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AEB5E" w14:textId="18F6EA61" w:rsidR="00A63D1D" w:rsidRPr="0011239F" w:rsidRDefault="008118F5" w:rsidP="005C0910">
      <w:pPr>
        <w:pStyle w:val="Heading1"/>
        <w:spacing w:before="480" w:after="480"/>
        <w:rPr>
          <w:rFonts w:cs="Arial"/>
        </w:rPr>
      </w:pPr>
      <w:bookmarkStart w:id="0" w:name="_Hlk73544677"/>
      <w:bookmarkEnd w:id="0"/>
      <w:r>
        <w:rPr>
          <w:rFonts w:cs="Arial"/>
        </w:rPr>
        <w:t>7.</w:t>
      </w:r>
      <w:r w:rsidR="005E73F4">
        <w:rPr>
          <w:rFonts w:cs="Arial"/>
        </w:rPr>
        <w:tab/>
      </w:r>
      <w:r w:rsidR="00E04C95">
        <w:rPr>
          <w:rFonts w:cs="Arial"/>
        </w:rPr>
        <w:t>STRONGER COMMUNITIES</w:t>
      </w:r>
      <w:r w:rsidR="00621ABC" w:rsidRPr="0011239F">
        <w:rPr>
          <w:rFonts w:cs="Arial"/>
        </w:rPr>
        <w:t xml:space="preserve"> </w:t>
      </w:r>
      <w:r w:rsidR="00A63D1D" w:rsidRPr="0011239F">
        <w:rPr>
          <w:rFonts w:cs="Arial"/>
        </w:rPr>
        <w:t>CLUSTER</w:t>
      </w:r>
    </w:p>
    <w:p w14:paraId="74043476" w14:textId="0A6949DE" w:rsidR="00A63D1D" w:rsidRPr="0011239F" w:rsidRDefault="00A63D1D" w:rsidP="00A519BE">
      <w:pPr>
        <w:pStyle w:val="Heading2"/>
        <w:ind w:left="0" w:firstLine="0"/>
      </w:pPr>
      <w:bookmarkStart w:id="1" w:name="_Toc511769333"/>
      <w:r w:rsidRPr="0011239F">
        <w:t>Introduction</w:t>
      </w:r>
      <w:bookmarkEnd w:id="1"/>
    </w:p>
    <w:tbl>
      <w:tblPr>
        <w:tblpPr w:leftFromText="180" w:rightFromText="180" w:vertAnchor="text" w:horzAnchor="margin" w:tblpXSpec="right" w:tblpY="23"/>
        <w:tblW w:w="3262" w:type="dxa"/>
        <w:shd w:val="clear" w:color="auto" w:fill="F2F2F2" w:themeFill="background1" w:themeFillShade="F2"/>
        <w:tblCellMar>
          <w:left w:w="115" w:type="dxa"/>
          <w:right w:w="115" w:type="dxa"/>
        </w:tblCellMar>
        <w:tblLook w:val="04A0" w:firstRow="1" w:lastRow="0" w:firstColumn="1" w:lastColumn="0" w:noHBand="0" w:noVBand="1"/>
        <w:tblCaption w:val="STRONGER COMMUNITIES CLUSTER"/>
        <w:tblDescription w:val="STRONGER COMMUNITIES CLUSTER"/>
      </w:tblPr>
      <w:tblGrid>
        <w:gridCol w:w="1086"/>
        <w:gridCol w:w="960"/>
        <w:gridCol w:w="1216"/>
      </w:tblGrid>
      <w:tr w:rsidR="001D4BC9" w:rsidRPr="0011239F" w14:paraId="3EEE1C17" w14:textId="77777777" w:rsidTr="43D470DE">
        <w:trPr>
          <w:cantSplit/>
          <w:trHeight w:val="1010"/>
        </w:trPr>
        <w:tc>
          <w:tcPr>
            <w:tcW w:w="1086" w:type="dxa"/>
            <w:shd w:val="clear" w:color="auto" w:fill="F2F2F2" w:themeFill="background1" w:themeFillShade="F2"/>
            <w:vAlign w:val="center"/>
          </w:tcPr>
          <w:p w14:paraId="605D7F5D" w14:textId="77777777" w:rsidR="001D4BC9" w:rsidRPr="0011239F" w:rsidRDefault="00D122DC" w:rsidP="001D4BC9">
            <w:pPr>
              <w:spacing w:before="120" w:after="120"/>
              <w:rPr>
                <w:rFonts w:ascii="Arial" w:hAnsi="Arial" w:cs="Arial"/>
              </w:rPr>
            </w:pPr>
            <w:bookmarkStart w:id="2" w:name="_Hlk514514902"/>
            <w:r w:rsidRPr="0011239F">
              <w:rPr>
                <w:rFonts w:ascii="Arial" w:hAnsi="Arial" w:cs="Arial"/>
                <w:noProof/>
                <w:lang w:eastAsia="en-AU"/>
              </w:rPr>
              <w:drawing>
                <wp:inline distT="0" distB="0" distL="0" distR="0" wp14:anchorId="6084DAE0" wp14:editId="63CDA05C">
                  <wp:extent cx="518160" cy="518160"/>
                  <wp:effectExtent l="0" t="0" r="0" b="0"/>
                  <wp:docPr id="6" name="Picture 6" descr="H:\Documents\Downloads\BP3 icons-V02-Expense.png"/>
                  <wp:cNvGraphicFramePr/>
                  <a:graphic xmlns:a="http://schemas.openxmlformats.org/drawingml/2006/main">
                    <a:graphicData uri="http://schemas.openxmlformats.org/drawingml/2006/picture">
                      <pic:pic xmlns:pic="http://schemas.openxmlformats.org/drawingml/2006/picture">
                        <pic:nvPicPr>
                          <pic:cNvPr id="6" name="Picture 6" descr="H:\Documents\Downloads\BP3 icons-V02-Expens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solidFill>
                            <a:srgbClr val="F2F2F2"/>
                          </a:solidFill>
                          <a:ln>
                            <a:noFill/>
                          </a:ln>
                        </pic:spPr>
                      </pic:pic>
                    </a:graphicData>
                  </a:graphic>
                </wp:inline>
              </w:drawing>
            </w:r>
          </w:p>
        </w:tc>
        <w:tc>
          <w:tcPr>
            <w:tcW w:w="960" w:type="dxa"/>
            <w:shd w:val="clear" w:color="auto" w:fill="F2F2F2" w:themeFill="background1" w:themeFillShade="F2"/>
            <w:vAlign w:val="center"/>
          </w:tcPr>
          <w:p w14:paraId="7DEBED38" w14:textId="7DEA058A" w:rsidR="001D4BC9" w:rsidRPr="001144FF" w:rsidRDefault="001D4BC9" w:rsidP="00B1009C">
            <w:pPr>
              <w:spacing w:before="120" w:after="120"/>
              <w:jc w:val="center"/>
              <w:rPr>
                <w:rFonts w:ascii="Arial" w:hAnsi="Arial" w:cs="Arial"/>
                <w:color w:val="00ABE6"/>
                <w:sz w:val="18"/>
                <w:szCs w:val="18"/>
              </w:rPr>
            </w:pPr>
            <w:r w:rsidRPr="001144FF">
              <w:rPr>
                <w:rFonts w:ascii="Arial" w:hAnsi="Arial" w:cs="Arial"/>
                <w:color w:val="00ABE6"/>
                <w:sz w:val="18"/>
                <w:szCs w:val="18"/>
              </w:rPr>
              <w:t>$</w:t>
            </w:r>
            <w:r w:rsidR="005014A9" w:rsidRPr="001144FF">
              <w:rPr>
                <w:rFonts w:ascii="Arial" w:hAnsi="Arial" w:cs="Arial"/>
                <w:color w:val="00ABE6"/>
                <w:sz w:val="18"/>
                <w:szCs w:val="18"/>
              </w:rPr>
              <w:t>18.3</w:t>
            </w:r>
            <w:r w:rsidR="0064170B" w:rsidRPr="001144FF">
              <w:rPr>
                <w:rFonts w:ascii="Arial" w:hAnsi="Arial" w:cs="Arial"/>
                <w:color w:val="00ABE6"/>
                <w:sz w:val="18"/>
                <w:szCs w:val="18"/>
              </w:rPr>
              <w:t xml:space="preserve"> </w:t>
            </w:r>
            <w:r w:rsidR="007C4D52" w:rsidRPr="001144FF">
              <w:rPr>
                <w:rFonts w:ascii="Arial" w:hAnsi="Arial" w:cs="Arial"/>
                <w:color w:val="00ABE6"/>
                <w:sz w:val="18"/>
                <w:szCs w:val="18"/>
              </w:rPr>
              <w:br/>
            </w:r>
            <w:r w:rsidRPr="001144FF">
              <w:rPr>
                <w:rFonts w:ascii="Arial" w:hAnsi="Arial" w:cs="Arial"/>
                <w:color w:val="00ABE6"/>
                <w:sz w:val="18"/>
                <w:szCs w:val="18"/>
              </w:rPr>
              <w:t>billion</w:t>
            </w:r>
          </w:p>
        </w:tc>
        <w:tc>
          <w:tcPr>
            <w:tcW w:w="1216" w:type="dxa"/>
            <w:shd w:val="clear" w:color="auto" w:fill="F2F2F2" w:themeFill="background1" w:themeFillShade="F2"/>
            <w:vAlign w:val="center"/>
          </w:tcPr>
          <w:p w14:paraId="5EF886C3" w14:textId="77777777" w:rsidR="001D4BC9" w:rsidRPr="0011239F" w:rsidRDefault="001D4BC9" w:rsidP="001D4BC9">
            <w:pPr>
              <w:rPr>
                <w:rFonts w:ascii="Arial" w:hAnsi="Arial" w:cs="Arial"/>
                <w:color w:val="00ABE6"/>
                <w:sz w:val="18"/>
                <w:szCs w:val="18"/>
              </w:rPr>
            </w:pPr>
            <w:r w:rsidRPr="0011239F">
              <w:rPr>
                <w:rFonts w:ascii="Arial" w:hAnsi="Arial" w:cs="Arial"/>
                <w:color w:val="00ABE6"/>
                <w:sz w:val="18"/>
                <w:szCs w:val="18"/>
              </w:rPr>
              <w:t>Recurrent</w:t>
            </w:r>
          </w:p>
          <w:p w14:paraId="7F56C5C5" w14:textId="65C2A48B" w:rsidR="001D4BC9" w:rsidRPr="0011239F" w:rsidRDefault="001D4BC9" w:rsidP="001D4BC9">
            <w:pPr>
              <w:rPr>
                <w:rFonts w:ascii="Arial" w:hAnsi="Arial" w:cs="Arial"/>
                <w:color w:val="00ABE6"/>
                <w:sz w:val="18"/>
                <w:szCs w:val="18"/>
              </w:rPr>
            </w:pPr>
            <w:r w:rsidRPr="0011239F">
              <w:rPr>
                <w:rFonts w:ascii="Arial" w:hAnsi="Arial" w:cs="Arial"/>
                <w:color w:val="00ABE6"/>
                <w:sz w:val="18"/>
                <w:szCs w:val="18"/>
              </w:rPr>
              <w:t xml:space="preserve">Expenses </w:t>
            </w:r>
            <w:r w:rsidRPr="0011239F">
              <w:rPr>
                <w:rFonts w:ascii="Arial" w:hAnsi="Arial" w:cs="Arial"/>
                <w:color w:val="00ABE6"/>
                <w:sz w:val="18"/>
                <w:szCs w:val="18"/>
              </w:rPr>
              <w:br/>
            </w:r>
            <w:r w:rsidR="006D4B0D" w:rsidRPr="0011239F">
              <w:rPr>
                <w:rFonts w:ascii="Arial" w:hAnsi="Arial" w:cs="Arial"/>
                <w:color w:val="00ABE6"/>
                <w:sz w:val="18"/>
                <w:szCs w:val="18"/>
              </w:rPr>
              <w:t>20</w:t>
            </w:r>
            <w:r w:rsidR="0064170B">
              <w:rPr>
                <w:rFonts w:ascii="Arial" w:hAnsi="Arial" w:cs="Arial"/>
                <w:color w:val="00ABE6"/>
                <w:sz w:val="18"/>
                <w:szCs w:val="18"/>
              </w:rPr>
              <w:t>2</w:t>
            </w:r>
            <w:r w:rsidR="00C5113D">
              <w:rPr>
                <w:rFonts w:ascii="Arial" w:hAnsi="Arial" w:cs="Arial"/>
                <w:color w:val="00ABE6"/>
                <w:sz w:val="18"/>
                <w:szCs w:val="18"/>
              </w:rPr>
              <w:t>1</w:t>
            </w:r>
            <w:r w:rsidR="006D4B0D" w:rsidRPr="0011239F">
              <w:rPr>
                <w:rFonts w:ascii="Arial" w:hAnsi="Arial" w:cs="Arial"/>
                <w:color w:val="00ABE6"/>
                <w:sz w:val="18"/>
                <w:szCs w:val="18"/>
              </w:rPr>
              <w:t>-2</w:t>
            </w:r>
            <w:r w:rsidR="00C5113D">
              <w:rPr>
                <w:rFonts w:ascii="Arial" w:hAnsi="Arial" w:cs="Arial"/>
                <w:color w:val="00ABE6"/>
                <w:sz w:val="18"/>
                <w:szCs w:val="18"/>
              </w:rPr>
              <w:t>2</w:t>
            </w:r>
          </w:p>
        </w:tc>
      </w:tr>
      <w:tr w:rsidR="001D4BC9" w:rsidRPr="0011239F" w14:paraId="5C328435" w14:textId="77777777" w:rsidTr="43D470DE">
        <w:trPr>
          <w:cantSplit/>
          <w:trHeight w:val="1010"/>
        </w:trPr>
        <w:tc>
          <w:tcPr>
            <w:tcW w:w="1086" w:type="dxa"/>
            <w:shd w:val="clear" w:color="auto" w:fill="F2F2F2" w:themeFill="background1" w:themeFillShade="F2"/>
            <w:vAlign w:val="center"/>
          </w:tcPr>
          <w:p w14:paraId="4FB86C35" w14:textId="77777777" w:rsidR="001D4BC9" w:rsidRPr="0011239F" w:rsidRDefault="00D122DC" w:rsidP="001D4BC9">
            <w:pPr>
              <w:spacing w:before="120" w:after="120"/>
              <w:rPr>
                <w:rFonts w:ascii="Arial" w:hAnsi="Arial" w:cs="Arial"/>
                <w:noProof/>
                <w:lang w:eastAsia="en-AU"/>
              </w:rPr>
            </w:pPr>
            <w:r w:rsidRPr="0011239F">
              <w:rPr>
                <w:rFonts w:ascii="Arial" w:hAnsi="Arial" w:cs="Arial"/>
                <w:noProof/>
                <w:lang w:eastAsia="en-AU"/>
              </w:rPr>
              <w:drawing>
                <wp:inline distT="0" distB="0" distL="0" distR="0" wp14:anchorId="628DD338" wp14:editId="75ECF776">
                  <wp:extent cx="525145" cy="525145"/>
                  <wp:effectExtent l="0" t="0" r="8255" b="8255"/>
                  <wp:docPr id="2" name="Picture 2" descr="H:\Documents\Downloads\BP3 icons-V02-Capital Expenditure 03.png"/>
                  <wp:cNvGraphicFramePr/>
                  <a:graphic xmlns:a="http://schemas.openxmlformats.org/drawingml/2006/main">
                    <a:graphicData uri="http://schemas.openxmlformats.org/drawingml/2006/picture">
                      <pic:pic xmlns:pic="http://schemas.openxmlformats.org/drawingml/2006/picture">
                        <pic:nvPicPr>
                          <pic:cNvPr id="8" name="Picture 8" descr="H:\Documents\Downloads\BP3 icons-V02-Capital Expenditure 0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solidFill>
                            <a:srgbClr val="F2F2F2"/>
                          </a:solidFill>
                          <a:ln>
                            <a:noFill/>
                          </a:ln>
                        </pic:spPr>
                      </pic:pic>
                    </a:graphicData>
                  </a:graphic>
                </wp:inline>
              </w:drawing>
            </w:r>
          </w:p>
        </w:tc>
        <w:tc>
          <w:tcPr>
            <w:tcW w:w="960" w:type="dxa"/>
            <w:shd w:val="clear" w:color="auto" w:fill="F2F2F2" w:themeFill="background1" w:themeFillShade="F2"/>
            <w:vAlign w:val="center"/>
          </w:tcPr>
          <w:p w14:paraId="711BFC86" w14:textId="58209906" w:rsidR="001D4BC9" w:rsidRPr="001144FF" w:rsidRDefault="00F94AEE" w:rsidP="00B1009C">
            <w:pPr>
              <w:spacing w:before="120" w:after="120"/>
              <w:jc w:val="center"/>
              <w:rPr>
                <w:rFonts w:ascii="Arial" w:hAnsi="Arial" w:cs="Arial"/>
                <w:color w:val="00ABE6"/>
                <w:sz w:val="18"/>
                <w:szCs w:val="18"/>
              </w:rPr>
            </w:pPr>
            <w:r w:rsidRPr="001144FF">
              <w:rPr>
                <w:rFonts w:ascii="Arial" w:hAnsi="Arial" w:cs="Arial"/>
                <w:color w:val="00ABE6"/>
                <w:sz w:val="18"/>
                <w:szCs w:val="18"/>
              </w:rPr>
              <w:t>$</w:t>
            </w:r>
            <w:r w:rsidR="00DC0EB5" w:rsidRPr="001144FF">
              <w:rPr>
                <w:rFonts w:ascii="Arial" w:hAnsi="Arial" w:cs="Arial"/>
                <w:color w:val="00ABE6"/>
                <w:sz w:val="18"/>
                <w:szCs w:val="18"/>
              </w:rPr>
              <w:t>1.5</w:t>
            </w:r>
            <w:r w:rsidR="0064170B" w:rsidRPr="001144FF">
              <w:rPr>
                <w:rFonts w:ascii="Arial" w:hAnsi="Arial" w:cs="Arial"/>
                <w:color w:val="00ABE6"/>
                <w:sz w:val="18"/>
                <w:szCs w:val="18"/>
              </w:rPr>
              <w:t xml:space="preserve"> </w:t>
            </w:r>
            <w:r w:rsidR="001D4BC9" w:rsidRPr="001144FF">
              <w:rPr>
                <w:rFonts w:ascii="Arial" w:hAnsi="Arial" w:cs="Arial"/>
                <w:color w:val="00ABE6"/>
                <w:sz w:val="18"/>
                <w:szCs w:val="18"/>
              </w:rPr>
              <w:br/>
              <w:t>billion</w:t>
            </w:r>
          </w:p>
        </w:tc>
        <w:tc>
          <w:tcPr>
            <w:tcW w:w="1216" w:type="dxa"/>
            <w:shd w:val="clear" w:color="auto" w:fill="F2F2F2" w:themeFill="background1" w:themeFillShade="F2"/>
            <w:vAlign w:val="center"/>
          </w:tcPr>
          <w:p w14:paraId="59B3A7A0" w14:textId="7ED3E734" w:rsidR="001D4BC9" w:rsidRPr="0011239F" w:rsidRDefault="001D4BC9" w:rsidP="001D4BC9">
            <w:pPr>
              <w:rPr>
                <w:rFonts w:ascii="Arial" w:hAnsi="Arial" w:cs="Arial"/>
                <w:color w:val="00ABE6"/>
                <w:sz w:val="18"/>
                <w:szCs w:val="18"/>
              </w:rPr>
            </w:pPr>
            <w:r w:rsidRPr="0011239F">
              <w:rPr>
                <w:rFonts w:ascii="Arial" w:hAnsi="Arial" w:cs="Arial"/>
                <w:color w:val="00ABE6"/>
                <w:sz w:val="18"/>
                <w:szCs w:val="18"/>
              </w:rPr>
              <w:t xml:space="preserve">Capital </w:t>
            </w:r>
            <w:r w:rsidR="005073C0" w:rsidRPr="0011239F">
              <w:rPr>
                <w:rFonts w:ascii="Arial" w:hAnsi="Arial" w:cs="Arial"/>
                <w:color w:val="00ABE6"/>
                <w:sz w:val="18"/>
                <w:szCs w:val="18"/>
              </w:rPr>
              <w:br/>
            </w:r>
            <w:r w:rsidRPr="0011239F">
              <w:rPr>
                <w:rFonts w:ascii="Arial" w:hAnsi="Arial" w:cs="Arial"/>
                <w:color w:val="00ABE6"/>
                <w:sz w:val="18"/>
                <w:szCs w:val="18"/>
              </w:rPr>
              <w:t xml:space="preserve">Expenditure </w:t>
            </w:r>
            <w:r w:rsidR="006D4B0D" w:rsidRPr="0011239F">
              <w:rPr>
                <w:rFonts w:ascii="Arial" w:hAnsi="Arial" w:cs="Arial"/>
                <w:color w:val="00ABE6"/>
                <w:sz w:val="18"/>
                <w:szCs w:val="18"/>
              </w:rPr>
              <w:t>20</w:t>
            </w:r>
            <w:r w:rsidR="0064170B">
              <w:rPr>
                <w:rFonts w:ascii="Arial" w:hAnsi="Arial" w:cs="Arial"/>
                <w:color w:val="00ABE6"/>
                <w:sz w:val="18"/>
                <w:szCs w:val="18"/>
              </w:rPr>
              <w:t>2</w:t>
            </w:r>
            <w:r w:rsidR="00FA5DF0">
              <w:rPr>
                <w:rFonts w:ascii="Arial" w:hAnsi="Arial" w:cs="Arial"/>
                <w:color w:val="00ABE6"/>
                <w:sz w:val="18"/>
                <w:szCs w:val="18"/>
              </w:rPr>
              <w:t>1</w:t>
            </w:r>
            <w:r w:rsidR="006D4B0D" w:rsidRPr="0011239F">
              <w:rPr>
                <w:rFonts w:ascii="Arial" w:hAnsi="Arial" w:cs="Arial"/>
                <w:color w:val="00ABE6"/>
                <w:sz w:val="18"/>
                <w:szCs w:val="18"/>
              </w:rPr>
              <w:t>-2</w:t>
            </w:r>
            <w:r w:rsidR="00FA5DF0">
              <w:rPr>
                <w:rFonts w:ascii="Arial" w:hAnsi="Arial" w:cs="Arial"/>
                <w:color w:val="00ABE6"/>
                <w:sz w:val="18"/>
                <w:szCs w:val="18"/>
              </w:rPr>
              <w:t>2</w:t>
            </w:r>
          </w:p>
        </w:tc>
      </w:tr>
    </w:tbl>
    <w:p w14:paraId="53E7FCA5" w14:textId="3414C7F9" w:rsidR="00E04C95" w:rsidRPr="005D34AF" w:rsidRDefault="00E04C95" w:rsidP="00F27BD3">
      <w:pPr>
        <w:pStyle w:val="BodyText"/>
      </w:pPr>
      <w:bookmarkStart w:id="3" w:name="_Hlk515375251"/>
      <w:bookmarkEnd w:id="2"/>
      <w:r w:rsidRPr="005D34AF">
        <w:t>The Stronger Communities Cluster delivers community services that support a safe</w:t>
      </w:r>
      <w:r w:rsidR="002A71AF">
        <w:t xml:space="preserve"> </w:t>
      </w:r>
      <w:r w:rsidRPr="005D34AF" w:rsidDel="00F94104">
        <w:t xml:space="preserve">and </w:t>
      </w:r>
      <w:r w:rsidRPr="005D34AF">
        <w:t xml:space="preserve">just New South Wales. It supports safer, stronger communities through: </w:t>
      </w:r>
      <w:r w:rsidR="00423D61">
        <w:t>operating an effective</w:t>
      </w:r>
      <w:r w:rsidR="000675EB">
        <w:t xml:space="preserve"> legal system</w:t>
      </w:r>
      <w:r w:rsidR="00801A91">
        <w:t xml:space="preserve">; </w:t>
      </w:r>
      <w:r w:rsidRPr="005D34AF">
        <w:t>the protection of children and families; building resilience to natural disasters and emergencies; promoting public safety; reducing reoffending; supporting community harmony and social cohesion</w:t>
      </w:r>
      <w:r w:rsidR="00801A91">
        <w:t xml:space="preserve">; </w:t>
      </w:r>
      <w:r w:rsidRPr="005D34AF">
        <w:t>and promoting physical activity and participation in organised sport, active recreation and sporting events.</w:t>
      </w:r>
    </w:p>
    <w:p w14:paraId="3CA20BDB" w14:textId="2AF7508A" w:rsidR="00B9123B" w:rsidRPr="005D34AF" w:rsidRDefault="00E04C95" w:rsidP="00F27BD3">
      <w:pPr>
        <w:pStyle w:val="BodyText"/>
      </w:pPr>
      <w:r w:rsidRPr="005D34AF">
        <w:t>The Stronger Communities Cluster has responsibility for delivering</w:t>
      </w:r>
      <w:r w:rsidRPr="005D34AF" w:rsidDel="007B16AB">
        <w:t xml:space="preserve"> </w:t>
      </w:r>
      <w:r w:rsidRPr="005D34AF">
        <w:t>key policies for the Government, including seven State Outcomes and five Premier’s Priorities.</w:t>
      </w:r>
      <w:r w:rsidR="00B9123B" w:rsidRPr="005D34AF">
        <w:t xml:space="preserve"> </w:t>
      </w:r>
      <w:r w:rsidR="0073219D">
        <w:t>The Stronger Communities Cluster also include</w:t>
      </w:r>
      <w:r w:rsidR="002A6DB9">
        <w:t>s</w:t>
      </w:r>
      <w:r w:rsidR="00D36284">
        <w:t xml:space="preserve"> the Office of the Children’s Guardian</w:t>
      </w:r>
      <w:r w:rsidR="00790B71">
        <w:t xml:space="preserve">; </w:t>
      </w:r>
      <w:r w:rsidR="00B911B3">
        <w:t xml:space="preserve">the </w:t>
      </w:r>
      <w:r w:rsidR="00790B71">
        <w:t>Ageing and Disability Commissioner</w:t>
      </w:r>
      <w:r w:rsidR="00DD161B">
        <w:t xml:space="preserve">; Women NSW; </w:t>
      </w:r>
      <w:r w:rsidR="00B911B3">
        <w:t xml:space="preserve">the </w:t>
      </w:r>
      <w:r w:rsidR="00DD161B">
        <w:t>Advocate for Children and Young People</w:t>
      </w:r>
      <w:r w:rsidR="00F0326B">
        <w:t xml:space="preserve">; Multicultural NSW; </w:t>
      </w:r>
      <w:r w:rsidR="00066DFE">
        <w:t xml:space="preserve">the </w:t>
      </w:r>
      <w:r w:rsidR="00F0326B">
        <w:t>Office</w:t>
      </w:r>
      <w:r w:rsidR="00066DFE">
        <w:t xml:space="preserve"> for Veteran</w:t>
      </w:r>
      <w:r w:rsidR="00AA03A2">
        <w:t>s</w:t>
      </w:r>
      <w:r w:rsidR="00066DFE">
        <w:t xml:space="preserve"> Affairs</w:t>
      </w:r>
      <w:r w:rsidR="00786985">
        <w:t>; and the Office of Sport.</w:t>
      </w:r>
      <w:r w:rsidR="00F0326B">
        <w:t xml:space="preserve"> </w:t>
      </w:r>
    </w:p>
    <w:p w14:paraId="40A4E79A" w14:textId="4B02456A" w:rsidR="00B97865" w:rsidRDefault="00001D87" w:rsidP="00C058A9">
      <w:pPr>
        <w:pStyle w:val="Heading3"/>
        <w:numPr>
          <w:ilvl w:val="0"/>
          <w:numId w:val="0"/>
        </w:numPr>
        <w:rPr>
          <w:rFonts w:cs="Arial"/>
        </w:rPr>
      </w:pPr>
      <w:r w:rsidRPr="0011239F">
        <w:rPr>
          <w:rFonts w:cs="Arial"/>
        </w:rPr>
        <w:t xml:space="preserve">State Outcomes </w:t>
      </w:r>
      <w:r w:rsidR="00636FAE" w:rsidRPr="0011239F">
        <w:rPr>
          <w:rFonts w:cs="Arial"/>
        </w:rPr>
        <w:t xml:space="preserve">to be </w:t>
      </w:r>
      <w:r w:rsidRPr="0011239F">
        <w:rPr>
          <w:rFonts w:cs="Arial"/>
        </w:rPr>
        <w:t xml:space="preserve">delivered by the </w:t>
      </w:r>
      <w:r w:rsidR="00E04C95">
        <w:rPr>
          <w:rFonts w:cs="Arial"/>
        </w:rPr>
        <w:t>Stronger Communities</w:t>
      </w:r>
      <w:r w:rsidRPr="0011239F">
        <w:rPr>
          <w:rFonts w:cs="Arial"/>
        </w:rPr>
        <w:t xml:space="preserve"> </w:t>
      </w:r>
      <w:r w:rsidR="00CA1AF4">
        <w:rPr>
          <w:rFonts w:cs="Arial"/>
        </w:rPr>
        <w:t>C</w:t>
      </w:r>
      <w:r w:rsidRPr="0011239F">
        <w:rPr>
          <w:rFonts w:cs="Arial"/>
        </w:rPr>
        <w:t>luster</w:t>
      </w:r>
      <w:bookmarkEnd w:id="3"/>
    </w:p>
    <w:tbl>
      <w:tblPr>
        <w:tblW w:w="9673" w:type="dxa"/>
        <w:tblLook w:val="04A0" w:firstRow="1" w:lastRow="0" w:firstColumn="1" w:lastColumn="0" w:noHBand="0" w:noVBand="1"/>
        <w:tblCaption w:val="State Outcomes to be delivered by the Stronger Communities Cluster"/>
        <w:tblDescription w:val="State Outcomes to be delivered by the Stronger Communities Cluster"/>
      </w:tblPr>
      <w:tblGrid>
        <w:gridCol w:w="5102"/>
        <w:gridCol w:w="236"/>
        <w:gridCol w:w="4335"/>
      </w:tblGrid>
      <w:tr w:rsidR="00272B4A" w:rsidRPr="0011239F" w14:paraId="4EB62FEC" w14:textId="77777777" w:rsidTr="0052788C">
        <w:trPr>
          <w:trHeight w:val="408"/>
          <w:tblHeader/>
        </w:trPr>
        <w:tc>
          <w:tcPr>
            <w:tcW w:w="5102" w:type="dxa"/>
            <w:vMerge w:val="restart"/>
            <w:tcBorders>
              <w:top w:val="nil"/>
              <w:left w:val="nil"/>
              <w:bottom w:val="nil"/>
              <w:right w:val="nil"/>
            </w:tcBorders>
            <w:shd w:val="clear" w:color="auto" w:fill="002664"/>
            <w:vAlign w:val="center"/>
            <w:hideMark/>
          </w:tcPr>
          <w:p w14:paraId="73370A3A" w14:textId="77777777" w:rsidR="00272B4A" w:rsidRPr="0011239F" w:rsidRDefault="00272B4A" w:rsidP="00B156D7">
            <w:pPr>
              <w:jc w:val="center"/>
              <w:rPr>
                <w:rFonts w:cs="Arial"/>
                <w:b/>
                <w:bCs/>
                <w:color w:val="FFFFFF"/>
                <w:sz w:val="22"/>
                <w:szCs w:val="22"/>
              </w:rPr>
            </w:pPr>
            <w:bookmarkStart w:id="4" w:name="_Hlk514693442"/>
            <w:bookmarkStart w:id="5" w:name="_Hlk514697968"/>
            <w:r w:rsidRPr="00F42832">
              <w:rPr>
                <w:rFonts w:ascii="Arial" w:hAnsi="Arial" w:cs="Arial"/>
                <w:b/>
                <w:bCs/>
                <w:color w:val="FFFFFF"/>
                <w:sz w:val="22"/>
                <w:szCs w:val="22"/>
                <w:lang w:eastAsia="en-AU"/>
              </w:rPr>
              <w:t>State Outcomes</w:t>
            </w:r>
            <w:r w:rsidRPr="00D92897">
              <w:rPr>
                <w:rFonts w:cs="Arial"/>
                <w:b/>
                <w:bCs/>
                <w:color w:val="FFFFFF"/>
                <w:sz w:val="22"/>
                <w:szCs w:val="22"/>
                <w:lang w:eastAsia="en-AU"/>
              </w:rPr>
              <w:br/>
            </w:r>
            <w:r w:rsidRPr="00F42832">
              <w:rPr>
                <w:rFonts w:ascii="Arial" w:hAnsi="Arial" w:cs="Arial"/>
                <w:color w:val="FFFFFF"/>
                <w:sz w:val="22"/>
                <w:szCs w:val="22"/>
                <w:lang w:eastAsia="en-AU"/>
              </w:rPr>
              <w:t>What the Cluster is delivering for people and business</w:t>
            </w:r>
          </w:p>
        </w:tc>
        <w:tc>
          <w:tcPr>
            <w:tcW w:w="236" w:type="dxa"/>
            <w:vMerge w:val="restart"/>
            <w:tcBorders>
              <w:top w:val="nil"/>
              <w:left w:val="nil"/>
              <w:bottom w:val="nil"/>
              <w:right w:val="nil"/>
            </w:tcBorders>
            <w:shd w:val="clear" w:color="auto" w:fill="FFFFFF" w:themeFill="background1"/>
            <w:vAlign w:val="center"/>
            <w:hideMark/>
          </w:tcPr>
          <w:p w14:paraId="21904E54" w14:textId="77777777" w:rsidR="00272B4A" w:rsidRPr="00A95062" w:rsidRDefault="00272B4A" w:rsidP="00B156D7">
            <w:pPr>
              <w:jc w:val="center"/>
              <w:rPr>
                <w:color w:val="FFFFFF"/>
                <w:sz w:val="6"/>
                <w:szCs w:val="6"/>
              </w:rPr>
            </w:pPr>
            <w:r w:rsidRPr="00A95062">
              <w:rPr>
                <w:rFonts w:cs="Arial"/>
                <w:color w:val="FFFFFF"/>
                <w:sz w:val="6"/>
                <w:szCs w:val="6"/>
                <w:lang w:eastAsia="en-AU"/>
              </w:rPr>
              <w:t> </w:t>
            </w:r>
          </w:p>
        </w:tc>
        <w:tc>
          <w:tcPr>
            <w:tcW w:w="4335" w:type="dxa"/>
            <w:vMerge w:val="restart"/>
            <w:tcBorders>
              <w:top w:val="nil"/>
              <w:left w:val="nil"/>
              <w:bottom w:val="nil"/>
              <w:right w:val="nil"/>
            </w:tcBorders>
            <w:shd w:val="clear" w:color="auto" w:fill="002664"/>
            <w:vAlign w:val="center"/>
            <w:hideMark/>
          </w:tcPr>
          <w:p w14:paraId="3819BEB6" w14:textId="67A58DA7" w:rsidR="00272B4A" w:rsidRPr="0011239F" w:rsidRDefault="00272B4A" w:rsidP="00B156D7">
            <w:pPr>
              <w:jc w:val="center"/>
              <w:rPr>
                <w:rFonts w:cs="Arial"/>
                <w:b/>
                <w:bCs/>
                <w:color w:val="FFFFFF"/>
                <w:sz w:val="22"/>
                <w:szCs w:val="22"/>
              </w:rPr>
            </w:pPr>
            <w:r w:rsidRPr="00F42832">
              <w:rPr>
                <w:rFonts w:ascii="Arial" w:hAnsi="Arial" w:cs="Arial"/>
                <w:b/>
                <w:bCs/>
                <w:color w:val="FFFFFF"/>
                <w:sz w:val="22"/>
                <w:szCs w:val="22"/>
                <w:lang w:eastAsia="en-AU"/>
              </w:rPr>
              <w:t>Key Programs</w:t>
            </w:r>
            <w:r w:rsidRPr="00D92897">
              <w:rPr>
                <w:rFonts w:cs="Arial"/>
                <w:b/>
                <w:bCs/>
                <w:color w:val="FFFFFF"/>
                <w:sz w:val="22"/>
                <w:szCs w:val="22"/>
                <w:lang w:eastAsia="en-AU"/>
              </w:rPr>
              <w:t xml:space="preserve">  </w:t>
            </w:r>
            <w:r w:rsidRPr="00D92897">
              <w:rPr>
                <w:rFonts w:cs="Arial"/>
                <w:b/>
                <w:bCs/>
                <w:color w:val="FFFFFF"/>
                <w:sz w:val="22"/>
                <w:szCs w:val="22"/>
                <w:lang w:eastAsia="en-AU"/>
              </w:rPr>
              <w:br/>
            </w:r>
            <w:r w:rsidRPr="00F42832" w:rsidDel="002F2941">
              <w:rPr>
                <w:rFonts w:ascii="Arial" w:hAnsi="Arial" w:cs="Arial"/>
                <w:color w:val="FFFFFF"/>
                <w:sz w:val="22"/>
                <w:szCs w:val="22"/>
                <w:lang w:eastAsia="en-AU"/>
              </w:rPr>
              <w:t>u</w:t>
            </w:r>
            <w:r w:rsidRPr="00F42832">
              <w:rPr>
                <w:rFonts w:ascii="Arial" w:hAnsi="Arial" w:cs="Arial"/>
                <w:color w:val="FFFFFF"/>
                <w:sz w:val="22"/>
                <w:szCs w:val="22"/>
                <w:lang w:eastAsia="en-AU"/>
              </w:rPr>
              <w:t>nderway to support delivery of Outcomes</w:t>
            </w:r>
          </w:p>
        </w:tc>
      </w:tr>
      <w:tr w:rsidR="00272B4A" w:rsidRPr="0011239F" w14:paraId="4EFEC2CC" w14:textId="77777777" w:rsidTr="0052788C">
        <w:trPr>
          <w:trHeight w:val="408"/>
          <w:tblHeader/>
        </w:trPr>
        <w:tc>
          <w:tcPr>
            <w:tcW w:w="5102" w:type="dxa"/>
            <w:vMerge/>
            <w:shd w:val="clear" w:color="auto" w:fill="auto"/>
            <w:vAlign w:val="center"/>
            <w:hideMark/>
          </w:tcPr>
          <w:p w14:paraId="3E59487A" w14:textId="77777777" w:rsidR="00272B4A" w:rsidRPr="00FC4E65" w:rsidRDefault="00272B4A" w:rsidP="00B156D7">
            <w:pPr>
              <w:rPr>
                <w:b/>
                <w:color w:val="FFFFFF"/>
                <w:sz w:val="22"/>
              </w:rPr>
            </w:pPr>
          </w:p>
        </w:tc>
        <w:tc>
          <w:tcPr>
            <w:tcW w:w="236" w:type="dxa"/>
            <w:vMerge/>
            <w:shd w:val="clear" w:color="auto" w:fill="auto"/>
            <w:vAlign w:val="center"/>
            <w:hideMark/>
          </w:tcPr>
          <w:p w14:paraId="023E3EB3" w14:textId="77777777" w:rsidR="00272B4A" w:rsidRPr="00A95062" w:rsidRDefault="00272B4A" w:rsidP="00B156D7">
            <w:pPr>
              <w:rPr>
                <w:color w:val="FFFFFF"/>
                <w:sz w:val="6"/>
                <w:szCs w:val="6"/>
              </w:rPr>
            </w:pPr>
          </w:p>
        </w:tc>
        <w:tc>
          <w:tcPr>
            <w:tcW w:w="4335" w:type="dxa"/>
            <w:vMerge/>
            <w:shd w:val="clear" w:color="auto" w:fill="auto"/>
            <w:vAlign w:val="center"/>
            <w:hideMark/>
          </w:tcPr>
          <w:p w14:paraId="28F80C5B" w14:textId="77777777" w:rsidR="00272B4A" w:rsidRPr="00FC4E65" w:rsidRDefault="00272B4A" w:rsidP="00B156D7">
            <w:pPr>
              <w:rPr>
                <w:b/>
                <w:color w:val="FFFFFF"/>
                <w:sz w:val="22"/>
              </w:rPr>
            </w:pPr>
          </w:p>
        </w:tc>
      </w:tr>
      <w:bookmarkEnd w:id="4"/>
      <w:tr w:rsidR="00272B4A" w:rsidRPr="00D92897" w14:paraId="1893ECDF" w14:textId="77777777" w:rsidTr="0052788C">
        <w:trPr>
          <w:trHeight w:val="108"/>
          <w:tblHeader/>
        </w:trPr>
        <w:tc>
          <w:tcPr>
            <w:tcW w:w="5102" w:type="dxa"/>
            <w:tcBorders>
              <w:top w:val="nil"/>
              <w:left w:val="nil"/>
              <w:bottom w:val="nil"/>
              <w:right w:val="nil"/>
            </w:tcBorders>
            <w:shd w:val="clear" w:color="auto" w:fill="FFFFFF" w:themeFill="background1"/>
            <w:vAlign w:val="center"/>
            <w:hideMark/>
          </w:tcPr>
          <w:p w14:paraId="1E83DE62" w14:textId="77777777" w:rsidR="00272B4A" w:rsidRPr="00D92897" w:rsidRDefault="00272B4A" w:rsidP="00B156D7">
            <w:pPr>
              <w:jc w:val="center"/>
              <w:rPr>
                <w:rFonts w:cs="Arial"/>
                <w:color w:val="000000"/>
                <w:sz w:val="4"/>
                <w:szCs w:val="4"/>
                <w:lang w:eastAsia="en-AU"/>
              </w:rPr>
            </w:pPr>
            <w:r w:rsidRPr="00D92897">
              <w:rPr>
                <w:rFonts w:cs="Arial"/>
                <w:color w:val="000000"/>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43F71A03" w14:textId="77777777" w:rsidR="00272B4A" w:rsidRPr="00A95062" w:rsidRDefault="00272B4A" w:rsidP="00B156D7">
            <w:pPr>
              <w:jc w:val="center"/>
              <w:rPr>
                <w:rFonts w:cs="Arial"/>
                <w:sz w:val="6"/>
                <w:szCs w:val="6"/>
                <w:lang w:eastAsia="en-AU"/>
              </w:rPr>
            </w:pPr>
            <w:r w:rsidRPr="00A95062">
              <w:rPr>
                <w:rFonts w:cs="Arial"/>
                <w:sz w:val="6"/>
                <w:szCs w:val="6"/>
                <w:lang w:eastAsia="en-AU"/>
              </w:rPr>
              <w:t> </w:t>
            </w:r>
          </w:p>
        </w:tc>
        <w:tc>
          <w:tcPr>
            <w:tcW w:w="4335" w:type="dxa"/>
            <w:tcBorders>
              <w:top w:val="nil"/>
              <w:left w:val="nil"/>
              <w:bottom w:val="nil"/>
              <w:right w:val="nil"/>
            </w:tcBorders>
            <w:shd w:val="clear" w:color="auto" w:fill="FFFFFF" w:themeFill="background1"/>
            <w:vAlign w:val="center"/>
            <w:hideMark/>
          </w:tcPr>
          <w:p w14:paraId="79ADB8B5" w14:textId="77777777" w:rsidR="00272B4A" w:rsidRPr="00D92897" w:rsidRDefault="00272B4A" w:rsidP="00B156D7">
            <w:pPr>
              <w:jc w:val="center"/>
              <w:rPr>
                <w:rFonts w:cs="Arial"/>
                <w:color w:val="FF0000"/>
                <w:sz w:val="4"/>
                <w:szCs w:val="4"/>
                <w:lang w:eastAsia="en-AU"/>
              </w:rPr>
            </w:pPr>
            <w:r w:rsidRPr="00D92897">
              <w:rPr>
                <w:rFonts w:cs="Arial"/>
                <w:color w:val="FF0000"/>
                <w:sz w:val="4"/>
                <w:szCs w:val="4"/>
                <w:lang w:eastAsia="en-AU"/>
              </w:rPr>
              <w:t> </w:t>
            </w:r>
          </w:p>
        </w:tc>
      </w:tr>
      <w:tr w:rsidR="00272B4A" w:rsidRPr="0011239F" w14:paraId="61A4C62A" w14:textId="77777777" w:rsidTr="0052788C">
        <w:trPr>
          <w:trHeight w:val="992"/>
        </w:trPr>
        <w:tc>
          <w:tcPr>
            <w:tcW w:w="5102" w:type="dxa"/>
            <w:tcBorders>
              <w:top w:val="nil"/>
              <w:left w:val="nil"/>
              <w:bottom w:val="nil"/>
              <w:right w:val="nil"/>
            </w:tcBorders>
            <w:shd w:val="clear" w:color="auto" w:fill="BAE4FC"/>
            <w:vAlign w:val="center"/>
            <w:hideMark/>
          </w:tcPr>
          <w:p w14:paraId="7DF2D6E3" w14:textId="628460FC" w:rsidR="00272B4A" w:rsidRPr="00067E49" w:rsidRDefault="00272B4A" w:rsidP="00F47F5C">
            <w:pPr>
              <w:spacing w:before="8" w:after="80"/>
              <w:ind w:left="357" w:right="-301" w:hanging="357"/>
              <w:rPr>
                <w:rFonts w:ascii="Arial" w:eastAsiaTheme="minorHAnsi" w:hAnsi="Arial" w:cs="Arial"/>
                <w:b/>
              </w:rPr>
            </w:pPr>
            <w:r w:rsidRPr="00067E49">
              <w:rPr>
                <w:rFonts w:ascii="Arial" w:eastAsiaTheme="minorHAnsi" w:hAnsi="Arial" w:cs="Arial"/>
                <w:b/>
              </w:rPr>
              <w:t xml:space="preserve">1. </w:t>
            </w:r>
            <w:r w:rsidR="00615B74">
              <w:rPr>
                <w:rFonts w:ascii="Arial" w:eastAsiaTheme="minorHAnsi" w:hAnsi="Arial" w:cs="Arial"/>
                <w:b/>
              </w:rPr>
              <w:tab/>
            </w:r>
            <w:r w:rsidR="00E04C95" w:rsidRPr="00067E49">
              <w:rPr>
                <w:rFonts w:ascii="Arial" w:eastAsiaTheme="minorHAnsi" w:hAnsi="Arial" w:cs="Arial"/>
                <w:b/>
              </w:rPr>
              <w:t>Active and inclusive communities</w:t>
            </w:r>
          </w:p>
          <w:p w14:paraId="682AC54A" w14:textId="5151B7ED" w:rsidR="00272B4A" w:rsidRPr="009D59D6" w:rsidRDefault="00E04C95" w:rsidP="00B156D7">
            <w:pPr>
              <w:rPr>
                <w:rFonts w:ascii="Arial" w:hAnsi="Arial" w:cs="Arial"/>
              </w:rPr>
            </w:pPr>
            <w:r w:rsidRPr="009D59D6">
              <w:rPr>
                <w:rFonts w:ascii="Arial" w:hAnsi="Arial" w:cs="Arial"/>
              </w:rPr>
              <w:t xml:space="preserve">Delivering programs and support services that aim to improve wellbeing, increase physical activity and community participation, and promote community harmony </w:t>
            </w:r>
            <w:r w:rsidR="000B3B85">
              <w:rPr>
                <w:rFonts w:ascii="Arial" w:hAnsi="Arial" w:cs="Arial"/>
              </w:rPr>
              <w:t xml:space="preserve">and </w:t>
            </w:r>
            <w:r w:rsidRPr="009D59D6">
              <w:rPr>
                <w:rFonts w:ascii="Arial" w:hAnsi="Arial" w:cs="Arial"/>
              </w:rPr>
              <w:t>social cohesion, particularly for participants in the National Disability Insurance Scheme (NDIS).</w:t>
            </w:r>
          </w:p>
          <w:p w14:paraId="60D078CA" w14:textId="77777777" w:rsidR="00FC1725" w:rsidRPr="00CC2E28" w:rsidRDefault="00FC1725" w:rsidP="00FC1725">
            <w:pPr>
              <w:rPr>
                <w:rFonts w:ascii="Arial" w:hAnsi="Arial" w:cs="Arial"/>
                <w:i/>
                <w:iCs/>
                <w:color w:val="808080" w:themeColor="background1" w:themeShade="80"/>
                <w:sz w:val="12"/>
                <w:szCs w:val="12"/>
              </w:rPr>
            </w:pPr>
          </w:p>
          <w:p w14:paraId="595ADE0D" w14:textId="195BD80F" w:rsidR="00272B4A" w:rsidRPr="000B3E62" w:rsidRDefault="00FC1725" w:rsidP="00FC1725">
            <w:pPr>
              <w:rPr>
                <w:rFonts w:cs="Arial"/>
              </w:rPr>
            </w:pPr>
            <w:r w:rsidRPr="00FC1725">
              <w:rPr>
                <w:rFonts w:ascii="Arial" w:hAnsi="Arial" w:cs="Arial"/>
                <w:i/>
                <w:iCs/>
              </w:rPr>
              <w:t xml:space="preserve">2021-22 </w:t>
            </w:r>
            <w:r w:rsidRPr="00AB6450">
              <w:rPr>
                <w:rFonts w:ascii="Arial" w:hAnsi="Arial" w:cs="Arial"/>
                <w:i/>
                <w:iCs/>
              </w:rPr>
              <w:t xml:space="preserve">investment: </w:t>
            </w:r>
            <w:r w:rsidRPr="00AB6450">
              <w:rPr>
                <w:rFonts w:ascii="Arial" w:hAnsi="Arial" w:cs="Arial"/>
                <w:i/>
              </w:rPr>
              <w:t>$</w:t>
            </w:r>
            <w:r w:rsidR="007C1D67" w:rsidRPr="00AB6450">
              <w:rPr>
                <w:rFonts w:ascii="Arial" w:hAnsi="Arial" w:cs="Arial"/>
                <w:i/>
              </w:rPr>
              <w:t>4.2</w:t>
            </w:r>
            <w:r w:rsidRPr="00AB6450">
              <w:rPr>
                <w:rFonts w:ascii="Arial" w:hAnsi="Arial" w:cs="Arial"/>
                <w:i/>
              </w:rPr>
              <w:t xml:space="preserve"> billion</w:t>
            </w:r>
            <w:r w:rsidRPr="00AB6450">
              <w:rPr>
                <w:rFonts w:ascii="Arial" w:hAnsi="Arial" w:cs="Arial"/>
                <w:i/>
                <w:iCs/>
              </w:rPr>
              <w:t xml:space="preserve"> </w:t>
            </w:r>
            <w:r w:rsidR="00650B87" w:rsidRPr="00AB6450">
              <w:rPr>
                <w:rFonts w:ascii="Arial" w:hAnsi="Arial" w:cs="Arial"/>
                <w:i/>
                <w:iCs/>
              </w:rPr>
              <w:t>in</w:t>
            </w:r>
            <w:r w:rsidRPr="00AB6450">
              <w:rPr>
                <w:rFonts w:ascii="Arial" w:hAnsi="Arial" w:cs="Arial"/>
                <w:i/>
                <w:iCs/>
              </w:rPr>
              <w:t xml:space="preserve"> recurrent expenses &amp; </w:t>
            </w:r>
            <w:r w:rsidRPr="00AB6450">
              <w:rPr>
                <w:rFonts w:ascii="Arial" w:hAnsi="Arial" w:cs="Arial"/>
                <w:i/>
              </w:rPr>
              <w:t>$</w:t>
            </w:r>
            <w:r w:rsidR="00650B87" w:rsidRPr="00AB6450">
              <w:rPr>
                <w:rFonts w:ascii="Arial" w:hAnsi="Arial" w:cs="Arial"/>
                <w:i/>
              </w:rPr>
              <w:t>21.8</w:t>
            </w:r>
            <w:r w:rsidRPr="00AB6450">
              <w:rPr>
                <w:rFonts w:ascii="Arial" w:hAnsi="Arial" w:cs="Arial"/>
                <w:i/>
              </w:rPr>
              <w:t xml:space="preserve"> million</w:t>
            </w:r>
            <w:r w:rsidRPr="00AB6450">
              <w:rPr>
                <w:rFonts w:ascii="Arial" w:hAnsi="Arial" w:cs="Arial"/>
                <w:i/>
                <w:iCs/>
              </w:rPr>
              <w:t xml:space="preserve"> </w:t>
            </w:r>
            <w:r w:rsidR="00650B87" w:rsidRPr="00AB6450">
              <w:rPr>
                <w:rFonts w:ascii="Arial" w:hAnsi="Arial" w:cs="Arial"/>
                <w:i/>
                <w:iCs/>
              </w:rPr>
              <w:t xml:space="preserve">in </w:t>
            </w:r>
            <w:r w:rsidRPr="00AB6450">
              <w:rPr>
                <w:rFonts w:ascii="Arial" w:hAnsi="Arial" w:cs="Arial"/>
                <w:i/>
                <w:iCs/>
              </w:rPr>
              <w:t>capital expenditure</w:t>
            </w:r>
          </w:p>
        </w:tc>
        <w:tc>
          <w:tcPr>
            <w:tcW w:w="236" w:type="dxa"/>
            <w:tcBorders>
              <w:top w:val="nil"/>
              <w:left w:val="nil"/>
              <w:bottom w:val="nil"/>
              <w:right w:val="nil"/>
            </w:tcBorders>
            <w:shd w:val="clear" w:color="auto" w:fill="FFFFFF" w:themeFill="background1"/>
            <w:vAlign w:val="center"/>
            <w:hideMark/>
          </w:tcPr>
          <w:p w14:paraId="0E056BD2" w14:textId="77777777" w:rsidR="00272B4A" w:rsidRPr="000B3E62" w:rsidRDefault="00272B4A" w:rsidP="00B156D7">
            <w:pPr>
              <w:rPr>
                <w:sz w:val="6"/>
                <w:szCs w:val="6"/>
              </w:rPr>
            </w:pPr>
            <w:r w:rsidRPr="000B3E62">
              <w:rPr>
                <w:rFonts w:cs="Arial"/>
                <w:sz w:val="6"/>
                <w:szCs w:val="6"/>
                <w:lang w:eastAsia="en-AU"/>
              </w:rPr>
              <w:t> </w:t>
            </w:r>
          </w:p>
        </w:tc>
        <w:tc>
          <w:tcPr>
            <w:tcW w:w="4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69093" w14:textId="77777777" w:rsidR="00B156D7" w:rsidRPr="000B3E62" w:rsidRDefault="00B156D7" w:rsidP="008D44AB">
            <w:pPr>
              <w:pStyle w:val="ListParagraph"/>
              <w:numPr>
                <w:ilvl w:val="0"/>
                <w:numId w:val="11"/>
              </w:numPr>
            </w:pPr>
            <w:r w:rsidRPr="000B3E62">
              <w:t>Supporting the NDIS</w:t>
            </w:r>
          </w:p>
          <w:p w14:paraId="5A034F02" w14:textId="77777777" w:rsidR="00B156D7" w:rsidRPr="000B3E62" w:rsidRDefault="00B156D7" w:rsidP="008D44AB">
            <w:pPr>
              <w:pStyle w:val="ListParagraph"/>
              <w:numPr>
                <w:ilvl w:val="0"/>
                <w:numId w:val="11"/>
              </w:numPr>
            </w:pPr>
            <w:r w:rsidRPr="000B3E62">
              <w:t>Office of Sport Programs</w:t>
            </w:r>
          </w:p>
          <w:p w14:paraId="2EEFDC30" w14:textId="77777777" w:rsidR="00B156D7" w:rsidRPr="000B3E62" w:rsidRDefault="00B156D7" w:rsidP="008D44AB">
            <w:pPr>
              <w:pStyle w:val="ListParagraph"/>
              <w:numPr>
                <w:ilvl w:val="0"/>
                <w:numId w:val="11"/>
              </w:numPr>
            </w:pPr>
            <w:r w:rsidRPr="000B3E62">
              <w:t>Community Support and Development</w:t>
            </w:r>
          </w:p>
          <w:p w14:paraId="625E95C6" w14:textId="6DDC13C8" w:rsidR="00272B4A" w:rsidRPr="000B3E62" w:rsidRDefault="00B156D7" w:rsidP="008D44AB">
            <w:pPr>
              <w:pStyle w:val="ListParagraph"/>
              <w:numPr>
                <w:ilvl w:val="0"/>
                <w:numId w:val="11"/>
              </w:numPr>
            </w:pPr>
            <w:r w:rsidRPr="000B3E62">
              <w:t>Multicultural NSW</w:t>
            </w:r>
          </w:p>
        </w:tc>
      </w:tr>
      <w:tr w:rsidR="00272B4A" w:rsidRPr="0011239F" w14:paraId="1BD6272A" w14:textId="77777777" w:rsidTr="0052788C">
        <w:trPr>
          <w:trHeight w:val="108"/>
        </w:trPr>
        <w:tc>
          <w:tcPr>
            <w:tcW w:w="5102" w:type="dxa"/>
            <w:tcBorders>
              <w:top w:val="nil"/>
              <w:left w:val="nil"/>
              <w:bottom w:val="nil"/>
              <w:right w:val="nil"/>
            </w:tcBorders>
            <w:shd w:val="clear" w:color="auto" w:fill="FFFFFF" w:themeFill="background1"/>
            <w:hideMark/>
          </w:tcPr>
          <w:p w14:paraId="09531A85" w14:textId="77777777" w:rsidR="00272B4A" w:rsidRPr="000B3E62" w:rsidRDefault="00272B4A" w:rsidP="00B156D7">
            <w:pPr>
              <w:rPr>
                <w:sz w:val="4"/>
              </w:rPr>
            </w:pPr>
            <w:r w:rsidRPr="000B3E62">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542D0AF3" w14:textId="77777777" w:rsidR="00272B4A" w:rsidRPr="000B3E62" w:rsidRDefault="00272B4A" w:rsidP="00B156D7">
            <w:pPr>
              <w:jc w:val="center"/>
              <w:rPr>
                <w:sz w:val="6"/>
                <w:szCs w:val="6"/>
              </w:rPr>
            </w:pPr>
            <w:r w:rsidRPr="000B3E62">
              <w:rPr>
                <w:rFonts w:cs="Arial"/>
                <w:sz w:val="6"/>
                <w:szCs w:val="6"/>
                <w:lang w:eastAsia="en-AU"/>
              </w:rPr>
              <w:t> </w:t>
            </w:r>
          </w:p>
        </w:tc>
        <w:tc>
          <w:tcPr>
            <w:tcW w:w="4335" w:type="dxa"/>
            <w:tcBorders>
              <w:top w:val="nil"/>
              <w:left w:val="nil"/>
              <w:bottom w:val="nil"/>
              <w:right w:val="nil"/>
            </w:tcBorders>
            <w:shd w:val="clear" w:color="auto" w:fill="FFFFFF" w:themeFill="background1"/>
            <w:vAlign w:val="center"/>
            <w:hideMark/>
          </w:tcPr>
          <w:p w14:paraId="5F09F3AD" w14:textId="77777777" w:rsidR="00272B4A" w:rsidRPr="000B3E62" w:rsidRDefault="00272B4A" w:rsidP="00B156D7">
            <w:pPr>
              <w:rPr>
                <w:sz w:val="4"/>
              </w:rPr>
            </w:pPr>
            <w:r w:rsidRPr="000B3E62">
              <w:rPr>
                <w:rFonts w:cs="Arial"/>
                <w:sz w:val="4"/>
                <w:szCs w:val="4"/>
                <w:lang w:eastAsia="en-AU"/>
              </w:rPr>
              <w:t> </w:t>
            </w:r>
          </w:p>
        </w:tc>
      </w:tr>
      <w:tr w:rsidR="00272B4A" w:rsidRPr="0011239F" w14:paraId="29E9E5B9" w14:textId="77777777" w:rsidTr="0052788C">
        <w:trPr>
          <w:trHeight w:val="1345"/>
        </w:trPr>
        <w:tc>
          <w:tcPr>
            <w:tcW w:w="5102" w:type="dxa"/>
            <w:tcBorders>
              <w:top w:val="nil"/>
              <w:left w:val="nil"/>
              <w:bottom w:val="nil"/>
              <w:right w:val="nil"/>
            </w:tcBorders>
            <w:shd w:val="clear" w:color="auto" w:fill="BAE4FC"/>
            <w:vAlign w:val="center"/>
            <w:hideMark/>
          </w:tcPr>
          <w:p w14:paraId="01A93EA5" w14:textId="0B899597" w:rsidR="00272B4A" w:rsidRPr="00067E49" w:rsidRDefault="00272B4A" w:rsidP="00F47F5C">
            <w:pPr>
              <w:spacing w:before="8" w:after="80"/>
              <w:ind w:left="357" w:right="-301" w:hanging="357"/>
              <w:rPr>
                <w:rFonts w:ascii="Arial" w:hAnsi="Arial" w:cs="Arial"/>
                <w:b/>
                <w:lang w:eastAsia="en-AU"/>
              </w:rPr>
            </w:pPr>
            <w:r w:rsidRPr="00067E49">
              <w:rPr>
                <w:rFonts w:ascii="Arial" w:hAnsi="Arial" w:cs="Arial"/>
                <w:b/>
              </w:rPr>
              <w:t xml:space="preserve">2. </w:t>
            </w:r>
            <w:r w:rsidR="00615B74">
              <w:rPr>
                <w:rFonts w:ascii="Arial" w:hAnsi="Arial" w:cs="Arial"/>
                <w:b/>
              </w:rPr>
              <w:tab/>
            </w:r>
            <w:r w:rsidR="00E04C95" w:rsidRPr="00067E49">
              <w:rPr>
                <w:rFonts w:ascii="Arial" w:hAnsi="Arial" w:cs="Arial"/>
                <w:b/>
              </w:rPr>
              <w:t>Children and families thrive</w:t>
            </w:r>
          </w:p>
          <w:p w14:paraId="54D4DEE3" w14:textId="4FBFC5CA" w:rsidR="00272B4A" w:rsidRPr="009D59D6" w:rsidRDefault="00E04C95" w:rsidP="00B156D7">
            <w:pPr>
              <w:rPr>
                <w:rFonts w:ascii="Arial" w:hAnsi="Arial" w:cs="Arial"/>
              </w:rPr>
            </w:pPr>
            <w:r w:rsidRPr="009D59D6">
              <w:rPr>
                <w:rFonts w:ascii="Arial" w:hAnsi="Arial" w:cs="Arial"/>
              </w:rPr>
              <w:t>Ensuring the safety and wellbeing of vulnerable children, young people and families, and protecting them from the risk of harm, abuse and neglect.</w:t>
            </w:r>
          </w:p>
          <w:p w14:paraId="057784FC" w14:textId="77777777" w:rsidR="00272B4A" w:rsidRPr="0052788C" w:rsidRDefault="00272B4A" w:rsidP="00B156D7">
            <w:pPr>
              <w:rPr>
                <w:rFonts w:ascii="Arial" w:hAnsi="Arial" w:cs="Arial"/>
                <w:bCs/>
                <w:sz w:val="12"/>
                <w:szCs w:val="12"/>
              </w:rPr>
            </w:pPr>
          </w:p>
          <w:p w14:paraId="5535604F" w14:textId="55107A3E" w:rsidR="00272B4A" w:rsidRPr="000B3E62" w:rsidRDefault="00FC1725" w:rsidP="00B156D7">
            <w:pPr>
              <w:rPr>
                <w:rFonts w:cs="Arial"/>
                <w:bCs/>
              </w:rPr>
            </w:pPr>
            <w:r w:rsidRPr="00FC1725">
              <w:rPr>
                <w:rFonts w:ascii="Arial" w:hAnsi="Arial" w:cs="Arial"/>
                <w:i/>
                <w:iCs/>
              </w:rPr>
              <w:t>2021-22 investm</w:t>
            </w:r>
            <w:r w:rsidRPr="00AB6450">
              <w:rPr>
                <w:rFonts w:ascii="Arial" w:hAnsi="Arial" w:cs="Arial"/>
                <w:i/>
                <w:iCs/>
              </w:rPr>
              <w:t xml:space="preserve">ent: </w:t>
            </w:r>
            <w:r w:rsidR="009629C1" w:rsidRPr="00AB6450">
              <w:rPr>
                <w:rFonts w:ascii="Arial" w:hAnsi="Arial" w:cs="Arial"/>
                <w:i/>
              </w:rPr>
              <w:t>$</w:t>
            </w:r>
            <w:r w:rsidR="000C3683" w:rsidRPr="00AB6450">
              <w:rPr>
                <w:rFonts w:ascii="Arial" w:hAnsi="Arial" w:cs="Arial"/>
                <w:i/>
              </w:rPr>
              <w:t>2.</w:t>
            </w:r>
            <w:r w:rsidR="0046349C" w:rsidRPr="00AB6450">
              <w:rPr>
                <w:rFonts w:ascii="Arial" w:hAnsi="Arial" w:cs="Arial"/>
                <w:i/>
              </w:rPr>
              <w:t>7</w:t>
            </w:r>
            <w:r w:rsidRPr="00AB6450">
              <w:rPr>
                <w:rFonts w:ascii="Arial" w:hAnsi="Arial" w:cs="Arial"/>
                <w:i/>
              </w:rPr>
              <w:t xml:space="preserve"> billion</w:t>
            </w:r>
            <w:r w:rsidRPr="00AB6450">
              <w:rPr>
                <w:rFonts w:ascii="Arial" w:hAnsi="Arial" w:cs="Arial"/>
                <w:i/>
                <w:iCs/>
              </w:rPr>
              <w:t xml:space="preserve"> </w:t>
            </w:r>
            <w:r w:rsidR="00231A6B" w:rsidRPr="00AB6450">
              <w:rPr>
                <w:rFonts w:ascii="Arial" w:hAnsi="Arial" w:cs="Arial"/>
                <w:i/>
                <w:iCs/>
              </w:rPr>
              <w:t>in</w:t>
            </w:r>
            <w:r w:rsidRPr="00AB6450">
              <w:rPr>
                <w:rFonts w:ascii="Arial" w:hAnsi="Arial" w:cs="Arial"/>
                <w:i/>
                <w:iCs/>
              </w:rPr>
              <w:t xml:space="preserve"> recurrent expenses &amp; </w:t>
            </w:r>
            <w:r w:rsidR="009629C1" w:rsidRPr="00AB6450" w:rsidDel="00741786">
              <w:rPr>
                <w:rFonts w:ascii="Arial" w:hAnsi="Arial" w:cs="Arial"/>
                <w:i/>
              </w:rPr>
              <w:t>$</w:t>
            </w:r>
            <w:r w:rsidR="00231A6B" w:rsidRPr="00AB6450">
              <w:rPr>
                <w:rFonts w:ascii="Arial" w:hAnsi="Arial" w:cs="Arial"/>
                <w:i/>
              </w:rPr>
              <w:t>139.7</w:t>
            </w:r>
            <w:r w:rsidRPr="00AB6450">
              <w:rPr>
                <w:rFonts w:ascii="Arial" w:hAnsi="Arial" w:cs="Arial"/>
                <w:i/>
              </w:rPr>
              <w:t xml:space="preserve"> million</w:t>
            </w:r>
            <w:r w:rsidRPr="00AB6450">
              <w:rPr>
                <w:rFonts w:ascii="Arial" w:hAnsi="Arial" w:cs="Arial"/>
                <w:i/>
                <w:iCs/>
              </w:rPr>
              <w:t xml:space="preserve"> </w:t>
            </w:r>
            <w:r w:rsidR="00231A6B" w:rsidRPr="00AB6450">
              <w:rPr>
                <w:rFonts w:ascii="Arial" w:hAnsi="Arial" w:cs="Arial"/>
                <w:i/>
                <w:iCs/>
              </w:rPr>
              <w:t>in</w:t>
            </w:r>
            <w:r w:rsidRPr="00AB6450">
              <w:rPr>
                <w:rFonts w:ascii="Arial" w:hAnsi="Arial" w:cs="Arial"/>
                <w:i/>
                <w:iCs/>
              </w:rPr>
              <w:t xml:space="preserve"> capital</w:t>
            </w:r>
            <w:r w:rsidRPr="00FC1725">
              <w:rPr>
                <w:rFonts w:ascii="Arial" w:hAnsi="Arial" w:cs="Arial"/>
                <w:i/>
                <w:iCs/>
              </w:rPr>
              <w:t xml:space="preserve"> expenditure</w:t>
            </w:r>
          </w:p>
        </w:tc>
        <w:tc>
          <w:tcPr>
            <w:tcW w:w="236" w:type="dxa"/>
            <w:tcBorders>
              <w:top w:val="nil"/>
              <w:left w:val="nil"/>
              <w:bottom w:val="nil"/>
              <w:right w:val="nil"/>
            </w:tcBorders>
            <w:shd w:val="clear" w:color="auto" w:fill="FFFFFF" w:themeFill="background1"/>
            <w:vAlign w:val="center"/>
            <w:hideMark/>
          </w:tcPr>
          <w:p w14:paraId="7BBC8958" w14:textId="77777777" w:rsidR="00272B4A" w:rsidRPr="000B3E62" w:rsidRDefault="00272B4A" w:rsidP="00B156D7">
            <w:pPr>
              <w:jc w:val="center"/>
              <w:rPr>
                <w:sz w:val="6"/>
                <w:szCs w:val="6"/>
              </w:rPr>
            </w:pPr>
            <w:r w:rsidRPr="000B3E62">
              <w:rPr>
                <w:rFonts w:cs="Arial"/>
                <w:sz w:val="6"/>
                <w:szCs w:val="6"/>
                <w:lang w:eastAsia="en-AU"/>
              </w:rPr>
              <w:t> </w:t>
            </w:r>
          </w:p>
        </w:tc>
        <w:tc>
          <w:tcPr>
            <w:tcW w:w="4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B2E62" w14:textId="15C1FF54" w:rsidR="00B156D7" w:rsidRPr="000B3E62" w:rsidRDefault="00B156D7" w:rsidP="008D44AB">
            <w:pPr>
              <w:pStyle w:val="ListParagraph"/>
              <w:numPr>
                <w:ilvl w:val="0"/>
                <w:numId w:val="11"/>
              </w:numPr>
              <w:rPr>
                <w:rFonts w:cs="Arial"/>
              </w:rPr>
            </w:pPr>
            <w:r w:rsidRPr="000B3E62">
              <w:rPr>
                <w:rFonts w:cs="Arial"/>
              </w:rPr>
              <w:t>Out</w:t>
            </w:r>
            <w:r w:rsidR="00684546">
              <w:rPr>
                <w:rFonts w:cs="Arial"/>
              </w:rPr>
              <w:t xml:space="preserve"> </w:t>
            </w:r>
            <w:r w:rsidRPr="000B3E62">
              <w:rPr>
                <w:rFonts w:cs="Arial"/>
              </w:rPr>
              <w:t>of</w:t>
            </w:r>
            <w:r w:rsidR="00684546">
              <w:rPr>
                <w:rFonts w:cs="Arial"/>
              </w:rPr>
              <w:t xml:space="preserve"> </w:t>
            </w:r>
            <w:r w:rsidRPr="000B3E62">
              <w:rPr>
                <w:rFonts w:cs="Arial"/>
              </w:rPr>
              <w:t>Home Care and Permanency Support</w:t>
            </w:r>
          </w:p>
          <w:p w14:paraId="0639B3DF" w14:textId="77777777" w:rsidR="00B156D7" w:rsidRPr="000B3E62" w:rsidRDefault="00B156D7" w:rsidP="008D44AB">
            <w:pPr>
              <w:pStyle w:val="ListParagraph"/>
              <w:numPr>
                <w:ilvl w:val="0"/>
                <w:numId w:val="11"/>
              </w:numPr>
              <w:rPr>
                <w:rFonts w:cs="Arial"/>
              </w:rPr>
            </w:pPr>
            <w:r w:rsidRPr="000B3E62">
              <w:rPr>
                <w:rFonts w:cs="Arial"/>
              </w:rPr>
              <w:t>Child Protection</w:t>
            </w:r>
          </w:p>
          <w:p w14:paraId="22045DB0" w14:textId="77777777" w:rsidR="00B156D7" w:rsidRPr="000B3E62" w:rsidRDefault="00B156D7" w:rsidP="008D44AB">
            <w:pPr>
              <w:pStyle w:val="ListParagraph"/>
              <w:numPr>
                <w:ilvl w:val="0"/>
                <w:numId w:val="11"/>
              </w:numPr>
              <w:rPr>
                <w:rFonts w:cs="Arial"/>
              </w:rPr>
            </w:pPr>
            <w:r w:rsidRPr="000B3E62">
              <w:rPr>
                <w:rFonts w:cs="Arial"/>
              </w:rPr>
              <w:t>Targeted Early Intervention</w:t>
            </w:r>
          </w:p>
          <w:p w14:paraId="6EED8A92" w14:textId="7A080DBF" w:rsidR="00272B4A" w:rsidRPr="000B3E62" w:rsidRDefault="00B156D7" w:rsidP="008D44AB">
            <w:pPr>
              <w:pStyle w:val="ListParagraph"/>
              <w:numPr>
                <w:ilvl w:val="0"/>
                <w:numId w:val="11"/>
              </w:numPr>
              <w:rPr>
                <w:rFonts w:cs="Arial"/>
              </w:rPr>
            </w:pPr>
            <w:r w:rsidRPr="000B3E62">
              <w:rPr>
                <w:rFonts w:cs="Arial"/>
              </w:rPr>
              <w:t>Domestic and Family Violence</w:t>
            </w:r>
          </w:p>
        </w:tc>
      </w:tr>
      <w:tr w:rsidR="00272B4A" w:rsidRPr="0011239F" w14:paraId="262FBF36" w14:textId="77777777" w:rsidTr="0052788C">
        <w:trPr>
          <w:trHeight w:val="105"/>
        </w:trPr>
        <w:tc>
          <w:tcPr>
            <w:tcW w:w="5102" w:type="dxa"/>
            <w:tcBorders>
              <w:top w:val="nil"/>
              <w:left w:val="nil"/>
              <w:bottom w:val="nil"/>
              <w:right w:val="nil"/>
            </w:tcBorders>
            <w:shd w:val="clear" w:color="auto" w:fill="FFFFFF" w:themeFill="background1"/>
            <w:vAlign w:val="center"/>
            <w:hideMark/>
          </w:tcPr>
          <w:p w14:paraId="0D1EA63A" w14:textId="77777777" w:rsidR="00272B4A" w:rsidRPr="000B3E62" w:rsidRDefault="00272B4A" w:rsidP="00B156D7">
            <w:pPr>
              <w:jc w:val="center"/>
              <w:rPr>
                <w:sz w:val="4"/>
              </w:rPr>
            </w:pPr>
            <w:r w:rsidRPr="000B3E62">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6BDBC580" w14:textId="77777777" w:rsidR="00272B4A" w:rsidRPr="000B3E62" w:rsidRDefault="00272B4A" w:rsidP="00B156D7">
            <w:pPr>
              <w:jc w:val="center"/>
              <w:rPr>
                <w:sz w:val="6"/>
                <w:szCs w:val="6"/>
              </w:rPr>
            </w:pPr>
            <w:r w:rsidRPr="000B3E62">
              <w:rPr>
                <w:rFonts w:cs="Arial"/>
                <w:sz w:val="6"/>
                <w:szCs w:val="6"/>
                <w:lang w:eastAsia="en-AU"/>
              </w:rPr>
              <w:t> </w:t>
            </w:r>
          </w:p>
        </w:tc>
        <w:tc>
          <w:tcPr>
            <w:tcW w:w="4335" w:type="dxa"/>
            <w:tcBorders>
              <w:top w:val="nil"/>
              <w:left w:val="nil"/>
              <w:bottom w:val="nil"/>
              <w:right w:val="nil"/>
            </w:tcBorders>
            <w:shd w:val="clear" w:color="auto" w:fill="FFFFFF" w:themeFill="background1"/>
            <w:vAlign w:val="center"/>
            <w:hideMark/>
          </w:tcPr>
          <w:p w14:paraId="6934B5CF" w14:textId="77777777" w:rsidR="00272B4A" w:rsidRPr="000B3E62" w:rsidRDefault="00272B4A" w:rsidP="00B156D7">
            <w:pPr>
              <w:rPr>
                <w:sz w:val="4"/>
              </w:rPr>
            </w:pPr>
            <w:r w:rsidRPr="000B3E62">
              <w:rPr>
                <w:rFonts w:cs="Arial"/>
                <w:sz w:val="4"/>
                <w:szCs w:val="4"/>
                <w:lang w:eastAsia="en-AU"/>
              </w:rPr>
              <w:t> </w:t>
            </w:r>
          </w:p>
        </w:tc>
      </w:tr>
      <w:tr w:rsidR="00272B4A" w:rsidRPr="0011239F" w14:paraId="017FAF55" w14:textId="77777777" w:rsidTr="0052788C">
        <w:trPr>
          <w:trHeight w:val="794"/>
        </w:trPr>
        <w:tc>
          <w:tcPr>
            <w:tcW w:w="5102" w:type="dxa"/>
            <w:tcBorders>
              <w:top w:val="nil"/>
              <w:left w:val="nil"/>
              <w:bottom w:val="nil"/>
              <w:right w:val="nil"/>
            </w:tcBorders>
            <w:shd w:val="clear" w:color="auto" w:fill="BAE4FC"/>
            <w:vAlign w:val="center"/>
            <w:hideMark/>
          </w:tcPr>
          <w:p w14:paraId="10C73B82" w14:textId="383C86DD" w:rsidR="00272B4A" w:rsidRPr="00067E49" w:rsidRDefault="00272B4A" w:rsidP="00F47F5C">
            <w:pPr>
              <w:spacing w:before="8" w:after="80"/>
              <w:ind w:left="357" w:right="-301" w:hanging="357"/>
              <w:rPr>
                <w:rFonts w:ascii="Arial" w:eastAsiaTheme="minorHAnsi" w:hAnsi="Arial" w:cs="Arial"/>
                <w:b/>
                <w:bCs/>
                <w:szCs w:val="21"/>
              </w:rPr>
            </w:pPr>
            <w:r w:rsidRPr="00067E49">
              <w:rPr>
                <w:rFonts w:ascii="Arial" w:eastAsiaTheme="minorHAnsi" w:hAnsi="Arial" w:cs="Arial"/>
                <w:b/>
              </w:rPr>
              <w:t xml:space="preserve">3. </w:t>
            </w:r>
            <w:r w:rsidR="00615B74">
              <w:rPr>
                <w:rFonts w:ascii="Arial" w:eastAsiaTheme="minorHAnsi" w:hAnsi="Arial" w:cs="Arial"/>
                <w:b/>
              </w:rPr>
              <w:tab/>
            </w:r>
            <w:r w:rsidR="00E04C95" w:rsidRPr="00067E49">
              <w:rPr>
                <w:rFonts w:ascii="Arial" w:eastAsiaTheme="minorHAnsi" w:hAnsi="Arial" w:cs="Arial"/>
                <w:b/>
              </w:rPr>
              <w:t>Efficient and effective legal system</w:t>
            </w:r>
          </w:p>
          <w:p w14:paraId="4642A93E" w14:textId="30D3C8DF" w:rsidR="00272B4A" w:rsidRPr="009D59D6" w:rsidRDefault="00E04C95" w:rsidP="00B156D7">
            <w:pPr>
              <w:rPr>
                <w:rFonts w:ascii="Arial" w:hAnsi="Arial" w:cs="Arial"/>
              </w:rPr>
            </w:pPr>
            <w:r w:rsidRPr="009D59D6">
              <w:rPr>
                <w:rFonts w:ascii="Arial" w:hAnsi="Arial" w:cs="Arial"/>
              </w:rPr>
              <w:t>Resolving matters through legal services, the administration of courts and tribunals, and client-facing justice services to victims and vulnerable people</w:t>
            </w:r>
            <w:r w:rsidR="00B156D7" w:rsidRPr="009D59D6">
              <w:rPr>
                <w:rFonts w:ascii="Arial" w:hAnsi="Arial" w:cs="Arial"/>
              </w:rPr>
              <w:t>.</w:t>
            </w:r>
          </w:p>
          <w:p w14:paraId="06638026" w14:textId="77777777" w:rsidR="00272B4A" w:rsidRPr="0052788C" w:rsidRDefault="00272B4A" w:rsidP="00B156D7">
            <w:pPr>
              <w:rPr>
                <w:rFonts w:ascii="Arial" w:hAnsi="Arial" w:cs="Arial"/>
                <w:sz w:val="12"/>
                <w:szCs w:val="12"/>
              </w:rPr>
            </w:pPr>
          </w:p>
          <w:p w14:paraId="3237F65E" w14:textId="659E7650" w:rsidR="00272B4A" w:rsidRPr="000B3E62" w:rsidRDefault="0019354B" w:rsidP="00B156D7">
            <w:pPr>
              <w:rPr>
                <w:rFonts w:cs="Arial"/>
              </w:rPr>
            </w:pPr>
            <w:r w:rsidRPr="00FC1725">
              <w:rPr>
                <w:rFonts w:ascii="Arial" w:hAnsi="Arial" w:cs="Arial"/>
                <w:i/>
                <w:iCs/>
              </w:rPr>
              <w:t xml:space="preserve">2021-22 </w:t>
            </w:r>
            <w:r w:rsidRPr="00920F4B">
              <w:rPr>
                <w:rFonts w:ascii="Arial" w:hAnsi="Arial" w:cs="Arial"/>
                <w:i/>
                <w:iCs/>
              </w:rPr>
              <w:t xml:space="preserve">investment: </w:t>
            </w:r>
            <w:r w:rsidR="009629C1" w:rsidRPr="00920F4B">
              <w:rPr>
                <w:rFonts w:ascii="Arial" w:hAnsi="Arial" w:cs="Arial"/>
                <w:i/>
              </w:rPr>
              <w:t>$</w:t>
            </w:r>
            <w:r w:rsidR="00CB0202" w:rsidRPr="00920F4B">
              <w:rPr>
                <w:rFonts w:ascii="Arial" w:hAnsi="Arial" w:cs="Arial"/>
                <w:i/>
              </w:rPr>
              <w:t>1.8</w:t>
            </w:r>
            <w:r w:rsidRPr="00920F4B">
              <w:rPr>
                <w:rFonts w:ascii="Arial" w:hAnsi="Arial" w:cs="Arial"/>
                <w:i/>
              </w:rPr>
              <w:t xml:space="preserve"> billion</w:t>
            </w:r>
            <w:r w:rsidRPr="00920F4B">
              <w:rPr>
                <w:rFonts w:ascii="Arial" w:hAnsi="Arial" w:cs="Arial"/>
                <w:i/>
                <w:iCs/>
              </w:rPr>
              <w:t xml:space="preserve"> </w:t>
            </w:r>
            <w:r w:rsidR="00CB0202" w:rsidRPr="00920F4B">
              <w:rPr>
                <w:rFonts w:ascii="Arial" w:hAnsi="Arial" w:cs="Arial"/>
                <w:i/>
                <w:iCs/>
              </w:rPr>
              <w:t>in</w:t>
            </w:r>
            <w:r w:rsidRPr="00920F4B">
              <w:rPr>
                <w:rFonts w:ascii="Arial" w:hAnsi="Arial" w:cs="Arial"/>
                <w:i/>
                <w:iCs/>
              </w:rPr>
              <w:t xml:space="preserve"> recurrent expenses &amp; </w:t>
            </w:r>
            <w:r w:rsidR="009629C1" w:rsidRPr="00920F4B" w:rsidDel="00741786">
              <w:rPr>
                <w:rFonts w:ascii="Arial" w:hAnsi="Arial" w:cs="Arial"/>
                <w:i/>
              </w:rPr>
              <w:t>$</w:t>
            </w:r>
            <w:r w:rsidR="00CB0202" w:rsidRPr="00920F4B">
              <w:rPr>
                <w:rFonts w:ascii="Arial" w:hAnsi="Arial" w:cs="Arial"/>
                <w:i/>
              </w:rPr>
              <w:t>256.4</w:t>
            </w:r>
            <w:r w:rsidRPr="00920F4B">
              <w:rPr>
                <w:rFonts w:ascii="Arial" w:hAnsi="Arial" w:cs="Arial"/>
                <w:i/>
              </w:rPr>
              <w:t xml:space="preserve"> million</w:t>
            </w:r>
            <w:r w:rsidRPr="00920F4B">
              <w:rPr>
                <w:rFonts w:ascii="Arial" w:hAnsi="Arial" w:cs="Arial"/>
                <w:i/>
                <w:iCs/>
              </w:rPr>
              <w:t xml:space="preserve"> </w:t>
            </w:r>
            <w:r w:rsidR="00CB0202" w:rsidRPr="00920F4B">
              <w:rPr>
                <w:rFonts w:ascii="Arial" w:hAnsi="Arial" w:cs="Arial"/>
                <w:i/>
                <w:iCs/>
              </w:rPr>
              <w:t>in</w:t>
            </w:r>
            <w:r w:rsidRPr="00920F4B">
              <w:rPr>
                <w:rFonts w:ascii="Arial" w:hAnsi="Arial" w:cs="Arial"/>
                <w:i/>
                <w:iCs/>
              </w:rPr>
              <w:t xml:space="preserve"> capital expenditure</w:t>
            </w:r>
          </w:p>
        </w:tc>
        <w:tc>
          <w:tcPr>
            <w:tcW w:w="236" w:type="dxa"/>
            <w:tcBorders>
              <w:top w:val="nil"/>
              <w:left w:val="nil"/>
              <w:bottom w:val="nil"/>
              <w:right w:val="nil"/>
            </w:tcBorders>
            <w:shd w:val="clear" w:color="auto" w:fill="FFFFFF" w:themeFill="background1"/>
            <w:vAlign w:val="center"/>
            <w:hideMark/>
          </w:tcPr>
          <w:p w14:paraId="27F32F58" w14:textId="77777777" w:rsidR="00272B4A" w:rsidRPr="000B3E62" w:rsidRDefault="00272B4A" w:rsidP="00B156D7">
            <w:pPr>
              <w:jc w:val="center"/>
              <w:rPr>
                <w:sz w:val="6"/>
                <w:szCs w:val="6"/>
              </w:rPr>
            </w:pPr>
            <w:r w:rsidRPr="000B3E62">
              <w:rPr>
                <w:rFonts w:cs="Arial"/>
                <w:sz w:val="6"/>
                <w:szCs w:val="6"/>
                <w:lang w:eastAsia="en-AU"/>
              </w:rPr>
              <w:t> </w:t>
            </w:r>
          </w:p>
        </w:tc>
        <w:tc>
          <w:tcPr>
            <w:tcW w:w="4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FC4BC" w14:textId="01551530" w:rsidR="00B156D7" w:rsidRPr="000B3E62" w:rsidRDefault="00B156D7" w:rsidP="008D44AB">
            <w:pPr>
              <w:pStyle w:val="ListParagraph"/>
              <w:numPr>
                <w:ilvl w:val="0"/>
                <w:numId w:val="12"/>
              </w:numPr>
              <w:spacing w:after="0"/>
              <w:rPr>
                <w:rFonts w:cs="Arial"/>
              </w:rPr>
            </w:pPr>
            <w:r w:rsidRPr="000B3E62">
              <w:rPr>
                <w:rFonts w:cs="Arial"/>
              </w:rPr>
              <w:t>Courts and Tribunals</w:t>
            </w:r>
          </w:p>
          <w:p w14:paraId="4B8DBFB4" w14:textId="77777777" w:rsidR="007A46F4" w:rsidRDefault="00B156D7" w:rsidP="008D44AB">
            <w:pPr>
              <w:pStyle w:val="ListParagraph"/>
              <w:numPr>
                <w:ilvl w:val="0"/>
                <w:numId w:val="12"/>
              </w:numPr>
              <w:spacing w:after="0"/>
              <w:rPr>
                <w:rFonts w:cs="Arial"/>
              </w:rPr>
            </w:pPr>
            <w:r w:rsidRPr="000B3E62">
              <w:rPr>
                <w:rFonts w:cs="Arial"/>
              </w:rPr>
              <w:t>Legal Aid and Justice Services</w:t>
            </w:r>
          </w:p>
          <w:p w14:paraId="7CC44FB0" w14:textId="77777777" w:rsidR="00F91BD4" w:rsidRDefault="00F91BD4" w:rsidP="008D44AB">
            <w:pPr>
              <w:pStyle w:val="ListParagraph"/>
              <w:numPr>
                <w:ilvl w:val="0"/>
                <w:numId w:val="12"/>
              </w:numPr>
              <w:spacing w:after="0"/>
              <w:rPr>
                <w:rFonts w:cs="Arial"/>
              </w:rPr>
            </w:pPr>
            <w:r>
              <w:rPr>
                <w:rFonts w:cs="Arial"/>
              </w:rPr>
              <w:t>Victims Services</w:t>
            </w:r>
          </w:p>
          <w:p w14:paraId="1176469D" w14:textId="69D830F3" w:rsidR="00F91BD4" w:rsidRPr="000B3E62" w:rsidRDefault="00F91BD4" w:rsidP="008D44AB">
            <w:pPr>
              <w:pStyle w:val="ListParagraph"/>
              <w:numPr>
                <w:ilvl w:val="0"/>
                <w:numId w:val="12"/>
              </w:numPr>
              <w:spacing w:after="0"/>
              <w:rPr>
                <w:rFonts w:cs="Arial"/>
              </w:rPr>
            </w:pPr>
            <w:r>
              <w:rPr>
                <w:rFonts w:cs="Arial"/>
              </w:rPr>
              <w:t xml:space="preserve">Office of the </w:t>
            </w:r>
            <w:r w:rsidR="00E402D0">
              <w:rPr>
                <w:rFonts w:cs="Arial"/>
              </w:rPr>
              <w:t>Director of Public Prosecutions</w:t>
            </w:r>
          </w:p>
        </w:tc>
      </w:tr>
      <w:tr w:rsidR="00E04C95" w:rsidRPr="00EE6E8D" w14:paraId="1CD23933" w14:textId="77777777" w:rsidTr="0052788C">
        <w:trPr>
          <w:trHeight w:val="105"/>
        </w:trPr>
        <w:tc>
          <w:tcPr>
            <w:tcW w:w="5102" w:type="dxa"/>
            <w:tcBorders>
              <w:top w:val="nil"/>
              <w:left w:val="nil"/>
              <w:bottom w:val="nil"/>
              <w:right w:val="nil"/>
            </w:tcBorders>
            <w:shd w:val="clear" w:color="auto" w:fill="FFFFFF" w:themeFill="background1"/>
            <w:vAlign w:val="center"/>
            <w:hideMark/>
          </w:tcPr>
          <w:p w14:paraId="5C89FBA2" w14:textId="77777777" w:rsidR="00E04C95" w:rsidRPr="000B3E62" w:rsidRDefault="00E04C95" w:rsidP="00B156D7">
            <w:pPr>
              <w:jc w:val="center"/>
              <w:rPr>
                <w:sz w:val="4"/>
              </w:rPr>
            </w:pPr>
            <w:r w:rsidRPr="000B3E62">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348759BB" w14:textId="77777777" w:rsidR="00E04C95" w:rsidRPr="000B3E62" w:rsidRDefault="00E04C95" w:rsidP="00B156D7">
            <w:pPr>
              <w:jc w:val="center"/>
              <w:rPr>
                <w:sz w:val="6"/>
                <w:szCs w:val="6"/>
              </w:rPr>
            </w:pPr>
            <w:r w:rsidRPr="000B3E62">
              <w:rPr>
                <w:rFonts w:cs="Arial"/>
                <w:sz w:val="6"/>
                <w:szCs w:val="6"/>
                <w:lang w:eastAsia="en-AU"/>
              </w:rPr>
              <w:t> </w:t>
            </w:r>
          </w:p>
        </w:tc>
        <w:tc>
          <w:tcPr>
            <w:tcW w:w="4335" w:type="dxa"/>
            <w:tcBorders>
              <w:top w:val="nil"/>
              <w:left w:val="nil"/>
              <w:bottom w:val="nil"/>
              <w:right w:val="nil"/>
            </w:tcBorders>
            <w:shd w:val="clear" w:color="auto" w:fill="FFFFFF" w:themeFill="background1"/>
            <w:vAlign w:val="center"/>
            <w:hideMark/>
          </w:tcPr>
          <w:p w14:paraId="478A39A5" w14:textId="77777777" w:rsidR="00E04C95" w:rsidRPr="000B3E62" w:rsidRDefault="00E04C95" w:rsidP="00B156D7">
            <w:pPr>
              <w:rPr>
                <w:sz w:val="4"/>
              </w:rPr>
            </w:pPr>
            <w:r w:rsidRPr="000B3E62">
              <w:rPr>
                <w:rFonts w:cs="Arial"/>
                <w:sz w:val="4"/>
                <w:szCs w:val="4"/>
                <w:lang w:eastAsia="en-AU"/>
              </w:rPr>
              <w:t> </w:t>
            </w:r>
          </w:p>
        </w:tc>
      </w:tr>
      <w:tr w:rsidR="00E04C95" w:rsidRPr="007A46F4" w14:paraId="775A6E61" w14:textId="77777777" w:rsidTr="0052788C">
        <w:trPr>
          <w:trHeight w:val="1345"/>
        </w:trPr>
        <w:tc>
          <w:tcPr>
            <w:tcW w:w="5102" w:type="dxa"/>
            <w:tcBorders>
              <w:top w:val="nil"/>
              <w:left w:val="nil"/>
              <w:bottom w:val="nil"/>
              <w:right w:val="nil"/>
            </w:tcBorders>
            <w:shd w:val="clear" w:color="auto" w:fill="BAE4FC"/>
            <w:vAlign w:val="center"/>
            <w:hideMark/>
          </w:tcPr>
          <w:p w14:paraId="0D7511FD" w14:textId="3218C571" w:rsidR="00E04C95" w:rsidRPr="00067E49" w:rsidRDefault="00E04C95" w:rsidP="00501F37">
            <w:pPr>
              <w:spacing w:before="8" w:after="80"/>
              <w:ind w:left="357" w:right="-301" w:hanging="357"/>
              <w:rPr>
                <w:rFonts w:ascii="Arial" w:hAnsi="Arial" w:cs="Arial"/>
                <w:b/>
                <w:lang w:eastAsia="en-AU"/>
              </w:rPr>
            </w:pPr>
            <w:r w:rsidRPr="00067E49">
              <w:rPr>
                <w:rFonts w:ascii="Arial" w:hAnsi="Arial" w:cs="Arial"/>
                <w:b/>
              </w:rPr>
              <w:t xml:space="preserve">4. </w:t>
            </w:r>
            <w:r w:rsidR="00501F37">
              <w:rPr>
                <w:rFonts w:ascii="Arial" w:hAnsi="Arial" w:cs="Arial"/>
                <w:b/>
              </w:rPr>
              <w:tab/>
            </w:r>
            <w:r w:rsidRPr="00067E49">
              <w:rPr>
                <w:rFonts w:ascii="Arial" w:hAnsi="Arial" w:cs="Arial"/>
                <w:b/>
              </w:rPr>
              <w:t>People have a safe and affordable place to live</w:t>
            </w:r>
          </w:p>
          <w:p w14:paraId="5F3FE1E9" w14:textId="37D2E624" w:rsidR="00E04C95" w:rsidRPr="009D59D6" w:rsidRDefault="00E04C95" w:rsidP="00B156D7">
            <w:pPr>
              <w:rPr>
                <w:rFonts w:ascii="Arial" w:hAnsi="Arial" w:cs="Arial"/>
              </w:rPr>
            </w:pPr>
            <w:r w:rsidRPr="009D59D6">
              <w:rPr>
                <w:rFonts w:ascii="Arial" w:hAnsi="Arial" w:cs="Arial"/>
              </w:rPr>
              <w:t>Assisting people who are unable to access or maintain appropriate housing, including homelessness services</w:t>
            </w:r>
            <w:r w:rsidR="00B156D7" w:rsidRPr="009D59D6">
              <w:rPr>
                <w:rFonts w:ascii="Arial" w:hAnsi="Arial" w:cs="Arial"/>
              </w:rPr>
              <w:t>.</w:t>
            </w:r>
          </w:p>
          <w:p w14:paraId="30CAA108" w14:textId="77777777" w:rsidR="00E04C95" w:rsidRPr="0052788C" w:rsidRDefault="00E04C95" w:rsidP="00B156D7">
            <w:pPr>
              <w:rPr>
                <w:rFonts w:ascii="Arial" w:hAnsi="Arial" w:cs="Arial"/>
                <w:bCs/>
                <w:sz w:val="12"/>
                <w:szCs w:val="12"/>
              </w:rPr>
            </w:pPr>
          </w:p>
          <w:p w14:paraId="68906D45" w14:textId="3B8C3B19" w:rsidR="00E04C95" w:rsidRPr="000B3E62" w:rsidRDefault="0019354B" w:rsidP="00B156D7">
            <w:pPr>
              <w:rPr>
                <w:rFonts w:cs="Arial"/>
                <w:bCs/>
              </w:rPr>
            </w:pPr>
            <w:r w:rsidRPr="00FC1725">
              <w:rPr>
                <w:rFonts w:ascii="Arial" w:hAnsi="Arial" w:cs="Arial"/>
                <w:i/>
                <w:iCs/>
              </w:rPr>
              <w:t xml:space="preserve">2021-22 </w:t>
            </w:r>
            <w:r w:rsidRPr="00614351">
              <w:rPr>
                <w:rFonts w:ascii="Arial" w:hAnsi="Arial" w:cs="Arial"/>
                <w:i/>
                <w:iCs/>
              </w:rPr>
              <w:t xml:space="preserve">investment: </w:t>
            </w:r>
            <w:r w:rsidRPr="00614351">
              <w:rPr>
                <w:rFonts w:ascii="Arial" w:hAnsi="Arial" w:cs="Arial"/>
                <w:i/>
              </w:rPr>
              <w:t>$</w:t>
            </w:r>
            <w:r w:rsidR="00F1634B" w:rsidRPr="00614351">
              <w:rPr>
                <w:rFonts w:ascii="Arial" w:hAnsi="Arial" w:cs="Arial"/>
                <w:i/>
              </w:rPr>
              <w:t>1.</w:t>
            </w:r>
            <w:r w:rsidR="002F517F" w:rsidRPr="00614351">
              <w:rPr>
                <w:rFonts w:ascii="Arial" w:hAnsi="Arial" w:cs="Arial"/>
                <w:i/>
              </w:rPr>
              <w:t>1</w:t>
            </w:r>
            <w:r w:rsidRPr="00614351">
              <w:rPr>
                <w:rFonts w:ascii="Arial" w:hAnsi="Arial" w:cs="Arial"/>
                <w:i/>
              </w:rPr>
              <w:t xml:space="preserve"> billion</w:t>
            </w:r>
            <w:r w:rsidRPr="00614351">
              <w:rPr>
                <w:rFonts w:ascii="Arial" w:hAnsi="Arial" w:cs="Arial"/>
                <w:i/>
                <w:iCs/>
              </w:rPr>
              <w:t xml:space="preserve"> </w:t>
            </w:r>
            <w:r w:rsidR="00F1634B" w:rsidRPr="00614351">
              <w:rPr>
                <w:rFonts w:ascii="Arial" w:hAnsi="Arial" w:cs="Arial"/>
                <w:i/>
                <w:iCs/>
              </w:rPr>
              <w:t xml:space="preserve">in </w:t>
            </w:r>
            <w:r w:rsidRPr="00614351">
              <w:rPr>
                <w:rFonts w:ascii="Arial" w:hAnsi="Arial" w:cs="Arial"/>
                <w:i/>
                <w:iCs/>
              </w:rPr>
              <w:t xml:space="preserve">recurrent expenses &amp; </w:t>
            </w:r>
            <w:r w:rsidR="009629C1" w:rsidRPr="00614351">
              <w:rPr>
                <w:rFonts w:ascii="Arial" w:hAnsi="Arial" w:cs="Arial"/>
                <w:i/>
              </w:rPr>
              <w:t>$</w:t>
            </w:r>
            <w:r w:rsidR="008468F9" w:rsidRPr="00614351">
              <w:rPr>
                <w:rFonts w:ascii="Arial" w:hAnsi="Arial" w:cs="Arial"/>
                <w:i/>
              </w:rPr>
              <w:t>51</w:t>
            </w:r>
            <w:r w:rsidR="00D3358A" w:rsidRPr="00614351">
              <w:rPr>
                <w:rFonts w:ascii="Arial" w:hAnsi="Arial" w:cs="Arial"/>
                <w:i/>
              </w:rPr>
              <w:t>.2</w:t>
            </w:r>
            <w:r w:rsidRPr="00614351">
              <w:rPr>
                <w:rFonts w:ascii="Arial" w:hAnsi="Arial" w:cs="Arial"/>
                <w:i/>
              </w:rPr>
              <w:t xml:space="preserve"> million</w:t>
            </w:r>
            <w:r w:rsidRPr="00614351">
              <w:rPr>
                <w:rFonts w:ascii="Arial" w:hAnsi="Arial" w:cs="Arial"/>
                <w:i/>
                <w:iCs/>
              </w:rPr>
              <w:t xml:space="preserve"> </w:t>
            </w:r>
            <w:r w:rsidR="00C52385" w:rsidRPr="00614351">
              <w:rPr>
                <w:rFonts w:ascii="Arial" w:hAnsi="Arial" w:cs="Arial"/>
                <w:i/>
                <w:iCs/>
              </w:rPr>
              <w:t>in</w:t>
            </w:r>
            <w:r w:rsidRPr="00614351">
              <w:rPr>
                <w:rFonts w:ascii="Arial" w:hAnsi="Arial" w:cs="Arial"/>
                <w:i/>
                <w:iCs/>
              </w:rPr>
              <w:t xml:space="preserve"> capital expenditure</w:t>
            </w:r>
          </w:p>
        </w:tc>
        <w:tc>
          <w:tcPr>
            <w:tcW w:w="236" w:type="dxa"/>
            <w:tcBorders>
              <w:top w:val="nil"/>
              <w:left w:val="nil"/>
              <w:bottom w:val="nil"/>
              <w:right w:val="nil"/>
            </w:tcBorders>
            <w:shd w:val="clear" w:color="auto" w:fill="FFFFFF" w:themeFill="background1"/>
            <w:vAlign w:val="center"/>
            <w:hideMark/>
          </w:tcPr>
          <w:p w14:paraId="07BCE735" w14:textId="77777777" w:rsidR="00E04C95" w:rsidRPr="000B3E62" w:rsidRDefault="00E04C95" w:rsidP="00B156D7">
            <w:pPr>
              <w:jc w:val="center"/>
              <w:rPr>
                <w:sz w:val="6"/>
                <w:szCs w:val="6"/>
              </w:rPr>
            </w:pPr>
            <w:r w:rsidRPr="000B3E62">
              <w:rPr>
                <w:rFonts w:cs="Arial"/>
                <w:sz w:val="6"/>
                <w:szCs w:val="6"/>
                <w:lang w:eastAsia="en-AU"/>
              </w:rPr>
              <w:t> </w:t>
            </w:r>
          </w:p>
        </w:tc>
        <w:tc>
          <w:tcPr>
            <w:tcW w:w="4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189EC" w14:textId="77777777" w:rsidR="00B156D7" w:rsidRPr="000B3E62" w:rsidRDefault="00B156D7" w:rsidP="008D44AB">
            <w:pPr>
              <w:pStyle w:val="ListParagraph"/>
              <w:numPr>
                <w:ilvl w:val="0"/>
                <w:numId w:val="12"/>
              </w:numPr>
              <w:rPr>
                <w:rFonts w:cs="Arial"/>
              </w:rPr>
            </w:pPr>
            <w:r w:rsidRPr="000B3E62">
              <w:rPr>
                <w:rFonts w:cs="Arial"/>
              </w:rPr>
              <w:t>Social Housing</w:t>
            </w:r>
          </w:p>
          <w:p w14:paraId="4E60EC6A" w14:textId="3DBBDF47" w:rsidR="00E04C95" w:rsidRPr="000B3E62" w:rsidRDefault="00B156D7" w:rsidP="008D44AB">
            <w:pPr>
              <w:pStyle w:val="ListParagraph"/>
              <w:numPr>
                <w:ilvl w:val="0"/>
                <w:numId w:val="12"/>
              </w:numPr>
              <w:rPr>
                <w:rFonts w:cs="Arial"/>
              </w:rPr>
            </w:pPr>
            <w:r w:rsidRPr="000B3E62">
              <w:rPr>
                <w:rFonts w:cs="Arial"/>
              </w:rPr>
              <w:t>Homelessness Services</w:t>
            </w:r>
          </w:p>
        </w:tc>
      </w:tr>
      <w:tr w:rsidR="00E04C95" w:rsidRPr="00EE6E8D" w14:paraId="34A9AE46" w14:textId="77777777" w:rsidTr="0052788C">
        <w:trPr>
          <w:trHeight w:val="794"/>
        </w:trPr>
        <w:tc>
          <w:tcPr>
            <w:tcW w:w="5102" w:type="dxa"/>
            <w:tcBorders>
              <w:top w:val="nil"/>
              <w:left w:val="nil"/>
              <w:bottom w:val="nil"/>
              <w:right w:val="nil"/>
            </w:tcBorders>
            <w:shd w:val="clear" w:color="auto" w:fill="BAE4FC"/>
            <w:vAlign w:val="center"/>
            <w:hideMark/>
          </w:tcPr>
          <w:p w14:paraId="5CC8FA94" w14:textId="7B5B3F36" w:rsidR="00E04C95" w:rsidRPr="00067E49" w:rsidRDefault="00E04C95" w:rsidP="00501F37">
            <w:pPr>
              <w:spacing w:before="8" w:after="80"/>
              <w:ind w:left="357" w:right="-301" w:hanging="357"/>
              <w:rPr>
                <w:rFonts w:ascii="Arial" w:eastAsiaTheme="minorHAnsi" w:hAnsi="Arial" w:cs="Arial"/>
                <w:b/>
                <w:bCs/>
                <w:szCs w:val="21"/>
              </w:rPr>
            </w:pPr>
            <w:r w:rsidRPr="00067E49">
              <w:rPr>
                <w:rFonts w:ascii="Arial" w:eastAsiaTheme="minorHAnsi" w:hAnsi="Arial" w:cs="Arial"/>
                <w:b/>
              </w:rPr>
              <w:lastRenderedPageBreak/>
              <w:t xml:space="preserve">5. </w:t>
            </w:r>
            <w:r w:rsidR="00501F37">
              <w:rPr>
                <w:rFonts w:ascii="Arial" w:eastAsiaTheme="minorHAnsi" w:hAnsi="Arial" w:cs="Arial"/>
                <w:b/>
              </w:rPr>
              <w:tab/>
            </w:r>
            <w:r w:rsidRPr="00067E49">
              <w:rPr>
                <w:rFonts w:ascii="Arial" w:eastAsiaTheme="minorHAnsi" w:hAnsi="Arial" w:cs="Arial"/>
                <w:b/>
              </w:rPr>
              <w:t>Prepared for disasters and emergencies</w:t>
            </w:r>
          </w:p>
          <w:p w14:paraId="2541EBE4" w14:textId="69A3B9A0" w:rsidR="00E04C95" w:rsidRPr="000B3E62" w:rsidRDefault="00B156D7" w:rsidP="00B156D7">
            <w:pPr>
              <w:rPr>
                <w:rFonts w:cs="Arial"/>
              </w:rPr>
            </w:pPr>
            <w:r w:rsidRPr="009D59D6">
              <w:rPr>
                <w:rFonts w:ascii="Arial" w:hAnsi="Arial" w:cs="Arial"/>
              </w:rPr>
              <w:t>Delivering emergency management to enhance response and recovery efforts and build community resilience</w:t>
            </w:r>
            <w:r w:rsidRPr="000B3E62">
              <w:rPr>
                <w:rFonts w:cs="Arial"/>
              </w:rPr>
              <w:t>.</w:t>
            </w:r>
          </w:p>
          <w:p w14:paraId="6D03416C" w14:textId="77777777" w:rsidR="00E04C95" w:rsidRPr="0052788C" w:rsidRDefault="00E04C95" w:rsidP="00B156D7">
            <w:pPr>
              <w:rPr>
                <w:rFonts w:ascii="Arial" w:hAnsi="Arial" w:cs="Arial"/>
                <w:sz w:val="12"/>
                <w:szCs w:val="12"/>
              </w:rPr>
            </w:pPr>
          </w:p>
          <w:p w14:paraId="30F1C3E5" w14:textId="2FA2BCA1" w:rsidR="00E04C95" w:rsidRPr="000B3E62" w:rsidRDefault="0019354B" w:rsidP="00B156D7">
            <w:pPr>
              <w:rPr>
                <w:rFonts w:cs="Arial"/>
              </w:rPr>
            </w:pPr>
            <w:r w:rsidRPr="00614351">
              <w:rPr>
                <w:rFonts w:ascii="Arial" w:hAnsi="Arial" w:cs="Arial"/>
                <w:i/>
                <w:iCs/>
              </w:rPr>
              <w:t xml:space="preserve">2021-22 investment: </w:t>
            </w:r>
            <w:r w:rsidRPr="00614351">
              <w:rPr>
                <w:rFonts w:ascii="Arial" w:hAnsi="Arial" w:cs="Arial"/>
                <w:i/>
              </w:rPr>
              <w:t>$</w:t>
            </w:r>
            <w:r w:rsidR="00BF2EA1" w:rsidRPr="00614351">
              <w:rPr>
                <w:rFonts w:ascii="Arial" w:hAnsi="Arial" w:cs="Arial"/>
                <w:i/>
              </w:rPr>
              <w:t>1.7</w:t>
            </w:r>
            <w:r w:rsidRPr="00614351">
              <w:rPr>
                <w:rFonts w:ascii="Arial" w:hAnsi="Arial" w:cs="Arial"/>
                <w:i/>
              </w:rPr>
              <w:t xml:space="preserve"> billion</w:t>
            </w:r>
            <w:r w:rsidRPr="00614351">
              <w:rPr>
                <w:rFonts w:ascii="Arial" w:hAnsi="Arial" w:cs="Arial"/>
                <w:i/>
                <w:iCs/>
              </w:rPr>
              <w:t xml:space="preserve"> </w:t>
            </w:r>
            <w:r w:rsidR="00BF2EA1" w:rsidRPr="00614351">
              <w:rPr>
                <w:rFonts w:ascii="Arial" w:hAnsi="Arial" w:cs="Arial"/>
                <w:i/>
                <w:iCs/>
              </w:rPr>
              <w:t>in</w:t>
            </w:r>
            <w:r w:rsidRPr="00614351">
              <w:rPr>
                <w:rFonts w:ascii="Arial" w:hAnsi="Arial" w:cs="Arial"/>
                <w:i/>
                <w:iCs/>
              </w:rPr>
              <w:t xml:space="preserve"> recurrent expenses &amp; </w:t>
            </w:r>
            <w:r w:rsidR="009629C1" w:rsidRPr="00614351" w:rsidDel="00741786">
              <w:rPr>
                <w:rFonts w:ascii="Arial" w:hAnsi="Arial" w:cs="Arial"/>
                <w:i/>
              </w:rPr>
              <w:t>$</w:t>
            </w:r>
            <w:r w:rsidR="00E718FF" w:rsidRPr="00614351">
              <w:rPr>
                <w:rFonts w:ascii="Arial" w:hAnsi="Arial" w:cs="Arial"/>
                <w:i/>
              </w:rPr>
              <w:t>15</w:t>
            </w:r>
            <w:r w:rsidR="005D7A8C">
              <w:rPr>
                <w:rFonts w:ascii="Arial" w:hAnsi="Arial" w:cs="Arial"/>
                <w:i/>
              </w:rPr>
              <w:t>9.6</w:t>
            </w:r>
            <w:r w:rsidRPr="00614351">
              <w:rPr>
                <w:rFonts w:ascii="Arial" w:hAnsi="Arial" w:cs="Arial"/>
                <w:i/>
              </w:rPr>
              <w:t xml:space="preserve"> million</w:t>
            </w:r>
            <w:r w:rsidRPr="00614351">
              <w:rPr>
                <w:rFonts w:ascii="Arial" w:hAnsi="Arial" w:cs="Arial"/>
                <w:i/>
                <w:iCs/>
              </w:rPr>
              <w:t xml:space="preserve"> </w:t>
            </w:r>
            <w:r w:rsidR="003919BE" w:rsidRPr="00614351">
              <w:rPr>
                <w:rFonts w:ascii="Arial" w:hAnsi="Arial" w:cs="Arial"/>
                <w:i/>
                <w:iCs/>
              </w:rPr>
              <w:t xml:space="preserve">in </w:t>
            </w:r>
            <w:r w:rsidRPr="00614351">
              <w:rPr>
                <w:rFonts w:ascii="Arial" w:hAnsi="Arial" w:cs="Arial"/>
                <w:i/>
                <w:iCs/>
              </w:rPr>
              <w:t>capital expenditure</w:t>
            </w:r>
          </w:p>
        </w:tc>
        <w:tc>
          <w:tcPr>
            <w:tcW w:w="236" w:type="dxa"/>
            <w:tcBorders>
              <w:top w:val="nil"/>
              <w:left w:val="nil"/>
              <w:bottom w:val="nil"/>
              <w:right w:val="nil"/>
            </w:tcBorders>
            <w:shd w:val="clear" w:color="auto" w:fill="FFFFFF" w:themeFill="background1"/>
            <w:vAlign w:val="center"/>
            <w:hideMark/>
          </w:tcPr>
          <w:p w14:paraId="45F5052D" w14:textId="77777777" w:rsidR="00E04C95" w:rsidRPr="000B3E62" w:rsidRDefault="00E04C95" w:rsidP="00B156D7">
            <w:pPr>
              <w:jc w:val="center"/>
              <w:rPr>
                <w:sz w:val="6"/>
                <w:szCs w:val="6"/>
              </w:rPr>
            </w:pPr>
            <w:r w:rsidRPr="000B3E62">
              <w:rPr>
                <w:rFonts w:cs="Arial"/>
                <w:sz w:val="6"/>
                <w:szCs w:val="6"/>
                <w:lang w:eastAsia="en-AU"/>
              </w:rPr>
              <w:t> </w:t>
            </w:r>
          </w:p>
        </w:tc>
        <w:tc>
          <w:tcPr>
            <w:tcW w:w="4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E589A" w14:textId="77777777" w:rsidR="00B156D7" w:rsidRDefault="00B156D7" w:rsidP="008D44AB">
            <w:pPr>
              <w:pStyle w:val="ListParagraph"/>
              <w:numPr>
                <w:ilvl w:val="0"/>
                <w:numId w:val="12"/>
              </w:numPr>
              <w:spacing w:after="0"/>
              <w:rPr>
                <w:rFonts w:cs="Arial"/>
              </w:rPr>
            </w:pPr>
            <w:r w:rsidRPr="000B3E62">
              <w:rPr>
                <w:rFonts w:cs="Arial"/>
              </w:rPr>
              <w:t>Fire and Rescue NSW</w:t>
            </w:r>
          </w:p>
          <w:p w14:paraId="1F105625" w14:textId="3A5D298F" w:rsidR="00E92BEF" w:rsidRPr="000B3E62" w:rsidRDefault="00E92BEF" w:rsidP="008D44AB">
            <w:pPr>
              <w:pStyle w:val="ListParagraph"/>
              <w:numPr>
                <w:ilvl w:val="0"/>
                <w:numId w:val="12"/>
              </w:numPr>
              <w:spacing w:after="0"/>
              <w:rPr>
                <w:rFonts w:cs="Arial"/>
              </w:rPr>
            </w:pPr>
            <w:r>
              <w:rPr>
                <w:rFonts w:cs="Arial"/>
              </w:rPr>
              <w:t>NSW State Emergency Service</w:t>
            </w:r>
          </w:p>
          <w:p w14:paraId="69386C90" w14:textId="76E1AC41" w:rsidR="003F1CA0" w:rsidRPr="00305DD2" w:rsidRDefault="00B156D7" w:rsidP="00305DD2">
            <w:pPr>
              <w:pStyle w:val="ListParagraph"/>
              <w:numPr>
                <w:ilvl w:val="0"/>
                <w:numId w:val="12"/>
              </w:numPr>
              <w:spacing w:after="0"/>
              <w:rPr>
                <w:rFonts w:cs="Arial"/>
              </w:rPr>
            </w:pPr>
            <w:r w:rsidRPr="000B3E62">
              <w:rPr>
                <w:rFonts w:cs="Arial"/>
              </w:rPr>
              <w:t>NSW Rural Fire Service</w:t>
            </w:r>
          </w:p>
        </w:tc>
      </w:tr>
      <w:tr w:rsidR="00E04C95" w:rsidRPr="00EE6E8D" w14:paraId="4F3C2ED5" w14:textId="77777777" w:rsidTr="0052788C">
        <w:trPr>
          <w:trHeight w:val="105"/>
        </w:trPr>
        <w:tc>
          <w:tcPr>
            <w:tcW w:w="5102" w:type="dxa"/>
            <w:tcBorders>
              <w:top w:val="nil"/>
              <w:left w:val="nil"/>
              <w:bottom w:val="nil"/>
              <w:right w:val="nil"/>
            </w:tcBorders>
            <w:shd w:val="clear" w:color="auto" w:fill="FFFFFF" w:themeFill="background1"/>
            <w:vAlign w:val="center"/>
            <w:hideMark/>
          </w:tcPr>
          <w:p w14:paraId="6C8F84B9" w14:textId="77777777" w:rsidR="00E04C95" w:rsidRPr="000B3E62" w:rsidRDefault="00E04C95" w:rsidP="00B156D7">
            <w:pPr>
              <w:jc w:val="center"/>
              <w:rPr>
                <w:sz w:val="4"/>
              </w:rPr>
            </w:pPr>
            <w:r w:rsidRPr="000B3E62">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58E3B07B" w14:textId="77777777" w:rsidR="00E04C95" w:rsidRPr="000B3E62" w:rsidRDefault="00E04C95" w:rsidP="00B156D7">
            <w:pPr>
              <w:jc w:val="center"/>
              <w:rPr>
                <w:sz w:val="6"/>
                <w:szCs w:val="6"/>
              </w:rPr>
            </w:pPr>
            <w:r w:rsidRPr="000B3E62">
              <w:rPr>
                <w:rFonts w:cs="Arial"/>
                <w:sz w:val="6"/>
                <w:szCs w:val="6"/>
                <w:lang w:eastAsia="en-AU"/>
              </w:rPr>
              <w:t> </w:t>
            </w:r>
          </w:p>
        </w:tc>
        <w:tc>
          <w:tcPr>
            <w:tcW w:w="4335" w:type="dxa"/>
            <w:tcBorders>
              <w:top w:val="nil"/>
              <w:left w:val="nil"/>
              <w:bottom w:val="nil"/>
              <w:right w:val="nil"/>
            </w:tcBorders>
            <w:shd w:val="clear" w:color="auto" w:fill="FFFFFF" w:themeFill="background1"/>
            <w:vAlign w:val="center"/>
            <w:hideMark/>
          </w:tcPr>
          <w:p w14:paraId="31F64184" w14:textId="77777777" w:rsidR="00E04C95" w:rsidRPr="000B3E62" w:rsidRDefault="00E04C95" w:rsidP="00B156D7">
            <w:pPr>
              <w:rPr>
                <w:sz w:val="4"/>
              </w:rPr>
            </w:pPr>
            <w:r w:rsidRPr="000B3E62">
              <w:rPr>
                <w:rFonts w:cs="Arial"/>
                <w:sz w:val="4"/>
                <w:szCs w:val="4"/>
                <w:lang w:eastAsia="en-AU"/>
              </w:rPr>
              <w:t> </w:t>
            </w:r>
          </w:p>
        </w:tc>
      </w:tr>
      <w:tr w:rsidR="00E04C95" w:rsidRPr="007A46F4" w14:paraId="35B7E70E" w14:textId="77777777" w:rsidTr="0052788C">
        <w:trPr>
          <w:trHeight w:val="1345"/>
        </w:trPr>
        <w:tc>
          <w:tcPr>
            <w:tcW w:w="5102" w:type="dxa"/>
            <w:tcBorders>
              <w:top w:val="nil"/>
              <w:left w:val="nil"/>
              <w:bottom w:val="nil"/>
              <w:right w:val="nil"/>
            </w:tcBorders>
            <w:shd w:val="clear" w:color="auto" w:fill="BAE4FC"/>
            <w:vAlign w:val="center"/>
            <w:hideMark/>
          </w:tcPr>
          <w:p w14:paraId="52DD7EF7" w14:textId="7694FF89" w:rsidR="00E04C95" w:rsidRPr="00067E49" w:rsidRDefault="00E04C95" w:rsidP="00501F37">
            <w:pPr>
              <w:spacing w:before="8" w:after="80"/>
              <w:ind w:left="357" w:right="-301" w:hanging="357"/>
              <w:rPr>
                <w:rFonts w:ascii="Arial" w:hAnsi="Arial" w:cs="Arial"/>
                <w:b/>
                <w:lang w:eastAsia="en-AU"/>
              </w:rPr>
            </w:pPr>
            <w:r w:rsidRPr="00067E49">
              <w:rPr>
                <w:rFonts w:ascii="Arial" w:hAnsi="Arial" w:cs="Arial"/>
                <w:b/>
              </w:rPr>
              <w:t xml:space="preserve">6. </w:t>
            </w:r>
            <w:r w:rsidR="00501F37">
              <w:rPr>
                <w:rFonts w:ascii="Arial" w:hAnsi="Arial" w:cs="Arial"/>
                <w:b/>
              </w:rPr>
              <w:tab/>
            </w:r>
            <w:r w:rsidRPr="00067E49">
              <w:rPr>
                <w:rFonts w:ascii="Arial" w:hAnsi="Arial" w:cs="Arial"/>
                <w:b/>
              </w:rPr>
              <w:t>Reduce reoffending</w:t>
            </w:r>
          </w:p>
          <w:p w14:paraId="165C9E8D" w14:textId="1600A97A" w:rsidR="00E04C95" w:rsidRPr="009D59D6" w:rsidRDefault="00B156D7" w:rsidP="00B156D7">
            <w:pPr>
              <w:rPr>
                <w:rFonts w:ascii="Arial" w:hAnsi="Arial" w:cs="Arial"/>
              </w:rPr>
            </w:pPr>
            <w:r w:rsidRPr="009D59D6">
              <w:rPr>
                <w:rFonts w:ascii="Arial" w:hAnsi="Arial" w:cs="Arial"/>
              </w:rPr>
              <w:t xml:space="preserve">Operating the State’s corrections system, including support for, and management of, adult and </w:t>
            </w:r>
            <w:r w:rsidR="00124ED3" w:rsidRPr="009D59D6">
              <w:rPr>
                <w:rFonts w:ascii="Arial" w:hAnsi="Arial" w:cs="Arial"/>
              </w:rPr>
              <w:t>youth</w:t>
            </w:r>
            <w:r w:rsidRPr="009D59D6">
              <w:rPr>
                <w:rFonts w:ascii="Arial" w:hAnsi="Arial" w:cs="Arial"/>
              </w:rPr>
              <w:t xml:space="preserve"> offenders in correctional centres and the community.</w:t>
            </w:r>
          </w:p>
          <w:p w14:paraId="7A3B525F" w14:textId="77777777" w:rsidR="00E04C95" w:rsidRPr="0052788C" w:rsidRDefault="00E04C95" w:rsidP="00B156D7">
            <w:pPr>
              <w:rPr>
                <w:rFonts w:ascii="Arial" w:hAnsi="Arial" w:cs="Arial"/>
                <w:bCs/>
                <w:sz w:val="12"/>
                <w:szCs w:val="12"/>
              </w:rPr>
            </w:pPr>
          </w:p>
          <w:p w14:paraId="50D40DD5" w14:textId="76AE4AB4" w:rsidR="00E04C95" w:rsidRPr="000B3E62" w:rsidRDefault="00DC5044" w:rsidP="00B156D7">
            <w:pPr>
              <w:rPr>
                <w:rFonts w:cs="Arial"/>
                <w:bCs/>
              </w:rPr>
            </w:pPr>
            <w:r w:rsidRPr="005D7A8C">
              <w:rPr>
                <w:rFonts w:ascii="Arial" w:hAnsi="Arial" w:cs="Arial"/>
                <w:i/>
                <w:iCs/>
              </w:rPr>
              <w:t xml:space="preserve">2021-22 investment: </w:t>
            </w:r>
            <w:r w:rsidRPr="005D7A8C">
              <w:rPr>
                <w:rFonts w:ascii="Arial" w:hAnsi="Arial" w:cs="Arial"/>
                <w:i/>
              </w:rPr>
              <w:t>$</w:t>
            </w:r>
            <w:r w:rsidR="00A32A6F" w:rsidRPr="005D7A8C">
              <w:rPr>
                <w:rFonts w:ascii="Arial" w:hAnsi="Arial" w:cs="Arial"/>
                <w:i/>
              </w:rPr>
              <w:t>2.</w:t>
            </w:r>
            <w:r w:rsidR="002F517F" w:rsidRPr="005D7A8C">
              <w:rPr>
                <w:rFonts w:ascii="Arial" w:hAnsi="Arial" w:cs="Arial"/>
                <w:i/>
              </w:rPr>
              <w:t xml:space="preserve">4 </w:t>
            </w:r>
            <w:r w:rsidRPr="005D7A8C">
              <w:rPr>
                <w:rFonts w:ascii="Arial" w:hAnsi="Arial" w:cs="Arial"/>
                <w:i/>
              </w:rPr>
              <w:t>billion</w:t>
            </w:r>
            <w:r w:rsidRPr="005D7A8C">
              <w:rPr>
                <w:rFonts w:ascii="Arial" w:hAnsi="Arial" w:cs="Arial"/>
                <w:i/>
                <w:iCs/>
              </w:rPr>
              <w:t xml:space="preserve"> </w:t>
            </w:r>
            <w:r w:rsidR="002C3D20">
              <w:rPr>
                <w:rFonts w:ascii="Arial" w:hAnsi="Arial" w:cs="Arial"/>
                <w:i/>
                <w:iCs/>
              </w:rPr>
              <w:t xml:space="preserve">in </w:t>
            </w:r>
            <w:r w:rsidRPr="005D7A8C">
              <w:rPr>
                <w:rFonts w:ascii="Arial" w:hAnsi="Arial" w:cs="Arial"/>
                <w:i/>
                <w:iCs/>
              </w:rPr>
              <w:t xml:space="preserve">recurrent expenses &amp; </w:t>
            </w:r>
            <w:r w:rsidR="009629C1" w:rsidRPr="005D7A8C" w:rsidDel="008F6D96">
              <w:rPr>
                <w:rFonts w:ascii="Arial" w:hAnsi="Arial" w:cs="Arial"/>
                <w:i/>
              </w:rPr>
              <w:t>$</w:t>
            </w:r>
            <w:r w:rsidR="00EF1387" w:rsidRPr="005D7A8C">
              <w:rPr>
                <w:rFonts w:ascii="Arial" w:hAnsi="Arial" w:cs="Arial"/>
                <w:i/>
              </w:rPr>
              <w:t>494.6</w:t>
            </w:r>
            <w:r w:rsidRPr="005D7A8C">
              <w:rPr>
                <w:rFonts w:ascii="Arial" w:hAnsi="Arial" w:cs="Arial"/>
                <w:i/>
              </w:rPr>
              <w:t xml:space="preserve"> million</w:t>
            </w:r>
            <w:r w:rsidRPr="005D7A8C">
              <w:rPr>
                <w:rFonts w:ascii="Arial" w:hAnsi="Arial" w:cs="Arial"/>
                <w:i/>
                <w:iCs/>
              </w:rPr>
              <w:t xml:space="preserve"> </w:t>
            </w:r>
            <w:r w:rsidR="00EF1387" w:rsidRPr="005D7A8C">
              <w:rPr>
                <w:rFonts w:ascii="Arial" w:hAnsi="Arial" w:cs="Arial"/>
                <w:i/>
                <w:iCs/>
              </w:rPr>
              <w:t>in</w:t>
            </w:r>
            <w:r w:rsidRPr="005D7A8C">
              <w:rPr>
                <w:rFonts w:ascii="Arial" w:hAnsi="Arial" w:cs="Arial"/>
                <w:i/>
                <w:iCs/>
              </w:rPr>
              <w:t xml:space="preserve"> capital expenditure</w:t>
            </w:r>
          </w:p>
        </w:tc>
        <w:tc>
          <w:tcPr>
            <w:tcW w:w="236" w:type="dxa"/>
            <w:tcBorders>
              <w:top w:val="nil"/>
              <w:left w:val="nil"/>
              <w:bottom w:val="nil"/>
              <w:right w:val="nil"/>
            </w:tcBorders>
            <w:shd w:val="clear" w:color="auto" w:fill="FFFFFF" w:themeFill="background1"/>
            <w:vAlign w:val="center"/>
            <w:hideMark/>
          </w:tcPr>
          <w:p w14:paraId="72238003" w14:textId="77777777" w:rsidR="00E04C95" w:rsidRPr="000B3E62" w:rsidRDefault="00E04C95" w:rsidP="00B156D7">
            <w:pPr>
              <w:jc w:val="center"/>
              <w:rPr>
                <w:sz w:val="6"/>
                <w:szCs w:val="6"/>
              </w:rPr>
            </w:pPr>
            <w:r w:rsidRPr="000B3E62">
              <w:rPr>
                <w:rFonts w:cs="Arial"/>
                <w:sz w:val="6"/>
                <w:szCs w:val="6"/>
                <w:lang w:eastAsia="en-AU"/>
              </w:rPr>
              <w:t> </w:t>
            </w:r>
          </w:p>
        </w:tc>
        <w:tc>
          <w:tcPr>
            <w:tcW w:w="4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5E3D2" w14:textId="3EFBBD9B" w:rsidR="00B156D7" w:rsidRPr="000B3E62" w:rsidRDefault="00B156D7" w:rsidP="008D44AB">
            <w:pPr>
              <w:pStyle w:val="ListParagraph"/>
              <w:numPr>
                <w:ilvl w:val="0"/>
                <w:numId w:val="12"/>
              </w:numPr>
              <w:rPr>
                <w:rFonts w:cs="Arial"/>
              </w:rPr>
            </w:pPr>
            <w:r w:rsidRPr="000B3E62">
              <w:rPr>
                <w:rFonts w:cs="Arial"/>
              </w:rPr>
              <w:t xml:space="preserve">Adult </w:t>
            </w:r>
            <w:r w:rsidR="00A87BBB">
              <w:rPr>
                <w:rFonts w:cs="Arial"/>
              </w:rPr>
              <w:t xml:space="preserve">and </w:t>
            </w:r>
            <w:r w:rsidR="00124ED3">
              <w:rPr>
                <w:rFonts w:cs="Arial"/>
              </w:rPr>
              <w:t>Youth</w:t>
            </w:r>
            <w:r w:rsidR="00A87BBB">
              <w:rPr>
                <w:rFonts w:cs="Arial"/>
              </w:rPr>
              <w:t xml:space="preserve"> </w:t>
            </w:r>
            <w:r w:rsidRPr="000B3E62">
              <w:rPr>
                <w:rFonts w:cs="Arial"/>
              </w:rPr>
              <w:t>Custodial Offender Management</w:t>
            </w:r>
            <w:r w:rsidR="00A87BBB">
              <w:rPr>
                <w:rFonts w:cs="Arial"/>
              </w:rPr>
              <w:t xml:space="preserve"> </w:t>
            </w:r>
            <w:r w:rsidRPr="000B3E62">
              <w:rPr>
                <w:rFonts w:cs="Arial"/>
              </w:rPr>
              <w:t>- Public</w:t>
            </w:r>
          </w:p>
          <w:p w14:paraId="49B76BF2" w14:textId="77777777" w:rsidR="00B156D7" w:rsidRPr="000B3E62" w:rsidRDefault="00B156D7" w:rsidP="008D44AB">
            <w:pPr>
              <w:pStyle w:val="ListParagraph"/>
              <w:numPr>
                <w:ilvl w:val="0"/>
                <w:numId w:val="12"/>
              </w:numPr>
              <w:rPr>
                <w:rFonts w:cs="Arial"/>
              </w:rPr>
            </w:pPr>
            <w:r w:rsidRPr="000B3E62">
              <w:rPr>
                <w:rFonts w:cs="Arial"/>
              </w:rPr>
              <w:t>Community Offender Management</w:t>
            </w:r>
          </w:p>
          <w:p w14:paraId="42CFB74D" w14:textId="109F48C5" w:rsidR="00E04C95" w:rsidRPr="000B3E62" w:rsidRDefault="00B156D7" w:rsidP="008D44AB">
            <w:pPr>
              <w:pStyle w:val="ListParagraph"/>
              <w:numPr>
                <w:ilvl w:val="0"/>
                <w:numId w:val="12"/>
              </w:numPr>
              <w:rPr>
                <w:rFonts w:cs="Arial"/>
              </w:rPr>
            </w:pPr>
            <w:r w:rsidRPr="000B3E62">
              <w:rPr>
                <w:rFonts w:cs="Arial"/>
              </w:rPr>
              <w:t>Offender Management Services</w:t>
            </w:r>
          </w:p>
        </w:tc>
      </w:tr>
      <w:tr w:rsidR="00E04C95" w:rsidRPr="00EE6E8D" w14:paraId="27E45055" w14:textId="77777777" w:rsidTr="0052788C">
        <w:trPr>
          <w:trHeight w:val="105"/>
        </w:trPr>
        <w:tc>
          <w:tcPr>
            <w:tcW w:w="5102" w:type="dxa"/>
            <w:tcBorders>
              <w:top w:val="nil"/>
              <w:left w:val="nil"/>
              <w:bottom w:val="nil"/>
              <w:right w:val="nil"/>
            </w:tcBorders>
            <w:shd w:val="clear" w:color="auto" w:fill="FFFFFF" w:themeFill="background1"/>
            <w:vAlign w:val="center"/>
            <w:hideMark/>
          </w:tcPr>
          <w:p w14:paraId="6922A629" w14:textId="77777777" w:rsidR="00E04C95" w:rsidRPr="000B3E62" w:rsidRDefault="00E04C95" w:rsidP="00B156D7">
            <w:pPr>
              <w:jc w:val="center"/>
              <w:rPr>
                <w:sz w:val="4"/>
              </w:rPr>
            </w:pPr>
            <w:r w:rsidRPr="000B3E62">
              <w:rPr>
                <w:rFonts w:cs="Arial"/>
                <w:sz w:val="4"/>
                <w:szCs w:val="4"/>
                <w:lang w:eastAsia="en-AU"/>
              </w:rPr>
              <w:t> </w:t>
            </w:r>
          </w:p>
        </w:tc>
        <w:tc>
          <w:tcPr>
            <w:tcW w:w="236" w:type="dxa"/>
            <w:tcBorders>
              <w:top w:val="nil"/>
              <w:left w:val="nil"/>
              <w:bottom w:val="nil"/>
              <w:right w:val="nil"/>
            </w:tcBorders>
            <w:shd w:val="clear" w:color="auto" w:fill="FFFFFF" w:themeFill="background1"/>
            <w:vAlign w:val="center"/>
            <w:hideMark/>
          </w:tcPr>
          <w:p w14:paraId="714D4F94" w14:textId="77777777" w:rsidR="00E04C95" w:rsidRPr="000B3E62" w:rsidRDefault="00E04C95" w:rsidP="00B156D7">
            <w:pPr>
              <w:jc w:val="center"/>
              <w:rPr>
                <w:sz w:val="6"/>
                <w:szCs w:val="6"/>
              </w:rPr>
            </w:pPr>
            <w:r w:rsidRPr="000B3E62">
              <w:rPr>
                <w:rFonts w:cs="Arial"/>
                <w:sz w:val="6"/>
                <w:szCs w:val="6"/>
                <w:lang w:eastAsia="en-AU"/>
              </w:rPr>
              <w:t> </w:t>
            </w:r>
          </w:p>
        </w:tc>
        <w:tc>
          <w:tcPr>
            <w:tcW w:w="4335" w:type="dxa"/>
            <w:tcBorders>
              <w:top w:val="nil"/>
              <w:left w:val="nil"/>
              <w:bottom w:val="nil"/>
              <w:right w:val="nil"/>
            </w:tcBorders>
            <w:shd w:val="clear" w:color="auto" w:fill="FFFFFF" w:themeFill="background1"/>
            <w:vAlign w:val="center"/>
            <w:hideMark/>
          </w:tcPr>
          <w:p w14:paraId="3DF2D50E" w14:textId="77777777" w:rsidR="00E04C95" w:rsidRPr="000B3E62" w:rsidRDefault="00E04C95" w:rsidP="00B156D7">
            <w:pPr>
              <w:rPr>
                <w:sz w:val="4"/>
              </w:rPr>
            </w:pPr>
            <w:r w:rsidRPr="000B3E62">
              <w:rPr>
                <w:rFonts w:cs="Arial"/>
                <w:sz w:val="4"/>
                <w:szCs w:val="4"/>
                <w:lang w:eastAsia="en-AU"/>
              </w:rPr>
              <w:t> </w:t>
            </w:r>
          </w:p>
        </w:tc>
      </w:tr>
      <w:tr w:rsidR="00E04C95" w:rsidRPr="00EE6E8D" w14:paraId="311A1B21" w14:textId="77777777" w:rsidTr="0052788C">
        <w:trPr>
          <w:trHeight w:val="794"/>
        </w:trPr>
        <w:tc>
          <w:tcPr>
            <w:tcW w:w="5102" w:type="dxa"/>
            <w:tcBorders>
              <w:top w:val="nil"/>
              <w:left w:val="nil"/>
              <w:bottom w:val="nil"/>
              <w:right w:val="nil"/>
            </w:tcBorders>
            <w:shd w:val="clear" w:color="auto" w:fill="BAE4FC"/>
            <w:vAlign w:val="center"/>
            <w:hideMark/>
          </w:tcPr>
          <w:p w14:paraId="7CEA82F9" w14:textId="4D1C33F6" w:rsidR="00E04C95" w:rsidRPr="00067E49" w:rsidRDefault="00E04C95" w:rsidP="00501F37">
            <w:pPr>
              <w:spacing w:before="8" w:after="80"/>
              <w:ind w:left="357" w:right="-301" w:hanging="357"/>
              <w:rPr>
                <w:rFonts w:ascii="Arial" w:eastAsiaTheme="minorHAnsi" w:hAnsi="Arial" w:cs="Arial"/>
                <w:b/>
                <w:bCs/>
                <w:szCs w:val="21"/>
              </w:rPr>
            </w:pPr>
            <w:r w:rsidRPr="00067E49">
              <w:rPr>
                <w:rFonts w:ascii="Arial" w:eastAsiaTheme="minorHAnsi" w:hAnsi="Arial" w:cs="Arial"/>
                <w:b/>
              </w:rPr>
              <w:t xml:space="preserve">7. </w:t>
            </w:r>
            <w:r w:rsidR="00501F37">
              <w:rPr>
                <w:rFonts w:ascii="Arial" w:eastAsiaTheme="minorHAnsi" w:hAnsi="Arial" w:cs="Arial"/>
                <w:b/>
              </w:rPr>
              <w:tab/>
            </w:r>
            <w:r w:rsidRPr="00067E49">
              <w:rPr>
                <w:rFonts w:ascii="Arial" w:eastAsiaTheme="minorHAnsi" w:hAnsi="Arial" w:cs="Arial"/>
                <w:b/>
              </w:rPr>
              <w:t>Safer communities</w:t>
            </w:r>
          </w:p>
          <w:p w14:paraId="4BAF9034" w14:textId="436CC32A" w:rsidR="00E04C95" w:rsidRPr="009D59D6" w:rsidRDefault="00B156D7" w:rsidP="00B156D7">
            <w:pPr>
              <w:rPr>
                <w:rFonts w:ascii="Arial" w:hAnsi="Arial" w:cs="Arial"/>
              </w:rPr>
            </w:pPr>
            <w:r w:rsidRPr="009D59D6">
              <w:rPr>
                <w:rFonts w:ascii="Arial" w:hAnsi="Arial" w:cs="Arial"/>
              </w:rPr>
              <w:t>Preventing, detecting and investigating crime</w:t>
            </w:r>
            <w:r w:rsidR="008F6D96">
              <w:rPr>
                <w:rFonts w:ascii="Arial" w:hAnsi="Arial" w:cs="Arial"/>
              </w:rPr>
              <w:t>,</w:t>
            </w:r>
            <w:r w:rsidRPr="009D59D6">
              <w:rPr>
                <w:rFonts w:ascii="Arial" w:hAnsi="Arial" w:cs="Arial"/>
              </w:rPr>
              <w:t xml:space="preserve"> maintaining social order and community safety</w:t>
            </w:r>
            <w:r w:rsidR="0009072F">
              <w:rPr>
                <w:rFonts w:ascii="Arial" w:hAnsi="Arial" w:cs="Arial"/>
              </w:rPr>
              <w:t>,</w:t>
            </w:r>
            <w:r w:rsidRPr="009D59D6">
              <w:rPr>
                <w:rFonts w:ascii="Arial" w:hAnsi="Arial" w:cs="Arial"/>
              </w:rPr>
              <w:t xml:space="preserve"> promoting road safety</w:t>
            </w:r>
            <w:r w:rsidR="0009072F">
              <w:rPr>
                <w:rFonts w:ascii="Arial" w:hAnsi="Arial" w:cs="Arial"/>
              </w:rPr>
              <w:t>,</w:t>
            </w:r>
            <w:r w:rsidRPr="009D59D6">
              <w:rPr>
                <w:rFonts w:ascii="Arial" w:hAnsi="Arial" w:cs="Arial"/>
              </w:rPr>
              <w:t xml:space="preserve"> and supporting emergency management.</w:t>
            </w:r>
          </w:p>
          <w:p w14:paraId="293BFD93" w14:textId="77777777" w:rsidR="00E04C95" w:rsidRPr="0052788C" w:rsidRDefault="00E04C95" w:rsidP="00B156D7">
            <w:pPr>
              <w:rPr>
                <w:rFonts w:ascii="Arial" w:hAnsi="Arial" w:cs="Arial"/>
                <w:sz w:val="12"/>
                <w:szCs w:val="12"/>
              </w:rPr>
            </w:pPr>
          </w:p>
          <w:p w14:paraId="7D7BAC57" w14:textId="3E91FD7E" w:rsidR="00E04C95" w:rsidRPr="000B3E62" w:rsidRDefault="00DC5044" w:rsidP="00B156D7">
            <w:pPr>
              <w:rPr>
                <w:rFonts w:cs="Arial"/>
              </w:rPr>
            </w:pPr>
            <w:r w:rsidRPr="00FC1725">
              <w:rPr>
                <w:rFonts w:ascii="Arial" w:hAnsi="Arial" w:cs="Arial"/>
                <w:i/>
                <w:iCs/>
              </w:rPr>
              <w:t xml:space="preserve">2021-22 </w:t>
            </w:r>
            <w:r w:rsidRPr="00413BE6">
              <w:rPr>
                <w:rFonts w:ascii="Arial" w:hAnsi="Arial" w:cs="Arial"/>
                <w:i/>
                <w:iCs/>
              </w:rPr>
              <w:t xml:space="preserve">investment: </w:t>
            </w:r>
            <w:r w:rsidRPr="00413BE6">
              <w:rPr>
                <w:rFonts w:ascii="Arial" w:hAnsi="Arial" w:cs="Arial"/>
                <w:i/>
              </w:rPr>
              <w:t>$</w:t>
            </w:r>
            <w:r w:rsidR="002B4493" w:rsidRPr="00413BE6">
              <w:rPr>
                <w:rFonts w:ascii="Arial" w:hAnsi="Arial" w:cs="Arial"/>
                <w:i/>
              </w:rPr>
              <w:t>4.</w:t>
            </w:r>
            <w:r w:rsidR="004D6B0F" w:rsidRPr="00413BE6">
              <w:rPr>
                <w:rFonts w:ascii="Arial" w:hAnsi="Arial" w:cs="Arial"/>
                <w:i/>
              </w:rPr>
              <w:t xml:space="preserve">3 </w:t>
            </w:r>
            <w:r w:rsidRPr="00413BE6">
              <w:rPr>
                <w:rFonts w:ascii="Arial" w:hAnsi="Arial" w:cs="Arial"/>
                <w:i/>
              </w:rPr>
              <w:t>billion</w:t>
            </w:r>
            <w:r w:rsidRPr="00413BE6">
              <w:rPr>
                <w:rFonts w:ascii="Arial" w:hAnsi="Arial" w:cs="Arial"/>
                <w:i/>
                <w:iCs/>
              </w:rPr>
              <w:t xml:space="preserve"> </w:t>
            </w:r>
            <w:r w:rsidR="004D6B0F" w:rsidRPr="00413BE6">
              <w:rPr>
                <w:rFonts w:ascii="Arial" w:hAnsi="Arial" w:cs="Arial"/>
                <w:i/>
                <w:iCs/>
              </w:rPr>
              <w:t xml:space="preserve">in </w:t>
            </w:r>
            <w:r w:rsidRPr="00413BE6">
              <w:rPr>
                <w:rFonts w:ascii="Arial" w:hAnsi="Arial" w:cs="Arial"/>
                <w:i/>
                <w:iCs/>
              </w:rPr>
              <w:t xml:space="preserve">recurrent expenses &amp; </w:t>
            </w:r>
            <w:r w:rsidR="009629C1" w:rsidRPr="00413BE6">
              <w:rPr>
                <w:rFonts w:ascii="Arial" w:hAnsi="Arial" w:cs="Arial"/>
                <w:i/>
              </w:rPr>
              <w:t>$</w:t>
            </w:r>
            <w:r w:rsidR="006C1837" w:rsidRPr="00413BE6">
              <w:rPr>
                <w:rFonts w:ascii="Arial" w:hAnsi="Arial" w:cs="Arial"/>
                <w:i/>
              </w:rPr>
              <w:t>390.9</w:t>
            </w:r>
            <w:r w:rsidRPr="00413BE6">
              <w:rPr>
                <w:rFonts w:ascii="Arial" w:hAnsi="Arial" w:cs="Arial"/>
                <w:i/>
              </w:rPr>
              <w:t xml:space="preserve"> million</w:t>
            </w:r>
            <w:r w:rsidRPr="00413BE6">
              <w:rPr>
                <w:rFonts w:ascii="Arial" w:hAnsi="Arial" w:cs="Arial"/>
                <w:i/>
                <w:iCs/>
              </w:rPr>
              <w:t xml:space="preserve"> </w:t>
            </w:r>
            <w:r w:rsidR="006C1837" w:rsidRPr="00413BE6">
              <w:rPr>
                <w:rFonts w:ascii="Arial" w:hAnsi="Arial" w:cs="Arial"/>
                <w:i/>
                <w:iCs/>
              </w:rPr>
              <w:t>in</w:t>
            </w:r>
            <w:r w:rsidRPr="00413BE6">
              <w:rPr>
                <w:rFonts w:ascii="Arial" w:hAnsi="Arial" w:cs="Arial"/>
                <w:i/>
                <w:iCs/>
              </w:rPr>
              <w:t xml:space="preserve"> capital expenditure</w:t>
            </w:r>
          </w:p>
        </w:tc>
        <w:tc>
          <w:tcPr>
            <w:tcW w:w="236" w:type="dxa"/>
            <w:tcBorders>
              <w:top w:val="nil"/>
              <w:left w:val="nil"/>
              <w:bottom w:val="nil"/>
              <w:right w:val="nil"/>
            </w:tcBorders>
            <w:shd w:val="clear" w:color="auto" w:fill="FFFFFF" w:themeFill="background1"/>
            <w:vAlign w:val="center"/>
            <w:hideMark/>
          </w:tcPr>
          <w:p w14:paraId="0C8F91CD" w14:textId="77777777" w:rsidR="00E04C95" w:rsidRPr="000B3E62" w:rsidRDefault="00E04C95" w:rsidP="00B156D7">
            <w:pPr>
              <w:jc w:val="center"/>
              <w:rPr>
                <w:sz w:val="6"/>
                <w:szCs w:val="6"/>
              </w:rPr>
            </w:pPr>
            <w:r w:rsidRPr="000B3E62">
              <w:rPr>
                <w:rFonts w:cs="Arial"/>
                <w:sz w:val="6"/>
                <w:szCs w:val="6"/>
                <w:lang w:eastAsia="en-AU"/>
              </w:rPr>
              <w:t> </w:t>
            </w:r>
          </w:p>
        </w:tc>
        <w:tc>
          <w:tcPr>
            <w:tcW w:w="43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32B4E" w14:textId="77777777" w:rsidR="00B156D7" w:rsidRPr="000B3E62" w:rsidRDefault="00B156D7" w:rsidP="008D44AB">
            <w:pPr>
              <w:pStyle w:val="ListParagraph"/>
              <w:numPr>
                <w:ilvl w:val="0"/>
                <w:numId w:val="12"/>
              </w:numPr>
              <w:spacing w:after="0"/>
              <w:rPr>
                <w:rFonts w:cs="Arial"/>
              </w:rPr>
            </w:pPr>
            <w:r w:rsidRPr="000B3E62">
              <w:rPr>
                <w:rFonts w:cs="Arial"/>
              </w:rPr>
              <w:t>24-hour policing Metropolitan</w:t>
            </w:r>
          </w:p>
          <w:p w14:paraId="721840C0" w14:textId="7EF6C5F3" w:rsidR="00B156D7" w:rsidRPr="000B3E62" w:rsidRDefault="00B156D7" w:rsidP="008D44AB">
            <w:pPr>
              <w:pStyle w:val="ListParagraph"/>
              <w:numPr>
                <w:ilvl w:val="0"/>
                <w:numId w:val="12"/>
              </w:numPr>
              <w:spacing w:after="0"/>
              <w:rPr>
                <w:rFonts w:cs="Arial"/>
              </w:rPr>
            </w:pPr>
            <w:r w:rsidRPr="000B3E62">
              <w:rPr>
                <w:rFonts w:cs="Arial"/>
              </w:rPr>
              <w:t>24-hour policing Regional NSW</w:t>
            </w:r>
          </w:p>
          <w:p w14:paraId="1BFE0756" w14:textId="77777777" w:rsidR="00B156D7" w:rsidRPr="000B3E62" w:rsidRDefault="00B156D7" w:rsidP="008D44AB">
            <w:pPr>
              <w:pStyle w:val="ListParagraph"/>
              <w:numPr>
                <w:ilvl w:val="0"/>
                <w:numId w:val="12"/>
              </w:numPr>
              <w:spacing w:after="0"/>
              <w:rPr>
                <w:rFonts w:cs="Arial"/>
              </w:rPr>
            </w:pPr>
            <w:r w:rsidRPr="000B3E62">
              <w:rPr>
                <w:rFonts w:cs="Arial"/>
              </w:rPr>
              <w:t>Investigation and Counter-Terrorism</w:t>
            </w:r>
          </w:p>
          <w:p w14:paraId="74C47DC6" w14:textId="2E340058" w:rsidR="00E04C95" w:rsidRPr="000B3E62" w:rsidRDefault="00B156D7" w:rsidP="008D44AB">
            <w:pPr>
              <w:pStyle w:val="ListParagraph"/>
              <w:numPr>
                <w:ilvl w:val="0"/>
                <w:numId w:val="12"/>
              </w:numPr>
              <w:spacing w:after="0"/>
              <w:rPr>
                <w:rFonts w:cs="Arial"/>
              </w:rPr>
            </w:pPr>
            <w:r w:rsidRPr="000B3E62">
              <w:rPr>
                <w:rFonts w:cs="Arial"/>
              </w:rPr>
              <w:t>NSW Crime Commission</w:t>
            </w:r>
          </w:p>
        </w:tc>
      </w:tr>
      <w:bookmarkEnd w:id="5"/>
    </w:tbl>
    <w:p w14:paraId="0D20557C" w14:textId="4ED7A1D1" w:rsidR="00F1370E" w:rsidRDefault="00F1370E" w:rsidP="005F6E9B">
      <w:pPr>
        <w:adjustRightInd w:val="0"/>
        <w:rPr>
          <w:rFonts w:ascii="Arial" w:eastAsiaTheme="minorHAnsi" w:hAnsi="Arial" w:cs="Arial"/>
          <w:b/>
          <w:i/>
          <w:sz w:val="8"/>
          <w:szCs w:val="8"/>
        </w:rPr>
      </w:pPr>
    </w:p>
    <w:p w14:paraId="4167ABE9" w14:textId="77777777" w:rsidR="00F1370E" w:rsidRDefault="00F1370E">
      <w:pPr>
        <w:rPr>
          <w:rFonts w:ascii="Arial" w:eastAsiaTheme="minorHAnsi" w:hAnsi="Arial" w:cs="Arial"/>
          <w:b/>
          <w:i/>
          <w:sz w:val="8"/>
          <w:szCs w:val="8"/>
        </w:rPr>
      </w:pPr>
      <w:r>
        <w:rPr>
          <w:rFonts w:ascii="Arial" w:eastAsiaTheme="minorHAnsi" w:hAnsi="Arial" w:cs="Arial"/>
          <w:b/>
          <w:i/>
          <w:sz w:val="8"/>
          <w:szCs w:val="8"/>
        </w:rPr>
        <w:br w:type="page"/>
      </w:r>
    </w:p>
    <w:p w14:paraId="06092868" w14:textId="623C35DE" w:rsidR="008D2F4E" w:rsidRPr="00BE23AA" w:rsidRDefault="00A44996" w:rsidP="00BE23AA">
      <w:pPr>
        <w:pStyle w:val="Heading2"/>
      </w:pPr>
      <w:r w:rsidRPr="00BE23AA">
        <w:t>Overview of Cluster expenses by State Outcome</w:t>
      </w:r>
    </w:p>
    <w:p w14:paraId="42A73FEF" w14:textId="26ADC096" w:rsidR="003F61C4" w:rsidRPr="004F29FD" w:rsidRDefault="003F61C4" w:rsidP="00F27BD3">
      <w:pPr>
        <w:pStyle w:val="BodyText"/>
      </w:pPr>
      <w:r w:rsidRPr="005D34AF">
        <w:t>A summary of expenses by State Outcome is provided in the charts below</w:t>
      </w:r>
      <w:r w:rsidRPr="004F29FD">
        <w:t>.</w:t>
      </w:r>
    </w:p>
    <w:p w14:paraId="4F383EDF" w14:textId="2598DC78" w:rsidR="00F1370E" w:rsidRDefault="00F1370E" w:rsidP="00BE23AA">
      <w:pPr>
        <w:pStyle w:val="Chart71"/>
      </w:pPr>
      <w:r w:rsidRPr="00DC7B4D">
        <w:t xml:space="preserve">Recurrent expenses by </w:t>
      </w:r>
      <w:r>
        <w:t>O</w:t>
      </w:r>
      <w:r w:rsidRPr="00DC7B4D">
        <w:t>utcome 202</w:t>
      </w:r>
      <w:r>
        <w:t>1</w:t>
      </w:r>
      <w:r w:rsidRPr="00DC7B4D">
        <w:t>-2</w:t>
      </w:r>
      <w:r>
        <w:t>2</w:t>
      </w:r>
      <w:r w:rsidRPr="00DC7B4D">
        <w:t xml:space="preserve"> (dollars and %)</w:t>
      </w:r>
    </w:p>
    <w:p w14:paraId="3E03D7D6" w14:textId="472DE766" w:rsidR="005D49B7" w:rsidRPr="005D49B7" w:rsidRDefault="009A592E" w:rsidP="005D49B7">
      <w:pPr>
        <w:pStyle w:val="Chart21"/>
        <w:numPr>
          <w:ilvl w:val="0"/>
          <w:numId w:val="0"/>
        </w:numPr>
      </w:pPr>
      <w:r>
        <w:rPr>
          <w:noProof/>
        </w:rPr>
        <w:drawing>
          <wp:inline distT="0" distB="0" distL="0" distR="0" wp14:anchorId="47130307" wp14:editId="6478AB80">
            <wp:extent cx="6120765" cy="2942590"/>
            <wp:effectExtent l="0" t="0" r="0" b="0"/>
            <wp:docPr id="4" name="Chart 4" descr="Chart 7.1: Recurrent expenses by Outcome 2021-22 (dollars and %)">
              <a:extLst xmlns:a="http://schemas.openxmlformats.org/drawingml/2006/main">
                <a:ext uri="{FF2B5EF4-FFF2-40B4-BE49-F238E27FC236}">
                  <a16:creationId xmlns:a16="http://schemas.microsoft.com/office/drawing/2014/main" id="{51DB81FD-15CD-453B-A218-506722C64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B4C349" w14:textId="40EFBB07" w:rsidR="00060AD6" w:rsidRPr="00060AD6" w:rsidRDefault="008729EE" w:rsidP="00060AD6">
      <w:pPr>
        <w:pStyle w:val="Chart21"/>
        <w:numPr>
          <w:ilvl w:val="0"/>
          <w:numId w:val="0"/>
        </w:numPr>
        <w:rPr>
          <w:i w:val="0"/>
          <w:iCs/>
          <w:sz w:val="17"/>
          <w:szCs w:val="17"/>
        </w:rPr>
      </w:pPr>
      <w:r>
        <w:rPr>
          <w:i w:val="0"/>
          <w:iCs/>
          <w:sz w:val="17"/>
          <w:szCs w:val="17"/>
        </w:rPr>
        <w:t>Note</w:t>
      </w:r>
      <w:r w:rsidR="004B34AB">
        <w:rPr>
          <w:i w:val="0"/>
          <w:iCs/>
          <w:sz w:val="17"/>
          <w:szCs w:val="17"/>
        </w:rPr>
        <w:t xml:space="preserve">: </w:t>
      </w:r>
      <w:r w:rsidR="00FE7BC0">
        <w:rPr>
          <w:i w:val="0"/>
          <w:iCs/>
          <w:sz w:val="17"/>
          <w:szCs w:val="17"/>
        </w:rPr>
        <w:t>The sum of percentages does not equal one hundred due to rounding.</w:t>
      </w:r>
    </w:p>
    <w:p w14:paraId="3BD0CDEC" w14:textId="77777777" w:rsidR="00060AD6" w:rsidRPr="00060AD6" w:rsidRDefault="00F1370E" w:rsidP="00060AD6">
      <w:pPr>
        <w:pStyle w:val="Chart71"/>
      </w:pPr>
      <w:r>
        <w:t>Capital expenditure by Outcome 2021-22</w:t>
      </w:r>
      <w:r w:rsidRPr="00DC7B4D">
        <w:t xml:space="preserve"> (dollars and %)</w:t>
      </w:r>
    </w:p>
    <w:p w14:paraId="773E9D4E" w14:textId="1D639546" w:rsidR="003F61C4" w:rsidRPr="004F29FD" w:rsidRDefault="006E64BE" w:rsidP="000D086B">
      <w:pPr>
        <w:pStyle w:val="Chart21"/>
        <w:numPr>
          <w:ilvl w:val="0"/>
          <w:numId w:val="0"/>
        </w:numPr>
      </w:pPr>
      <w:r>
        <w:rPr>
          <w:noProof/>
        </w:rPr>
        <w:drawing>
          <wp:inline distT="0" distB="0" distL="0" distR="0" wp14:anchorId="106258F4" wp14:editId="1E9406C3">
            <wp:extent cx="6120765" cy="2959100"/>
            <wp:effectExtent l="0" t="0" r="0" b="0"/>
            <wp:docPr id="33" name="Chart 33" descr="Chart 7.2: Capital expenditure by Outcome 2021-22 (dollars and %)">
              <a:extLst xmlns:a="http://schemas.openxmlformats.org/drawingml/2006/main">
                <a:ext uri="{FF2B5EF4-FFF2-40B4-BE49-F238E27FC236}">
                  <a16:creationId xmlns:a16="http://schemas.microsoft.com/office/drawing/2014/main" id="{07815B7A-9AEC-4C95-A15D-D32A54E0A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0B1693" w14:textId="45B13B58" w:rsidR="000D308F" w:rsidRPr="00BE23AA" w:rsidRDefault="008D2F4E" w:rsidP="00237D1E">
      <w:pPr>
        <w:pStyle w:val="Heading2"/>
      </w:pPr>
      <w:r w:rsidRPr="00BE23AA">
        <w:br w:type="page"/>
      </w:r>
      <w:r w:rsidR="00DA6630" w:rsidRPr="00BE23AA">
        <w:t xml:space="preserve">Outcome 1: </w:t>
      </w:r>
      <w:r w:rsidR="00B156D7" w:rsidRPr="00BE23AA">
        <w:t>Active and inclusive communities</w:t>
      </w:r>
    </w:p>
    <w:p w14:paraId="4FADCF9E" w14:textId="77C2377D" w:rsidR="00E633CC" w:rsidRPr="003A0DAC" w:rsidRDefault="00E633CC" w:rsidP="00C058A9">
      <w:pPr>
        <w:pStyle w:val="Heading3"/>
        <w:numPr>
          <w:ilvl w:val="0"/>
          <w:numId w:val="0"/>
        </w:numPr>
        <w:rPr>
          <w:rFonts w:cs="Arial"/>
        </w:rPr>
      </w:pPr>
      <w:r w:rsidRPr="003A0DAC">
        <w:rPr>
          <w:rFonts w:cs="Arial"/>
        </w:rPr>
        <w:t>State Outcome overview and 202</w:t>
      </w:r>
      <w:r w:rsidR="00877334">
        <w:rPr>
          <w:rFonts w:cs="Arial"/>
        </w:rPr>
        <w:t>1</w:t>
      </w:r>
      <w:r w:rsidRPr="003A0DAC">
        <w:rPr>
          <w:rFonts w:cs="Arial"/>
        </w:rPr>
        <w:t>-2</w:t>
      </w:r>
      <w:r w:rsidR="00877334">
        <w:rPr>
          <w:rFonts w:cs="Arial"/>
        </w:rPr>
        <w:t>2</w:t>
      </w:r>
      <w:r w:rsidRPr="003A0DAC">
        <w:rPr>
          <w:rFonts w:cs="Arial"/>
        </w:rPr>
        <w:t xml:space="preserve"> investment</w:t>
      </w:r>
    </w:p>
    <w:tbl>
      <w:tblPr>
        <w:tblpPr w:leftFromText="180" w:rightFromText="180" w:vertAnchor="text" w:horzAnchor="margin" w:tblpXSpec="right" w:tblpY="36"/>
        <w:tblW w:w="1716" w:type="pct"/>
        <w:shd w:val="clear" w:color="auto" w:fill="F2F2F2" w:themeFill="background1" w:themeFillShade="F2"/>
        <w:tblCellMar>
          <w:left w:w="115" w:type="dxa"/>
          <w:right w:w="115" w:type="dxa"/>
        </w:tblCellMar>
        <w:tblLook w:val="04A0" w:firstRow="1" w:lastRow="0" w:firstColumn="1" w:lastColumn="0" w:noHBand="0" w:noVBand="1"/>
        <w:tblCaption w:val="7.3 Outcome 1: Active and inclusive communities"/>
        <w:tblDescription w:val="7.3 Outcome 1: Active and inclusive communities"/>
      </w:tblPr>
      <w:tblGrid>
        <w:gridCol w:w="1144"/>
        <w:gridCol w:w="967"/>
        <w:gridCol w:w="1197"/>
      </w:tblGrid>
      <w:tr w:rsidR="00FA7AB6" w:rsidRPr="00F8244B" w14:paraId="6BC9B505" w14:textId="77777777" w:rsidTr="00FA7AB6">
        <w:trPr>
          <w:cantSplit/>
          <w:trHeight w:val="784"/>
        </w:trPr>
        <w:tc>
          <w:tcPr>
            <w:tcW w:w="1729" w:type="pct"/>
            <w:shd w:val="clear" w:color="auto" w:fill="F2F2F2" w:themeFill="background1" w:themeFillShade="F2"/>
            <w:vAlign w:val="center"/>
          </w:tcPr>
          <w:p w14:paraId="272D7F44" w14:textId="77777777" w:rsidR="00FA7AB6" w:rsidRPr="00F8244B" w:rsidRDefault="00FA7AB6" w:rsidP="00FA7AB6">
            <w:pPr>
              <w:spacing w:before="120" w:after="120"/>
              <w:rPr>
                <w:rFonts w:ascii="Arial" w:hAnsi="Arial" w:cs="Arial"/>
                <w:sz w:val="23"/>
                <w:szCs w:val="23"/>
              </w:rPr>
            </w:pPr>
            <w:r w:rsidRPr="00F8244B">
              <w:rPr>
                <w:rFonts w:ascii="Arial" w:hAnsi="Arial" w:cs="Arial"/>
                <w:noProof/>
                <w:lang w:eastAsia="en-AU"/>
              </w:rPr>
              <w:drawing>
                <wp:inline distT="0" distB="0" distL="0" distR="0" wp14:anchorId="119E6BE7" wp14:editId="059E3C16">
                  <wp:extent cx="518160" cy="518160"/>
                  <wp:effectExtent l="0" t="0" r="0" b="0"/>
                  <wp:docPr id="1" name="Picture 1" descr="H:\Documents\Downloads\BP3 icons-V02-Expense.png"/>
                  <wp:cNvGraphicFramePr/>
                  <a:graphic xmlns:a="http://schemas.openxmlformats.org/drawingml/2006/main">
                    <a:graphicData uri="http://schemas.openxmlformats.org/drawingml/2006/picture">
                      <pic:pic xmlns:pic="http://schemas.openxmlformats.org/drawingml/2006/picture">
                        <pic:nvPicPr>
                          <pic:cNvPr id="6" name="Picture 6" descr="H:\Documents\Downloads\BP3 icons-V02-Expens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177824A1" w14:textId="77777777" w:rsidR="00FA7AB6" w:rsidRPr="003032FA" w:rsidRDefault="00FA7AB6" w:rsidP="00FA7AB6">
            <w:pPr>
              <w:spacing w:before="120" w:after="120"/>
              <w:jc w:val="center"/>
              <w:rPr>
                <w:rFonts w:ascii="Arial" w:hAnsi="Arial" w:cs="Arial"/>
                <w:color w:val="00ABE6"/>
                <w:sz w:val="18"/>
                <w:szCs w:val="18"/>
              </w:rPr>
            </w:pPr>
            <w:r w:rsidRPr="003032FA">
              <w:rPr>
                <w:rFonts w:ascii="Arial" w:hAnsi="Arial" w:cs="Arial"/>
                <w:color w:val="00ABE6"/>
                <w:sz w:val="18"/>
                <w:szCs w:val="18"/>
              </w:rPr>
              <w:t>$4.2 billion</w:t>
            </w:r>
          </w:p>
        </w:tc>
        <w:tc>
          <w:tcPr>
            <w:tcW w:w="1809" w:type="pct"/>
            <w:shd w:val="clear" w:color="auto" w:fill="F2F2F2" w:themeFill="background1" w:themeFillShade="F2"/>
            <w:vAlign w:val="center"/>
          </w:tcPr>
          <w:p w14:paraId="7721EE8E" w14:textId="77777777" w:rsidR="00FA7AB6" w:rsidRPr="00F8244B" w:rsidRDefault="00FA7AB6" w:rsidP="00FA7AB6">
            <w:pPr>
              <w:rPr>
                <w:rFonts w:ascii="Arial" w:hAnsi="Arial" w:cs="Arial"/>
                <w:color w:val="00ABE6"/>
                <w:sz w:val="18"/>
                <w:szCs w:val="18"/>
              </w:rPr>
            </w:pPr>
            <w:r w:rsidRPr="00F8244B">
              <w:rPr>
                <w:rFonts w:ascii="Arial" w:hAnsi="Arial" w:cs="Arial"/>
                <w:color w:val="00ABE6"/>
                <w:sz w:val="18"/>
                <w:szCs w:val="18"/>
              </w:rPr>
              <w:t>Recurrent</w:t>
            </w:r>
            <w:r w:rsidRPr="00F8244B">
              <w:rPr>
                <w:rFonts w:ascii="Arial" w:hAnsi="Arial" w:cs="Arial"/>
                <w:color w:val="00ABE6"/>
                <w:sz w:val="18"/>
                <w:szCs w:val="18"/>
              </w:rPr>
              <w:br/>
              <w:t xml:space="preserve">Expenses </w:t>
            </w:r>
            <w:r w:rsidRPr="00F8244B">
              <w:rPr>
                <w:rFonts w:ascii="Arial" w:hAnsi="Arial" w:cs="Arial"/>
                <w:color w:val="00ABE6"/>
                <w:sz w:val="18"/>
                <w:szCs w:val="18"/>
              </w:rPr>
              <w:br/>
              <w:t>20</w:t>
            </w:r>
            <w:r>
              <w:rPr>
                <w:rFonts w:ascii="Arial" w:hAnsi="Arial" w:cs="Arial"/>
                <w:color w:val="00ABE6"/>
                <w:sz w:val="18"/>
                <w:szCs w:val="18"/>
              </w:rPr>
              <w:t>21-22</w:t>
            </w:r>
          </w:p>
        </w:tc>
      </w:tr>
      <w:tr w:rsidR="00FA7AB6" w:rsidRPr="00F8244B" w14:paraId="470122BC" w14:textId="77777777" w:rsidTr="00FA7AB6">
        <w:trPr>
          <w:cantSplit/>
          <w:trHeight w:val="784"/>
        </w:trPr>
        <w:tc>
          <w:tcPr>
            <w:tcW w:w="1729" w:type="pct"/>
            <w:shd w:val="clear" w:color="auto" w:fill="F2F2F2" w:themeFill="background1" w:themeFillShade="F2"/>
            <w:vAlign w:val="center"/>
          </w:tcPr>
          <w:p w14:paraId="34326F56" w14:textId="77777777" w:rsidR="00FA7AB6" w:rsidRPr="00F8244B" w:rsidRDefault="00FA7AB6" w:rsidP="00FA7AB6">
            <w:pPr>
              <w:spacing w:before="120" w:after="120"/>
              <w:rPr>
                <w:rFonts w:ascii="Arial" w:hAnsi="Arial" w:cs="Arial"/>
                <w:noProof/>
                <w:sz w:val="23"/>
                <w:szCs w:val="23"/>
                <w:lang w:eastAsia="en-AU"/>
              </w:rPr>
            </w:pPr>
            <w:r w:rsidRPr="00F8244B">
              <w:rPr>
                <w:rFonts w:ascii="Arial" w:hAnsi="Arial" w:cs="Arial"/>
                <w:noProof/>
                <w:lang w:eastAsia="en-AU"/>
              </w:rPr>
              <w:drawing>
                <wp:inline distT="0" distB="0" distL="0" distR="0" wp14:anchorId="2273D031" wp14:editId="5006A41E">
                  <wp:extent cx="525145" cy="525145"/>
                  <wp:effectExtent l="0" t="0" r="8255" b="8255"/>
                  <wp:docPr id="3" name="Picture 3" descr="H:\Documents\Downloads\BP3 icons-V02-Capital Expenditure 03.png"/>
                  <wp:cNvGraphicFramePr/>
                  <a:graphic xmlns:a="http://schemas.openxmlformats.org/drawingml/2006/main">
                    <a:graphicData uri="http://schemas.openxmlformats.org/drawingml/2006/picture">
                      <pic:pic xmlns:pic="http://schemas.openxmlformats.org/drawingml/2006/picture">
                        <pic:nvPicPr>
                          <pic:cNvPr id="8" name="Picture 8" descr="H:\Documents\Downloads\BP3 icons-V02-Capital Expenditure 0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0DE60D16" w14:textId="77777777" w:rsidR="00FA7AB6" w:rsidRPr="003032FA" w:rsidRDefault="00FA7AB6" w:rsidP="00FA7AB6">
            <w:pPr>
              <w:spacing w:before="120" w:after="120"/>
              <w:jc w:val="center"/>
              <w:rPr>
                <w:rFonts w:ascii="Arial" w:hAnsi="Arial" w:cs="Arial"/>
                <w:color w:val="00ABE6"/>
                <w:sz w:val="18"/>
                <w:szCs w:val="18"/>
              </w:rPr>
            </w:pPr>
            <w:r w:rsidRPr="003032FA">
              <w:rPr>
                <w:rFonts w:ascii="Arial" w:hAnsi="Arial" w:cs="Arial"/>
                <w:color w:val="00ABE6"/>
                <w:sz w:val="18"/>
                <w:szCs w:val="18"/>
              </w:rPr>
              <w:t>$21.8 million</w:t>
            </w:r>
          </w:p>
        </w:tc>
        <w:tc>
          <w:tcPr>
            <w:tcW w:w="1809" w:type="pct"/>
            <w:shd w:val="clear" w:color="auto" w:fill="F2F2F2" w:themeFill="background1" w:themeFillShade="F2"/>
            <w:vAlign w:val="center"/>
          </w:tcPr>
          <w:p w14:paraId="4D90CC79" w14:textId="77777777" w:rsidR="00FA7AB6" w:rsidRPr="00F8244B" w:rsidRDefault="00FA7AB6" w:rsidP="00FA7AB6">
            <w:pPr>
              <w:rPr>
                <w:rFonts w:ascii="Arial" w:hAnsi="Arial" w:cs="Arial"/>
                <w:color w:val="00ABE6"/>
                <w:sz w:val="18"/>
                <w:szCs w:val="18"/>
              </w:rPr>
            </w:pPr>
            <w:r w:rsidRPr="00F8244B">
              <w:rPr>
                <w:rFonts w:ascii="Arial" w:hAnsi="Arial" w:cs="Arial"/>
                <w:color w:val="00ABE6"/>
                <w:sz w:val="18"/>
                <w:szCs w:val="18"/>
              </w:rPr>
              <w:t>Capital</w:t>
            </w:r>
            <w:r w:rsidRPr="00F8244B">
              <w:rPr>
                <w:rFonts w:ascii="Arial" w:hAnsi="Arial" w:cs="Arial"/>
                <w:color w:val="00ABE6"/>
                <w:sz w:val="18"/>
                <w:szCs w:val="18"/>
              </w:rPr>
              <w:br/>
              <w:t>Expenditure</w:t>
            </w:r>
            <w:r w:rsidRPr="00F8244B">
              <w:rPr>
                <w:rFonts w:ascii="Arial" w:hAnsi="Arial" w:cs="Arial"/>
                <w:color w:val="00ABE6"/>
                <w:sz w:val="18"/>
                <w:szCs w:val="18"/>
              </w:rPr>
              <w:br/>
              <w:t>20</w:t>
            </w:r>
            <w:r>
              <w:rPr>
                <w:rFonts w:ascii="Arial" w:hAnsi="Arial" w:cs="Arial"/>
                <w:color w:val="00ABE6"/>
                <w:sz w:val="18"/>
                <w:szCs w:val="18"/>
              </w:rPr>
              <w:t>21-22</w:t>
            </w:r>
          </w:p>
        </w:tc>
      </w:tr>
    </w:tbl>
    <w:p w14:paraId="1E24DE92" w14:textId="77644D1C" w:rsidR="00B156D7" w:rsidRPr="00F63FD1" w:rsidRDefault="00B156D7" w:rsidP="00F27BD3">
      <w:pPr>
        <w:pStyle w:val="BodyText"/>
      </w:pPr>
      <w:r w:rsidRPr="00F63FD1">
        <w:t>This Outcome captures the range of programs and support services that aim to improve wellbeing, increase physical activity and community participation</w:t>
      </w:r>
      <w:r w:rsidR="00CA4D17" w:rsidRPr="00F63FD1">
        <w:t xml:space="preserve"> in sport and active recreation</w:t>
      </w:r>
      <w:r w:rsidRPr="00F63FD1">
        <w:t xml:space="preserve">, and promote community harmony, social inclusion and cohesion, particularly for participants in the National Disability Insurance Scheme (NDIS). </w:t>
      </w:r>
    </w:p>
    <w:p w14:paraId="16688F55" w14:textId="50BAB6D7" w:rsidR="00B9609A" w:rsidRPr="00F63FD1" w:rsidRDefault="00B156D7" w:rsidP="00F27BD3">
      <w:pPr>
        <w:pStyle w:val="BodyText"/>
      </w:pPr>
      <w:r w:rsidRPr="00F63FD1">
        <w:t>Services are delivered under this Outcome by the Department of Communities and Justice (including Women NSW</w:t>
      </w:r>
      <w:r w:rsidR="00982AE8">
        <w:t xml:space="preserve"> and Office of Veterans Affairs</w:t>
      </w:r>
      <w:r w:rsidRPr="00F63FD1">
        <w:t>), Multicultural NSW, Office of the Ageing and Disability Commissioner, and the Office of Sport.</w:t>
      </w:r>
    </w:p>
    <w:p w14:paraId="12ABAA94" w14:textId="35E76272" w:rsidR="00E633CC" w:rsidRDefault="00E633CC" w:rsidP="00C058A9">
      <w:pPr>
        <w:pStyle w:val="Heading3"/>
        <w:numPr>
          <w:ilvl w:val="0"/>
          <w:numId w:val="0"/>
        </w:numPr>
        <w:rPr>
          <w:rFonts w:cs="Arial"/>
        </w:rPr>
      </w:pPr>
      <w:r w:rsidRPr="000101AC">
        <w:rPr>
          <w:rFonts w:cs="Arial"/>
        </w:rPr>
        <w:t>202</w:t>
      </w:r>
      <w:r w:rsidR="00877334">
        <w:rPr>
          <w:rFonts w:cs="Arial"/>
        </w:rPr>
        <w:t>1</w:t>
      </w:r>
      <w:r w:rsidRPr="000101AC">
        <w:rPr>
          <w:rFonts w:cs="Arial"/>
        </w:rPr>
        <w:t>-2</w:t>
      </w:r>
      <w:r w:rsidR="00877334">
        <w:rPr>
          <w:rFonts w:cs="Arial"/>
        </w:rPr>
        <w:t>2</w:t>
      </w:r>
      <w:r w:rsidRPr="000101AC">
        <w:rPr>
          <w:rFonts w:cs="Arial"/>
        </w:rPr>
        <w:t xml:space="preserve"> </w:t>
      </w:r>
      <w:r w:rsidR="00DA6630">
        <w:rPr>
          <w:rFonts w:cs="Arial"/>
        </w:rPr>
        <w:t xml:space="preserve">State Outcome </w:t>
      </w:r>
      <w:r w:rsidRPr="000101AC">
        <w:rPr>
          <w:rFonts w:cs="Arial"/>
        </w:rPr>
        <w:t xml:space="preserve">Budget </w:t>
      </w:r>
      <w:r w:rsidR="00DA6630">
        <w:rPr>
          <w:rFonts w:cs="Arial"/>
        </w:rPr>
        <w:t>h</w:t>
      </w:r>
      <w:r w:rsidRPr="000101AC">
        <w:rPr>
          <w:rFonts w:cs="Arial"/>
        </w:rPr>
        <w:t xml:space="preserve">ighlights </w:t>
      </w:r>
      <w:bookmarkStart w:id="6" w:name="_Hlk7525578"/>
    </w:p>
    <w:bookmarkEnd w:id="6"/>
    <w:p w14:paraId="6AD03C80" w14:textId="72302B4B" w:rsidR="00576BFA" w:rsidRPr="0088239F" w:rsidRDefault="00576BFA" w:rsidP="00F27BD3">
      <w:pPr>
        <w:pStyle w:val="BodyText"/>
      </w:pPr>
      <w:r w:rsidRPr="00F63FD1">
        <w:t>In 202</w:t>
      </w:r>
      <w:r w:rsidR="00FA5DF0" w:rsidRPr="00F63FD1">
        <w:t>1</w:t>
      </w:r>
      <w:r w:rsidRPr="00F63FD1">
        <w:t>-2</w:t>
      </w:r>
      <w:r w:rsidR="00FA5DF0" w:rsidRPr="00F63FD1">
        <w:t>2</w:t>
      </w:r>
      <w:r w:rsidRPr="00F63FD1">
        <w:t xml:space="preserve">, the </w:t>
      </w:r>
      <w:r w:rsidR="00B156D7" w:rsidRPr="00F63FD1">
        <w:t xml:space="preserve">Stronger </w:t>
      </w:r>
      <w:r w:rsidR="00B156D7" w:rsidRPr="003D49F3">
        <w:t>Communities</w:t>
      </w:r>
      <w:r w:rsidRPr="0088239F">
        <w:t xml:space="preserve"> </w:t>
      </w:r>
      <w:r w:rsidR="0070087A" w:rsidRPr="0088239F">
        <w:t>C</w:t>
      </w:r>
      <w:r w:rsidRPr="0088239F">
        <w:t xml:space="preserve">luster will invest </w:t>
      </w:r>
      <w:r w:rsidRPr="0037448C">
        <w:t>$</w:t>
      </w:r>
      <w:r w:rsidR="002B671B" w:rsidRPr="0037448C">
        <w:t>4.2</w:t>
      </w:r>
      <w:r w:rsidRPr="0037448C">
        <w:t xml:space="preserve"> billion</w:t>
      </w:r>
      <w:r w:rsidRPr="003D49F3">
        <w:t xml:space="preserve"> (</w:t>
      </w:r>
      <w:r w:rsidRPr="0037448C">
        <w:t>$</w:t>
      </w:r>
      <w:r w:rsidR="009A76C4" w:rsidRPr="0037448C">
        <w:t>4.2</w:t>
      </w:r>
      <w:r w:rsidRPr="0037448C">
        <w:t xml:space="preserve"> billion</w:t>
      </w:r>
      <w:r w:rsidRPr="003D49F3">
        <w:t xml:space="preserve"> </w:t>
      </w:r>
      <w:r w:rsidR="009A76C4" w:rsidRPr="0088239F">
        <w:t xml:space="preserve">in </w:t>
      </w:r>
      <w:r w:rsidRPr="0088239F">
        <w:t xml:space="preserve">recurrent expenses and </w:t>
      </w:r>
      <w:r w:rsidRPr="00494011">
        <w:t>$</w:t>
      </w:r>
      <w:r w:rsidR="00C03EF0" w:rsidRPr="00494011">
        <w:t>21.8</w:t>
      </w:r>
      <w:r w:rsidRPr="00494011">
        <w:t xml:space="preserve"> million</w:t>
      </w:r>
      <w:r w:rsidRPr="003D49F3">
        <w:t xml:space="preserve"> </w:t>
      </w:r>
      <w:r w:rsidR="00C03EF0" w:rsidRPr="0088239F">
        <w:t xml:space="preserve">in </w:t>
      </w:r>
      <w:r w:rsidRPr="0088239F">
        <w:t xml:space="preserve">capital expenditure) </w:t>
      </w:r>
      <w:r w:rsidR="00D27AC0" w:rsidRPr="0088239F">
        <w:t>in this Outcome</w:t>
      </w:r>
      <w:r w:rsidRPr="0088239F">
        <w:t>, including</w:t>
      </w:r>
      <w:r w:rsidR="00A50968" w:rsidRPr="0088239F">
        <w:t>:</w:t>
      </w:r>
    </w:p>
    <w:p w14:paraId="3E109A03" w14:textId="2218D4E3" w:rsidR="004F2B8B" w:rsidRPr="00726767" w:rsidRDefault="00A50968" w:rsidP="001540A2">
      <w:pPr>
        <w:pStyle w:val="Bullet1"/>
        <w:rPr>
          <w:rFonts w:eastAsia="Arial"/>
        </w:rPr>
      </w:pPr>
      <w:r w:rsidRPr="00494011">
        <w:rPr>
          <w:rFonts w:eastAsia="Arial"/>
        </w:rPr>
        <w:t>$</w:t>
      </w:r>
      <w:r w:rsidR="00B20B18" w:rsidRPr="00494011">
        <w:rPr>
          <w:rFonts w:eastAsia="Arial"/>
        </w:rPr>
        <w:t>3.</w:t>
      </w:r>
      <w:r w:rsidR="00F93925" w:rsidRPr="00494011">
        <w:rPr>
          <w:rFonts w:eastAsia="Arial"/>
        </w:rPr>
        <w:t>6</w:t>
      </w:r>
      <w:r w:rsidRPr="00494011">
        <w:rPr>
          <w:rFonts w:eastAsia="Arial"/>
        </w:rPr>
        <w:t xml:space="preserve"> billion</w:t>
      </w:r>
      <w:r w:rsidR="00DA613F" w:rsidRPr="00494011">
        <w:rPr>
          <w:rFonts w:eastAsia="Arial"/>
        </w:rPr>
        <w:t xml:space="preserve"> in </w:t>
      </w:r>
      <w:r w:rsidRPr="003D49F3">
        <w:rPr>
          <w:rFonts w:eastAsia="Arial"/>
        </w:rPr>
        <w:t>cash and</w:t>
      </w:r>
      <w:r w:rsidRPr="00F63FD1">
        <w:rPr>
          <w:rFonts w:eastAsia="Arial"/>
        </w:rPr>
        <w:t xml:space="preserve"> in-kind contributions for individual packages and </w:t>
      </w:r>
      <w:r w:rsidR="00EE3AC6" w:rsidRPr="00F63FD1">
        <w:rPr>
          <w:rFonts w:eastAsia="Arial"/>
        </w:rPr>
        <w:t xml:space="preserve">other </w:t>
      </w:r>
      <w:r w:rsidR="000759FF" w:rsidRPr="00F63FD1">
        <w:rPr>
          <w:rFonts w:eastAsia="Arial"/>
        </w:rPr>
        <w:t xml:space="preserve">flexible supports under the </w:t>
      </w:r>
      <w:r w:rsidR="00EA3653">
        <w:rPr>
          <w:rFonts w:eastAsia="Arial"/>
        </w:rPr>
        <w:t>NDIS</w:t>
      </w:r>
      <w:r w:rsidR="000759FF" w:rsidRPr="00F63FD1">
        <w:rPr>
          <w:rFonts w:eastAsia="Arial"/>
        </w:rPr>
        <w:t xml:space="preserve"> so </w:t>
      </w:r>
      <w:r w:rsidR="004B613E" w:rsidRPr="00F63FD1">
        <w:rPr>
          <w:rFonts w:eastAsia="Arial"/>
        </w:rPr>
        <w:t xml:space="preserve">that </w:t>
      </w:r>
      <w:r w:rsidR="000759FF" w:rsidRPr="00F63FD1">
        <w:rPr>
          <w:rFonts w:eastAsia="Arial"/>
        </w:rPr>
        <w:t xml:space="preserve">people with disability, their </w:t>
      </w:r>
      <w:r w:rsidR="003B7D36" w:rsidRPr="00F63FD1">
        <w:rPr>
          <w:rFonts w:eastAsia="Arial"/>
        </w:rPr>
        <w:t>families and</w:t>
      </w:r>
      <w:r w:rsidR="00EE3AC6" w:rsidRPr="00F63FD1">
        <w:rPr>
          <w:rFonts w:eastAsia="Arial"/>
        </w:rPr>
        <w:t xml:space="preserve"> care</w:t>
      </w:r>
      <w:r w:rsidR="00062EDC" w:rsidRPr="00F63FD1">
        <w:rPr>
          <w:rFonts w:eastAsia="Arial"/>
        </w:rPr>
        <w:t>r</w:t>
      </w:r>
      <w:r w:rsidR="00EE3AC6" w:rsidRPr="00F63FD1">
        <w:rPr>
          <w:rFonts w:eastAsia="Arial"/>
        </w:rPr>
        <w:t>s</w:t>
      </w:r>
      <w:r w:rsidR="000759FF" w:rsidRPr="00F63FD1">
        <w:rPr>
          <w:rFonts w:eastAsia="Arial"/>
        </w:rPr>
        <w:t xml:space="preserve"> </w:t>
      </w:r>
      <w:r w:rsidR="003B7D36" w:rsidRPr="00F63FD1">
        <w:rPr>
          <w:rFonts w:eastAsia="Arial"/>
        </w:rPr>
        <w:t xml:space="preserve">can achieve their goals </w:t>
      </w:r>
      <w:r w:rsidR="003B7D36" w:rsidRPr="00726767">
        <w:rPr>
          <w:rFonts w:eastAsia="Arial"/>
        </w:rPr>
        <w:t>and participate fully in the community</w:t>
      </w:r>
    </w:p>
    <w:p w14:paraId="5B5667B0" w14:textId="2E99FF9F" w:rsidR="00FB2E79" w:rsidRPr="00E82334" w:rsidRDefault="00FB2E79" w:rsidP="009F7CA3">
      <w:pPr>
        <w:pStyle w:val="Bullet1"/>
        <w:rPr>
          <w:rFonts w:eastAsia="Arial"/>
        </w:rPr>
      </w:pPr>
      <w:r w:rsidRPr="00E82334">
        <w:rPr>
          <w:rFonts w:eastAsia="Arial"/>
        </w:rPr>
        <w:t>$</w:t>
      </w:r>
      <w:r w:rsidR="00005A3D">
        <w:rPr>
          <w:rFonts w:eastAsia="Arial"/>
        </w:rPr>
        <w:t>735.1</w:t>
      </w:r>
      <w:r w:rsidR="007D5513">
        <w:rPr>
          <w:rFonts w:eastAsia="Arial"/>
        </w:rPr>
        <w:t xml:space="preserve"> </w:t>
      </w:r>
      <w:r w:rsidRPr="00E82334">
        <w:rPr>
          <w:rFonts w:eastAsia="Arial"/>
        </w:rPr>
        <w:t>million for the Office of Sport to deliver programs and infrastructure</w:t>
      </w:r>
      <w:r w:rsidR="007C4AA3" w:rsidRPr="00E82334">
        <w:rPr>
          <w:rFonts w:eastAsia="Arial"/>
        </w:rPr>
        <w:t>, which enable communities</w:t>
      </w:r>
      <w:r w:rsidRPr="00E82334">
        <w:rPr>
          <w:rFonts w:eastAsia="Arial"/>
        </w:rPr>
        <w:t xml:space="preserve"> to maximise the social, health and economic benefits realised through sport and active recreation. This includes:</w:t>
      </w:r>
    </w:p>
    <w:p w14:paraId="02EFD612" w14:textId="2F7E5BBA" w:rsidR="007D393F" w:rsidRPr="00E82334" w:rsidRDefault="004112C8" w:rsidP="001540A2">
      <w:pPr>
        <w:pStyle w:val="Bullet2"/>
        <w:rPr>
          <w:rFonts w:eastAsia="Arial"/>
        </w:rPr>
      </w:pPr>
      <w:r w:rsidRPr="00E82334">
        <w:rPr>
          <w:rFonts w:eastAsia="Arial"/>
        </w:rPr>
        <w:t>$</w:t>
      </w:r>
      <w:r w:rsidR="007D393F" w:rsidRPr="00E82334">
        <w:rPr>
          <w:rFonts w:eastAsia="Arial"/>
        </w:rPr>
        <w:t>102.5</w:t>
      </w:r>
      <w:r w:rsidRPr="00E82334">
        <w:rPr>
          <w:rFonts w:eastAsia="Arial"/>
        </w:rPr>
        <w:t xml:space="preserve"> million ($</w:t>
      </w:r>
      <w:r w:rsidR="007D393F" w:rsidRPr="00E82334">
        <w:rPr>
          <w:rFonts w:eastAsia="Arial"/>
        </w:rPr>
        <w:t>205.1</w:t>
      </w:r>
      <w:r w:rsidRPr="00E82334">
        <w:rPr>
          <w:rFonts w:eastAsia="Arial"/>
        </w:rPr>
        <w:t xml:space="preserve"> million over </w:t>
      </w:r>
      <w:r w:rsidR="007D393F" w:rsidRPr="00E82334">
        <w:rPr>
          <w:rFonts w:eastAsia="Arial"/>
        </w:rPr>
        <w:t xml:space="preserve">two years) for the Multisport Community Infrastructure Fund to support </w:t>
      </w:r>
      <w:r w:rsidR="00161D5B" w:rsidRPr="00E82334">
        <w:rPr>
          <w:rFonts w:eastAsia="Arial"/>
        </w:rPr>
        <w:t xml:space="preserve">the </w:t>
      </w:r>
      <w:r w:rsidR="007D393F" w:rsidRPr="00E82334">
        <w:rPr>
          <w:rFonts w:eastAsia="Arial"/>
        </w:rPr>
        <w:t>develop</w:t>
      </w:r>
      <w:r w:rsidR="00161D5B" w:rsidRPr="00E82334">
        <w:rPr>
          <w:rFonts w:eastAsia="Arial"/>
        </w:rPr>
        <w:t>ment of local</w:t>
      </w:r>
      <w:r w:rsidR="007D393F" w:rsidRPr="00E82334">
        <w:rPr>
          <w:rFonts w:eastAsia="Arial"/>
        </w:rPr>
        <w:t xml:space="preserve"> sporting facilities across New</w:t>
      </w:r>
      <w:r w:rsidR="000333D5">
        <w:rPr>
          <w:rFonts w:eastAsia="Arial"/>
        </w:rPr>
        <w:t> </w:t>
      </w:r>
      <w:r w:rsidR="007D393F" w:rsidRPr="00E82334">
        <w:rPr>
          <w:rFonts w:eastAsia="Arial"/>
        </w:rPr>
        <w:t xml:space="preserve">South Wales. A focus of this Fund will be to increase participation and maximise accessibility through development of universally designed facilities, which can be utilised by multiple sporting codes   </w:t>
      </w:r>
    </w:p>
    <w:p w14:paraId="45F42AC2" w14:textId="02A69E66" w:rsidR="007D393F" w:rsidRPr="00E82334" w:rsidRDefault="007D393F" w:rsidP="00382723">
      <w:pPr>
        <w:pStyle w:val="Bullet2"/>
        <w:rPr>
          <w:rFonts w:eastAsia="Arial"/>
        </w:rPr>
      </w:pPr>
      <w:r w:rsidRPr="00E82334">
        <w:rPr>
          <w:rFonts w:eastAsia="Arial"/>
        </w:rPr>
        <w:t>$75.0 million ($150.0 million over two years) for the Centres of Excellence Grant Program. Funding will be made available to various sporting codes</w:t>
      </w:r>
      <w:r w:rsidR="00691760">
        <w:rPr>
          <w:rFonts w:eastAsia="Arial"/>
        </w:rPr>
        <w:t xml:space="preserve"> to </w:t>
      </w:r>
      <w:r w:rsidR="00052AF7">
        <w:rPr>
          <w:rFonts w:eastAsia="Arial"/>
        </w:rPr>
        <w:t>improve talent pathways and community engagement</w:t>
      </w:r>
    </w:p>
    <w:p w14:paraId="7A210B09" w14:textId="36EE7005" w:rsidR="004112C8" w:rsidRDefault="004112C8" w:rsidP="000E6D0D">
      <w:pPr>
        <w:pStyle w:val="Bullet2"/>
        <w:rPr>
          <w:rFonts w:eastAsia="Arial"/>
        </w:rPr>
      </w:pPr>
      <w:r w:rsidRPr="00E82334">
        <w:rPr>
          <w:rFonts w:eastAsia="Arial"/>
        </w:rPr>
        <w:t>$</w:t>
      </w:r>
      <w:r w:rsidR="007055AB" w:rsidRPr="00E82334">
        <w:rPr>
          <w:rFonts w:eastAsia="Arial"/>
        </w:rPr>
        <w:t>22</w:t>
      </w:r>
      <w:r w:rsidRPr="00E82334">
        <w:rPr>
          <w:rFonts w:eastAsia="Arial"/>
        </w:rPr>
        <w:t>.</w:t>
      </w:r>
      <w:r w:rsidR="007055AB" w:rsidRPr="00E82334">
        <w:rPr>
          <w:rFonts w:eastAsia="Arial"/>
        </w:rPr>
        <w:t>2</w:t>
      </w:r>
      <w:r w:rsidRPr="00E82334">
        <w:rPr>
          <w:rFonts w:eastAsia="Arial"/>
        </w:rPr>
        <w:t xml:space="preserve"> million ($</w:t>
      </w:r>
      <w:r w:rsidR="00264257" w:rsidRPr="00E82334">
        <w:rPr>
          <w:rFonts w:eastAsia="Arial"/>
        </w:rPr>
        <w:t>43</w:t>
      </w:r>
      <w:r w:rsidRPr="00E82334">
        <w:rPr>
          <w:rFonts w:eastAsia="Arial"/>
        </w:rPr>
        <w:t>.</w:t>
      </w:r>
      <w:r w:rsidR="00264257" w:rsidRPr="00E82334">
        <w:rPr>
          <w:rFonts w:eastAsia="Arial"/>
        </w:rPr>
        <w:t>9</w:t>
      </w:r>
      <w:r w:rsidRPr="00E82334">
        <w:rPr>
          <w:rFonts w:eastAsia="Arial"/>
        </w:rPr>
        <w:t xml:space="preserve"> million over </w:t>
      </w:r>
      <w:r w:rsidR="00264257" w:rsidRPr="00E82334">
        <w:rPr>
          <w:rFonts w:eastAsia="Arial"/>
        </w:rPr>
        <w:t>two</w:t>
      </w:r>
      <w:r w:rsidRPr="00E82334">
        <w:rPr>
          <w:rFonts w:eastAsia="Arial"/>
        </w:rPr>
        <w:t xml:space="preserve"> years) for the Learn to Swim Active Pre-Schooler Voucher program to </w:t>
      </w:r>
      <w:r w:rsidR="0033583A" w:rsidRPr="00E82334">
        <w:rPr>
          <w:rFonts w:eastAsia="Arial"/>
        </w:rPr>
        <w:t xml:space="preserve">give </w:t>
      </w:r>
      <w:r w:rsidRPr="00E82334">
        <w:rPr>
          <w:rFonts w:eastAsia="Arial"/>
        </w:rPr>
        <w:t xml:space="preserve">children aged 3-6 years and not yet enrolled in school </w:t>
      </w:r>
      <w:r w:rsidR="0033583A" w:rsidRPr="00E82334">
        <w:rPr>
          <w:rFonts w:eastAsia="Arial"/>
        </w:rPr>
        <w:t xml:space="preserve">the opportunity </w:t>
      </w:r>
      <w:r w:rsidRPr="00E82334">
        <w:rPr>
          <w:rFonts w:eastAsia="Arial"/>
        </w:rPr>
        <w:t xml:space="preserve">to </w:t>
      </w:r>
      <w:r w:rsidR="0003063F" w:rsidRPr="00E82334">
        <w:rPr>
          <w:rFonts w:eastAsia="Arial"/>
        </w:rPr>
        <w:t xml:space="preserve">develop critical </w:t>
      </w:r>
      <w:r w:rsidRPr="00E82334">
        <w:rPr>
          <w:rFonts w:eastAsia="Arial"/>
        </w:rPr>
        <w:t>swimming and water safety skills</w:t>
      </w:r>
      <w:r w:rsidR="007C0DCD" w:rsidRPr="00E82334">
        <w:rPr>
          <w:rFonts w:eastAsia="Arial"/>
        </w:rPr>
        <w:t xml:space="preserve"> by providing </w:t>
      </w:r>
      <w:r w:rsidR="005311A7" w:rsidRPr="00E82334">
        <w:rPr>
          <w:rFonts w:eastAsia="Arial"/>
        </w:rPr>
        <w:t>one $100</w:t>
      </w:r>
      <w:r w:rsidR="00CA0365">
        <w:rPr>
          <w:rFonts w:eastAsia="Arial"/>
        </w:rPr>
        <w:t> </w:t>
      </w:r>
      <w:r w:rsidR="005311A7" w:rsidRPr="00E82334">
        <w:rPr>
          <w:rFonts w:eastAsia="Arial"/>
        </w:rPr>
        <w:t>voucher per year</w:t>
      </w:r>
      <w:r w:rsidR="006C5FCD" w:rsidRPr="00E82334">
        <w:rPr>
          <w:rFonts w:eastAsia="Arial"/>
        </w:rPr>
        <w:t xml:space="preserve"> for eligible</w:t>
      </w:r>
      <w:r w:rsidR="00493801" w:rsidRPr="00E82334">
        <w:rPr>
          <w:rFonts w:eastAsia="Arial"/>
        </w:rPr>
        <w:t xml:space="preserve"> swimming</w:t>
      </w:r>
      <w:r w:rsidR="006C5FCD" w:rsidRPr="00E82334">
        <w:rPr>
          <w:rFonts w:eastAsia="Arial"/>
        </w:rPr>
        <w:t xml:space="preserve"> </w:t>
      </w:r>
      <w:r w:rsidR="00E4664D" w:rsidRPr="00E82334">
        <w:rPr>
          <w:rFonts w:eastAsia="Arial"/>
        </w:rPr>
        <w:t>programs</w:t>
      </w:r>
    </w:p>
    <w:p w14:paraId="768521EE" w14:textId="77777777" w:rsidR="00FC421D" w:rsidRPr="00FC421D" w:rsidRDefault="00FC421D" w:rsidP="00B13EB2">
      <w:pPr>
        <w:pStyle w:val="Bullet2"/>
        <w:rPr>
          <w:rFonts w:eastAsia="Arial"/>
        </w:rPr>
      </w:pPr>
      <w:r>
        <w:t xml:space="preserve">$8.0 million to develop a final business case for the Suburban Stadia Strategy to enable the Government to commence the development of one stadium by 2023 </w:t>
      </w:r>
    </w:p>
    <w:p w14:paraId="4175EC16" w14:textId="29F6A783" w:rsidR="002656CD" w:rsidRDefault="002656CD" w:rsidP="00B13EB2">
      <w:pPr>
        <w:pStyle w:val="Bullet2"/>
        <w:rPr>
          <w:rFonts w:eastAsia="Arial"/>
        </w:rPr>
      </w:pPr>
      <w:r>
        <w:rPr>
          <w:rFonts w:eastAsia="Arial"/>
        </w:rPr>
        <w:t>$6.7 million</w:t>
      </w:r>
      <w:r w:rsidR="009F7CA3">
        <w:rPr>
          <w:rFonts w:eastAsia="Arial"/>
        </w:rPr>
        <w:t xml:space="preserve"> to develop a final business case for the Hunter Sport and Entertainment </w:t>
      </w:r>
      <w:r w:rsidR="008104D1">
        <w:rPr>
          <w:rFonts w:eastAsia="Arial"/>
        </w:rPr>
        <w:t>precinct</w:t>
      </w:r>
    </w:p>
    <w:p w14:paraId="2439E1A0" w14:textId="203953C5" w:rsidR="00AA3696" w:rsidRDefault="00AA3696" w:rsidP="000A037F">
      <w:pPr>
        <w:pStyle w:val="Bullet2"/>
        <w:rPr>
          <w:rFonts w:eastAsia="Arial"/>
        </w:rPr>
      </w:pPr>
      <w:r>
        <w:rPr>
          <w:rFonts w:eastAsia="Arial"/>
        </w:rPr>
        <w:t xml:space="preserve">$5.2 million ($21.4 million over four years) to support the ongoing </w:t>
      </w:r>
      <w:r w:rsidR="009F7CDC">
        <w:rPr>
          <w:rFonts w:eastAsia="Arial"/>
        </w:rPr>
        <w:t>operation</w:t>
      </w:r>
      <w:r w:rsidR="001A0845">
        <w:rPr>
          <w:rFonts w:eastAsia="Arial"/>
        </w:rPr>
        <w:t>s</w:t>
      </w:r>
      <w:r w:rsidR="009F7CDC">
        <w:rPr>
          <w:rFonts w:eastAsia="Arial"/>
        </w:rPr>
        <w:t xml:space="preserve"> </w:t>
      </w:r>
      <w:r>
        <w:rPr>
          <w:rFonts w:eastAsia="Arial"/>
        </w:rPr>
        <w:t>of the NSW Institute of Sport</w:t>
      </w:r>
    </w:p>
    <w:p w14:paraId="1493F747" w14:textId="72F90B19" w:rsidR="00856FDB" w:rsidRPr="00E82334" w:rsidRDefault="004112C8" w:rsidP="00B13EB2">
      <w:pPr>
        <w:pStyle w:val="Bullet2"/>
        <w:rPr>
          <w:rFonts w:eastAsia="Arial"/>
        </w:rPr>
      </w:pPr>
      <w:r w:rsidRPr="00E82334">
        <w:rPr>
          <w:rFonts w:eastAsia="Arial"/>
        </w:rPr>
        <w:t>$</w:t>
      </w:r>
      <w:r w:rsidR="1496BC93" w:rsidRPr="00E82334">
        <w:rPr>
          <w:rFonts w:eastAsia="Arial"/>
        </w:rPr>
        <w:t>4</w:t>
      </w:r>
      <w:r w:rsidRPr="00E82334">
        <w:rPr>
          <w:rFonts w:eastAsia="Arial"/>
        </w:rPr>
        <w:t>.</w:t>
      </w:r>
      <w:r w:rsidR="00BA750D" w:rsidRPr="00E82334">
        <w:rPr>
          <w:rFonts w:eastAsia="Arial"/>
        </w:rPr>
        <w:t>0</w:t>
      </w:r>
      <w:r w:rsidRPr="00E82334">
        <w:rPr>
          <w:rFonts w:eastAsia="Arial"/>
        </w:rPr>
        <w:t xml:space="preserve"> million ($</w:t>
      </w:r>
      <w:r w:rsidR="6023F5B6" w:rsidRPr="00E82334">
        <w:rPr>
          <w:rFonts w:eastAsia="Arial"/>
        </w:rPr>
        <w:t>16</w:t>
      </w:r>
      <w:r w:rsidR="004C05FB" w:rsidRPr="00E82334">
        <w:rPr>
          <w:rFonts w:eastAsia="Arial"/>
        </w:rPr>
        <w:t>.0</w:t>
      </w:r>
      <w:r w:rsidRPr="00E82334">
        <w:rPr>
          <w:rFonts w:eastAsia="Arial"/>
        </w:rPr>
        <w:t xml:space="preserve"> million over four years) </w:t>
      </w:r>
      <w:r w:rsidRPr="00E82334" w:rsidDel="0003063F">
        <w:rPr>
          <w:rFonts w:eastAsia="Arial"/>
        </w:rPr>
        <w:t xml:space="preserve">for the </w:t>
      </w:r>
      <w:r w:rsidR="00D732CE">
        <w:rPr>
          <w:rFonts w:eastAsia="Arial"/>
        </w:rPr>
        <w:t xml:space="preserve">expansion of </w:t>
      </w:r>
      <w:r w:rsidRPr="00E82334">
        <w:rPr>
          <w:rFonts w:eastAsia="Arial"/>
        </w:rPr>
        <w:t>the Surf Club Facility Program, which enables the construction of new and upgraded safe and inclusive Surf</w:t>
      </w:r>
      <w:r w:rsidR="00DA4C1D">
        <w:rPr>
          <w:rFonts w:eastAsia="Arial"/>
        </w:rPr>
        <w:t> </w:t>
      </w:r>
      <w:r w:rsidRPr="00E82334">
        <w:rPr>
          <w:rFonts w:eastAsia="Arial"/>
        </w:rPr>
        <w:t xml:space="preserve">Club facilities in </w:t>
      </w:r>
      <w:r w:rsidR="002B1A4D" w:rsidRPr="00E82334">
        <w:rPr>
          <w:rFonts w:eastAsia="Arial"/>
        </w:rPr>
        <w:t>New South Wales</w:t>
      </w:r>
    </w:p>
    <w:p w14:paraId="64A00F4C" w14:textId="77777777" w:rsidR="008F07DC" w:rsidRDefault="008F07DC">
      <w:pPr>
        <w:rPr>
          <w:rFonts w:ascii="Arial" w:eastAsia="Arial" w:hAnsi="Arial" w:cs="Arial"/>
          <w:iCs/>
          <w:sz w:val="22"/>
          <w:szCs w:val="22"/>
        </w:rPr>
      </w:pPr>
      <w:r>
        <w:rPr>
          <w:rFonts w:eastAsia="Arial"/>
        </w:rPr>
        <w:br w:type="page"/>
      </w:r>
    </w:p>
    <w:p w14:paraId="6111A052" w14:textId="4D1753FE" w:rsidR="00C00133" w:rsidRPr="00E82334" w:rsidRDefault="003A2B50" w:rsidP="00EA218E">
      <w:pPr>
        <w:pStyle w:val="Bullet1"/>
        <w:rPr>
          <w:rFonts w:eastAsia="Arial"/>
        </w:rPr>
      </w:pPr>
      <w:r w:rsidRPr="00E82334">
        <w:rPr>
          <w:rFonts w:eastAsia="Arial"/>
        </w:rPr>
        <w:t>$</w:t>
      </w:r>
      <w:r w:rsidR="00C40016" w:rsidRPr="00E82334">
        <w:rPr>
          <w:rFonts w:eastAsia="Arial"/>
        </w:rPr>
        <w:t>49.</w:t>
      </w:r>
      <w:r w:rsidR="001C3A06">
        <w:rPr>
          <w:rFonts w:eastAsia="Arial"/>
        </w:rPr>
        <w:t>1</w:t>
      </w:r>
      <w:r w:rsidRPr="00E82334">
        <w:rPr>
          <w:rFonts w:eastAsia="Arial"/>
        </w:rPr>
        <w:t xml:space="preserve"> million for Multicultural NSW to promote social cohesion through delivery of community programs, multicultural events, and language services.</w:t>
      </w:r>
      <w:r w:rsidRPr="00E82334" w:rsidDel="00BD19C4">
        <w:rPr>
          <w:rFonts w:eastAsia="Arial"/>
        </w:rPr>
        <w:t xml:space="preserve"> </w:t>
      </w:r>
      <w:r w:rsidR="00833651" w:rsidRPr="00E82334">
        <w:rPr>
          <w:rFonts w:eastAsia="Arial"/>
        </w:rPr>
        <w:t>This includes:</w:t>
      </w:r>
    </w:p>
    <w:p w14:paraId="380A589F" w14:textId="2437ABF9" w:rsidR="004A4302" w:rsidRPr="00E82334" w:rsidRDefault="004A4302" w:rsidP="00EA218E">
      <w:pPr>
        <w:pStyle w:val="Bullet2"/>
        <w:rPr>
          <w:rFonts w:eastAsia="Arial"/>
        </w:rPr>
      </w:pPr>
      <w:r w:rsidRPr="00E82334">
        <w:rPr>
          <w:rFonts w:eastAsia="Arial"/>
        </w:rPr>
        <w:t>$</w:t>
      </w:r>
      <w:r w:rsidR="00542238" w:rsidRPr="00E82334">
        <w:rPr>
          <w:rFonts w:eastAsia="Arial"/>
        </w:rPr>
        <w:t>2</w:t>
      </w:r>
      <w:r w:rsidRPr="00E82334">
        <w:rPr>
          <w:rFonts w:eastAsia="Arial"/>
        </w:rPr>
        <w:t>.</w:t>
      </w:r>
      <w:r w:rsidR="00542238" w:rsidRPr="00E82334">
        <w:rPr>
          <w:rFonts w:eastAsia="Arial"/>
        </w:rPr>
        <w:t>8</w:t>
      </w:r>
      <w:r w:rsidRPr="00E82334">
        <w:rPr>
          <w:rFonts w:eastAsia="Arial"/>
        </w:rPr>
        <w:t xml:space="preserve"> million</w:t>
      </w:r>
      <w:r w:rsidR="00DA613F" w:rsidRPr="00E82334">
        <w:rPr>
          <w:rFonts w:eastAsia="Arial"/>
        </w:rPr>
        <w:t xml:space="preserve"> </w:t>
      </w:r>
      <w:r w:rsidRPr="00E82334">
        <w:rPr>
          <w:rFonts w:eastAsia="Arial"/>
        </w:rPr>
        <w:t>($</w:t>
      </w:r>
      <w:r w:rsidR="008D4A42" w:rsidRPr="00E82334">
        <w:rPr>
          <w:rFonts w:eastAsia="Arial"/>
        </w:rPr>
        <w:t>8</w:t>
      </w:r>
      <w:r w:rsidRPr="00E82334">
        <w:rPr>
          <w:rFonts w:eastAsia="Arial"/>
        </w:rPr>
        <w:t>.</w:t>
      </w:r>
      <w:r w:rsidR="008D4A42" w:rsidRPr="00E82334">
        <w:rPr>
          <w:rFonts w:eastAsia="Arial"/>
        </w:rPr>
        <w:t>5</w:t>
      </w:r>
      <w:r w:rsidRPr="00E82334">
        <w:rPr>
          <w:rFonts w:eastAsia="Arial"/>
        </w:rPr>
        <w:t xml:space="preserve"> million over three years) to support new and emerging communities through the continuation of key Multicultural NSW programs and the Settlement Services Unit</w:t>
      </w:r>
    </w:p>
    <w:p w14:paraId="67D9B4DF" w14:textId="6986E9DF" w:rsidR="009604A3" w:rsidRPr="00A37DCE" w:rsidRDefault="00B72271">
      <w:pPr>
        <w:pStyle w:val="Bullet2"/>
        <w:rPr>
          <w:rFonts w:eastAsia="Arial"/>
        </w:rPr>
      </w:pPr>
      <w:r w:rsidRPr="00A37DCE">
        <w:rPr>
          <w:rFonts w:eastAsia="Arial"/>
        </w:rPr>
        <w:t>$</w:t>
      </w:r>
      <w:r w:rsidR="005302CE" w:rsidRPr="00A37DCE">
        <w:rPr>
          <w:rFonts w:eastAsia="Arial"/>
        </w:rPr>
        <w:t>1</w:t>
      </w:r>
      <w:r w:rsidRPr="00A37DCE">
        <w:rPr>
          <w:rFonts w:eastAsia="Arial"/>
        </w:rPr>
        <w:t>.</w:t>
      </w:r>
      <w:r w:rsidR="005302CE" w:rsidRPr="00A37DCE">
        <w:rPr>
          <w:rFonts w:eastAsia="Arial"/>
        </w:rPr>
        <w:t>0</w:t>
      </w:r>
      <w:r w:rsidRPr="00A37DCE">
        <w:rPr>
          <w:rFonts w:eastAsia="Arial"/>
        </w:rPr>
        <w:t xml:space="preserve"> million</w:t>
      </w:r>
      <w:r w:rsidR="008D0C99" w:rsidRPr="00A37DCE">
        <w:rPr>
          <w:rFonts w:eastAsia="Arial"/>
        </w:rPr>
        <w:t xml:space="preserve"> capital </w:t>
      </w:r>
      <w:r w:rsidR="007A21AA" w:rsidRPr="00A37DCE">
        <w:rPr>
          <w:rFonts w:eastAsia="Arial"/>
        </w:rPr>
        <w:t>expenditure</w:t>
      </w:r>
      <w:r w:rsidR="008D0C99" w:rsidRPr="00A37DCE">
        <w:rPr>
          <w:rFonts w:eastAsia="Arial"/>
        </w:rPr>
        <w:t xml:space="preserve"> </w:t>
      </w:r>
      <w:r w:rsidR="003310EB" w:rsidRPr="00A37DCE">
        <w:rPr>
          <w:rFonts w:eastAsia="Arial"/>
        </w:rPr>
        <w:t>for the digitisation of</w:t>
      </w:r>
      <w:r w:rsidR="00C66C3E" w:rsidRPr="00A37DCE">
        <w:rPr>
          <w:rFonts w:eastAsia="Arial"/>
        </w:rPr>
        <w:t xml:space="preserve"> </w:t>
      </w:r>
      <w:r w:rsidR="005D0EB9" w:rsidRPr="00A37DCE">
        <w:rPr>
          <w:rFonts w:eastAsia="Arial"/>
        </w:rPr>
        <w:t xml:space="preserve">Multicultural NSW </w:t>
      </w:r>
      <w:r w:rsidR="00C66C3E" w:rsidRPr="00A37DCE">
        <w:rPr>
          <w:rFonts w:eastAsia="Arial"/>
        </w:rPr>
        <w:t>language</w:t>
      </w:r>
      <w:r w:rsidR="00C66C3E" w:rsidRPr="00E82334">
        <w:rPr>
          <w:rFonts w:eastAsia="Arial"/>
        </w:rPr>
        <w:t xml:space="preserve"> </w:t>
      </w:r>
      <w:r w:rsidR="003310EB" w:rsidRPr="00A37DCE">
        <w:rPr>
          <w:rFonts w:eastAsia="Arial"/>
        </w:rPr>
        <w:t xml:space="preserve">interpreting </w:t>
      </w:r>
      <w:r w:rsidR="00C66C3E" w:rsidRPr="00A37DCE">
        <w:rPr>
          <w:rFonts w:eastAsia="Arial"/>
        </w:rPr>
        <w:t xml:space="preserve">services </w:t>
      </w:r>
      <w:r w:rsidR="005D0EB9" w:rsidRPr="00A37DCE">
        <w:rPr>
          <w:rFonts w:eastAsia="Arial"/>
        </w:rPr>
        <w:t>to improve accessibility in remote areas, and in the field for emergency personnel</w:t>
      </w:r>
    </w:p>
    <w:p w14:paraId="25D21D71" w14:textId="065B021C" w:rsidR="0084327F" w:rsidRPr="00EE42E3" w:rsidRDefault="0084327F" w:rsidP="001540A2">
      <w:pPr>
        <w:pStyle w:val="Bullet1"/>
        <w:rPr>
          <w:rFonts w:eastAsia="Arial"/>
        </w:rPr>
      </w:pPr>
      <w:r w:rsidRPr="00A37DCE">
        <w:rPr>
          <w:rFonts w:eastAsia="Arial"/>
        </w:rPr>
        <w:t>$</w:t>
      </w:r>
      <w:r w:rsidR="0019038F" w:rsidRPr="00A37DCE">
        <w:rPr>
          <w:rFonts w:eastAsia="Arial"/>
        </w:rPr>
        <w:t>18</w:t>
      </w:r>
      <w:r w:rsidRPr="00A37DCE">
        <w:rPr>
          <w:rFonts w:eastAsia="Arial"/>
        </w:rPr>
        <w:t>.</w:t>
      </w:r>
      <w:r w:rsidR="0019038F" w:rsidRPr="00A37DCE">
        <w:rPr>
          <w:rFonts w:eastAsia="Arial"/>
        </w:rPr>
        <w:t>6</w:t>
      </w:r>
      <w:r w:rsidRPr="00A37DCE">
        <w:rPr>
          <w:rFonts w:eastAsia="Arial"/>
        </w:rPr>
        <w:t xml:space="preserve"> million</w:t>
      </w:r>
      <w:r w:rsidRPr="00E82334">
        <w:rPr>
          <w:rFonts w:eastAsia="Arial"/>
        </w:rPr>
        <w:t xml:space="preserve"> </w:t>
      </w:r>
      <w:r w:rsidR="00570A77" w:rsidRPr="00E82334">
        <w:rPr>
          <w:rFonts w:eastAsia="Arial"/>
        </w:rPr>
        <w:t xml:space="preserve">over two years for the Community Building Partnerships Program to </w:t>
      </w:r>
      <w:r w:rsidR="00FC6DD4" w:rsidRPr="00E82334">
        <w:rPr>
          <w:rFonts w:eastAsia="Arial"/>
        </w:rPr>
        <w:t>stimulate further investment in local communities</w:t>
      </w:r>
      <w:r w:rsidR="009F5411" w:rsidRPr="00E82334">
        <w:rPr>
          <w:rFonts w:eastAsia="Arial"/>
        </w:rPr>
        <w:t xml:space="preserve">, increasing total </w:t>
      </w:r>
      <w:r w:rsidR="002B7E5A" w:rsidRPr="00E82334">
        <w:rPr>
          <w:rFonts w:eastAsia="Arial"/>
        </w:rPr>
        <w:t>funding</w:t>
      </w:r>
      <w:r w:rsidR="009F5411" w:rsidRPr="00E82334">
        <w:rPr>
          <w:rFonts w:eastAsia="Arial"/>
        </w:rPr>
        <w:t xml:space="preserve"> for the Program to $</w:t>
      </w:r>
      <w:r w:rsidR="00EE42E3">
        <w:rPr>
          <w:rFonts w:eastAsia="Arial"/>
        </w:rPr>
        <w:t>37.2</w:t>
      </w:r>
      <w:r w:rsidR="00EA6C99">
        <w:rPr>
          <w:rFonts w:eastAsia="Arial"/>
        </w:rPr>
        <w:t> </w:t>
      </w:r>
      <w:r w:rsidR="009F5411" w:rsidRPr="00E82334">
        <w:rPr>
          <w:rFonts w:eastAsia="Arial"/>
        </w:rPr>
        <w:t>million</w:t>
      </w:r>
      <w:r w:rsidR="006D09FF" w:rsidRPr="00E82334">
        <w:rPr>
          <w:rFonts w:eastAsia="Arial"/>
        </w:rPr>
        <w:t xml:space="preserve"> in 2021-22</w:t>
      </w:r>
      <w:r w:rsidR="00FC6DD4" w:rsidRPr="00E82334">
        <w:rPr>
          <w:rFonts w:eastAsia="Arial"/>
        </w:rPr>
        <w:t>. This additional</w:t>
      </w:r>
      <w:r w:rsidR="00FC6DD4" w:rsidRPr="00F63FD1">
        <w:rPr>
          <w:rFonts w:eastAsia="Arial"/>
        </w:rPr>
        <w:t xml:space="preserve"> funding</w:t>
      </w:r>
      <w:r w:rsidR="00B52DEA" w:rsidRPr="00F63FD1">
        <w:rPr>
          <w:rFonts w:eastAsia="Arial"/>
        </w:rPr>
        <w:t xml:space="preserve"> </w:t>
      </w:r>
      <w:r w:rsidR="007578B8" w:rsidRPr="00F63FD1">
        <w:rPr>
          <w:rFonts w:eastAsia="Arial"/>
        </w:rPr>
        <w:t>is equivalent to an additional $100,000 for every electorate</w:t>
      </w:r>
      <w:r w:rsidR="009F5411" w:rsidRPr="00F63FD1">
        <w:rPr>
          <w:rFonts w:eastAsia="Arial"/>
        </w:rPr>
        <w:t>.</w:t>
      </w:r>
      <w:r w:rsidR="007578B8" w:rsidRPr="00F63FD1">
        <w:rPr>
          <w:rFonts w:eastAsia="Arial"/>
        </w:rPr>
        <w:t xml:space="preserve"> </w:t>
      </w:r>
    </w:p>
    <w:p w14:paraId="57E87B5A" w14:textId="04ECAEFD" w:rsidR="00E633CC" w:rsidRPr="00DC6435" w:rsidRDefault="000C0219" w:rsidP="001D37BD">
      <w:pPr>
        <w:pStyle w:val="Heading3"/>
        <w:numPr>
          <w:ilvl w:val="0"/>
          <w:numId w:val="0"/>
        </w:numPr>
        <w:rPr>
          <w:rFonts w:cs="Arial"/>
        </w:rPr>
      </w:pPr>
      <w:r>
        <w:rPr>
          <w:rFonts w:cs="Arial"/>
        </w:rPr>
        <w:t>K</w:t>
      </w:r>
      <w:r w:rsidR="00E633CC" w:rsidRPr="00DC6435">
        <w:rPr>
          <w:rFonts w:cs="Arial"/>
        </w:rPr>
        <w:t xml:space="preserve">ey performance insights </w:t>
      </w:r>
    </w:p>
    <w:p w14:paraId="0CCA3EE7" w14:textId="2DCFB87E" w:rsidR="00061A4E" w:rsidRPr="00F63FD1" w:rsidRDefault="00061A4E" w:rsidP="00F27BD3">
      <w:pPr>
        <w:pStyle w:val="BodyText"/>
      </w:pPr>
      <w:bookmarkStart w:id="7" w:name="_Toc516321120"/>
      <w:r w:rsidRPr="00F63FD1">
        <w:t xml:space="preserve">This section provides </w:t>
      </w:r>
      <w:r w:rsidR="000B42C3" w:rsidRPr="00F63FD1">
        <w:t xml:space="preserve">analysis and insights on key Outcome Indicators for this State Outcome. </w:t>
      </w:r>
    </w:p>
    <w:p w14:paraId="0A25AF54" w14:textId="77777777" w:rsidR="00B7178D" w:rsidRPr="00EE5CAD" w:rsidRDefault="00B7178D"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Percentage of children (aged 5-14) participating in organised physical activity outside of school hours for at least 3.2 hours per week on average</w:t>
      </w:r>
    </w:p>
    <w:p w14:paraId="57E100F7" w14:textId="7AC30C38" w:rsidR="00AC07F6" w:rsidRPr="00F63FD1" w:rsidRDefault="004B0AD7" w:rsidP="00F27BD3">
      <w:pPr>
        <w:pStyle w:val="BodyText"/>
      </w:pPr>
      <w:r>
        <w:t>The COVID-19</w:t>
      </w:r>
      <w:r w:rsidR="007230C0">
        <w:t xml:space="preserve"> pandemic has</w:t>
      </w:r>
      <w:r>
        <w:t xml:space="preserve"> affected</w:t>
      </w:r>
      <w:r w:rsidR="007375CD">
        <w:t xml:space="preserve"> p</w:t>
      </w:r>
      <w:r w:rsidR="00C965D9" w:rsidRPr="00F63FD1">
        <w:t xml:space="preserve">erformance </w:t>
      </w:r>
      <w:r w:rsidR="009641F9" w:rsidRPr="00F63FD1">
        <w:t>against this indicator</w:t>
      </w:r>
      <w:r w:rsidR="007375CD">
        <w:t>.</w:t>
      </w:r>
      <w:r w:rsidR="00EA10D6" w:rsidRPr="00F63FD1">
        <w:t xml:space="preserve"> D</w:t>
      </w:r>
      <w:r w:rsidR="00AC07F6" w:rsidRPr="00F63FD1">
        <w:t xml:space="preserve">ue to </w:t>
      </w:r>
      <w:r w:rsidR="007230C0">
        <w:t>health</w:t>
      </w:r>
      <w:r w:rsidR="00F93C05">
        <w:t xml:space="preserve"> and social distancing</w:t>
      </w:r>
      <w:r w:rsidR="007230C0">
        <w:t xml:space="preserve"> </w:t>
      </w:r>
      <w:r w:rsidR="00AC07F6" w:rsidRPr="00F63FD1">
        <w:t xml:space="preserve">restrictions </w:t>
      </w:r>
      <w:r w:rsidR="00EA10D6" w:rsidRPr="00F63FD1">
        <w:t xml:space="preserve">placed </w:t>
      </w:r>
      <w:r w:rsidR="00AC07F6" w:rsidRPr="00F63FD1">
        <w:t xml:space="preserve">on operating sporting facilities, community sports and competitions, performance </w:t>
      </w:r>
      <w:r w:rsidR="00DB6379" w:rsidRPr="00F63FD1">
        <w:t xml:space="preserve">against this indicator </w:t>
      </w:r>
      <w:r w:rsidR="00AC07F6" w:rsidRPr="00F63FD1">
        <w:t xml:space="preserve">for </w:t>
      </w:r>
      <w:r w:rsidR="004B7AC4">
        <w:t xml:space="preserve">the </w:t>
      </w:r>
      <w:r w:rsidR="00AC07F6" w:rsidRPr="00F63FD1">
        <w:t>2020</w:t>
      </w:r>
      <w:r w:rsidR="004B7AC4">
        <w:t xml:space="preserve"> calendar year</w:t>
      </w:r>
      <w:r w:rsidR="00AC07F6" w:rsidRPr="00F63FD1">
        <w:t xml:space="preserve"> (25</w:t>
      </w:r>
      <w:r w:rsidR="00DB6379" w:rsidRPr="00F63FD1">
        <w:t>.0</w:t>
      </w:r>
      <w:r w:rsidR="00AC07F6" w:rsidRPr="00F63FD1">
        <w:t xml:space="preserve"> per cent) dropped</w:t>
      </w:r>
      <w:r w:rsidR="006E7ABC" w:rsidRPr="00F63FD1">
        <w:t xml:space="preserve"> almost</w:t>
      </w:r>
      <w:r w:rsidR="00AC07F6" w:rsidRPr="00F63FD1">
        <w:t xml:space="preserve"> six percentage points compared with</w:t>
      </w:r>
      <w:r w:rsidR="004B7AC4">
        <w:t xml:space="preserve"> the</w:t>
      </w:r>
      <w:r w:rsidR="00AC07F6" w:rsidRPr="00F63FD1">
        <w:t xml:space="preserve"> 2019</w:t>
      </w:r>
      <w:r w:rsidR="004B7AC4">
        <w:t xml:space="preserve"> year</w:t>
      </w:r>
      <w:r w:rsidR="00AC07F6" w:rsidRPr="00F63FD1">
        <w:t xml:space="preserve"> (30.7 per</w:t>
      </w:r>
      <w:r w:rsidR="00EA10D6" w:rsidRPr="00F63FD1">
        <w:t xml:space="preserve"> </w:t>
      </w:r>
      <w:r w:rsidR="00AC07F6" w:rsidRPr="00F63FD1">
        <w:t xml:space="preserve">cent).  </w:t>
      </w:r>
    </w:p>
    <w:p w14:paraId="776F4A56" w14:textId="435E0D97" w:rsidR="00280828" w:rsidRPr="00F63FD1" w:rsidRDefault="00647FB5" w:rsidP="00F27BD3">
      <w:pPr>
        <w:pStyle w:val="BodyText"/>
      </w:pPr>
      <w:r w:rsidRPr="00F63FD1">
        <w:t>P</w:t>
      </w:r>
      <w:r w:rsidR="00AC07F6" w:rsidRPr="00F63FD1">
        <w:t xml:space="preserve">erformance </w:t>
      </w:r>
      <w:r w:rsidR="00C04F52" w:rsidRPr="00F63FD1">
        <w:t xml:space="preserve">is expected to </w:t>
      </w:r>
      <w:r w:rsidR="00AC07F6" w:rsidRPr="00F63FD1">
        <w:t>return to pre</w:t>
      </w:r>
      <w:r w:rsidR="00D949DA" w:rsidRPr="00F63FD1">
        <w:t>-</w:t>
      </w:r>
      <w:r w:rsidR="00AC07F6" w:rsidRPr="00F63FD1">
        <w:t>COVID levels</w:t>
      </w:r>
      <w:r w:rsidR="00EA10D6" w:rsidRPr="00F63FD1">
        <w:t xml:space="preserve"> in 2021</w:t>
      </w:r>
      <w:r w:rsidR="00AC07F6" w:rsidRPr="00F63FD1">
        <w:t xml:space="preserve">, provided there are no significant restrictions </w:t>
      </w:r>
      <w:r w:rsidR="00EA10D6" w:rsidRPr="00F63FD1">
        <w:t xml:space="preserve">placed </w:t>
      </w:r>
      <w:r w:rsidR="00AC07F6" w:rsidRPr="00F63FD1">
        <w:t>on community sports</w:t>
      </w:r>
      <w:r w:rsidR="00C04F52" w:rsidRPr="00F63FD1">
        <w:t>. C</w:t>
      </w:r>
      <w:r w:rsidR="00AC07F6" w:rsidRPr="00F63FD1">
        <w:t>ontinued investment</w:t>
      </w:r>
      <w:r w:rsidR="00AE3D89" w:rsidRPr="00F63FD1">
        <w:t xml:space="preserve"> in </w:t>
      </w:r>
      <w:r w:rsidR="007375CD">
        <w:t>s</w:t>
      </w:r>
      <w:r w:rsidR="00AE3D89" w:rsidRPr="00F63FD1">
        <w:t xml:space="preserve">port and </w:t>
      </w:r>
      <w:r w:rsidR="007375CD">
        <w:t>r</w:t>
      </w:r>
      <w:r w:rsidR="00AE3D89" w:rsidRPr="00F63FD1">
        <w:t xml:space="preserve">ecreation </w:t>
      </w:r>
      <w:r w:rsidR="007375CD">
        <w:t>c</w:t>
      </w:r>
      <w:r w:rsidR="00AE3D89" w:rsidRPr="00F63FD1">
        <w:t>entres and</w:t>
      </w:r>
      <w:r w:rsidR="00AC07F6" w:rsidRPr="00F63FD1">
        <w:t xml:space="preserve"> in providing accessible and affordable participation opportunities</w:t>
      </w:r>
      <w:r w:rsidR="00AE3D89" w:rsidRPr="00F63FD1">
        <w:t>,</w:t>
      </w:r>
      <w:r w:rsidR="001770F5" w:rsidRPr="00F63FD1">
        <w:t xml:space="preserve"> including</w:t>
      </w:r>
      <w:r w:rsidR="007954E9" w:rsidRPr="00F63FD1">
        <w:t xml:space="preserve"> </w:t>
      </w:r>
      <w:r w:rsidR="0033780E">
        <w:t>through</w:t>
      </w:r>
      <w:r w:rsidR="007954E9" w:rsidRPr="00F63FD1">
        <w:t xml:space="preserve"> </w:t>
      </w:r>
      <w:r w:rsidR="00FF775A" w:rsidRPr="00F63FD1">
        <w:t>the Active Kids Voucher Program,</w:t>
      </w:r>
      <w:r w:rsidR="00AE3D89" w:rsidRPr="00F63FD1">
        <w:t xml:space="preserve"> </w:t>
      </w:r>
      <w:r w:rsidR="00AC07F6" w:rsidRPr="00F63FD1">
        <w:t xml:space="preserve">will support </w:t>
      </w:r>
      <w:r w:rsidR="00E70E30" w:rsidRPr="00F63FD1">
        <w:t xml:space="preserve">all New South Wales </w:t>
      </w:r>
      <w:r w:rsidR="001A1E44" w:rsidRPr="00F63FD1">
        <w:t>c</w:t>
      </w:r>
      <w:r w:rsidR="00E70E30" w:rsidRPr="00F63FD1">
        <w:t xml:space="preserve">hildren to increase their </w:t>
      </w:r>
      <w:r w:rsidR="00B91679" w:rsidRPr="00F63FD1">
        <w:t xml:space="preserve">regular </w:t>
      </w:r>
      <w:r w:rsidR="00AC07F6" w:rsidRPr="00F63FD1">
        <w:t xml:space="preserve">participation </w:t>
      </w:r>
      <w:r w:rsidR="00B91679" w:rsidRPr="00F63FD1">
        <w:t>in organised physical activities</w:t>
      </w:r>
      <w:r w:rsidR="00AC07F6" w:rsidRPr="00F63FD1">
        <w:t xml:space="preserve">. </w:t>
      </w:r>
      <w:r w:rsidR="009C6989" w:rsidRPr="00F63FD1">
        <w:t>New</w:t>
      </w:r>
      <w:r w:rsidR="00511960" w:rsidRPr="00F63FD1">
        <w:t xml:space="preserve"> facilities</w:t>
      </w:r>
      <w:r w:rsidR="009C6989" w:rsidRPr="00F63FD1">
        <w:t xml:space="preserve"> investment</w:t>
      </w:r>
      <w:r w:rsidR="0006025E" w:rsidRPr="00F63FD1">
        <w:t xml:space="preserve"> </w:t>
      </w:r>
      <w:r w:rsidR="00431507" w:rsidRPr="00F63FD1">
        <w:t xml:space="preserve">through the Multisport Community Infrastructure Fund </w:t>
      </w:r>
      <w:r w:rsidR="006E1F3A" w:rsidRPr="00F63FD1">
        <w:t>will support local community-based organisations to develop multi</w:t>
      </w:r>
      <w:r w:rsidR="00A05BC5" w:rsidRPr="00F63FD1">
        <w:t>s</w:t>
      </w:r>
      <w:r w:rsidR="006E1F3A" w:rsidRPr="00F63FD1">
        <w:t>port facilities across New South Wales</w:t>
      </w:r>
      <w:r w:rsidR="00E44B28" w:rsidRPr="00F63FD1">
        <w:t>,</w:t>
      </w:r>
      <w:r w:rsidR="006E1F3A" w:rsidRPr="00F63FD1">
        <w:t xml:space="preserve"> which will</w:t>
      </w:r>
      <w:r w:rsidR="00E03638" w:rsidRPr="00F63FD1">
        <w:t xml:space="preserve"> also </w:t>
      </w:r>
      <w:r w:rsidR="00AC07F6" w:rsidRPr="00F63FD1">
        <w:t>support achievement of the 35 per cent target by 2023.</w:t>
      </w:r>
    </w:p>
    <w:p w14:paraId="44158A9A" w14:textId="7705AA6D" w:rsidR="002215DB" w:rsidRDefault="002D0DE9" w:rsidP="00D0691E">
      <w:pPr>
        <w:pStyle w:val="Chart71"/>
        <w:rPr>
          <w:i w:val="0"/>
        </w:rPr>
      </w:pPr>
      <w:r w:rsidRPr="002D0DE9">
        <w:t xml:space="preserve">Percentage of children </w:t>
      </w:r>
      <w:r w:rsidRPr="00F27BD3">
        <w:t xml:space="preserve">regularly participating </w:t>
      </w:r>
      <w:r w:rsidRPr="00F27BD3">
        <w:rPr>
          <w:spacing w:val="-3"/>
        </w:rPr>
        <w:t xml:space="preserve">in </w:t>
      </w:r>
      <w:r w:rsidRPr="00F27BD3">
        <w:t>organised physical activities outside school hours for at least 3.2 hours per week on</w:t>
      </w:r>
      <w:r w:rsidRPr="00F27BD3">
        <w:rPr>
          <w:spacing w:val="-20"/>
        </w:rPr>
        <w:t xml:space="preserve"> </w:t>
      </w:r>
      <w:r w:rsidRPr="00F27BD3">
        <w:t>average</w:t>
      </w:r>
    </w:p>
    <w:p w14:paraId="338BF4E0" w14:textId="21771084" w:rsidR="00294C07" w:rsidRDefault="009E0F4B" w:rsidP="00AB21BA">
      <w:pPr>
        <w:pStyle w:val="BodyText"/>
        <w:jc w:val="center"/>
      </w:pPr>
      <w:r>
        <w:rPr>
          <w:noProof/>
        </w:rPr>
        <w:drawing>
          <wp:inline distT="0" distB="0" distL="0" distR="0" wp14:anchorId="56AB7471" wp14:editId="7C565BB0">
            <wp:extent cx="4712335" cy="2341245"/>
            <wp:effectExtent l="0" t="0" r="0" b="0"/>
            <wp:docPr id="26" name="Picture 26" descr="Chart 7.3: Percentage of children regularly participating in organised physical activities outside school hours for at least 3.2 hours per week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7.3: Percentage of children regularly participating in organised physical activities outside school hours for at least 3.2 hours per week on aver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0D4157E1" w14:textId="4CA17359" w:rsidR="00391D0C" w:rsidRPr="00AD6DC1" w:rsidRDefault="006C0F9C" w:rsidP="00AD6DC1">
      <w:pPr>
        <w:autoSpaceDE w:val="0"/>
        <w:autoSpaceDN w:val="0"/>
        <w:adjustRightInd w:val="0"/>
        <w:rPr>
          <w:rFonts w:ascii="Arial" w:hAnsi="Arial" w:cs="Arial"/>
          <w:sz w:val="17"/>
        </w:rPr>
      </w:pPr>
      <w:r w:rsidRPr="00F30EEE">
        <w:rPr>
          <w:rFonts w:ascii="Arial" w:hAnsi="Arial" w:cs="Arial"/>
          <w:sz w:val="17"/>
        </w:rPr>
        <w:t xml:space="preserve">Note: </w:t>
      </w:r>
      <w:r w:rsidR="00230256">
        <w:rPr>
          <w:rFonts w:ascii="Arial" w:hAnsi="Arial" w:cs="Arial"/>
          <w:sz w:val="17"/>
        </w:rPr>
        <w:t xml:space="preserve">2020-21 </w:t>
      </w:r>
      <w:r w:rsidR="00F241A9">
        <w:rPr>
          <w:rFonts w:ascii="Arial" w:hAnsi="Arial" w:cs="Arial"/>
          <w:sz w:val="17"/>
        </w:rPr>
        <w:t>a</w:t>
      </w:r>
      <w:r>
        <w:rPr>
          <w:rFonts w:ascii="Arial" w:hAnsi="Arial" w:cs="Arial"/>
          <w:sz w:val="17"/>
        </w:rPr>
        <w:t xml:space="preserve">ctual </w:t>
      </w:r>
      <w:r w:rsidR="007A4011">
        <w:rPr>
          <w:rFonts w:ascii="Arial" w:hAnsi="Arial" w:cs="Arial"/>
          <w:sz w:val="17"/>
        </w:rPr>
        <w:t>reflects latest available information</w:t>
      </w:r>
      <w:r>
        <w:rPr>
          <w:rFonts w:ascii="Arial" w:hAnsi="Arial" w:cs="Arial"/>
          <w:sz w:val="17"/>
        </w:rPr>
        <w:t xml:space="preserve"> as at 30 April 2021.</w:t>
      </w:r>
    </w:p>
    <w:p w14:paraId="243038FD" w14:textId="77777777" w:rsidR="008F07DC" w:rsidRDefault="008F07DC">
      <w:pPr>
        <w:rPr>
          <w:rFonts w:ascii="Arial Bold" w:hAnsi="Arial Bold"/>
          <w:b/>
          <w:color w:val="00426F"/>
          <w:kern w:val="28"/>
          <w:sz w:val="25"/>
          <w:szCs w:val="36"/>
        </w:rPr>
      </w:pPr>
      <w:r>
        <w:rPr>
          <w:rFonts w:ascii="Arial Bold" w:hAnsi="Arial Bold"/>
          <w:b/>
          <w:color w:val="00426F"/>
          <w:kern w:val="28"/>
          <w:sz w:val="25"/>
          <w:szCs w:val="36"/>
        </w:rPr>
        <w:br w:type="page"/>
      </w:r>
    </w:p>
    <w:p w14:paraId="052DAC76" w14:textId="443E46D5" w:rsidR="005F6CCF" w:rsidRPr="00EE5CAD" w:rsidRDefault="005F6CCF"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Number of veterans gaining employment in the NSW public sector</w:t>
      </w:r>
    </w:p>
    <w:p w14:paraId="0B8D63B4" w14:textId="574DB221" w:rsidR="008102D5" w:rsidRPr="00272EBD" w:rsidRDefault="003B1681" w:rsidP="00F27BD3">
      <w:pPr>
        <w:pStyle w:val="BodyText"/>
      </w:pPr>
      <w:r w:rsidRPr="00272EBD">
        <w:t xml:space="preserve">The Veterans Employment Program (VEP) continues to be a national leader in veterans’ employment initiatives. </w:t>
      </w:r>
    </w:p>
    <w:p w14:paraId="3635D663" w14:textId="530175B8" w:rsidR="00B36B11" w:rsidRPr="00272EBD" w:rsidRDefault="00EA1BB0" w:rsidP="00F27BD3">
      <w:pPr>
        <w:pStyle w:val="BodyText"/>
      </w:pPr>
      <w:r w:rsidRPr="00272EBD">
        <w:t xml:space="preserve">The target set by the Premier in </w:t>
      </w:r>
      <w:r w:rsidR="0032283D" w:rsidRPr="00272EBD">
        <w:t>November 2018</w:t>
      </w:r>
      <w:r w:rsidRPr="00272EBD">
        <w:t xml:space="preserve"> to employ 1</w:t>
      </w:r>
      <w:r w:rsidR="003B0D5F" w:rsidRPr="00272EBD">
        <w:t>,</w:t>
      </w:r>
      <w:r w:rsidRPr="00272EBD">
        <w:t>000 veterans into the NSW public sector</w:t>
      </w:r>
      <w:r w:rsidR="00F02094" w:rsidRPr="00272EBD">
        <w:t xml:space="preserve"> has been achieved</w:t>
      </w:r>
      <w:r w:rsidR="000F1EB5" w:rsidRPr="00272EBD">
        <w:t xml:space="preserve"> earlier than anticipated</w:t>
      </w:r>
      <w:r w:rsidR="0029622F" w:rsidRPr="00272EBD">
        <w:t xml:space="preserve">. </w:t>
      </w:r>
      <w:r w:rsidR="00B36B11" w:rsidRPr="00272EBD">
        <w:t>1</w:t>
      </w:r>
      <w:r w:rsidR="00766C63" w:rsidRPr="00272EBD">
        <w:t>,</w:t>
      </w:r>
      <w:r w:rsidR="00B36B11" w:rsidRPr="00272EBD">
        <w:t xml:space="preserve">094 veterans </w:t>
      </w:r>
      <w:r w:rsidR="00B36B11" w:rsidRPr="00272EBD" w:rsidDel="008102D5">
        <w:t xml:space="preserve">have been </w:t>
      </w:r>
      <w:r w:rsidR="00B36B11" w:rsidRPr="00272EBD">
        <w:t>employed into</w:t>
      </w:r>
      <w:r w:rsidR="00B36B11" w:rsidRPr="00272EBD" w:rsidDel="0076016B">
        <w:t xml:space="preserve"> </w:t>
      </w:r>
      <w:r w:rsidR="00B36B11" w:rsidRPr="00272EBD">
        <w:t>New</w:t>
      </w:r>
      <w:r w:rsidR="00C85578">
        <w:t> </w:t>
      </w:r>
      <w:r w:rsidR="00B36B11" w:rsidRPr="00272EBD">
        <w:t>South Wales public sector roles in the period from October</w:t>
      </w:r>
      <w:r w:rsidR="00DE0C53" w:rsidRPr="00272EBD">
        <w:t> </w:t>
      </w:r>
      <w:r w:rsidR="00B36B11" w:rsidRPr="00272EBD">
        <w:t xml:space="preserve">2018 to March 2021. </w:t>
      </w:r>
    </w:p>
    <w:p w14:paraId="7B2A83FB" w14:textId="298813AF" w:rsidR="002F4579" w:rsidRDefault="00B36B11" w:rsidP="00F27BD3">
      <w:pPr>
        <w:pStyle w:val="BodyText"/>
      </w:pPr>
      <w:r w:rsidRPr="00272EBD">
        <w:t xml:space="preserve">The </w:t>
      </w:r>
      <w:r w:rsidR="00724668" w:rsidRPr="00272EBD">
        <w:t>VEP</w:t>
      </w:r>
      <w:r w:rsidRPr="00272EBD">
        <w:t xml:space="preserve"> continues to develop new initiatives </w:t>
      </w:r>
      <w:r w:rsidR="000138D2" w:rsidRPr="00272EBD">
        <w:t xml:space="preserve">including </w:t>
      </w:r>
      <w:r w:rsidR="00DF2381" w:rsidRPr="00272EBD">
        <w:t>delivery</w:t>
      </w:r>
      <w:r w:rsidR="000138D2" w:rsidRPr="00272EBD">
        <w:t xml:space="preserve"> of</w:t>
      </w:r>
      <w:r w:rsidRPr="00272EBD">
        <w:t xml:space="preserve"> </w:t>
      </w:r>
      <w:r w:rsidR="005F6723" w:rsidRPr="00272EBD">
        <w:t xml:space="preserve">a </w:t>
      </w:r>
      <w:r w:rsidRPr="00272EBD">
        <w:t xml:space="preserve">workshop </w:t>
      </w:r>
      <w:r w:rsidR="00DF2381" w:rsidRPr="00272EBD">
        <w:t>four times per</w:t>
      </w:r>
      <w:r w:rsidR="00CA0365">
        <w:t> </w:t>
      </w:r>
      <w:r w:rsidR="00DF2381" w:rsidRPr="00272EBD">
        <w:t xml:space="preserve">year </w:t>
      </w:r>
      <w:r w:rsidRPr="00272EBD">
        <w:t>to assist veterans</w:t>
      </w:r>
      <w:r w:rsidR="00FD618A" w:rsidRPr="00272EBD">
        <w:t xml:space="preserve"> to</w:t>
      </w:r>
      <w:r w:rsidRPr="00272EBD">
        <w:t xml:space="preserve"> find roles in the New South Wales public sector</w:t>
      </w:r>
      <w:r w:rsidR="005B4A3E" w:rsidRPr="00272EBD">
        <w:t xml:space="preserve">. </w:t>
      </w:r>
    </w:p>
    <w:p w14:paraId="6D5ED63D" w14:textId="08CDCEBE" w:rsidR="00EB55D2" w:rsidRDefault="00EB55D2" w:rsidP="00D0691E">
      <w:pPr>
        <w:pStyle w:val="Chart71"/>
        <w:rPr>
          <w:i w:val="0"/>
        </w:rPr>
      </w:pPr>
      <w:r w:rsidRPr="00D927F6">
        <w:t>Number</w:t>
      </w:r>
      <w:r w:rsidRPr="00EB55D2">
        <w:rPr>
          <w:i w:val="0"/>
        </w:rPr>
        <w:t xml:space="preserve"> </w:t>
      </w:r>
      <w:r w:rsidRPr="00F27BD3">
        <w:t xml:space="preserve">of veterans gaining </w:t>
      </w:r>
      <w:r w:rsidRPr="00D0691E">
        <w:t>employment</w:t>
      </w:r>
      <w:r w:rsidRPr="00F27BD3">
        <w:t xml:space="preserve"> in the NSW public sector</w:t>
      </w:r>
    </w:p>
    <w:p w14:paraId="0481EE12" w14:textId="10B4A181" w:rsidR="0000674C" w:rsidRPr="0000674C" w:rsidRDefault="0000674C" w:rsidP="00AB21BA">
      <w:pPr>
        <w:pStyle w:val="BodyText"/>
        <w:jc w:val="center"/>
      </w:pPr>
      <w:bookmarkStart w:id="8" w:name="_Hlk7526001"/>
      <w:r>
        <w:rPr>
          <w:noProof/>
        </w:rPr>
        <w:drawing>
          <wp:inline distT="0" distB="0" distL="0" distR="0" wp14:anchorId="0B756496" wp14:editId="504B6BD8">
            <wp:extent cx="4712335" cy="2341245"/>
            <wp:effectExtent l="0" t="0" r="0" b="0"/>
            <wp:docPr id="34" name="Picture 34" descr="Chart 7.4: Number of veterans gaining employment in the NSW public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7.4: Number of veterans gaining employment in the NSW public s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0DB26A52" w14:textId="4CEF5E78" w:rsidR="006C0F9C" w:rsidRDefault="006C0F9C" w:rsidP="006C0F9C">
      <w:pPr>
        <w:autoSpaceDE w:val="0"/>
        <w:autoSpaceDN w:val="0"/>
        <w:adjustRightInd w:val="0"/>
        <w:rPr>
          <w:rFonts w:ascii="Arial" w:hAnsi="Arial" w:cs="Arial"/>
          <w:sz w:val="17"/>
        </w:rPr>
      </w:pPr>
      <w:r w:rsidRPr="00F30EEE">
        <w:rPr>
          <w:rFonts w:ascii="Arial" w:hAnsi="Arial" w:cs="Arial"/>
          <w:sz w:val="17"/>
        </w:rPr>
        <w:t xml:space="preserve">Note: </w:t>
      </w:r>
      <w:r w:rsidR="00230256">
        <w:rPr>
          <w:rFonts w:ascii="Arial" w:hAnsi="Arial" w:cs="Arial"/>
          <w:sz w:val="17"/>
        </w:rPr>
        <w:t xml:space="preserve">2020-21 </w:t>
      </w:r>
      <w:r w:rsidR="00F241A9">
        <w:rPr>
          <w:rFonts w:ascii="Arial" w:hAnsi="Arial" w:cs="Arial"/>
          <w:sz w:val="17"/>
        </w:rPr>
        <w:t>a</w:t>
      </w:r>
      <w:r>
        <w:rPr>
          <w:rFonts w:ascii="Arial" w:hAnsi="Arial" w:cs="Arial"/>
          <w:sz w:val="17"/>
        </w:rPr>
        <w:t xml:space="preserve">ctual </w:t>
      </w:r>
      <w:r w:rsidR="00EE2DDF">
        <w:rPr>
          <w:rFonts w:ascii="Arial" w:hAnsi="Arial" w:cs="Arial"/>
          <w:sz w:val="17"/>
        </w:rPr>
        <w:t>reflects latest available information</w:t>
      </w:r>
      <w:r>
        <w:rPr>
          <w:rFonts w:ascii="Arial" w:hAnsi="Arial" w:cs="Arial"/>
          <w:sz w:val="17"/>
        </w:rPr>
        <w:t xml:space="preserve"> as at 30 April 2021.</w:t>
      </w:r>
    </w:p>
    <w:p w14:paraId="2DE3883B" w14:textId="3B7A8DA8" w:rsidR="006828F5" w:rsidRPr="00727F6E" w:rsidRDefault="006828F5" w:rsidP="001D37BD">
      <w:pPr>
        <w:pStyle w:val="Heading3"/>
        <w:numPr>
          <w:ilvl w:val="0"/>
          <w:numId w:val="0"/>
        </w:numPr>
        <w:rPr>
          <w:rFonts w:cs="Arial"/>
        </w:rPr>
      </w:pPr>
      <w:r w:rsidRPr="006828F5">
        <w:rPr>
          <w:rFonts w:cs="Arial"/>
        </w:rPr>
        <w:t>Performance indicators for this Outcome</w:t>
      </w:r>
    </w:p>
    <w:tbl>
      <w:tblPr>
        <w:tblW w:w="9458" w:type="dxa"/>
        <w:tblLayout w:type="fixed"/>
        <w:tblCellMar>
          <w:left w:w="0" w:type="dxa"/>
          <w:right w:w="0" w:type="dxa"/>
        </w:tblCellMar>
        <w:tblLook w:val="01E0" w:firstRow="1" w:lastRow="1" w:firstColumn="1" w:lastColumn="1" w:noHBand="0" w:noVBand="0"/>
        <w:tblCaption w:val="Performance Indicators for this Outcome"/>
        <w:tblDescription w:val="Performance Indicators for this Outcome"/>
      </w:tblPr>
      <w:tblGrid>
        <w:gridCol w:w="6339"/>
        <w:gridCol w:w="737"/>
        <w:gridCol w:w="1191"/>
        <w:gridCol w:w="1191"/>
      </w:tblGrid>
      <w:tr w:rsidR="006828F5" w14:paraId="0B48A1EB" w14:textId="77777777" w:rsidTr="00832D56">
        <w:trPr>
          <w:trHeight w:val="284"/>
        </w:trPr>
        <w:tc>
          <w:tcPr>
            <w:tcW w:w="6339" w:type="dxa"/>
            <w:vMerge w:val="restart"/>
            <w:shd w:val="clear" w:color="auto" w:fill="008EBA"/>
          </w:tcPr>
          <w:p w14:paraId="7A742533" w14:textId="77777777" w:rsidR="006828F5" w:rsidRDefault="006828F5" w:rsidP="00A46D56">
            <w:pPr>
              <w:pStyle w:val="TableParagraph"/>
              <w:spacing w:before="176"/>
              <w:ind w:left="110"/>
              <w:rPr>
                <w:b/>
                <w:sz w:val="18"/>
              </w:rPr>
            </w:pPr>
            <w:r>
              <w:rPr>
                <w:b/>
                <w:color w:val="FFFFFF"/>
                <w:sz w:val="18"/>
              </w:rPr>
              <w:t>Outcome Indicators</w:t>
            </w:r>
          </w:p>
        </w:tc>
        <w:tc>
          <w:tcPr>
            <w:tcW w:w="737" w:type="dxa"/>
            <w:vMerge w:val="restart"/>
            <w:shd w:val="clear" w:color="auto" w:fill="008EBA"/>
          </w:tcPr>
          <w:p w14:paraId="54C40911" w14:textId="77777777" w:rsidR="006828F5" w:rsidRDefault="006828F5" w:rsidP="00832D56">
            <w:pPr>
              <w:pStyle w:val="TableParagraph"/>
              <w:spacing w:before="176"/>
              <w:rPr>
                <w:b/>
                <w:sz w:val="18"/>
              </w:rPr>
            </w:pPr>
            <w:r>
              <w:rPr>
                <w:b/>
                <w:color w:val="FFFFFF"/>
                <w:sz w:val="18"/>
              </w:rPr>
              <w:t>Units</w:t>
            </w:r>
          </w:p>
        </w:tc>
        <w:tc>
          <w:tcPr>
            <w:tcW w:w="1191" w:type="dxa"/>
            <w:shd w:val="clear" w:color="auto" w:fill="008EBA"/>
          </w:tcPr>
          <w:p w14:paraId="7F9CAE9C" w14:textId="15CD5534" w:rsidR="006828F5" w:rsidRDefault="006828F5" w:rsidP="00A46D56">
            <w:pPr>
              <w:pStyle w:val="TableParagraph"/>
              <w:spacing w:before="76" w:line="189" w:lineRule="exact"/>
              <w:ind w:right="235"/>
              <w:jc w:val="right"/>
              <w:rPr>
                <w:b/>
                <w:sz w:val="18"/>
              </w:rPr>
            </w:pPr>
            <w:r>
              <w:rPr>
                <w:b/>
                <w:color w:val="FFFFFF"/>
                <w:sz w:val="18"/>
              </w:rPr>
              <w:t>20</w:t>
            </w:r>
            <w:r w:rsidR="007A7D45">
              <w:rPr>
                <w:b/>
                <w:color w:val="FFFFFF"/>
                <w:sz w:val="18"/>
              </w:rPr>
              <w:t>20</w:t>
            </w:r>
            <w:r>
              <w:rPr>
                <w:b/>
                <w:color w:val="FFFFFF"/>
                <w:sz w:val="18"/>
              </w:rPr>
              <w:t>-2</w:t>
            </w:r>
            <w:r w:rsidR="007A7D45">
              <w:rPr>
                <w:b/>
                <w:color w:val="FFFFFF"/>
                <w:sz w:val="18"/>
              </w:rPr>
              <w:t>1</w:t>
            </w:r>
          </w:p>
        </w:tc>
        <w:tc>
          <w:tcPr>
            <w:tcW w:w="1191" w:type="dxa"/>
            <w:shd w:val="clear" w:color="auto" w:fill="008EBA"/>
          </w:tcPr>
          <w:p w14:paraId="38E383EB" w14:textId="1A6C7D4E" w:rsidR="006828F5" w:rsidRDefault="006828F5" w:rsidP="00A46D56">
            <w:pPr>
              <w:pStyle w:val="TableParagraph"/>
              <w:spacing w:before="76" w:line="189" w:lineRule="exact"/>
              <w:ind w:left="285"/>
              <w:rPr>
                <w:b/>
                <w:sz w:val="18"/>
              </w:rPr>
            </w:pPr>
            <w:r>
              <w:rPr>
                <w:b/>
                <w:color w:val="FFFFFF"/>
                <w:sz w:val="18"/>
              </w:rPr>
              <w:t>202</w:t>
            </w:r>
            <w:r w:rsidR="007A7D45">
              <w:rPr>
                <w:b/>
                <w:color w:val="FFFFFF"/>
                <w:sz w:val="18"/>
              </w:rPr>
              <w:t>1</w:t>
            </w:r>
            <w:r>
              <w:rPr>
                <w:b/>
                <w:color w:val="FFFFFF"/>
                <w:sz w:val="18"/>
              </w:rPr>
              <w:t>-2</w:t>
            </w:r>
            <w:r w:rsidR="007A7D45">
              <w:rPr>
                <w:b/>
                <w:color w:val="FFFFFF"/>
                <w:sz w:val="18"/>
              </w:rPr>
              <w:t>2</w:t>
            </w:r>
          </w:p>
        </w:tc>
      </w:tr>
      <w:tr w:rsidR="006828F5" w14:paraId="6293CCBF" w14:textId="77777777" w:rsidTr="00832D56">
        <w:trPr>
          <w:trHeight w:val="281"/>
        </w:trPr>
        <w:tc>
          <w:tcPr>
            <w:tcW w:w="6339" w:type="dxa"/>
            <w:vMerge/>
            <w:tcBorders>
              <w:top w:val="nil"/>
            </w:tcBorders>
            <w:shd w:val="clear" w:color="auto" w:fill="008EBA"/>
          </w:tcPr>
          <w:p w14:paraId="7C787C26" w14:textId="77777777" w:rsidR="006828F5" w:rsidRDefault="006828F5" w:rsidP="00A46D56">
            <w:pPr>
              <w:rPr>
                <w:sz w:val="2"/>
                <w:szCs w:val="2"/>
              </w:rPr>
            </w:pPr>
          </w:p>
        </w:tc>
        <w:tc>
          <w:tcPr>
            <w:tcW w:w="737" w:type="dxa"/>
            <w:vMerge/>
            <w:tcBorders>
              <w:top w:val="nil"/>
            </w:tcBorders>
            <w:shd w:val="clear" w:color="auto" w:fill="008EBA"/>
          </w:tcPr>
          <w:p w14:paraId="353FBE75" w14:textId="77777777" w:rsidR="006828F5" w:rsidRDefault="006828F5" w:rsidP="00A46D56">
            <w:pPr>
              <w:rPr>
                <w:sz w:val="2"/>
                <w:szCs w:val="2"/>
              </w:rPr>
            </w:pPr>
          </w:p>
        </w:tc>
        <w:tc>
          <w:tcPr>
            <w:tcW w:w="1191" w:type="dxa"/>
            <w:shd w:val="clear" w:color="auto" w:fill="008EBA"/>
          </w:tcPr>
          <w:p w14:paraId="697A63B2" w14:textId="0D529600" w:rsidR="006828F5" w:rsidRDefault="006828F5" w:rsidP="00A46D56">
            <w:pPr>
              <w:pStyle w:val="TableParagraph"/>
              <w:spacing w:line="205" w:lineRule="exact"/>
              <w:ind w:right="291"/>
              <w:jc w:val="right"/>
              <w:rPr>
                <w:b/>
                <w:sz w:val="18"/>
              </w:rPr>
            </w:pPr>
            <w:r>
              <w:rPr>
                <w:b/>
                <w:color w:val="FFFFFF"/>
                <w:sz w:val="18"/>
              </w:rPr>
              <w:t>Actua</w:t>
            </w:r>
            <w:r w:rsidRPr="008A29CA">
              <w:rPr>
                <w:b/>
                <w:color w:val="FFFFFF" w:themeColor="background1"/>
                <w:sz w:val="18"/>
              </w:rPr>
              <w:t>l</w:t>
            </w:r>
            <w:r w:rsidR="008A29CA" w:rsidRPr="008A29CA">
              <w:rPr>
                <w:color w:val="FFFFFF" w:themeColor="background1"/>
                <w:sz w:val="16"/>
                <w:szCs w:val="16"/>
                <w:vertAlign w:val="superscript"/>
                <w:lang w:eastAsia="en-AU"/>
              </w:rPr>
              <w:t>(a)</w:t>
            </w:r>
          </w:p>
        </w:tc>
        <w:tc>
          <w:tcPr>
            <w:tcW w:w="1191" w:type="dxa"/>
            <w:shd w:val="clear" w:color="auto" w:fill="008EBA"/>
          </w:tcPr>
          <w:p w14:paraId="174F91A9" w14:textId="77777777" w:rsidR="006828F5" w:rsidRDefault="006828F5" w:rsidP="00A46D56">
            <w:pPr>
              <w:pStyle w:val="TableParagraph"/>
              <w:spacing w:line="205" w:lineRule="exact"/>
              <w:ind w:left="242"/>
              <w:rPr>
                <w:b/>
                <w:sz w:val="18"/>
              </w:rPr>
            </w:pPr>
            <w:r>
              <w:rPr>
                <w:b/>
                <w:color w:val="FFFFFF"/>
                <w:sz w:val="18"/>
              </w:rPr>
              <w:t>Forecast</w:t>
            </w:r>
          </w:p>
        </w:tc>
      </w:tr>
      <w:tr w:rsidR="006828F5" w:rsidRPr="00955CC2" w14:paraId="5D620364" w14:textId="77777777" w:rsidTr="00832D56">
        <w:trPr>
          <w:trHeight w:val="227"/>
        </w:trPr>
        <w:tc>
          <w:tcPr>
            <w:tcW w:w="6339" w:type="dxa"/>
          </w:tcPr>
          <w:p w14:paraId="5B2298BF" w14:textId="77777777" w:rsidR="006828F5" w:rsidRPr="00FF17DE" w:rsidRDefault="006828F5" w:rsidP="00A46D56">
            <w:pPr>
              <w:pStyle w:val="TableParagraph"/>
              <w:spacing w:before="85"/>
              <w:ind w:left="110"/>
              <w:rPr>
                <w:sz w:val="16"/>
                <w:szCs w:val="16"/>
              </w:rPr>
            </w:pPr>
            <w:r w:rsidRPr="00955CC2">
              <w:rPr>
                <w:sz w:val="16"/>
                <w:szCs w:val="16"/>
              </w:rPr>
              <w:t>Number of veterans gaining employment in the NSW public sector</w:t>
            </w:r>
          </w:p>
        </w:tc>
        <w:tc>
          <w:tcPr>
            <w:tcW w:w="737" w:type="dxa"/>
            <w:vAlign w:val="bottom"/>
          </w:tcPr>
          <w:p w14:paraId="594ABDAA" w14:textId="77777777" w:rsidR="006828F5" w:rsidRPr="00F14E00" w:rsidRDefault="006828F5" w:rsidP="00832D56">
            <w:pPr>
              <w:pStyle w:val="TableParagraph"/>
              <w:spacing w:before="85"/>
              <w:jc w:val="center"/>
              <w:rPr>
                <w:sz w:val="16"/>
                <w:szCs w:val="16"/>
              </w:rPr>
            </w:pPr>
            <w:r w:rsidRPr="00FF17DE">
              <w:rPr>
                <w:w w:val="95"/>
                <w:sz w:val="16"/>
                <w:szCs w:val="16"/>
              </w:rPr>
              <w:t>no.</w:t>
            </w:r>
          </w:p>
        </w:tc>
        <w:tc>
          <w:tcPr>
            <w:tcW w:w="1191" w:type="dxa"/>
            <w:vAlign w:val="bottom"/>
          </w:tcPr>
          <w:p w14:paraId="235AFA47" w14:textId="10F95E27" w:rsidR="006828F5" w:rsidRPr="00F14E00" w:rsidRDefault="007A7D45" w:rsidP="00832D56">
            <w:pPr>
              <w:pStyle w:val="TableParagraph"/>
              <w:spacing w:before="85"/>
              <w:ind w:right="253"/>
              <w:jc w:val="right"/>
              <w:rPr>
                <w:sz w:val="16"/>
                <w:szCs w:val="16"/>
              </w:rPr>
            </w:pPr>
            <w:r w:rsidRPr="00F14E00">
              <w:rPr>
                <w:sz w:val="16"/>
                <w:szCs w:val="16"/>
              </w:rPr>
              <w:t>1,094</w:t>
            </w:r>
          </w:p>
        </w:tc>
        <w:tc>
          <w:tcPr>
            <w:tcW w:w="1191" w:type="dxa"/>
            <w:vAlign w:val="bottom"/>
          </w:tcPr>
          <w:p w14:paraId="74402F43" w14:textId="7ACA11BF" w:rsidR="006828F5" w:rsidRPr="003D49F3" w:rsidRDefault="007A7D45" w:rsidP="00832D56">
            <w:pPr>
              <w:pStyle w:val="TableParagraph"/>
              <w:spacing w:before="85"/>
              <w:ind w:right="275"/>
              <w:jc w:val="right"/>
              <w:rPr>
                <w:sz w:val="16"/>
                <w:szCs w:val="16"/>
              </w:rPr>
            </w:pPr>
            <w:r w:rsidRPr="003D49F3">
              <w:rPr>
                <w:sz w:val="16"/>
                <w:szCs w:val="16"/>
              </w:rPr>
              <w:t>1,344</w:t>
            </w:r>
          </w:p>
        </w:tc>
      </w:tr>
      <w:tr w:rsidR="006828F5" w:rsidRPr="00D13A41" w14:paraId="6B79B33E" w14:textId="77777777" w:rsidTr="00832D56">
        <w:trPr>
          <w:trHeight w:val="408"/>
        </w:trPr>
        <w:tc>
          <w:tcPr>
            <w:tcW w:w="6339" w:type="dxa"/>
          </w:tcPr>
          <w:p w14:paraId="1428FC75" w14:textId="77777777" w:rsidR="006828F5" w:rsidRPr="00F14E00" w:rsidRDefault="006828F5" w:rsidP="00A46D56">
            <w:pPr>
              <w:pStyle w:val="TableParagraph"/>
              <w:spacing w:before="37" w:line="244" w:lineRule="auto"/>
              <w:ind w:left="110"/>
              <w:rPr>
                <w:sz w:val="16"/>
                <w:szCs w:val="16"/>
              </w:rPr>
            </w:pPr>
            <w:r w:rsidRPr="00955CC2">
              <w:rPr>
                <w:sz w:val="16"/>
                <w:szCs w:val="16"/>
              </w:rPr>
              <w:t xml:space="preserve">Percentage of children regularly participating in organised physical activities outside school hours for at least 3.2 </w:t>
            </w:r>
            <w:r w:rsidRPr="00FF17DE">
              <w:rPr>
                <w:sz w:val="16"/>
                <w:szCs w:val="16"/>
              </w:rPr>
              <w:t>hours per week on average</w:t>
            </w:r>
          </w:p>
        </w:tc>
        <w:tc>
          <w:tcPr>
            <w:tcW w:w="737" w:type="dxa"/>
            <w:vAlign w:val="bottom"/>
          </w:tcPr>
          <w:p w14:paraId="0B40E456" w14:textId="77777777" w:rsidR="006828F5" w:rsidRPr="00F14E00" w:rsidRDefault="006828F5" w:rsidP="00832D56">
            <w:pPr>
              <w:pStyle w:val="TableParagraph"/>
              <w:jc w:val="center"/>
              <w:rPr>
                <w:sz w:val="16"/>
                <w:szCs w:val="16"/>
              </w:rPr>
            </w:pPr>
            <w:r w:rsidRPr="00F14E00">
              <w:rPr>
                <w:w w:val="99"/>
                <w:sz w:val="16"/>
                <w:szCs w:val="16"/>
              </w:rPr>
              <w:t>%</w:t>
            </w:r>
          </w:p>
        </w:tc>
        <w:tc>
          <w:tcPr>
            <w:tcW w:w="1191" w:type="dxa"/>
            <w:vAlign w:val="bottom"/>
          </w:tcPr>
          <w:p w14:paraId="1835DB15" w14:textId="69E8D304" w:rsidR="006828F5" w:rsidRPr="003D49F3" w:rsidRDefault="007A7D45" w:rsidP="00832D56">
            <w:pPr>
              <w:pStyle w:val="TableParagraph"/>
              <w:ind w:right="253"/>
              <w:jc w:val="right"/>
              <w:rPr>
                <w:sz w:val="16"/>
                <w:szCs w:val="16"/>
              </w:rPr>
            </w:pPr>
            <w:r w:rsidRPr="003D49F3">
              <w:rPr>
                <w:sz w:val="16"/>
                <w:szCs w:val="16"/>
              </w:rPr>
              <w:t>25</w:t>
            </w:r>
          </w:p>
        </w:tc>
        <w:tc>
          <w:tcPr>
            <w:tcW w:w="1191" w:type="dxa"/>
            <w:vAlign w:val="bottom"/>
          </w:tcPr>
          <w:p w14:paraId="746540F3" w14:textId="69B7FD5A" w:rsidR="006828F5" w:rsidRPr="003D49F3" w:rsidRDefault="007A7D45" w:rsidP="00832D56">
            <w:pPr>
              <w:pStyle w:val="TableParagraph"/>
              <w:ind w:right="276"/>
              <w:jc w:val="right"/>
              <w:rPr>
                <w:sz w:val="16"/>
                <w:szCs w:val="16"/>
              </w:rPr>
            </w:pPr>
            <w:r w:rsidRPr="003D49F3">
              <w:rPr>
                <w:sz w:val="16"/>
                <w:szCs w:val="16"/>
              </w:rPr>
              <w:t>31</w:t>
            </w:r>
          </w:p>
        </w:tc>
      </w:tr>
    </w:tbl>
    <w:p w14:paraId="38658635" w14:textId="77777777" w:rsidR="00C86BA3" w:rsidRPr="008F07DC" w:rsidRDefault="00C86BA3" w:rsidP="00094A8E">
      <w:pPr>
        <w:rPr>
          <w:rFonts w:ascii="Arial" w:eastAsia="Arial" w:hAnsi="Arial" w:cs="Arial"/>
          <w:sz w:val="6"/>
          <w:szCs w:val="6"/>
        </w:rPr>
      </w:pPr>
    </w:p>
    <w:p w14:paraId="72C7003B" w14:textId="12BD94A5" w:rsidR="00094A8E" w:rsidRPr="008F07DC" w:rsidRDefault="00094A8E" w:rsidP="00094A8E">
      <w:pPr>
        <w:rPr>
          <w:rFonts w:ascii="Arial" w:hAnsi="Arial" w:cs="Arial"/>
          <w:color w:val="000000"/>
          <w:sz w:val="17"/>
          <w:szCs w:val="17"/>
          <w:lang w:eastAsia="en-AU"/>
        </w:rPr>
      </w:pPr>
      <w:r w:rsidRPr="008F07DC">
        <w:rPr>
          <w:rFonts w:ascii="Arial" w:hAnsi="Arial" w:cs="Arial"/>
          <w:color w:val="000000"/>
          <w:sz w:val="17"/>
          <w:szCs w:val="17"/>
          <w:lang w:eastAsia="en-AU"/>
        </w:rPr>
        <w:t>Note</w:t>
      </w:r>
    </w:p>
    <w:p w14:paraId="3BB9036C" w14:textId="5FEB694B" w:rsidR="007A7D45" w:rsidRPr="008F07DC" w:rsidRDefault="007A7D45" w:rsidP="008D44AB">
      <w:pPr>
        <w:pStyle w:val="ListParagraph"/>
        <w:numPr>
          <w:ilvl w:val="0"/>
          <w:numId w:val="15"/>
        </w:numPr>
        <w:spacing w:after="0" w:line="240" w:lineRule="auto"/>
        <w:ind w:left="357" w:hanging="357"/>
        <w:contextualSpacing w:val="0"/>
        <w:rPr>
          <w:rFonts w:eastAsiaTheme="minorEastAsia" w:cs="Arial"/>
          <w:sz w:val="17"/>
          <w:szCs w:val="17"/>
          <w:lang w:eastAsia="en-AU"/>
        </w:rPr>
      </w:pPr>
      <w:r w:rsidRPr="008F07DC">
        <w:rPr>
          <w:rFonts w:eastAsiaTheme="minorEastAsia" w:cs="Arial"/>
          <w:sz w:val="17"/>
          <w:szCs w:val="17"/>
          <w:lang w:eastAsia="en-AU"/>
        </w:rPr>
        <w:t>Latest information available as at 30 April 2021</w:t>
      </w:r>
      <w:r w:rsidR="009B0ACE" w:rsidRPr="008F07DC">
        <w:rPr>
          <w:rFonts w:eastAsiaTheme="minorEastAsia" w:cs="Arial"/>
          <w:sz w:val="17"/>
          <w:szCs w:val="17"/>
          <w:lang w:eastAsia="en-AU"/>
        </w:rPr>
        <w:t>.</w:t>
      </w:r>
    </w:p>
    <w:p w14:paraId="08FA1B29" w14:textId="77777777" w:rsidR="0055769B" w:rsidRDefault="0055769B" w:rsidP="0094306A">
      <w:pPr>
        <w:autoSpaceDE w:val="0"/>
        <w:autoSpaceDN w:val="0"/>
        <w:adjustRightInd w:val="0"/>
        <w:rPr>
          <w:rFonts w:cs="Arial"/>
          <w:sz w:val="23"/>
          <w:szCs w:val="23"/>
        </w:rPr>
      </w:pPr>
    </w:p>
    <w:p w14:paraId="0E923288" w14:textId="77777777" w:rsidR="00375A14" w:rsidRPr="008F07DC" w:rsidRDefault="00375A14" w:rsidP="0094306A">
      <w:pPr>
        <w:autoSpaceDE w:val="0"/>
        <w:autoSpaceDN w:val="0"/>
        <w:adjustRightInd w:val="0"/>
        <w:rPr>
          <w:rFonts w:cs="Arial"/>
          <w:sz w:val="23"/>
          <w:szCs w:val="23"/>
        </w:rPr>
      </w:pPr>
    </w:p>
    <w:bookmarkEnd w:id="7"/>
    <w:bookmarkEnd w:id="8"/>
    <w:p w14:paraId="56F053DD" w14:textId="77777777" w:rsidR="008B1BFC" w:rsidRDefault="008B1BFC" w:rsidP="00B873D9">
      <w:pPr>
        <w:autoSpaceDE w:val="0"/>
        <w:autoSpaceDN w:val="0"/>
        <w:adjustRightInd w:val="0"/>
        <w:rPr>
          <w:rFonts w:ascii="Arial" w:eastAsiaTheme="minorEastAsia" w:hAnsi="Arial" w:cs="Arial"/>
          <w:sz w:val="16"/>
          <w:szCs w:val="16"/>
          <w:lang w:eastAsia="en-AU"/>
        </w:rPr>
      </w:pPr>
    </w:p>
    <w:p w14:paraId="0FFD72C4" w14:textId="0675B275" w:rsidR="00791039" w:rsidRPr="008F07DC" w:rsidRDefault="00791039">
      <w:pPr>
        <w:rPr>
          <w:rFonts w:ascii="Arial" w:eastAsiaTheme="minorEastAsia" w:hAnsi="Arial" w:cs="Arial"/>
          <w:sz w:val="23"/>
          <w:szCs w:val="23"/>
          <w:lang w:eastAsia="en-AU"/>
        </w:rPr>
      </w:pPr>
      <w:r w:rsidRPr="008F07DC">
        <w:rPr>
          <w:rFonts w:ascii="Arial" w:eastAsiaTheme="minorEastAsia" w:hAnsi="Arial" w:cs="Arial"/>
          <w:sz w:val="23"/>
          <w:szCs w:val="23"/>
          <w:lang w:eastAsia="en-AU"/>
        </w:rPr>
        <w:br w:type="page"/>
      </w:r>
    </w:p>
    <w:p w14:paraId="6F8F7F87" w14:textId="41747991" w:rsidR="00E633CC" w:rsidRPr="00BE23AA" w:rsidRDefault="00ED0897" w:rsidP="00443079">
      <w:pPr>
        <w:pStyle w:val="Heading2"/>
        <w:numPr>
          <w:ilvl w:val="0"/>
          <w:numId w:val="24"/>
        </w:numPr>
        <w:ind w:left="709" w:hanging="709"/>
      </w:pPr>
      <w:r w:rsidRPr="008E44B7">
        <w:t>Outcome</w:t>
      </w:r>
      <w:r w:rsidRPr="00BE23AA">
        <w:t xml:space="preserve"> 2: </w:t>
      </w:r>
      <w:r w:rsidR="00B156D7" w:rsidRPr="00BE23AA">
        <w:t>Children and families thrive</w:t>
      </w:r>
    </w:p>
    <w:tbl>
      <w:tblPr>
        <w:tblpPr w:leftFromText="180" w:rightFromText="180" w:vertAnchor="text" w:horzAnchor="margin" w:tblpXSpec="right" w:tblpY="683"/>
        <w:tblW w:w="1716" w:type="pct"/>
        <w:shd w:val="clear" w:color="auto" w:fill="F2F2F2" w:themeFill="background1" w:themeFillShade="F2"/>
        <w:tblCellMar>
          <w:left w:w="115" w:type="dxa"/>
          <w:right w:w="115" w:type="dxa"/>
        </w:tblCellMar>
        <w:tblLook w:val="04A0" w:firstRow="1" w:lastRow="0" w:firstColumn="1" w:lastColumn="0" w:noHBand="0" w:noVBand="1"/>
        <w:tblCaption w:val="7.4 Outcome 2: Children and families thrive"/>
        <w:tblDescription w:val="7.4 Outcome 2: Children and families thrive"/>
      </w:tblPr>
      <w:tblGrid>
        <w:gridCol w:w="1144"/>
        <w:gridCol w:w="967"/>
        <w:gridCol w:w="1197"/>
      </w:tblGrid>
      <w:tr w:rsidR="00E633CC" w:rsidRPr="00F8244B" w14:paraId="7082D07F" w14:textId="77777777" w:rsidTr="00FA7AB6">
        <w:trPr>
          <w:cantSplit/>
          <w:trHeight w:val="784"/>
        </w:trPr>
        <w:tc>
          <w:tcPr>
            <w:tcW w:w="1729" w:type="pct"/>
            <w:shd w:val="clear" w:color="auto" w:fill="F2F2F2" w:themeFill="background1" w:themeFillShade="F2"/>
            <w:vAlign w:val="center"/>
          </w:tcPr>
          <w:p w14:paraId="6F1C50E8" w14:textId="77777777" w:rsidR="00E633CC" w:rsidRPr="00F8244B" w:rsidRDefault="00E633CC" w:rsidP="00FA7AB6">
            <w:pPr>
              <w:spacing w:before="120" w:after="120"/>
              <w:rPr>
                <w:rFonts w:ascii="Arial" w:hAnsi="Arial" w:cs="Arial"/>
                <w:sz w:val="23"/>
                <w:szCs w:val="23"/>
              </w:rPr>
            </w:pPr>
            <w:r w:rsidRPr="00F8244B">
              <w:rPr>
                <w:rFonts w:ascii="Arial" w:hAnsi="Arial" w:cs="Arial"/>
                <w:noProof/>
                <w:lang w:eastAsia="en-AU"/>
              </w:rPr>
              <w:drawing>
                <wp:inline distT="0" distB="0" distL="0" distR="0" wp14:anchorId="7C272762" wp14:editId="051EDEDB">
                  <wp:extent cx="518160" cy="518160"/>
                  <wp:effectExtent l="0" t="0" r="0" b="0"/>
                  <wp:docPr id="11" name="Picture 11" descr="H:\Documents\Downloads\BP3 icons-V02-Expense.png"/>
                  <wp:cNvGraphicFramePr/>
                  <a:graphic xmlns:a="http://schemas.openxmlformats.org/drawingml/2006/main">
                    <a:graphicData uri="http://schemas.openxmlformats.org/drawingml/2006/picture">
                      <pic:pic xmlns:pic="http://schemas.openxmlformats.org/drawingml/2006/picture">
                        <pic:nvPicPr>
                          <pic:cNvPr id="6" name="Picture 6" descr="H:\Documents\Downloads\BP3 icons-V02-Expens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2C58BFA8" w14:textId="1473A4BC" w:rsidR="00E633CC" w:rsidRPr="00175509" w:rsidRDefault="00E633CC"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822690" w:rsidRPr="00175509">
              <w:rPr>
                <w:rFonts w:ascii="Arial" w:hAnsi="Arial" w:cs="Arial"/>
                <w:color w:val="00ABE6"/>
                <w:sz w:val="18"/>
                <w:szCs w:val="18"/>
              </w:rPr>
              <w:t>2.</w:t>
            </w:r>
            <w:r w:rsidR="003E2C91" w:rsidRPr="00175509">
              <w:rPr>
                <w:rFonts w:ascii="Arial" w:hAnsi="Arial" w:cs="Arial"/>
                <w:color w:val="00ABE6"/>
                <w:sz w:val="18"/>
                <w:szCs w:val="18"/>
              </w:rPr>
              <w:t>7</w:t>
            </w:r>
            <w:r w:rsidRPr="00175509">
              <w:rPr>
                <w:rFonts w:ascii="Arial" w:hAnsi="Arial" w:cs="Arial"/>
                <w:color w:val="00ABE6"/>
                <w:sz w:val="18"/>
                <w:szCs w:val="18"/>
              </w:rPr>
              <w:t xml:space="preserve"> billion</w:t>
            </w:r>
          </w:p>
        </w:tc>
        <w:tc>
          <w:tcPr>
            <w:tcW w:w="1809" w:type="pct"/>
            <w:shd w:val="clear" w:color="auto" w:fill="F2F2F2" w:themeFill="background1" w:themeFillShade="F2"/>
            <w:vAlign w:val="center"/>
          </w:tcPr>
          <w:p w14:paraId="63BD4EBF" w14:textId="56E40517" w:rsidR="00E633CC" w:rsidRPr="00175509" w:rsidRDefault="00E633CC" w:rsidP="00FA7AB6">
            <w:pPr>
              <w:rPr>
                <w:rFonts w:ascii="Arial" w:hAnsi="Arial" w:cs="Arial"/>
                <w:color w:val="00ABE6"/>
                <w:sz w:val="18"/>
                <w:szCs w:val="18"/>
              </w:rPr>
            </w:pPr>
            <w:r w:rsidRPr="00175509">
              <w:rPr>
                <w:rFonts w:ascii="Arial" w:hAnsi="Arial" w:cs="Arial"/>
                <w:color w:val="00ABE6"/>
                <w:sz w:val="18"/>
                <w:szCs w:val="18"/>
              </w:rPr>
              <w:t>Recurrent</w:t>
            </w:r>
            <w:r w:rsidRPr="00175509">
              <w:rPr>
                <w:rFonts w:ascii="Arial" w:hAnsi="Arial" w:cs="Arial"/>
                <w:color w:val="00ABE6"/>
                <w:sz w:val="18"/>
                <w:szCs w:val="18"/>
              </w:rPr>
              <w:br/>
              <w:t xml:space="preserve">Expenses </w:t>
            </w:r>
            <w:r w:rsidRPr="00175509">
              <w:rPr>
                <w:rFonts w:ascii="Arial" w:hAnsi="Arial" w:cs="Arial"/>
                <w:color w:val="00ABE6"/>
                <w:sz w:val="18"/>
                <w:szCs w:val="18"/>
              </w:rPr>
              <w:br/>
            </w:r>
            <w:r w:rsidR="00F74499" w:rsidRPr="00175509">
              <w:rPr>
                <w:rFonts w:ascii="Arial" w:hAnsi="Arial" w:cs="Arial"/>
                <w:color w:val="00ABE6"/>
                <w:sz w:val="18"/>
                <w:szCs w:val="18"/>
              </w:rPr>
              <w:t>2021-22</w:t>
            </w:r>
          </w:p>
        </w:tc>
      </w:tr>
      <w:tr w:rsidR="00E633CC" w:rsidRPr="00F8244B" w14:paraId="6FB48A36" w14:textId="77777777" w:rsidTr="00FA7AB6">
        <w:trPr>
          <w:cantSplit/>
          <w:trHeight w:val="784"/>
        </w:trPr>
        <w:tc>
          <w:tcPr>
            <w:tcW w:w="1729" w:type="pct"/>
            <w:shd w:val="clear" w:color="auto" w:fill="F2F2F2" w:themeFill="background1" w:themeFillShade="F2"/>
            <w:vAlign w:val="center"/>
          </w:tcPr>
          <w:p w14:paraId="6585938B" w14:textId="77777777" w:rsidR="00E633CC" w:rsidRPr="00F8244B" w:rsidRDefault="00E633CC" w:rsidP="00FA7AB6">
            <w:pPr>
              <w:spacing w:before="120" w:after="120"/>
              <w:rPr>
                <w:rFonts w:ascii="Arial" w:hAnsi="Arial" w:cs="Arial"/>
                <w:noProof/>
                <w:sz w:val="23"/>
                <w:szCs w:val="23"/>
                <w:lang w:eastAsia="en-AU"/>
              </w:rPr>
            </w:pPr>
            <w:r w:rsidRPr="00F8244B">
              <w:rPr>
                <w:rFonts w:ascii="Arial" w:hAnsi="Arial" w:cs="Arial"/>
                <w:noProof/>
                <w:lang w:eastAsia="en-AU"/>
              </w:rPr>
              <w:drawing>
                <wp:inline distT="0" distB="0" distL="0" distR="0" wp14:anchorId="0C581B9A" wp14:editId="2B27A496">
                  <wp:extent cx="525145" cy="525145"/>
                  <wp:effectExtent l="0" t="0" r="8255" b="8255"/>
                  <wp:docPr id="12" name="Picture 12" descr="H:\Documents\Downloads\BP3 icons-V02-Capital Expenditure 03.png"/>
                  <wp:cNvGraphicFramePr/>
                  <a:graphic xmlns:a="http://schemas.openxmlformats.org/drawingml/2006/main">
                    <a:graphicData uri="http://schemas.openxmlformats.org/drawingml/2006/picture">
                      <pic:pic xmlns:pic="http://schemas.openxmlformats.org/drawingml/2006/picture">
                        <pic:nvPicPr>
                          <pic:cNvPr id="8" name="Picture 8" descr="H:\Documents\Downloads\BP3 icons-V02-Capital Expenditure 0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507A1BA1" w14:textId="7A50CED4" w:rsidR="00E633CC" w:rsidRPr="00175509" w:rsidRDefault="00E633CC"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7A5433" w:rsidRPr="00175509">
              <w:rPr>
                <w:rFonts w:ascii="Arial" w:hAnsi="Arial" w:cs="Arial"/>
                <w:color w:val="00ABE6"/>
                <w:sz w:val="18"/>
                <w:szCs w:val="18"/>
              </w:rPr>
              <w:t>139.7</w:t>
            </w:r>
            <w:r w:rsidRPr="00175509">
              <w:rPr>
                <w:rFonts w:ascii="Arial" w:hAnsi="Arial" w:cs="Arial"/>
                <w:color w:val="00ABE6"/>
                <w:sz w:val="18"/>
                <w:szCs w:val="18"/>
              </w:rPr>
              <w:t xml:space="preserve"> million</w:t>
            </w:r>
          </w:p>
        </w:tc>
        <w:tc>
          <w:tcPr>
            <w:tcW w:w="1809" w:type="pct"/>
            <w:shd w:val="clear" w:color="auto" w:fill="F2F2F2" w:themeFill="background1" w:themeFillShade="F2"/>
            <w:vAlign w:val="center"/>
          </w:tcPr>
          <w:p w14:paraId="7782CB0C" w14:textId="26ECB9BE" w:rsidR="00E633CC" w:rsidRPr="00175509" w:rsidRDefault="00E633CC" w:rsidP="00FA7AB6">
            <w:pPr>
              <w:rPr>
                <w:rFonts w:ascii="Arial" w:hAnsi="Arial" w:cs="Arial"/>
                <w:color w:val="00ABE6"/>
                <w:sz w:val="18"/>
                <w:szCs w:val="18"/>
              </w:rPr>
            </w:pPr>
            <w:r w:rsidRPr="00175509">
              <w:rPr>
                <w:rFonts w:ascii="Arial" w:hAnsi="Arial" w:cs="Arial"/>
                <w:color w:val="00ABE6"/>
                <w:sz w:val="18"/>
                <w:szCs w:val="18"/>
              </w:rPr>
              <w:t>Capital</w:t>
            </w:r>
            <w:r w:rsidRPr="00175509">
              <w:rPr>
                <w:rFonts w:ascii="Arial" w:hAnsi="Arial" w:cs="Arial"/>
                <w:color w:val="00ABE6"/>
                <w:sz w:val="18"/>
                <w:szCs w:val="18"/>
              </w:rPr>
              <w:br/>
              <w:t>Expenditure</w:t>
            </w:r>
            <w:r w:rsidRPr="00175509">
              <w:rPr>
                <w:rFonts w:ascii="Arial" w:hAnsi="Arial" w:cs="Arial"/>
                <w:color w:val="00ABE6"/>
                <w:sz w:val="18"/>
                <w:szCs w:val="18"/>
              </w:rPr>
              <w:br/>
            </w:r>
            <w:r w:rsidR="00F74499" w:rsidRPr="00175509">
              <w:rPr>
                <w:rFonts w:ascii="Arial" w:hAnsi="Arial" w:cs="Arial"/>
                <w:color w:val="00ABE6"/>
                <w:sz w:val="18"/>
                <w:szCs w:val="18"/>
              </w:rPr>
              <w:t>2021-22</w:t>
            </w:r>
          </w:p>
        </w:tc>
      </w:tr>
    </w:tbl>
    <w:p w14:paraId="215655FD" w14:textId="62BDB45D" w:rsidR="00E633CC" w:rsidRPr="003A0DAC" w:rsidRDefault="00E633CC" w:rsidP="00D05EB7">
      <w:pPr>
        <w:pStyle w:val="Heading3"/>
        <w:numPr>
          <w:ilvl w:val="0"/>
          <w:numId w:val="0"/>
        </w:numPr>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55C8EC64" w14:textId="68D2F6CB" w:rsidR="00B156D7" w:rsidRPr="00272EBD" w:rsidRDefault="00B156D7" w:rsidP="00F27BD3">
      <w:pPr>
        <w:pStyle w:val="BodyText"/>
      </w:pPr>
      <w:r w:rsidRPr="00272EBD">
        <w:t>This Outcome focuses on ensuring the safety and wellbeing of vulnerable children, young people and families, protecting them from the risk of harm, abuse and neglect. Services supporting this Outcome are delivered by the Department of Communities and Justice and the Office of the Children’s Guardian.</w:t>
      </w:r>
    </w:p>
    <w:p w14:paraId="4ACFBD82" w14:textId="373AECD5" w:rsidR="00756CC8" w:rsidRPr="00272EBD" w:rsidRDefault="00B156D7" w:rsidP="00F27BD3">
      <w:pPr>
        <w:pStyle w:val="BodyText"/>
      </w:pPr>
      <w:r w:rsidRPr="00272EBD">
        <w:t>This work also supports the Premier’s Priorities to protect our most vulnerable children, increase permanency for children in out-of-home</w:t>
      </w:r>
      <w:r w:rsidR="00A15149">
        <w:t xml:space="preserve"> </w:t>
      </w:r>
      <w:r w:rsidRPr="00272EBD">
        <w:t>care, and reduce domestic violence reoffending</w:t>
      </w:r>
      <w:r w:rsidR="007A46F4" w:rsidRPr="00272EBD">
        <w:t>.</w:t>
      </w:r>
      <w:r w:rsidR="00DD7210" w:rsidRPr="00272EBD">
        <w:t xml:space="preserve"> </w:t>
      </w:r>
    </w:p>
    <w:p w14:paraId="5AFAF07E" w14:textId="66B6BE7B" w:rsidR="004C46C2" w:rsidRDefault="004C46C2" w:rsidP="00D05EB7">
      <w:pPr>
        <w:pStyle w:val="Heading3"/>
        <w:numPr>
          <w:ilvl w:val="0"/>
          <w:numId w:val="0"/>
        </w:numPr>
        <w:rPr>
          <w:rFonts w:cs="Arial"/>
        </w:rPr>
      </w:pPr>
      <w:r w:rsidRPr="000101AC">
        <w:rPr>
          <w:rFonts w:cs="Arial"/>
        </w:rPr>
        <w:t>202</w:t>
      </w:r>
      <w:r>
        <w:rPr>
          <w:rFonts w:cs="Arial"/>
        </w:rPr>
        <w:t>1</w:t>
      </w:r>
      <w:r w:rsidRPr="000101AC">
        <w:rPr>
          <w:rFonts w:cs="Arial"/>
        </w:rPr>
        <w:t>-2</w:t>
      </w:r>
      <w:r>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425DAD03" w14:textId="746363E4" w:rsidR="00E633CC" w:rsidRPr="00175509" w:rsidRDefault="00E633CC" w:rsidP="00F27BD3">
      <w:pPr>
        <w:pStyle w:val="BodyText"/>
      </w:pPr>
      <w:r w:rsidRPr="00175509">
        <w:t>In 202</w:t>
      </w:r>
      <w:r w:rsidR="00D44E9C" w:rsidRPr="00175509">
        <w:t>1</w:t>
      </w:r>
      <w:r w:rsidRPr="00175509">
        <w:t>-2</w:t>
      </w:r>
      <w:r w:rsidR="00D44E9C" w:rsidRPr="00175509">
        <w:t>2</w:t>
      </w:r>
      <w:r w:rsidRPr="00175509">
        <w:t xml:space="preserve">, the </w:t>
      </w:r>
      <w:r w:rsidR="00B156D7" w:rsidRPr="00175509">
        <w:t xml:space="preserve">Stronger Communities </w:t>
      </w:r>
      <w:r w:rsidR="0070087A" w:rsidRPr="00175509">
        <w:t>C</w:t>
      </w:r>
      <w:r w:rsidRPr="00175509">
        <w:t>luster will invest $</w:t>
      </w:r>
      <w:r w:rsidR="00A67214" w:rsidRPr="00175509">
        <w:t>2.9</w:t>
      </w:r>
      <w:r w:rsidRPr="00175509">
        <w:t xml:space="preserve"> billion ($</w:t>
      </w:r>
      <w:r w:rsidR="008A50DC" w:rsidRPr="00175509">
        <w:t>2.</w:t>
      </w:r>
      <w:r w:rsidR="00791682" w:rsidRPr="00175509">
        <w:t>7</w:t>
      </w:r>
      <w:r w:rsidRPr="00175509">
        <w:t xml:space="preserve"> billion </w:t>
      </w:r>
      <w:r w:rsidR="008A50DC" w:rsidRPr="00175509">
        <w:t>in</w:t>
      </w:r>
      <w:r w:rsidRPr="00175509">
        <w:t xml:space="preserve"> recurrent expenses and $</w:t>
      </w:r>
      <w:r w:rsidR="00634837" w:rsidRPr="00175509">
        <w:t>139.7</w:t>
      </w:r>
      <w:r w:rsidRPr="00175509">
        <w:t xml:space="preserve"> million </w:t>
      </w:r>
      <w:r w:rsidR="00634837" w:rsidRPr="00175509">
        <w:t>in</w:t>
      </w:r>
      <w:r w:rsidRPr="00175509">
        <w:t xml:space="preserve"> capital expenditure) </w:t>
      </w:r>
      <w:r w:rsidR="00204851" w:rsidRPr="00175509">
        <w:t>in this</w:t>
      </w:r>
      <w:r w:rsidR="00FC73E0" w:rsidRPr="00175509">
        <w:t xml:space="preserve"> Outcome</w:t>
      </w:r>
      <w:r w:rsidRPr="00175509">
        <w:t>, including</w:t>
      </w:r>
      <w:r w:rsidR="008D4D00" w:rsidRPr="00175509">
        <w:t>:</w:t>
      </w:r>
    </w:p>
    <w:p w14:paraId="4F67C890" w14:textId="64C29BE5" w:rsidR="00A11BF2" w:rsidRPr="00AA3696" w:rsidRDefault="00CB1C5F" w:rsidP="001540A2">
      <w:pPr>
        <w:pStyle w:val="Bullet1"/>
        <w:rPr>
          <w:rFonts w:eastAsia="Arial"/>
        </w:rPr>
      </w:pPr>
      <w:r w:rsidRPr="007B0F7D">
        <w:rPr>
          <w:rFonts w:eastAsia="Arial"/>
        </w:rPr>
        <w:t>$</w:t>
      </w:r>
      <w:r w:rsidR="003C166A" w:rsidRPr="00AA3696">
        <w:rPr>
          <w:rFonts w:eastAsia="Arial"/>
        </w:rPr>
        <w:t xml:space="preserve">1.4 </w:t>
      </w:r>
      <w:r w:rsidRPr="00AA3696">
        <w:rPr>
          <w:rFonts w:eastAsia="Arial"/>
        </w:rPr>
        <w:t>billion to support the safety, welfare and wellbeing of vulnerable children in out</w:t>
      </w:r>
      <w:r w:rsidR="00964372">
        <w:rPr>
          <w:rFonts w:eastAsia="Arial"/>
        </w:rPr>
        <w:noBreakHyphen/>
      </w:r>
      <w:r w:rsidRPr="00AA3696">
        <w:rPr>
          <w:rFonts w:eastAsia="Arial"/>
        </w:rPr>
        <w:t>of</w:t>
      </w:r>
      <w:r w:rsidR="00964372">
        <w:rPr>
          <w:rFonts w:eastAsia="Arial"/>
        </w:rPr>
        <w:noBreakHyphen/>
      </w:r>
      <w:r w:rsidRPr="00AA3696">
        <w:rPr>
          <w:rFonts w:eastAsia="Arial"/>
        </w:rPr>
        <w:t>home</w:t>
      </w:r>
      <w:r w:rsidR="00A15149" w:rsidRPr="00AA3696">
        <w:rPr>
          <w:rFonts w:eastAsia="Arial"/>
        </w:rPr>
        <w:t xml:space="preserve"> </w:t>
      </w:r>
      <w:r w:rsidRPr="00AA3696">
        <w:rPr>
          <w:rFonts w:eastAsia="Arial"/>
        </w:rPr>
        <w:t xml:space="preserve">care and </w:t>
      </w:r>
      <w:r w:rsidR="00C40367" w:rsidRPr="00033162">
        <w:rPr>
          <w:rFonts w:eastAsia="Arial"/>
        </w:rPr>
        <w:t xml:space="preserve">supporting </w:t>
      </w:r>
      <w:r w:rsidRPr="00033162">
        <w:rPr>
          <w:rFonts w:eastAsia="Arial"/>
        </w:rPr>
        <w:t xml:space="preserve">permanency </w:t>
      </w:r>
      <w:r w:rsidR="00C40367" w:rsidRPr="0097138C">
        <w:rPr>
          <w:rFonts w:eastAsia="Arial"/>
        </w:rPr>
        <w:t>outcomes</w:t>
      </w:r>
      <w:r w:rsidR="00C40367" w:rsidRPr="00346E88">
        <w:rPr>
          <w:rFonts w:eastAsia="Arial"/>
        </w:rPr>
        <w:t>.</w:t>
      </w:r>
      <w:r w:rsidR="00726767" w:rsidRPr="00346E88">
        <w:rPr>
          <w:rFonts w:eastAsia="Arial"/>
        </w:rPr>
        <w:t xml:space="preserve"> </w:t>
      </w:r>
      <w:r w:rsidR="00BC0F7C" w:rsidRPr="007B0F7D">
        <w:rPr>
          <w:rFonts w:eastAsia="Arial"/>
        </w:rPr>
        <w:t xml:space="preserve">This </w:t>
      </w:r>
      <w:r w:rsidR="000608FA" w:rsidRPr="00AA3696">
        <w:rPr>
          <w:rFonts w:eastAsia="Arial"/>
        </w:rPr>
        <w:t>i</w:t>
      </w:r>
      <w:r w:rsidR="00BC0F7C" w:rsidRPr="00AA3696">
        <w:rPr>
          <w:rFonts w:eastAsia="Arial"/>
        </w:rPr>
        <w:t>nclud</w:t>
      </w:r>
      <w:r w:rsidR="000608FA" w:rsidRPr="00AA3696">
        <w:rPr>
          <w:rFonts w:eastAsia="Arial"/>
        </w:rPr>
        <w:t>es</w:t>
      </w:r>
      <w:r w:rsidR="00F103B7">
        <w:rPr>
          <w:rFonts w:eastAsia="Arial"/>
        </w:rPr>
        <w:t xml:space="preserve"> </w:t>
      </w:r>
      <w:r w:rsidR="00A11BF2" w:rsidRPr="007B0F7D">
        <w:rPr>
          <w:rFonts w:eastAsia="Arial"/>
        </w:rPr>
        <w:t>$5.7 million ($12.0</w:t>
      </w:r>
      <w:r w:rsidR="00964372">
        <w:rPr>
          <w:rFonts w:eastAsia="Arial"/>
        </w:rPr>
        <w:t> </w:t>
      </w:r>
      <w:r w:rsidR="00A11BF2" w:rsidRPr="007B0F7D">
        <w:rPr>
          <w:rFonts w:eastAsia="Arial"/>
        </w:rPr>
        <w:t>million over four years) to increase guardianship and adoptions for children in out</w:t>
      </w:r>
      <w:r w:rsidR="00964372">
        <w:rPr>
          <w:rFonts w:eastAsia="Arial"/>
        </w:rPr>
        <w:noBreakHyphen/>
      </w:r>
      <w:r w:rsidR="00A11BF2" w:rsidRPr="007B0F7D">
        <w:rPr>
          <w:rFonts w:eastAsia="Arial"/>
        </w:rPr>
        <w:t>of-home care. Funding will support</w:t>
      </w:r>
      <w:r w:rsidR="00A11BF2" w:rsidRPr="00AA3696">
        <w:rPr>
          <w:rFonts w:eastAsia="Arial"/>
        </w:rPr>
        <w:t xml:space="preserve"> a targeted promotion and awareness campaign, establish a dedicated guardianship and adoption taskforce, and improve support for prospective guardians and adoptive parents </w:t>
      </w:r>
    </w:p>
    <w:p w14:paraId="6ED92116" w14:textId="5629ED5D" w:rsidR="00FE6E89" w:rsidRPr="002F2BB8" w:rsidRDefault="00FE6E89" w:rsidP="00BA12F6">
      <w:pPr>
        <w:pStyle w:val="Bullet1"/>
        <w:rPr>
          <w:rFonts w:eastAsia="Arial"/>
        </w:rPr>
      </w:pPr>
      <w:r w:rsidRPr="002F2BB8">
        <w:rPr>
          <w:rFonts w:eastAsia="Arial"/>
        </w:rPr>
        <w:t>$</w:t>
      </w:r>
      <w:r w:rsidR="00475EAB">
        <w:rPr>
          <w:rFonts w:eastAsia="Arial"/>
        </w:rPr>
        <w:t>756.5</w:t>
      </w:r>
      <w:r w:rsidRPr="002F2BB8">
        <w:rPr>
          <w:rFonts w:eastAsia="Arial"/>
        </w:rPr>
        <w:t xml:space="preserve"> million to support a robust child protection system to assess reports of child abuse and neglect, and </w:t>
      </w:r>
      <w:r w:rsidR="00101016">
        <w:rPr>
          <w:rFonts w:eastAsia="Arial"/>
        </w:rPr>
        <w:t>pr</w:t>
      </w:r>
      <w:r w:rsidR="004E450F">
        <w:rPr>
          <w:rFonts w:eastAsia="Arial"/>
        </w:rPr>
        <w:t>ovide</w:t>
      </w:r>
      <w:r w:rsidR="00101016">
        <w:rPr>
          <w:rFonts w:eastAsia="Arial"/>
        </w:rPr>
        <w:t xml:space="preserve"> </w:t>
      </w:r>
      <w:r w:rsidR="00991409" w:rsidRPr="002F2BB8">
        <w:rPr>
          <w:rFonts w:eastAsia="Arial"/>
        </w:rPr>
        <w:t>support to keep children safely at home and prevent entries to care</w:t>
      </w:r>
    </w:p>
    <w:p w14:paraId="7CFDBB63" w14:textId="0A839BDB" w:rsidR="0091400A" w:rsidRPr="002F4579" w:rsidRDefault="0091400A" w:rsidP="00EA218E">
      <w:pPr>
        <w:pStyle w:val="Bullet1"/>
        <w:rPr>
          <w:rFonts w:eastAsia="Arial"/>
        </w:rPr>
      </w:pPr>
      <w:r w:rsidRPr="00A0644C">
        <w:rPr>
          <w:rFonts w:eastAsia="Arial"/>
        </w:rPr>
        <w:t>$</w:t>
      </w:r>
      <w:r w:rsidR="003C166A" w:rsidRPr="00A0644C">
        <w:rPr>
          <w:rFonts w:eastAsia="Arial"/>
        </w:rPr>
        <w:t>20</w:t>
      </w:r>
      <w:r w:rsidR="00A0644C">
        <w:rPr>
          <w:rFonts w:eastAsia="Arial"/>
        </w:rPr>
        <w:t>4</w:t>
      </w:r>
      <w:r w:rsidR="003C166A" w:rsidRPr="00A0644C">
        <w:rPr>
          <w:rFonts w:eastAsia="Arial"/>
        </w:rPr>
        <w:t>.</w:t>
      </w:r>
      <w:r w:rsidR="00A0644C">
        <w:rPr>
          <w:rFonts w:eastAsia="Arial"/>
        </w:rPr>
        <w:t>9</w:t>
      </w:r>
      <w:r w:rsidRPr="00A0644C">
        <w:rPr>
          <w:rFonts w:eastAsia="Arial"/>
        </w:rPr>
        <w:t xml:space="preserve"> million</w:t>
      </w:r>
      <w:r w:rsidRPr="002F4579">
        <w:rPr>
          <w:rFonts w:eastAsia="Arial"/>
        </w:rPr>
        <w:t xml:space="preserve"> to prevent </w:t>
      </w:r>
      <w:r w:rsidR="00ED44BD" w:rsidRPr="002F4579">
        <w:rPr>
          <w:rFonts w:eastAsia="Arial"/>
        </w:rPr>
        <w:t>family, domestic and sexual violence,</w:t>
      </w:r>
      <w:r w:rsidRPr="002F4579">
        <w:rPr>
          <w:rFonts w:eastAsia="Arial"/>
        </w:rPr>
        <w:t xml:space="preserve"> reduce reoffending and support victim safety through the continuation of evidence-based early intervention, victim support and perpetrator interventions. This includes:</w:t>
      </w:r>
    </w:p>
    <w:p w14:paraId="022131B2" w14:textId="1CD82043" w:rsidR="002F4579" w:rsidRPr="002F4579" w:rsidRDefault="00B5460C" w:rsidP="001540A2">
      <w:pPr>
        <w:pStyle w:val="Bullet2"/>
        <w:rPr>
          <w:rStyle w:val="CommentReference"/>
          <w:rFonts w:eastAsia="Arial"/>
          <w:sz w:val="22"/>
          <w:szCs w:val="22"/>
        </w:rPr>
      </w:pPr>
      <w:r w:rsidRPr="002F4579">
        <w:rPr>
          <w:rFonts w:eastAsia="Arial"/>
        </w:rPr>
        <w:t xml:space="preserve">Approximately </w:t>
      </w:r>
      <w:r w:rsidR="00A53EE0" w:rsidRPr="002F4579">
        <w:rPr>
          <w:rFonts w:eastAsia="Arial"/>
        </w:rPr>
        <w:t>$</w:t>
      </w:r>
      <w:r w:rsidR="65C140D6" w:rsidRPr="002F4579">
        <w:rPr>
          <w:rFonts w:eastAsia="Arial"/>
        </w:rPr>
        <w:t>70</w:t>
      </w:r>
      <w:r w:rsidR="00AB1F71" w:rsidRPr="002F4579">
        <w:rPr>
          <w:rFonts w:eastAsia="Arial"/>
        </w:rPr>
        <w:t>.</w:t>
      </w:r>
      <w:r w:rsidR="00F504E2" w:rsidRPr="002F4579">
        <w:rPr>
          <w:rFonts w:eastAsia="Arial"/>
        </w:rPr>
        <w:t>0</w:t>
      </w:r>
      <w:r w:rsidR="00AB1F71" w:rsidRPr="002F4579">
        <w:rPr>
          <w:rFonts w:eastAsia="Arial"/>
        </w:rPr>
        <w:t xml:space="preserve"> million ($</w:t>
      </w:r>
      <w:r w:rsidR="49E17EB3" w:rsidRPr="002F4579">
        <w:rPr>
          <w:rFonts w:eastAsia="Arial"/>
        </w:rPr>
        <w:t>140</w:t>
      </w:r>
      <w:r w:rsidR="00AB1F71" w:rsidRPr="002F4579">
        <w:rPr>
          <w:rFonts w:eastAsia="Arial"/>
        </w:rPr>
        <w:t>.</w:t>
      </w:r>
      <w:r w:rsidR="00F85F77" w:rsidRPr="002F4579">
        <w:rPr>
          <w:rFonts w:eastAsia="Arial"/>
        </w:rPr>
        <w:t>0</w:t>
      </w:r>
      <w:r w:rsidR="00AB1F71" w:rsidRPr="002F4579">
        <w:rPr>
          <w:rFonts w:eastAsia="Arial"/>
        </w:rPr>
        <w:t xml:space="preserve"> million over two years</w:t>
      </w:r>
      <w:r w:rsidR="009717CB" w:rsidRPr="002F4579">
        <w:rPr>
          <w:rFonts w:eastAsia="Arial"/>
        </w:rPr>
        <w:t>)</w:t>
      </w:r>
      <w:r w:rsidR="006F7DE1" w:rsidRPr="002F4579">
        <w:rPr>
          <w:rFonts w:eastAsia="Arial"/>
        </w:rPr>
        <w:t xml:space="preserve"> </w:t>
      </w:r>
      <w:r w:rsidR="00295617" w:rsidRPr="002F4579">
        <w:rPr>
          <w:rFonts w:eastAsia="Arial"/>
        </w:rPr>
        <w:t xml:space="preserve">to </w:t>
      </w:r>
      <w:r w:rsidR="0012477C" w:rsidRPr="002F4579">
        <w:rPr>
          <w:rFonts w:eastAsia="Arial"/>
        </w:rPr>
        <w:t>invest in frontline family, domestic and sexual violence service</w:t>
      </w:r>
      <w:r w:rsidR="002C77B4" w:rsidRPr="002F4579">
        <w:rPr>
          <w:rFonts w:eastAsia="Arial"/>
        </w:rPr>
        <w:t>s</w:t>
      </w:r>
      <w:r w:rsidR="0012477C" w:rsidRPr="002F4579">
        <w:rPr>
          <w:rFonts w:eastAsia="Arial"/>
        </w:rPr>
        <w:t xml:space="preserve"> across New South Wales, </w:t>
      </w:r>
      <w:r w:rsidR="4098B5DB" w:rsidRPr="002F4579">
        <w:rPr>
          <w:rFonts w:eastAsia="Arial"/>
        </w:rPr>
        <w:t>jointly funded with the Commonwealth Government under</w:t>
      </w:r>
      <w:r w:rsidR="0012477C" w:rsidRPr="002F4579">
        <w:rPr>
          <w:rFonts w:eastAsia="Arial"/>
        </w:rPr>
        <w:t xml:space="preserve"> </w:t>
      </w:r>
      <w:r w:rsidR="00295617" w:rsidRPr="002F4579">
        <w:rPr>
          <w:rFonts w:eastAsia="Arial"/>
        </w:rPr>
        <w:t xml:space="preserve">the </w:t>
      </w:r>
      <w:r w:rsidR="00B605C1" w:rsidRPr="002F4579">
        <w:rPr>
          <w:rFonts w:eastAsia="Arial"/>
        </w:rPr>
        <w:t xml:space="preserve">new </w:t>
      </w:r>
      <w:r w:rsidR="00593CC3" w:rsidRPr="002F4579">
        <w:rPr>
          <w:rFonts w:eastAsia="Arial"/>
        </w:rPr>
        <w:t xml:space="preserve">National Partnership on </w:t>
      </w:r>
      <w:r w:rsidR="0042270F">
        <w:rPr>
          <w:rFonts w:eastAsia="Arial"/>
        </w:rPr>
        <w:t>f</w:t>
      </w:r>
      <w:r w:rsidR="00491D33" w:rsidRPr="002F4579">
        <w:rPr>
          <w:rFonts w:eastAsia="Arial"/>
        </w:rPr>
        <w:t xml:space="preserve">amily, </w:t>
      </w:r>
      <w:r w:rsidR="0042270F">
        <w:rPr>
          <w:rFonts w:eastAsia="Arial"/>
        </w:rPr>
        <w:t>d</w:t>
      </w:r>
      <w:r w:rsidR="00491D33" w:rsidRPr="002F4579">
        <w:rPr>
          <w:rFonts w:eastAsia="Arial"/>
        </w:rPr>
        <w:t xml:space="preserve">omestic and </w:t>
      </w:r>
      <w:r w:rsidR="0042270F">
        <w:rPr>
          <w:rFonts w:eastAsia="Arial"/>
        </w:rPr>
        <w:t>s</w:t>
      </w:r>
      <w:r w:rsidR="00491D33" w:rsidRPr="002F4579">
        <w:rPr>
          <w:rFonts w:eastAsia="Arial"/>
        </w:rPr>
        <w:t xml:space="preserve">exual </w:t>
      </w:r>
      <w:r w:rsidR="0042270F">
        <w:rPr>
          <w:rFonts w:eastAsia="Arial"/>
        </w:rPr>
        <w:t>v</w:t>
      </w:r>
      <w:r w:rsidR="00491D33" w:rsidRPr="002F4579">
        <w:rPr>
          <w:rFonts w:eastAsia="Arial"/>
        </w:rPr>
        <w:t>iolence</w:t>
      </w:r>
    </w:p>
    <w:p w14:paraId="5032A234" w14:textId="0055BB92" w:rsidR="004724C4" w:rsidRPr="002F4579" w:rsidRDefault="004B0BFD">
      <w:pPr>
        <w:pStyle w:val="Bullet2"/>
        <w:rPr>
          <w:rFonts w:eastAsia="Arial"/>
        </w:rPr>
      </w:pPr>
      <w:r w:rsidRPr="002F4579">
        <w:rPr>
          <w:rFonts w:eastAsia="Arial"/>
        </w:rPr>
        <w:t>$</w:t>
      </w:r>
      <w:r w:rsidR="00B44BB0" w:rsidRPr="002F4579">
        <w:rPr>
          <w:rFonts w:eastAsia="Arial"/>
        </w:rPr>
        <w:t>7</w:t>
      </w:r>
      <w:r w:rsidRPr="002F4579">
        <w:rPr>
          <w:rFonts w:eastAsia="Arial"/>
        </w:rPr>
        <w:t>.</w:t>
      </w:r>
      <w:r w:rsidR="00B44BB0" w:rsidRPr="002F4579">
        <w:rPr>
          <w:rFonts w:eastAsia="Arial"/>
        </w:rPr>
        <w:t>2</w:t>
      </w:r>
      <w:r w:rsidRPr="002F4579">
        <w:rPr>
          <w:rFonts w:eastAsia="Arial"/>
        </w:rPr>
        <w:t xml:space="preserve"> million ($</w:t>
      </w:r>
      <w:r w:rsidR="00E80C5D" w:rsidRPr="002F4579">
        <w:rPr>
          <w:rFonts w:eastAsia="Arial"/>
        </w:rPr>
        <w:t>33</w:t>
      </w:r>
      <w:r w:rsidRPr="002F4579">
        <w:rPr>
          <w:rFonts w:eastAsia="Arial"/>
        </w:rPr>
        <w:t>.</w:t>
      </w:r>
      <w:r w:rsidR="00E80C5D" w:rsidRPr="002F4579">
        <w:rPr>
          <w:rFonts w:eastAsia="Arial"/>
        </w:rPr>
        <w:t>9</w:t>
      </w:r>
      <w:r w:rsidRPr="002F4579">
        <w:rPr>
          <w:rFonts w:eastAsia="Arial"/>
        </w:rPr>
        <w:t xml:space="preserve"> million over four years) </w:t>
      </w:r>
      <w:r w:rsidR="00E02DD0" w:rsidRPr="002F4579">
        <w:rPr>
          <w:rFonts w:eastAsia="Arial"/>
        </w:rPr>
        <w:t>to support the safety of domestic and family violence victim</w:t>
      </w:r>
      <w:r w:rsidR="00A2523B" w:rsidRPr="002F4579">
        <w:rPr>
          <w:rFonts w:eastAsia="Arial"/>
        </w:rPr>
        <w:t xml:space="preserve"> survivors</w:t>
      </w:r>
      <w:r w:rsidR="00E02DD0" w:rsidRPr="002F4579">
        <w:rPr>
          <w:rFonts w:eastAsia="Arial"/>
        </w:rPr>
        <w:t xml:space="preserve"> </w:t>
      </w:r>
      <w:r w:rsidR="00317FDB" w:rsidRPr="002F4579">
        <w:rPr>
          <w:rFonts w:eastAsia="Arial"/>
        </w:rPr>
        <w:t>with</w:t>
      </w:r>
      <w:r w:rsidR="00E02DD0" w:rsidRPr="002F4579">
        <w:rPr>
          <w:rFonts w:eastAsia="Arial"/>
        </w:rPr>
        <w:t xml:space="preserve"> specialist case-management</w:t>
      </w:r>
      <w:r w:rsidR="001B5F5E" w:rsidRPr="002F4579">
        <w:rPr>
          <w:rFonts w:eastAsia="Arial"/>
        </w:rPr>
        <w:t xml:space="preserve"> </w:t>
      </w:r>
      <w:r w:rsidR="00317FDB" w:rsidRPr="002F4579">
        <w:rPr>
          <w:rFonts w:eastAsia="Arial"/>
        </w:rPr>
        <w:t xml:space="preserve">through the expansion of </w:t>
      </w:r>
      <w:r w:rsidR="00EE5A24">
        <w:rPr>
          <w:rFonts w:eastAsia="Arial"/>
        </w:rPr>
        <w:t xml:space="preserve">the </w:t>
      </w:r>
      <w:r w:rsidR="00317FDB" w:rsidRPr="002F4579">
        <w:rPr>
          <w:rFonts w:eastAsia="Arial"/>
        </w:rPr>
        <w:t>Staying Home Leaving Violence</w:t>
      </w:r>
      <w:r w:rsidR="00EE5A24">
        <w:rPr>
          <w:rFonts w:eastAsia="Arial"/>
        </w:rPr>
        <w:t xml:space="preserve"> program</w:t>
      </w:r>
      <w:r w:rsidR="00040F4D">
        <w:rPr>
          <w:rFonts w:eastAsia="Arial"/>
        </w:rPr>
        <w:t>, and continuation</w:t>
      </w:r>
      <w:r w:rsidR="00AD5BA2">
        <w:rPr>
          <w:rFonts w:eastAsia="Arial"/>
        </w:rPr>
        <w:t xml:space="preserve"> of the Domestic Violence Pro-Active Support Service</w:t>
      </w:r>
      <w:r w:rsidR="004E1E20">
        <w:rPr>
          <w:rFonts w:eastAsia="Arial"/>
        </w:rPr>
        <w:t>.</w:t>
      </w:r>
    </w:p>
    <w:p w14:paraId="65605835" w14:textId="77777777" w:rsidR="006A63F4" w:rsidRDefault="006A63F4" w:rsidP="00D05EB7">
      <w:pPr>
        <w:pStyle w:val="Heading3"/>
        <w:numPr>
          <w:ilvl w:val="0"/>
          <w:numId w:val="0"/>
        </w:numPr>
        <w:rPr>
          <w:rFonts w:cs="Arial"/>
        </w:rPr>
      </w:pPr>
      <w:bookmarkStart w:id="9" w:name="_Toc473722853"/>
      <w:bookmarkStart w:id="10" w:name="_Toc511769340"/>
      <w:r w:rsidRPr="00DC6435">
        <w:rPr>
          <w:rFonts w:cs="Arial"/>
        </w:rPr>
        <w:t xml:space="preserve">Key performance insights </w:t>
      </w:r>
    </w:p>
    <w:p w14:paraId="5EB087ED" w14:textId="3903BA13" w:rsidR="00A453C8" w:rsidRPr="00272EBD" w:rsidRDefault="00A453C8" w:rsidP="00F27BD3">
      <w:pPr>
        <w:pStyle w:val="BodyText"/>
      </w:pPr>
      <w:r w:rsidRPr="00272EBD">
        <w:t>This section provides analysis and insights on key Outcome Indicators for this State Outcome.</w:t>
      </w:r>
    </w:p>
    <w:p w14:paraId="6A92E09B" w14:textId="46E063EA" w:rsidR="006C6DD6" w:rsidRPr="00EE5CAD" w:rsidRDefault="006C6DD6"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Number of people charged with a domestic violence assault who had an earlier domestic assault charge in the last 12 months</w:t>
      </w:r>
    </w:p>
    <w:p w14:paraId="5C8B28DE" w14:textId="0A838617" w:rsidR="00B51EA1" w:rsidRPr="00272EBD" w:rsidRDefault="00E92AB0" w:rsidP="00F27BD3">
      <w:pPr>
        <w:pStyle w:val="BodyText"/>
        <w:rPr>
          <w:lang w:val="en-GB"/>
        </w:rPr>
      </w:pPr>
      <w:r w:rsidRPr="00272EBD">
        <w:t xml:space="preserve">Performance against this indicator </w:t>
      </w:r>
      <w:r w:rsidR="00C32186" w:rsidRPr="00272EBD">
        <w:rPr>
          <w:lang w:val="en-GB"/>
        </w:rPr>
        <w:t>continues to be</w:t>
      </w:r>
      <w:r w:rsidRPr="00272EBD">
        <w:rPr>
          <w:lang w:val="en-GB"/>
        </w:rPr>
        <w:t xml:space="preserve"> challenging. In the 12 months to February 2021, there w</w:t>
      </w:r>
      <w:r w:rsidR="000C09F9" w:rsidRPr="00272EBD">
        <w:rPr>
          <w:lang w:val="en-GB"/>
        </w:rPr>
        <w:t>as</w:t>
      </w:r>
      <w:r w:rsidRPr="00272EBD">
        <w:rPr>
          <w:lang w:val="en-GB"/>
        </w:rPr>
        <w:t xml:space="preserve"> a </w:t>
      </w:r>
      <w:r w:rsidR="0090276D" w:rsidRPr="00272EBD">
        <w:rPr>
          <w:lang w:val="en-GB"/>
        </w:rPr>
        <w:t xml:space="preserve">1.3 per cent </w:t>
      </w:r>
      <w:r w:rsidRPr="00272EBD">
        <w:rPr>
          <w:lang w:val="en-GB"/>
        </w:rPr>
        <w:t xml:space="preserve">increase </w:t>
      </w:r>
      <w:r w:rsidR="00900759" w:rsidRPr="00272EBD">
        <w:rPr>
          <w:lang w:val="en-GB"/>
        </w:rPr>
        <w:t xml:space="preserve">in the number of </w:t>
      </w:r>
      <w:r w:rsidR="005218FE" w:rsidRPr="00272EBD">
        <w:rPr>
          <w:lang w:val="en-GB"/>
        </w:rPr>
        <w:t>d</w:t>
      </w:r>
      <w:r w:rsidR="009A1AD1" w:rsidRPr="00272EBD">
        <w:rPr>
          <w:lang w:val="en-GB"/>
        </w:rPr>
        <w:t xml:space="preserve">omestic </w:t>
      </w:r>
      <w:r w:rsidR="005218FE" w:rsidRPr="00272EBD">
        <w:rPr>
          <w:lang w:val="en-GB"/>
        </w:rPr>
        <w:t>v</w:t>
      </w:r>
      <w:r w:rsidR="009A1AD1" w:rsidRPr="00272EBD">
        <w:rPr>
          <w:lang w:val="en-GB"/>
        </w:rPr>
        <w:t>iolence</w:t>
      </w:r>
      <w:r w:rsidR="00900759" w:rsidRPr="00272EBD">
        <w:rPr>
          <w:lang w:val="en-GB"/>
        </w:rPr>
        <w:t xml:space="preserve"> assault reoffenders</w:t>
      </w:r>
      <w:r w:rsidRPr="00272EBD">
        <w:rPr>
          <w:lang w:val="en-GB"/>
        </w:rPr>
        <w:t xml:space="preserve"> from the 2015 baseline.</w:t>
      </w:r>
      <w:r w:rsidR="00B96E29" w:rsidRPr="00272EBD">
        <w:rPr>
          <w:lang w:val="en-GB"/>
        </w:rPr>
        <w:t xml:space="preserve"> </w:t>
      </w:r>
    </w:p>
    <w:p w14:paraId="230276D1" w14:textId="77777777" w:rsidR="00B66A30" w:rsidRDefault="00B66A30">
      <w:pPr>
        <w:rPr>
          <w:rFonts w:ascii="Arial" w:eastAsiaTheme="minorHAnsi" w:hAnsi="Arial" w:cs="Arial"/>
          <w:iCs/>
          <w:sz w:val="23"/>
          <w:szCs w:val="22"/>
        </w:rPr>
      </w:pPr>
      <w:r>
        <w:br w:type="page"/>
      </w:r>
    </w:p>
    <w:p w14:paraId="797887AB" w14:textId="37827655" w:rsidR="007A4717" w:rsidRPr="00272EBD" w:rsidRDefault="00E92AB0" w:rsidP="00F27BD3">
      <w:pPr>
        <w:pStyle w:val="BodyText"/>
        <w:rPr>
          <w:lang w:val="en-GB"/>
        </w:rPr>
      </w:pPr>
      <w:r w:rsidRPr="00272EBD">
        <w:t xml:space="preserve">In recognition of the complex nature of domestic violence and reoffending </w:t>
      </w:r>
      <w:r w:rsidRPr="00272EBD">
        <w:rPr>
          <w:lang w:val="en-GB"/>
        </w:rPr>
        <w:t>behaviours, the NSW Government continues to</w:t>
      </w:r>
      <w:r w:rsidR="00F57D41" w:rsidRPr="00272EBD">
        <w:rPr>
          <w:lang w:val="en-GB"/>
        </w:rPr>
        <w:t xml:space="preserve"> </w:t>
      </w:r>
      <w:r w:rsidRPr="00272EBD">
        <w:rPr>
          <w:lang w:val="en-GB"/>
        </w:rPr>
        <w:t>develop</w:t>
      </w:r>
      <w:r w:rsidR="00F57D41" w:rsidRPr="00272EBD">
        <w:rPr>
          <w:lang w:val="en-GB"/>
        </w:rPr>
        <w:t>, evaluate</w:t>
      </w:r>
      <w:r w:rsidRPr="00272EBD">
        <w:rPr>
          <w:lang w:val="en-GB"/>
        </w:rPr>
        <w:t xml:space="preserve"> and deliver evidence-based programs to reduce reoffending in the short and long-term.</w:t>
      </w:r>
      <w:r w:rsidR="00251611" w:rsidRPr="00272EBD">
        <w:rPr>
          <w:lang w:val="en-GB"/>
        </w:rPr>
        <w:t xml:space="preserve"> </w:t>
      </w:r>
      <w:r w:rsidR="00B51EA1" w:rsidRPr="00272EBD">
        <w:rPr>
          <w:lang w:val="en-GB"/>
        </w:rPr>
        <w:t>This includes ongoing investment</w:t>
      </w:r>
      <w:r w:rsidR="00CD3CA8" w:rsidRPr="00272EBD">
        <w:rPr>
          <w:lang w:val="en-GB"/>
        </w:rPr>
        <w:t xml:space="preserve"> </w:t>
      </w:r>
      <w:r w:rsidR="00996BB1" w:rsidRPr="00272EBD">
        <w:rPr>
          <w:lang w:val="en-GB"/>
        </w:rPr>
        <w:t xml:space="preserve">in effective community-based Men’s Behaviour Change Programs, including </w:t>
      </w:r>
      <w:r w:rsidR="006B599A" w:rsidRPr="00272EBD">
        <w:rPr>
          <w:lang w:val="en-GB"/>
        </w:rPr>
        <w:t>EQUIPS (Explore, Question, Understand, Investigate and P</w:t>
      </w:r>
      <w:r w:rsidR="00ED0C0C" w:rsidRPr="00272EBD">
        <w:rPr>
          <w:lang w:val="en-GB"/>
        </w:rPr>
        <w:t xml:space="preserve">ractise, Plan </w:t>
      </w:r>
      <w:r w:rsidR="000A4261">
        <w:rPr>
          <w:lang w:val="en-GB"/>
        </w:rPr>
        <w:t>and</w:t>
      </w:r>
      <w:r w:rsidR="00ED0C0C" w:rsidRPr="00272EBD">
        <w:rPr>
          <w:lang w:val="en-GB"/>
        </w:rPr>
        <w:t xml:space="preserve"> Succeed</w:t>
      </w:r>
      <w:r w:rsidR="0023043C">
        <w:rPr>
          <w:lang w:val="en-GB"/>
        </w:rPr>
        <w:t>)</w:t>
      </w:r>
      <w:r w:rsidR="00A93C7D" w:rsidRPr="00272EBD">
        <w:rPr>
          <w:lang w:val="en-GB"/>
        </w:rPr>
        <w:t>.</w:t>
      </w:r>
      <w:r w:rsidR="00873422" w:rsidRPr="00272EBD">
        <w:rPr>
          <w:lang w:val="en-GB"/>
        </w:rPr>
        <w:t xml:space="preserve"> </w:t>
      </w:r>
      <w:r w:rsidR="00DE232E" w:rsidRPr="00272EBD">
        <w:rPr>
          <w:lang w:val="en-GB"/>
        </w:rPr>
        <w:t>Ongoing investment</w:t>
      </w:r>
      <w:r w:rsidR="003055AC" w:rsidRPr="00272EBD">
        <w:rPr>
          <w:lang w:val="en-GB"/>
        </w:rPr>
        <w:t xml:space="preserve"> is also support</w:t>
      </w:r>
      <w:r w:rsidR="00EC62F8" w:rsidRPr="00272EBD">
        <w:rPr>
          <w:lang w:val="en-GB"/>
        </w:rPr>
        <w:t>ing</w:t>
      </w:r>
      <w:r w:rsidR="003055AC" w:rsidRPr="00272EBD">
        <w:rPr>
          <w:lang w:val="en-GB"/>
        </w:rPr>
        <w:t xml:space="preserve"> continuation of the Practice Guide for Intervention, to enable Community Corrections offi</w:t>
      </w:r>
      <w:r w:rsidR="00F72F82" w:rsidRPr="00272EBD">
        <w:rPr>
          <w:lang w:val="en-GB"/>
        </w:rPr>
        <w:t>cers to proactively assist offenders t</w:t>
      </w:r>
      <w:r w:rsidR="00590125" w:rsidRPr="00272EBD">
        <w:rPr>
          <w:lang w:val="en-GB"/>
        </w:rPr>
        <w:t xml:space="preserve">o </w:t>
      </w:r>
      <w:r w:rsidR="00557424" w:rsidRPr="00272EBD">
        <w:rPr>
          <w:lang w:val="en-GB"/>
        </w:rPr>
        <w:t>address factors contributing to their offending behaviour.</w:t>
      </w:r>
    </w:p>
    <w:p w14:paraId="7BB2D0FB" w14:textId="07BC717D" w:rsidR="00E92AB0" w:rsidRPr="00272EBD" w:rsidRDefault="001D08B9" w:rsidP="00F27BD3">
      <w:pPr>
        <w:pStyle w:val="BodyText"/>
        <w:rPr>
          <w:lang w:val="en-GB"/>
        </w:rPr>
      </w:pPr>
      <w:r w:rsidRPr="00272EBD">
        <w:t xml:space="preserve">Over the </w:t>
      </w:r>
      <w:r w:rsidRPr="00272EBD">
        <w:rPr>
          <w:lang w:val="en-GB"/>
        </w:rPr>
        <w:t xml:space="preserve">past year, </w:t>
      </w:r>
      <w:r w:rsidR="00B10CA3" w:rsidRPr="00272EBD">
        <w:rPr>
          <w:lang w:val="en-GB"/>
        </w:rPr>
        <w:t xml:space="preserve">frontline domestic violence services </w:t>
      </w:r>
      <w:r w:rsidR="00BF6CE4">
        <w:rPr>
          <w:lang w:val="en-GB"/>
        </w:rPr>
        <w:t xml:space="preserve">have reported </w:t>
      </w:r>
      <w:r w:rsidR="00B10CA3" w:rsidRPr="00272EBD">
        <w:rPr>
          <w:lang w:val="en-GB"/>
        </w:rPr>
        <w:t>increased demand</w:t>
      </w:r>
      <w:r w:rsidR="00B91114">
        <w:rPr>
          <w:lang w:val="en-GB"/>
        </w:rPr>
        <w:t>, all whi</w:t>
      </w:r>
      <w:r w:rsidR="00436BCB">
        <w:rPr>
          <w:lang w:val="en-GB"/>
        </w:rPr>
        <w:t>l</w:t>
      </w:r>
      <w:r w:rsidR="009C4BD1">
        <w:rPr>
          <w:lang w:val="en-GB"/>
        </w:rPr>
        <w:t>st having to quickly adapt service delivery to COVID-19 conditions</w:t>
      </w:r>
      <w:r w:rsidR="00B10CA3" w:rsidRPr="00272EBD">
        <w:rPr>
          <w:lang w:val="en-GB"/>
        </w:rPr>
        <w:t>.</w:t>
      </w:r>
      <w:r w:rsidR="00EB2F12" w:rsidRPr="00272EBD">
        <w:rPr>
          <w:lang w:val="en-GB"/>
        </w:rPr>
        <w:t xml:space="preserve"> </w:t>
      </w:r>
      <w:r w:rsidR="00BC012C" w:rsidRPr="00272EBD">
        <w:rPr>
          <w:lang w:val="en-GB"/>
        </w:rPr>
        <w:t>In response to this</w:t>
      </w:r>
      <w:r w:rsidR="009077DB">
        <w:rPr>
          <w:lang w:val="en-GB"/>
        </w:rPr>
        <w:t>,</w:t>
      </w:r>
      <w:r w:rsidR="00BC012C" w:rsidRPr="00272EBD">
        <w:rPr>
          <w:lang w:val="en-GB"/>
        </w:rPr>
        <w:t xml:space="preserve"> t</w:t>
      </w:r>
      <w:r w:rsidR="00EB2F12" w:rsidRPr="00272EBD">
        <w:rPr>
          <w:lang w:val="en-GB"/>
        </w:rPr>
        <w:t>he N</w:t>
      </w:r>
      <w:r w:rsidR="002D0A9E">
        <w:rPr>
          <w:lang w:val="en-GB"/>
        </w:rPr>
        <w:t xml:space="preserve">ew </w:t>
      </w:r>
      <w:r w:rsidR="00EB2F12" w:rsidRPr="00272EBD">
        <w:rPr>
          <w:lang w:val="en-GB"/>
        </w:rPr>
        <w:t>S</w:t>
      </w:r>
      <w:r w:rsidR="002D0A9E">
        <w:rPr>
          <w:lang w:val="en-GB"/>
        </w:rPr>
        <w:t xml:space="preserve">outh </w:t>
      </w:r>
      <w:r w:rsidR="00EB2F12" w:rsidRPr="00272EBD">
        <w:rPr>
          <w:lang w:val="en-GB"/>
        </w:rPr>
        <w:t>W</w:t>
      </w:r>
      <w:r w:rsidR="002D0A9E">
        <w:rPr>
          <w:lang w:val="en-GB"/>
        </w:rPr>
        <w:t>ales</w:t>
      </w:r>
      <w:r w:rsidR="00EB2F12" w:rsidRPr="00272EBD">
        <w:rPr>
          <w:lang w:val="en-GB"/>
        </w:rPr>
        <w:t xml:space="preserve"> </w:t>
      </w:r>
      <w:r w:rsidR="00801DF8" w:rsidRPr="00272EBD">
        <w:rPr>
          <w:lang w:val="en-GB"/>
        </w:rPr>
        <w:t xml:space="preserve">and Commonwealth </w:t>
      </w:r>
      <w:r w:rsidR="00B949F9">
        <w:rPr>
          <w:lang w:val="en-GB"/>
        </w:rPr>
        <w:t>G</w:t>
      </w:r>
      <w:r w:rsidR="00B949F9" w:rsidRPr="00272EBD">
        <w:rPr>
          <w:lang w:val="en-GB"/>
        </w:rPr>
        <w:t xml:space="preserve">overnments </w:t>
      </w:r>
      <w:r w:rsidR="00BC012C" w:rsidRPr="00272EBD">
        <w:rPr>
          <w:lang w:val="en-GB"/>
        </w:rPr>
        <w:t>provided an additional $</w:t>
      </w:r>
      <w:r w:rsidR="001B3393" w:rsidRPr="00272EBD">
        <w:rPr>
          <w:lang w:val="en-GB"/>
        </w:rPr>
        <w:t>33</w:t>
      </w:r>
      <w:r w:rsidR="00383655" w:rsidRPr="00272EBD">
        <w:rPr>
          <w:lang w:val="en-GB"/>
        </w:rPr>
        <w:t>.</w:t>
      </w:r>
      <w:r w:rsidR="001B3393" w:rsidRPr="00272EBD">
        <w:rPr>
          <w:lang w:val="en-GB"/>
        </w:rPr>
        <w:t>0</w:t>
      </w:r>
      <w:r w:rsidR="00383655" w:rsidRPr="00272EBD">
        <w:rPr>
          <w:lang w:val="en-GB"/>
        </w:rPr>
        <w:t xml:space="preserve"> million</w:t>
      </w:r>
      <w:r w:rsidR="00252829" w:rsidRPr="00272EBD">
        <w:rPr>
          <w:lang w:val="en-GB"/>
        </w:rPr>
        <w:t xml:space="preserve"> in 2020-21</w:t>
      </w:r>
      <w:r w:rsidR="00A714F4" w:rsidRPr="00272EBD">
        <w:rPr>
          <w:lang w:val="en-GB"/>
        </w:rPr>
        <w:t xml:space="preserve"> </w:t>
      </w:r>
      <w:r w:rsidR="00EC1990" w:rsidRPr="00272EBD">
        <w:rPr>
          <w:lang w:val="en-GB"/>
        </w:rPr>
        <w:t xml:space="preserve">to </w:t>
      </w:r>
      <w:r w:rsidR="0064212F" w:rsidRPr="00272EBD">
        <w:rPr>
          <w:lang w:val="en-GB"/>
        </w:rPr>
        <w:t xml:space="preserve">support the safety </w:t>
      </w:r>
      <w:r w:rsidR="008861D2" w:rsidRPr="00272EBD">
        <w:rPr>
          <w:lang w:val="en-GB"/>
        </w:rPr>
        <w:t>of victim-survivors</w:t>
      </w:r>
      <w:r w:rsidR="00252829" w:rsidRPr="00272EBD">
        <w:rPr>
          <w:lang w:val="en-GB"/>
        </w:rPr>
        <w:t xml:space="preserve"> during the pandemic</w:t>
      </w:r>
      <w:r w:rsidR="008861D2" w:rsidRPr="00272EBD">
        <w:rPr>
          <w:lang w:val="en-GB"/>
        </w:rPr>
        <w:t>.</w:t>
      </w:r>
      <w:r w:rsidR="00B6775C" w:rsidRPr="00272EBD">
        <w:rPr>
          <w:lang w:val="en-GB"/>
        </w:rPr>
        <w:t xml:space="preserve"> </w:t>
      </w:r>
      <w:r w:rsidR="00252829" w:rsidRPr="00272EBD">
        <w:rPr>
          <w:lang w:val="en-GB"/>
        </w:rPr>
        <w:t xml:space="preserve">This support will be extended under the </w:t>
      </w:r>
      <w:r w:rsidR="00625B86">
        <w:rPr>
          <w:lang w:val="en-GB"/>
        </w:rPr>
        <w:t xml:space="preserve">new </w:t>
      </w:r>
      <w:r w:rsidR="00A35433">
        <w:rPr>
          <w:lang w:val="en-GB"/>
        </w:rPr>
        <w:t>National Partnership on</w:t>
      </w:r>
      <w:r w:rsidR="00252829" w:rsidRPr="00272EBD">
        <w:rPr>
          <w:lang w:val="en-GB"/>
        </w:rPr>
        <w:t xml:space="preserve"> </w:t>
      </w:r>
      <w:r w:rsidR="00291F6B">
        <w:rPr>
          <w:lang w:val="en-GB"/>
        </w:rPr>
        <w:t>f</w:t>
      </w:r>
      <w:r w:rsidR="00252829" w:rsidRPr="00272EBD">
        <w:rPr>
          <w:lang w:val="en-GB"/>
        </w:rPr>
        <w:t xml:space="preserve">amily, </w:t>
      </w:r>
      <w:r w:rsidR="00291F6B">
        <w:rPr>
          <w:lang w:val="en-GB"/>
        </w:rPr>
        <w:t>d</w:t>
      </w:r>
      <w:r w:rsidR="00252829" w:rsidRPr="00272EBD">
        <w:rPr>
          <w:lang w:val="en-GB"/>
        </w:rPr>
        <w:t xml:space="preserve">omestic and </w:t>
      </w:r>
      <w:r w:rsidR="00291F6B">
        <w:rPr>
          <w:lang w:val="en-GB"/>
        </w:rPr>
        <w:t>s</w:t>
      </w:r>
      <w:r w:rsidR="00252829" w:rsidRPr="00272EBD">
        <w:rPr>
          <w:lang w:val="en-GB"/>
        </w:rPr>
        <w:t xml:space="preserve">exual </w:t>
      </w:r>
      <w:r w:rsidR="00291F6B">
        <w:rPr>
          <w:lang w:val="en-GB"/>
        </w:rPr>
        <w:t>v</w:t>
      </w:r>
      <w:r w:rsidR="00252829" w:rsidRPr="00272EBD">
        <w:rPr>
          <w:lang w:val="en-GB"/>
        </w:rPr>
        <w:t xml:space="preserve">iolence, which will provide </w:t>
      </w:r>
      <w:r w:rsidR="00291F6B">
        <w:rPr>
          <w:lang w:val="en-GB"/>
        </w:rPr>
        <w:t xml:space="preserve">approximately </w:t>
      </w:r>
      <w:r w:rsidR="00252829" w:rsidRPr="00272EBD">
        <w:rPr>
          <w:lang w:val="en-GB"/>
        </w:rPr>
        <w:t>$</w:t>
      </w:r>
      <w:r w:rsidR="00B65FE8" w:rsidRPr="00272EBD">
        <w:rPr>
          <w:lang w:val="en-GB"/>
        </w:rPr>
        <w:t>140</w:t>
      </w:r>
      <w:r w:rsidR="00252829" w:rsidRPr="00272EBD">
        <w:rPr>
          <w:lang w:val="en-GB"/>
        </w:rPr>
        <w:t>.</w:t>
      </w:r>
      <w:r w:rsidR="00B65FE8" w:rsidRPr="00272EBD">
        <w:rPr>
          <w:lang w:val="en-GB"/>
        </w:rPr>
        <w:t>0</w:t>
      </w:r>
      <w:r w:rsidR="00252829" w:rsidRPr="00272EBD">
        <w:rPr>
          <w:lang w:val="en-GB"/>
        </w:rPr>
        <w:t xml:space="preserve"> million</w:t>
      </w:r>
      <w:r w:rsidR="00F12BEC" w:rsidRPr="00272EBD">
        <w:rPr>
          <w:lang w:val="en-GB"/>
        </w:rPr>
        <w:t xml:space="preserve"> over two years</w:t>
      </w:r>
      <w:r w:rsidR="000F76E8" w:rsidRPr="00272EBD">
        <w:rPr>
          <w:lang w:val="en-GB"/>
        </w:rPr>
        <w:t xml:space="preserve"> in </w:t>
      </w:r>
      <w:r w:rsidR="00912E1A">
        <w:rPr>
          <w:lang w:val="en-GB"/>
        </w:rPr>
        <w:t>additional</w:t>
      </w:r>
      <w:r w:rsidR="000F76E8" w:rsidRPr="00272EBD">
        <w:rPr>
          <w:lang w:val="en-GB"/>
        </w:rPr>
        <w:t xml:space="preserve"> N</w:t>
      </w:r>
      <w:r w:rsidR="00AF3ACC">
        <w:rPr>
          <w:lang w:val="en-GB"/>
        </w:rPr>
        <w:t xml:space="preserve">ew </w:t>
      </w:r>
      <w:r w:rsidR="000F76E8" w:rsidRPr="00272EBD">
        <w:rPr>
          <w:lang w:val="en-GB"/>
        </w:rPr>
        <w:t>S</w:t>
      </w:r>
      <w:r w:rsidR="00AF3ACC">
        <w:rPr>
          <w:lang w:val="en-GB"/>
        </w:rPr>
        <w:t xml:space="preserve">outh </w:t>
      </w:r>
      <w:r w:rsidR="000F76E8" w:rsidRPr="00272EBD">
        <w:rPr>
          <w:lang w:val="en-GB"/>
        </w:rPr>
        <w:t>W</w:t>
      </w:r>
      <w:r w:rsidR="00AF3ACC">
        <w:rPr>
          <w:lang w:val="en-GB"/>
        </w:rPr>
        <w:t>ales</w:t>
      </w:r>
      <w:r w:rsidR="000F76E8" w:rsidRPr="00272EBD">
        <w:rPr>
          <w:lang w:val="en-GB"/>
        </w:rPr>
        <w:t xml:space="preserve"> and Commonwealth funding.</w:t>
      </w:r>
    </w:p>
    <w:p w14:paraId="3F4BAB67" w14:textId="23101140" w:rsidR="00631A40" w:rsidRPr="00FC2526" w:rsidRDefault="00631A40" w:rsidP="00D824BC">
      <w:pPr>
        <w:pStyle w:val="Chart71"/>
      </w:pPr>
      <w:r w:rsidRPr="00FC2526">
        <w:t xml:space="preserve">Number of people charged with a domestic violence assault who had an earlier </w:t>
      </w:r>
      <w:r w:rsidRPr="00E90D6A">
        <w:t>domestic</w:t>
      </w:r>
      <w:r w:rsidRPr="00FC2526">
        <w:t xml:space="preserve"> assault </w:t>
      </w:r>
      <w:r w:rsidRPr="00D824BC">
        <w:t>charge</w:t>
      </w:r>
      <w:r w:rsidRPr="00FC2526">
        <w:t xml:space="preserve"> in the last 12 months</w:t>
      </w:r>
    </w:p>
    <w:p w14:paraId="649395CB" w14:textId="5D749FA3" w:rsidR="00F87BED" w:rsidRDefault="00F87BED" w:rsidP="00C9257B">
      <w:pPr>
        <w:autoSpaceDE w:val="0"/>
        <w:autoSpaceDN w:val="0"/>
        <w:adjustRightInd w:val="0"/>
        <w:jc w:val="center"/>
        <w:rPr>
          <w:rFonts w:ascii="Arial" w:hAnsi="Arial" w:cs="Arial"/>
          <w:i/>
          <w:color w:val="4F4F4F"/>
          <w:sz w:val="22"/>
        </w:rPr>
      </w:pPr>
      <w:r>
        <w:rPr>
          <w:rFonts w:ascii="Arial" w:hAnsi="Arial" w:cs="Arial"/>
          <w:i/>
          <w:noProof/>
          <w:color w:val="4F4F4F"/>
          <w:sz w:val="22"/>
        </w:rPr>
        <w:drawing>
          <wp:inline distT="0" distB="0" distL="0" distR="0" wp14:anchorId="52B89FE4" wp14:editId="5B80F433">
            <wp:extent cx="4712335" cy="2341245"/>
            <wp:effectExtent l="0" t="0" r="0" b="0"/>
            <wp:docPr id="35" name="Picture 35" descr="Chart 7.5: Number of people charged with a domestic violence assault who had an earlier domestic assault charge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7.5: Number of people charged with a domestic violence assault who had an earlier domestic assault charge in the last 12 month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7B5E9A0E" w14:textId="2B663CEB" w:rsidR="006C0F9C" w:rsidRDefault="006C0F9C" w:rsidP="006A63F4">
      <w:pPr>
        <w:autoSpaceDE w:val="0"/>
        <w:autoSpaceDN w:val="0"/>
        <w:adjustRightInd w:val="0"/>
        <w:rPr>
          <w:rFonts w:ascii="Arial" w:hAnsi="Arial" w:cs="Arial"/>
          <w:sz w:val="17"/>
        </w:rPr>
      </w:pPr>
      <w:r w:rsidRPr="00F30EEE">
        <w:rPr>
          <w:rFonts w:ascii="Arial" w:hAnsi="Arial" w:cs="Arial"/>
          <w:sz w:val="17"/>
        </w:rPr>
        <w:t xml:space="preserve">Note: </w:t>
      </w:r>
      <w:r w:rsidR="00230256">
        <w:rPr>
          <w:rFonts w:ascii="Arial" w:hAnsi="Arial" w:cs="Arial"/>
          <w:sz w:val="17"/>
        </w:rPr>
        <w:t xml:space="preserve">2020-21 </w:t>
      </w:r>
      <w:r>
        <w:rPr>
          <w:rFonts w:ascii="Arial" w:hAnsi="Arial" w:cs="Arial"/>
          <w:sz w:val="17"/>
        </w:rPr>
        <w:t>actual</w:t>
      </w:r>
      <w:r w:rsidR="009C4A98">
        <w:rPr>
          <w:rFonts w:ascii="Arial" w:hAnsi="Arial" w:cs="Arial"/>
          <w:sz w:val="17"/>
        </w:rPr>
        <w:t xml:space="preserve"> reflects latest available information</w:t>
      </w:r>
      <w:r>
        <w:rPr>
          <w:rFonts w:ascii="Arial" w:hAnsi="Arial" w:cs="Arial"/>
          <w:sz w:val="17"/>
        </w:rPr>
        <w:t xml:space="preserve"> as at 30 April 2021.</w:t>
      </w:r>
    </w:p>
    <w:p w14:paraId="0E0E277A" w14:textId="77777777" w:rsidR="006C6DD6" w:rsidRPr="00EE5CAD" w:rsidRDefault="006C6DD6"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Proportion of children and young people re-reported at risk of significant harm (ROSH) within 12 months</w:t>
      </w:r>
    </w:p>
    <w:p w14:paraId="2150254A" w14:textId="2647CB51" w:rsidR="00230256" w:rsidRPr="00272EBD" w:rsidRDefault="00A82DB1" w:rsidP="00F27BD3">
      <w:pPr>
        <w:pStyle w:val="BodyText"/>
      </w:pPr>
      <w:r w:rsidRPr="00272EBD">
        <w:t xml:space="preserve">Performance against this indicator continues to be challenging. The proportion of children and young people re-reported at ROSH within 12 months </w:t>
      </w:r>
      <w:r w:rsidRPr="00272EBD">
        <w:rPr>
          <w:color w:val="000000"/>
          <w:lang w:val="en-GB"/>
        </w:rPr>
        <w:t>continue</w:t>
      </w:r>
      <w:r w:rsidR="00410386" w:rsidRPr="00272EBD">
        <w:rPr>
          <w:color w:val="000000"/>
          <w:lang w:val="en-GB"/>
        </w:rPr>
        <w:t>d</w:t>
      </w:r>
      <w:r w:rsidRPr="00272EBD">
        <w:rPr>
          <w:color w:val="000000"/>
          <w:lang w:val="en-GB"/>
        </w:rPr>
        <w:t xml:space="preserve"> to increase in 2020-21</w:t>
      </w:r>
      <w:r w:rsidR="009E0E3B" w:rsidRPr="00272EBD">
        <w:rPr>
          <w:color w:val="000000"/>
          <w:lang w:val="en-GB"/>
        </w:rPr>
        <w:t>, with s</w:t>
      </w:r>
      <w:r w:rsidRPr="00272EBD">
        <w:rPr>
          <w:color w:val="000000"/>
          <w:lang w:val="en-GB"/>
        </w:rPr>
        <w:t>ignificant growth in ROSH reports placing upward pressure on ROSH re-report rates. </w:t>
      </w:r>
    </w:p>
    <w:p w14:paraId="487AB356" w14:textId="7A97C848" w:rsidR="00A82DB1" w:rsidRPr="00272EBD" w:rsidRDefault="00A82DB1" w:rsidP="00F27BD3">
      <w:pPr>
        <w:pStyle w:val="BodyText"/>
        <w:rPr>
          <w:lang w:val="en-GB"/>
        </w:rPr>
      </w:pPr>
      <w:r w:rsidRPr="00272EBD">
        <w:rPr>
          <w:lang w:val="en-GB"/>
        </w:rPr>
        <w:t>Analysis of barriers to lowering the re-report rate have informed new strategies being employed, including: </w:t>
      </w:r>
    </w:p>
    <w:p w14:paraId="263EB6F8" w14:textId="2F2FFFB8" w:rsidR="00A82DB1" w:rsidRPr="00272EBD" w:rsidRDefault="00AF148D" w:rsidP="001540A2">
      <w:pPr>
        <w:pStyle w:val="Bullet1"/>
        <w:rPr>
          <w:lang w:val="en-GB"/>
        </w:rPr>
      </w:pPr>
      <w:r>
        <w:rPr>
          <w:lang w:val="en-GB"/>
        </w:rPr>
        <w:t>c</w:t>
      </w:r>
      <w:r w:rsidR="00A82DB1" w:rsidRPr="00272EBD">
        <w:rPr>
          <w:lang w:val="en-GB"/>
        </w:rPr>
        <w:t>ontinuing to improve casework practice, ensur</w:t>
      </w:r>
      <w:r w:rsidR="00EA4202" w:rsidRPr="00272EBD">
        <w:rPr>
          <w:lang w:val="en-GB"/>
        </w:rPr>
        <w:t>ing</w:t>
      </w:r>
      <w:r w:rsidR="00A82DB1" w:rsidRPr="00272EBD">
        <w:rPr>
          <w:lang w:val="en-GB"/>
        </w:rPr>
        <w:t xml:space="preserve"> timely and appropriate referrals to service providers, and ensuring cases are closed with appropriate responses in place</w:t>
      </w:r>
      <w:r w:rsidR="009077DB">
        <w:rPr>
          <w:lang w:val="en-GB"/>
        </w:rPr>
        <w:t>,</w:t>
      </w:r>
      <w:r w:rsidR="00A82DB1" w:rsidRPr="00272EBD">
        <w:rPr>
          <w:lang w:val="en-GB"/>
        </w:rPr>
        <w:t xml:space="preserve"> including alternative support pathways</w:t>
      </w:r>
    </w:p>
    <w:p w14:paraId="4EFE21EF" w14:textId="6C2D1D88" w:rsidR="00A82DB1" w:rsidRPr="00272EBD" w:rsidRDefault="00AF148D" w:rsidP="008104D1">
      <w:pPr>
        <w:pStyle w:val="Bullet1"/>
        <w:rPr>
          <w:lang w:val="en-GB"/>
        </w:rPr>
      </w:pPr>
      <w:r>
        <w:rPr>
          <w:lang w:val="en-GB"/>
        </w:rPr>
        <w:t>e</w:t>
      </w:r>
      <w:r w:rsidR="00A82DB1" w:rsidRPr="00272EBD">
        <w:rPr>
          <w:lang w:val="en-GB"/>
        </w:rPr>
        <w:t>nhancing the e-reporting tool and verifying risk information through advanced screening to improve the quality of information in reports and supporting more accurate assessments of children at ROSH. </w:t>
      </w:r>
    </w:p>
    <w:p w14:paraId="76BBA486" w14:textId="1F95B944" w:rsidR="002F4579" w:rsidRDefault="00A82DB1" w:rsidP="00F27BD3">
      <w:pPr>
        <w:pStyle w:val="BodyText"/>
      </w:pPr>
      <w:r w:rsidRPr="00272EBD">
        <w:t xml:space="preserve">Initiatives will be monitored </w:t>
      </w:r>
      <w:r w:rsidR="009673BC" w:rsidRPr="00272EBD">
        <w:t>and</w:t>
      </w:r>
      <w:r w:rsidRPr="00272EBD">
        <w:t xml:space="preserve"> formally evaluated to measure their impact and</w:t>
      </w:r>
      <w:r w:rsidR="009673BC" w:rsidRPr="00272EBD">
        <w:t xml:space="preserve"> ensure continual practice improvement.</w:t>
      </w:r>
    </w:p>
    <w:p w14:paraId="4DF132CE" w14:textId="77777777" w:rsidR="002F4579" w:rsidRDefault="002F4579">
      <w:pPr>
        <w:rPr>
          <w:rFonts w:ascii="Arial" w:eastAsiaTheme="minorHAnsi" w:hAnsi="Arial" w:cs="Arial"/>
          <w:iCs/>
          <w:sz w:val="22"/>
          <w:szCs w:val="22"/>
        </w:rPr>
      </w:pPr>
      <w:r>
        <w:br w:type="page"/>
      </w:r>
    </w:p>
    <w:p w14:paraId="65525BDA" w14:textId="3A728DD5" w:rsidR="000B10F3" w:rsidRPr="000F3E9B" w:rsidRDefault="000B10F3" w:rsidP="00E90D6A">
      <w:pPr>
        <w:pStyle w:val="Chart71"/>
      </w:pPr>
      <w:r w:rsidRPr="000F3E9B">
        <w:t>Proportion of children and young people re-reported at risk of significant harm (ROSH) within 12</w:t>
      </w:r>
      <w:r w:rsidRPr="000F3E9B">
        <w:rPr>
          <w:spacing w:val="-5"/>
        </w:rPr>
        <w:t xml:space="preserve"> </w:t>
      </w:r>
      <w:r w:rsidRPr="000F3E9B">
        <w:t>months</w:t>
      </w:r>
    </w:p>
    <w:p w14:paraId="17048683" w14:textId="2C7AA882" w:rsidR="00D23779" w:rsidRPr="00964372" w:rsidRDefault="00D23779" w:rsidP="00C9257B">
      <w:pPr>
        <w:autoSpaceDE w:val="0"/>
        <w:autoSpaceDN w:val="0"/>
        <w:adjustRightInd w:val="0"/>
        <w:jc w:val="center"/>
        <w:rPr>
          <w:rFonts w:ascii="Arial" w:hAnsi="Arial" w:cs="Arial"/>
          <w:sz w:val="23"/>
          <w:szCs w:val="23"/>
        </w:rPr>
      </w:pPr>
      <w:r>
        <w:rPr>
          <w:rFonts w:ascii="Arial" w:hAnsi="Arial" w:cs="Arial"/>
          <w:noProof/>
          <w:color w:val="0070C0"/>
          <w:sz w:val="23"/>
          <w:szCs w:val="23"/>
        </w:rPr>
        <w:drawing>
          <wp:inline distT="0" distB="0" distL="0" distR="0" wp14:anchorId="33052638" wp14:editId="40B77038">
            <wp:extent cx="4712335" cy="2341245"/>
            <wp:effectExtent l="0" t="0" r="0" b="0"/>
            <wp:docPr id="36" name="Picture 36" descr="Chart 7.6: Proportion of children and young people re-reported at risk of significant harm (ROSH) within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7.6: Proportion of children and young people re-reported at risk of significant harm (ROSH) within 12 mont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6765F7CF" w14:textId="576ED696" w:rsidR="006C0F9C" w:rsidRDefault="006C0F9C" w:rsidP="006A63F4">
      <w:pPr>
        <w:autoSpaceDE w:val="0"/>
        <w:autoSpaceDN w:val="0"/>
        <w:adjustRightInd w:val="0"/>
        <w:rPr>
          <w:rFonts w:ascii="Arial" w:hAnsi="Arial" w:cs="Arial"/>
          <w:sz w:val="17"/>
        </w:rPr>
      </w:pPr>
      <w:r w:rsidRPr="00F30EEE">
        <w:rPr>
          <w:rFonts w:ascii="Arial" w:hAnsi="Arial" w:cs="Arial"/>
          <w:sz w:val="17"/>
        </w:rPr>
        <w:t xml:space="preserve">Note: </w:t>
      </w:r>
      <w:r w:rsidR="00230256">
        <w:rPr>
          <w:rFonts w:ascii="Arial" w:hAnsi="Arial" w:cs="Arial"/>
          <w:sz w:val="17"/>
        </w:rPr>
        <w:t xml:space="preserve">2020-21 </w:t>
      </w:r>
      <w:r>
        <w:rPr>
          <w:rFonts w:ascii="Arial" w:hAnsi="Arial" w:cs="Arial"/>
          <w:sz w:val="17"/>
        </w:rPr>
        <w:t xml:space="preserve">actual </w:t>
      </w:r>
      <w:r w:rsidR="009C4A98">
        <w:rPr>
          <w:rFonts w:ascii="Arial" w:hAnsi="Arial" w:cs="Arial"/>
          <w:sz w:val="17"/>
        </w:rPr>
        <w:t xml:space="preserve">reflects latest available information </w:t>
      </w:r>
      <w:r>
        <w:rPr>
          <w:rFonts w:ascii="Arial" w:hAnsi="Arial" w:cs="Arial"/>
          <w:sz w:val="17"/>
        </w:rPr>
        <w:t>as at 30 April 2021.</w:t>
      </w:r>
    </w:p>
    <w:p w14:paraId="2E0F3FA5" w14:textId="77777777" w:rsidR="006C6DD6" w:rsidRPr="00EE5CAD" w:rsidRDefault="006C6DD6"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Number of children and young people exiting out-of-home care (OOHC) to restoration, guardianship or adoption</w:t>
      </w:r>
    </w:p>
    <w:p w14:paraId="1BDCC483" w14:textId="037657F7" w:rsidR="005A33F2" w:rsidRPr="00272EBD" w:rsidRDefault="002B1435" w:rsidP="00F27BD3">
      <w:pPr>
        <w:pStyle w:val="BodyText"/>
        <w:rPr>
          <w:lang w:val="en-GB"/>
        </w:rPr>
      </w:pPr>
      <w:r w:rsidRPr="00272EBD">
        <w:t>Adoptions from OOHC in</w:t>
      </w:r>
      <w:r w:rsidR="006A1FAE" w:rsidRPr="00272EBD">
        <w:t xml:space="preserve"> New South Wales</w:t>
      </w:r>
      <w:r w:rsidRPr="00272EBD">
        <w:t xml:space="preserve"> to permanent, safe, loving homes remain the highest in </w:t>
      </w:r>
      <w:r w:rsidRPr="00272EBD">
        <w:rPr>
          <w:lang w:val="en-GB"/>
        </w:rPr>
        <w:t xml:space="preserve">Australia. </w:t>
      </w:r>
      <w:r w:rsidR="008B2F03" w:rsidRPr="00272EBD">
        <w:rPr>
          <w:lang w:val="en-GB"/>
        </w:rPr>
        <w:t>The number of children exiting OOHC to permanent, legal guardian</w:t>
      </w:r>
      <w:r w:rsidR="00EA218E">
        <w:rPr>
          <w:lang w:val="en-GB"/>
        </w:rPr>
        <w:t>ship</w:t>
      </w:r>
      <w:r w:rsidR="008B2F03" w:rsidRPr="00272EBD">
        <w:rPr>
          <w:lang w:val="en-GB"/>
        </w:rPr>
        <w:t xml:space="preserve"> have increased year on year since 2016. </w:t>
      </w:r>
      <w:r w:rsidR="006A246D">
        <w:rPr>
          <w:lang w:val="en-GB"/>
        </w:rPr>
        <w:t>However</w:t>
      </w:r>
      <w:r w:rsidRPr="00272EBD">
        <w:rPr>
          <w:lang w:val="en-GB"/>
        </w:rPr>
        <w:t>, achievement of the target for this indicator</w:t>
      </w:r>
      <w:r w:rsidR="00AB5470" w:rsidRPr="00272EBD">
        <w:rPr>
          <w:lang w:val="en-GB"/>
        </w:rPr>
        <w:t xml:space="preserve"> </w:t>
      </w:r>
      <w:r w:rsidR="00C511F0" w:rsidRPr="00272EBD">
        <w:rPr>
          <w:lang w:val="en-GB"/>
        </w:rPr>
        <w:t>re</w:t>
      </w:r>
      <w:r w:rsidR="00AB5470" w:rsidRPr="00272EBD">
        <w:rPr>
          <w:lang w:val="en-GB"/>
        </w:rPr>
        <w:t xml:space="preserve">mains </w:t>
      </w:r>
      <w:r w:rsidRPr="00272EBD">
        <w:rPr>
          <w:lang w:val="en-GB"/>
        </w:rPr>
        <w:t xml:space="preserve">challenging. </w:t>
      </w:r>
    </w:p>
    <w:p w14:paraId="48D5BB84" w14:textId="7E23CEA6" w:rsidR="00262DD6" w:rsidRPr="00272EBD" w:rsidRDefault="00262DD6" w:rsidP="00F27BD3">
      <w:pPr>
        <w:pStyle w:val="BodyText"/>
        <w:rPr>
          <w:lang w:val="en-GB"/>
        </w:rPr>
      </w:pPr>
      <w:r w:rsidRPr="00272EBD">
        <w:rPr>
          <w:lang w:val="en-GB"/>
        </w:rPr>
        <w:t>In 2021-22 the NSW Government is investing</w:t>
      </w:r>
      <w:r w:rsidR="00AB149B" w:rsidRPr="00272EBD">
        <w:rPr>
          <w:lang w:val="en-GB"/>
        </w:rPr>
        <w:t xml:space="preserve"> $</w:t>
      </w:r>
      <w:r w:rsidR="00215836" w:rsidRPr="00272EBD">
        <w:rPr>
          <w:lang w:val="en-GB"/>
        </w:rPr>
        <w:t>12</w:t>
      </w:r>
      <w:r w:rsidR="00AB149B" w:rsidRPr="00272EBD">
        <w:rPr>
          <w:lang w:val="en-GB"/>
        </w:rPr>
        <w:t>.</w:t>
      </w:r>
      <w:r w:rsidR="00215836" w:rsidRPr="00272EBD">
        <w:rPr>
          <w:lang w:val="en-GB"/>
        </w:rPr>
        <w:t>0</w:t>
      </w:r>
      <w:r w:rsidR="00AB149B" w:rsidRPr="00272EBD">
        <w:rPr>
          <w:lang w:val="en-GB"/>
        </w:rPr>
        <w:t xml:space="preserve"> million</w:t>
      </w:r>
      <w:r w:rsidR="00215836" w:rsidRPr="00272EBD">
        <w:rPr>
          <w:lang w:val="en-GB"/>
        </w:rPr>
        <w:t xml:space="preserve"> over four years</w:t>
      </w:r>
      <w:r w:rsidRPr="00272EBD">
        <w:rPr>
          <w:lang w:val="en-GB"/>
        </w:rPr>
        <w:t xml:space="preserve"> </w:t>
      </w:r>
      <w:r w:rsidR="00AB149B" w:rsidRPr="00272EBD">
        <w:rPr>
          <w:lang w:val="en-GB"/>
        </w:rPr>
        <w:t>to</w:t>
      </w:r>
      <w:r w:rsidRPr="00272EBD">
        <w:rPr>
          <w:lang w:val="en-GB"/>
        </w:rPr>
        <w:t xml:space="preserve"> boost achievement of adoption and guardianship</w:t>
      </w:r>
      <w:r w:rsidR="004E3C18">
        <w:rPr>
          <w:lang w:val="en-GB"/>
        </w:rPr>
        <w:t>, including</w:t>
      </w:r>
      <w:r w:rsidRPr="00272EBD">
        <w:rPr>
          <w:lang w:val="en-GB"/>
        </w:rPr>
        <w:t xml:space="preserve"> through </w:t>
      </w:r>
      <w:r w:rsidR="00AB149B" w:rsidRPr="00272EBD">
        <w:rPr>
          <w:lang w:val="en-GB"/>
        </w:rPr>
        <w:t xml:space="preserve">targeted promotion and awareness </w:t>
      </w:r>
      <w:r w:rsidRPr="00272EBD">
        <w:rPr>
          <w:lang w:val="en-GB"/>
        </w:rPr>
        <w:t xml:space="preserve">campaigns to increase the number of prospective guardians </w:t>
      </w:r>
      <w:r w:rsidR="00AB149B" w:rsidRPr="00272EBD">
        <w:rPr>
          <w:lang w:val="en-GB"/>
        </w:rPr>
        <w:t>and</w:t>
      </w:r>
      <w:r w:rsidRPr="00272EBD">
        <w:rPr>
          <w:lang w:val="en-GB"/>
        </w:rPr>
        <w:t xml:space="preserve"> adoptive parents</w:t>
      </w:r>
      <w:r w:rsidR="004E3C18">
        <w:rPr>
          <w:lang w:val="en-GB"/>
        </w:rPr>
        <w:t>, as well as establishing a dedicated guardianship and adoptions taskforce</w:t>
      </w:r>
      <w:r w:rsidRPr="00272EBD">
        <w:rPr>
          <w:lang w:val="en-GB"/>
        </w:rPr>
        <w:t xml:space="preserve">. </w:t>
      </w:r>
      <w:r w:rsidR="004E3C18">
        <w:rPr>
          <w:lang w:val="en-GB"/>
        </w:rPr>
        <w:t>Part of this</w:t>
      </w:r>
      <w:r w:rsidR="00F467D5">
        <w:rPr>
          <w:lang w:val="en-GB"/>
        </w:rPr>
        <w:t xml:space="preserve"> </w:t>
      </w:r>
      <w:r w:rsidRPr="00272EBD">
        <w:rPr>
          <w:lang w:val="en-GB"/>
        </w:rPr>
        <w:t xml:space="preserve">investment is </w:t>
      </w:r>
      <w:r w:rsidR="004E3C18">
        <w:rPr>
          <w:lang w:val="en-GB"/>
        </w:rPr>
        <w:t>also</w:t>
      </w:r>
      <w:r w:rsidRPr="00272EBD">
        <w:rPr>
          <w:lang w:val="en-GB"/>
        </w:rPr>
        <w:t xml:space="preserve"> </w:t>
      </w:r>
      <w:r w:rsidR="006F0FF0" w:rsidRPr="00272EBD">
        <w:rPr>
          <w:lang w:val="en-GB"/>
        </w:rPr>
        <w:t>aimed at</w:t>
      </w:r>
      <w:r w:rsidRPr="00272EBD">
        <w:rPr>
          <w:lang w:val="en-GB"/>
        </w:rPr>
        <w:t xml:space="preserve"> increasing efficiency in preparing and completing court processes for adoption and guardianship, so more children can move from OOHC to </w:t>
      </w:r>
      <w:r w:rsidR="009B27A7" w:rsidRPr="00272EBD">
        <w:rPr>
          <w:lang w:val="en-GB"/>
        </w:rPr>
        <w:t xml:space="preserve">a permanent, </w:t>
      </w:r>
      <w:r w:rsidR="008B233D" w:rsidRPr="00272EBD">
        <w:rPr>
          <w:lang w:val="en-GB"/>
        </w:rPr>
        <w:t>safe,</w:t>
      </w:r>
      <w:r w:rsidR="009B27A7" w:rsidRPr="00272EBD">
        <w:rPr>
          <w:lang w:val="en-GB"/>
        </w:rPr>
        <w:t xml:space="preserve"> and loving home sooner</w:t>
      </w:r>
      <w:r w:rsidRPr="00272EBD">
        <w:rPr>
          <w:lang w:val="en-GB"/>
        </w:rPr>
        <w:t>.</w:t>
      </w:r>
    </w:p>
    <w:p w14:paraId="0C7943A0" w14:textId="2FAA7A9A" w:rsidR="00C9257B" w:rsidRPr="00272EBD" w:rsidRDefault="007B53F1" w:rsidP="00F27BD3">
      <w:pPr>
        <w:pStyle w:val="BodyText"/>
        <w:rPr>
          <w:lang w:val="en-GB"/>
        </w:rPr>
      </w:pPr>
      <w:r w:rsidRPr="00272EBD">
        <w:rPr>
          <w:lang w:val="en-GB"/>
        </w:rPr>
        <w:t xml:space="preserve">Key areas identified to help drive positive outcomes and reach the </w:t>
      </w:r>
      <w:r w:rsidR="00AC75B6" w:rsidRPr="00272EBD">
        <w:rPr>
          <w:lang w:val="en-GB"/>
        </w:rPr>
        <w:t xml:space="preserve">performance </w:t>
      </w:r>
      <w:r w:rsidRPr="00272EBD">
        <w:rPr>
          <w:lang w:val="en-GB"/>
        </w:rPr>
        <w:t>target</w:t>
      </w:r>
      <w:r w:rsidR="00AC75B6" w:rsidRPr="00272EBD">
        <w:rPr>
          <w:lang w:val="en-GB"/>
        </w:rPr>
        <w:t xml:space="preserve"> for this indicator</w:t>
      </w:r>
      <w:r w:rsidRPr="00272EBD">
        <w:rPr>
          <w:lang w:val="en-GB"/>
        </w:rPr>
        <w:t xml:space="preserve"> include strengthening monitoring and performance mechanisms, undertaking permanency reviews for children in long term stable placements, and implementation of the Aboriginal Case Management Policy.</w:t>
      </w:r>
    </w:p>
    <w:p w14:paraId="1747F3D2" w14:textId="1C6A3680" w:rsidR="003100A1" w:rsidRDefault="003100A1" w:rsidP="00E90D6A">
      <w:pPr>
        <w:pStyle w:val="Chart71"/>
      </w:pPr>
      <w:r w:rsidRPr="003100A1">
        <w:t xml:space="preserve">Number of children and </w:t>
      </w:r>
      <w:r w:rsidRPr="00F27BD3">
        <w:t>young people exiting Out-of-Home Care to restoration, guardianship or</w:t>
      </w:r>
      <w:r w:rsidRPr="00F27BD3">
        <w:rPr>
          <w:spacing w:val="-4"/>
        </w:rPr>
        <w:t xml:space="preserve"> </w:t>
      </w:r>
      <w:r w:rsidRPr="00F27BD3">
        <w:t>adoption</w:t>
      </w:r>
    </w:p>
    <w:p w14:paraId="49578E52" w14:textId="2ECC12A2" w:rsidR="0029758C" w:rsidRPr="00964372" w:rsidRDefault="0029758C" w:rsidP="00964372">
      <w:pPr>
        <w:jc w:val="center"/>
      </w:pPr>
      <w:r>
        <w:rPr>
          <w:noProof/>
        </w:rPr>
        <w:drawing>
          <wp:inline distT="0" distB="0" distL="0" distR="0" wp14:anchorId="23BA89D0" wp14:editId="27576745">
            <wp:extent cx="4706620" cy="2341245"/>
            <wp:effectExtent l="0" t="0" r="0" b="0"/>
            <wp:docPr id="39" name="Picture 39" descr="Chart 7.7: Number of children and young people exiting Out-of-Home Care to restoration, guardianship or ad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7.7: Number of children and young people exiting Out-of-Home Care to restoration, guardianship or ado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25CCFE45" w14:textId="31C6D218" w:rsidR="001B4A96" w:rsidRDefault="001B4A96" w:rsidP="001B4A96">
      <w:pPr>
        <w:spacing w:before="127"/>
        <w:ind w:left="232" w:right="220" w:hanging="1"/>
        <w:rPr>
          <w:rFonts w:ascii="Arial" w:hAnsi="Arial" w:cs="Arial"/>
          <w:sz w:val="17"/>
        </w:rPr>
      </w:pPr>
      <w:r w:rsidRPr="00F30EEE">
        <w:rPr>
          <w:rFonts w:ascii="Arial" w:hAnsi="Arial" w:cs="Arial"/>
          <w:sz w:val="17"/>
        </w:rPr>
        <w:t xml:space="preserve">Note: </w:t>
      </w:r>
      <w:r>
        <w:rPr>
          <w:rFonts w:ascii="Arial" w:hAnsi="Arial" w:cs="Arial"/>
          <w:sz w:val="17"/>
        </w:rPr>
        <w:t xml:space="preserve">2020-21 </w:t>
      </w:r>
      <w:r w:rsidRPr="4D585A3B">
        <w:rPr>
          <w:rFonts w:ascii="Arial" w:hAnsi="Arial" w:cs="Arial"/>
          <w:sz w:val="17"/>
          <w:szCs w:val="17"/>
        </w:rPr>
        <w:t xml:space="preserve">reflects </w:t>
      </w:r>
      <w:r>
        <w:rPr>
          <w:rFonts w:ascii="Arial" w:hAnsi="Arial" w:cs="Arial"/>
          <w:sz w:val="17"/>
        </w:rPr>
        <w:t>annual rounded forecast to 30 June 2021. The target is for 5,250 (cumulative) permanent outcomes or 1,313 (average) per year over four years to 2022-23</w:t>
      </w:r>
      <w:r w:rsidR="004816D6">
        <w:rPr>
          <w:rFonts w:ascii="Arial" w:hAnsi="Arial" w:cs="Arial"/>
          <w:sz w:val="17"/>
        </w:rPr>
        <w:t>, and is not displayed for presentation purposes</w:t>
      </w:r>
      <w:r>
        <w:rPr>
          <w:rFonts w:ascii="Arial" w:hAnsi="Arial" w:cs="Arial"/>
          <w:sz w:val="17"/>
        </w:rPr>
        <w:t xml:space="preserve"> </w:t>
      </w:r>
    </w:p>
    <w:p w14:paraId="3A409088" w14:textId="77DF4675" w:rsidR="004D4924" w:rsidRDefault="00ED0897" w:rsidP="00D05EB7">
      <w:pPr>
        <w:pStyle w:val="Heading3"/>
        <w:numPr>
          <w:ilvl w:val="0"/>
          <w:numId w:val="0"/>
        </w:numPr>
        <w:rPr>
          <w:rFonts w:cs="Arial"/>
        </w:rPr>
      </w:pPr>
      <w:r>
        <w:rPr>
          <w:rFonts w:cs="Arial"/>
        </w:rPr>
        <w:t>Performance indicators for this Outcome</w:t>
      </w:r>
    </w:p>
    <w:tbl>
      <w:tblPr>
        <w:tblW w:w="9619" w:type="dxa"/>
        <w:tblLayout w:type="fixed"/>
        <w:tblCellMar>
          <w:left w:w="0" w:type="dxa"/>
          <w:right w:w="0" w:type="dxa"/>
        </w:tblCellMar>
        <w:tblLook w:val="01E0" w:firstRow="1" w:lastRow="1" w:firstColumn="1" w:lastColumn="1" w:noHBand="0" w:noVBand="0"/>
        <w:tblCaption w:val="Performance indicators for this Outcome"/>
        <w:tblDescription w:val="Performance indicators for this Outcome"/>
      </w:tblPr>
      <w:tblGrid>
        <w:gridCol w:w="6500"/>
        <w:gridCol w:w="737"/>
        <w:gridCol w:w="1191"/>
        <w:gridCol w:w="1191"/>
      </w:tblGrid>
      <w:tr w:rsidR="00CD0A47" w14:paraId="20E727B7" w14:textId="77777777" w:rsidTr="005A74EC">
        <w:trPr>
          <w:trHeight w:val="282"/>
        </w:trPr>
        <w:tc>
          <w:tcPr>
            <w:tcW w:w="6500" w:type="dxa"/>
            <w:vMerge w:val="restart"/>
            <w:shd w:val="clear" w:color="auto" w:fill="008EBA"/>
          </w:tcPr>
          <w:p w14:paraId="3A5E773B" w14:textId="77777777" w:rsidR="00CD0A47" w:rsidRDefault="00CD0A47" w:rsidP="00A46D56">
            <w:pPr>
              <w:pStyle w:val="TableParagraph"/>
              <w:spacing w:before="176"/>
              <w:ind w:left="110"/>
              <w:rPr>
                <w:b/>
                <w:sz w:val="18"/>
              </w:rPr>
            </w:pPr>
            <w:r>
              <w:rPr>
                <w:b/>
                <w:color w:val="FFFFFF"/>
                <w:sz w:val="18"/>
              </w:rPr>
              <w:t>Outcome Indicators</w:t>
            </w:r>
          </w:p>
        </w:tc>
        <w:tc>
          <w:tcPr>
            <w:tcW w:w="737" w:type="dxa"/>
            <w:vMerge w:val="restart"/>
            <w:shd w:val="clear" w:color="auto" w:fill="008EBA"/>
          </w:tcPr>
          <w:p w14:paraId="5510DFFC" w14:textId="77777777" w:rsidR="00CD0A47" w:rsidRDefault="00CD0A47" w:rsidP="00A46D56">
            <w:pPr>
              <w:pStyle w:val="TableParagraph"/>
              <w:spacing w:before="176"/>
              <w:ind w:left="128"/>
              <w:rPr>
                <w:b/>
                <w:sz w:val="18"/>
              </w:rPr>
            </w:pPr>
            <w:r>
              <w:rPr>
                <w:b/>
                <w:color w:val="FFFFFF"/>
                <w:sz w:val="18"/>
              </w:rPr>
              <w:t>Units</w:t>
            </w:r>
          </w:p>
        </w:tc>
        <w:tc>
          <w:tcPr>
            <w:tcW w:w="1191" w:type="dxa"/>
            <w:shd w:val="clear" w:color="auto" w:fill="008EBA"/>
          </w:tcPr>
          <w:p w14:paraId="036DA051" w14:textId="7079D1EC" w:rsidR="00CD0A47" w:rsidRDefault="00CD0A47" w:rsidP="00A46D56">
            <w:pPr>
              <w:pStyle w:val="TableParagraph"/>
              <w:spacing w:before="71" w:line="191" w:lineRule="exact"/>
              <w:ind w:right="239"/>
              <w:jc w:val="right"/>
              <w:rPr>
                <w:b/>
                <w:sz w:val="18"/>
              </w:rPr>
            </w:pPr>
            <w:r>
              <w:rPr>
                <w:b/>
                <w:color w:val="FFFFFF"/>
                <w:sz w:val="18"/>
              </w:rPr>
              <w:t>20</w:t>
            </w:r>
            <w:r w:rsidR="00711044">
              <w:rPr>
                <w:b/>
                <w:color w:val="FFFFFF"/>
                <w:sz w:val="18"/>
              </w:rPr>
              <w:t>20-21</w:t>
            </w:r>
          </w:p>
        </w:tc>
        <w:tc>
          <w:tcPr>
            <w:tcW w:w="1191" w:type="dxa"/>
            <w:shd w:val="clear" w:color="auto" w:fill="008EBA"/>
          </w:tcPr>
          <w:p w14:paraId="1FABE7C5" w14:textId="6ECC6D4A" w:rsidR="00CD0A47" w:rsidRDefault="00711044" w:rsidP="00A46D56">
            <w:pPr>
              <w:pStyle w:val="TableParagraph"/>
              <w:spacing w:before="71" w:line="191" w:lineRule="exact"/>
              <w:ind w:right="258"/>
              <w:jc w:val="right"/>
              <w:rPr>
                <w:b/>
                <w:sz w:val="18"/>
              </w:rPr>
            </w:pPr>
            <w:r>
              <w:rPr>
                <w:b/>
                <w:color w:val="FFFFFF"/>
                <w:sz w:val="18"/>
              </w:rPr>
              <w:t>2021-22</w:t>
            </w:r>
          </w:p>
        </w:tc>
      </w:tr>
      <w:tr w:rsidR="00CD0A47" w14:paraId="37DD359B" w14:textId="77777777" w:rsidTr="005A74EC">
        <w:trPr>
          <w:trHeight w:val="284"/>
        </w:trPr>
        <w:tc>
          <w:tcPr>
            <w:tcW w:w="6500" w:type="dxa"/>
            <w:vMerge/>
            <w:tcBorders>
              <w:top w:val="nil"/>
            </w:tcBorders>
            <w:shd w:val="clear" w:color="auto" w:fill="008EBA"/>
          </w:tcPr>
          <w:p w14:paraId="5EEB6554" w14:textId="77777777" w:rsidR="00CD0A47" w:rsidRDefault="00CD0A47" w:rsidP="00A46D56">
            <w:pPr>
              <w:rPr>
                <w:sz w:val="2"/>
                <w:szCs w:val="2"/>
              </w:rPr>
            </w:pPr>
          </w:p>
        </w:tc>
        <w:tc>
          <w:tcPr>
            <w:tcW w:w="737" w:type="dxa"/>
            <w:vMerge/>
            <w:tcBorders>
              <w:top w:val="nil"/>
            </w:tcBorders>
            <w:shd w:val="clear" w:color="auto" w:fill="008EBA"/>
          </w:tcPr>
          <w:p w14:paraId="079B3D28" w14:textId="77777777" w:rsidR="00CD0A47" w:rsidRDefault="00CD0A47" w:rsidP="00A46D56">
            <w:pPr>
              <w:rPr>
                <w:sz w:val="2"/>
                <w:szCs w:val="2"/>
              </w:rPr>
            </w:pPr>
          </w:p>
        </w:tc>
        <w:tc>
          <w:tcPr>
            <w:tcW w:w="1191" w:type="dxa"/>
            <w:shd w:val="clear" w:color="auto" w:fill="008EBA"/>
          </w:tcPr>
          <w:p w14:paraId="6985E1C0" w14:textId="02E41C2A" w:rsidR="00CD0A47" w:rsidRDefault="00CD0A47" w:rsidP="00A46D56">
            <w:pPr>
              <w:pStyle w:val="TableParagraph"/>
              <w:ind w:right="294"/>
              <w:jc w:val="right"/>
              <w:rPr>
                <w:b/>
                <w:sz w:val="18"/>
              </w:rPr>
            </w:pPr>
            <w:r>
              <w:rPr>
                <w:b/>
                <w:color w:val="FFFFFF"/>
                <w:sz w:val="18"/>
              </w:rPr>
              <w:t>Actual</w:t>
            </w:r>
            <w:r w:rsidRPr="008A29CA">
              <w:rPr>
                <w:color w:val="FFFFFF" w:themeColor="background1"/>
                <w:sz w:val="16"/>
                <w:szCs w:val="16"/>
                <w:vertAlign w:val="superscript"/>
                <w:lang w:eastAsia="en-AU"/>
              </w:rPr>
              <w:t xml:space="preserve"> </w:t>
            </w:r>
            <w:r>
              <w:rPr>
                <w:color w:val="FFFFFF" w:themeColor="background1"/>
                <w:sz w:val="16"/>
                <w:szCs w:val="16"/>
                <w:vertAlign w:val="superscript"/>
                <w:lang w:eastAsia="en-AU"/>
              </w:rPr>
              <w:t>(</w:t>
            </w:r>
            <w:r w:rsidRPr="008A29CA">
              <w:rPr>
                <w:color w:val="FFFFFF" w:themeColor="background1"/>
                <w:sz w:val="16"/>
                <w:szCs w:val="16"/>
                <w:vertAlign w:val="superscript"/>
                <w:lang w:eastAsia="en-AU"/>
              </w:rPr>
              <w:t>a)</w:t>
            </w:r>
          </w:p>
        </w:tc>
        <w:tc>
          <w:tcPr>
            <w:tcW w:w="1191" w:type="dxa"/>
            <w:shd w:val="clear" w:color="auto" w:fill="008EBA"/>
          </w:tcPr>
          <w:p w14:paraId="503261C2" w14:textId="4F1B35C6" w:rsidR="00CD0A47" w:rsidRDefault="00CD0A47" w:rsidP="00A46D56">
            <w:pPr>
              <w:pStyle w:val="TableParagraph"/>
              <w:ind w:right="217"/>
              <w:jc w:val="right"/>
              <w:rPr>
                <w:b/>
                <w:sz w:val="18"/>
              </w:rPr>
            </w:pPr>
            <w:r>
              <w:rPr>
                <w:b/>
                <w:color w:val="FFFFFF"/>
                <w:sz w:val="18"/>
              </w:rPr>
              <w:t>Forecast</w:t>
            </w:r>
          </w:p>
        </w:tc>
      </w:tr>
      <w:tr w:rsidR="00CD0A47" w:rsidRPr="000A240D" w14:paraId="72AA4F35" w14:textId="77777777" w:rsidTr="00C01446">
        <w:trPr>
          <w:trHeight w:val="408"/>
        </w:trPr>
        <w:tc>
          <w:tcPr>
            <w:tcW w:w="6500" w:type="dxa"/>
            <w:vAlign w:val="bottom"/>
          </w:tcPr>
          <w:p w14:paraId="3C5E44E4" w14:textId="6994D700" w:rsidR="00CD0A47" w:rsidRPr="000A240D" w:rsidRDefault="00CD0A47" w:rsidP="00C01446">
            <w:pPr>
              <w:pStyle w:val="TableParagraph"/>
              <w:ind w:left="108"/>
              <w:rPr>
                <w:sz w:val="16"/>
                <w:szCs w:val="16"/>
              </w:rPr>
            </w:pPr>
            <w:r w:rsidRPr="000A240D">
              <w:rPr>
                <w:sz w:val="16"/>
                <w:szCs w:val="16"/>
              </w:rPr>
              <w:t xml:space="preserve">Number of children and young people exiting </w:t>
            </w:r>
            <w:r w:rsidR="003401AA">
              <w:rPr>
                <w:sz w:val="16"/>
                <w:szCs w:val="16"/>
              </w:rPr>
              <w:t>o</w:t>
            </w:r>
            <w:r w:rsidRPr="000A240D">
              <w:rPr>
                <w:sz w:val="16"/>
                <w:szCs w:val="16"/>
              </w:rPr>
              <w:t>ut-of-</w:t>
            </w:r>
            <w:r w:rsidR="0054091A">
              <w:rPr>
                <w:sz w:val="16"/>
                <w:szCs w:val="16"/>
              </w:rPr>
              <w:t>h</w:t>
            </w:r>
            <w:r w:rsidRPr="000A240D">
              <w:rPr>
                <w:sz w:val="16"/>
                <w:szCs w:val="16"/>
              </w:rPr>
              <w:t xml:space="preserve">ome </w:t>
            </w:r>
            <w:r w:rsidR="0054091A">
              <w:rPr>
                <w:sz w:val="16"/>
                <w:szCs w:val="16"/>
              </w:rPr>
              <w:t>c</w:t>
            </w:r>
            <w:r w:rsidRPr="000A240D">
              <w:rPr>
                <w:sz w:val="16"/>
                <w:szCs w:val="16"/>
              </w:rPr>
              <w:t>are to restoration, guardianship or adoption</w:t>
            </w:r>
            <w:r w:rsidR="00FA05CF" w:rsidRPr="008270A6">
              <w:rPr>
                <w:sz w:val="16"/>
                <w:szCs w:val="16"/>
                <w:vertAlign w:val="superscript"/>
              </w:rPr>
              <w:t>(b)</w:t>
            </w:r>
          </w:p>
        </w:tc>
        <w:tc>
          <w:tcPr>
            <w:tcW w:w="737" w:type="dxa"/>
            <w:vAlign w:val="bottom"/>
          </w:tcPr>
          <w:p w14:paraId="2C6CB370" w14:textId="77777777" w:rsidR="00CD0A47" w:rsidRPr="000A240D" w:rsidRDefault="00CD0A47" w:rsidP="005A74EC">
            <w:pPr>
              <w:pStyle w:val="TableParagraph"/>
              <w:jc w:val="center"/>
              <w:rPr>
                <w:sz w:val="16"/>
                <w:szCs w:val="16"/>
              </w:rPr>
            </w:pPr>
            <w:r w:rsidRPr="000A240D">
              <w:rPr>
                <w:sz w:val="16"/>
                <w:szCs w:val="16"/>
              </w:rPr>
              <w:t>no.</w:t>
            </w:r>
          </w:p>
        </w:tc>
        <w:tc>
          <w:tcPr>
            <w:tcW w:w="1191" w:type="dxa"/>
            <w:vAlign w:val="bottom"/>
          </w:tcPr>
          <w:p w14:paraId="07038DA7" w14:textId="322295D5" w:rsidR="00CD0A47" w:rsidRPr="000A240D" w:rsidRDefault="00AA752B" w:rsidP="005A74EC">
            <w:pPr>
              <w:pStyle w:val="TableParagraph"/>
              <w:spacing w:before="1"/>
              <w:ind w:right="258"/>
              <w:jc w:val="right"/>
              <w:rPr>
                <w:sz w:val="16"/>
                <w:szCs w:val="16"/>
              </w:rPr>
            </w:pPr>
            <w:r w:rsidRPr="000A240D">
              <w:rPr>
                <w:rFonts w:eastAsia="Calibri"/>
                <w:sz w:val="16"/>
                <w:szCs w:val="16"/>
              </w:rPr>
              <w:t>1,000</w:t>
            </w:r>
          </w:p>
        </w:tc>
        <w:tc>
          <w:tcPr>
            <w:tcW w:w="1191" w:type="dxa"/>
            <w:vAlign w:val="bottom"/>
          </w:tcPr>
          <w:p w14:paraId="665F5770" w14:textId="6BDF325A" w:rsidR="00CD0A47" w:rsidRPr="000A240D" w:rsidRDefault="00F370D3" w:rsidP="005A74EC">
            <w:pPr>
              <w:pStyle w:val="TableParagraph"/>
              <w:spacing w:before="1"/>
              <w:ind w:right="278"/>
              <w:jc w:val="right"/>
              <w:rPr>
                <w:sz w:val="16"/>
                <w:szCs w:val="16"/>
              </w:rPr>
            </w:pPr>
            <w:r w:rsidRPr="000A240D">
              <w:rPr>
                <w:w w:val="95"/>
                <w:sz w:val="16"/>
                <w:szCs w:val="16"/>
              </w:rPr>
              <w:t>1</w:t>
            </w:r>
            <w:r w:rsidR="001418EA" w:rsidRPr="000A240D">
              <w:rPr>
                <w:w w:val="95"/>
                <w:sz w:val="16"/>
                <w:szCs w:val="16"/>
              </w:rPr>
              <w:t>,</w:t>
            </w:r>
            <w:r w:rsidRPr="000A240D">
              <w:rPr>
                <w:w w:val="95"/>
                <w:sz w:val="16"/>
                <w:szCs w:val="16"/>
              </w:rPr>
              <w:t>000</w:t>
            </w:r>
          </w:p>
        </w:tc>
      </w:tr>
      <w:tr w:rsidR="00CD0A47" w:rsidRPr="000A240D" w14:paraId="67C65D4F" w14:textId="77777777" w:rsidTr="00C01446">
        <w:trPr>
          <w:trHeight w:val="227"/>
        </w:trPr>
        <w:tc>
          <w:tcPr>
            <w:tcW w:w="6500" w:type="dxa"/>
            <w:vAlign w:val="bottom"/>
          </w:tcPr>
          <w:p w14:paraId="0AAD9733" w14:textId="63B8AD93" w:rsidR="00CD0A47" w:rsidRPr="000A240D" w:rsidRDefault="00CD0A47" w:rsidP="00C01446">
            <w:pPr>
              <w:pStyle w:val="TableParagraph"/>
              <w:spacing w:before="17"/>
              <w:ind w:left="110"/>
              <w:rPr>
                <w:sz w:val="16"/>
                <w:szCs w:val="16"/>
              </w:rPr>
            </w:pPr>
            <w:r w:rsidRPr="000A240D">
              <w:rPr>
                <w:sz w:val="16"/>
                <w:szCs w:val="16"/>
              </w:rPr>
              <w:t xml:space="preserve">Number of entries to </w:t>
            </w:r>
            <w:r w:rsidR="0054091A">
              <w:rPr>
                <w:sz w:val="16"/>
                <w:szCs w:val="16"/>
              </w:rPr>
              <w:t>o</w:t>
            </w:r>
            <w:r w:rsidRPr="000A240D">
              <w:rPr>
                <w:sz w:val="16"/>
                <w:szCs w:val="16"/>
              </w:rPr>
              <w:t>ut-of-</w:t>
            </w:r>
            <w:r w:rsidR="0054091A">
              <w:rPr>
                <w:sz w:val="16"/>
                <w:szCs w:val="16"/>
              </w:rPr>
              <w:t>h</w:t>
            </w:r>
            <w:r w:rsidRPr="000A240D">
              <w:rPr>
                <w:sz w:val="16"/>
                <w:szCs w:val="16"/>
              </w:rPr>
              <w:t xml:space="preserve">ome </w:t>
            </w:r>
            <w:r w:rsidR="0054091A">
              <w:rPr>
                <w:sz w:val="16"/>
                <w:szCs w:val="16"/>
              </w:rPr>
              <w:t>c</w:t>
            </w:r>
            <w:r w:rsidRPr="000A240D">
              <w:rPr>
                <w:sz w:val="16"/>
                <w:szCs w:val="16"/>
              </w:rPr>
              <w:t>are</w:t>
            </w:r>
            <w:r w:rsidR="00FA05CF" w:rsidRPr="008270A6">
              <w:rPr>
                <w:sz w:val="16"/>
                <w:szCs w:val="16"/>
                <w:vertAlign w:val="superscript"/>
              </w:rPr>
              <w:t>(b)</w:t>
            </w:r>
          </w:p>
        </w:tc>
        <w:tc>
          <w:tcPr>
            <w:tcW w:w="737" w:type="dxa"/>
            <w:vAlign w:val="bottom"/>
          </w:tcPr>
          <w:p w14:paraId="408E2537" w14:textId="77777777" w:rsidR="00CD0A47" w:rsidRPr="000A240D" w:rsidRDefault="00CD0A47" w:rsidP="005A74EC">
            <w:pPr>
              <w:pStyle w:val="TableParagraph"/>
              <w:jc w:val="center"/>
              <w:rPr>
                <w:sz w:val="16"/>
                <w:szCs w:val="16"/>
              </w:rPr>
            </w:pPr>
            <w:r w:rsidRPr="000A240D">
              <w:rPr>
                <w:sz w:val="16"/>
                <w:szCs w:val="16"/>
              </w:rPr>
              <w:t>no.</w:t>
            </w:r>
          </w:p>
        </w:tc>
        <w:tc>
          <w:tcPr>
            <w:tcW w:w="1191" w:type="dxa"/>
            <w:vAlign w:val="bottom"/>
          </w:tcPr>
          <w:p w14:paraId="283696D5" w14:textId="53BDF200" w:rsidR="00CD0A47" w:rsidRPr="000A240D" w:rsidRDefault="00AA752B" w:rsidP="005A74EC">
            <w:pPr>
              <w:pStyle w:val="TableParagraph"/>
              <w:spacing w:before="17"/>
              <w:ind w:right="258"/>
              <w:jc w:val="right"/>
              <w:rPr>
                <w:sz w:val="16"/>
                <w:szCs w:val="16"/>
              </w:rPr>
            </w:pPr>
            <w:r w:rsidRPr="000A240D">
              <w:rPr>
                <w:sz w:val="16"/>
                <w:szCs w:val="16"/>
              </w:rPr>
              <w:t>2,400</w:t>
            </w:r>
          </w:p>
        </w:tc>
        <w:tc>
          <w:tcPr>
            <w:tcW w:w="1191" w:type="dxa"/>
            <w:vAlign w:val="bottom"/>
          </w:tcPr>
          <w:p w14:paraId="514539C7" w14:textId="6C9B8866" w:rsidR="00CD0A47" w:rsidRPr="000A240D" w:rsidRDefault="00522240" w:rsidP="005A74EC">
            <w:pPr>
              <w:pStyle w:val="TableParagraph"/>
              <w:spacing w:before="17"/>
              <w:ind w:right="278"/>
              <w:jc w:val="right"/>
              <w:rPr>
                <w:sz w:val="16"/>
                <w:szCs w:val="16"/>
              </w:rPr>
            </w:pPr>
            <w:r w:rsidRPr="000A240D">
              <w:rPr>
                <w:w w:val="95"/>
                <w:sz w:val="16"/>
                <w:szCs w:val="16"/>
              </w:rPr>
              <w:t>2</w:t>
            </w:r>
            <w:r w:rsidR="001418EA" w:rsidRPr="000A240D">
              <w:rPr>
                <w:w w:val="95"/>
                <w:sz w:val="16"/>
                <w:szCs w:val="16"/>
              </w:rPr>
              <w:t>,</w:t>
            </w:r>
            <w:r w:rsidR="00467C15" w:rsidRPr="000A240D">
              <w:rPr>
                <w:w w:val="95"/>
                <w:sz w:val="16"/>
                <w:szCs w:val="16"/>
              </w:rPr>
              <w:t>5</w:t>
            </w:r>
            <w:r w:rsidR="009E66B0" w:rsidRPr="000A240D">
              <w:rPr>
                <w:w w:val="95"/>
                <w:sz w:val="16"/>
                <w:szCs w:val="16"/>
              </w:rPr>
              <w:t>00</w:t>
            </w:r>
          </w:p>
        </w:tc>
      </w:tr>
      <w:tr w:rsidR="00CD0A47" w:rsidRPr="000A240D" w14:paraId="22B39AA4" w14:textId="77777777" w:rsidTr="00C01446">
        <w:trPr>
          <w:trHeight w:val="408"/>
        </w:trPr>
        <w:tc>
          <w:tcPr>
            <w:tcW w:w="6500" w:type="dxa"/>
            <w:vAlign w:val="bottom"/>
          </w:tcPr>
          <w:p w14:paraId="3FF68D9F" w14:textId="77777777" w:rsidR="00CD0A47" w:rsidRPr="000A240D" w:rsidRDefault="00CD0A47" w:rsidP="00C01446">
            <w:pPr>
              <w:pStyle w:val="TableParagraph"/>
              <w:spacing w:before="39"/>
              <w:ind w:left="110"/>
              <w:rPr>
                <w:sz w:val="16"/>
                <w:szCs w:val="16"/>
              </w:rPr>
            </w:pPr>
            <w:r w:rsidRPr="000A240D">
              <w:rPr>
                <w:sz w:val="16"/>
                <w:szCs w:val="16"/>
              </w:rPr>
              <w:t>Number of people charged with a domestic violence assault who had an earlier domestic assault charge in the last 12 months</w:t>
            </w:r>
          </w:p>
        </w:tc>
        <w:tc>
          <w:tcPr>
            <w:tcW w:w="737" w:type="dxa"/>
            <w:vAlign w:val="bottom"/>
          </w:tcPr>
          <w:p w14:paraId="57C1B6EC" w14:textId="77777777" w:rsidR="00CD0A47" w:rsidRPr="000A240D" w:rsidRDefault="00CD0A47" w:rsidP="005A74EC">
            <w:pPr>
              <w:pStyle w:val="TableParagraph"/>
              <w:jc w:val="center"/>
              <w:rPr>
                <w:sz w:val="16"/>
                <w:szCs w:val="16"/>
              </w:rPr>
            </w:pPr>
            <w:r w:rsidRPr="000A240D">
              <w:rPr>
                <w:sz w:val="16"/>
                <w:szCs w:val="16"/>
              </w:rPr>
              <w:t>no.</w:t>
            </w:r>
          </w:p>
        </w:tc>
        <w:tc>
          <w:tcPr>
            <w:tcW w:w="1191" w:type="dxa"/>
            <w:vAlign w:val="bottom"/>
          </w:tcPr>
          <w:p w14:paraId="5A18651F" w14:textId="3069FCF2" w:rsidR="00CD0A47" w:rsidRPr="000A240D" w:rsidRDefault="00CD0A47" w:rsidP="005A74EC">
            <w:pPr>
              <w:pStyle w:val="TableParagraph"/>
              <w:ind w:right="258"/>
              <w:jc w:val="right"/>
              <w:rPr>
                <w:sz w:val="16"/>
                <w:szCs w:val="16"/>
              </w:rPr>
            </w:pPr>
            <w:r w:rsidRPr="000A240D">
              <w:rPr>
                <w:w w:val="95"/>
                <w:sz w:val="16"/>
                <w:szCs w:val="16"/>
              </w:rPr>
              <w:t>1,838</w:t>
            </w:r>
          </w:p>
        </w:tc>
        <w:tc>
          <w:tcPr>
            <w:tcW w:w="1191" w:type="dxa"/>
            <w:vAlign w:val="bottom"/>
          </w:tcPr>
          <w:p w14:paraId="275C8052" w14:textId="05A21A4D" w:rsidR="00CD0A47" w:rsidRPr="000A240D" w:rsidRDefault="00CD0A47" w:rsidP="005A74EC">
            <w:pPr>
              <w:pStyle w:val="TableParagraph"/>
              <w:ind w:right="278"/>
              <w:jc w:val="right"/>
              <w:rPr>
                <w:sz w:val="16"/>
                <w:szCs w:val="16"/>
              </w:rPr>
            </w:pPr>
            <w:r w:rsidRPr="000A240D">
              <w:rPr>
                <w:rFonts w:eastAsia="Calibri"/>
                <w:sz w:val="16"/>
                <w:szCs w:val="16"/>
              </w:rPr>
              <w:t>1,838</w:t>
            </w:r>
          </w:p>
        </w:tc>
      </w:tr>
      <w:tr w:rsidR="00CD0A47" w:rsidRPr="000A240D" w14:paraId="260EA0B9" w14:textId="77777777" w:rsidTr="00C01446">
        <w:trPr>
          <w:trHeight w:val="407"/>
        </w:trPr>
        <w:tc>
          <w:tcPr>
            <w:tcW w:w="6500" w:type="dxa"/>
            <w:vAlign w:val="bottom"/>
          </w:tcPr>
          <w:p w14:paraId="5F4038AD" w14:textId="340E1318" w:rsidR="00CD0A47" w:rsidRPr="000A240D" w:rsidRDefault="00CD0A47" w:rsidP="00C01446">
            <w:pPr>
              <w:pStyle w:val="TableParagraph"/>
              <w:spacing w:before="37" w:line="180" w:lineRule="atLeast"/>
              <w:ind w:left="110"/>
              <w:rPr>
                <w:sz w:val="16"/>
                <w:szCs w:val="16"/>
              </w:rPr>
            </w:pPr>
            <w:r w:rsidRPr="000A240D">
              <w:rPr>
                <w:sz w:val="16"/>
                <w:szCs w:val="16"/>
              </w:rPr>
              <w:t>Proportion of children and young people re-reported at risk of significant harm (ROSH) within 12 months</w:t>
            </w:r>
            <w:r w:rsidR="003667E1" w:rsidRPr="000A240D">
              <w:rPr>
                <w:sz w:val="16"/>
                <w:szCs w:val="16"/>
              </w:rPr>
              <w:t xml:space="preserve"> (as at 30 June)</w:t>
            </w:r>
            <w:r w:rsidR="00FA05CF" w:rsidRPr="008270A6">
              <w:rPr>
                <w:sz w:val="16"/>
                <w:szCs w:val="16"/>
                <w:vertAlign w:val="superscript"/>
              </w:rPr>
              <w:t xml:space="preserve"> (b)</w:t>
            </w:r>
          </w:p>
        </w:tc>
        <w:tc>
          <w:tcPr>
            <w:tcW w:w="737" w:type="dxa"/>
            <w:vAlign w:val="bottom"/>
          </w:tcPr>
          <w:p w14:paraId="39729D6A" w14:textId="77777777" w:rsidR="00CD0A47" w:rsidRPr="000A240D" w:rsidRDefault="00CD0A47" w:rsidP="005A74EC">
            <w:pPr>
              <w:pStyle w:val="TableParagraph"/>
              <w:spacing w:line="164" w:lineRule="exact"/>
              <w:jc w:val="center"/>
              <w:rPr>
                <w:sz w:val="16"/>
                <w:szCs w:val="16"/>
              </w:rPr>
            </w:pPr>
            <w:r w:rsidRPr="000A240D">
              <w:rPr>
                <w:w w:val="99"/>
                <w:sz w:val="16"/>
                <w:szCs w:val="16"/>
              </w:rPr>
              <w:t>%</w:t>
            </w:r>
          </w:p>
        </w:tc>
        <w:tc>
          <w:tcPr>
            <w:tcW w:w="1191" w:type="dxa"/>
            <w:vAlign w:val="bottom"/>
          </w:tcPr>
          <w:p w14:paraId="12535049" w14:textId="329D07C3" w:rsidR="00CD0A47" w:rsidRPr="000A240D" w:rsidRDefault="00467C15" w:rsidP="005A74EC">
            <w:pPr>
              <w:pStyle w:val="TableParagraph"/>
              <w:spacing w:line="164" w:lineRule="exact"/>
              <w:ind w:right="256"/>
              <w:jc w:val="right"/>
              <w:rPr>
                <w:sz w:val="16"/>
                <w:szCs w:val="16"/>
              </w:rPr>
            </w:pPr>
            <w:r w:rsidRPr="000A240D">
              <w:rPr>
                <w:sz w:val="16"/>
                <w:szCs w:val="16"/>
              </w:rPr>
              <w:t>4</w:t>
            </w:r>
            <w:r w:rsidR="00FA05CF">
              <w:rPr>
                <w:sz w:val="16"/>
                <w:szCs w:val="16"/>
              </w:rPr>
              <w:t>1</w:t>
            </w:r>
          </w:p>
        </w:tc>
        <w:tc>
          <w:tcPr>
            <w:tcW w:w="1191" w:type="dxa"/>
            <w:vAlign w:val="bottom"/>
          </w:tcPr>
          <w:p w14:paraId="0C57F996" w14:textId="1760A5CD" w:rsidR="00CD0A47" w:rsidRPr="000A240D" w:rsidRDefault="00EE4A27" w:rsidP="005A74EC">
            <w:pPr>
              <w:pStyle w:val="TableParagraph"/>
              <w:spacing w:line="164" w:lineRule="exact"/>
              <w:ind w:right="276"/>
              <w:jc w:val="right"/>
              <w:rPr>
                <w:sz w:val="16"/>
                <w:szCs w:val="16"/>
              </w:rPr>
            </w:pPr>
            <w:r w:rsidRPr="000A240D">
              <w:rPr>
                <w:w w:val="95"/>
                <w:sz w:val="16"/>
                <w:szCs w:val="16"/>
              </w:rPr>
              <w:t>41</w:t>
            </w:r>
          </w:p>
        </w:tc>
      </w:tr>
    </w:tbl>
    <w:p w14:paraId="403F4BD7" w14:textId="77777777" w:rsidR="00CD0A47" w:rsidRPr="00E90D6A" w:rsidRDefault="00CD0A47" w:rsidP="00CD0A47">
      <w:pPr>
        <w:autoSpaceDE w:val="0"/>
        <w:autoSpaceDN w:val="0"/>
        <w:adjustRightInd w:val="0"/>
        <w:rPr>
          <w:rFonts w:ascii="Arial" w:eastAsiaTheme="minorEastAsia" w:hAnsi="Arial" w:cs="Arial"/>
          <w:sz w:val="6"/>
          <w:szCs w:val="6"/>
          <w:lang w:eastAsia="en-AU"/>
        </w:rPr>
      </w:pPr>
    </w:p>
    <w:p w14:paraId="574D4BB3" w14:textId="77777777" w:rsidR="00CD0A47" w:rsidRPr="00E90D6A" w:rsidRDefault="00CD0A47" w:rsidP="00CD0A47">
      <w:pPr>
        <w:rPr>
          <w:rFonts w:ascii="Arial" w:hAnsi="Arial" w:cs="Arial"/>
          <w:color w:val="000000"/>
          <w:sz w:val="17"/>
          <w:szCs w:val="17"/>
          <w:lang w:eastAsia="en-AU"/>
        </w:rPr>
      </w:pPr>
      <w:r w:rsidRPr="00E90D6A">
        <w:rPr>
          <w:rFonts w:ascii="Arial" w:hAnsi="Arial" w:cs="Arial"/>
          <w:color w:val="000000"/>
          <w:sz w:val="17"/>
          <w:szCs w:val="17"/>
          <w:lang w:eastAsia="en-AU"/>
        </w:rPr>
        <w:t>Notes</w:t>
      </w:r>
    </w:p>
    <w:p w14:paraId="6CC7327E" w14:textId="77777777" w:rsidR="00D06980" w:rsidRPr="00E90D6A" w:rsidRDefault="00D06980" w:rsidP="00D06980">
      <w:pPr>
        <w:pStyle w:val="ListParagraph"/>
        <w:numPr>
          <w:ilvl w:val="0"/>
          <w:numId w:val="16"/>
        </w:numPr>
        <w:spacing w:after="0" w:line="240" w:lineRule="auto"/>
        <w:contextualSpacing w:val="0"/>
        <w:rPr>
          <w:rFonts w:eastAsiaTheme="minorEastAsia" w:cs="Arial"/>
          <w:sz w:val="17"/>
          <w:szCs w:val="17"/>
          <w:lang w:eastAsia="en-AU"/>
        </w:rPr>
      </w:pPr>
      <w:r w:rsidRPr="00E90D6A">
        <w:rPr>
          <w:rFonts w:eastAsiaTheme="minorEastAsia" w:cs="Arial"/>
          <w:sz w:val="17"/>
          <w:szCs w:val="17"/>
          <w:lang w:eastAsia="en-AU"/>
        </w:rPr>
        <w:t>Latest information available as at 30 April 2021</w:t>
      </w:r>
    </w:p>
    <w:p w14:paraId="30E8F6C6" w14:textId="66A7B181" w:rsidR="00D06980" w:rsidRPr="00E90D6A" w:rsidRDefault="00D06980" w:rsidP="00D06980">
      <w:pPr>
        <w:pStyle w:val="ListParagraph"/>
        <w:numPr>
          <w:ilvl w:val="0"/>
          <w:numId w:val="16"/>
        </w:numPr>
        <w:spacing w:after="0" w:line="240" w:lineRule="auto"/>
        <w:contextualSpacing w:val="0"/>
        <w:rPr>
          <w:rFonts w:eastAsiaTheme="minorEastAsia" w:cs="Arial"/>
          <w:sz w:val="17"/>
          <w:szCs w:val="17"/>
          <w:lang w:eastAsia="en-AU"/>
        </w:rPr>
      </w:pPr>
      <w:r w:rsidRPr="00E90D6A">
        <w:rPr>
          <w:rFonts w:eastAsiaTheme="minorEastAsia" w:cs="Arial"/>
          <w:sz w:val="17"/>
          <w:szCs w:val="17"/>
          <w:lang w:eastAsia="en-AU"/>
        </w:rPr>
        <w:t xml:space="preserve">Annual </w:t>
      </w:r>
      <w:r w:rsidR="0006576D" w:rsidRPr="00E90D6A">
        <w:rPr>
          <w:rFonts w:eastAsiaTheme="minorEastAsia" w:cs="Arial"/>
          <w:sz w:val="17"/>
          <w:szCs w:val="17"/>
          <w:lang w:eastAsia="en-AU"/>
        </w:rPr>
        <w:t xml:space="preserve">rounded </w:t>
      </w:r>
      <w:r w:rsidRPr="00E90D6A">
        <w:rPr>
          <w:rFonts w:eastAsiaTheme="minorEastAsia" w:cs="Arial"/>
          <w:sz w:val="17"/>
          <w:szCs w:val="17"/>
          <w:lang w:eastAsia="en-AU"/>
        </w:rPr>
        <w:t xml:space="preserve">forecast to 30 June </w:t>
      </w:r>
    </w:p>
    <w:p w14:paraId="42844CD1" w14:textId="2C58800F" w:rsidR="00F211B2" w:rsidRDefault="00F211B2">
      <w:r>
        <w:br w:type="page"/>
      </w:r>
    </w:p>
    <w:bookmarkEnd w:id="9"/>
    <w:bookmarkEnd w:id="10"/>
    <w:p w14:paraId="6DEAC01E" w14:textId="2BB0DA7B" w:rsidR="00B156D7" w:rsidRPr="00BE23AA" w:rsidRDefault="00B156D7" w:rsidP="00B156D7">
      <w:pPr>
        <w:pStyle w:val="Heading2"/>
      </w:pPr>
      <w:r w:rsidRPr="00BE23AA">
        <w:t>Outcome 3: Efficient and effective legal system</w:t>
      </w:r>
    </w:p>
    <w:tbl>
      <w:tblPr>
        <w:tblpPr w:leftFromText="180" w:rightFromText="180" w:vertAnchor="text" w:horzAnchor="margin" w:tblpXSpec="right" w:tblpY="706"/>
        <w:tblW w:w="1716" w:type="pct"/>
        <w:shd w:val="clear" w:color="auto" w:fill="F2F2F2" w:themeFill="background1" w:themeFillShade="F2"/>
        <w:tblCellMar>
          <w:left w:w="115" w:type="dxa"/>
          <w:right w:w="115" w:type="dxa"/>
        </w:tblCellMar>
        <w:tblLook w:val="04A0" w:firstRow="1" w:lastRow="0" w:firstColumn="1" w:lastColumn="0" w:noHBand="0" w:noVBand="1"/>
        <w:tblCaption w:val="7.5 Outcome 3: Efficient and effective legal system"/>
        <w:tblDescription w:val="7.5 Outcome 3: Efficient and effective legal system"/>
      </w:tblPr>
      <w:tblGrid>
        <w:gridCol w:w="1144"/>
        <w:gridCol w:w="967"/>
        <w:gridCol w:w="1197"/>
      </w:tblGrid>
      <w:tr w:rsidR="00B156D7" w:rsidRPr="00F8244B" w14:paraId="5A48F504" w14:textId="77777777" w:rsidTr="00FA7AB6">
        <w:trPr>
          <w:cantSplit/>
          <w:trHeight w:val="784"/>
        </w:trPr>
        <w:tc>
          <w:tcPr>
            <w:tcW w:w="1729" w:type="pct"/>
            <w:shd w:val="clear" w:color="auto" w:fill="F2F2F2" w:themeFill="background1" w:themeFillShade="F2"/>
            <w:vAlign w:val="center"/>
          </w:tcPr>
          <w:p w14:paraId="61D934C2" w14:textId="77777777" w:rsidR="00B156D7" w:rsidRPr="00F8244B" w:rsidRDefault="00B156D7" w:rsidP="00FA7AB6">
            <w:pPr>
              <w:spacing w:before="120" w:after="120"/>
              <w:rPr>
                <w:rFonts w:ascii="Arial" w:hAnsi="Arial" w:cs="Arial"/>
                <w:sz w:val="23"/>
                <w:szCs w:val="23"/>
              </w:rPr>
            </w:pPr>
            <w:r w:rsidRPr="00F8244B">
              <w:rPr>
                <w:rFonts w:ascii="Arial" w:hAnsi="Arial" w:cs="Arial"/>
                <w:noProof/>
                <w:lang w:eastAsia="en-AU"/>
              </w:rPr>
              <w:drawing>
                <wp:inline distT="0" distB="0" distL="0" distR="0" wp14:anchorId="4E19FF0B" wp14:editId="565A18F2">
                  <wp:extent cx="518160" cy="518160"/>
                  <wp:effectExtent l="0" t="0" r="0" b="0"/>
                  <wp:docPr id="14" name="Picture 14" descr="H:\Documents\Downloads\BP3 icons-V02-Expense.png"/>
                  <wp:cNvGraphicFramePr/>
                  <a:graphic xmlns:a="http://schemas.openxmlformats.org/drawingml/2006/main">
                    <a:graphicData uri="http://schemas.openxmlformats.org/drawingml/2006/picture">
                      <pic:pic xmlns:pic="http://schemas.openxmlformats.org/drawingml/2006/picture">
                        <pic:nvPicPr>
                          <pic:cNvPr id="6" name="Picture 6" descr="H:\Documents\Downloads\BP3 icons-V02-Expens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64C9EC0A" w14:textId="0DF5595D" w:rsidR="00B156D7" w:rsidRPr="00175509" w:rsidRDefault="00B156D7"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05113D" w:rsidRPr="00175509">
              <w:rPr>
                <w:rFonts w:ascii="Arial" w:hAnsi="Arial" w:cs="Arial"/>
                <w:color w:val="00ABE6"/>
                <w:sz w:val="18"/>
                <w:szCs w:val="18"/>
              </w:rPr>
              <w:t>1.8</w:t>
            </w:r>
            <w:r w:rsidRPr="00175509">
              <w:rPr>
                <w:rFonts w:ascii="Arial" w:hAnsi="Arial" w:cs="Arial"/>
                <w:color w:val="00ABE6"/>
                <w:sz w:val="18"/>
                <w:szCs w:val="18"/>
              </w:rPr>
              <w:t xml:space="preserve"> billion</w:t>
            </w:r>
          </w:p>
        </w:tc>
        <w:tc>
          <w:tcPr>
            <w:tcW w:w="1809" w:type="pct"/>
            <w:shd w:val="clear" w:color="auto" w:fill="F2F2F2" w:themeFill="background1" w:themeFillShade="F2"/>
            <w:vAlign w:val="center"/>
          </w:tcPr>
          <w:p w14:paraId="31711540" w14:textId="77777777" w:rsidR="00B156D7" w:rsidRPr="00F8244B" w:rsidRDefault="00B156D7" w:rsidP="00FA7AB6">
            <w:pPr>
              <w:rPr>
                <w:rFonts w:ascii="Arial" w:hAnsi="Arial" w:cs="Arial"/>
                <w:color w:val="00ABE6"/>
                <w:sz w:val="18"/>
                <w:szCs w:val="18"/>
              </w:rPr>
            </w:pPr>
            <w:r w:rsidRPr="00F8244B">
              <w:rPr>
                <w:rFonts w:ascii="Arial" w:hAnsi="Arial" w:cs="Arial"/>
                <w:color w:val="00ABE6"/>
                <w:sz w:val="18"/>
                <w:szCs w:val="18"/>
              </w:rPr>
              <w:t>Recurrent</w:t>
            </w:r>
            <w:r w:rsidRPr="00F8244B">
              <w:rPr>
                <w:rFonts w:ascii="Arial" w:hAnsi="Arial" w:cs="Arial"/>
                <w:color w:val="00ABE6"/>
                <w:sz w:val="18"/>
                <w:szCs w:val="18"/>
              </w:rPr>
              <w:br/>
              <w:t xml:space="preserve">Expenses </w:t>
            </w:r>
            <w:r w:rsidRPr="00F8244B">
              <w:rPr>
                <w:rFonts w:ascii="Arial" w:hAnsi="Arial" w:cs="Arial"/>
                <w:color w:val="00ABE6"/>
                <w:sz w:val="18"/>
                <w:szCs w:val="18"/>
              </w:rPr>
              <w:br/>
              <w:t>20</w:t>
            </w:r>
            <w:r>
              <w:rPr>
                <w:rFonts w:ascii="Arial" w:hAnsi="Arial" w:cs="Arial"/>
                <w:color w:val="00ABE6"/>
                <w:sz w:val="18"/>
                <w:szCs w:val="18"/>
              </w:rPr>
              <w:t>21-22</w:t>
            </w:r>
          </w:p>
        </w:tc>
      </w:tr>
      <w:tr w:rsidR="00B156D7" w:rsidRPr="00F8244B" w14:paraId="26DCE94F" w14:textId="77777777" w:rsidTr="00FA7AB6">
        <w:trPr>
          <w:cantSplit/>
          <w:trHeight w:val="784"/>
        </w:trPr>
        <w:tc>
          <w:tcPr>
            <w:tcW w:w="1729" w:type="pct"/>
            <w:shd w:val="clear" w:color="auto" w:fill="F2F2F2" w:themeFill="background1" w:themeFillShade="F2"/>
            <w:vAlign w:val="center"/>
          </w:tcPr>
          <w:p w14:paraId="3BEC8035" w14:textId="77777777" w:rsidR="00B156D7" w:rsidRPr="00F8244B" w:rsidRDefault="00B156D7" w:rsidP="00FA7AB6">
            <w:pPr>
              <w:spacing w:before="120" w:after="120"/>
              <w:rPr>
                <w:rFonts w:ascii="Arial" w:hAnsi="Arial" w:cs="Arial"/>
                <w:noProof/>
                <w:sz w:val="23"/>
                <w:szCs w:val="23"/>
                <w:lang w:eastAsia="en-AU"/>
              </w:rPr>
            </w:pPr>
            <w:r w:rsidRPr="00F8244B">
              <w:rPr>
                <w:rFonts w:ascii="Arial" w:hAnsi="Arial" w:cs="Arial"/>
                <w:noProof/>
                <w:lang w:eastAsia="en-AU"/>
              </w:rPr>
              <w:drawing>
                <wp:inline distT="0" distB="0" distL="0" distR="0" wp14:anchorId="597BCE7C" wp14:editId="7DAD4B54">
                  <wp:extent cx="525145" cy="525145"/>
                  <wp:effectExtent l="0" t="0" r="8255" b="8255"/>
                  <wp:docPr id="17" name="Picture 17" descr="H:\Documents\Downloads\BP3 icons-V02-Capital Expenditure 03.png"/>
                  <wp:cNvGraphicFramePr/>
                  <a:graphic xmlns:a="http://schemas.openxmlformats.org/drawingml/2006/main">
                    <a:graphicData uri="http://schemas.openxmlformats.org/drawingml/2006/picture">
                      <pic:pic xmlns:pic="http://schemas.openxmlformats.org/drawingml/2006/picture">
                        <pic:nvPicPr>
                          <pic:cNvPr id="8" name="Picture 8" descr="H:\Documents\Downloads\BP3 icons-V02-Capital Expenditure 0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7AFF3E5A" w14:textId="40853D3B" w:rsidR="00B156D7" w:rsidRPr="00175509" w:rsidRDefault="00B156D7"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DC5EF8" w:rsidRPr="00175509">
              <w:rPr>
                <w:rFonts w:ascii="Arial" w:hAnsi="Arial" w:cs="Arial"/>
                <w:color w:val="00ABE6"/>
                <w:sz w:val="18"/>
                <w:szCs w:val="18"/>
              </w:rPr>
              <w:t>256.4</w:t>
            </w:r>
            <w:r w:rsidRPr="00175509">
              <w:rPr>
                <w:rFonts w:ascii="Arial" w:hAnsi="Arial" w:cs="Arial"/>
                <w:color w:val="00ABE6"/>
                <w:sz w:val="18"/>
                <w:szCs w:val="18"/>
              </w:rPr>
              <w:t xml:space="preserve"> million</w:t>
            </w:r>
          </w:p>
        </w:tc>
        <w:tc>
          <w:tcPr>
            <w:tcW w:w="1809" w:type="pct"/>
            <w:shd w:val="clear" w:color="auto" w:fill="F2F2F2" w:themeFill="background1" w:themeFillShade="F2"/>
            <w:vAlign w:val="center"/>
          </w:tcPr>
          <w:p w14:paraId="2D07FF61" w14:textId="77777777" w:rsidR="00B156D7" w:rsidRPr="00F8244B" w:rsidRDefault="00B156D7" w:rsidP="00FA7AB6">
            <w:pPr>
              <w:rPr>
                <w:rFonts w:ascii="Arial" w:hAnsi="Arial" w:cs="Arial"/>
                <w:color w:val="00ABE6"/>
                <w:sz w:val="18"/>
                <w:szCs w:val="18"/>
              </w:rPr>
            </w:pPr>
            <w:r w:rsidRPr="00F8244B">
              <w:rPr>
                <w:rFonts w:ascii="Arial" w:hAnsi="Arial" w:cs="Arial"/>
                <w:color w:val="00ABE6"/>
                <w:sz w:val="18"/>
                <w:szCs w:val="18"/>
              </w:rPr>
              <w:t>Capital</w:t>
            </w:r>
            <w:r w:rsidRPr="00F8244B">
              <w:rPr>
                <w:rFonts w:ascii="Arial" w:hAnsi="Arial" w:cs="Arial"/>
                <w:color w:val="00ABE6"/>
                <w:sz w:val="18"/>
                <w:szCs w:val="18"/>
              </w:rPr>
              <w:br/>
              <w:t>Expenditure</w:t>
            </w:r>
            <w:r w:rsidRPr="00F8244B">
              <w:rPr>
                <w:rFonts w:ascii="Arial" w:hAnsi="Arial" w:cs="Arial"/>
                <w:color w:val="00ABE6"/>
                <w:sz w:val="18"/>
                <w:szCs w:val="18"/>
              </w:rPr>
              <w:br/>
              <w:t>20</w:t>
            </w:r>
            <w:r>
              <w:rPr>
                <w:rFonts w:ascii="Arial" w:hAnsi="Arial" w:cs="Arial"/>
                <w:color w:val="00ABE6"/>
                <w:sz w:val="18"/>
                <w:szCs w:val="18"/>
              </w:rPr>
              <w:t>21-22</w:t>
            </w:r>
          </w:p>
        </w:tc>
      </w:tr>
    </w:tbl>
    <w:p w14:paraId="03EF309A" w14:textId="77777777" w:rsidR="00B156D7" w:rsidRPr="003A0DAC" w:rsidRDefault="00B156D7" w:rsidP="00D05EB7">
      <w:pPr>
        <w:pStyle w:val="Heading3"/>
        <w:numPr>
          <w:ilvl w:val="0"/>
          <w:numId w:val="0"/>
        </w:numPr>
        <w:rPr>
          <w:rFonts w:cs="Arial"/>
        </w:rPr>
      </w:pPr>
      <w:r>
        <w:rPr>
          <w:rFonts w:cs="Arial"/>
        </w:rPr>
        <w:t>S</w:t>
      </w:r>
      <w:r w:rsidRPr="003A0DAC">
        <w:rPr>
          <w:rFonts w:cs="Arial"/>
        </w:rPr>
        <w:t>tate Outcome overview and 202</w:t>
      </w:r>
      <w:r>
        <w:rPr>
          <w:rFonts w:cs="Arial"/>
        </w:rPr>
        <w:t>1</w:t>
      </w:r>
      <w:r w:rsidRPr="003A0DAC">
        <w:rPr>
          <w:rFonts w:cs="Arial"/>
        </w:rPr>
        <w:t>-2</w:t>
      </w:r>
      <w:r>
        <w:rPr>
          <w:rFonts w:cs="Arial"/>
        </w:rPr>
        <w:t>2</w:t>
      </w:r>
      <w:r w:rsidRPr="003A0DAC">
        <w:rPr>
          <w:rFonts w:cs="Arial"/>
        </w:rPr>
        <w:t xml:space="preserve"> investment</w:t>
      </w:r>
    </w:p>
    <w:p w14:paraId="66B93DB1" w14:textId="5C655BE8" w:rsidR="00B156D7" w:rsidRPr="00272EBD" w:rsidRDefault="00FF0E04" w:rsidP="00F27BD3">
      <w:pPr>
        <w:pStyle w:val="BodyText"/>
      </w:pPr>
      <w:r w:rsidRPr="00272EBD">
        <w:t xml:space="preserve">This Outcome focuses on the resolution of criminal and civil matters by funding legal services, the administration of courts and tribunals, and targeted services for victims and vulnerable </w:t>
      </w:r>
      <w:r w:rsidR="00377D62" w:rsidRPr="00272EBD">
        <w:t>people</w:t>
      </w:r>
      <w:r w:rsidRPr="00272EBD">
        <w:t>.</w:t>
      </w:r>
      <w:r w:rsidRPr="00272EBD">
        <w:rPr>
          <w:color w:val="000000" w:themeColor="text1"/>
        </w:rPr>
        <w:t xml:space="preserve"> </w:t>
      </w:r>
    </w:p>
    <w:p w14:paraId="656E7693" w14:textId="70DA134F" w:rsidR="00B156D7" w:rsidRPr="00272EBD" w:rsidRDefault="00B156D7" w:rsidP="00F27BD3">
      <w:pPr>
        <w:pStyle w:val="BodyText"/>
      </w:pPr>
      <w:r w:rsidRPr="00272EBD">
        <w:t xml:space="preserve">This Outcome captures services provided across the Department of Communities and Justice, Legal Aid NSW, the Office of the Director of Public Prosecutions, the Crown Solicitor’s Office, the Judicial Commission of NSW and NSW Trustee and Guardian. </w:t>
      </w:r>
    </w:p>
    <w:p w14:paraId="79239E94" w14:textId="2F9926A3" w:rsidR="00377D62" w:rsidRPr="00272EBD" w:rsidRDefault="00377D62" w:rsidP="00F27BD3">
      <w:pPr>
        <w:pStyle w:val="BodyText"/>
      </w:pPr>
      <w:r w:rsidRPr="00272EBD">
        <w:t xml:space="preserve">The long-term increase in the number and complexity of criminal lodgements is the primary challenge facing this </w:t>
      </w:r>
      <w:r w:rsidR="00E73EE6">
        <w:t>O</w:t>
      </w:r>
      <w:r w:rsidRPr="00272EBD">
        <w:t>utcome.</w:t>
      </w:r>
    </w:p>
    <w:p w14:paraId="59C7C4A3" w14:textId="4A6BC852" w:rsidR="00B156D7" w:rsidRDefault="00B156D7" w:rsidP="00D05EB7">
      <w:pPr>
        <w:pStyle w:val="Heading3"/>
        <w:numPr>
          <w:ilvl w:val="0"/>
          <w:numId w:val="0"/>
        </w:numPr>
        <w:rPr>
          <w:rFonts w:cs="Arial"/>
        </w:rPr>
      </w:pPr>
      <w:r w:rsidRPr="000101AC">
        <w:rPr>
          <w:rFonts w:cs="Arial"/>
        </w:rPr>
        <w:t>202</w:t>
      </w:r>
      <w:r w:rsidR="007F0AD4">
        <w:rPr>
          <w:rFonts w:cs="Arial"/>
        </w:rPr>
        <w:t>1</w:t>
      </w:r>
      <w:r w:rsidRPr="000101AC">
        <w:rPr>
          <w:rFonts w:cs="Arial"/>
        </w:rPr>
        <w:t>-2</w:t>
      </w:r>
      <w:r w:rsidR="007F0AD4">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34EA42AF" w14:textId="31E446CD" w:rsidR="00B156D7" w:rsidRPr="00B22002" w:rsidRDefault="00B156D7" w:rsidP="00F27BD3">
      <w:pPr>
        <w:pStyle w:val="BodyText"/>
      </w:pPr>
      <w:r w:rsidRPr="00272EBD">
        <w:t>In 202</w:t>
      </w:r>
      <w:r w:rsidR="4D3F254E" w:rsidRPr="00272EBD">
        <w:t>1</w:t>
      </w:r>
      <w:r w:rsidR="3EFE4C67" w:rsidRPr="00272EBD">
        <w:t>-22</w:t>
      </w:r>
      <w:r w:rsidRPr="00B22002">
        <w:t xml:space="preserve">, the Stronger Communities </w:t>
      </w:r>
      <w:r w:rsidR="00A2423F" w:rsidRPr="00B22002">
        <w:t>C</w:t>
      </w:r>
      <w:r w:rsidRPr="00B22002">
        <w:t>luster will invest $</w:t>
      </w:r>
      <w:r w:rsidR="00EA696A" w:rsidRPr="00B22002">
        <w:t>2.</w:t>
      </w:r>
      <w:r w:rsidR="0030060A" w:rsidRPr="00B22002">
        <w:t>0</w:t>
      </w:r>
      <w:r w:rsidRPr="00B22002">
        <w:t xml:space="preserve"> billion ($</w:t>
      </w:r>
      <w:r w:rsidR="00EA696A" w:rsidRPr="00B22002">
        <w:t>1.8</w:t>
      </w:r>
      <w:r w:rsidRPr="00B22002">
        <w:t xml:space="preserve"> billion </w:t>
      </w:r>
      <w:r w:rsidR="00EA696A" w:rsidRPr="00B22002">
        <w:t xml:space="preserve">in </w:t>
      </w:r>
      <w:r w:rsidRPr="00B22002">
        <w:t>recurrent expenses and $</w:t>
      </w:r>
      <w:r w:rsidR="00A40F96" w:rsidRPr="00B22002">
        <w:t>256.4</w:t>
      </w:r>
      <w:r w:rsidRPr="00B22002">
        <w:t xml:space="preserve"> million </w:t>
      </w:r>
      <w:r w:rsidR="00A40F96" w:rsidRPr="00B22002">
        <w:t xml:space="preserve">in </w:t>
      </w:r>
      <w:r w:rsidRPr="00B22002">
        <w:t xml:space="preserve">capital expenditure) </w:t>
      </w:r>
      <w:r w:rsidR="005C0998" w:rsidRPr="00B22002">
        <w:t>in this Outcome</w:t>
      </w:r>
      <w:r w:rsidRPr="00B22002">
        <w:t>, including</w:t>
      </w:r>
      <w:r w:rsidR="00A6613C" w:rsidRPr="00B22002">
        <w:t>:</w:t>
      </w:r>
    </w:p>
    <w:p w14:paraId="37DA3866" w14:textId="18D1DAFC" w:rsidR="00AF1B5B" w:rsidRDefault="00AF1B5B" w:rsidP="001540A2">
      <w:pPr>
        <w:pStyle w:val="Bullet1"/>
      </w:pPr>
      <w:r>
        <w:t>$</w:t>
      </w:r>
      <w:r>
        <w:rPr>
          <w:color w:val="000000"/>
          <w:lang w:val="en-GB"/>
        </w:rPr>
        <w:t>755</w:t>
      </w:r>
      <w:r w:rsidR="00BE48D8">
        <w:rPr>
          <w:color w:val="000000"/>
          <w:lang w:val="en-GB"/>
        </w:rPr>
        <w:t>.1</w:t>
      </w:r>
      <w:r w:rsidR="00352605" w:rsidRPr="00B22002">
        <w:rPr>
          <w:color w:val="000000"/>
          <w:lang w:val="en-GB"/>
        </w:rPr>
        <w:t xml:space="preserve"> million</w:t>
      </w:r>
      <w:r w:rsidR="00352605">
        <w:rPr>
          <w:rFonts w:eastAsia="Arial"/>
          <w:lang w:val="en-GB"/>
        </w:rPr>
        <w:t xml:space="preserve"> </w:t>
      </w:r>
      <w:r w:rsidR="007C682E">
        <w:rPr>
          <w:rFonts w:eastAsia="Arial"/>
        </w:rPr>
        <w:t xml:space="preserve">to support </w:t>
      </w:r>
      <w:r w:rsidR="00B645A9">
        <w:rPr>
          <w:rFonts w:eastAsia="Arial"/>
        </w:rPr>
        <w:t>c</w:t>
      </w:r>
      <w:r w:rsidR="007C682E">
        <w:rPr>
          <w:rFonts w:eastAsia="Arial"/>
        </w:rPr>
        <w:t>ourts</w:t>
      </w:r>
      <w:r w:rsidR="00EE6D29">
        <w:rPr>
          <w:rFonts w:eastAsia="Arial"/>
        </w:rPr>
        <w:t xml:space="preserve"> and </w:t>
      </w:r>
      <w:r w:rsidR="00B645A9">
        <w:rPr>
          <w:rFonts w:eastAsia="Arial"/>
        </w:rPr>
        <w:t>t</w:t>
      </w:r>
      <w:r w:rsidR="00EE6D29">
        <w:rPr>
          <w:rFonts w:eastAsia="Arial"/>
        </w:rPr>
        <w:t>ribunals</w:t>
      </w:r>
      <w:r w:rsidR="007C682E">
        <w:rPr>
          <w:rFonts w:eastAsia="Arial"/>
        </w:rPr>
        <w:t xml:space="preserve"> in N</w:t>
      </w:r>
      <w:r w:rsidR="00644472">
        <w:rPr>
          <w:rFonts w:eastAsia="Arial"/>
        </w:rPr>
        <w:t>ew South Wales</w:t>
      </w:r>
      <w:r w:rsidR="007C682E">
        <w:rPr>
          <w:rFonts w:eastAsia="Arial"/>
        </w:rPr>
        <w:t xml:space="preserve"> </w:t>
      </w:r>
      <w:r w:rsidR="0013043B">
        <w:rPr>
          <w:rFonts w:eastAsia="Arial"/>
        </w:rPr>
        <w:t>including</w:t>
      </w:r>
      <w:r w:rsidR="0013043B">
        <w:rPr>
          <w:rFonts w:eastAsia="Arial"/>
          <w:color w:val="000000"/>
        </w:rPr>
        <w:t xml:space="preserve"> </w:t>
      </w:r>
      <w:r w:rsidR="00B171F3">
        <w:rPr>
          <w:rFonts w:eastAsia="Arial"/>
          <w:color w:val="000000"/>
        </w:rPr>
        <w:t xml:space="preserve">new </w:t>
      </w:r>
      <w:r>
        <w:rPr>
          <w:color w:val="000000"/>
        </w:rPr>
        <w:t xml:space="preserve">ongoing funding </w:t>
      </w:r>
      <w:r>
        <w:t>for additional Local Court magistrates and associated additional resources for Legal Aid and the Office of the Director of Public Prosecution reflected below</w:t>
      </w:r>
    </w:p>
    <w:p w14:paraId="0CF82779" w14:textId="1236A924" w:rsidR="00005BA4" w:rsidRPr="00B22002" w:rsidRDefault="00005BA4" w:rsidP="008104D1">
      <w:pPr>
        <w:pStyle w:val="Bullet1"/>
        <w:rPr>
          <w:rFonts w:eastAsia="Arial"/>
        </w:rPr>
      </w:pPr>
      <w:r w:rsidRPr="00B22002">
        <w:rPr>
          <w:color w:val="000000"/>
          <w:lang w:val="en-GB"/>
        </w:rPr>
        <w:t>$404.</w:t>
      </w:r>
      <w:r w:rsidR="002A37AF">
        <w:rPr>
          <w:color w:val="000000"/>
          <w:lang w:val="en-GB"/>
        </w:rPr>
        <w:t>8</w:t>
      </w:r>
      <w:r w:rsidRPr="00B22002">
        <w:rPr>
          <w:color w:val="000000"/>
          <w:lang w:val="en-GB"/>
        </w:rPr>
        <w:t xml:space="preserve"> million</w:t>
      </w:r>
      <w:r w:rsidRPr="00B22002">
        <w:rPr>
          <w:rFonts w:eastAsia="Arial"/>
        </w:rPr>
        <w:t xml:space="preserve"> to support Legal Aid NSW in providing legal services to disadvantaged clients in most areas of criminal, civil and family law </w:t>
      </w:r>
    </w:p>
    <w:p w14:paraId="552ACC57" w14:textId="56037AB5" w:rsidR="00005BA4" w:rsidRPr="00B22002" w:rsidRDefault="00005BA4" w:rsidP="0093548C">
      <w:pPr>
        <w:pStyle w:val="Bullet1"/>
        <w:rPr>
          <w:rFonts w:eastAsia="Arial"/>
        </w:rPr>
      </w:pPr>
      <w:r w:rsidRPr="00B22002">
        <w:rPr>
          <w:color w:val="000000"/>
          <w:lang w:val="en-GB"/>
        </w:rPr>
        <w:t>$18</w:t>
      </w:r>
      <w:r w:rsidR="002A37AF">
        <w:rPr>
          <w:color w:val="000000"/>
          <w:lang w:val="en-GB"/>
        </w:rPr>
        <w:t>4.0</w:t>
      </w:r>
      <w:r w:rsidRPr="00B22002">
        <w:rPr>
          <w:color w:val="000000"/>
          <w:lang w:val="en-GB"/>
        </w:rPr>
        <w:t xml:space="preserve"> million</w:t>
      </w:r>
      <w:r w:rsidRPr="00B22002">
        <w:rPr>
          <w:rFonts w:eastAsia="Arial"/>
        </w:rPr>
        <w:t xml:space="preserve"> to the Office of the Director of Public Prosecutions NSW supporting the operations of </w:t>
      </w:r>
      <w:r w:rsidR="00CB2ABB" w:rsidRPr="00B22002">
        <w:rPr>
          <w:rFonts w:eastAsia="Arial"/>
        </w:rPr>
        <w:t xml:space="preserve">the </w:t>
      </w:r>
      <w:r w:rsidRPr="00B22002">
        <w:rPr>
          <w:rFonts w:eastAsia="Arial"/>
        </w:rPr>
        <w:t>State</w:t>
      </w:r>
      <w:r w:rsidR="00CB2ABB" w:rsidRPr="00B22002">
        <w:rPr>
          <w:rFonts w:eastAsia="Arial"/>
        </w:rPr>
        <w:t>’</w:t>
      </w:r>
      <w:r w:rsidRPr="00B22002">
        <w:rPr>
          <w:rFonts w:eastAsia="Arial"/>
        </w:rPr>
        <w:t>s independent prosecutor in the NSW Children’s, Local, District and Supreme courts</w:t>
      </w:r>
    </w:p>
    <w:p w14:paraId="6AA09A88" w14:textId="17A48080" w:rsidR="008D73EA" w:rsidRPr="00B22002" w:rsidRDefault="008D73EA" w:rsidP="00EA218E">
      <w:pPr>
        <w:pStyle w:val="Bullet1"/>
        <w:rPr>
          <w:rFonts w:eastAsia="Arial"/>
        </w:rPr>
      </w:pPr>
      <w:r w:rsidRPr="00B22002">
        <w:rPr>
          <w:color w:val="000000"/>
          <w:lang w:val="en-GB"/>
        </w:rPr>
        <w:t>$</w:t>
      </w:r>
      <w:r w:rsidR="00D92739" w:rsidRPr="00B22002">
        <w:rPr>
          <w:color w:val="000000"/>
          <w:lang w:val="en-GB"/>
        </w:rPr>
        <w:t>1</w:t>
      </w:r>
      <w:r w:rsidR="00510FE1">
        <w:rPr>
          <w:color w:val="000000"/>
          <w:lang w:val="en-GB"/>
        </w:rPr>
        <w:t>30.5</w:t>
      </w:r>
      <w:r w:rsidRPr="00B22002">
        <w:rPr>
          <w:color w:val="000000"/>
          <w:lang w:val="en-GB"/>
        </w:rPr>
        <w:t xml:space="preserve"> million</w:t>
      </w:r>
      <w:r w:rsidRPr="00B22002">
        <w:rPr>
          <w:rFonts w:eastAsia="Arial"/>
        </w:rPr>
        <w:t xml:space="preserve"> to support Victim Services which includes </w:t>
      </w:r>
      <w:r w:rsidRPr="00B22002">
        <w:rPr>
          <w:color w:val="000000"/>
          <w:lang w:val="en-GB"/>
        </w:rPr>
        <w:t>$</w:t>
      </w:r>
      <w:r w:rsidR="00AF50FE" w:rsidRPr="00B22002">
        <w:rPr>
          <w:color w:val="000000"/>
          <w:lang w:val="en-GB"/>
        </w:rPr>
        <w:t>41</w:t>
      </w:r>
      <w:r w:rsidR="00F225E6" w:rsidRPr="00B22002">
        <w:rPr>
          <w:color w:val="000000"/>
          <w:lang w:val="en-GB"/>
        </w:rPr>
        <w:t>.</w:t>
      </w:r>
      <w:r w:rsidR="00AF50FE" w:rsidRPr="00B22002">
        <w:rPr>
          <w:color w:val="000000"/>
          <w:lang w:val="en-GB"/>
        </w:rPr>
        <w:t xml:space="preserve">7 </w:t>
      </w:r>
      <w:r w:rsidRPr="00B22002">
        <w:rPr>
          <w:color w:val="000000"/>
          <w:lang w:val="en-GB"/>
        </w:rPr>
        <w:t>million</w:t>
      </w:r>
      <w:r w:rsidRPr="00B22002">
        <w:rPr>
          <w:rFonts w:eastAsia="Arial"/>
        </w:rPr>
        <w:t xml:space="preserve"> (</w:t>
      </w:r>
      <w:r w:rsidRPr="00B22002">
        <w:rPr>
          <w:color w:val="000000"/>
          <w:lang w:val="en-GB"/>
        </w:rPr>
        <w:t>$</w:t>
      </w:r>
      <w:r w:rsidR="003631C0" w:rsidRPr="00B22002">
        <w:rPr>
          <w:color w:val="000000"/>
          <w:lang w:val="en-GB"/>
        </w:rPr>
        <w:t>84.4</w:t>
      </w:r>
      <w:r w:rsidRPr="00B22002">
        <w:rPr>
          <w:color w:val="000000"/>
          <w:lang w:val="en-GB"/>
        </w:rPr>
        <w:t xml:space="preserve"> million</w:t>
      </w:r>
      <w:r w:rsidRPr="00B22002">
        <w:rPr>
          <w:rFonts w:eastAsia="Arial"/>
        </w:rPr>
        <w:t xml:space="preserve"> over two years) to meet increased demand for payments to victims of crime</w:t>
      </w:r>
    </w:p>
    <w:p w14:paraId="5AE29DAC" w14:textId="0006ACFA" w:rsidR="00884D2C" w:rsidRPr="00B22002" w:rsidRDefault="00A34397" w:rsidP="00EA218E">
      <w:pPr>
        <w:pStyle w:val="Bullet1"/>
        <w:rPr>
          <w:rFonts w:eastAsia="Arial"/>
        </w:rPr>
      </w:pPr>
      <w:r w:rsidRPr="00B22002">
        <w:rPr>
          <w:color w:val="000000"/>
          <w:lang w:val="en-GB"/>
        </w:rPr>
        <w:t>$</w:t>
      </w:r>
      <w:r w:rsidR="00E94570" w:rsidRPr="00B22002">
        <w:rPr>
          <w:color w:val="000000"/>
          <w:lang w:val="en-GB"/>
        </w:rPr>
        <w:t>10</w:t>
      </w:r>
      <w:r w:rsidR="002A37AF">
        <w:rPr>
          <w:color w:val="000000"/>
          <w:lang w:val="en-GB"/>
        </w:rPr>
        <w:t>1.0</w:t>
      </w:r>
      <w:r w:rsidRPr="00B22002">
        <w:rPr>
          <w:color w:val="000000"/>
          <w:lang w:val="en-GB"/>
        </w:rPr>
        <w:t xml:space="preserve"> million</w:t>
      </w:r>
      <w:r w:rsidRPr="00B22002">
        <w:rPr>
          <w:rFonts w:eastAsia="Arial"/>
        </w:rPr>
        <w:t xml:space="preserve"> to support NSW Trustee and Guardian</w:t>
      </w:r>
      <w:r w:rsidR="00C94712" w:rsidRPr="00B22002">
        <w:rPr>
          <w:rFonts w:eastAsia="Arial"/>
        </w:rPr>
        <w:t>,</w:t>
      </w:r>
      <w:r w:rsidRPr="00B22002">
        <w:rPr>
          <w:rFonts w:eastAsia="Arial"/>
        </w:rPr>
        <w:t xml:space="preserve"> </w:t>
      </w:r>
      <w:r w:rsidR="00F76FBB" w:rsidRPr="00B22002">
        <w:rPr>
          <w:rFonts w:eastAsia="Arial"/>
        </w:rPr>
        <w:t>which includes $</w:t>
      </w:r>
      <w:r w:rsidR="00EB6DD8" w:rsidRPr="00B22002">
        <w:rPr>
          <w:rFonts w:eastAsia="Arial"/>
        </w:rPr>
        <w:t>10.1</w:t>
      </w:r>
      <w:r w:rsidR="00F76FBB" w:rsidRPr="00B22002">
        <w:rPr>
          <w:rFonts w:eastAsia="Arial"/>
        </w:rPr>
        <w:t xml:space="preserve"> million ($</w:t>
      </w:r>
      <w:r w:rsidR="002B3DE6" w:rsidRPr="00B22002">
        <w:rPr>
          <w:rFonts w:eastAsia="Arial"/>
        </w:rPr>
        <w:t>41.5</w:t>
      </w:r>
      <w:r w:rsidR="00CF4F35">
        <w:rPr>
          <w:rFonts w:eastAsia="Arial"/>
        </w:rPr>
        <w:t> </w:t>
      </w:r>
      <w:r w:rsidR="00F76FBB" w:rsidRPr="00B22002">
        <w:rPr>
          <w:rFonts w:eastAsia="Arial"/>
        </w:rPr>
        <w:t xml:space="preserve">million over four years) to support </w:t>
      </w:r>
      <w:r w:rsidR="005645CC">
        <w:rPr>
          <w:rFonts w:eastAsia="Arial"/>
        </w:rPr>
        <w:t xml:space="preserve">the delivery of </w:t>
      </w:r>
      <w:r w:rsidR="00F76FBB" w:rsidRPr="00B22002">
        <w:rPr>
          <w:rFonts w:eastAsia="Arial"/>
        </w:rPr>
        <w:t>critical services</w:t>
      </w:r>
    </w:p>
    <w:p w14:paraId="6158ADE4" w14:textId="223A0865" w:rsidR="00884D2C" w:rsidRPr="00B22002" w:rsidRDefault="00884D2C">
      <w:pPr>
        <w:pStyle w:val="Bullet1"/>
        <w:rPr>
          <w:lang w:val="en-GB"/>
        </w:rPr>
      </w:pPr>
      <w:r w:rsidRPr="00B22002">
        <w:rPr>
          <w:lang w:val="en-GB"/>
        </w:rPr>
        <w:t>$5.</w:t>
      </w:r>
      <w:r w:rsidR="00C10976" w:rsidRPr="00B22002">
        <w:rPr>
          <w:lang w:val="en-GB"/>
        </w:rPr>
        <w:t>5</w:t>
      </w:r>
      <w:r w:rsidRPr="00B22002">
        <w:rPr>
          <w:lang w:val="en-GB"/>
        </w:rPr>
        <w:t xml:space="preserve"> million in capital expenditure for domestic violence saferooms in up to 44 courts in priority locations and to enhance JUSTConnect </w:t>
      </w:r>
      <w:r w:rsidR="00122FA8">
        <w:rPr>
          <w:lang w:val="en-GB"/>
        </w:rPr>
        <w:t>enabling</w:t>
      </w:r>
      <w:r w:rsidRPr="00B22002">
        <w:rPr>
          <w:lang w:val="en-GB"/>
        </w:rPr>
        <w:t xml:space="preserve"> domestic violence complainants to give evidence from their own device</w:t>
      </w:r>
      <w:r w:rsidR="00237C01">
        <w:rPr>
          <w:lang w:val="en-GB"/>
        </w:rPr>
        <w:t>.</w:t>
      </w:r>
    </w:p>
    <w:p w14:paraId="2EC7A896" w14:textId="2213DD98" w:rsidR="00B156D7" w:rsidRPr="00272EBD" w:rsidRDefault="00B156D7">
      <w:pPr>
        <w:pStyle w:val="Bullet1"/>
        <w:rPr>
          <w:rFonts w:eastAsia="Arial"/>
        </w:rPr>
        <w:sectPr w:rsidR="00B156D7" w:rsidRPr="00272EBD" w:rsidSect="00843A96">
          <w:headerReference w:type="even" r:id="rId21"/>
          <w:headerReference w:type="default" r:id="rId22"/>
          <w:footerReference w:type="even" r:id="rId23"/>
          <w:footerReference w:type="default" r:id="rId24"/>
          <w:footerReference w:type="first" r:id="rId25"/>
          <w:pgSz w:w="11907" w:h="16840" w:code="9"/>
          <w:pgMar w:top="1134" w:right="1134" w:bottom="567" w:left="1134" w:header="454" w:footer="454" w:gutter="0"/>
          <w:cols w:space="720"/>
          <w:titlePg/>
          <w:docGrid w:linePitch="272"/>
        </w:sectPr>
      </w:pPr>
    </w:p>
    <w:p w14:paraId="3C9B4C72" w14:textId="77777777" w:rsidR="00B156D7" w:rsidRDefault="00B156D7" w:rsidP="00D05EB7">
      <w:pPr>
        <w:pStyle w:val="Heading3"/>
        <w:numPr>
          <w:ilvl w:val="0"/>
          <w:numId w:val="0"/>
        </w:numPr>
        <w:rPr>
          <w:rFonts w:cs="Arial"/>
        </w:rPr>
      </w:pPr>
      <w:r w:rsidRPr="00DC6435">
        <w:rPr>
          <w:rFonts w:cs="Arial"/>
        </w:rPr>
        <w:t xml:space="preserve">Key performance insights </w:t>
      </w:r>
    </w:p>
    <w:p w14:paraId="690E673E" w14:textId="1C507061" w:rsidR="00296ABF" w:rsidRPr="001B3C45" w:rsidRDefault="00BB46FC" w:rsidP="00F27BD3">
      <w:pPr>
        <w:pStyle w:val="BodyText"/>
      </w:pPr>
      <w:r w:rsidRPr="001B3C45">
        <w:t>This section provides analysis and insights on key Outcome Indicators for this State Outcome.</w:t>
      </w:r>
    </w:p>
    <w:p w14:paraId="7BBF02E3" w14:textId="0347CDFA" w:rsidR="00031543" w:rsidRPr="00EE5CAD" w:rsidRDefault="00031543"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Percentage of Local Court criminal cases finalised within six months</w:t>
      </w:r>
    </w:p>
    <w:p w14:paraId="1FAD03D0" w14:textId="7D10C4B3" w:rsidR="00890A9B" w:rsidRPr="001B3C45" w:rsidRDefault="00890A9B" w:rsidP="00F27BD3">
      <w:pPr>
        <w:pStyle w:val="BodyText"/>
        <w:rPr>
          <w:lang w:val="en-GB"/>
        </w:rPr>
      </w:pPr>
      <w:r w:rsidRPr="001B3C45">
        <w:rPr>
          <w:lang w:val="en-GB"/>
        </w:rPr>
        <w:t xml:space="preserve">Performance </w:t>
      </w:r>
      <w:r w:rsidR="0049716B" w:rsidRPr="001B3C45">
        <w:rPr>
          <w:lang w:val="en-GB"/>
        </w:rPr>
        <w:t>against</w:t>
      </w:r>
      <w:r w:rsidRPr="001B3C45">
        <w:rPr>
          <w:lang w:val="en-GB"/>
        </w:rPr>
        <w:t xml:space="preserve"> this indicator </w:t>
      </w:r>
      <w:r w:rsidR="00040FC4" w:rsidRPr="001B3C45">
        <w:rPr>
          <w:lang w:val="en-GB"/>
        </w:rPr>
        <w:t xml:space="preserve">remains </w:t>
      </w:r>
      <w:r w:rsidRPr="001B3C45">
        <w:rPr>
          <w:lang w:val="en-GB"/>
        </w:rPr>
        <w:t>challenging</w:t>
      </w:r>
      <w:r w:rsidR="00796364">
        <w:rPr>
          <w:lang w:val="en-GB"/>
        </w:rPr>
        <w:t xml:space="preserve"> </w:t>
      </w:r>
      <w:r w:rsidR="001925EE">
        <w:rPr>
          <w:lang w:val="en-GB"/>
        </w:rPr>
        <w:t xml:space="preserve">exacerbated by the COVID-19 </w:t>
      </w:r>
      <w:r w:rsidR="00F25E2E">
        <w:rPr>
          <w:lang w:val="en-GB"/>
        </w:rPr>
        <w:t>environment</w:t>
      </w:r>
      <w:r w:rsidRPr="001B3C45">
        <w:rPr>
          <w:lang w:val="en-GB"/>
        </w:rPr>
        <w:t xml:space="preserve">. Approximately 25,000 cases were deferred in the early stages of </w:t>
      </w:r>
      <w:r w:rsidR="0016618C" w:rsidRPr="001B3C45">
        <w:rPr>
          <w:lang w:val="en-GB"/>
        </w:rPr>
        <w:t>the pandemic</w:t>
      </w:r>
      <w:r w:rsidR="00772B4A" w:rsidRPr="001B3C45">
        <w:rPr>
          <w:lang w:val="en-GB"/>
        </w:rPr>
        <w:t xml:space="preserve"> </w:t>
      </w:r>
      <w:r w:rsidR="00377D62" w:rsidRPr="001B3C45">
        <w:rPr>
          <w:lang w:val="en-GB"/>
        </w:rPr>
        <w:t>which</w:t>
      </w:r>
      <w:r w:rsidRPr="001B3C45">
        <w:rPr>
          <w:lang w:val="en-GB"/>
        </w:rPr>
        <w:t xml:space="preserve"> has </w:t>
      </w:r>
      <w:r w:rsidR="00A007F0" w:rsidRPr="001B3C45">
        <w:rPr>
          <w:lang w:val="en-GB"/>
        </w:rPr>
        <w:t>increased the number of outstanding cases before the Local Court</w:t>
      </w:r>
      <w:r w:rsidR="000D6D68" w:rsidRPr="001B3C45">
        <w:rPr>
          <w:lang w:val="en-GB"/>
        </w:rPr>
        <w:t xml:space="preserve">. </w:t>
      </w:r>
      <w:r w:rsidRPr="001B3C45">
        <w:rPr>
          <w:lang w:val="en-GB"/>
        </w:rPr>
        <w:t xml:space="preserve">  </w:t>
      </w:r>
    </w:p>
    <w:p w14:paraId="05A65D88" w14:textId="0251F598" w:rsidR="00E3364C" w:rsidRPr="001B3C45" w:rsidRDefault="00450C03" w:rsidP="00F27BD3">
      <w:pPr>
        <w:pStyle w:val="BodyText"/>
        <w:rPr>
          <w:lang w:val="en-GB"/>
        </w:rPr>
      </w:pPr>
      <w:r w:rsidRPr="001B3C45">
        <w:rPr>
          <w:lang w:val="en-GB"/>
        </w:rPr>
        <w:t>New i</w:t>
      </w:r>
      <w:r w:rsidR="00E3364C" w:rsidRPr="001B3C45">
        <w:rPr>
          <w:lang w:val="en-GB"/>
        </w:rPr>
        <w:t>nvestment in</w:t>
      </w:r>
      <w:r w:rsidR="002E699C">
        <w:rPr>
          <w:lang w:val="en-GB"/>
        </w:rPr>
        <w:t xml:space="preserve"> </w:t>
      </w:r>
      <w:r w:rsidR="00E3364C" w:rsidRPr="001B3C45">
        <w:rPr>
          <w:lang w:val="en-GB"/>
        </w:rPr>
        <w:t xml:space="preserve">additional magistrates funded in the 2021-22 Budget is expected </w:t>
      </w:r>
      <w:r w:rsidR="007B160C" w:rsidRPr="001B3C45">
        <w:rPr>
          <w:lang w:val="en-GB"/>
        </w:rPr>
        <w:t xml:space="preserve">to </w:t>
      </w:r>
      <w:r w:rsidR="000E4152" w:rsidRPr="001B3C45">
        <w:rPr>
          <w:lang w:val="en-GB"/>
        </w:rPr>
        <w:t>improve performance against this indicator</w:t>
      </w:r>
      <w:r w:rsidR="00C248F3">
        <w:rPr>
          <w:lang w:val="en-GB"/>
        </w:rPr>
        <w:t xml:space="preserve"> along with additional resources for Legal Aid and the Office of </w:t>
      </w:r>
      <w:r w:rsidR="006770A6">
        <w:rPr>
          <w:lang w:val="en-GB"/>
        </w:rPr>
        <w:t xml:space="preserve">the Director of Public </w:t>
      </w:r>
      <w:r w:rsidR="000055EE">
        <w:rPr>
          <w:lang w:val="en-GB"/>
        </w:rPr>
        <w:t>Prosecution</w:t>
      </w:r>
      <w:r w:rsidR="005D17A9">
        <w:rPr>
          <w:lang w:val="en-GB"/>
        </w:rPr>
        <w:t>s</w:t>
      </w:r>
      <w:r w:rsidR="003C561C">
        <w:rPr>
          <w:lang w:val="en-GB"/>
        </w:rPr>
        <w:t>.</w:t>
      </w:r>
    </w:p>
    <w:p w14:paraId="70BC7C31" w14:textId="336F825E" w:rsidR="00890A9B" w:rsidRPr="00577ED7" w:rsidRDefault="00C352E1" w:rsidP="00F27BD3">
      <w:pPr>
        <w:pStyle w:val="BodyText"/>
        <w:rPr>
          <w:rFonts w:eastAsia="Calibri"/>
          <w:color w:val="000000"/>
          <w:lang w:eastAsia="en-AU"/>
        </w:rPr>
      </w:pPr>
      <w:r w:rsidRPr="001B3C45">
        <w:rPr>
          <w:lang w:val="en-GB"/>
        </w:rPr>
        <w:t>Further</w:t>
      </w:r>
      <w:r w:rsidR="001925EE">
        <w:rPr>
          <w:lang w:val="en-GB"/>
        </w:rPr>
        <w:t xml:space="preserve"> ongoing</w:t>
      </w:r>
      <w:r w:rsidRPr="001B3C45">
        <w:rPr>
          <w:lang w:val="en-GB"/>
        </w:rPr>
        <w:t xml:space="preserve"> </w:t>
      </w:r>
      <w:r w:rsidR="00890A9B" w:rsidRPr="001B3C45">
        <w:rPr>
          <w:lang w:val="en-GB"/>
        </w:rPr>
        <w:t xml:space="preserve">investment in </w:t>
      </w:r>
      <w:r w:rsidR="00727ADE" w:rsidRPr="001B3C45">
        <w:rPr>
          <w:lang w:val="en-GB"/>
        </w:rPr>
        <w:t xml:space="preserve">court </w:t>
      </w:r>
      <w:r w:rsidR="00890A9B" w:rsidRPr="002B4BD6">
        <w:rPr>
          <w:lang w:val="en-GB"/>
        </w:rPr>
        <w:t>digitisation</w:t>
      </w:r>
      <w:r w:rsidR="000F37F6" w:rsidRPr="002B4BD6">
        <w:rPr>
          <w:lang w:val="en-GB"/>
        </w:rPr>
        <w:t xml:space="preserve"> ($54.5 million over</w:t>
      </w:r>
      <w:r w:rsidR="000F37F6" w:rsidRPr="001B3C45">
        <w:rPr>
          <w:lang w:val="en-GB"/>
        </w:rPr>
        <w:t xml:space="preserve"> three years)</w:t>
      </w:r>
      <w:r w:rsidR="006770A6">
        <w:rPr>
          <w:lang w:val="en-GB"/>
        </w:rPr>
        <w:t xml:space="preserve"> </w:t>
      </w:r>
      <w:r w:rsidR="00890A9B" w:rsidRPr="001B3C45">
        <w:rPr>
          <w:lang w:val="en-GB"/>
        </w:rPr>
        <w:t>is expected to deliver productivity gains that will assist in offsetting growing caseloads</w:t>
      </w:r>
      <w:r w:rsidR="00955B18" w:rsidRPr="001B3C45">
        <w:rPr>
          <w:lang w:val="en-GB"/>
        </w:rPr>
        <w:t>, improving performance against this indicator.</w:t>
      </w:r>
      <w:r w:rsidR="00890A9B" w:rsidRPr="001B3C45">
        <w:rPr>
          <w:lang w:val="en-GB"/>
        </w:rPr>
        <w:t xml:space="preserve"> </w:t>
      </w:r>
      <w:r w:rsidR="00727ADE" w:rsidRPr="001B3C45">
        <w:rPr>
          <w:lang w:val="en-GB"/>
        </w:rPr>
        <w:t xml:space="preserve">This includes </w:t>
      </w:r>
      <w:r w:rsidR="00890A9B" w:rsidRPr="001B3C45">
        <w:rPr>
          <w:lang w:val="en-GB"/>
        </w:rPr>
        <w:t xml:space="preserve">moving more than 200,000 short procedural court appearances online by 2023. </w:t>
      </w:r>
      <w:r w:rsidR="00D105D5">
        <w:rPr>
          <w:lang w:val="en-GB"/>
        </w:rPr>
        <w:t>The</w:t>
      </w:r>
      <w:r w:rsidR="009A57DE">
        <w:rPr>
          <w:lang w:val="en-GB"/>
        </w:rPr>
        <w:t xml:space="preserve"> 2021-22 Budget</w:t>
      </w:r>
      <w:r w:rsidR="008B48AC">
        <w:rPr>
          <w:lang w:val="en-GB"/>
        </w:rPr>
        <w:t xml:space="preserve"> provides</w:t>
      </w:r>
      <w:r w:rsidR="00D105D5">
        <w:rPr>
          <w:lang w:val="en-GB"/>
        </w:rPr>
        <w:t xml:space="preserve"> </w:t>
      </w:r>
      <w:r w:rsidR="00EE2BA3">
        <w:rPr>
          <w:lang w:val="en-GB"/>
        </w:rPr>
        <w:t>additional funding</w:t>
      </w:r>
      <w:r w:rsidR="009A57DE">
        <w:rPr>
          <w:lang w:val="en-GB"/>
        </w:rPr>
        <w:t xml:space="preserve"> </w:t>
      </w:r>
      <w:r w:rsidR="00FD4EDD" w:rsidRPr="001B3C45">
        <w:rPr>
          <w:lang w:val="en-GB"/>
        </w:rPr>
        <w:t xml:space="preserve">in </w:t>
      </w:r>
      <w:r w:rsidR="005F5C03" w:rsidRPr="001B3C45">
        <w:rPr>
          <w:lang w:val="en-GB"/>
        </w:rPr>
        <w:t>Audio</w:t>
      </w:r>
      <w:r w:rsidR="00417DE8">
        <w:rPr>
          <w:lang w:val="en-GB"/>
        </w:rPr>
        <w:noBreakHyphen/>
      </w:r>
      <w:r w:rsidR="005F5C03" w:rsidRPr="001B3C45">
        <w:rPr>
          <w:lang w:val="en-GB"/>
        </w:rPr>
        <w:t>Visual Link</w:t>
      </w:r>
      <w:r w:rsidR="00686BD7" w:rsidRPr="001B3C45">
        <w:rPr>
          <w:lang w:val="en-GB"/>
        </w:rPr>
        <w:t xml:space="preserve"> (AVL) facilities</w:t>
      </w:r>
      <w:r w:rsidR="005F5C03" w:rsidRPr="001B3C45">
        <w:rPr>
          <w:lang w:val="en-GB"/>
        </w:rPr>
        <w:t xml:space="preserve"> </w:t>
      </w:r>
      <w:r w:rsidR="008B48AC">
        <w:rPr>
          <w:lang w:val="en-GB"/>
        </w:rPr>
        <w:t xml:space="preserve">as part of the Sustaining Critical Infrastructure Program </w:t>
      </w:r>
      <w:r w:rsidR="00890A9B" w:rsidRPr="001B3C45">
        <w:rPr>
          <w:lang w:val="en-GB"/>
        </w:rPr>
        <w:t>support</w:t>
      </w:r>
      <w:r w:rsidR="008B48AC">
        <w:rPr>
          <w:lang w:val="en-GB"/>
        </w:rPr>
        <w:t>ing</w:t>
      </w:r>
      <w:r w:rsidR="00890A9B" w:rsidRPr="001B3C45">
        <w:rPr>
          <w:lang w:val="en-GB"/>
        </w:rPr>
        <w:t xml:space="preserve"> more efficient processes for court users</w:t>
      </w:r>
      <w:r w:rsidR="00955B18">
        <w:rPr>
          <w:lang w:val="en-GB"/>
        </w:rPr>
        <w:t>.</w:t>
      </w:r>
    </w:p>
    <w:p w14:paraId="1894A646" w14:textId="4502E5A9" w:rsidR="00184A7C" w:rsidRPr="002B4BD6" w:rsidRDefault="00FB35D3" w:rsidP="00E90D6A">
      <w:pPr>
        <w:pStyle w:val="Chart71"/>
      </w:pPr>
      <w:r w:rsidRPr="002B4BD6">
        <w:t>Percentage of Local Court criminal cases finalised within 6 months</w:t>
      </w:r>
    </w:p>
    <w:p w14:paraId="2E6FFBAA" w14:textId="4D1DE229" w:rsidR="00036CBA" w:rsidRPr="005E1ED1" w:rsidRDefault="00036CBA" w:rsidP="005E1ED1">
      <w:pPr>
        <w:autoSpaceDE w:val="0"/>
        <w:autoSpaceDN w:val="0"/>
        <w:adjustRightInd w:val="0"/>
        <w:jc w:val="center"/>
        <w:rPr>
          <w:rFonts w:ascii="Arial" w:hAnsi="Arial" w:cs="Arial"/>
          <w:color w:val="0070C0"/>
          <w:sz w:val="23"/>
          <w:szCs w:val="23"/>
        </w:rPr>
      </w:pPr>
      <w:r>
        <w:rPr>
          <w:rFonts w:ascii="Arial" w:hAnsi="Arial" w:cs="Arial"/>
          <w:noProof/>
          <w:color w:val="0070C0"/>
          <w:sz w:val="23"/>
          <w:szCs w:val="23"/>
        </w:rPr>
        <w:drawing>
          <wp:inline distT="0" distB="0" distL="0" distR="0" wp14:anchorId="125E63BE" wp14:editId="1108A71C">
            <wp:extent cx="4706620" cy="2334895"/>
            <wp:effectExtent l="0" t="0" r="0" b="0"/>
            <wp:docPr id="40" name="Picture 40" descr="Chart 7.8: Percentage of Local Court criminal cases finalised within 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7.8: Percentage of Local Court criminal cases finalised within 6 month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6620" cy="2334895"/>
                    </a:xfrm>
                    <a:prstGeom prst="rect">
                      <a:avLst/>
                    </a:prstGeom>
                    <a:noFill/>
                  </pic:spPr>
                </pic:pic>
              </a:graphicData>
            </a:graphic>
          </wp:inline>
        </w:drawing>
      </w:r>
    </w:p>
    <w:p w14:paraId="42055567" w14:textId="1D7377BC" w:rsidR="00B513A8" w:rsidRPr="007024A9" w:rsidRDefault="0036734D" w:rsidP="00C84B65">
      <w:pPr>
        <w:autoSpaceDE w:val="0"/>
        <w:autoSpaceDN w:val="0"/>
        <w:adjustRightInd w:val="0"/>
        <w:rPr>
          <w:rFonts w:ascii="Arial" w:hAnsi="Arial" w:cs="Arial"/>
          <w:sz w:val="17"/>
          <w:szCs w:val="17"/>
        </w:rPr>
      </w:pPr>
      <w:r w:rsidRPr="007024A9">
        <w:rPr>
          <w:rFonts w:ascii="Arial" w:hAnsi="Arial" w:cs="Arial"/>
          <w:sz w:val="17"/>
          <w:szCs w:val="17"/>
        </w:rPr>
        <w:t>Note</w:t>
      </w:r>
      <w:r w:rsidR="00A101FD" w:rsidRPr="007024A9">
        <w:rPr>
          <w:rFonts w:ascii="Arial" w:hAnsi="Arial" w:cs="Arial"/>
          <w:sz w:val="17"/>
          <w:szCs w:val="17"/>
        </w:rPr>
        <w:t xml:space="preserve">: </w:t>
      </w:r>
      <w:r w:rsidR="00230256" w:rsidRPr="007024A9">
        <w:rPr>
          <w:rFonts w:ascii="Arial" w:hAnsi="Arial" w:cs="Arial"/>
          <w:sz w:val="17"/>
          <w:szCs w:val="17"/>
        </w:rPr>
        <w:t xml:space="preserve">2020-21 </w:t>
      </w:r>
      <w:r w:rsidRPr="007024A9" w:rsidDel="00FC7537">
        <w:rPr>
          <w:rFonts w:ascii="Arial" w:hAnsi="Arial" w:cs="Arial"/>
          <w:sz w:val="17"/>
          <w:szCs w:val="17"/>
        </w:rPr>
        <w:t>a</w:t>
      </w:r>
      <w:r w:rsidRPr="007024A9">
        <w:rPr>
          <w:rFonts w:ascii="Arial" w:hAnsi="Arial" w:cs="Arial"/>
          <w:sz w:val="17"/>
          <w:szCs w:val="17"/>
        </w:rPr>
        <w:t xml:space="preserve">ctual </w:t>
      </w:r>
      <w:r w:rsidR="00A101FD" w:rsidRPr="007024A9">
        <w:rPr>
          <w:rFonts w:ascii="Arial" w:hAnsi="Arial" w:cs="Arial"/>
          <w:sz w:val="17"/>
          <w:szCs w:val="17"/>
        </w:rPr>
        <w:t xml:space="preserve">reflects latest available information </w:t>
      </w:r>
      <w:r w:rsidRPr="007024A9">
        <w:rPr>
          <w:rFonts w:ascii="Arial" w:hAnsi="Arial" w:cs="Arial"/>
          <w:sz w:val="17"/>
          <w:szCs w:val="17"/>
        </w:rPr>
        <w:t>as at 30 April 2021.</w:t>
      </w:r>
      <w:r w:rsidR="00A101FD" w:rsidRPr="007024A9">
        <w:rPr>
          <w:rFonts w:ascii="Arial" w:hAnsi="Arial" w:cs="Arial"/>
          <w:sz w:val="17"/>
          <w:szCs w:val="17"/>
        </w:rPr>
        <w:t xml:space="preserve"> </w:t>
      </w:r>
      <w:r w:rsidR="00EF56FD" w:rsidRPr="007024A9">
        <w:rPr>
          <w:rFonts w:ascii="Arial" w:hAnsi="Arial" w:cs="Arial"/>
          <w:sz w:val="17"/>
          <w:szCs w:val="17"/>
        </w:rPr>
        <w:t>Target</w:t>
      </w:r>
      <w:r w:rsidR="00BF305A" w:rsidRPr="007024A9">
        <w:rPr>
          <w:rFonts w:ascii="Arial" w:hAnsi="Arial" w:cs="Arial"/>
          <w:sz w:val="17"/>
          <w:szCs w:val="17"/>
        </w:rPr>
        <w:t xml:space="preserve"> </w:t>
      </w:r>
      <w:r w:rsidR="00A1629E">
        <w:rPr>
          <w:rFonts w:ascii="Arial" w:hAnsi="Arial" w:cs="Arial"/>
          <w:sz w:val="17"/>
          <w:szCs w:val="17"/>
        </w:rPr>
        <w:t xml:space="preserve">has </w:t>
      </w:r>
      <w:r w:rsidR="004819DF">
        <w:rPr>
          <w:rFonts w:ascii="Arial" w:hAnsi="Arial" w:cs="Arial"/>
          <w:sz w:val="17"/>
          <w:szCs w:val="17"/>
        </w:rPr>
        <w:t xml:space="preserve">been </w:t>
      </w:r>
      <w:r w:rsidR="007C5C65">
        <w:rPr>
          <w:rFonts w:ascii="Arial" w:hAnsi="Arial" w:cs="Arial"/>
          <w:sz w:val="17"/>
          <w:szCs w:val="17"/>
        </w:rPr>
        <w:t xml:space="preserve">excluded as it </w:t>
      </w:r>
      <w:r w:rsidR="00BF305A" w:rsidRPr="007024A9">
        <w:rPr>
          <w:rFonts w:ascii="Arial" w:hAnsi="Arial" w:cs="Arial"/>
          <w:sz w:val="17"/>
          <w:szCs w:val="17"/>
        </w:rPr>
        <w:t xml:space="preserve">is </w:t>
      </w:r>
      <w:r w:rsidR="00EF56FD" w:rsidRPr="007024A9">
        <w:rPr>
          <w:rFonts w:ascii="Arial" w:hAnsi="Arial" w:cs="Arial"/>
          <w:sz w:val="17"/>
          <w:szCs w:val="17"/>
        </w:rPr>
        <w:t>in the process of</w:t>
      </w:r>
      <w:r w:rsidR="00BF305A" w:rsidRPr="007024A9">
        <w:rPr>
          <w:rFonts w:ascii="Arial" w:hAnsi="Arial" w:cs="Arial"/>
          <w:sz w:val="17"/>
          <w:szCs w:val="17"/>
        </w:rPr>
        <w:t xml:space="preserve"> being reviewed</w:t>
      </w:r>
      <w:r w:rsidR="00EE308B">
        <w:rPr>
          <w:rFonts w:ascii="Arial" w:hAnsi="Arial" w:cs="Arial"/>
          <w:sz w:val="17"/>
          <w:szCs w:val="17"/>
        </w:rPr>
        <w:t>.</w:t>
      </w:r>
    </w:p>
    <w:p w14:paraId="30726970" w14:textId="77777777" w:rsidR="00031543" w:rsidRPr="00EE5CAD" w:rsidRDefault="00031543"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Percentage of District Court criminal cases finalised within 12 months</w:t>
      </w:r>
    </w:p>
    <w:p w14:paraId="393ECA34" w14:textId="160C4609" w:rsidR="00A76A5F" w:rsidRDefault="00CB4F60" w:rsidP="00F27BD3">
      <w:pPr>
        <w:pStyle w:val="BodyText"/>
        <w:rPr>
          <w:lang w:val="en-GB"/>
        </w:rPr>
      </w:pPr>
      <w:r w:rsidRPr="001B3C45">
        <w:rPr>
          <w:lang w:val="en-GB"/>
        </w:rPr>
        <w:t xml:space="preserve">Performance against this indicator </w:t>
      </w:r>
      <w:r w:rsidR="00FC7537" w:rsidRPr="001B3C45">
        <w:rPr>
          <w:lang w:val="en-GB"/>
        </w:rPr>
        <w:t xml:space="preserve">is </w:t>
      </w:r>
      <w:r w:rsidR="00D92F4E" w:rsidRPr="001B3C45">
        <w:rPr>
          <w:lang w:val="en-GB"/>
        </w:rPr>
        <w:t>improving</w:t>
      </w:r>
      <w:r w:rsidR="00836A93">
        <w:rPr>
          <w:lang w:val="en-GB"/>
        </w:rPr>
        <w:t>.</w:t>
      </w:r>
      <w:r w:rsidR="00D92F4E" w:rsidRPr="001B3C45">
        <w:rPr>
          <w:lang w:val="en-GB"/>
        </w:rPr>
        <w:t xml:space="preserve"> </w:t>
      </w:r>
      <w:r w:rsidR="00836A93">
        <w:rPr>
          <w:lang w:val="en-GB"/>
        </w:rPr>
        <w:t>The</w:t>
      </w:r>
      <w:r w:rsidR="00762CDC" w:rsidRPr="001B3C45">
        <w:rPr>
          <w:lang w:val="en-GB"/>
        </w:rPr>
        <w:t xml:space="preserve"> District Court</w:t>
      </w:r>
      <w:r w:rsidR="00F2799C" w:rsidRPr="001B3C45">
        <w:rPr>
          <w:lang w:val="en-GB"/>
        </w:rPr>
        <w:t xml:space="preserve"> is</w:t>
      </w:r>
      <w:r w:rsidR="00762CDC" w:rsidRPr="001B3C45">
        <w:rPr>
          <w:lang w:val="en-GB"/>
        </w:rPr>
        <w:t xml:space="preserve"> meeting its </w:t>
      </w:r>
      <w:r w:rsidR="00BE472D" w:rsidRPr="001B3C45">
        <w:rPr>
          <w:lang w:val="en-GB"/>
        </w:rPr>
        <w:t xml:space="preserve">performance </w:t>
      </w:r>
      <w:r w:rsidR="00762CDC" w:rsidRPr="001B3C45">
        <w:rPr>
          <w:lang w:val="en-GB"/>
        </w:rPr>
        <w:t xml:space="preserve">target and is expected to continue to do so for </w:t>
      </w:r>
      <w:r w:rsidR="00CF007B" w:rsidRPr="001B3C45">
        <w:rPr>
          <w:lang w:val="en-GB"/>
        </w:rPr>
        <w:t>2021-22</w:t>
      </w:r>
      <w:r w:rsidR="00762CDC" w:rsidRPr="001B3C45">
        <w:rPr>
          <w:lang w:val="en-GB"/>
        </w:rPr>
        <w:t xml:space="preserve">. The District Court has </w:t>
      </w:r>
      <w:r w:rsidR="00705F77">
        <w:rPr>
          <w:lang w:val="en-GB"/>
        </w:rPr>
        <w:t>significantly</w:t>
      </w:r>
      <w:r w:rsidR="00762CDC" w:rsidRPr="001B3C45">
        <w:rPr>
          <w:lang w:val="en-GB"/>
        </w:rPr>
        <w:t xml:space="preserve"> benefited from recent Government investment in additional judges </w:t>
      </w:r>
      <w:r w:rsidR="00AC218F">
        <w:rPr>
          <w:lang w:val="en-GB"/>
        </w:rPr>
        <w:t>as well as from</w:t>
      </w:r>
      <w:r w:rsidR="00AC218F" w:rsidRPr="001B3C45">
        <w:rPr>
          <w:lang w:val="en-GB"/>
        </w:rPr>
        <w:t xml:space="preserve"> </w:t>
      </w:r>
      <w:r w:rsidR="00762CDC" w:rsidRPr="001B3C45">
        <w:rPr>
          <w:lang w:val="en-GB"/>
        </w:rPr>
        <w:t>legislative changes</w:t>
      </w:r>
      <w:r w:rsidR="00A76A5F">
        <w:rPr>
          <w:lang w:val="en-GB"/>
        </w:rPr>
        <w:t>. These have contribute</w:t>
      </w:r>
      <w:r w:rsidR="00B22002">
        <w:rPr>
          <w:lang w:val="en-GB"/>
        </w:rPr>
        <w:t>d</w:t>
      </w:r>
      <w:r w:rsidR="00A76A5F">
        <w:rPr>
          <w:lang w:val="en-GB"/>
        </w:rPr>
        <w:t xml:space="preserve"> to a reduction in demand and capacity to better manage workload</w:t>
      </w:r>
      <w:r w:rsidR="00762CDC" w:rsidRPr="001B3C45">
        <w:rPr>
          <w:lang w:val="en-GB"/>
        </w:rPr>
        <w:t xml:space="preserve">. </w:t>
      </w:r>
    </w:p>
    <w:p w14:paraId="2102BDB1" w14:textId="04F04377" w:rsidR="00377D62" w:rsidRPr="001B3C45" w:rsidRDefault="00762CDC" w:rsidP="00F27BD3">
      <w:pPr>
        <w:pStyle w:val="BodyText"/>
        <w:rPr>
          <w:lang w:val="en-GB"/>
        </w:rPr>
      </w:pPr>
      <w:r w:rsidRPr="001B3C45">
        <w:rPr>
          <w:lang w:val="en-GB"/>
        </w:rPr>
        <w:t xml:space="preserve">This investment </w:t>
      </w:r>
      <w:r w:rsidR="00540A6A">
        <w:rPr>
          <w:lang w:val="en-GB"/>
        </w:rPr>
        <w:t>allowed</w:t>
      </w:r>
      <w:r w:rsidR="00540A6A" w:rsidRPr="001B3C45">
        <w:rPr>
          <w:lang w:val="en-GB"/>
        </w:rPr>
        <w:t xml:space="preserve"> </w:t>
      </w:r>
      <w:r w:rsidRPr="001B3C45">
        <w:rPr>
          <w:lang w:val="en-GB"/>
        </w:rPr>
        <w:t>the District Court to recover from disruptions caused by COVID</w:t>
      </w:r>
      <w:r w:rsidR="00CB4F60" w:rsidRPr="001B3C45">
        <w:rPr>
          <w:lang w:val="en-GB"/>
        </w:rPr>
        <w:t>-19</w:t>
      </w:r>
      <w:r w:rsidR="00A62FF0">
        <w:rPr>
          <w:lang w:val="en-GB"/>
        </w:rPr>
        <w:t>,</w:t>
      </w:r>
      <w:r w:rsidR="00540A6A">
        <w:rPr>
          <w:lang w:val="en-GB"/>
        </w:rPr>
        <w:t xml:space="preserve"> </w:t>
      </w:r>
      <w:r w:rsidR="00A62FF0">
        <w:rPr>
          <w:lang w:val="en-GB"/>
        </w:rPr>
        <w:t xml:space="preserve">in terms of matters finalised </w:t>
      </w:r>
      <w:r w:rsidR="00540A6A">
        <w:rPr>
          <w:lang w:val="en-GB"/>
        </w:rPr>
        <w:t>more quickly</w:t>
      </w:r>
      <w:r w:rsidRPr="001B3C45">
        <w:rPr>
          <w:lang w:val="en-GB"/>
        </w:rPr>
        <w:t xml:space="preserve">. </w:t>
      </w:r>
    </w:p>
    <w:p w14:paraId="78E5F0EE" w14:textId="57EA2BAE" w:rsidR="00762CDC" w:rsidRPr="001B3C45" w:rsidRDefault="00762CDC" w:rsidP="00F27BD3">
      <w:pPr>
        <w:pStyle w:val="BodyText"/>
        <w:rPr>
          <w:lang w:val="en-GB"/>
        </w:rPr>
      </w:pPr>
      <w:r w:rsidRPr="001B3C45">
        <w:rPr>
          <w:lang w:val="en-GB"/>
        </w:rPr>
        <w:t xml:space="preserve">The </w:t>
      </w:r>
      <w:r w:rsidR="00122FA8">
        <w:rPr>
          <w:lang w:val="en-GB"/>
        </w:rPr>
        <w:t xml:space="preserve">District </w:t>
      </w:r>
      <w:r w:rsidRPr="001B3C45">
        <w:rPr>
          <w:lang w:val="en-GB"/>
        </w:rPr>
        <w:t>Court reduced short term backlogs caused by the need to defer jury trials in the early stage of the COVID</w:t>
      </w:r>
      <w:r w:rsidR="005174DF" w:rsidRPr="001B3C45">
        <w:rPr>
          <w:lang w:val="en-GB"/>
        </w:rPr>
        <w:t>-19</w:t>
      </w:r>
      <w:r w:rsidRPr="001B3C45">
        <w:rPr>
          <w:lang w:val="en-GB"/>
        </w:rPr>
        <w:t xml:space="preserve"> </w:t>
      </w:r>
      <w:r w:rsidRPr="001B3C45">
        <w:t>pandemic</w:t>
      </w:r>
      <w:r w:rsidRPr="001B3C45">
        <w:rPr>
          <w:lang w:val="en-GB"/>
        </w:rPr>
        <w:t>.</w:t>
      </w:r>
      <w:r w:rsidR="00D41FED" w:rsidRPr="001B3C45">
        <w:rPr>
          <w:lang w:val="en-GB"/>
        </w:rPr>
        <w:t xml:space="preserve"> M</w:t>
      </w:r>
      <w:r w:rsidRPr="001B3C45">
        <w:rPr>
          <w:lang w:val="en-GB"/>
        </w:rPr>
        <w:t xml:space="preserve">odelling </w:t>
      </w:r>
      <w:r w:rsidR="00B92737" w:rsidRPr="001B3C45">
        <w:rPr>
          <w:lang w:val="en-GB"/>
        </w:rPr>
        <w:t xml:space="preserve">indicates </w:t>
      </w:r>
      <w:r w:rsidRPr="001B3C45">
        <w:rPr>
          <w:lang w:val="en-GB"/>
        </w:rPr>
        <w:t xml:space="preserve">that </w:t>
      </w:r>
      <w:r w:rsidR="00B92737" w:rsidRPr="001B3C45">
        <w:rPr>
          <w:lang w:val="en-GB"/>
        </w:rPr>
        <w:t xml:space="preserve">with </w:t>
      </w:r>
      <w:r w:rsidRPr="001B3C45">
        <w:rPr>
          <w:lang w:val="en-GB"/>
        </w:rPr>
        <w:t>current capacity</w:t>
      </w:r>
      <w:r w:rsidR="00AB6B4E" w:rsidRPr="001B3C45">
        <w:rPr>
          <w:lang w:val="en-GB"/>
        </w:rPr>
        <w:t>,</w:t>
      </w:r>
      <w:r w:rsidRPr="001B3C45">
        <w:rPr>
          <w:lang w:val="en-GB"/>
        </w:rPr>
        <w:t xml:space="preserve"> the District Court </w:t>
      </w:r>
      <w:r w:rsidR="009A12B4">
        <w:rPr>
          <w:lang w:val="en-GB"/>
        </w:rPr>
        <w:t>will</w:t>
      </w:r>
      <w:r w:rsidRPr="001B3C45">
        <w:rPr>
          <w:lang w:val="en-GB"/>
        </w:rPr>
        <w:t xml:space="preserve"> reduc</w:t>
      </w:r>
      <w:r w:rsidR="009A12B4">
        <w:rPr>
          <w:lang w:val="en-GB"/>
        </w:rPr>
        <w:t>e</w:t>
      </w:r>
      <w:r w:rsidRPr="001B3C45">
        <w:rPr>
          <w:lang w:val="en-GB"/>
        </w:rPr>
        <w:t xml:space="preserve"> its pending caseload by the end of 2021</w:t>
      </w:r>
      <w:r w:rsidR="005A1B23" w:rsidRPr="001B3C45">
        <w:rPr>
          <w:lang w:val="en-GB"/>
        </w:rPr>
        <w:t>-</w:t>
      </w:r>
      <w:r w:rsidRPr="001B3C45">
        <w:rPr>
          <w:lang w:val="en-GB"/>
        </w:rPr>
        <w:t>22</w:t>
      </w:r>
      <w:r w:rsidR="005A1B23" w:rsidRPr="001B3C45">
        <w:rPr>
          <w:lang w:val="en-GB"/>
        </w:rPr>
        <w:t>.</w:t>
      </w:r>
    </w:p>
    <w:p w14:paraId="617D4E0E" w14:textId="77777777" w:rsidR="00863D75" w:rsidRDefault="00863D75">
      <w:pPr>
        <w:rPr>
          <w:rFonts w:ascii="Arial" w:hAnsi="Arial"/>
          <w:i/>
          <w:color w:val="4F4F4F"/>
          <w:sz w:val="22"/>
        </w:rPr>
      </w:pPr>
      <w:r>
        <w:br w:type="page"/>
      </w:r>
    </w:p>
    <w:p w14:paraId="0FC563CA" w14:textId="58020B6E" w:rsidR="00295230" w:rsidRPr="004F190E" w:rsidRDefault="003C0DDA" w:rsidP="00E90D6A">
      <w:pPr>
        <w:pStyle w:val="Chart71"/>
        <w:rPr>
          <w:sz w:val="16"/>
          <w:szCs w:val="16"/>
        </w:rPr>
      </w:pPr>
      <w:r w:rsidRPr="00D927F6">
        <w:t>Percentage</w:t>
      </w:r>
      <w:r w:rsidRPr="003C0DDA">
        <w:rPr>
          <w:i w:val="0"/>
        </w:rPr>
        <w:t xml:space="preserve"> </w:t>
      </w:r>
      <w:r w:rsidRPr="002B4BD6">
        <w:t>of District Court criminal cases finalised within 12</w:t>
      </w:r>
      <w:r w:rsidRPr="002B4BD6">
        <w:rPr>
          <w:spacing w:val="4"/>
        </w:rPr>
        <w:t xml:space="preserve"> </w:t>
      </w:r>
      <w:r w:rsidRPr="002B4BD6">
        <w:t>months</w:t>
      </w:r>
    </w:p>
    <w:p w14:paraId="34F6400B" w14:textId="5D8E120C" w:rsidR="00DC3592" w:rsidRPr="00DC3592" w:rsidRDefault="00DC3592" w:rsidP="00AB21BA">
      <w:pPr>
        <w:pStyle w:val="BodyText"/>
        <w:jc w:val="center"/>
      </w:pPr>
      <w:r>
        <w:rPr>
          <w:noProof/>
        </w:rPr>
        <w:drawing>
          <wp:inline distT="0" distB="0" distL="0" distR="0" wp14:anchorId="7BFF2662" wp14:editId="3E5B2C4A">
            <wp:extent cx="4706620" cy="2341245"/>
            <wp:effectExtent l="0" t="0" r="0" b="0"/>
            <wp:docPr id="42" name="Picture 42" descr="Chart 7.9: Percentage of District Court criminal cases finalised within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7.9: Percentage of District Court criminal cases finalised within 12 month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5A039A39" w14:textId="71C529D5" w:rsidR="00EE7D09" w:rsidRPr="00EE7D09" w:rsidRDefault="00A101FD" w:rsidP="00EE7D09">
      <w:pPr>
        <w:pStyle w:val="NoSpacing"/>
        <w:rPr>
          <w:rFonts w:ascii="Arial" w:hAnsi="Arial" w:cs="Arial"/>
          <w:sz w:val="17"/>
          <w:szCs w:val="17"/>
        </w:rPr>
      </w:pPr>
      <w:r w:rsidRPr="00EE7D09">
        <w:rPr>
          <w:rFonts w:ascii="Arial" w:hAnsi="Arial" w:cs="Arial"/>
          <w:sz w:val="17"/>
          <w:szCs w:val="17"/>
        </w:rPr>
        <w:t xml:space="preserve">Note: </w:t>
      </w:r>
      <w:r w:rsidR="00230256">
        <w:rPr>
          <w:rFonts w:ascii="Arial" w:hAnsi="Arial" w:cs="Arial"/>
          <w:sz w:val="17"/>
          <w:szCs w:val="17"/>
        </w:rPr>
        <w:t xml:space="preserve">2020-21 </w:t>
      </w:r>
      <w:r w:rsidR="00D51170" w:rsidRPr="00EE7D09" w:rsidDel="00AB6B4E">
        <w:rPr>
          <w:rFonts w:ascii="Arial" w:hAnsi="Arial" w:cs="Arial"/>
          <w:sz w:val="17"/>
          <w:szCs w:val="17"/>
        </w:rPr>
        <w:t>a</w:t>
      </w:r>
      <w:r w:rsidR="00D51170" w:rsidRPr="00EE7D09">
        <w:rPr>
          <w:rFonts w:ascii="Arial" w:hAnsi="Arial" w:cs="Arial"/>
          <w:sz w:val="17"/>
          <w:szCs w:val="17"/>
        </w:rPr>
        <w:t xml:space="preserve">ctual </w:t>
      </w:r>
      <w:r w:rsidRPr="00EE7D09">
        <w:rPr>
          <w:rFonts w:ascii="Arial" w:hAnsi="Arial" w:cs="Arial"/>
          <w:sz w:val="17"/>
          <w:szCs w:val="17"/>
        </w:rPr>
        <w:t xml:space="preserve">reflects latest available information </w:t>
      </w:r>
      <w:r w:rsidR="00D51170" w:rsidRPr="00EE7D09">
        <w:rPr>
          <w:rFonts w:ascii="Arial" w:hAnsi="Arial" w:cs="Arial"/>
          <w:sz w:val="17"/>
          <w:szCs w:val="17"/>
        </w:rPr>
        <w:t>as at 30 April 2021.</w:t>
      </w:r>
      <w:r w:rsidRPr="00EE7D09">
        <w:rPr>
          <w:rFonts w:ascii="Arial" w:hAnsi="Arial" w:cs="Arial"/>
          <w:sz w:val="17"/>
          <w:szCs w:val="17"/>
        </w:rPr>
        <w:t xml:space="preserve"> Target</w:t>
      </w:r>
      <w:r w:rsidR="00D51170" w:rsidRPr="00EE7D09">
        <w:rPr>
          <w:rFonts w:ascii="Arial" w:hAnsi="Arial" w:cs="Arial"/>
          <w:sz w:val="17"/>
          <w:szCs w:val="17"/>
        </w:rPr>
        <w:t xml:space="preserve"> </w:t>
      </w:r>
      <w:r w:rsidR="007C5C65">
        <w:rPr>
          <w:rFonts w:ascii="Arial" w:hAnsi="Arial" w:cs="Arial"/>
          <w:sz w:val="17"/>
          <w:szCs w:val="17"/>
        </w:rPr>
        <w:t xml:space="preserve">has been excluded as it </w:t>
      </w:r>
      <w:r w:rsidR="00D51170" w:rsidRPr="00EE7D09">
        <w:rPr>
          <w:rFonts w:ascii="Arial" w:hAnsi="Arial" w:cs="Arial"/>
          <w:sz w:val="17"/>
          <w:szCs w:val="17"/>
        </w:rPr>
        <w:t xml:space="preserve">is </w:t>
      </w:r>
      <w:r w:rsidRPr="00EE7D09">
        <w:rPr>
          <w:rFonts w:ascii="Arial" w:hAnsi="Arial" w:cs="Arial"/>
          <w:sz w:val="17"/>
          <w:szCs w:val="17"/>
        </w:rPr>
        <w:t>in the process of</w:t>
      </w:r>
      <w:r w:rsidR="00D51170" w:rsidRPr="00EE7D09">
        <w:rPr>
          <w:rFonts w:ascii="Arial" w:hAnsi="Arial" w:cs="Arial"/>
          <w:sz w:val="17"/>
          <w:szCs w:val="17"/>
        </w:rPr>
        <w:t xml:space="preserve"> being reviewed</w:t>
      </w:r>
      <w:r w:rsidR="001B7D92">
        <w:rPr>
          <w:rFonts w:ascii="Arial" w:hAnsi="Arial" w:cs="Arial"/>
          <w:sz w:val="17"/>
          <w:szCs w:val="17"/>
        </w:rPr>
        <w:t>.</w:t>
      </w:r>
    </w:p>
    <w:p w14:paraId="72F4AEF6" w14:textId="15CB67E8" w:rsidR="00031543" w:rsidRPr="00EE5CAD" w:rsidRDefault="00031543"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Percentage of domestic and</w:t>
      </w:r>
      <w:r w:rsidR="000009C5">
        <w:rPr>
          <w:rFonts w:ascii="Arial Bold" w:hAnsi="Arial Bold"/>
          <w:b/>
          <w:color w:val="00426F"/>
          <w:kern w:val="28"/>
          <w:sz w:val="25"/>
          <w:szCs w:val="36"/>
        </w:rPr>
        <w:t xml:space="preserve"> family</w:t>
      </w:r>
      <w:r w:rsidR="008A2FA3">
        <w:rPr>
          <w:rFonts w:ascii="Arial Bold" w:hAnsi="Arial Bold"/>
          <w:b/>
          <w:color w:val="00426F"/>
          <w:kern w:val="28"/>
          <w:sz w:val="25"/>
          <w:szCs w:val="36"/>
        </w:rPr>
        <w:t xml:space="preserve"> </w:t>
      </w:r>
      <w:r w:rsidRPr="00EE5CAD">
        <w:rPr>
          <w:rFonts w:ascii="Arial Bold" w:hAnsi="Arial Bold"/>
          <w:b/>
          <w:color w:val="00426F"/>
          <w:kern w:val="28"/>
          <w:sz w:val="25"/>
          <w:szCs w:val="36"/>
        </w:rPr>
        <w:t>violence related offences resolved in the Local Court within three months</w:t>
      </w:r>
    </w:p>
    <w:p w14:paraId="0C3EFCC8" w14:textId="21F69D21" w:rsidR="00577ED7" w:rsidRPr="001B3C45" w:rsidRDefault="00577ED7" w:rsidP="00F27BD3">
      <w:pPr>
        <w:pStyle w:val="BodyText"/>
        <w:rPr>
          <w:lang w:val="en-GB"/>
        </w:rPr>
      </w:pPr>
      <w:r w:rsidRPr="001B3C45">
        <w:rPr>
          <w:lang w:val="en-GB"/>
        </w:rPr>
        <w:t>Performance against this indicator is currently challenging</w:t>
      </w:r>
      <w:r w:rsidR="00285FD6" w:rsidRPr="001B3C45">
        <w:rPr>
          <w:lang w:val="en-GB"/>
        </w:rPr>
        <w:t xml:space="preserve">. </w:t>
      </w:r>
      <w:r w:rsidR="00C525C1" w:rsidRPr="001B3C45">
        <w:rPr>
          <w:lang w:val="en-GB"/>
        </w:rPr>
        <w:t>Performance has been impacted by the deferral of cases</w:t>
      </w:r>
      <w:r w:rsidR="005957A1" w:rsidRPr="001B3C45">
        <w:rPr>
          <w:lang w:val="en-GB"/>
        </w:rPr>
        <w:t xml:space="preserve"> </w:t>
      </w:r>
      <w:r w:rsidR="00C525C1" w:rsidRPr="001B3C45">
        <w:rPr>
          <w:lang w:val="en-GB"/>
        </w:rPr>
        <w:t>during COVID-19</w:t>
      </w:r>
      <w:r w:rsidR="005957A1" w:rsidRPr="001B3C45">
        <w:rPr>
          <w:lang w:val="en-GB"/>
        </w:rPr>
        <w:t xml:space="preserve">. </w:t>
      </w:r>
      <w:r w:rsidRPr="001B3C45">
        <w:rPr>
          <w:lang w:val="en-GB"/>
        </w:rPr>
        <w:t>In the 12 months to March 2021, 50.6</w:t>
      </w:r>
      <w:r w:rsidR="00484112" w:rsidRPr="001B3C45">
        <w:rPr>
          <w:lang w:val="en-GB"/>
        </w:rPr>
        <w:t xml:space="preserve"> per cent</w:t>
      </w:r>
      <w:r w:rsidRPr="001B3C45">
        <w:rPr>
          <w:lang w:val="en-GB"/>
        </w:rPr>
        <w:t xml:space="preserve"> of matters were resolved within three months.</w:t>
      </w:r>
      <w:r w:rsidR="005957A1" w:rsidRPr="001B3C45">
        <w:rPr>
          <w:lang w:val="en-GB"/>
        </w:rPr>
        <w:t xml:space="preserve"> </w:t>
      </w:r>
      <w:r w:rsidRPr="001B3C45">
        <w:rPr>
          <w:lang w:val="en-GB"/>
        </w:rPr>
        <w:t xml:space="preserve">This level of performance is expected to be maintained. </w:t>
      </w:r>
    </w:p>
    <w:p w14:paraId="002E1775" w14:textId="07D36420" w:rsidR="00391D0C" w:rsidRPr="001B3C45" w:rsidRDefault="00577ED7" w:rsidP="00F27BD3">
      <w:pPr>
        <w:pStyle w:val="BodyText"/>
        <w:rPr>
          <w:lang w:val="en-GB"/>
        </w:rPr>
      </w:pPr>
      <w:r w:rsidRPr="001B3C45">
        <w:rPr>
          <w:lang w:val="en-GB"/>
        </w:rPr>
        <w:t xml:space="preserve">The Local </w:t>
      </w:r>
      <w:r w:rsidR="005C1311" w:rsidRPr="001B3C45">
        <w:rPr>
          <w:lang w:val="en-GB"/>
        </w:rPr>
        <w:t xml:space="preserve">Court </w:t>
      </w:r>
      <w:r w:rsidRPr="001B3C45">
        <w:rPr>
          <w:lang w:val="en-GB"/>
        </w:rPr>
        <w:t xml:space="preserve">continues to </w:t>
      </w:r>
      <w:r w:rsidR="005C1311" w:rsidRPr="001B3C45">
        <w:rPr>
          <w:lang w:val="en-GB"/>
        </w:rPr>
        <w:t xml:space="preserve">invest </w:t>
      </w:r>
      <w:r w:rsidRPr="001B3C45">
        <w:rPr>
          <w:lang w:val="en-GB"/>
        </w:rPr>
        <w:t xml:space="preserve">significant effort </w:t>
      </w:r>
      <w:r w:rsidR="005C1311" w:rsidRPr="001B3C45">
        <w:rPr>
          <w:lang w:val="en-GB"/>
        </w:rPr>
        <w:t>in</w:t>
      </w:r>
      <w:r w:rsidRPr="001B3C45">
        <w:rPr>
          <w:lang w:val="en-GB"/>
        </w:rPr>
        <w:t xml:space="preserve">to </w:t>
      </w:r>
      <w:r w:rsidR="005C1311" w:rsidRPr="001B3C45">
        <w:rPr>
          <w:lang w:val="en-GB"/>
        </w:rPr>
        <w:t xml:space="preserve">managing </w:t>
      </w:r>
      <w:r w:rsidRPr="001B3C45">
        <w:rPr>
          <w:lang w:val="en-GB"/>
        </w:rPr>
        <w:t>domestic violence matters, including a practice direction requiring that matters involving a domestic violence offence be listed on the first available date</w:t>
      </w:r>
      <w:r w:rsidR="0022749C">
        <w:rPr>
          <w:lang w:val="en-GB"/>
        </w:rPr>
        <w:t>, as well as</w:t>
      </w:r>
      <w:r w:rsidR="00F45FE0">
        <w:rPr>
          <w:lang w:val="en-GB"/>
        </w:rPr>
        <w:t xml:space="preserve"> capital</w:t>
      </w:r>
      <w:r w:rsidR="00F45FE0" w:rsidDel="0022749C">
        <w:rPr>
          <w:lang w:val="en-GB"/>
        </w:rPr>
        <w:t xml:space="preserve"> </w:t>
      </w:r>
      <w:r w:rsidR="0022749C">
        <w:rPr>
          <w:lang w:val="en-GB"/>
        </w:rPr>
        <w:t xml:space="preserve">investment </w:t>
      </w:r>
      <w:r w:rsidR="007520CA">
        <w:rPr>
          <w:lang w:val="en-GB"/>
        </w:rPr>
        <w:t>for domestic violence saferooms</w:t>
      </w:r>
      <w:r w:rsidR="00A50455">
        <w:rPr>
          <w:lang w:val="en-GB"/>
        </w:rPr>
        <w:t>.</w:t>
      </w:r>
      <w:r w:rsidRPr="001B3C45">
        <w:rPr>
          <w:lang w:val="en-GB"/>
        </w:rPr>
        <w:t xml:space="preserve"> </w:t>
      </w:r>
      <w:r w:rsidR="00FF27A3">
        <w:rPr>
          <w:lang w:val="en-GB"/>
        </w:rPr>
        <w:t>New p</w:t>
      </w:r>
      <w:r w:rsidRPr="001B3C45">
        <w:rPr>
          <w:lang w:val="en-GB"/>
        </w:rPr>
        <w:t>rocesses put in place during COVID</w:t>
      </w:r>
      <w:r w:rsidR="005174DF" w:rsidRPr="001B3C45">
        <w:rPr>
          <w:lang w:val="en-GB"/>
        </w:rPr>
        <w:t>-19</w:t>
      </w:r>
      <w:r w:rsidR="00E07C89">
        <w:rPr>
          <w:lang w:val="en-GB"/>
        </w:rPr>
        <w:t xml:space="preserve"> to improve court efficiency and user experiences</w:t>
      </w:r>
      <w:r w:rsidRPr="001B3C45">
        <w:rPr>
          <w:lang w:val="en-GB"/>
        </w:rPr>
        <w:t xml:space="preserve"> are being sustained</w:t>
      </w:r>
      <w:r w:rsidR="002004DD" w:rsidRPr="001B3C45">
        <w:rPr>
          <w:lang w:val="en-GB"/>
        </w:rPr>
        <w:t>,</w:t>
      </w:r>
      <w:r w:rsidRPr="001B3C45">
        <w:rPr>
          <w:lang w:val="en-GB"/>
        </w:rPr>
        <w:t xml:space="preserve"> including greater use of</w:t>
      </w:r>
      <w:r w:rsidR="00243CC7">
        <w:rPr>
          <w:lang w:val="en-GB"/>
        </w:rPr>
        <w:t xml:space="preserve"> </w:t>
      </w:r>
      <w:r w:rsidR="00625055">
        <w:rPr>
          <w:lang w:val="en-GB"/>
        </w:rPr>
        <w:t>AVL</w:t>
      </w:r>
      <w:r w:rsidR="00E07C89">
        <w:rPr>
          <w:lang w:val="en-GB"/>
        </w:rPr>
        <w:t>.</w:t>
      </w:r>
      <w:r w:rsidRPr="001B3C45">
        <w:rPr>
          <w:lang w:val="en-GB"/>
        </w:rPr>
        <w:t xml:space="preserve"> </w:t>
      </w:r>
    </w:p>
    <w:p w14:paraId="3100ECD9" w14:textId="11847D9A" w:rsidR="00184A7C" w:rsidRDefault="005C7CDB" w:rsidP="00E90D6A">
      <w:pPr>
        <w:pStyle w:val="Chart71"/>
        <w:rPr>
          <w:i w:val="0"/>
        </w:rPr>
      </w:pPr>
      <w:r w:rsidRPr="005C7CDB">
        <w:t>Percentage of domestic violence related</w:t>
      </w:r>
      <w:r w:rsidRPr="007F6C0E">
        <w:t xml:space="preserve"> criminal offences finalised in the Local Court within 3 </w:t>
      </w:r>
      <w:r w:rsidRPr="00E90D6A">
        <w:t>months</w:t>
      </w:r>
      <w:r w:rsidRPr="007F6C0E">
        <w:t xml:space="preserve"> of the first court appearance</w:t>
      </w:r>
    </w:p>
    <w:p w14:paraId="60ED8EFA" w14:textId="4FFEA891" w:rsidR="0060500E" w:rsidRDefault="0060500E" w:rsidP="00E93451">
      <w:pPr>
        <w:jc w:val="center"/>
        <w:rPr>
          <w:rFonts w:ascii="Arial" w:hAnsi="Arial" w:cs="Arial"/>
          <w:sz w:val="23"/>
          <w:szCs w:val="23"/>
          <w:lang w:val="en-GB"/>
        </w:rPr>
      </w:pPr>
      <w:r>
        <w:rPr>
          <w:rFonts w:ascii="Arial" w:hAnsi="Arial" w:cs="Arial"/>
          <w:noProof/>
          <w:sz w:val="23"/>
          <w:szCs w:val="23"/>
          <w:lang w:val="en-GB"/>
        </w:rPr>
        <w:drawing>
          <wp:inline distT="0" distB="0" distL="0" distR="0" wp14:anchorId="59BFA328" wp14:editId="4B90541F">
            <wp:extent cx="4706620" cy="2341245"/>
            <wp:effectExtent l="0" t="0" r="0" b="0"/>
            <wp:docPr id="44" name="Picture 44" descr="Chart 7.10: Percentage of domestic violence related criminal offences finalised in the Local Court within 3 months of the first court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7.10: Percentage of domestic violence related criminal offences finalised in the Local Court within 3 months of the first court appear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6620" cy="2341245"/>
                    </a:xfrm>
                    <a:prstGeom prst="rect">
                      <a:avLst/>
                    </a:prstGeom>
                    <a:noFill/>
                  </pic:spPr>
                </pic:pic>
              </a:graphicData>
            </a:graphic>
          </wp:inline>
        </w:drawing>
      </w:r>
    </w:p>
    <w:p w14:paraId="2484C665" w14:textId="0478A493" w:rsidR="0036734D" w:rsidRPr="00E93451" w:rsidRDefault="0036734D" w:rsidP="0036734D">
      <w:pPr>
        <w:autoSpaceDE w:val="0"/>
        <w:autoSpaceDN w:val="0"/>
        <w:adjustRightInd w:val="0"/>
        <w:rPr>
          <w:rFonts w:ascii="Arial" w:hAnsi="Arial" w:cs="Arial"/>
          <w:sz w:val="17"/>
          <w:szCs w:val="17"/>
        </w:rPr>
      </w:pPr>
      <w:r w:rsidRPr="00E93451">
        <w:rPr>
          <w:rFonts w:ascii="Arial" w:hAnsi="Arial" w:cs="Arial"/>
          <w:sz w:val="17"/>
          <w:szCs w:val="17"/>
        </w:rPr>
        <w:t xml:space="preserve">Note: </w:t>
      </w:r>
      <w:r w:rsidR="00230256">
        <w:rPr>
          <w:rFonts w:ascii="Arial" w:hAnsi="Arial" w:cs="Arial"/>
          <w:sz w:val="17"/>
          <w:szCs w:val="17"/>
        </w:rPr>
        <w:t xml:space="preserve">2020-21 </w:t>
      </w:r>
      <w:r w:rsidRPr="00E93451" w:rsidDel="001C1E4B">
        <w:rPr>
          <w:rFonts w:ascii="Arial" w:hAnsi="Arial" w:cs="Arial"/>
          <w:sz w:val="17"/>
          <w:szCs w:val="17"/>
        </w:rPr>
        <w:t>a</w:t>
      </w:r>
      <w:r w:rsidRPr="00E93451">
        <w:rPr>
          <w:rFonts w:ascii="Arial" w:hAnsi="Arial" w:cs="Arial"/>
          <w:sz w:val="17"/>
          <w:szCs w:val="17"/>
        </w:rPr>
        <w:t xml:space="preserve">ctual </w:t>
      </w:r>
      <w:r w:rsidR="00CC3799" w:rsidRPr="00E93451">
        <w:rPr>
          <w:rFonts w:ascii="Arial" w:hAnsi="Arial" w:cs="Arial"/>
          <w:sz w:val="17"/>
          <w:szCs w:val="17"/>
        </w:rPr>
        <w:t>reflects latest available information</w:t>
      </w:r>
      <w:r w:rsidRPr="00E93451">
        <w:rPr>
          <w:rFonts w:ascii="Arial" w:hAnsi="Arial" w:cs="Arial"/>
          <w:sz w:val="17"/>
          <w:szCs w:val="17"/>
        </w:rPr>
        <w:t xml:space="preserve"> as at 30 April 2021.</w:t>
      </w:r>
    </w:p>
    <w:p w14:paraId="2EF06475" w14:textId="478FA7B4" w:rsidR="00400234" w:rsidRPr="001137FB" w:rsidRDefault="00B156D7" w:rsidP="00D05EB7">
      <w:pPr>
        <w:pStyle w:val="Heading3"/>
        <w:numPr>
          <w:ilvl w:val="0"/>
          <w:numId w:val="0"/>
        </w:numPr>
        <w:rPr>
          <w:rFonts w:cs="Arial"/>
        </w:rPr>
      </w:pPr>
      <w:r>
        <w:rPr>
          <w:rFonts w:cs="Arial"/>
        </w:rPr>
        <w:t>Performance indicators for this Outcome</w:t>
      </w:r>
    </w:p>
    <w:tbl>
      <w:tblPr>
        <w:tblW w:w="9637" w:type="dxa"/>
        <w:tblLayout w:type="fixed"/>
        <w:tblLook w:val="04A0" w:firstRow="1" w:lastRow="0" w:firstColumn="1" w:lastColumn="0" w:noHBand="0" w:noVBand="1"/>
        <w:tblCaption w:val="Performance indicators for this Outcome"/>
        <w:tblDescription w:val="Performance indicators for this Outcome"/>
      </w:tblPr>
      <w:tblGrid>
        <w:gridCol w:w="6518"/>
        <w:gridCol w:w="737"/>
        <w:gridCol w:w="1191"/>
        <w:gridCol w:w="1191"/>
      </w:tblGrid>
      <w:tr w:rsidR="00A64271" w:rsidRPr="009656CA" w14:paraId="533DB4EC" w14:textId="77777777" w:rsidTr="00863D75">
        <w:trPr>
          <w:trHeight w:val="282"/>
          <w:tblHeader/>
        </w:trPr>
        <w:tc>
          <w:tcPr>
            <w:tcW w:w="6518" w:type="dxa"/>
            <w:shd w:val="clear" w:color="auto" w:fill="008EBA"/>
            <w:vAlign w:val="bottom"/>
          </w:tcPr>
          <w:p w14:paraId="140843F4" w14:textId="77777777" w:rsidR="00A64271" w:rsidRPr="00863D75" w:rsidRDefault="00A64271">
            <w:pPr>
              <w:spacing w:before="80" w:after="60" w:line="256" w:lineRule="auto"/>
              <w:ind w:right="-84"/>
              <w:rPr>
                <w:rFonts w:ascii="Arial" w:eastAsia="Calibri" w:hAnsi="Arial" w:cs="Arial"/>
                <w:b/>
                <w:bCs/>
                <w:color w:val="FFFFFF" w:themeColor="background1"/>
                <w:sz w:val="18"/>
                <w:szCs w:val="18"/>
              </w:rPr>
            </w:pPr>
            <w:r w:rsidRPr="00863D75">
              <w:rPr>
                <w:rFonts w:ascii="Arial" w:eastAsia="Calibri" w:hAnsi="Arial" w:cs="Arial"/>
                <w:b/>
                <w:bCs/>
                <w:color w:val="FFFFFF" w:themeColor="background1"/>
                <w:sz w:val="18"/>
                <w:szCs w:val="18"/>
              </w:rPr>
              <w:t>Outcome Indicators</w:t>
            </w:r>
          </w:p>
        </w:tc>
        <w:tc>
          <w:tcPr>
            <w:tcW w:w="737" w:type="dxa"/>
            <w:shd w:val="clear" w:color="auto" w:fill="008EBA"/>
            <w:vAlign w:val="bottom"/>
            <w:hideMark/>
          </w:tcPr>
          <w:p w14:paraId="1C23AA67" w14:textId="77777777" w:rsidR="00A64271" w:rsidRPr="00863D75" w:rsidRDefault="00A64271">
            <w:pPr>
              <w:spacing w:before="80" w:after="60" w:line="256" w:lineRule="auto"/>
              <w:jc w:val="center"/>
              <w:rPr>
                <w:rFonts w:ascii="Arial" w:eastAsia="Calibri" w:hAnsi="Arial" w:cs="Arial"/>
                <w:b/>
                <w:bCs/>
                <w:color w:val="FFFFFF" w:themeColor="background1"/>
                <w:sz w:val="18"/>
                <w:szCs w:val="18"/>
              </w:rPr>
            </w:pPr>
            <w:r w:rsidRPr="00863D75">
              <w:rPr>
                <w:rFonts w:ascii="Arial" w:eastAsia="Calibri" w:hAnsi="Arial" w:cs="Arial"/>
                <w:b/>
                <w:bCs/>
                <w:color w:val="FFFFFF" w:themeColor="background1"/>
                <w:sz w:val="18"/>
                <w:szCs w:val="18"/>
              </w:rPr>
              <w:t>Units</w:t>
            </w:r>
          </w:p>
        </w:tc>
        <w:tc>
          <w:tcPr>
            <w:tcW w:w="1191" w:type="dxa"/>
            <w:shd w:val="clear" w:color="auto" w:fill="008EBA"/>
            <w:vAlign w:val="bottom"/>
            <w:hideMark/>
          </w:tcPr>
          <w:p w14:paraId="77BAA376" w14:textId="5846D46E" w:rsidR="00A64271" w:rsidRPr="00863D75" w:rsidRDefault="00A64271" w:rsidP="00863D75">
            <w:pPr>
              <w:spacing w:before="80" w:after="60" w:line="256" w:lineRule="auto"/>
              <w:jc w:val="center"/>
              <w:rPr>
                <w:rFonts w:ascii="Arial" w:eastAsia="Calibri" w:hAnsi="Arial" w:cs="Arial"/>
                <w:b/>
                <w:bCs/>
                <w:color w:val="FFFFFF" w:themeColor="background1"/>
                <w:sz w:val="18"/>
                <w:szCs w:val="18"/>
              </w:rPr>
            </w:pPr>
            <w:r w:rsidRPr="00863D75">
              <w:rPr>
                <w:rFonts w:ascii="Arial" w:eastAsia="Calibri" w:hAnsi="Arial" w:cs="Arial"/>
                <w:b/>
                <w:bCs/>
                <w:color w:val="FFFFFF" w:themeColor="background1"/>
                <w:sz w:val="18"/>
                <w:szCs w:val="18"/>
              </w:rPr>
              <w:t xml:space="preserve">2020-21 </w:t>
            </w:r>
            <w:r w:rsidR="00863D75">
              <w:rPr>
                <w:rFonts w:ascii="Arial" w:eastAsia="Calibri" w:hAnsi="Arial" w:cs="Arial"/>
                <w:b/>
                <w:bCs/>
                <w:color w:val="FFFFFF" w:themeColor="background1"/>
                <w:sz w:val="18"/>
                <w:szCs w:val="18"/>
              </w:rPr>
              <w:br/>
            </w:r>
            <w:r w:rsidR="00FE261B" w:rsidRPr="00863D75">
              <w:rPr>
                <w:rFonts w:ascii="Arial" w:eastAsia="Calibri" w:hAnsi="Arial" w:cs="Arial"/>
                <w:b/>
                <w:bCs/>
                <w:color w:val="FFFFFF" w:themeColor="background1"/>
                <w:sz w:val="18"/>
                <w:szCs w:val="18"/>
              </w:rPr>
              <w:t>Actual</w:t>
            </w:r>
            <w:r w:rsidR="00184A7C" w:rsidRPr="00863D75">
              <w:rPr>
                <w:rFonts w:ascii="Arial Bold" w:eastAsia="Calibri" w:hAnsi="Arial Bold" w:cs="Arial"/>
                <w:b/>
                <w:bCs/>
                <w:color w:val="FFFFFF" w:themeColor="background1"/>
                <w:sz w:val="18"/>
                <w:szCs w:val="18"/>
                <w:vertAlign w:val="superscript"/>
              </w:rPr>
              <w:t>(a)</w:t>
            </w:r>
          </w:p>
        </w:tc>
        <w:tc>
          <w:tcPr>
            <w:tcW w:w="1191" w:type="dxa"/>
            <w:shd w:val="clear" w:color="auto" w:fill="008EBA"/>
            <w:noWrap/>
            <w:vAlign w:val="bottom"/>
            <w:hideMark/>
          </w:tcPr>
          <w:p w14:paraId="6C74ADD5" w14:textId="6471C3C5" w:rsidR="00A64271" w:rsidRPr="00863D75" w:rsidRDefault="00A64271" w:rsidP="00863D75">
            <w:pPr>
              <w:spacing w:before="80" w:after="60" w:line="256" w:lineRule="auto"/>
              <w:jc w:val="center"/>
              <w:rPr>
                <w:rFonts w:ascii="Arial" w:eastAsia="Calibri" w:hAnsi="Arial" w:cs="Arial"/>
                <w:b/>
                <w:bCs/>
                <w:color w:val="FFFFFF" w:themeColor="background1"/>
                <w:sz w:val="18"/>
                <w:szCs w:val="18"/>
              </w:rPr>
            </w:pPr>
            <w:r w:rsidRPr="00863D75">
              <w:rPr>
                <w:rFonts w:ascii="Arial" w:eastAsia="Calibri" w:hAnsi="Arial" w:cs="Arial"/>
                <w:b/>
                <w:bCs/>
                <w:color w:val="FFFFFF" w:themeColor="background1"/>
                <w:sz w:val="18"/>
                <w:szCs w:val="18"/>
              </w:rPr>
              <w:t>2021-22</w:t>
            </w:r>
            <w:r w:rsidR="00863D75">
              <w:rPr>
                <w:rFonts w:ascii="Arial" w:eastAsia="Calibri" w:hAnsi="Arial" w:cs="Arial"/>
                <w:b/>
                <w:bCs/>
                <w:color w:val="FFFFFF" w:themeColor="background1"/>
                <w:sz w:val="18"/>
                <w:szCs w:val="18"/>
              </w:rPr>
              <w:br/>
            </w:r>
            <w:r w:rsidRPr="00863D75">
              <w:rPr>
                <w:rFonts w:ascii="Arial" w:eastAsia="Calibri" w:hAnsi="Arial" w:cs="Arial"/>
                <w:b/>
                <w:bCs/>
                <w:color w:val="FFFFFF" w:themeColor="background1"/>
                <w:sz w:val="18"/>
                <w:szCs w:val="18"/>
              </w:rPr>
              <w:t>Forecast</w:t>
            </w:r>
          </w:p>
        </w:tc>
      </w:tr>
      <w:tr w:rsidR="00A64271" w:rsidRPr="00177231" w14:paraId="56EE3999" w14:textId="77777777" w:rsidTr="00863D75">
        <w:trPr>
          <w:trHeight w:val="227"/>
          <w:tblHeader/>
        </w:trPr>
        <w:tc>
          <w:tcPr>
            <w:tcW w:w="6518" w:type="dxa"/>
            <w:vAlign w:val="bottom"/>
            <w:hideMark/>
          </w:tcPr>
          <w:p w14:paraId="015294FC" w14:textId="77777777" w:rsidR="00A64271" w:rsidRPr="00177231" w:rsidRDefault="00A64271" w:rsidP="00863D75">
            <w:pPr>
              <w:spacing w:line="256" w:lineRule="auto"/>
              <w:ind w:right="-84"/>
              <w:rPr>
                <w:rFonts w:ascii="Arial" w:eastAsia="Calibri" w:hAnsi="Arial" w:cs="Arial"/>
                <w:sz w:val="16"/>
                <w:szCs w:val="16"/>
                <w:highlight w:val="yellow"/>
              </w:rPr>
            </w:pPr>
            <w:r w:rsidRPr="00177231">
              <w:rPr>
                <w:rFonts w:ascii="Arial" w:hAnsi="Arial" w:cs="Arial"/>
                <w:sz w:val="16"/>
                <w:szCs w:val="16"/>
              </w:rPr>
              <w:t>Percentage of District Court criminal cases finalised within 12 months</w:t>
            </w:r>
          </w:p>
        </w:tc>
        <w:tc>
          <w:tcPr>
            <w:tcW w:w="737" w:type="dxa"/>
            <w:vAlign w:val="bottom"/>
            <w:hideMark/>
          </w:tcPr>
          <w:p w14:paraId="582A3374" w14:textId="77777777" w:rsidR="00A64271" w:rsidRPr="00177231" w:rsidRDefault="00A64271" w:rsidP="00863D75">
            <w:pPr>
              <w:spacing w:line="256" w:lineRule="auto"/>
              <w:jc w:val="center"/>
              <w:rPr>
                <w:rFonts w:ascii="Arial" w:eastAsia="Calibri" w:hAnsi="Arial" w:cs="Arial"/>
                <w:sz w:val="16"/>
                <w:szCs w:val="16"/>
                <w:highlight w:val="yellow"/>
              </w:rPr>
            </w:pPr>
            <w:r w:rsidRPr="00177231">
              <w:rPr>
                <w:rFonts w:ascii="Arial" w:hAnsi="Arial" w:cs="Arial"/>
                <w:w w:val="99"/>
                <w:sz w:val="16"/>
                <w:szCs w:val="16"/>
              </w:rPr>
              <w:t>%</w:t>
            </w:r>
          </w:p>
        </w:tc>
        <w:tc>
          <w:tcPr>
            <w:tcW w:w="1191" w:type="dxa"/>
            <w:vAlign w:val="bottom"/>
          </w:tcPr>
          <w:p w14:paraId="62429717" w14:textId="16433247" w:rsidR="00A64271" w:rsidRPr="00177231" w:rsidRDefault="0058513C" w:rsidP="00863D75">
            <w:pPr>
              <w:spacing w:line="256" w:lineRule="auto"/>
              <w:ind w:left="-700" w:right="259"/>
              <w:jc w:val="right"/>
              <w:rPr>
                <w:rFonts w:ascii="Arial" w:hAnsi="Arial" w:cs="Arial"/>
                <w:w w:val="95"/>
                <w:sz w:val="16"/>
                <w:szCs w:val="16"/>
              </w:rPr>
            </w:pPr>
            <w:r w:rsidRPr="00177231">
              <w:rPr>
                <w:rFonts w:ascii="Arial" w:hAnsi="Arial" w:cs="Arial"/>
                <w:w w:val="95"/>
                <w:sz w:val="16"/>
                <w:szCs w:val="16"/>
              </w:rPr>
              <w:t>79</w:t>
            </w:r>
            <w:r w:rsidR="00E6125A" w:rsidRPr="00177231">
              <w:rPr>
                <w:rFonts w:ascii="Arial" w:hAnsi="Arial" w:cs="Arial"/>
                <w:w w:val="95"/>
                <w:sz w:val="16"/>
                <w:szCs w:val="16"/>
              </w:rPr>
              <w:t>.0</w:t>
            </w:r>
          </w:p>
        </w:tc>
        <w:tc>
          <w:tcPr>
            <w:tcW w:w="1191" w:type="dxa"/>
            <w:noWrap/>
            <w:vAlign w:val="bottom"/>
          </w:tcPr>
          <w:p w14:paraId="2FAB3A74" w14:textId="495B1F81" w:rsidR="00A64271" w:rsidRPr="00177231" w:rsidRDefault="00586FCE" w:rsidP="00863D75">
            <w:pPr>
              <w:spacing w:line="256" w:lineRule="auto"/>
              <w:ind w:left="-700" w:right="259"/>
              <w:jc w:val="right"/>
              <w:rPr>
                <w:rFonts w:ascii="Arial" w:eastAsia="Calibri" w:hAnsi="Arial" w:cs="Arial"/>
                <w:sz w:val="16"/>
                <w:szCs w:val="16"/>
                <w:highlight w:val="yellow"/>
              </w:rPr>
            </w:pPr>
            <w:r w:rsidRPr="00177231">
              <w:rPr>
                <w:rFonts w:ascii="Arial" w:eastAsia="Calibri" w:hAnsi="Arial" w:cs="Arial"/>
                <w:sz w:val="16"/>
                <w:szCs w:val="16"/>
              </w:rPr>
              <w:t>82.5</w:t>
            </w:r>
          </w:p>
        </w:tc>
      </w:tr>
      <w:tr w:rsidR="00A64271" w:rsidRPr="00177231" w14:paraId="09CF6BC0" w14:textId="77777777" w:rsidTr="00863D75">
        <w:trPr>
          <w:trHeight w:val="227"/>
          <w:tblHeader/>
        </w:trPr>
        <w:tc>
          <w:tcPr>
            <w:tcW w:w="6518" w:type="dxa"/>
            <w:vAlign w:val="bottom"/>
            <w:hideMark/>
          </w:tcPr>
          <w:p w14:paraId="0C248B09" w14:textId="77777777" w:rsidR="00A64271" w:rsidRPr="00177231" w:rsidRDefault="00A64271" w:rsidP="00863D75">
            <w:pPr>
              <w:spacing w:line="256" w:lineRule="auto"/>
              <w:ind w:right="-84"/>
              <w:rPr>
                <w:rFonts w:ascii="Arial" w:hAnsi="Arial" w:cs="Arial"/>
                <w:sz w:val="16"/>
                <w:szCs w:val="16"/>
              </w:rPr>
            </w:pPr>
            <w:r w:rsidRPr="00177231">
              <w:rPr>
                <w:rFonts w:ascii="Arial" w:hAnsi="Arial" w:cs="Arial"/>
                <w:sz w:val="16"/>
                <w:szCs w:val="16"/>
              </w:rPr>
              <w:t>Percentage of District Court criminal cases finalised within 24 months</w:t>
            </w:r>
          </w:p>
        </w:tc>
        <w:tc>
          <w:tcPr>
            <w:tcW w:w="737" w:type="dxa"/>
            <w:vAlign w:val="bottom"/>
            <w:hideMark/>
          </w:tcPr>
          <w:p w14:paraId="70F693AF" w14:textId="77777777" w:rsidR="00A64271" w:rsidRPr="00177231" w:rsidRDefault="00A64271" w:rsidP="00863D75">
            <w:pPr>
              <w:spacing w:line="256" w:lineRule="auto"/>
              <w:jc w:val="center"/>
              <w:rPr>
                <w:rFonts w:ascii="Arial" w:hAnsi="Arial" w:cs="Arial"/>
                <w:w w:val="99"/>
                <w:sz w:val="16"/>
                <w:szCs w:val="16"/>
              </w:rPr>
            </w:pPr>
            <w:r w:rsidRPr="00177231">
              <w:rPr>
                <w:rFonts w:ascii="Arial" w:hAnsi="Arial" w:cs="Arial"/>
                <w:w w:val="99"/>
                <w:sz w:val="16"/>
                <w:szCs w:val="16"/>
              </w:rPr>
              <w:t>%</w:t>
            </w:r>
          </w:p>
        </w:tc>
        <w:tc>
          <w:tcPr>
            <w:tcW w:w="1191" w:type="dxa"/>
            <w:vAlign w:val="bottom"/>
          </w:tcPr>
          <w:p w14:paraId="343D2140" w14:textId="0EC89751" w:rsidR="00A64271" w:rsidRPr="00177231" w:rsidRDefault="00E6125A" w:rsidP="00863D75">
            <w:pPr>
              <w:spacing w:line="256" w:lineRule="auto"/>
              <w:ind w:left="-700" w:right="259"/>
              <w:jc w:val="right"/>
              <w:rPr>
                <w:rFonts w:ascii="Arial" w:hAnsi="Arial" w:cs="Arial"/>
                <w:w w:val="95"/>
                <w:sz w:val="16"/>
                <w:szCs w:val="16"/>
              </w:rPr>
            </w:pPr>
            <w:r w:rsidRPr="00177231">
              <w:rPr>
                <w:rFonts w:ascii="Arial" w:hAnsi="Arial" w:cs="Arial"/>
                <w:w w:val="95"/>
                <w:sz w:val="16"/>
                <w:szCs w:val="16"/>
              </w:rPr>
              <w:t>95.7</w:t>
            </w:r>
          </w:p>
        </w:tc>
        <w:tc>
          <w:tcPr>
            <w:tcW w:w="1191" w:type="dxa"/>
            <w:noWrap/>
            <w:vAlign w:val="bottom"/>
          </w:tcPr>
          <w:p w14:paraId="283163D3" w14:textId="71C2F493" w:rsidR="00A64271" w:rsidRPr="00177231" w:rsidRDefault="00586FCE" w:rsidP="00863D75">
            <w:pPr>
              <w:spacing w:line="256" w:lineRule="auto"/>
              <w:ind w:left="-700" w:right="259"/>
              <w:jc w:val="right"/>
              <w:rPr>
                <w:rFonts w:ascii="Arial" w:hAnsi="Arial" w:cs="Arial"/>
                <w:w w:val="95"/>
                <w:sz w:val="16"/>
                <w:szCs w:val="16"/>
              </w:rPr>
            </w:pPr>
            <w:r w:rsidRPr="00177231">
              <w:rPr>
                <w:rFonts w:ascii="Arial" w:hAnsi="Arial" w:cs="Arial"/>
                <w:w w:val="95"/>
                <w:sz w:val="16"/>
                <w:szCs w:val="16"/>
              </w:rPr>
              <w:t>95.0</w:t>
            </w:r>
          </w:p>
        </w:tc>
      </w:tr>
      <w:tr w:rsidR="00A64271" w:rsidRPr="00177231" w14:paraId="13AE4588" w14:textId="77777777" w:rsidTr="00863D75">
        <w:trPr>
          <w:trHeight w:val="408"/>
          <w:tblHeader/>
        </w:trPr>
        <w:tc>
          <w:tcPr>
            <w:tcW w:w="6518" w:type="dxa"/>
            <w:vAlign w:val="bottom"/>
            <w:hideMark/>
          </w:tcPr>
          <w:p w14:paraId="75654CE9" w14:textId="77777777" w:rsidR="00A64271" w:rsidRPr="00177231" w:rsidRDefault="00A64271" w:rsidP="00863D75">
            <w:pPr>
              <w:spacing w:line="256" w:lineRule="auto"/>
              <w:ind w:right="-84"/>
              <w:rPr>
                <w:rFonts w:ascii="Arial" w:hAnsi="Arial" w:cs="Arial"/>
                <w:sz w:val="16"/>
                <w:szCs w:val="16"/>
              </w:rPr>
            </w:pPr>
            <w:r w:rsidRPr="00177231">
              <w:rPr>
                <w:rFonts w:ascii="Arial" w:hAnsi="Arial" w:cs="Arial"/>
                <w:sz w:val="16"/>
                <w:szCs w:val="16"/>
              </w:rPr>
              <w:t>Percentage of domestic violence related criminal offences finalised in the Local Court within 3 months of the first court appearance</w:t>
            </w:r>
          </w:p>
        </w:tc>
        <w:tc>
          <w:tcPr>
            <w:tcW w:w="737" w:type="dxa"/>
            <w:vAlign w:val="bottom"/>
          </w:tcPr>
          <w:p w14:paraId="3E472F00" w14:textId="77777777" w:rsidR="00A64271" w:rsidRPr="00177231" w:rsidRDefault="00A64271" w:rsidP="00863D75">
            <w:pPr>
              <w:spacing w:line="256" w:lineRule="auto"/>
              <w:jc w:val="center"/>
              <w:rPr>
                <w:rFonts w:ascii="Arial" w:hAnsi="Arial" w:cs="Arial"/>
                <w:w w:val="99"/>
                <w:sz w:val="16"/>
                <w:szCs w:val="16"/>
              </w:rPr>
            </w:pPr>
            <w:r w:rsidRPr="00177231">
              <w:rPr>
                <w:rFonts w:ascii="Arial" w:hAnsi="Arial" w:cs="Arial"/>
                <w:w w:val="99"/>
                <w:sz w:val="16"/>
                <w:szCs w:val="16"/>
              </w:rPr>
              <w:t>%</w:t>
            </w:r>
          </w:p>
        </w:tc>
        <w:tc>
          <w:tcPr>
            <w:tcW w:w="1191" w:type="dxa"/>
            <w:vAlign w:val="bottom"/>
          </w:tcPr>
          <w:p w14:paraId="75ED45F4" w14:textId="1CE80930" w:rsidR="00E6125A" w:rsidRPr="00177231" w:rsidRDefault="00E6125A" w:rsidP="00863D75">
            <w:pPr>
              <w:pStyle w:val="TableParagraph"/>
              <w:ind w:left="-700" w:right="259"/>
              <w:jc w:val="right"/>
              <w:rPr>
                <w:sz w:val="16"/>
                <w:szCs w:val="16"/>
              </w:rPr>
            </w:pPr>
            <w:r w:rsidRPr="00177231">
              <w:rPr>
                <w:sz w:val="16"/>
                <w:szCs w:val="16"/>
              </w:rPr>
              <w:t>50.6</w:t>
            </w:r>
          </w:p>
        </w:tc>
        <w:tc>
          <w:tcPr>
            <w:tcW w:w="1191" w:type="dxa"/>
            <w:noWrap/>
            <w:vAlign w:val="bottom"/>
          </w:tcPr>
          <w:p w14:paraId="2AA193C2" w14:textId="7BC3A2E5" w:rsidR="00A64271" w:rsidRPr="00177231" w:rsidRDefault="00586FCE" w:rsidP="00863D75">
            <w:pPr>
              <w:spacing w:line="256" w:lineRule="auto"/>
              <w:ind w:left="-700" w:right="259"/>
              <w:jc w:val="right"/>
              <w:rPr>
                <w:rFonts w:ascii="Arial" w:hAnsi="Arial" w:cs="Arial"/>
                <w:w w:val="95"/>
                <w:sz w:val="16"/>
                <w:szCs w:val="16"/>
              </w:rPr>
            </w:pPr>
            <w:r w:rsidRPr="00177231">
              <w:rPr>
                <w:rFonts w:ascii="Arial" w:hAnsi="Arial" w:cs="Arial"/>
                <w:w w:val="95"/>
                <w:sz w:val="16"/>
                <w:szCs w:val="16"/>
              </w:rPr>
              <w:t>50.0</w:t>
            </w:r>
          </w:p>
        </w:tc>
      </w:tr>
      <w:tr w:rsidR="00A64271" w:rsidRPr="00177231" w14:paraId="19B5F5BE" w14:textId="77777777" w:rsidTr="00863D75">
        <w:trPr>
          <w:trHeight w:val="227"/>
          <w:tblHeader/>
        </w:trPr>
        <w:tc>
          <w:tcPr>
            <w:tcW w:w="6518" w:type="dxa"/>
            <w:vAlign w:val="bottom"/>
            <w:hideMark/>
          </w:tcPr>
          <w:p w14:paraId="1FAE33E5" w14:textId="77777777" w:rsidR="00A64271" w:rsidRPr="00177231" w:rsidRDefault="00A64271" w:rsidP="00863D75">
            <w:pPr>
              <w:spacing w:line="256" w:lineRule="auto"/>
              <w:ind w:right="-84"/>
              <w:rPr>
                <w:rFonts w:ascii="Arial" w:hAnsi="Arial" w:cs="Arial"/>
                <w:sz w:val="16"/>
                <w:szCs w:val="16"/>
              </w:rPr>
            </w:pPr>
            <w:r w:rsidRPr="00177231">
              <w:rPr>
                <w:rFonts w:ascii="Arial" w:hAnsi="Arial" w:cs="Arial"/>
                <w:sz w:val="16"/>
                <w:szCs w:val="16"/>
              </w:rPr>
              <w:t>Percentage of Local Court criminal cases finalised within 12 months</w:t>
            </w:r>
          </w:p>
        </w:tc>
        <w:tc>
          <w:tcPr>
            <w:tcW w:w="737" w:type="dxa"/>
            <w:vAlign w:val="bottom"/>
            <w:hideMark/>
          </w:tcPr>
          <w:p w14:paraId="7909A896" w14:textId="77777777" w:rsidR="00A64271" w:rsidRPr="00177231" w:rsidRDefault="00A64271" w:rsidP="00863D75">
            <w:pPr>
              <w:jc w:val="center"/>
              <w:rPr>
                <w:rFonts w:ascii="Arial" w:hAnsi="Arial" w:cs="Arial"/>
                <w:b/>
                <w:sz w:val="16"/>
                <w:szCs w:val="16"/>
              </w:rPr>
            </w:pPr>
            <w:r w:rsidRPr="00177231">
              <w:rPr>
                <w:rFonts w:ascii="Arial" w:hAnsi="Arial" w:cs="Arial"/>
                <w:w w:val="99"/>
                <w:sz w:val="16"/>
                <w:szCs w:val="16"/>
              </w:rPr>
              <w:t>%</w:t>
            </w:r>
          </w:p>
        </w:tc>
        <w:tc>
          <w:tcPr>
            <w:tcW w:w="1191" w:type="dxa"/>
            <w:vAlign w:val="bottom"/>
          </w:tcPr>
          <w:p w14:paraId="3C311EEF" w14:textId="00863FAD" w:rsidR="00A64271" w:rsidRPr="00177231" w:rsidRDefault="00C839F0" w:rsidP="00863D75">
            <w:pPr>
              <w:ind w:left="-700" w:right="259"/>
              <w:jc w:val="right"/>
              <w:rPr>
                <w:rFonts w:ascii="Arial" w:hAnsi="Arial" w:cs="Arial"/>
                <w:w w:val="95"/>
                <w:sz w:val="16"/>
                <w:szCs w:val="16"/>
              </w:rPr>
            </w:pPr>
            <w:r w:rsidRPr="00177231">
              <w:rPr>
                <w:rFonts w:ascii="Arial" w:hAnsi="Arial" w:cs="Arial"/>
                <w:w w:val="95"/>
                <w:sz w:val="16"/>
                <w:szCs w:val="16"/>
              </w:rPr>
              <w:t>95.7</w:t>
            </w:r>
          </w:p>
        </w:tc>
        <w:tc>
          <w:tcPr>
            <w:tcW w:w="1191" w:type="dxa"/>
            <w:noWrap/>
            <w:vAlign w:val="bottom"/>
          </w:tcPr>
          <w:p w14:paraId="437C7C36" w14:textId="0C16EFD2" w:rsidR="00A64271" w:rsidRPr="00177231" w:rsidRDefault="00895CD6" w:rsidP="00863D75">
            <w:pPr>
              <w:ind w:left="-700" w:right="259"/>
              <w:jc w:val="right"/>
              <w:rPr>
                <w:rFonts w:ascii="Arial" w:hAnsi="Arial" w:cs="Arial"/>
                <w:b/>
                <w:sz w:val="16"/>
                <w:szCs w:val="16"/>
              </w:rPr>
            </w:pPr>
            <w:r w:rsidRPr="00177231">
              <w:rPr>
                <w:rFonts w:ascii="Arial" w:hAnsi="Arial" w:cs="Arial"/>
                <w:w w:val="95"/>
                <w:sz w:val="16"/>
                <w:szCs w:val="16"/>
              </w:rPr>
              <w:t>95.0</w:t>
            </w:r>
          </w:p>
        </w:tc>
      </w:tr>
      <w:tr w:rsidR="00A64271" w:rsidRPr="00177231" w14:paraId="7790292A" w14:textId="77777777" w:rsidTr="00863D75">
        <w:trPr>
          <w:trHeight w:val="227"/>
          <w:tblHeader/>
        </w:trPr>
        <w:tc>
          <w:tcPr>
            <w:tcW w:w="6518" w:type="dxa"/>
            <w:vAlign w:val="bottom"/>
            <w:hideMark/>
          </w:tcPr>
          <w:p w14:paraId="74A1307E" w14:textId="77777777" w:rsidR="00A64271" w:rsidRPr="00177231" w:rsidRDefault="00A64271" w:rsidP="00863D75">
            <w:pPr>
              <w:spacing w:line="256" w:lineRule="auto"/>
              <w:ind w:right="-84"/>
              <w:rPr>
                <w:rFonts w:ascii="Arial" w:hAnsi="Arial" w:cs="Arial"/>
                <w:sz w:val="16"/>
                <w:szCs w:val="16"/>
              </w:rPr>
            </w:pPr>
            <w:r w:rsidRPr="00177231">
              <w:rPr>
                <w:rFonts w:ascii="Arial" w:hAnsi="Arial" w:cs="Arial"/>
                <w:sz w:val="16"/>
                <w:szCs w:val="16"/>
              </w:rPr>
              <w:t>Percentage of Local Court criminal cases finalised within 6 months</w:t>
            </w:r>
          </w:p>
        </w:tc>
        <w:tc>
          <w:tcPr>
            <w:tcW w:w="737" w:type="dxa"/>
            <w:vAlign w:val="bottom"/>
            <w:hideMark/>
          </w:tcPr>
          <w:p w14:paraId="66CE53FF" w14:textId="77777777" w:rsidR="00A64271" w:rsidRPr="00177231" w:rsidRDefault="00A64271" w:rsidP="00863D75">
            <w:pPr>
              <w:jc w:val="center"/>
              <w:rPr>
                <w:rFonts w:ascii="Arial" w:hAnsi="Arial" w:cs="Arial"/>
                <w:w w:val="99"/>
                <w:sz w:val="16"/>
                <w:szCs w:val="16"/>
              </w:rPr>
            </w:pPr>
            <w:r w:rsidRPr="00177231">
              <w:rPr>
                <w:rFonts w:ascii="Arial" w:hAnsi="Arial" w:cs="Arial"/>
                <w:w w:val="99"/>
                <w:sz w:val="16"/>
                <w:szCs w:val="16"/>
              </w:rPr>
              <w:t>%</w:t>
            </w:r>
          </w:p>
        </w:tc>
        <w:tc>
          <w:tcPr>
            <w:tcW w:w="1191" w:type="dxa"/>
            <w:vAlign w:val="bottom"/>
          </w:tcPr>
          <w:p w14:paraId="0D5166F5" w14:textId="6137DA04" w:rsidR="00A64271" w:rsidRPr="00177231" w:rsidRDefault="00063D2C" w:rsidP="00863D75">
            <w:pPr>
              <w:ind w:left="-700" w:right="259"/>
              <w:jc w:val="right"/>
              <w:rPr>
                <w:rFonts w:ascii="Arial" w:hAnsi="Arial" w:cs="Arial"/>
                <w:w w:val="95"/>
                <w:sz w:val="16"/>
                <w:szCs w:val="16"/>
              </w:rPr>
            </w:pPr>
            <w:r w:rsidRPr="00177231">
              <w:rPr>
                <w:rFonts w:ascii="Arial" w:hAnsi="Arial" w:cs="Arial"/>
                <w:w w:val="95"/>
                <w:sz w:val="16"/>
                <w:szCs w:val="16"/>
              </w:rPr>
              <w:t>82.7</w:t>
            </w:r>
          </w:p>
        </w:tc>
        <w:tc>
          <w:tcPr>
            <w:tcW w:w="1191" w:type="dxa"/>
            <w:noWrap/>
            <w:vAlign w:val="bottom"/>
          </w:tcPr>
          <w:p w14:paraId="06E76EBE" w14:textId="58E7A0CD" w:rsidR="00A64271" w:rsidRPr="00177231" w:rsidRDefault="00895CD6" w:rsidP="00863D75">
            <w:pPr>
              <w:ind w:left="-700" w:right="259"/>
              <w:jc w:val="right"/>
              <w:rPr>
                <w:rFonts w:ascii="Arial" w:hAnsi="Arial" w:cs="Arial"/>
                <w:w w:val="95"/>
                <w:sz w:val="16"/>
                <w:szCs w:val="16"/>
              </w:rPr>
            </w:pPr>
            <w:r w:rsidRPr="00177231">
              <w:rPr>
                <w:rFonts w:ascii="Arial" w:hAnsi="Arial" w:cs="Arial"/>
                <w:w w:val="95"/>
                <w:sz w:val="16"/>
                <w:szCs w:val="16"/>
              </w:rPr>
              <w:t>82.0</w:t>
            </w:r>
          </w:p>
        </w:tc>
      </w:tr>
      <w:tr w:rsidR="00A64271" w:rsidRPr="00177231" w14:paraId="3D09B091" w14:textId="77777777" w:rsidTr="00863D75">
        <w:trPr>
          <w:trHeight w:val="408"/>
          <w:tblHeader/>
        </w:trPr>
        <w:tc>
          <w:tcPr>
            <w:tcW w:w="6518" w:type="dxa"/>
            <w:vAlign w:val="bottom"/>
            <w:hideMark/>
          </w:tcPr>
          <w:p w14:paraId="70882EA9" w14:textId="77777777" w:rsidR="00A64271" w:rsidRPr="00177231" w:rsidRDefault="00A64271" w:rsidP="00863D75">
            <w:pPr>
              <w:spacing w:line="256" w:lineRule="auto"/>
              <w:ind w:right="-84"/>
              <w:rPr>
                <w:rFonts w:ascii="Arial" w:hAnsi="Arial" w:cs="Arial"/>
                <w:sz w:val="16"/>
                <w:szCs w:val="16"/>
              </w:rPr>
            </w:pPr>
            <w:r w:rsidRPr="00177231">
              <w:rPr>
                <w:rFonts w:ascii="Arial" w:hAnsi="Arial" w:cs="Arial"/>
                <w:sz w:val="16"/>
                <w:szCs w:val="16"/>
              </w:rPr>
              <w:t>Percentage of NSW Civil and Administrative Tribunal (NCAT) cases finalised within 6 months</w:t>
            </w:r>
          </w:p>
        </w:tc>
        <w:tc>
          <w:tcPr>
            <w:tcW w:w="737" w:type="dxa"/>
            <w:vAlign w:val="bottom"/>
          </w:tcPr>
          <w:p w14:paraId="5BFCAA17" w14:textId="77777777" w:rsidR="00A64271" w:rsidRPr="00177231" w:rsidRDefault="00A64271" w:rsidP="00863D75">
            <w:pPr>
              <w:jc w:val="center"/>
              <w:rPr>
                <w:rFonts w:ascii="Arial" w:hAnsi="Arial" w:cs="Arial"/>
                <w:w w:val="99"/>
                <w:sz w:val="16"/>
                <w:szCs w:val="16"/>
              </w:rPr>
            </w:pPr>
            <w:r w:rsidRPr="00177231">
              <w:rPr>
                <w:rFonts w:ascii="Arial" w:hAnsi="Arial" w:cs="Arial"/>
                <w:w w:val="99"/>
                <w:sz w:val="16"/>
                <w:szCs w:val="16"/>
              </w:rPr>
              <w:t>%</w:t>
            </w:r>
          </w:p>
        </w:tc>
        <w:tc>
          <w:tcPr>
            <w:tcW w:w="1191" w:type="dxa"/>
            <w:vAlign w:val="bottom"/>
          </w:tcPr>
          <w:p w14:paraId="4AE2BA56" w14:textId="4E42BAF7" w:rsidR="00A64271" w:rsidRPr="00177231" w:rsidRDefault="00F076A5" w:rsidP="00863D75">
            <w:pPr>
              <w:pStyle w:val="TableParagraph"/>
              <w:ind w:left="-700" w:right="259"/>
              <w:jc w:val="right"/>
              <w:rPr>
                <w:sz w:val="16"/>
                <w:szCs w:val="16"/>
              </w:rPr>
            </w:pPr>
            <w:r w:rsidRPr="00177231">
              <w:rPr>
                <w:sz w:val="16"/>
                <w:szCs w:val="16"/>
              </w:rPr>
              <w:t>95.2</w:t>
            </w:r>
          </w:p>
        </w:tc>
        <w:tc>
          <w:tcPr>
            <w:tcW w:w="1191" w:type="dxa"/>
            <w:noWrap/>
            <w:vAlign w:val="bottom"/>
          </w:tcPr>
          <w:p w14:paraId="77135DFD" w14:textId="3B105AF0" w:rsidR="00A64271" w:rsidRPr="00177231" w:rsidRDefault="00895CD6" w:rsidP="00863D75">
            <w:pPr>
              <w:ind w:left="-700" w:right="259"/>
              <w:jc w:val="right"/>
              <w:rPr>
                <w:rFonts w:ascii="Arial" w:hAnsi="Arial" w:cs="Arial"/>
                <w:w w:val="95"/>
                <w:sz w:val="16"/>
                <w:szCs w:val="16"/>
              </w:rPr>
            </w:pPr>
            <w:r w:rsidRPr="00177231">
              <w:rPr>
                <w:rFonts w:ascii="Arial" w:hAnsi="Arial" w:cs="Arial"/>
                <w:w w:val="95"/>
                <w:sz w:val="16"/>
                <w:szCs w:val="16"/>
              </w:rPr>
              <w:t>95.0</w:t>
            </w:r>
          </w:p>
        </w:tc>
      </w:tr>
    </w:tbl>
    <w:p w14:paraId="4EDA1D54" w14:textId="77777777" w:rsidR="00863D75" w:rsidRPr="00E90D6A" w:rsidRDefault="00863D75" w:rsidP="00863D75">
      <w:pPr>
        <w:rPr>
          <w:rFonts w:ascii="Arial" w:hAnsi="Arial" w:cs="Arial"/>
          <w:color w:val="000000"/>
          <w:sz w:val="6"/>
          <w:szCs w:val="6"/>
          <w:lang w:eastAsia="en-AU"/>
        </w:rPr>
      </w:pPr>
    </w:p>
    <w:p w14:paraId="59B76AFE" w14:textId="62E04C0B" w:rsidR="00184A7C" w:rsidRPr="00E90D6A" w:rsidRDefault="00184A7C" w:rsidP="00863D75">
      <w:pPr>
        <w:rPr>
          <w:rFonts w:ascii="Arial" w:hAnsi="Arial" w:cs="Arial"/>
          <w:color w:val="000000"/>
          <w:sz w:val="17"/>
          <w:szCs w:val="17"/>
          <w:lang w:eastAsia="en-AU"/>
        </w:rPr>
      </w:pPr>
      <w:r w:rsidRPr="00E90D6A">
        <w:rPr>
          <w:rFonts w:ascii="Arial" w:hAnsi="Arial" w:cs="Arial"/>
          <w:color w:val="000000"/>
          <w:sz w:val="17"/>
          <w:szCs w:val="17"/>
          <w:lang w:eastAsia="en-AU"/>
        </w:rPr>
        <w:t>Note</w:t>
      </w:r>
    </w:p>
    <w:p w14:paraId="6C908104" w14:textId="749B9F3F" w:rsidR="00184A7C" w:rsidRPr="00E90D6A" w:rsidRDefault="00184A7C" w:rsidP="008D44AB">
      <w:pPr>
        <w:pStyle w:val="ListParagraph"/>
        <w:numPr>
          <w:ilvl w:val="0"/>
          <w:numId w:val="17"/>
        </w:numPr>
        <w:spacing w:after="0" w:line="240" w:lineRule="auto"/>
        <w:ind w:left="357" w:hanging="357"/>
        <w:contextualSpacing w:val="0"/>
        <w:rPr>
          <w:rFonts w:eastAsiaTheme="minorEastAsia" w:cs="Arial"/>
          <w:sz w:val="17"/>
          <w:szCs w:val="17"/>
          <w:lang w:eastAsia="en-AU"/>
        </w:rPr>
      </w:pPr>
      <w:r w:rsidRPr="00E90D6A">
        <w:rPr>
          <w:rFonts w:eastAsiaTheme="minorEastAsia" w:cs="Arial"/>
          <w:sz w:val="17"/>
          <w:szCs w:val="17"/>
          <w:lang w:eastAsia="en-AU"/>
        </w:rPr>
        <w:t>Latest information available as at 30 April 2021</w:t>
      </w:r>
      <w:r w:rsidR="00FF4D20" w:rsidRPr="00E90D6A">
        <w:rPr>
          <w:rFonts w:eastAsiaTheme="minorEastAsia" w:cs="Arial"/>
          <w:sz w:val="17"/>
          <w:szCs w:val="17"/>
          <w:lang w:eastAsia="en-AU"/>
        </w:rPr>
        <w:t>, reflecting 12 months to March 2021.</w:t>
      </w:r>
    </w:p>
    <w:p w14:paraId="2030FCD8" w14:textId="5205C2D7" w:rsidR="00184A7C" w:rsidRPr="00EE7D09" w:rsidRDefault="00184A7C">
      <w:pPr>
        <w:rPr>
          <w:rFonts w:eastAsiaTheme="minorEastAsia" w:cs="Arial"/>
          <w:sz w:val="17"/>
          <w:szCs w:val="17"/>
          <w:lang w:eastAsia="en-AU"/>
        </w:rPr>
      </w:pPr>
      <w:r w:rsidRPr="00EE7D09">
        <w:rPr>
          <w:rFonts w:eastAsiaTheme="minorEastAsia" w:cs="Arial"/>
          <w:sz w:val="17"/>
          <w:szCs w:val="17"/>
          <w:lang w:eastAsia="en-AU"/>
        </w:rPr>
        <w:br w:type="page"/>
      </w:r>
    </w:p>
    <w:p w14:paraId="7496C760" w14:textId="113DC27A" w:rsidR="00B156D7" w:rsidRPr="00175509" w:rsidRDefault="00B156D7" w:rsidP="00B156D7">
      <w:pPr>
        <w:pStyle w:val="Heading2"/>
      </w:pPr>
      <w:r w:rsidRPr="00BE23AA">
        <w:t xml:space="preserve">Outcome 4: People have a safe </w:t>
      </w:r>
      <w:r w:rsidRPr="00175509">
        <w:t>and affordable place to live</w:t>
      </w:r>
    </w:p>
    <w:tbl>
      <w:tblPr>
        <w:tblpPr w:leftFromText="180" w:rightFromText="180" w:vertAnchor="text" w:horzAnchor="margin" w:tblpXSpec="right" w:tblpY="695"/>
        <w:tblW w:w="1716" w:type="pct"/>
        <w:shd w:val="clear" w:color="auto" w:fill="F2F2F2" w:themeFill="background1" w:themeFillShade="F2"/>
        <w:tblCellMar>
          <w:left w:w="115" w:type="dxa"/>
          <w:right w:w="115" w:type="dxa"/>
        </w:tblCellMar>
        <w:tblLook w:val="04A0" w:firstRow="1" w:lastRow="0" w:firstColumn="1" w:lastColumn="0" w:noHBand="0" w:noVBand="1"/>
        <w:tblCaption w:val="7.6 Outcome 4: People have a safe and affordable place to live"/>
        <w:tblDescription w:val="7.6 Outcome 4: People have a safe and affordable place to live"/>
      </w:tblPr>
      <w:tblGrid>
        <w:gridCol w:w="1144"/>
        <w:gridCol w:w="967"/>
        <w:gridCol w:w="1197"/>
      </w:tblGrid>
      <w:tr w:rsidR="00B156D7" w:rsidRPr="00175509" w14:paraId="41029B65" w14:textId="77777777" w:rsidTr="00FA7AB6">
        <w:trPr>
          <w:cantSplit/>
          <w:trHeight w:val="784"/>
        </w:trPr>
        <w:tc>
          <w:tcPr>
            <w:tcW w:w="1729" w:type="pct"/>
            <w:shd w:val="clear" w:color="auto" w:fill="F2F2F2" w:themeFill="background1" w:themeFillShade="F2"/>
            <w:vAlign w:val="center"/>
          </w:tcPr>
          <w:p w14:paraId="576B9E6B" w14:textId="77777777" w:rsidR="00B156D7" w:rsidRPr="00175509" w:rsidRDefault="00B156D7" w:rsidP="00FA7AB6">
            <w:pPr>
              <w:spacing w:before="120" w:after="120"/>
              <w:rPr>
                <w:rFonts w:ascii="Arial" w:hAnsi="Arial" w:cs="Arial"/>
                <w:sz w:val="23"/>
                <w:szCs w:val="23"/>
              </w:rPr>
            </w:pPr>
            <w:r w:rsidRPr="00175509">
              <w:rPr>
                <w:rFonts w:ascii="Arial" w:hAnsi="Arial" w:cs="Arial"/>
                <w:noProof/>
                <w:lang w:eastAsia="en-AU"/>
              </w:rPr>
              <w:drawing>
                <wp:inline distT="0" distB="0" distL="0" distR="0" wp14:anchorId="2E5E060E" wp14:editId="681B06EC">
                  <wp:extent cx="518160" cy="518160"/>
                  <wp:effectExtent l="0" t="0" r="0" b="0"/>
                  <wp:docPr id="18" name="Picture 18" descr="H:\Documents\Downloads\BP3 icons-V02-Expense.png"/>
                  <wp:cNvGraphicFramePr/>
                  <a:graphic xmlns:a="http://schemas.openxmlformats.org/drawingml/2006/main">
                    <a:graphicData uri="http://schemas.openxmlformats.org/drawingml/2006/picture">
                      <pic:pic xmlns:pic="http://schemas.openxmlformats.org/drawingml/2006/picture">
                        <pic:nvPicPr>
                          <pic:cNvPr id="6" name="Picture 6" descr="H:\Documents\Downloads\BP3 icons-V02-Expens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56A9421E" w14:textId="3957AE9B" w:rsidR="00B156D7" w:rsidRPr="00175509" w:rsidRDefault="00B156D7" w:rsidP="00FA7AB6">
            <w:pPr>
              <w:spacing w:before="120" w:after="120"/>
              <w:jc w:val="center"/>
              <w:rPr>
                <w:rFonts w:ascii="Arial" w:hAnsi="Arial" w:cs="Arial"/>
                <w:color w:val="00ABE6"/>
                <w:sz w:val="18"/>
                <w:szCs w:val="18"/>
              </w:rPr>
            </w:pPr>
            <w:r w:rsidRPr="00880979">
              <w:rPr>
                <w:rFonts w:ascii="Arial" w:hAnsi="Arial" w:cs="Arial"/>
                <w:color w:val="00ABE6"/>
                <w:sz w:val="18"/>
                <w:szCs w:val="18"/>
              </w:rPr>
              <w:t>$</w:t>
            </w:r>
            <w:r w:rsidR="00E00343" w:rsidRPr="00880979">
              <w:rPr>
                <w:rFonts w:ascii="Arial" w:hAnsi="Arial" w:cs="Arial"/>
                <w:color w:val="00ABE6"/>
                <w:sz w:val="18"/>
                <w:szCs w:val="18"/>
              </w:rPr>
              <w:t>1.</w:t>
            </w:r>
            <w:r w:rsidR="003226A9" w:rsidRPr="00880979">
              <w:rPr>
                <w:rFonts w:ascii="Arial" w:hAnsi="Arial" w:cs="Arial"/>
                <w:color w:val="00ABE6"/>
                <w:sz w:val="18"/>
                <w:szCs w:val="18"/>
              </w:rPr>
              <w:t>1</w:t>
            </w:r>
            <w:r w:rsidRPr="00175509">
              <w:rPr>
                <w:rFonts w:ascii="Arial" w:hAnsi="Arial" w:cs="Arial"/>
                <w:color w:val="00ABE6"/>
                <w:sz w:val="18"/>
                <w:szCs w:val="18"/>
              </w:rPr>
              <w:t xml:space="preserve"> billion</w:t>
            </w:r>
          </w:p>
        </w:tc>
        <w:tc>
          <w:tcPr>
            <w:tcW w:w="1809" w:type="pct"/>
            <w:shd w:val="clear" w:color="auto" w:fill="F2F2F2" w:themeFill="background1" w:themeFillShade="F2"/>
            <w:vAlign w:val="center"/>
          </w:tcPr>
          <w:p w14:paraId="365A4B2C" w14:textId="77777777" w:rsidR="00B156D7" w:rsidRPr="00175509" w:rsidRDefault="00B156D7" w:rsidP="00FA7AB6">
            <w:pPr>
              <w:rPr>
                <w:rFonts w:ascii="Arial" w:hAnsi="Arial" w:cs="Arial"/>
                <w:color w:val="00ABE6"/>
                <w:sz w:val="18"/>
                <w:szCs w:val="18"/>
              </w:rPr>
            </w:pPr>
            <w:r w:rsidRPr="00175509">
              <w:rPr>
                <w:rFonts w:ascii="Arial" w:hAnsi="Arial" w:cs="Arial"/>
                <w:color w:val="00ABE6"/>
                <w:sz w:val="18"/>
                <w:szCs w:val="18"/>
              </w:rPr>
              <w:t>Recurrent</w:t>
            </w:r>
            <w:r w:rsidRPr="00175509">
              <w:rPr>
                <w:rFonts w:ascii="Arial" w:hAnsi="Arial" w:cs="Arial"/>
                <w:color w:val="00ABE6"/>
                <w:sz w:val="18"/>
                <w:szCs w:val="18"/>
              </w:rPr>
              <w:br/>
              <w:t xml:space="preserve">Expenses </w:t>
            </w:r>
            <w:r w:rsidRPr="00175509">
              <w:rPr>
                <w:rFonts w:ascii="Arial" w:hAnsi="Arial" w:cs="Arial"/>
                <w:color w:val="00ABE6"/>
                <w:sz w:val="18"/>
                <w:szCs w:val="18"/>
              </w:rPr>
              <w:br/>
              <w:t>2021-22</w:t>
            </w:r>
          </w:p>
        </w:tc>
      </w:tr>
      <w:tr w:rsidR="00B156D7" w:rsidRPr="00175509" w14:paraId="2CDAF46E" w14:textId="77777777" w:rsidTr="00FA7AB6">
        <w:trPr>
          <w:cantSplit/>
          <w:trHeight w:val="784"/>
        </w:trPr>
        <w:tc>
          <w:tcPr>
            <w:tcW w:w="1729" w:type="pct"/>
            <w:shd w:val="clear" w:color="auto" w:fill="F2F2F2" w:themeFill="background1" w:themeFillShade="F2"/>
            <w:vAlign w:val="center"/>
          </w:tcPr>
          <w:p w14:paraId="1C104550" w14:textId="77777777" w:rsidR="00B156D7" w:rsidRPr="00175509" w:rsidRDefault="00B156D7" w:rsidP="00FA7AB6">
            <w:pPr>
              <w:spacing w:before="120" w:after="120"/>
              <w:rPr>
                <w:rFonts w:ascii="Arial" w:hAnsi="Arial" w:cs="Arial"/>
                <w:noProof/>
                <w:sz w:val="23"/>
                <w:szCs w:val="23"/>
                <w:lang w:eastAsia="en-AU"/>
              </w:rPr>
            </w:pPr>
            <w:r w:rsidRPr="00175509">
              <w:rPr>
                <w:rFonts w:ascii="Arial" w:hAnsi="Arial" w:cs="Arial"/>
                <w:noProof/>
                <w:lang w:eastAsia="en-AU"/>
              </w:rPr>
              <w:drawing>
                <wp:inline distT="0" distB="0" distL="0" distR="0" wp14:anchorId="6FE582A5" wp14:editId="52D1D7E5">
                  <wp:extent cx="525145" cy="525145"/>
                  <wp:effectExtent l="0" t="0" r="8255" b="8255"/>
                  <wp:docPr id="19" name="Picture 19" descr="H:\Documents\Downloads\BP3 icons-V02-Capital Expenditure 03.png"/>
                  <wp:cNvGraphicFramePr/>
                  <a:graphic xmlns:a="http://schemas.openxmlformats.org/drawingml/2006/main">
                    <a:graphicData uri="http://schemas.openxmlformats.org/drawingml/2006/picture">
                      <pic:pic xmlns:pic="http://schemas.openxmlformats.org/drawingml/2006/picture">
                        <pic:nvPicPr>
                          <pic:cNvPr id="8" name="Picture 8" descr="H:\Documents\Downloads\BP3 icons-V02-Capital Expenditure 0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373FDCD0" w14:textId="5C592195" w:rsidR="00B156D7" w:rsidRPr="00175509" w:rsidRDefault="00B156D7"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F27F8B" w:rsidRPr="00175509">
              <w:rPr>
                <w:rFonts w:ascii="Arial" w:hAnsi="Arial" w:cs="Arial"/>
                <w:color w:val="00ABE6"/>
                <w:sz w:val="18"/>
                <w:szCs w:val="18"/>
              </w:rPr>
              <w:t>51.2</w:t>
            </w:r>
            <w:r w:rsidRPr="00175509">
              <w:rPr>
                <w:rFonts w:ascii="Arial" w:hAnsi="Arial" w:cs="Arial"/>
                <w:color w:val="00ABE6"/>
                <w:sz w:val="18"/>
                <w:szCs w:val="18"/>
              </w:rPr>
              <w:t xml:space="preserve"> million</w:t>
            </w:r>
          </w:p>
        </w:tc>
        <w:tc>
          <w:tcPr>
            <w:tcW w:w="1809" w:type="pct"/>
            <w:shd w:val="clear" w:color="auto" w:fill="F2F2F2" w:themeFill="background1" w:themeFillShade="F2"/>
            <w:vAlign w:val="center"/>
          </w:tcPr>
          <w:p w14:paraId="2806EDBB" w14:textId="77777777" w:rsidR="00B156D7" w:rsidRPr="00175509" w:rsidRDefault="00B156D7" w:rsidP="00FA7AB6">
            <w:pPr>
              <w:rPr>
                <w:rFonts w:ascii="Arial" w:hAnsi="Arial" w:cs="Arial"/>
                <w:color w:val="00ABE6"/>
                <w:sz w:val="18"/>
                <w:szCs w:val="18"/>
              </w:rPr>
            </w:pPr>
            <w:r w:rsidRPr="00175509">
              <w:rPr>
                <w:rFonts w:ascii="Arial" w:hAnsi="Arial" w:cs="Arial"/>
                <w:color w:val="00ABE6"/>
                <w:sz w:val="18"/>
                <w:szCs w:val="18"/>
              </w:rPr>
              <w:t>Capital</w:t>
            </w:r>
            <w:r w:rsidRPr="00175509">
              <w:rPr>
                <w:rFonts w:ascii="Arial" w:hAnsi="Arial" w:cs="Arial"/>
                <w:color w:val="00ABE6"/>
                <w:sz w:val="18"/>
                <w:szCs w:val="18"/>
              </w:rPr>
              <w:br/>
              <w:t>Expenditure</w:t>
            </w:r>
            <w:r w:rsidRPr="00175509">
              <w:rPr>
                <w:rFonts w:ascii="Arial" w:hAnsi="Arial" w:cs="Arial"/>
                <w:color w:val="00ABE6"/>
                <w:sz w:val="18"/>
                <w:szCs w:val="18"/>
              </w:rPr>
              <w:br/>
              <w:t>2021-22</w:t>
            </w:r>
          </w:p>
        </w:tc>
      </w:tr>
    </w:tbl>
    <w:p w14:paraId="66DFDD1A" w14:textId="77777777" w:rsidR="00B156D7" w:rsidRPr="00175509" w:rsidRDefault="00B156D7" w:rsidP="00D05EB7">
      <w:pPr>
        <w:pStyle w:val="Heading3"/>
        <w:numPr>
          <w:ilvl w:val="0"/>
          <w:numId w:val="0"/>
        </w:numPr>
        <w:rPr>
          <w:rFonts w:cs="Arial"/>
        </w:rPr>
      </w:pPr>
      <w:r w:rsidRPr="00175509">
        <w:rPr>
          <w:rFonts w:cs="Arial"/>
        </w:rPr>
        <w:t>State Outcome overview and 2021-22 investment</w:t>
      </w:r>
    </w:p>
    <w:p w14:paraId="6C867C3B" w14:textId="2423E59F" w:rsidR="00B156D7" w:rsidRPr="00175509" w:rsidRDefault="00B156D7" w:rsidP="00F27BD3">
      <w:pPr>
        <w:pStyle w:val="BodyText"/>
      </w:pPr>
      <w:r w:rsidRPr="00175509">
        <w:t>This Outcome captures the assistance provided to people who are unable to access or maintain appropriate housing. This assistance allows those in need of assistance to live independently within society.</w:t>
      </w:r>
    </w:p>
    <w:p w14:paraId="55EB96C5" w14:textId="4A03E68C" w:rsidR="00B156D7" w:rsidRPr="00175509" w:rsidRDefault="00B156D7" w:rsidP="00F27BD3">
      <w:pPr>
        <w:pStyle w:val="BodyText"/>
      </w:pPr>
      <w:r w:rsidRPr="00175509">
        <w:t>The services supporting this Outcome are delivered by the Department of Communities and Justice, and include:</w:t>
      </w:r>
    </w:p>
    <w:p w14:paraId="489F7B7D" w14:textId="77777777" w:rsidR="00B156D7" w:rsidRPr="00175509" w:rsidRDefault="00B156D7" w:rsidP="00723E6A">
      <w:pPr>
        <w:pStyle w:val="Bullet1"/>
      </w:pPr>
      <w:r w:rsidRPr="00175509">
        <w:t>homelessness services</w:t>
      </w:r>
    </w:p>
    <w:p w14:paraId="321E821C" w14:textId="70EC5357" w:rsidR="00B156D7" w:rsidRPr="00175509" w:rsidRDefault="00B156D7" w:rsidP="008104D1">
      <w:pPr>
        <w:pStyle w:val="Bullet1"/>
      </w:pPr>
      <w:r w:rsidRPr="00175509">
        <w:t xml:space="preserve">social housing and support. </w:t>
      </w:r>
    </w:p>
    <w:p w14:paraId="577238AC" w14:textId="41A56DC1" w:rsidR="00B156D7" w:rsidRPr="00175509" w:rsidRDefault="00B156D7" w:rsidP="00D05EB7">
      <w:pPr>
        <w:pStyle w:val="Heading3"/>
        <w:numPr>
          <w:ilvl w:val="0"/>
          <w:numId w:val="0"/>
        </w:numPr>
        <w:rPr>
          <w:rFonts w:cs="Arial"/>
        </w:rPr>
      </w:pPr>
      <w:r w:rsidRPr="00175509">
        <w:rPr>
          <w:rFonts w:cs="Arial"/>
        </w:rPr>
        <w:t>202</w:t>
      </w:r>
      <w:r w:rsidR="00EC3911" w:rsidRPr="00175509">
        <w:rPr>
          <w:rFonts w:cs="Arial"/>
        </w:rPr>
        <w:t>1</w:t>
      </w:r>
      <w:r w:rsidRPr="00175509">
        <w:rPr>
          <w:rFonts w:cs="Arial"/>
        </w:rPr>
        <w:t>-2</w:t>
      </w:r>
      <w:r w:rsidR="00EC3911" w:rsidRPr="00175509">
        <w:rPr>
          <w:rFonts w:cs="Arial"/>
        </w:rPr>
        <w:t>2</w:t>
      </w:r>
      <w:r w:rsidRPr="00175509">
        <w:rPr>
          <w:rFonts w:cs="Arial"/>
        </w:rPr>
        <w:t xml:space="preserve"> State Outcome Budget highlights </w:t>
      </w:r>
    </w:p>
    <w:p w14:paraId="7A851BB0" w14:textId="7DFDC510" w:rsidR="00B156D7" w:rsidRPr="001B3C45" w:rsidRDefault="00B156D7" w:rsidP="00F27BD3">
      <w:pPr>
        <w:pStyle w:val="BodyText"/>
      </w:pPr>
      <w:r w:rsidRPr="00175509">
        <w:t>In 2021</w:t>
      </w:r>
      <w:r w:rsidR="676BC073" w:rsidRPr="00175509">
        <w:t>-22</w:t>
      </w:r>
      <w:r w:rsidRPr="00175509">
        <w:t xml:space="preserve">, the Stronger Communities </w:t>
      </w:r>
      <w:r w:rsidR="007A49D4" w:rsidRPr="00175509">
        <w:t>C</w:t>
      </w:r>
      <w:r w:rsidRPr="00175509">
        <w:t>luster will invest $</w:t>
      </w:r>
      <w:r w:rsidR="006F2B05" w:rsidRPr="00175509">
        <w:t>1</w:t>
      </w:r>
      <w:r w:rsidR="00940568">
        <w:t>.2</w:t>
      </w:r>
      <w:r w:rsidRPr="00175509">
        <w:t xml:space="preserve"> billion ($</w:t>
      </w:r>
      <w:r w:rsidR="00192DD1" w:rsidRPr="00175509">
        <w:t>1.</w:t>
      </w:r>
      <w:r w:rsidR="00A7110A" w:rsidRPr="00175509">
        <w:t>1</w:t>
      </w:r>
      <w:r w:rsidRPr="00175509">
        <w:t xml:space="preserve"> billion </w:t>
      </w:r>
      <w:r w:rsidR="00192DD1" w:rsidRPr="00175509">
        <w:t>in</w:t>
      </w:r>
      <w:r w:rsidRPr="00175509">
        <w:t xml:space="preserve"> recurrent expenses and $</w:t>
      </w:r>
      <w:r w:rsidR="00192DD1" w:rsidRPr="00175509">
        <w:t>51.2</w:t>
      </w:r>
      <w:r w:rsidRPr="00175509">
        <w:t xml:space="preserve"> million </w:t>
      </w:r>
      <w:r w:rsidR="00192DD1" w:rsidRPr="00175509">
        <w:t xml:space="preserve">in </w:t>
      </w:r>
      <w:r w:rsidRPr="00175509">
        <w:t xml:space="preserve">capital expenditure) </w:t>
      </w:r>
      <w:r w:rsidR="000A62B9" w:rsidRPr="00175509">
        <w:t>in this Outcome</w:t>
      </w:r>
      <w:r w:rsidRPr="00175509">
        <w:t>, including</w:t>
      </w:r>
      <w:r w:rsidR="00376F96" w:rsidRPr="00175509">
        <w:t>:</w:t>
      </w:r>
    </w:p>
    <w:p w14:paraId="00A0F8D6" w14:textId="23144D97" w:rsidR="00EE7D09" w:rsidRPr="001211F1" w:rsidRDefault="00EE7D09" w:rsidP="002656CD">
      <w:pPr>
        <w:pStyle w:val="Bullet1"/>
        <w:rPr>
          <w:rFonts w:eastAsia="Arial"/>
        </w:rPr>
      </w:pPr>
      <w:r w:rsidRPr="001211F1">
        <w:t>$730.</w:t>
      </w:r>
      <w:r w:rsidR="0098766F">
        <w:t>5</w:t>
      </w:r>
      <w:r w:rsidRPr="001211F1">
        <w:t xml:space="preserve"> million for social housing</w:t>
      </w:r>
      <w:r w:rsidR="00376F96" w:rsidRPr="001211F1">
        <w:t>,</w:t>
      </w:r>
      <w:r w:rsidRPr="001211F1">
        <w:t xml:space="preserve"> supporting secure and affordable housing for people on low incomes which includes</w:t>
      </w:r>
      <w:r w:rsidR="00F86793" w:rsidRPr="001211F1">
        <w:t xml:space="preserve"> </w:t>
      </w:r>
      <w:r w:rsidRPr="001211F1">
        <w:rPr>
          <w:rFonts w:eastAsia="Arial"/>
        </w:rPr>
        <w:t>$52.4 million towards the Aboriginal Community Housing Investment Fund and associated Roads to Home housing assistance (part of the $66.8</w:t>
      </w:r>
      <w:r w:rsidR="00417DE8">
        <w:rPr>
          <w:rFonts w:eastAsia="Arial"/>
        </w:rPr>
        <w:t> </w:t>
      </w:r>
      <w:r w:rsidRPr="001211F1">
        <w:rPr>
          <w:rFonts w:eastAsia="Arial"/>
        </w:rPr>
        <w:t>million program announced in the 20</w:t>
      </w:r>
      <w:r w:rsidR="00FA5052" w:rsidRPr="001211F1">
        <w:rPr>
          <w:rFonts w:eastAsia="Arial"/>
        </w:rPr>
        <w:t>20</w:t>
      </w:r>
      <w:r w:rsidRPr="001211F1">
        <w:rPr>
          <w:rFonts w:eastAsia="Arial"/>
        </w:rPr>
        <w:t>-21 Budget)</w:t>
      </w:r>
      <w:r w:rsidR="00F86793" w:rsidRPr="001211F1">
        <w:rPr>
          <w:rFonts w:eastAsia="Arial"/>
        </w:rPr>
        <w:t xml:space="preserve"> </w:t>
      </w:r>
    </w:p>
    <w:p w14:paraId="7F74870B" w14:textId="1F053170" w:rsidR="00680488" w:rsidRPr="00680488" w:rsidRDefault="00F86793" w:rsidP="008104D1">
      <w:pPr>
        <w:pStyle w:val="Bullet1"/>
        <w:rPr>
          <w:rFonts w:eastAsia="Arial"/>
        </w:rPr>
      </w:pPr>
      <w:r w:rsidRPr="001211F1">
        <w:t>$</w:t>
      </w:r>
      <w:r w:rsidR="00FD2D27" w:rsidRPr="001211F1">
        <w:rPr>
          <w:szCs w:val="23"/>
        </w:rPr>
        <w:t>295.9</w:t>
      </w:r>
      <w:r w:rsidRPr="001211F1">
        <w:t xml:space="preserve"> million </w:t>
      </w:r>
      <w:r w:rsidR="00B8365A">
        <w:t>to deliver a range of</w:t>
      </w:r>
      <w:r w:rsidR="005F26EA">
        <w:t xml:space="preserve"> </w:t>
      </w:r>
      <w:r w:rsidRPr="001211F1">
        <w:t>specialist homelessness services</w:t>
      </w:r>
      <w:r w:rsidR="00B8365A">
        <w:t xml:space="preserve"> across New South </w:t>
      </w:r>
      <w:r w:rsidR="00332638">
        <w:t>Wales</w:t>
      </w:r>
      <w:r w:rsidR="007D6FC0">
        <w:t xml:space="preserve"> </w:t>
      </w:r>
    </w:p>
    <w:p w14:paraId="796B0F70" w14:textId="15887563" w:rsidR="00F86793" w:rsidRPr="001211F1" w:rsidRDefault="003B6934" w:rsidP="008104D1">
      <w:pPr>
        <w:pStyle w:val="Bullet1"/>
        <w:rPr>
          <w:rFonts w:eastAsia="Arial"/>
        </w:rPr>
      </w:pPr>
      <w:r w:rsidRPr="001211F1">
        <w:rPr>
          <w:rFonts w:eastAsia="Arial"/>
        </w:rPr>
        <w:t xml:space="preserve">$20.7 million ($57.0 million over two years) to expand </w:t>
      </w:r>
      <w:r w:rsidR="00851776" w:rsidRPr="001211F1">
        <w:rPr>
          <w:rFonts w:eastAsia="Arial"/>
        </w:rPr>
        <w:t xml:space="preserve">the </w:t>
      </w:r>
      <w:r w:rsidRPr="001211F1">
        <w:rPr>
          <w:rFonts w:eastAsia="Arial"/>
        </w:rPr>
        <w:t>Together Home Program</w:t>
      </w:r>
      <w:r w:rsidR="00A130D7">
        <w:rPr>
          <w:rFonts w:eastAsia="Arial"/>
        </w:rPr>
        <w:t xml:space="preserve"> for those experiencing homelessness, providing an additional</w:t>
      </w:r>
      <w:r w:rsidR="0036630D" w:rsidRPr="001211F1">
        <w:rPr>
          <w:rFonts w:eastAsia="Arial"/>
        </w:rPr>
        <w:t xml:space="preserve"> 250 households </w:t>
      </w:r>
      <w:r w:rsidR="00C25CD3">
        <w:rPr>
          <w:rFonts w:eastAsia="Arial"/>
        </w:rPr>
        <w:t xml:space="preserve">with leasing and </w:t>
      </w:r>
      <w:r w:rsidR="0036630D" w:rsidRPr="001211F1">
        <w:rPr>
          <w:rFonts w:eastAsia="Arial"/>
        </w:rPr>
        <w:t xml:space="preserve">wrap around support services </w:t>
      </w:r>
      <w:r w:rsidR="00BC627D" w:rsidRPr="001211F1">
        <w:rPr>
          <w:rFonts w:eastAsia="Arial"/>
        </w:rPr>
        <w:t>for two years</w:t>
      </w:r>
      <w:r w:rsidR="004F4A05" w:rsidRPr="001211F1">
        <w:rPr>
          <w:rFonts w:eastAsia="Arial"/>
        </w:rPr>
        <w:t>,</w:t>
      </w:r>
      <w:r w:rsidR="00BC627D" w:rsidRPr="001211F1">
        <w:rPr>
          <w:rFonts w:eastAsia="Arial"/>
        </w:rPr>
        <w:t xml:space="preserve"> </w:t>
      </w:r>
      <w:r w:rsidR="0036630D" w:rsidRPr="001211F1">
        <w:rPr>
          <w:rFonts w:eastAsia="Arial"/>
        </w:rPr>
        <w:t xml:space="preserve">and </w:t>
      </w:r>
      <w:r w:rsidR="002E5738" w:rsidRPr="001211F1">
        <w:rPr>
          <w:rFonts w:eastAsia="Arial"/>
        </w:rPr>
        <w:t xml:space="preserve">funding towards </w:t>
      </w:r>
      <w:r w:rsidR="0036630D" w:rsidRPr="001211F1">
        <w:rPr>
          <w:rFonts w:eastAsia="Arial"/>
        </w:rPr>
        <w:t>the construction of</w:t>
      </w:r>
      <w:r w:rsidR="00B61056" w:rsidRPr="001211F1">
        <w:rPr>
          <w:rFonts w:eastAsia="Arial"/>
        </w:rPr>
        <w:t xml:space="preserve"> 100 new dwellings for people who require long term housing support at the end of the program</w:t>
      </w:r>
      <w:r w:rsidR="008442D5" w:rsidRPr="001211F1">
        <w:rPr>
          <w:rFonts w:eastAsia="Arial"/>
        </w:rPr>
        <w:t>.</w:t>
      </w:r>
    </w:p>
    <w:p w14:paraId="2B762706" w14:textId="77777777" w:rsidR="00B156D7" w:rsidRDefault="00B156D7" w:rsidP="00D05EB7">
      <w:pPr>
        <w:pStyle w:val="Heading3"/>
        <w:numPr>
          <w:ilvl w:val="0"/>
          <w:numId w:val="0"/>
        </w:numPr>
        <w:rPr>
          <w:rFonts w:cs="Arial"/>
        </w:rPr>
      </w:pPr>
      <w:r w:rsidRPr="00DC6435">
        <w:rPr>
          <w:rFonts w:cs="Arial"/>
        </w:rPr>
        <w:t xml:space="preserve">Key performance insights </w:t>
      </w:r>
    </w:p>
    <w:p w14:paraId="4B0EAEA0" w14:textId="362CCB59" w:rsidR="00BB46FC" w:rsidRPr="00EA5D69" w:rsidRDefault="00BB46FC" w:rsidP="00F27BD3">
      <w:pPr>
        <w:pStyle w:val="BodyText"/>
      </w:pPr>
      <w:r w:rsidRPr="00EA5D69">
        <w:t>This section provides analysis and insights on key Outcome Indicators for this State Outcome.</w:t>
      </w:r>
    </w:p>
    <w:p w14:paraId="3E5E78F8" w14:textId="1868A89B" w:rsidR="000323D3" w:rsidRPr="00EE5CAD" w:rsidRDefault="000323D3"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 xml:space="preserve">Number of homeless persons in </w:t>
      </w:r>
      <w:r w:rsidR="009F37A3" w:rsidRPr="00EE5CAD">
        <w:rPr>
          <w:rFonts w:ascii="Arial Bold" w:hAnsi="Arial Bold"/>
          <w:b/>
          <w:color w:val="00426F"/>
          <w:kern w:val="28"/>
          <w:sz w:val="25"/>
          <w:szCs w:val="36"/>
        </w:rPr>
        <w:t>New South Wales</w:t>
      </w:r>
      <w:r w:rsidRPr="00EE5CAD">
        <w:rPr>
          <w:rFonts w:ascii="Arial Bold" w:hAnsi="Arial Bold"/>
          <w:b/>
          <w:color w:val="00426F"/>
          <w:kern w:val="28"/>
          <w:sz w:val="25"/>
          <w:szCs w:val="36"/>
        </w:rPr>
        <w:t xml:space="preserve"> living in improvised dwellings, tents, or sleeping out</w:t>
      </w:r>
    </w:p>
    <w:p w14:paraId="61DFC603" w14:textId="7F3DDD16" w:rsidR="0081786A" w:rsidRDefault="0081786A" w:rsidP="00F27BD3">
      <w:pPr>
        <w:pStyle w:val="BodyText"/>
        <w:rPr>
          <w:lang w:val="en-GB"/>
        </w:rPr>
      </w:pPr>
      <w:r>
        <w:rPr>
          <w:lang w:val="en-GB"/>
        </w:rPr>
        <w:t xml:space="preserve">Performance against this indicator is on track to meet the target. </w:t>
      </w:r>
      <w:r>
        <w:t>The New South Wales-wide street count in February 2021 identified 1,141 people experiencing street homelessness in New South Wales, a 13 per cent reduction compared to the 2020 street count. This included a</w:t>
      </w:r>
      <w:r>
        <w:rPr>
          <w:lang w:val="en-GB"/>
        </w:rPr>
        <w:t xml:space="preserve"> 19 per cent reduction in street homelessness in the City of Sydney Local Government Area (LGA) compared to 2020. </w:t>
      </w:r>
    </w:p>
    <w:p w14:paraId="60BC518E" w14:textId="5073E2D0" w:rsidR="0081786A" w:rsidRDefault="0081786A" w:rsidP="00F27BD3">
      <w:pPr>
        <w:pStyle w:val="BodyText"/>
        <w:rPr>
          <w:lang w:val="en-GB"/>
        </w:rPr>
      </w:pPr>
      <w:r>
        <w:t>The NSW Government invested significant funding in 2019-20 and the 2020-21 Budget to protect those at risk during the COVID-19 pandemic. Between</w:t>
      </w:r>
      <w:r w:rsidR="006D6B35">
        <w:t xml:space="preserve"> </w:t>
      </w:r>
      <w:r>
        <w:t xml:space="preserve">April 2020 and April 2021, 38,761 people were assisted with temporary accommodation across New South Wales, including 5,001 people who identified as rough sleepers. </w:t>
      </w:r>
    </w:p>
    <w:p w14:paraId="3391A714" w14:textId="6E55002B" w:rsidR="0081786A" w:rsidRDefault="0081786A" w:rsidP="00F27BD3">
      <w:pPr>
        <w:pStyle w:val="BodyText"/>
        <w:rPr>
          <w:color w:val="000000"/>
          <w:lang w:val="en-GB"/>
        </w:rPr>
      </w:pPr>
      <w:r>
        <w:t>Reductions in street homelessness are being driven in part by the</w:t>
      </w:r>
      <w:r w:rsidR="006D6B35">
        <w:t xml:space="preserve"> effective</w:t>
      </w:r>
      <w:r>
        <w:t xml:space="preserve"> implementation of the Together Home program and investments in prevention and early intervention. </w:t>
      </w:r>
    </w:p>
    <w:p w14:paraId="5ED83024" w14:textId="77777777" w:rsidR="00443079" w:rsidRDefault="00443079">
      <w:pPr>
        <w:rPr>
          <w:rFonts w:ascii="Arial" w:eastAsiaTheme="minorHAnsi" w:hAnsi="Arial" w:cs="Arial"/>
          <w:iCs/>
          <w:sz w:val="23"/>
          <w:szCs w:val="22"/>
          <w:lang w:val="en-GB"/>
        </w:rPr>
      </w:pPr>
      <w:r>
        <w:rPr>
          <w:lang w:val="en-GB"/>
        </w:rPr>
        <w:br w:type="page"/>
      </w:r>
    </w:p>
    <w:p w14:paraId="75C372B8" w14:textId="4247FD96" w:rsidR="0081786A" w:rsidRDefault="0081786A" w:rsidP="00F27BD3">
      <w:pPr>
        <w:pStyle w:val="BodyText"/>
        <w:rPr>
          <w:lang w:val="en-GB"/>
        </w:rPr>
      </w:pPr>
      <w:r>
        <w:rPr>
          <w:lang w:val="en-GB"/>
        </w:rPr>
        <w:t>The Together Home</w:t>
      </w:r>
      <w:r w:rsidR="00B76843">
        <w:rPr>
          <w:lang w:val="en-GB"/>
        </w:rPr>
        <w:t xml:space="preserve"> </w:t>
      </w:r>
      <w:r w:rsidR="009C693D">
        <w:rPr>
          <w:lang w:val="en-GB"/>
        </w:rPr>
        <w:t>p</w:t>
      </w:r>
      <w:r w:rsidR="005F0426">
        <w:rPr>
          <w:lang w:val="en-GB"/>
        </w:rPr>
        <w:t>rogram</w:t>
      </w:r>
      <w:r w:rsidR="00B76843">
        <w:rPr>
          <w:lang w:val="en-GB"/>
        </w:rPr>
        <w:t>,</w:t>
      </w:r>
      <w:r>
        <w:rPr>
          <w:lang w:val="en-GB"/>
        </w:rPr>
        <w:t xml:space="preserve"> which provides housing and essential support services to people experiencing homelessness in</w:t>
      </w:r>
      <w:r w:rsidR="00230AA2">
        <w:rPr>
          <w:lang w:val="en-GB"/>
        </w:rPr>
        <w:t xml:space="preserve"> </w:t>
      </w:r>
      <w:r w:rsidR="005F0426">
        <w:rPr>
          <w:lang w:val="en-GB"/>
        </w:rPr>
        <w:t>New South Wales</w:t>
      </w:r>
      <w:r>
        <w:rPr>
          <w:lang w:val="en-GB"/>
        </w:rPr>
        <w:t xml:space="preserve">, has been expanded in this budget to bring </w:t>
      </w:r>
      <w:r w:rsidRPr="00FF7EAE">
        <w:rPr>
          <w:lang w:val="en-GB"/>
        </w:rPr>
        <w:t>total expenditure for the program to $</w:t>
      </w:r>
      <w:r w:rsidR="009B122F">
        <w:rPr>
          <w:lang w:val="en-GB"/>
        </w:rPr>
        <w:t>122.1</w:t>
      </w:r>
      <w:r w:rsidRPr="00FF7EAE">
        <w:rPr>
          <w:lang w:val="en-GB"/>
        </w:rPr>
        <w:t xml:space="preserve"> million. </w:t>
      </w:r>
      <w:r w:rsidR="009C693D">
        <w:rPr>
          <w:lang w:val="en-GB"/>
        </w:rPr>
        <w:t>The a</w:t>
      </w:r>
      <w:r w:rsidRPr="00FF7EAE">
        <w:rPr>
          <w:lang w:val="en-GB"/>
        </w:rPr>
        <w:t>dditional investment of $</w:t>
      </w:r>
      <w:r w:rsidRPr="00FF7EAE">
        <w:t>20.7</w:t>
      </w:r>
      <w:r w:rsidR="00443079">
        <w:t> </w:t>
      </w:r>
      <w:r w:rsidRPr="00FF7EAE">
        <w:t>million in 2021</w:t>
      </w:r>
      <w:r w:rsidR="00022CF7">
        <w:t>-</w:t>
      </w:r>
      <w:r w:rsidRPr="00FF7EAE">
        <w:t xml:space="preserve">22 ($57.0 million over two years) </w:t>
      </w:r>
      <w:r w:rsidR="006131D0">
        <w:t xml:space="preserve">will go </w:t>
      </w:r>
      <w:r w:rsidRPr="00FF7EAE">
        <w:t>towards</w:t>
      </w:r>
      <w:r w:rsidR="008704B5">
        <w:t xml:space="preserve"> leasing accommodation, wrap around support services and</w:t>
      </w:r>
      <w:r w:rsidRPr="00FF7EAE">
        <w:t xml:space="preserve"> providing 100 new dwellings for </w:t>
      </w:r>
      <w:r w:rsidRPr="00FF7EAE">
        <w:rPr>
          <w:lang w:val="en-GB"/>
        </w:rPr>
        <w:t>people who exit the program and require long term social housing support.</w:t>
      </w:r>
      <w:r>
        <w:rPr>
          <w:lang w:val="en-GB"/>
        </w:rPr>
        <w:t xml:space="preserve"> </w:t>
      </w:r>
    </w:p>
    <w:p w14:paraId="6614EF7B" w14:textId="336CE7F5" w:rsidR="0081786A" w:rsidRDefault="0081786A" w:rsidP="00F27BD3">
      <w:pPr>
        <w:pStyle w:val="BodyText"/>
        <w:rPr>
          <w:lang w:val="en-GB"/>
        </w:rPr>
      </w:pPr>
      <w:r>
        <w:rPr>
          <w:lang w:val="en-GB"/>
        </w:rPr>
        <w:t>The NSW Government also continues to invest over $20 million per year in the NSW Homelessness Strategy for prevention and early intervention programs to support people to establish and sustain long-term housing, screen young people at risk of homelessness, and to expand Assertive Outreach services</w:t>
      </w:r>
      <w:r w:rsidR="00402C31">
        <w:rPr>
          <w:lang w:val="en-GB"/>
        </w:rPr>
        <w:t>.</w:t>
      </w:r>
    </w:p>
    <w:p w14:paraId="4E2A2711" w14:textId="77777777" w:rsidR="000323D3" w:rsidRPr="00EE5CAD" w:rsidRDefault="000323D3"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Proportion of tenants successfully transitioning out of social housing annually</w:t>
      </w:r>
    </w:p>
    <w:p w14:paraId="32C3744E" w14:textId="77842F6A" w:rsidR="00853C36" w:rsidRPr="003A3176" w:rsidRDefault="009D7292" w:rsidP="00F27BD3">
      <w:pPr>
        <w:pStyle w:val="BodyText"/>
        <w:rPr>
          <w:color w:val="000000"/>
          <w:lang w:val="en-GB"/>
        </w:rPr>
      </w:pPr>
      <w:r w:rsidRPr="003A3176">
        <w:t xml:space="preserve">Performance against this indicator remains challenging. </w:t>
      </w:r>
      <w:r w:rsidR="009D6138" w:rsidRPr="003A3176">
        <w:t xml:space="preserve">Housing affordability remains a significant issue in </w:t>
      </w:r>
      <w:r w:rsidR="00D04A1E" w:rsidRPr="003A3176">
        <w:t>New South Wales</w:t>
      </w:r>
      <w:r w:rsidR="009D6138" w:rsidRPr="003A3176">
        <w:t xml:space="preserve"> </w:t>
      </w:r>
      <w:r w:rsidR="00246C40">
        <w:t xml:space="preserve">with limited supply of </w:t>
      </w:r>
      <w:r w:rsidR="009D6138" w:rsidRPr="003A3176">
        <w:t>private rental</w:t>
      </w:r>
      <w:r w:rsidR="00246C40">
        <w:t>s at</w:t>
      </w:r>
      <w:r w:rsidR="009D6138" w:rsidRPr="003A3176">
        <w:t xml:space="preserve"> the low end of the market. The move of people out of major metropolitan areas during the COVID-19 pandemic has </w:t>
      </w:r>
      <w:r w:rsidR="003005CF">
        <w:t xml:space="preserve">also affected affordability in </w:t>
      </w:r>
      <w:r w:rsidR="009D6138" w:rsidRPr="003A3176">
        <w:t xml:space="preserve">regional areas of the </w:t>
      </w:r>
      <w:r w:rsidR="00AA65A5" w:rsidRPr="003A3176">
        <w:t>S</w:t>
      </w:r>
      <w:r w:rsidR="009D6138" w:rsidRPr="003A3176">
        <w:t>tate</w:t>
      </w:r>
      <w:r w:rsidR="009D6138" w:rsidRPr="003A3176">
        <w:rPr>
          <w:color w:val="000000"/>
          <w:lang w:val="en-GB"/>
        </w:rPr>
        <w:t>.</w:t>
      </w:r>
      <w:r w:rsidR="00ED6C87" w:rsidRPr="003A3176" w:rsidDel="004C30BA">
        <w:rPr>
          <w:color w:val="000000"/>
          <w:lang w:val="en-GB"/>
        </w:rPr>
        <w:t xml:space="preserve"> </w:t>
      </w:r>
    </w:p>
    <w:p w14:paraId="2D142F35" w14:textId="7F138E74" w:rsidR="000323D3" w:rsidRPr="00443079" w:rsidRDefault="00853C36" w:rsidP="00F27BD3">
      <w:pPr>
        <w:pStyle w:val="BodyText"/>
      </w:pPr>
      <w:r w:rsidRPr="003A3176">
        <w:rPr>
          <w:i/>
          <w:color w:val="000000"/>
          <w:lang w:val="en-GB"/>
        </w:rPr>
        <w:t>Housing 2041</w:t>
      </w:r>
      <w:r w:rsidR="00937377" w:rsidRPr="003A3176">
        <w:t xml:space="preserve"> </w:t>
      </w:r>
      <w:r w:rsidRPr="003A3176">
        <w:t xml:space="preserve">sets a 20-year vision for housing in </w:t>
      </w:r>
      <w:r w:rsidR="00D04A1E" w:rsidRPr="003A3176">
        <w:t>New South Wales</w:t>
      </w:r>
      <w:r w:rsidRPr="003A3176">
        <w:t xml:space="preserve"> and considers housing needs from homelessness to home ownership, including social and affordable housing. This is expected to improve housing access across the spectrum, supporting transitions out of social housing</w:t>
      </w:r>
      <w:r w:rsidR="00AA65A5" w:rsidRPr="003A3176">
        <w:t>.</w:t>
      </w:r>
    </w:p>
    <w:p w14:paraId="634D92E1" w14:textId="22D346FA" w:rsidR="00100D86" w:rsidRDefault="00100D86" w:rsidP="00E90D6A">
      <w:pPr>
        <w:pStyle w:val="Chart71"/>
        <w:rPr>
          <w:i w:val="0"/>
        </w:rPr>
      </w:pPr>
      <w:r w:rsidRPr="00D927F6">
        <w:t>Proportion</w:t>
      </w:r>
      <w:r w:rsidRPr="00100D86">
        <w:rPr>
          <w:i w:val="0"/>
        </w:rPr>
        <w:t xml:space="preserve"> </w:t>
      </w:r>
      <w:r w:rsidRPr="007F6C0E">
        <w:t>of tenants successfully transitioning out of social housing</w:t>
      </w:r>
      <w:r w:rsidRPr="007F6C0E">
        <w:rPr>
          <w:spacing w:val="-20"/>
        </w:rPr>
        <w:t xml:space="preserve"> </w:t>
      </w:r>
      <w:r w:rsidRPr="007F6C0E">
        <w:t>annually</w:t>
      </w:r>
    </w:p>
    <w:p w14:paraId="58D402FD" w14:textId="751387F2" w:rsidR="005F34A0" w:rsidRPr="00100D86" w:rsidRDefault="005F34A0" w:rsidP="00104569">
      <w:pPr>
        <w:tabs>
          <w:tab w:val="left" w:pos="1572"/>
        </w:tabs>
        <w:spacing w:before="94"/>
        <w:jc w:val="center"/>
        <w:rPr>
          <w:rFonts w:ascii="Arial" w:hAnsi="Arial" w:cs="Arial"/>
          <w:i/>
        </w:rPr>
      </w:pPr>
      <w:r>
        <w:rPr>
          <w:rFonts w:ascii="Arial" w:hAnsi="Arial" w:cs="Arial"/>
          <w:i/>
          <w:noProof/>
        </w:rPr>
        <w:drawing>
          <wp:inline distT="0" distB="0" distL="0" distR="0" wp14:anchorId="5D6A8898" wp14:editId="5175CDCE">
            <wp:extent cx="4761230" cy="2341245"/>
            <wp:effectExtent l="0" t="0" r="0" b="0"/>
            <wp:docPr id="45" name="Picture 45" descr="Chart 7.11: Proportion of tenants successfully transitioning out of social housing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7.11: Proportion of tenants successfully transitioning out of social housing annuall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230" cy="2341245"/>
                    </a:xfrm>
                    <a:prstGeom prst="rect">
                      <a:avLst/>
                    </a:prstGeom>
                    <a:noFill/>
                  </pic:spPr>
                </pic:pic>
              </a:graphicData>
            </a:graphic>
          </wp:inline>
        </w:drawing>
      </w:r>
    </w:p>
    <w:p w14:paraId="4802B054" w14:textId="58A0F097" w:rsidR="003647DE" w:rsidRPr="007024A9" w:rsidRDefault="003647DE" w:rsidP="003647DE">
      <w:pPr>
        <w:spacing w:before="130"/>
        <w:rPr>
          <w:rFonts w:ascii="Arial" w:hAnsi="Arial" w:cs="Arial"/>
          <w:sz w:val="17"/>
          <w:szCs w:val="17"/>
        </w:rPr>
      </w:pPr>
      <w:r w:rsidRPr="007024A9">
        <w:rPr>
          <w:rFonts w:ascii="Arial" w:hAnsi="Arial" w:cs="Arial"/>
          <w:sz w:val="17"/>
          <w:szCs w:val="17"/>
        </w:rPr>
        <w:t xml:space="preserve">Note: </w:t>
      </w:r>
      <w:r w:rsidR="00230256" w:rsidRPr="007024A9">
        <w:rPr>
          <w:rFonts w:ascii="Arial" w:hAnsi="Arial" w:cs="Arial"/>
          <w:sz w:val="17"/>
          <w:szCs w:val="17"/>
        </w:rPr>
        <w:t>2020-21</w:t>
      </w:r>
      <w:r w:rsidR="00683E8B" w:rsidRPr="007024A9">
        <w:rPr>
          <w:rFonts w:ascii="Arial" w:hAnsi="Arial" w:cs="Arial"/>
          <w:sz w:val="17"/>
          <w:szCs w:val="17"/>
        </w:rPr>
        <w:t xml:space="preserve"> </w:t>
      </w:r>
      <w:r w:rsidR="00683E8B" w:rsidRPr="007024A9" w:rsidDel="00AA65A5">
        <w:rPr>
          <w:rFonts w:ascii="Arial" w:hAnsi="Arial" w:cs="Arial"/>
          <w:sz w:val="17"/>
          <w:szCs w:val="17"/>
        </w:rPr>
        <w:t>a</w:t>
      </w:r>
      <w:r w:rsidR="00683E8B" w:rsidRPr="007024A9">
        <w:rPr>
          <w:rFonts w:ascii="Arial" w:hAnsi="Arial" w:cs="Arial"/>
          <w:sz w:val="17"/>
          <w:szCs w:val="17"/>
        </w:rPr>
        <w:t xml:space="preserve">ctual </w:t>
      </w:r>
      <w:r w:rsidR="004E15FF" w:rsidRPr="007024A9">
        <w:rPr>
          <w:rFonts w:ascii="Arial" w:hAnsi="Arial" w:cs="Arial"/>
          <w:sz w:val="17"/>
          <w:szCs w:val="17"/>
        </w:rPr>
        <w:t xml:space="preserve">reflects latest available information </w:t>
      </w:r>
      <w:r w:rsidR="00683E8B" w:rsidRPr="007024A9">
        <w:rPr>
          <w:rFonts w:ascii="Arial" w:hAnsi="Arial" w:cs="Arial"/>
          <w:sz w:val="17"/>
          <w:szCs w:val="17"/>
        </w:rPr>
        <w:t>as at 30 April 2021.</w:t>
      </w:r>
      <w:r w:rsidRPr="007024A9">
        <w:rPr>
          <w:rFonts w:ascii="Arial" w:hAnsi="Arial" w:cs="Arial"/>
          <w:sz w:val="17"/>
          <w:szCs w:val="17"/>
        </w:rPr>
        <w:t>The target for this indicator is to maintain performance and has not been included in the chart for presentational purposes.</w:t>
      </w:r>
    </w:p>
    <w:p w14:paraId="133E2133" w14:textId="3252AEFB" w:rsidR="000323D3" w:rsidRPr="00EE5CAD" w:rsidRDefault="000323D3"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Proportion of social housing applicants each year who are diverted from social housing to the private rental market, not returning for further assistance 12</w:t>
      </w:r>
      <w:r w:rsidR="00417DE8">
        <w:rPr>
          <w:rFonts w:ascii="Arial Bold" w:hAnsi="Arial Bold" w:hint="eastAsia"/>
          <w:b/>
          <w:color w:val="00426F"/>
          <w:kern w:val="28"/>
          <w:sz w:val="25"/>
          <w:szCs w:val="36"/>
        </w:rPr>
        <w:t> </w:t>
      </w:r>
      <w:r w:rsidRPr="00EE5CAD">
        <w:rPr>
          <w:rFonts w:ascii="Arial Bold" w:hAnsi="Arial Bold"/>
          <w:b/>
          <w:color w:val="00426F"/>
          <w:kern w:val="28"/>
          <w:sz w:val="25"/>
          <w:szCs w:val="36"/>
        </w:rPr>
        <w:t>months later</w:t>
      </w:r>
    </w:p>
    <w:p w14:paraId="651E06F7" w14:textId="313AA334" w:rsidR="0000357B" w:rsidRPr="003A3176" w:rsidRDefault="0000357B" w:rsidP="00F27BD3">
      <w:pPr>
        <w:pStyle w:val="BodyText"/>
        <w:rPr>
          <w:color w:val="000000"/>
          <w:lang w:val="en-GB"/>
        </w:rPr>
      </w:pPr>
      <w:r w:rsidRPr="003A3176">
        <w:t xml:space="preserve">Performance against this indicator </w:t>
      </w:r>
      <w:r w:rsidR="004D6224" w:rsidRPr="003A3176">
        <w:t xml:space="preserve">continues to </w:t>
      </w:r>
      <w:r w:rsidRPr="003A3176">
        <w:t xml:space="preserve">exceed the performance target. </w:t>
      </w:r>
      <w:r w:rsidR="0011494B" w:rsidRPr="003A3176">
        <w:t>S</w:t>
      </w:r>
      <w:r w:rsidRPr="003A3176">
        <w:t xml:space="preserve">ince </w:t>
      </w:r>
      <w:r w:rsidRPr="003A3176">
        <w:rPr>
          <w:i/>
          <w:color w:val="000000"/>
          <w:lang w:val="en-GB"/>
        </w:rPr>
        <w:t>Future Directions</w:t>
      </w:r>
      <w:r w:rsidRPr="003A3176">
        <w:t xml:space="preserve"> was released, around 80 per cent of people receiving support under diversion programs do not need further assistance 12 months after receiving the subsidy or payment. These programs include one-off support (such as no</w:t>
      </w:r>
      <w:r w:rsidR="00783F13" w:rsidRPr="003A3176">
        <w:t>-</w:t>
      </w:r>
      <w:r w:rsidRPr="003A3176">
        <w:rPr>
          <w:color w:val="000000"/>
          <w:lang w:val="en-GB"/>
        </w:rPr>
        <w:t>interest bond loans) and medium-term rent subsidies in the private rental market (Rent Choice/Start Safely).</w:t>
      </w:r>
    </w:p>
    <w:p w14:paraId="751DFE2A" w14:textId="371A8A5E" w:rsidR="002F4579" w:rsidRDefault="008A7C53" w:rsidP="00F27BD3">
      <w:pPr>
        <w:pStyle w:val="BodyText"/>
        <w:rPr>
          <w:lang w:val="en-GB"/>
        </w:rPr>
      </w:pPr>
      <w:r w:rsidRPr="003A3176">
        <w:t xml:space="preserve">The effectiveness of the </w:t>
      </w:r>
      <w:r w:rsidR="000341EF">
        <w:rPr>
          <w:lang w:val="en-GB"/>
        </w:rPr>
        <w:t>Rent Choice programs</w:t>
      </w:r>
      <w:r w:rsidR="00713416">
        <w:rPr>
          <w:lang w:val="en-GB"/>
        </w:rPr>
        <w:t xml:space="preserve"> ($20</w:t>
      </w:r>
      <w:r w:rsidR="00535354">
        <w:rPr>
          <w:lang w:val="en-GB"/>
        </w:rPr>
        <w:t>.0</w:t>
      </w:r>
      <w:r w:rsidR="00713416">
        <w:rPr>
          <w:lang w:val="en-GB"/>
        </w:rPr>
        <w:t xml:space="preserve"> million</w:t>
      </w:r>
      <w:r w:rsidR="003E3439">
        <w:rPr>
          <w:lang w:val="en-GB"/>
        </w:rPr>
        <w:t xml:space="preserve"> in </w:t>
      </w:r>
      <w:r w:rsidR="00126CA0">
        <w:rPr>
          <w:lang w:val="en-GB"/>
        </w:rPr>
        <w:t>additional funding</w:t>
      </w:r>
      <w:r w:rsidR="00713416">
        <w:rPr>
          <w:lang w:val="en-GB"/>
        </w:rPr>
        <w:t xml:space="preserve"> provided in 2019-20 and 2020-21)</w:t>
      </w:r>
      <w:r w:rsidR="000341EF" w:rsidRPr="003A3176">
        <w:t xml:space="preserve"> </w:t>
      </w:r>
      <w:r w:rsidRPr="003A3176">
        <w:t>at diverting people from social hou</w:t>
      </w:r>
      <w:r w:rsidRPr="003A3176">
        <w:rPr>
          <w:lang w:val="en-GB"/>
        </w:rPr>
        <w:t>sing is driven by</w:t>
      </w:r>
      <w:r w:rsidR="00E1471C" w:rsidRPr="003A3176">
        <w:rPr>
          <w:lang w:val="en-GB"/>
        </w:rPr>
        <w:t xml:space="preserve"> the</w:t>
      </w:r>
      <w:r w:rsidRPr="003A3176">
        <w:rPr>
          <w:lang w:val="en-GB"/>
        </w:rPr>
        <w:t xml:space="preserve"> identif</w:t>
      </w:r>
      <w:r w:rsidR="00E1471C" w:rsidRPr="003A3176">
        <w:rPr>
          <w:lang w:val="en-GB"/>
        </w:rPr>
        <w:t>ication</w:t>
      </w:r>
      <w:r w:rsidRPr="003A3176">
        <w:rPr>
          <w:lang w:val="en-GB"/>
        </w:rPr>
        <w:t xml:space="preserve"> </w:t>
      </w:r>
      <w:r w:rsidR="00E1471C" w:rsidRPr="003A3176">
        <w:rPr>
          <w:lang w:val="en-GB"/>
        </w:rPr>
        <w:t xml:space="preserve">of </w:t>
      </w:r>
      <w:r w:rsidRPr="003A3176">
        <w:rPr>
          <w:lang w:val="en-GB"/>
        </w:rPr>
        <w:t>suitable applicants at the outset. The Rent Choice programs' efficiency will be assessed in 2021</w:t>
      </w:r>
      <w:r w:rsidR="00A63125" w:rsidRPr="003A3176">
        <w:rPr>
          <w:lang w:val="en-GB"/>
        </w:rPr>
        <w:t>-</w:t>
      </w:r>
      <w:r w:rsidRPr="003A3176">
        <w:rPr>
          <w:lang w:val="en-GB"/>
        </w:rPr>
        <w:t>22.</w:t>
      </w:r>
    </w:p>
    <w:p w14:paraId="6E472444" w14:textId="7A219354" w:rsidR="009A395A" w:rsidRPr="009A395A" w:rsidRDefault="009A395A" w:rsidP="00E90D6A">
      <w:pPr>
        <w:pStyle w:val="Chart71"/>
        <w:rPr>
          <w:i w:val="0"/>
        </w:rPr>
      </w:pPr>
      <w:r w:rsidRPr="009A395A">
        <w:t>Proportion of social housing applicants each year wh</w:t>
      </w:r>
      <w:r w:rsidRPr="007F6C0E">
        <w:t xml:space="preserve">o are diverted from social housing to the </w:t>
      </w:r>
      <w:r w:rsidRPr="00E90D6A">
        <w:t>private</w:t>
      </w:r>
      <w:r w:rsidRPr="007F6C0E">
        <w:t xml:space="preserve"> rental market not returning for further assistance 12 months later</w:t>
      </w:r>
    </w:p>
    <w:p w14:paraId="5F7E5FE0" w14:textId="3D84C919" w:rsidR="00C141E3" w:rsidRPr="00CE5052" w:rsidRDefault="00C141E3" w:rsidP="00104569">
      <w:pPr>
        <w:autoSpaceDE w:val="0"/>
        <w:autoSpaceDN w:val="0"/>
        <w:adjustRightInd w:val="0"/>
        <w:jc w:val="center"/>
      </w:pPr>
      <w:r>
        <w:rPr>
          <w:noProof/>
        </w:rPr>
        <w:drawing>
          <wp:inline distT="0" distB="0" distL="0" distR="0" wp14:anchorId="6B97A1DD" wp14:editId="219EC2AB">
            <wp:extent cx="4712335" cy="2341245"/>
            <wp:effectExtent l="0" t="0" r="0" b="0"/>
            <wp:docPr id="46" name="Picture 46" descr="Chart 7.12: Proportion of social housing applicants each year who are diverted from social housing to the private rental market not returning for further assistance 12 month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7.12: Proportion of social housing applicants each year who are diverted from social housing to the private rental market not returning for further assistance 12 months la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40A48466" w14:textId="1AAC8CD1" w:rsidR="00683E8B" w:rsidRPr="007024A9" w:rsidRDefault="00683E8B" w:rsidP="00B156D7">
      <w:pPr>
        <w:autoSpaceDE w:val="0"/>
        <w:autoSpaceDN w:val="0"/>
        <w:adjustRightInd w:val="0"/>
        <w:rPr>
          <w:sz w:val="17"/>
          <w:szCs w:val="17"/>
        </w:rPr>
      </w:pPr>
      <w:r w:rsidRPr="007024A9">
        <w:rPr>
          <w:rFonts w:ascii="Arial" w:hAnsi="Arial" w:cs="Arial"/>
          <w:sz w:val="17"/>
          <w:szCs w:val="17"/>
        </w:rPr>
        <w:t xml:space="preserve">Note: </w:t>
      </w:r>
      <w:r w:rsidR="00230256" w:rsidRPr="007024A9">
        <w:rPr>
          <w:rFonts w:ascii="Arial" w:hAnsi="Arial" w:cs="Arial"/>
          <w:sz w:val="17"/>
          <w:szCs w:val="17"/>
        </w:rPr>
        <w:t xml:space="preserve">2020-21 </w:t>
      </w:r>
      <w:r w:rsidRPr="007024A9">
        <w:rPr>
          <w:rFonts w:ascii="Arial" w:hAnsi="Arial" w:cs="Arial"/>
          <w:sz w:val="17"/>
          <w:szCs w:val="17"/>
        </w:rPr>
        <w:t xml:space="preserve">actual </w:t>
      </w:r>
      <w:r w:rsidR="00FC557F" w:rsidRPr="007024A9">
        <w:rPr>
          <w:rFonts w:ascii="Arial" w:hAnsi="Arial" w:cs="Arial"/>
          <w:sz w:val="17"/>
          <w:szCs w:val="17"/>
        </w:rPr>
        <w:t xml:space="preserve">reflects latest available information </w:t>
      </w:r>
      <w:r w:rsidRPr="007024A9">
        <w:rPr>
          <w:rFonts w:ascii="Arial" w:hAnsi="Arial" w:cs="Arial"/>
          <w:sz w:val="17"/>
          <w:szCs w:val="17"/>
        </w:rPr>
        <w:t>as at 30 April 2021.</w:t>
      </w:r>
    </w:p>
    <w:p w14:paraId="5A21815E" w14:textId="7783ACE9" w:rsidR="00B156D7" w:rsidRPr="00DC6435" w:rsidRDefault="00B156D7" w:rsidP="00D05EB7">
      <w:pPr>
        <w:pStyle w:val="Heading3"/>
        <w:numPr>
          <w:ilvl w:val="0"/>
          <w:numId w:val="0"/>
        </w:numPr>
        <w:rPr>
          <w:rFonts w:cs="Arial"/>
        </w:rPr>
      </w:pPr>
      <w:r>
        <w:rPr>
          <w:rFonts w:cs="Arial"/>
        </w:rPr>
        <w:t>Performance indicators for this Outcome</w:t>
      </w:r>
    </w:p>
    <w:tbl>
      <w:tblPr>
        <w:tblW w:w="0" w:type="auto"/>
        <w:tblInd w:w="14" w:type="dxa"/>
        <w:tblLayout w:type="fixed"/>
        <w:tblCellMar>
          <w:left w:w="0" w:type="dxa"/>
          <w:right w:w="0" w:type="dxa"/>
        </w:tblCellMar>
        <w:tblLook w:val="01E0" w:firstRow="1" w:lastRow="1" w:firstColumn="1" w:lastColumn="1" w:noHBand="0" w:noVBand="0"/>
        <w:tblCaption w:val="Performance indicators for this Outcome"/>
        <w:tblDescription w:val="Performance indicators for this Outcome"/>
      </w:tblPr>
      <w:tblGrid>
        <w:gridCol w:w="6379"/>
        <w:gridCol w:w="785"/>
        <w:gridCol w:w="1123"/>
        <w:gridCol w:w="1214"/>
      </w:tblGrid>
      <w:tr w:rsidR="00186353" w14:paraId="0C818A5C" w14:textId="77777777" w:rsidTr="00863D75">
        <w:trPr>
          <w:trHeight w:val="284"/>
        </w:trPr>
        <w:tc>
          <w:tcPr>
            <w:tcW w:w="6379" w:type="dxa"/>
            <w:vMerge w:val="restart"/>
            <w:shd w:val="clear" w:color="auto" w:fill="008EBA"/>
          </w:tcPr>
          <w:p w14:paraId="2788ADB2" w14:textId="77777777" w:rsidR="00186353" w:rsidRDefault="00186353" w:rsidP="00A46D56">
            <w:pPr>
              <w:pStyle w:val="TableParagraph"/>
              <w:spacing w:before="176"/>
              <w:ind w:left="110"/>
              <w:rPr>
                <w:b/>
                <w:sz w:val="18"/>
              </w:rPr>
            </w:pPr>
            <w:r>
              <w:rPr>
                <w:b/>
                <w:color w:val="FFFFFF"/>
                <w:sz w:val="18"/>
              </w:rPr>
              <w:t>Outcome Indicators</w:t>
            </w:r>
          </w:p>
        </w:tc>
        <w:tc>
          <w:tcPr>
            <w:tcW w:w="785" w:type="dxa"/>
            <w:vMerge w:val="restart"/>
            <w:shd w:val="clear" w:color="auto" w:fill="008EBA"/>
          </w:tcPr>
          <w:p w14:paraId="417C455A" w14:textId="77777777" w:rsidR="00186353" w:rsidRDefault="00186353" w:rsidP="00A46D56">
            <w:pPr>
              <w:pStyle w:val="TableParagraph"/>
              <w:spacing w:before="176"/>
              <w:ind w:left="113"/>
              <w:rPr>
                <w:b/>
                <w:sz w:val="18"/>
              </w:rPr>
            </w:pPr>
            <w:r>
              <w:rPr>
                <w:b/>
                <w:color w:val="FFFFFF"/>
                <w:sz w:val="18"/>
              </w:rPr>
              <w:t>Units</w:t>
            </w:r>
          </w:p>
        </w:tc>
        <w:tc>
          <w:tcPr>
            <w:tcW w:w="1123" w:type="dxa"/>
            <w:shd w:val="clear" w:color="auto" w:fill="008EBA"/>
          </w:tcPr>
          <w:p w14:paraId="577D76AB" w14:textId="09627B9B" w:rsidR="00186353" w:rsidRDefault="00186353" w:rsidP="00A46D56">
            <w:pPr>
              <w:pStyle w:val="TableParagraph"/>
              <w:spacing w:before="76" w:line="189" w:lineRule="exact"/>
              <w:ind w:right="237"/>
              <w:jc w:val="right"/>
              <w:rPr>
                <w:b/>
                <w:sz w:val="18"/>
              </w:rPr>
            </w:pPr>
            <w:r>
              <w:rPr>
                <w:b/>
                <w:color w:val="FFFFFF"/>
                <w:sz w:val="18"/>
              </w:rPr>
              <w:t>2020-21</w:t>
            </w:r>
          </w:p>
        </w:tc>
        <w:tc>
          <w:tcPr>
            <w:tcW w:w="1214" w:type="dxa"/>
            <w:shd w:val="clear" w:color="auto" w:fill="008EBA"/>
          </w:tcPr>
          <w:p w14:paraId="033E6A52" w14:textId="7F11CE05" w:rsidR="00186353" w:rsidRDefault="00BB2891" w:rsidP="00A46D56">
            <w:pPr>
              <w:pStyle w:val="TableParagraph"/>
              <w:spacing w:before="76" w:line="189" w:lineRule="exact"/>
              <w:ind w:left="283"/>
              <w:rPr>
                <w:b/>
                <w:sz w:val="18"/>
              </w:rPr>
            </w:pPr>
            <w:r>
              <w:rPr>
                <w:b/>
                <w:color w:val="FFFFFF"/>
                <w:sz w:val="18"/>
              </w:rPr>
              <w:t>2021-22</w:t>
            </w:r>
          </w:p>
        </w:tc>
      </w:tr>
      <w:tr w:rsidR="00186353" w14:paraId="24CBA1A1" w14:textId="77777777" w:rsidTr="00863D75">
        <w:trPr>
          <w:trHeight w:val="281"/>
        </w:trPr>
        <w:tc>
          <w:tcPr>
            <w:tcW w:w="6379" w:type="dxa"/>
            <w:vMerge/>
            <w:tcBorders>
              <w:top w:val="nil"/>
            </w:tcBorders>
            <w:shd w:val="clear" w:color="auto" w:fill="008EBA"/>
          </w:tcPr>
          <w:p w14:paraId="60A5923C" w14:textId="77777777" w:rsidR="00186353" w:rsidRDefault="00186353" w:rsidP="00A46D56">
            <w:pPr>
              <w:rPr>
                <w:sz w:val="2"/>
                <w:szCs w:val="2"/>
              </w:rPr>
            </w:pPr>
          </w:p>
        </w:tc>
        <w:tc>
          <w:tcPr>
            <w:tcW w:w="785" w:type="dxa"/>
            <w:vMerge/>
            <w:tcBorders>
              <w:top w:val="nil"/>
            </w:tcBorders>
            <w:shd w:val="clear" w:color="auto" w:fill="008EBA"/>
          </w:tcPr>
          <w:p w14:paraId="4AE7FC13" w14:textId="77777777" w:rsidR="00186353" w:rsidRDefault="00186353" w:rsidP="00A46D56">
            <w:pPr>
              <w:rPr>
                <w:sz w:val="2"/>
                <w:szCs w:val="2"/>
              </w:rPr>
            </w:pPr>
          </w:p>
        </w:tc>
        <w:tc>
          <w:tcPr>
            <w:tcW w:w="1123" w:type="dxa"/>
            <w:shd w:val="clear" w:color="auto" w:fill="008EBA"/>
          </w:tcPr>
          <w:p w14:paraId="40BE5239" w14:textId="37D67FDC" w:rsidR="00186353" w:rsidRDefault="00186353" w:rsidP="00A46D56">
            <w:pPr>
              <w:pStyle w:val="TableParagraph"/>
              <w:spacing w:line="205" w:lineRule="exact"/>
              <w:ind w:right="293"/>
              <w:jc w:val="right"/>
              <w:rPr>
                <w:b/>
                <w:sz w:val="18"/>
              </w:rPr>
            </w:pPr>
            <w:r w:rsidRPr="005154C6">
              <w:rPr>
                <w:b/>
                <w:color w:val="FFFFFF" w:themeColor="background1"/>
                <w:sz w:val="18"/>
              </w:rPr>
              <w:t>Actual</w:t>
            </w:r>
            <w:r w:rsidR="005154C6">
              <w:rPr>
                <w:b/>
                <w:color w:val="FFFFFF" w:themeColor="background1"/>
                <w:sz w:val="18"/>
              </w:rPr>
              <w:t xml:space="preserve"> </w:t>
            </w:r>
            <w:r w:rsidR="00DE792B" w:rsidRPr="005154C6">
              <w:rPr>
                <w:color w:val="FFFFFF" w:themeColor="background1"/>
                <w:sz w:val="16"/>
                <w:vertAlign w:val="superscript"/>
              </w:rPr>
              <w:t>(a)</w:t>
            </w:r>
          </w:p>
        </w:tc>
        <w:tc>
          <w:tcPr>
            <w:tcW w:w="1214" w:type="dxa"/>
            <w:shd w:val="clear" w:color="auto" w:fill="008EBA"/>
          </w:tcPr>
          <w:p w14:paraId="60652F12" w14:textId="77777777" w:rsidR="00186353" w:rsidRDefault="00186353" w:rsidP="00A46D56">
            <w:pPr>
              <w:pStyle w:val="TableParagraph"/>
              <w:spacing w:line="205" w:lineRule="exact"/>
              <w:ind w:left="240"/>
              <w:rPr>
                <w:b/>
                <w:sz w:val="18"/>
              </w:rPr>
            </w:pPr>
            <w:r>
              <w:rPr>
                <w:b/>
                <w:color w:val="FFFFFF"/>
                <w:sz w:val="18"/>
              </w:rPr>
              <w:t>Forecast</w:t>
            </w:r>
          </w:p>
        </w:tc>
      </w:tr>
      <w:tr w:rsidR="00186353" w14:paraId="667C1690" w14:textId="77777777" w:rsidTr="00863D75">
        <w:trPr>
          <w:trHeight w:val="408"/>
        </w:trPr>
        <w:tc>
          <w:tcPr>
            <w:tcW w:w="6379" w:type="dxa"/>
            <w:vAlign w:val="bottom"/>
          </w:tcPr>
          <w:p w14:paraId="33045A08" w14:textId="305E5C3D" w:rsidR="00186353" w:rsidRDefault="00186353" w:rsidP="00863D75">
            <w:pPr>
              <w:pStyle w:val="TableParagraph"/>
              <w:spacing w:before="42"/>
              <w:ind w:left="110" w:right="139"/>
              <w:rPr>
                <w:sz w:val="16"/>
              </w:rPr>
            </w:pPr>
            <w:r>
              <w:rPr>
                <w:sz w:val="16"/>
              </w:rPr>
              <w:t>Number of homeless persons in N</w:t>
            </w:r>
            <w:r w:rsidR="0098220B">
              <w:rPr>
                <w:sz w:val="16"/>
              </w:rPr>
              <w:t>ew South Wales</w:t>
            </w:r>
            <w:r>
              <w:rPr>
                <w:sz w:val="16"/>
              </w:rPr>
              <w:t xml:space="preserve"> living in improvised dwellings, tents, or sleeping out</w:t>
            </w:r>
          </w:p>
        </w:tc>
        <w:tc>
          <w:tcPr>
            <w:tcW w:w="785" w:type="dxa"/>
            <w:vAlign w:val="bottom"/>
          </w:tcPr>
          <w:p w14:paraId="6E8F8693" w14:textId="77777777" w:rsidR="00186353" w:rsidRDefault="00186353" w:rsidP="00863D75">
            <w:pPr>
              <w:pStyle w:val="TableParagraph"/>
              <w:spacing w:before="1"/>
              <w:jc w:val="center"/>
              <w:rPr>
                <w:sz w:val="16"/>
              </w:rPr>
            </w:pPr>
            <w:r>
              <w:rPr>
                <w:sz w:val="16"/>
              </w:rPr>
              <w:t>no.</w:t>
            </w:r>
          </w:p>
        </w:tc>
        <w:tc>
          <w:tcPr>
            <w:tcW w:w="1123" w:type="dxa"/>
            <w:vAlign w:val="bottom"/>
          </w:tcPr>
          <w:p w14:paraId="67D39512" w14:textId="6D0A5E1D" w:rsidR="00186353" w:rsidRDefault="00186353" w:rsidP="00330992">
            <w:pPr>
              <w:pStyle w:val="TableParagraph"/>
              <w:spacing w:before="1"/>
              <w:ind w:right="252"/>
              <w:jc w:val="right"/>
              <w:rPr>
                <w:sz w:val="16"/>
              </w:rPr>
            </w:pPr>
            <w:r>
              <w:rPr>
                <w:sz w:val="16"/>
              </w:rPr>
              <w:t>n.a.</w:t>
            </w:r>
            <w:r>
              <w:rPr>
                <w:sz w:val="16"/>
                <w:vertAlign w:val="superscript"/>
              </w:rPr>
              <w:t>(</w:t>
            </w:r>
            <w:r w:rsidR="00DE792B">
              <w:rPr>
                <w:sz w:val="16"/>
                <w:vertAlign w:val="superscript"/>
              </w:rPr>
              <w:t>b</w:t>
            </w:r>
            <w:r>
              <w:rPr>
                <w:sz w:val="16"/>
                <w:vertAlign w:val="superscript"/>
              </w:rPr>
              <w:t>)</w:t>
            </w:r>
          </w:p>
        </w:tc>
        <w:tc>
          <w:tcPr>
            <w:tcW w:w="1214" w:type="dxa"/>
            <w:vAlign w:val="bottom"/>
          </w:tcPr>
          <w:p w14:paraId="286FDCF3" w14:textId="57CB6341" w:rsidR="00186353" w:rsidRDefault="00186353" w:rsidP="00330992">
            <w:pPr>
              <w:pStyle w:val="TableParagraph"/>
              <w:spacing w:before="1"/>
              <w:ind w:left="547"/>
              <w:jc w:val="right"/>
              <w:rPr>
                <w:sz w:val="16"/>
              </w:rPr>
            </w:pPr>
            <w:r>
              <w:rPr>
                <w:sz w:val="16"/>
              </w:rPr>
              <w:t>n.a.</w:t>
            </w:r>
            <w:r>
              <w:rPr>
                <w:sz w:val="16"/>
                <w:vertAlign w:val="superscript"/>
              </w:rPr>
              <w:t>(</w:t>
            </w:r>
            <w:r w:rsidR="009A0BBF">
              <w:rPr>
                <w:sz w:val="16"/>
                <w:vertAlign w:val="superscript"/>
              </w:rPr>
              <w:t>b</w:t>
            </w:r>
            <w:r>
              <w:rPr>
                <w:sz w:val="16"/>
                <w:vertAlign w:val="superscript"/>
              </w:rPr>
              <w:t>)</w:t>
            </w:r>
          </w:p>
        </w:tc>
      </w:tr>
      <w:tr w:rsidR="00A749B1" w14:paraId="136E3E3C" w14:textId="77777777" w:rsidTr="00863D75">
        <w:trPr>
          <w:trHeight w:val="408"/>
        </w:trPr>
        <w:tc>
          <w:tcPr>
            <w:tcW w:w="6379" w:type="dxa"/>
            <w:vAlign w:val="bottom"/>
          </w:tcPr>
          <w:p w14:paraId="417A8CAC" w14:textId="77777777" w:rsidR="00A749B1" w:rsidRDefault="00A749B1" w:rsidP="00863D75">
            <w:pPr>
              <w:pStyle w:val="TableParagraph"/>
              <w:spacing w:before="41" w:line="244" w:lineRule="auto"/>
              <w:ind w:left="110" w:right="90"/>
              <w:rPr>
                <w:sz w:val="16"/>
              </w:rPr>
            </w:pPr>
            <w:r>
              <w:rPr>
                <w:sz w:val="16"/>
              </w:rPr>
              <w:t>Proportion of social housing applicants each year who are diverted from social housing to the private rental market not returning for further assistance 12 months later</w:t>
            </w:r>
          </w:p>
        </w:tc>
        <w:tc>
          <w:tcPr>
            <w:tcW w:w="785" w:type="dxa"/>
            <w:vAlign w:val="bottom"/>
          </w:tcPr>
          <w:p w14:paraId="0844C70C" w14:textId="77777777" w:rsidR="00A749B1" w:rsidRDefault="00A749B1" w:rsidP="00863D75">
            <w:pPr>
              <w:pStyle w:val="TableParagraph"/>
              <w:jc w:val="center"/>
              <w:rPr>
                <w:sz w:val="16"/>
              </w:rPr>
            </w:pPr>
            <w:r>
              <w:rPr>
                <w:w w:val="99"/>
                <w:sz w:val="16"/>
              </w:rPr>
              <w:t>%</w:t>
            </w:r>
          </w:p>
        </w:tc>
        <w:tc>
          <w:tcPr>
            <w:tcW w:w="1123" w:type="dxa"/>
            <w:vAlign w:val="bottom"/>
          </w:tcPr>
          <w:p w14:paraId="53D769AE" w14:textId="77777777" w:rsidR="00A749B1" w:rsidRDefault="00A749B1" w:rsidP="00330992">
            <w:pPr>
              <w:pStyle w:val="TableParagraph"/>
              <w:ind w:right="255"/>
              <w:jc w:val="right"/>
              <w:rPr>
                <w:sz w:val="16"/>
              </w:rPr>
            </w:pPr>
            <w:r>
              <w:rPr>
                <w:w w:val="95"/>
                <w:sz w:val="16"/>
              </w:rPr>
              <w:t>81.3</w:t>
            </w:r>
          </w:p>
        </w:tc>
        <w:tc>
          <w:tcPr>
            <w:tcW w:w="1214" w:type="dxa"/>
            <w:vAlign w:val="bottom"/>
          </w:tcPr>
          <w:p w14:paraId="76180B16" w14:textId="602B73E0" w:rsidR="00A749B1" w:rsidRDefault="00A749B1" w:rsidP="00330992">
            <w:pPr>
              <w:pStyle w:val="TableParagraph"/>
              <w:ind w:right="279"/>
              <w:jc w:val="right"/>
              <w:rPr>
                <w:sz w:val="16"/>
              </w:rPr>
            </w:pPr>
            <w:r>
              <w:rPr>
                <w:w w:val="95"/>
                <w:sz w:val="16"/>
              </w:rPr>
              <w:t>81.3</w:t>
            </w:r>
          </w:p>
        </w:tc>
      </w:tr>
      <w:tr w:rsidR="00A749B1" w14:paraId="47D2C238" w14:textId="77777777" w:rsidTr="00863D75">
        <w:trPr>
          <w:trHeight w:val="227"/>
        </w:trPr>
        <w:tc>
          <w:tcPr>
            <w:tcW w:w="6379" w:type="dxa"/>
            <w:vAlign w:val="bottom"/>
          </w:tcPr>
          <w:p w14:paraId="0756455D" w14:textId="77777777" w:rsidR="00A749B1" w:rsidRDefault="00A749B1" w:rsidP="00863D75">
            <w:pPr>
              <w:pStyle w:val="TableParagraph"/>
              <w:spacing w:before="34" w:line="164" w:lineRule="exact"/>
              <w:ind w:left="110"/>
              <w:rPr>
                <w:sz w:val="16"/>
              </w:rPr>
            </w:pPr>
            <w:r>
              <w:rPr>
                <w:sz w:val="16"/>
              </w:rPr>
              <w:t>Proportion of tenants successfully transitioning out of social housing annually</w:t>
            </w:r>
          </w:p>
        </w:tc>
        <w:tc>
          <w:tcPr>
            <w:tcW w:w="785" w:type="dxa"/>
            <w:vAlign w:val="bottom"/>
          </w:tcPr>
          <w:p w14:paraId="13AFB1CB" w14:textId="77777777" w:rsidR="00A749B1" w:rsidRDefault="00A749B1" w:rsidP="00863D75">
            <w:pPr>
              <w:pStyle w:val="TableParagraph"/>
              <w:spacing w:before="34" w:line="164" w:lineRule="exact"/>
              <w:jc w:val="center"/>
              <w:rPr>
                <w:sz w:val="16"/>
              </w:rPr>
            </w:pPr>
            <w:r>
              <w:rPr>
                <w:w w:val="99"/>
                <w:sz w:val="16"/>
              </w:rPr>
              <w:t>%</w:t>
            </w:r>
          </w:p>
        </w:tc>
        <w:tc>
          <w:tcPr>
            <w:tcW w:w="1123" w:type="dxa"/>
            <w:vAlign w:val="bottom"/>
          </w:tcPr>
          <w:p w14:paraId="56446447" w14:textId="77777777" w:rsidR="00A749B1" w:rsidRDefault="00A749B1" w:rsidP="00330992">
            <w:pPr>
              <w:pStyle w:val="TableParagraph"/>
              <w:spacing w:before="34" w:line="164" w:lineRule="exact"/>
              <w:ind w:right="255"/>
              <w:jc w:val="right"/>
              <w:rPr>
                <w:sz w:val="16"/>
              </w:rPr>
            </w:pPr>
            <w:r>
              <w:rPr>
                <w:w w:val="95"/>
                <w:sz w:val="16"/>
              </w:rPr>
              <w:t>14.9</w:t>
            </w:r>
          </w:p>
        </w:tc>
        <w:tc>
          <w:tcPr>
            <w:tcW w:w="1214" w:type="dxa"/>
            <w:vAlign w:val="bottom"/>
          </w:tcPr>
          <w:p w14:paraId="18C7E617" w14:textId="7E0948FD" w:rsidR="00A749B1" w:rsidRDefault="00A749B1" w:rsidP="00330992">
            <w:pPr>
              <w:pStyle w:val="TableParagraph"/>
              <w:spacing w:before="34" w:line="164" w:lineRule="exact"/>
              <w:ind w:right="278"/>
              <w:jc w:val="right"/>
              <w:rPr>
                <w:sz w:val="16"/>
              </w:rPr>
            </w:pPr>
            <w:r>
              <w:rPr>
                <w:w w:val="95"/>
                <w:sz w:val="16"/>
              </w:rPr>
              <w:t>14.9</w:t>
            </w:r>
          </w:p>
        </w:tc>
      </w:tr>
    </w:tbl>
    <w:p w14:paraId="04113A11" w14:textId="77777777" w:rsidR="008B1BFC" w:rsidRPr="00863D75" w:rsidRDefault="008B1BFC" w:rsidP="002F7164">
      <w:pPr>
        <w:autoSpaceDE w:val="0"/>
        <w:autoSpaceDN w:val="0"/>
        <w:adjustRightInd w:val="0"/>
        <w:rPr>
          <w:rFonts w:ascii="Arial" w:eastAsiaTheme="minorEastAsia" w:hAnsi="Arial" w:cs="Arial"/>
          <w:sz w:val="6"/>
          <w:szCs w:val="6"/>
          <w:lang w:eastAsia="en-AU"/>
        </w:rPr>
      </w:pPr>
    </w:p>
    <w:p w14:paraId="518B4204" w14:textId="77777777" w:rsidR="00331E3F" w:rsidRPr="00E90D6A" w:rsidRDefault="00331E3F" w:rsidP="00331E3F">
      <w:pPr>
        <w:rPr>
          <w:rFonts w:ascii="Arial" w:hAnsi="Arial" w:cs="Arial"/>
          <w:color w:val="000000"/>
          <w:sz w:val="17"/>
          <w:szCs w:val="17"/>
          <w:lang w:eastAsia="en-AU"/>
        </w:rPr>
      </w:pPr>
      <w:r w:rsidRPr="00E90D6A">
        <w:rPr>
          <w:rFonts w:ascii="Arial" w:hAnsi="Arial" w:cs="Arial"/>
          <w:color w:val="000000"/>
          <w:sz w:val="17"/>
          <w:szCs w:val="17"/>
          <w:lang w:eastAsia="en-AU"/>
        </w:rPr>
        <w:t>Notes</w:t>
      </w:r>
    </w:p>
    <w:p w14:paraId="05F79B90" w14:textId="65335AA7" w:rsidR="00331E3F" w:rsidRPr="00E90D6A" w:rsidRDefault="00331E3F" w:rsidP="008D44AB">
      <w:pPr>
        <w:pStyle w:val="ListParagraph"/>
        <w:numPr>
          <w:ilvl w:val="0"/>
          <w:numId w:val="18"/>
        </w:numPr>
        <w:spacing w:after="0" w:line="240" w:lineRule="auto"/>
        <w:contextualSpacing w:val="0"/>
        <w:rPr>
          <w:rFonts w:eastAsiaTheme="minorEastAsia" w:cs="Arial"/>
          <w:sz w:val="17"/>
          <w:szCs w:val="17"/>
          <w:lang w:eastAsia="en-AU"/>
        </w:rPr>
      </w:pPr>
      <w:r w:rsidRPr="00E90D6A">
        <w:rPr>
          <w:rFonts w:eastAsiaTheme="minorEastAsia" w:cs="Arial"/>
          <w:sz w:val="17"/>
          <w:szCs w:val="17"/>
          <w:lang w:eastAsia="en-AU"/>
        </w:rPr>
        <w:t>Latest information available as at 30 April 2021</w:t>
      </w:r>
      <w:r w:rsidR="009B0ACE" w:rsidRPr="00E90D6A">
        <w:rPr>
          <w:rFonts w:eastAsiaTheme="minorEastAsia" w:cs="Arial"/>
          <w:sz w:val="17"/>
          <w:szCs w:val="17"/>
          <w:lang w:eastAsia="en-AU"/>
        </w:rPr>
        <w:t>.</w:t>
      </w:r>
    </w:p>
    <w:p w14:paraId="357AA77A" w14:textId="3F7E00A4" w:rsidR="00866556" w:rsidRPr="00E90D6A" w:rsidRDefault="00D864D1" w:rsidP="008D44AB">
      <w:pPr>
        <w:pStyle w:val="ListParagraph"/>
        <w:numPr>
          <w:ilvl w:val="0"/>
          <w:numId w:val="18"/>
        </w:numPr>
        <w:spacing w:after="0" w:line="240" w:lineRule="auto"/>
        <w:contextualSpacing w:val="0"/>
        <w:rPr>
          <w:rFonts w:eastAsiaTheme="minorEastAsia" w:cs="Arial"/>
          <w:sz w:val="17"/>
          <w:szCs w:val="17"/>
          <w:lang w:eastAsia="en-AU"/>
        </w:rPr>
      </w:pPr>
      <w:r w:rsidRPr="00E90D6A">
        <w:rPr>
          <w:rFonts w:eastAsiaTheme="minorEastAsia" w:cs="Arial"/>
          <w:sz w:val="17"/>
          <w:szCs w:val="17"/>
          <w:lang w:eastAsia="en-AU"/>
        </w:rPr>
        <w:t xml:space="preserve">Data </w:t>
      </w:r>
      <w:r w:rsidR="00866556" w:rsidRPr="00E90D6A">
        <w:rPr>
          <w:rFonts w:eastAsiaTheme="minorEastAsia" w:cs="Arial"/>
          <w:sz w:val="17"/>
          <w:szCs w:val="17"/>
          <w:lang w:eastAsia="en-AU"/>
        </w:rPr>
        <w:t>is currently not available</w:t>
      </w:r>
      <w:r w:rsidR="009B0ACE" w:rsidRPr="00E90D6A">
        <w:rPr>
          <w:rFonts w:eastAsiaTheme="minorEastAsia" w:cs="Arial"/>
          <w:sz w:val="17"/>
          <w:szCs w:val="17"/>
          <w:lang w:eastAsia="en-AU"/>
        </w:rPr>
        <w:t>.</w:t>
      </w:r>
    </w:p>
    <w:p w14:paraId="620F8042" w14:textId="77777777" w:rsidR="000323D3" w:rsidRDefault="000323D3" w:rsidP="000323D3">
      <w:pPr>
        <w:rPr>
          <w:rFonts w:ascii="Arial" w:eastAsia="Calibri" w:hAnsi="Arial" w:cs="Arial"/>
          <w:sz w:val="23"/>
          <w:szCs w:val="23"/>
        </w:rPr>
      </w:pPr>
    </w:p>
    <w:p w14:paraId="1033CD77" w14:textId="77777777" w:rsidR="00B156D7" w:rsidRDefault="00B156D7" w:rsidP="00B156D7">
      <w:pPr>
        <w:rPr>
          <w:rFonts w:ascii="Arial" w:eastAsia="Calibri" w:hAnsi="Arial" w:cs="Arial"/>
          <w:sz w:val="23"/>
          <w:szCs w:val="23"/>
        </w:rPr>
      </w:pPr>
      <w:r>
        <w:rPr>
          <w:rFonts w:ascii="Arial" w:eastAsia="Calibri" w:hAnsi="Arial" w:cs="Arial"/>
          <w:sz w:val="23"/>
          <w:szCs w:val="23"/>
        </w:rPr>
        <w:br w:type="page"/>
      </w:r>
    </w:p>
    <w:p w14:paraId="0486DE08" w14:textId="1E4C0991" w:rsidR="00B156D7" w:rsidRPr="00BE23AA" w:rsidRDefault="00B156D7" w:rsidP="00B156D7">
      <w:pPr>
        <w:pStyle w:val="Heading2"/>
      </w:pPr>
      <w:r w:rsidRPr="00BE23AA">
        <w:t>Outcome 5: Prepared for disasters and emergencies</w:t>
      </w:r>
    </w:p>
    <w:tbl>
      <w:tblPr>
        <w:tblpPr w:leftFromText="180" w:rightFromText="180" w:vertAnchor="text" w:horzAnchor="margin" w:tblpXSpec="right" w:tblpY="649"/>
        <w:tblW w:w="1716" w:type="pct"/>
        <w:shd w:val="clear" w:color="auto" w:fill="F2F2F2" w:themeFill="background1" w:themeFillShade="F2"/>
        <w:tblCellMar>
          <w:left w:w="115" w:type="dxa"/>
          <w:right w:w="115" w:type="dxa"/>
        </w:tblCellMar>
        <w:tblLook w:val="04A0" w:firstRow="1" w:lastRow="0" w:firstColumn="1" w:lastColumn="0" w:noHBand="0" w:noVBand="1"/>
        <w:tblCaption w:val="7.7 Outcome 5: Prepared for disasters and emergencies"/>
        <w:tblDescription w:val="7.7 Outcome 5: Prepared for disasters and emergencies"/>
      </w:tblPr>
      <w:tblGrid>
        <w:gridCol w:w="1144"/>
        <w:gridCol w:w="967"/>
        <w:gridCol w:w="1197"/>
      </w:tblGrid>
      <w:tr w:rsidR="00B156D7" w:rsidRPr="00F8244B" w14:paraId="31913612" w14:textId="77777777" w:rsidTr="00FA7AB6">
        <w:trPr>
          <w:cantSplit/>
          <w:trHeight w:val="784"/>
        </w:trPr>
        <w:tc>
          <w:tcPr>
            <w:tcW w:w="1729" w:type="pct"/>
            <w:shd w:val="clear" w:color="auto" w:fill="F2F2F2" w:themeFill="background1" w:themeFillShade="F2"/>
            <w:vAlign w:val="center"/>
          </w:tcPr>
          <w:p w14:paraId="45008B1C" w14:textId="77777777" w:rsidR="00B156D7" w:rsidRPr="00F8244B" w:rsidRDefault="00B156D7" w:rsidP="00FA7AB6">
            <w:pPr>
              <w:spacing w:before="120" w:after="120"/>
              <w:rPr>
                <w:rFonts w:ascii="Arial" w:hAnsi="Arial" w:cs="Arial"/>
                <w:sz w:val="23"/>
                <w:szCs w:val="23"/>
              </w:rPr>
            </w:pPr>
            <w:r w:rsidRPr="00F8244B">
              <w:rPr>
                <w:rFonts w:ascii="Arial" w:hAnsi="Arial" w:cs="Arial"/>
                <w:noProof/>
                <w:lang w:eastAsia="en-AU"/>
              </w:rPr>
              <w:drawing>
                <wp:inline distT="0" distB="0" distL="0" distR="0" wp14:anchorId="0809905F" wp14:editId="71F43199">
                  <wp:extent cx="518160" cy="518160"/>
                  <wp:effectExtent l="0" t="0" r="0" b="0"/>
                  <wp:docPr id="20" name="Picture 20" descr="H:\Documents\Downloads\BP3 icons-V02-Expense.png"/>
                  <wp:cNvGraphicFramePr/>
                  <a:graphic xmlns:a="http://schemas.openxmlformats.org/drawingml/2006/main">
                    <a:graphicData uri="http://schemas.openxmlformats.org/drawingml/2006/picture">
                      <pic:pic xmlns:pic="http://schemas.openxmlformats.org/drawingml/2006/picture">
                        <pic:nvPicPr>
                          <pic:cNvPr id="6" name="Picture 6" descr="H:\Documents\Downloads\BP3 icons-V02-Expens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40E57F79" w14:textId="1153B301" w:rsidR="00B156D7" w:rsidRPr="00175509" w:rsidRDefault="00B156D7"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6B231B" w:rsidRPr="00175509">
              <w:rPr>
                <w:rFonts w:ascii="Arial" w:hAnsi="Arial" w:cs="Arial"/>
                <w:color w:val="00ABE6"/>
                <w:sz w:val="18"/>
                <w:szCs w:val="18"/>
              </w:rPr>
              <w:t>1.7</w:t>
            </w:r>
            <w:r w:rsidRPr="00175509">
              <w:rPr>
                <w:rFonts w:ascii="Arial" w:hAnsi="Arial" w:cs="Arial"/>
                <w:color w:val="00ABE6"/>
                <w:sz w:val="18"/>
                <w:szCs w:val="18"/>
              </w:rPr>
              <w:t xml:space="preserve"> billion</w:t>
            </w:r>
          </w:p>
        </w:tc>
        <w:tc>
          <w:tcPr>
            <w:tcW w:w="1809" w:type="pct"/>
            <w:shd w:val="clear" w:color="auto" w:fill="F2F2F2" w:themeFill="background1" w:themeFillShade="F2"/>
            <w:vAlign w:val="center"/>
          </w:tcPr>
          <w:p w14:paraId="3F5817AE" w14:textId="77777777" w:rsidR="00B156D7" w:rsidRPr="00F8244B" w:rsidRDefault="00B156D7" w:rsidP="00FA7AB6">
            <w:pPr>
              <w:rPr>
                <w:rFonts w:ascii="Arial" w:hAnsi="Arial" w:cs="Arial"/>
                <w:color w:val="00ABE6"/>
                <w:sz w:val="18"/>
                <w:szCs w:val="18"/>
              </w:rPr>
            </w:pPr>
            <w:r w:rsidRPr="00F8244B">
              <w:rPr>
                <w:rFonts w:ascii="Arial" w:hAnsi="Arial" w:cs="Arial"/>
                <w:color w:val="00ABE6"/>
                <w:sz w:val="18"/>
                <w:szCs w:val="18"/>
              </w:rPr>
              <w:t>Recurrent</w:t>
            </w:r>
            <w:r w:rsidRPr="00F8244B">
              <w:rPr>
                <w:rFonts w:ascii="Arial" w:hAnsi="Arial" w:cs="Arial"/>
                <w:color w:val="00ABE6"/>
                <w:sz w:val="18"/>
                <w:szCs w:val="18"/>
              </w:rPr>
              <w:br/>
              <w:t xml:space="preserve">Expenses </w:t>
            </w:r>
            <w:r w:rsidRPr="00F8244B">
              <w:rPr>
                <w:rFonts w:ascii="Arial" w:hAnsi="Arial" w:cs="Arial"/>
                <w:color w:val="00ABE6"/>
                <w:sz w:val="18"/>
                <w:szCs w:val="18"/>
              </w:rPr>
              <w:br/>
              <w:t>20</w:t>
            </w:r>
            <w:r>
              <w:rPr>
                <w:rFonts w:ascii="Arial" w:hAnsi="Arial" w:cs="Arial"/>
                <w:color w:val="00ABE6"/>
                <w:sz w:val="18"/>
                <w:szCs w:val="18"/>
              </w:rPr>
              <w:t>21-22</w:t>
            </w:r>
          </w:p>
        </w:tc>
      </w:tr>
      <w:tr w:rsidR="00B156D7" w:rsidRPr="00F8244B" w14:paraId="154373C1" w14:textId="77777777" w:rsidTr="00FA7AB6">
        <w:trPr>
          <w:cantSplit/>
          <w:trHeight w:val="784"/>
        </w:trPr>
        <w:tc>
          <w:tcPr>
            <w:tcW w:w="1729" w:type="pct"/>
            <w:shd w:val="clear" w:color="auto" w:fill="F2F2F2" w:themeFill="background1" w:themeFillShade="F2"/>
            <w:vAlign w:val="center"/>
          </w:tcPr>
          <w:p w14:paraId="2AD40B6F" w14:textId="77777777" w:rsidR="00B156D7" w:rsidRPr="00F8244B" w:rsidRDefault="00B156D7" w:rsidP="00FA7AB6">
            <w:pPr>
              <w:spacing w:before="120" w:after="120"/>
              <w:rPr>
                <w:rFonts w:ascii="Arial" w:hAnsi="Arial" w:cs="Arial"/>
                <w:noProof/>
                <w:sz w:val="23"/>
                <w:szCs w:val="23"/>
                <w:lang w:eastAsia="en-AU"/>
              </w:rPr>
            </w:pPr>
            <w:r w:rsidRPr="00F8244B">
              <w:rPr>
                <w:rFonts w:ascii="Arial" w:hAnsi="Arial" w:cs="Arial"/>
                <w:noProof/>
                <w:lang w:eastAsia="en-AU"/>
              </w:rPr>
              <w:drawing>
                <wp:inline distT="0" distB="0" distL="0" distR="0" wp14:anchorId="401FB76A" wp14:editId="1BCC28AA">
                  <wp:extent cx="525145" cy="525145"/>
                  <wp:effectExtent l="0" t="0" r="8255" b="8255"/>
                  <wp:docPr id="21" name="Picture 21" descr="H:\Documents\Downloads\BP3 icons-V02-Capital Expenditure 03.png"/>
                  <wp:cNvGraphicFramePr/>
                  <a:graphic xmlns:a="http://schemas.openxmlformats.org/drawingml/2006/main">
                    <a:graphicData uri="http://schemas.openxmlformats.org/drawingml/2006/picture">
                      <pic:pic xmlns:pic="http://schemas.openxmlformats.org/drawingml/2006/picture">
                        <pic:nvPicPr>
                          <pic:cNvPr id="8" name="Picture 8" descr="H:\Documents\Downloads\BP3 icons-V02-Capital Expenditure 0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23C77253" w14:textId="00E69186" w:rsidR="00B156D7" w:rsidRPr="00175509" w:rsidRDefault="00B156D7"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AA6618">
              <w:rPr>
                <w:rFonts w:ascii="Arial" w:hAnsi="Arial" w:cs="Arial"/>
                <w:color w:val="00ABE6"/>
                <w:sz w:val="18"/>
                <w:szCs w:val="18"/>
              </w:rPr>
              <w:t>159.6</w:t>
            </w:r>
            <w:r w:rsidRPr="00175509">
              <w:rPr>
                <w:rFonts w:ascii="Arial" w:hAnsi="Arial" w:cs="Arial"/>
                <w:color w:val="00ABE6"/>
                <w:sz w:val="18"/>
                <w:szCs w:val="18"/>
              </w:rPr>
              <w:t xml:space="preserve"> million</w:t>
            </w:r>
          </w:p>
        </w:tc>
        <w:tc>
          <w:tcPr>
            <w:tcW w:w="1809" w:type="pct"/>
            <w:shd w:val="clear" w:color="auto" w:fill="F2F2F2" w:themeFill="background1" w:themeFillShade="F2"/>
            <w:vAlign w:val="center"/>
          </w:tcPr>
          <w:p w14:paraId="35799B31" w14:textId="77777777" w:rsidR="00B156D7" w:rsidRPr="00F8244B" w:rsidRDefault="00B156D7" w:rsidP="00FA7AB6">
            <w:pPr>
              <w:rPr>
                <w:rFonts w:ascii="Arial" w:hAnsi="Arial" w:cs="Arial"/>
                <w:color w:val="00ABE6"/>
                <w:sz w:val="18"/>
                <w:szCs w:val="18"/>
              </w:rPr>
            </w:pPr>
            <w:r w:rsidRPr="00F8244B">
              <w:rPr>
                <w:rFonts w:ascii="Arial" w:hAnsi="Arial" w:cs="Arial"/>
                <w:color w:val="00ABE6"/>
                <w:sz w:val="18"/>
                <w:szCs w:val="18"/>
              </w:rPr>
              <w:t>Capital</w:t>
            </w:r>
            <w:r w:rsidRPr="00F8244B">
              <w:rPr>
                <w:rFonts w:ascii="Arial" w:hAnsi="Arial" w:cs="Arial"/>
                <w:color w:val="00ABE6"/>
                <w:sz w:val="18"/>
                <w:szCs w:val="18"/>
              </w:rPr>
              <w:br/>
              <w:t>Expenditure</w:t>
            </w:r>
            <w:r w:rsidRPr="00F8244B">
              <w:rPr>
                <w:rFonts w:ascii="Arial" w:hAnsi="Arial" w:cs="Arial"/>
                <w:color w:val="00ABE6"/>
                <w:sz w:val="18"/>
                <w:szCs w:val="18"/>
              </w:rPr>
              <w:br/>
              <w:t>20</w:t>
            </w:r>
            <w:r>
              <w:rPr>
                <w:rFonts w:ascii="Arial" w:hAnsi="Arial" w:cs="Arial"/>
                <w:color w:val="00ABE6"/>
                <w:sz w:val="18"/>
                <w:szCs w:val="18"/>
              </w:rPr>
              <w:t>21-22</w:t>
            </w:r>
          </w:p>
        </w:tc>
      </w:tr>
    </w:tbl>
    <w:p w14:paraId="57BC7B7E" w14:textId="77777777" w:rsidR="00B156D7" w:rsidRPr="003A0DAC" w:rsidRDefault="00B156D7" w:rsidP="00D05EB7">
      <w:pPr>
        <w:pStyle w:val="Heading3"/>
        <w:numPr>
          <w:ilvl w:val="0"/>
          <w:numId w:val="0"/>
        </w:numPr>
        <w:rPr>
          <w:rFonts w:cs="Arial"/>
        </w:rPr>
      </w:pPr>
      <w:r>
        <w:rPr>
          <w:rFonts w:cs="Arial"/>
        </w:rPr>
        <w:t>S</w:t>
      </w:r>
      <w:r w:rsidRPr="003A0DAC">
        <w:rPr>
          <w:rFonts w:cs="Arial"/>
        </w:rPr>
        <w:t>tate Outcome overview and 202</w:t>
      </w:r>
      <w:r>
        <w:rPr>
          <w:rFonts w:cs="Arial"/>
        </w:rPr>
        <w:t>1</w:t>
      </w:r>
      <w:r w:rsidRPr="003A0DAC">
        <w:rPr>
          <w:rFonts w:cs="Arial"/>
        </w:rPr>
        <w:t>-2</w:t>
      </w:r>
      <w:r>
        <w:rPr>
          <w:rFonts w:cs="Arial"/>
        </w:rPr>
        <w:t>2</w:t>
      </w:r>
      <w:r w:rsidRPr="003A0DAC">
        <w:rPr>
          <w:rFonts w:cs="Arial"/>
        </w:rPr>
        <w:t xml:space="preserve"> investment</w:t>
      </w:r>
    </w:p>
    <w:p w14:paraId="02ED71DA" w14:textId="2A41331A" w:rsidR="00B156D7" w:rsidRPr="003A3176" w:rsidRDefault="00B156D7" w:rsidP="00F27BD3">
      <w:pPr>
        <w:pStyle w:val="BodyText"/>
      </w:pPr>
      <w:r w:rsidRPr="003A3176">
        <w:t xml:space="preserve">This Outcome focuses on the duties and responsibilities of the emergency services, including co-ordination of emergency prevention, preparedness, response and recovery operations. It is comprised of the operations under Fire and Rescue NSW (FRNSW), the NSW Rural Fire Service (NSW RFS), and the NSW State Emergency Service (NSW SES). </w:t>
      </w:r>
    </w:p>
    <w:p w14:paraId="22523D98" w14:textId="3235460A" w:rsidR="00735FF3" w:rsidRPr="003A3176" w:rsidRDefault="00735FF3" w:rsidP="00F27BD3">
      <w:pPr>
        <w:pStyle w:val="BodyText"/>
      </w:pPr>
      <w:r w:rsidRPr="003A3176">
        <w:t>The emergency services agencies are supported by Resilience NSW, which is responsible for disaster recovery and building community resilience to future disasters and includes the former Office of Emergency Management functions. Resilience NSW is in the Premier and Cabinet Cluster.</w:t>
      </w:r>
    </w:p>
    <w:p w14:paraId="6A356094" w14:textId="248EFB2F" w:rsidR="00B156D7" w:rsidRDefault="00B156D7" w:rsidP="00D05EB7">
      <w:pPr>
        <w:pStyle w:val="Heading3"/>
        <w:numPr>
          <w:ilvl w:val="0"/>
          <w:numId w:val="0"/>
        </w:numPr>
        <w:rPr>
          <w:rFonts w:cs="Arial"/>
        </w:rPr>
      </w:pPr>
      <w:r w:rsidRPr="000101AC">
        <w:rPr>
          <w:rFonts w:cs="Arial"/>
        </w:rPr>
        <w:t>202</w:t>
      </w:r>
      <w:r w:rsidR="00EC3911">
        <w:rPr>
          <w:rFonts w:cs="Arial"/>
        </w:rPr>
        <w:t>1</w:t>
      </w:r>
      <w:r w:rsidRPr="000101AC">
        <w:rPr>
          <w:rFonts w:cs="Arial"/>
        </w:rPr>
        <w:t>-2</w:t>
      </w:r>
      <w:r w:rsidR="00EC3911">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1AE2F21C" w14:textId="4186DA03" w:rsidR="00B156D7" w:rsidRPr="003A3176" w:rsidRDefault="00B156D7" w:rsidP="00F27BD3">
      <w:pPr>
        <w:pStyle w:val="BodyText"/>
      </w:pPr>
      <w:r w:rsidRPr="003A3176">
        <w:t>In 2021</w:t>
      </w:r>
      <w:r w:rsidR="43C32211" w:rsidRPr="003A3176">
        <w:t>-22</w:t>
      </w:r>
      <w:r w:rsidRPr="003A3176">
        <w:t xml:space="preserve">, the Stronger </w:t>
      </w:r>
      <w:r w:rsidRPr="008D6037">
        <w:t xml:space="preserve">Communities </w:t>
      </w:r>
      <w:r w:rsidR="00355C65" w:rsidRPr="008D6037">
        <w:t>C</w:t>
      </w:r>
      <w:r w:rsidRPr="008D6037">
        <w:t>luster will invest $</w:t>
      </w:r>
      <w:r w:rsidR="001A024C" w:rsidRPr="008D6037">
        <w:t>1.</w:t>
      </w:r>
      <w:r w:rsidR="00EF7353">
        <w:t>9</w:t>
      </w:r>
      <w:r w:rsidRPr="008D6037">
        <w:t xml:space="preserve"> billion ($</w:t>
      </w:r>
      <w:r w:rsidR="009424C4" w:rsidRPr="008D6037">
        <w:t>1.7</w:t>
      </w:r>
      <w:r w:rsidRPr="008D6037">
        <w:t xml:space="preserve"> billion </w:t>
      </w:r>
      <w:r w:rsidR="009424C4" w:rsidRPr="008D6037">
        <w:t xml:space="preserve">in </w:t>
      </w:r>
      <w:r w:rsidRPr="008D6037">
        <w:t>recurrent expenses and $</w:t>
      </w:r>
      <w:r w:rsidR="009424C4" w:rsidRPr="008D6037">
        <w:t>15</w:t>
      </w:r>
      <w:r w:rsidR="005154C6">
        <w:t>9.</w:t>
      </w:r>
      <w:r w:rsidR="005A588C">
        <w:t>6</w:t>
      </w:r>
      <w:r w:rsidRPr="008D6037">
        <w:t xml:space="preserve"> million </w:t>
      </w:r>
      <w:r w:rsidR="009424C4" w:rsidRPr="008D6037">
        <w:t>in</w:t>
      </w:r>
      <w:r w:rsidRPr="008D6037">
        <w:t xml:space="preserve"> capital expenditure</w:t>
      </w:r>
      <w:r w:rsidRPr="003A3176">
        <w:t xml:space="preserve">) </w:t>
      </w:r>
      <w:r w:rsidR="00083730" w:rsidRPr="003A3176">
        <w:t>in this Outcome</w:t>
      </w:r>
      <w:r w:rsidRPr="003A3176">
        <w:t>, including</w:t>
      </w:r>
      <w:r w:rsidR="00B81627" w:rsidRPr="003A3176">
        <w:t>:</w:t>
      </w:r>
    </w:p>
    <w:p w14:paraId="69DE2CC6" w14:textId="1D30A400" w:rsidR="00220BC9" w:rsidRPr="004C707B" w:rsidRDefault="0087354C" w:rsidP="00723E6A">
      <w:pPr>
        <w:pStyle w:val="Bullet1"/>
      </w:pPr>
      <w:r w:rsidRPr="004C707B">
        <w:t>$</w:t>
      </w:r>
      <w:r w:rsidR="005A588C">
        <w:t>847.1</w:t>
      </w:r>
      <w:r w:rsidRPr="004C707B">
        <w:t xml:space="preserve"> million</w:t>
      </w:r>
      <w:r w:rsidR="00CA1E4E" w:rsidRPr="004C707B">
        <w:t xml:space="preserve"> in recurrent </w:t>
      </w:r>
      <w:r w:rsidR="00782DD6">
        <w:t>expenses</w:t>
      </w:r>
      <w:r w:rsidR="00CA1E4E" w:rsidRPr="004C707B">
        <w:t xml:space="preserve"> and </w:t>
      </w:r>
      <w:r w:rsidR="00940B6D" w:rsidRPr="004C707B">
        <w:t>$</w:t>
      </w:r>
      <w:r w:rsidR="005A588C">
        <w:t>82.6</w:t>
      </w:r>
      <w:r w:rsidR="00940B6D" w:rsidRPr="004C707B">
        <w:t xml:space="preserve"> million </w:t>
      </w:r>
      <w:r w:rsidR="00D63C50">
        <w:t xml:space="preserve">in </w:t>
      </w:r>
      <w:r w:rsidR="00CA1E4E" w:rsidRPr="004C707B">
        <w:t xml:space="preserve">capital </w:t>
      </w:r>
      <w:r w:rsidR="002644A1" w:rsidRPr="004C707B">
        <w:t>expenditure</w:t>
      </w:r>
      <w:r w:rsidRPr="004C707B">
        <w:t xml:space="preserve"> for </w:t>
      </w:r>
      <w:r w:rsidR="008F760B" w:rsidRPr="004C707B">
        <w:t>FRNSW</w:t>
      </w:r>
      <w:r w:rsidRPr="004C707B">
        <w:t xml:space="preserve"> to respond to hazards and emergency incidents quickly and effectively across </w:t>
      </w:r>
      <w:r w:rsidR="00B603F7" w:rsidRPr="004C707B">
        <w:t xml:space="preserve">metropolitan </w:t>
      </w:r>
      <w:r w:rsidR="0098220B" w:rsidRPr="004C707B">
        <w:t>New South Wales</w:t>
      </w:r>
      <w:r w:rsidRPr="004C707B">
        <w:t xml:space="preserve"> to minimise the impact of these events on people, property and the environment </w:t>
      </w:r>
    </w:p>
    <w:p w14:paraId="65DE2226" w14:textId="45DDA404" w:rsidR="0087354C" w:rsidRPr="004C707B" w:rsidRDefault="00220BC9" w:rsidP="008104D1">
      <w:pPr>
        <w:pStyle w:val="Bullet1"/>
      </w:pPr>
      <w:r w:rsidRPr="004C707B">
        <w:t>$</w:t>
      </w:r>
      <w:r w:rsidR="005A588C">
        <w:t>655.3</w:t>
      </w:r>
      <w:r w:rsidRPr="004C707B">
        <w:t xml:space="preserve"> million</w:t>
      </w:r>
      <w:r w:rsidR="00CA1E4E" w:rsidRPr="004C707B">
        <w:t xml:space="preserve"> </w:t>
      </w:r>
      <w:r w:rsidR="002644A1" w:rsidRPr="004C707B">
        <w:t xml:space="preserve">in recurrent </w:t>
      </w:r>
      <w:r w:rsidR="00782DD6">
        <w:t>expenses</w:t>
      </w:r>
      <w:r w:rsidR="002644A1" w:rsidRPr="004C707B">
        <w:t xml:space="preserve"> and </w:t>
      </w:r>
      <w:r w:rsidR="0005178B" w:rsidRPr="004C707B">
        <w:t xml:space="preserve">$29.7 </w:t>
      </w:r>
      <w:r w:rsidR="00940B6D" w:rsidRPr="004C707B">
        <w:t xml:space="preserve">million </w:t>
      </w:r>
      <w:r w:rsidR="00D63C50">
        <w:t>in</w:t>
      </w:r>
      <w:r w:rsidR="00940B6D" w:rsidRPr="004C707B">
        <w:t xml:space="preserve"> </w:t>
      </w:r>
      <w:r w:rsidR="002644A1" w:rsidRPr="004C707B">
        <w:t>capital expenditure f</w:t>
      </w:r>
      <w:r w:rsidRPr="004C707B">
        <w:t>or the NSW</w:t>
      </w:r>
      <w:r w:rsidR="00417DE8">
        <w:t> </w:t>
      </w:r>
      <w:r w:rsidR="008F760B" w:rsidRPr="004C707B">
        <w:t>RFS</w:t>
      </w:r>
      <w:r w:rsidRPr="004C707B">
        <w:t xml:space="preserve"> to combat bushfires across </w:t>
      </w:r>
      <w:r w:rsidR="0098220B" w:rsidRPr="004C707B">
        <w:t>New South Wales</w:t>
      </w:r>
      <w:r w:rsidRPr="004C707B">
        <w:t xml:space="preserve"> through reduction of bushfire hazards, reduction of fire ignition sources and monitoring</w:t>
      </w:r>
      <w:r w:rsidR="00F5565E" w:rsidRPr="004C707B">
        <w:t xml:space="preserve"> </w:t>
      </w:r>
      <w:r w:rsidRPr="004C707B">
        <w:t>of bushfire prone area</w:t>
      </w:r>
      <w:r w:rsidR="00AF117A" w:rsidRPr="004C707B">
        <w:t>s</w:t>
      </w:r>
    </w:p>
    <w:p w14:paraId="6BE9AB08" w14:textId="44EF786D" w:rsidR="00C82D39" w:rsidRPr="004C707B" w:rsidRDefault="00C82D39" w:rsidP="000E6D0D">
      <w:pPr>
        <w:pStyle w:val="Bullet1"/>
      </w:pPr>
      <w:r w:rsidRPr="004C707B">
        <w:t>$</w:t>
      </w:r>
      <w:r w:rsidR="005A588C">
        <w:t>193.1</w:t>
      </w:r>
      <w:r w:rsidRPr="004C707B">
        <w:t xml:space="preserve"> million</w:t>
      </w:r>
      <w:r w:rsidR="002644A1" w:rsidRPr="004C707B">
        <w:t xml:space="preserve"> in recurrent </w:t>
      </w:r>
      <w:r w:rsidR="00782DD6">
        <w:t xml:space="preserve">expenses </w:t>
      </w:r>
      <w:r w:rsidR="002644A1" w:rsidRPr="004C707B">
        <w:t xml:space="preserve">and </w:t>
      </w:r>
      <w:r w:rsidR="00940B6D" w:rsidRPr="004C707B">
        <w:t xml:space="preserve">$47.3 million </w:t>
      </w:r>
      <w:r w:rsidR="00D63C50">
        <w:t>in</w:t>
      </w:r>
      <w:r w:rsidR="00940B6D" w:rsidRPr="004C707B">
        <w:t xml:space="preserve"> </w:t>
      </w:r>
      <w:r w:rsidR="002644A1" w:rsidRPr="004C707B">
        <w:t>capital expenditure</w:t>
      </w:r>
      <w:r w:rsidRPr="004C707B">
        <w:t xml:space="preserve"> for the NSW</w:t>
      </w:r>
      <w:r w:rsidR="00417DE8">
        <w:t> </w:t>
      </w:r>
      <w:r w:rsidR="008F760B" w:rsidRPr="004C707B">
        <w:t>SES</w:t>
      </w:r>
      <w:r w:rsidRPr="004C707B">
        <w:t xml:space="preserve"> to respond to flood and storm emergencies, as well as road accident rescue, bush search and rescue, and evidence searches in rural parts of </w:t>
      </w:r>
      <w:r w:rsidR="0098220B" w:rsidRPr="004C707B">
        <w:t>New South Wales</w:t>
      </w:r>
    </w:p>
    <w:p w14:paraId="32E13F97" w14:textId="06E58633" w:rsidR="00931061" w:rsidRPr="004C707B" w:rsidRDefault="00931061" w:rsidP="00931061">
      <w:pPr>
        <w:pStyle w:val="Bullet1"/>
      </w:pPr>
      <w:r w:rsidRPr="004C707B">
        <w:t xml:space="preserve">$192.9 million ($161.9 million </w:t>
      </w:r>
      <w:r w:rsidR="0033580F">
        <w:t>in</w:t>
      </w:r>
      <w:r w:rsidRPr="004C707B">
        <w:t xml:space="preserve"> recurrent expenses and $31.0 million </w:t>
      </w:r>
      <w:r w:rsidR="0033580F">
        <w:t>in</w:t>
      </w:r>
      <w:r w:rsidRPr="004C707B">
        <w:t xml:space="preserve"> capital</w:t>
      </w:r>
      <w:r>
        <w:t xml:space="preserve"> expenditure</w:t>
      </w:r>
      <w:r w:rsidRPr="004C707B">
        <w:t>) over four years as part of the Stage 2 response to the NSW Bushfire Inquiry, including:</w:t>
      </w:r>
    </w:p>
    <w:p w14:paraId="06516591" w14:textId="77777777" w:rsidR="00931061" w:rsidRDefault="00931061" w:rsidP="00723E6A">
      <w:pPr>
        <w:pStyle w:val="Bullet2"/>
      </w:pPr>
      <w:r w:rsidRPr="004C707B">
        <w:t xml:space="preserve">$48.2 million over </w:t>
      </w:r>
      <w:r>
        <w:t xml:space="preserve">two </w:t>
      </w:r>
      <w:r w:rsidRPr="004C707B">
        <w:t xml:space="preserve">years to extend fleet replacement and vehicle safety retrofits </w:t>
      </w:r>
    </w:p>
    <w:p w14:paraId="7BB219C1" w14:textId="77777777" w:rsidR="00931061" w:rsidRDefault="00931061" w:rsidP="00931061">
      <w:pPr>
        <w:pStyle w:val="Bullet2"/>
      </w:pPr>
      <w:r w:rsidRPr="004C707B">
        <w:t>$34.4 million over four years to expand NSW RFS’ delivery of a Strategic Fire Trail Network, and ongoing funding for critical Private Land Fire Trail staff in regional areas</w:t>
      </w:r>
    </w:p>
    <w:p w14:paraId="6A6F702C" w14:textId="77777777" w:rsidR="0033580F" w:rsidRDefault="0033580F" w:rsidP="0033580F">
      <w:pPr>
        <w:pStyle w:val="Bullet2"/>
      </w:pPr>
      <w:r w:rsidRPr="004C707B">
        <w:t>$22.7 million over four years for additional Personal Protective Clothing for FRNSW firefighters</w:t>
      </w:r>
    </w:p>
    <w:p w14:paraId="37ADD3C6" w14:textId="77777777" w:rsidR="0033580F" w:rsidRPr="004C707B" w:rsidRDefault="0033580F" w:rsidP="0033580F">
      <w:pPr>
        <w:pStyle w:val="Bullet2"/>
      </w:pPr>
      <w:r w:rsidRPr="004C707B">
        <w:t xml:space="preserve">$20.0 million over two years for NSW RFS to upgrade Fire Control Centres and Emergency Operations Centres and Station/Neighbourhood Safe Places </w:t>
      </w:r>
    </w:p>
    <w:p w14:paraId="54278B71" w14:textId="77777777" w:rsidR="00350CC1" w:rsidRDefault="00350CC1" w:rsidP="00350CC1">
      <w:pPr>
        <w:pStyle w:val="Bullet2"/>
      </w:pPr>
      <w:r w:rsidRPr="004C707B">
        <w:t xml:space="preserve">$18.4 million over two years for FRNSW to enhance Integrated Call and Dispatch capability </w:t>
      </w:r>
    </w:p>
    <w:p w14:paraId="496197D0" w14:textId="77777777" w:rsidR="0033580F" w:rsidRDefault="0033580F" w:rsidP="0033580F">
      <w:pPr>
        <w:pStyle w:val="Bullet2"/>
      </w:pPr>
      <w:r w:rsidRPr="004C707B">
        <w:t>$17.2 million over two years for NSW RFS to purchase</w:t>
      </w:r>
      <w:r>
        <w:t xml:space="preserve"> three</w:t>
      </w:r>
      <w:r w:rsidRPr="004C707B">
        <w:t xml:space="preserve"> emergency helicopters</w:t>
      </w:r>
    </w:p>
    <w:p w14:paraId="7A92F626" w14:textId="77777777" w:rsidR="00931061" w:rsidRDefault="00931061" w:rsidP="00931061">
      <w:pPr>
        <w:pStyle w:val="Bullet2"/>
      </w:pPr>
      <w:r w:rsidRPr="004C707B">
        <w:t>$16.1 million in 2022-23 for a further extension of funding for NSW RFS mitigation crews to maintain current levels of hazard reduction works</w:t>
      </w:r>
    </w:p>
    <w:p w14:paraId="72FA0584" w14:textId="77777777" w:rsidR="00931061" w:rsidRDefault="00931061" w:rsidP="00931061">
      <w:pPr>
        <w:pStyle w:val="Bullet2"/>
      </w:pPr>
      <w:r>
        <w:t xml:space="preserve">$5.2 million over four years to invest in drone technology through enhancements to FRNSW’s Remote Piloted Aircraft Systems capability </w:t>
      </w:r>
    </w:p>
    <w:p w14:paraId="214CCD35" w14:textId="77777777" w:rsidR="002F0CCC" w:rsidRDefault="002F0CCC">
      <w:pPr>
        <w:rPr>
          <w:rFonts w:ascii="Arial" w:hAnsi="Arial" w:cs="Arial"/>
          <w:iCs/>
          <w:sz w:val="23"/>
          <w:szCs w:val="22"/>
        </w:rPr>
      </w:pPr>
      <w:r>
        <w:br w:type="page"/>
      </w:r>
    </w:p>
    <w:p w14:paraId="645C911F" w14:textId="7DAD6186" w:rsidR="00E21269" w:rsidRDefault="001C6509" w:rsidP="00723E6A">
      <w:pPr>
        <w:pStyle w:val="Bullet1"/>
      </w:pPr>
      <w:r w:rsidRPr="004C707B">
        <w:t>$</w:t>
      </w:r>
      <w:r w:rsidR="00A557D7" w:rsidRPr="004C707B">
        <w:t>50</w:t>
      </w:r>
      <w:r w:rsidRPr="004C707B">
        <w:t>.</w:t>
      </w:r>
      <w:r w:rsidR="00A557D7" w:rsidRPr="004C707B">
        <w:t>5</w:t>
      </w:r>
      <w:r w:rsidRPr="004C707B">
        <w:t xml:space="preserve"> million recurrent expenses and $</w:t>
      </w:r>
      <w:r w:rsidR="00BD736E" w:rsidRPr="004C707B">
        <w:t>25</w:t>
      </w:r>
      <w:r w:rsidRPr="004C707B">
        <w:t>.</w:t>
      </w:r>
      <w:r w:rsidR="00BD736E" w:rsidRPr="004C707B">
        <w:t>0</w:t>
      </w:r>
      <w:r w:rsidRPr="004C707B">
        <w:t xml:space="preserve"> million capital</w:t>
      </w:r>
      <w:r w:rsidR="00EF2B60">
        <w:t xml:space="preserve"> expenditure</w:t>
      </w:r>
      <w:r w:rsidRPr="004C707B">
        <w:t xml:space="preserve"> over four years for the Stay Safe and Keep Operational program, which will support the </w:t>
      </w:r>
      <w:r w:rsidR="00C079CA" w:rsidRPr="004C707B">
        <w:t>communication requirements</w:t>
      </w:r>
      <w:r w:rsidRPr="004C707B">
        <w:t xml:space="preserve"> of the </w:t>
      </w:r>
      <w:r w:rsidR="00C079CA" w:rsidRPr="004C707B">
        <w:t xml:space="preserve">emergency services agencies in areas not </w:t>
      </w:r>
      <w:r w:rsidR="00782DD6">
        <w:t xml:space="preserve">currently </w:t>
      </w:r>
      <w:r w:rsidR="00C079CA" w:rsidRPr="004C707B">
        <w:t>serviced by</w:t>
      </w:r>
      <w:r w:rsidRPr="004C707B">
        <w:t xml:space="preserve"> the Government Radio Network across </w:t>
      </w:r>
      <w:r w:rsidR="0098220B" w:rsidRPr="004C707B">
        <w:t>Ne</w:t>
      </w:r>
      <w:r w:rsidR="00C158E1" w:rsidRPr="004C707B">
        <w:t>w South Wales</w:t>
      </w:r>
    </w:p>
    <w:p w14:paraId="5F8A41DA" w14:textId="25864344" w:rsidR="00B81627" w:rsidRPr="004C707B" w:rsidRDefault="003A2B0D" w:rsidP="002656CD">
      <w:pPr>
        <w:pStyle w:val="Bullet1"/>
      </w:pPr>
      <w:r w:rsidRPr="004C707B">
        <w:t>$</w:t>
      </w:r>
      <w:r w:rsidR="00C079CA" w:rsidRPr="004C707B">
        <w:t>35</w:t>
      </w:r>
      <w:r w:rsidR="001E0D30" w:rsidRPr="004C707B">
        <w:t>.</w:t>
      </w:r>
      <w:r w:rsidR="00C079CA" w:rsidRPr="004C707B">
        <w:t>3</w:t>
      </w:r>
      <w:r w:rsidRPr="004C707B">
        <w:t xml:space="preserve"> million to support the Emergency and Rescue Workers Compensation Fund</w:t>
      </w:r>
    </w:p>
    <w:p w14:paraId="41BF12A3" w14:textId="6DA6FD7B" w:rsidR="002F4579" w:rsidRDefault="00A17616" w:rsidP="001F122E">
      <w:pPr>
        <w:pStyle w:val="Bullet1"/>
      </w:pPr>
      <w:r w:rsidRPr="004C707B">
        <w:t xml:space="preserve">$4.8 million over four years for </w:t>
      </w:r>
      <w:r w:rsidR="00B41AAD" w:rsidRPr="004C707B">
        <w:t xml:space="preserve">NSW </w:t>
      </w:r>
      <w:r w:rsidRPr="004C707B">
        <w:t>SES to gather flood intelligence and analysis with the aim of minimising the impacts of flooding on the community, including updating local flood plans as part of the Hawkesbury-Nepean Valley Flood Risk Management Strategy.</w:t>
      </w:r>
    </w:p>
    <w:p w14:paraId="1198D769" w14:textId="53CB8521" w:rsidR="00B156D7" w:rsidRPr="00C8320A" w:rsidRDefault="00B156D7" w:rsidP="00C8320A">
      <w:pPr>
        <w:pStyle w:val="Heading3"/>
        <w:numPr>
          <w:ilvl w:val="0"/>
          <w:numId w:val="0"/>
        </w:numPr>
        <w:rPr>
          <w:rFonts w:cs="Arial"/>
        </w:rPr>
      </w:pPr>
      <w:r w:rsidRPr="00C8320A">
        <w:rPr>
          <w:rFonts w:cs="Arial"/>
        </w:rPr>
        <w:t xml:space="preserve">Key performance insights </w:t>
      </w:r>
    </w:p>
    <w:p w14:paraId="73042FDB" w14:textId="2D936B9C" w:rsidR="00BB46FC" w:rsidRPr="003A3176" w:rsidRDefault="00BB46FC" w:rsidP="00F27BD3">
      <w:pPr>
        <w:pStyle w:val="BodyText"/>
      </w:pPr>
      <w:r w:rsidRPr="003A3176">
        <w:t>This section provides analysis and insights on key Outcome Indicators for this State Outcome.</w:t>
      </w:r>
    </w:p>
    <w:p w14:paraId="7FD3DE05" w14:textId="77777777" w:rsidR="00F558B0" w:rsidRPr="00EE5CAD" w:rsidRDefault="00F558B0"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Number of dwellings that have sustained damage or were destroyed by fire</w:t>
      </w:r>
    </w:p>
    <w:p w14:paraId="0145A48D" w14:textId="13A023C8" w:rsidR="00BB39A1" w:rsidRPr="003A3176" w:rsidRDefault="00F47937" w:rsidP="00F27BD3">
      <w:pPr>
        <w:pStyle w:val="BodyText"/>
      </w:pPr>
      <w:r w:rsidRPr="003A3176">
        <w:t>Performance against this indicator is improvin</w:t>
      </w:r>
      <w:r w:rsidR="00D250C5" w:rsidRPr="003A3176">
        <w:t xml:space="preserve">g, and data </w:t>
      </w:r>
      <w:r w:rsidR="00BB39A1" w:rsidRPr="003A3176">
        <w:t>has been consistent across recent years</w:t>
      </w:r>
      <w:r w:rsidR="00D250C5" w:rsidRPr="003A3176">
        <w:t>. The</w:t>
      </w:r>
      <w:r w:rsidR="00BB39A1" w:rsidRPr="003A3176">
        <w:t xml:space="preserve"> </w:t>
      </w:r>
      <w:r w:rsidR="00D250C5" w:rsidRPr="003A3176">
        <w:t>reduced incidence</w:t>
      </w:r>
      <w:r w:rsidR="00BB39A1" w:rsidRPr="003A3176">
        <w:t xml:space="preserve"> of bushfires in 2020-21 reduced the number of residential structure fires.</w:t>
      </w:r>
    </w:p>
    <w:p w14:paraId="24994D2B" w14:textId="2669B770" w:rsidR="00A031E8" w:rsidRPr="003A3176" w:rsidRDefault="00A031E8" w:rsidP="00F27BD3">
      <w:pPr>
        <w:pStyle w:val="BodyText"/>
      </w:pPr>
      <w:r w:rsidRPr="003A3176">
        <w:t>A key driver of performance</w:t>
      </w:r>
      <w:r w:rsidR="00D250C5" w:rsidRPr="003A3176">
        <w:t xml:space="preserve"> for this indicator</w:t>
      </w:r>
      <w:r w:rsidRPr="003A3176">
        <w:t xml:space="preserve"> is the delivery of a wide range of fire safety education, prevention and preparedness programs to create a safer environment and build resilience, particularly through targeting programs and services to identified at-risk community groups.</w:t>
      </w:r>
      <w:r w:rsidR="00D250C5" w:rsidRPr="003A3176">
        <w:t xml:space="preserve"> </w:t>
      </w:r>
      <w:r w:rsidR="000A1E4B" w:rsidRPr="003A3176">
        <w:t>FRNSW</w:t>
      </w:r>
      <w:r w:rsidR="00F5565E" w:rsidRPr="003A3176">
        <w:t xml:space="preserve"> </w:t>
      </w:r>
      <w:r w:rsidRPr="003A3176">
        <w:t xml:space="preserve">continues to focus effort on the </w:t>
      </w:r>
      <w:r w:rsidRPr="003A3176">
        <w:rPr>
          <w:i/>
        </w:rPr>
        <w:t>Safety Visits</w:t>
      </w:r>
      <w:r w:rsidRPr="003A3176">
        <w:t xml:space="preserve"> program</w:t>
      </w:r>
      <w:r w:rsidR="00653748" w:rsidRPr="001F122E">
        <w:t xml:space="preserve"> </w:t>
      </w:r>
      <w:r w:rsidR="00653748" w:rsidRPr="003A3176">
        <w:t>for at-risk groups, as well as delivering educational presentations to pre-school and primary school children, educational programs to older adults</w:t>
      </w:r>
      <w:r w:rsidR="00DE2C2B" w:rsidRPr="003A3176">
        <w:t>,</w:t>
      </w:r>
      <w:r w:rsidR="00653748" w:rsidRPr="003A3176">
        <w:t xml:space="preserve"> and community safety activities across </w:t>
      </w:r>
      <w:r w:rsidR="00297631" w:rsidRPr="003A3176">
        <w:t>N</w:t>
      </w:r>
      <w:r w:rsidR="00297631">
        <w:t>ew South Wales</w:t>
      </w:r>
      <w:r w:rsidR="00297631" w:rsidRPr="003A3176">
        <w:t xml:space="preserve"> </w:t>
      </w:r>
      <w:r w:rsidR="00653748" w:rsidRPr="003A3176">
        <w:t>to Indigenous Australians</w:t>
      </w:r>
      <w:r w:rsidR="00E8298B" w:rsidRPr="003A3176">
        <w:t>.</w:t>
      </w:r>
      <w:r w:rsidRPr="003A3176">
        <w:t xml:space="preserve"> The NS</w:t>
      </w:r>
      <w:r w:rsidR="00F5565E" w:rsidRPr="003A3176">
        <w:t>W</w:t>
      </w:r>
      <w:r w:rsidR="00173D2B">
        <w:t xml:space="preserve"> </w:t>
      </w:r>
      <w:r w:rsidR="00F5565E" w:rsidRPr="003A3176">
        <w:t>RFS</w:t>
      </w:r>
      <w:r w:rsidR="00836FD2" w:rsidRPr="003A3176">
        <w:t xml:space="preserve"> </w:t>
      </w:r>
      <w:r w:rsidR="00305B0C" w:rsidRPr="003A3176">
        <w:t xml:space="preserve">continues to deliver the </w:t>
      </w:r>
      <w:r w:rsidRPr="003A3176">
        <w:t>Home Fire Safety program to local communities including schools</w:t>
      </w:r>
      <w:r w:rsidR="00594D47" w:rsidRPr="003A3176">
        <w:t>,</w:t>
      </w:r>
      <w:r w:rsidRPr="003A3176">
        <w:t xml:space="preserve"> encouraging homeowners in rural areas to be home fire safe. </w:t>
      </w:r>
    </w:p>
    <w:p w14:paraId="7FD31411" w14:textId="7DC3CEC2" w:rsidR="007424AC" w:rsidRPr="00BF73B5" w:rsidRDefault="007424AC" w:rsidP="00E90D6A">
      <w:pPr>
        <w:pStyle w:val="Chart71"/>
      </w:pPr>
      <w:r w:rsidRPr="00E90D6A">
        <w:t>Number</w:t>
      </w:r>
      <w:r w:rsidRPr="00BF73B5">
        <w:t xml:space="preserve"> of dwellings that have sustained damage or were destroyed by fire</w:t>
      </w:r>
    </w:p>
    <w:p w14:paraId="142C39B4" w14:textId="72A1F9C4" w:rsidR="002B0E98" w:rsidRPr="00F274D7" w:rsidRDefault="002B0E98" w:rsidP="007D32F7">
      <w:pPr>
        <w:autoSpaceDE w:val="0"/>
        <w:autoSpaceDN w:val="0"/>
        <w:adjustRightInd w:val="0"/>
        <w:jc w:val="center"/>
        <w:rPr>
          <w:rFonts w:ascii="Arial" w:hAnsi="Arial" w:cs="Arial"/>
          <w:color w:val="4F4F4F"/>
          <w:sz w:val="16"/>
          <w:szCs w:val="16"/>
        </w:rPr>
      </w:pPr>
    </w:p>
    <w:p w14:paraId="09316DC7" w14:textId="1861302D" w:rsidR="000B1587" w:rsidRPr="00F274D7" w:rsidRDefault="000B1587" w:rsidP="007D32F7">
      <w:pPr>
        <w:autoSpaceDE w:val="0"/>
        <w:autoSpaceDN w:val="0"/>
        <w:adjustRightInd w:val="0"/>
        <w:jc w:val="center"/>
        <w:rPr>
          <w:rFonts w:ascii="Arial" w:hAnsi="Arial" w:cs="Arial"/>
          <w:color w:val="4F4F4F"/>
          <w:sz w:val="16"/>
          <w:szCs w:val="16"/>
        </w:rPr>
      </w:pPr>
      <w:r>
        <w:rPr>
          <w:rFonts w:ascii="Arial" w:hAnsi="Arial" w:cs="Arial"/>
          <w:noProof/>
          <w:color w:val="4F4F4F"/>
          <w:sz w:val="16"/>
          <w:szCs w:val="16"/>
        </w:rPr>
        <w:drawing>
          <wp:inline distT="0" distB="0" distL="0" distR="0" wp14:anchorId="463B7355" wp14:editId="01B93B6A">
            <wp:extent cx="4712335" cy="2341245"/>
            <wp:effectExtent l="0" t="0" r="0" b="0"/>
            <wp:docPr id="47" name="Picture 47" descr="Chart 7.13: Number of dwellings that have sustained damage or were destroyed by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7.13: Number of dwellings that have sustained damage or were destroyed by fi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7FB44F20" w14:textId="5B2925BB" w:rsidR="00295230" w:rsidRPr="007024A9" w:rsidRDefault="00295230" w:rsidP="00295230">
      <w:pPr>
        <w:autoSpaceDE w:val="0"/>
        <w:autoSpaceDN w:val="0"/>
        <w:adjustRightInd w:val="0"/>
        <w:rPr>
          <w:sz w:val="17"/>
          <w:szCs w:val="17"/>
        </w:rPr>
      </w:pPr>
      <w:r w:rsidRPr="007024A9">
        <w:rPr>
          <w:rFonts w:ascii="Arial" w:hAnsi="Arial" w:cs="Arial"/>
          <w:sz w:val="17"/>
          <w:szCs w:val="17"/>
        </w:rPr>
        <w:t xml:space="preserve">Note: </w:t>
      </w:r>
      <w:r w:rsidR="00230256" w:rsidRPr="007024A9">
        <w:rPr>
          <w:rFonts w:ascii="Arial" w:hAnsi="Arial" w:cs="Arial"/>
          <w:sz w:val="17"/>
          <w:szCs w:val="17"/>
        </w:rPr>
        <w:t xml:space="preserve">2020-21 </w:t>
      </w:r>
      <w:r w:rsidRPr="007024A9" w:rsidDel="00DE2C2B">
        <w:rPr>
          <w:rFonts w:ascii="Arial" w:hAnsi="Arial" w:cs="Arial"/>
          <w:sz w:val="17"/>
          <w:szCs w:val="17"/>
        </w:rPr>
        <w:t>a</w:t>
      </w:r>
      <w:r w:rsidRPr="007024A9">
        <w:rPr>
          <w:rFonts w:ascii="Arial" w:hAnsi="Arial" w:cs="Arial"/>
          <w:sz w:val="17"/>
          <w:szCs w:val="17"/>
        </w:rPr>
        <w:t>ctual</w:t>
      </w:r>
      <w:r w:rsidR="001F33C6" w:rsidRPr="007024A9">
        <w:rPr>
          <w:rFonts w:ascii="Arial" w:hAnsi="Arial" w:cs="Arial"/>
          <w:sz w:val="17"/>
          <w:szCs w:val="17"/>
        </w:rPr>
        <w:t xml:space="preserve"> reflects latest available information</w:t>
      </w:r>
      <w:r w:rsidRPr="007024A9">
        <w:rPr>
          <w:rFonts w:ascii="Arial" w:hAnsi="Arial" w:cs="Arial"/>
          <w:sz w:val="17"/>
          <w:szCs w:val="17"/>
        </w:rPr>
        <w:t xml:space="preserve"> as at 30 April 2021.</w:t>
      </w:r>
      <w:r w:rsidR="003D38C2">
        <w:rPr>
          <w:rFonts w:ascii="Arial" w:hAnsi="Arial" w:cs="Arial"/>
          <w:sz w:val="17"/>
          <w:szCs w:val="17"/>
        </w:rPr>
        <w:t xml:space="preserve"> The 2022-23 target is calculated on a </w:t>
      </w:r>
      <w:r w:rsidR="008723E2">
        <w:rPr>
          <w:rFonts w:ascii="Arial" w:hAnsi="Arial" w:cs="Arial"/>
          <w:sz w:val="17"/>
          <w:szCs w:val="17"/>
        </w:rPr>
        <w:t>10-year average, the Cluster has been outperforming this average in recent years.</w:t>
      </w:r>
    </w:p>
    <w:p w14:paraId="2F965275" w14:textId="641649C9" w:rsidR="00F558B0" w:rsidRPr="00EE5CAD" w:rsidRDefault="00F558B0"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Average response time to emergency incidents</w:t>
      </w:r>
    </w:p>
    <w:p w14:paraId="41D962BF" w14:textId="65D5600D" w:rsidR="00C54F84" w:rsidRPr="003A3176" w:rsidRDefault="006A40CC" w:rsidP="00F27BD3">
      <w:pPr>
        <w:pStyle w:val="BodyText"/>
      </w:pPr>
      <w:r>
        <w:t>The NSW Government continues to</w:t>
      </w:r>
      <w:r w:rsidR="00B41F1E">
        <w:t xml:space="preserve"> invest significant</w:t>
      </w:r>
      <w:r w:rsidR="0046221C">
        <w:t>ly</w:t>
      </w:r>
      <w:r w:rsidR="00B41F1E">
        <w:t xml:space="preserve"> in </w:t>
      </w:r>
      <w:r w:rsidR="00913431">
        <w:t>FR</w:t>
      </w:r>
      <w:r w:rsidR="00B41F1E">
        <w:t xml:space="preserve">NSW and the </w:t>
      </w:r>
      <w:r w:rsidR="00913431">
        <w:t>NSWRFS</w:t>
      </w:r>
      <w:r w:rsidR="00B41F1E">
        <w:t xml:space="preserve"> to ensure th</w:t>
      </w:r>
      <w:r w:rsidR="002F72E9">
        <w:t xml:space="preserve">ese agencies </w:t>
      </w:r>
      <w:r w:rsidR="00E01C0C">
        <w:t>have sufficient resources to</w:t>
      </w:r>
      <w:r w:rsidR="0065248B">
        <w:t xml:space="preserve"> </w:t>
      </w:r>
      <w:r w:rsidR="0046221C">
        <w:t xml:space="preserve">respond to </w:t>
      </w:r>
      <w:r w:rsidR="00C22C65">
        <w:t xml:space="preserve">hazard and </w:t>
      </w:r>
      <w:r w:rsidR="0046221C">
        <w:t>emergency incidents quickly and effectively</w:t>
      </w:r>
      <w:r w:rsidR="004063C4">
        <w:t>.</w:t>
      </w:r>
      <w:r w:rsidR="00B41F1E">
        <w:t xml:space="preserve"> </w:t>
      </w:r>
      <w:r w:rsidR="00C22C65">
        <w:t>However, p</w:t>
      </w:r>
      <w:r w:rsidR="00C54F84" w:rsidRPr="003A3176">
        <w:t xml:space="preserve">erformance against this indicator is challenging. </w:t>
      </w:r>
      <w:r w:rsidR="001654ED" w:rsidRPr="003A3176">
        <w:rPr>
          <w:lang w:eastAsia="en-AU"/>
        </w:rPr>
        <w:t>F</w:t>
      </w:r>
      <w:r w:rsidR="00C54F84" w:rsidRPr="003A3176">
        <w:rPr>
          <w:lang w:eastAsia="en-AU"/>
        </w:rPr>
        <w:t>actors influenc</w:t>
      </w:r>
      <w:r w:rsidR="001654ED" w:rsidRPr="003A3176">
        <w:rPr>
          <w:lang w:eastAsia="en-AU"/>
        </w:rPr>
        <w:t>ing</w:t>
      </w:r>
      <w:r w:rsidR="00C54F84" w:rsidRPr="003A3176">
        <w:rPr>
          <w:lang w:eastAsia="en-AU"/>
        </w:rPr>
        <w:t xml:space="preserve"> response times includ</w:t>
      </w:r>
      <w:r w:rsidR="001654ED" w:rsidRPr="003A3176">
        <w:rPr>
          <w:lang w:eastAsia="en-AU"/>
        </w:rPr>
        <w:t>e</w:t>
      </w:r>
      <w:r w:rsidR="00C54F84" w:rsidRPr="003A3176">
        <w:rPr>
          <w:lang w:eastAsia="en-AU"/>
        </w:rPr>
        <w:t xml:space="preserve"> land area, population size and density, population</w:t>
      </w:r>
      <w:r w:rsidR="001654ED" w:rsidRPr="003A3176">
        <w:rPr>
          <w:lang w:eastAsia="en-AU"/>
        </w:rPr>
        <w:t xml:space="preserve"> </w:t>
      </w:r>
      <w:r w:rsidR="006D5612" w:rsidRPr="003A3176">
        <w:rPr>
          <w:lang w:eastAsia="en-AU"/>
        </w:rPr>
        <w:t>dispersion, road</w:t>
      </w:r>
      <w:r w:rsidR="00B71527" w:rsidRPr="003A3176">
        <w:rPr>
          <w:lang w:eastAsia="en-AU"/>
        </w:rPr>
        <w:t xml:space="preserve"> and </w:t>
      </w:r>
      <w:r w:rsidR="00C54F84" w:rsidRPr="003A3176">
        <w:rPr>
          <w:lang w:eastAsia="en-AU"/>
        </w:rPr>
        <w:t xml:space="preserve">transport infrastructure, crew configurations, response systems and processes, and travel distances. </w:t>
      </w:r>
    </w:p>
    <w:p w14:paraId="03D43F99" w14:textId="24C62E79" w:rsidR="00EF12A5" w:rsidRPr="00EF12A5" w:rsidRDefault="00C54F84" w:rsidP="00EF12A5">
      <w:pPr>
        <w:pStyle w:val="BodyText"/>
      </w:pPr>
      <w:r w:rsidRPr="003A3176">
        <w:t xml:space="preserve">Increased rainfall in </w:t>
      </w:r>
      <w:r w:rsidR="00032E80" w:rsidRPr="003A3176">
        <w:t>N</w:t>
      </w:r>
      <w:r w:rsidR="00C158E1" w:rsidRPr="003A3176">
        <w:t>ew South Wales</w:t>
      </w:r>
      <w:r w:rsidRPr="003A3176">
        <w:t xml:space="preserve"> for the summer of 2020-21 had a significant impact on the number of structure fires in regional areas of the State. </w:t>
      </w:r>
      <w:r w:rsidR="0014770E">
        <w:t>In 2020-21</w:t>
      </w:r>
      <w:r w:rsidR="001D5ABF">
        <w:t>,</w:t>
      </w:r>
      <w:r w:rsidR="00615E74">
        <w:t xml:space="preserve"> the average response time to emergency </w:t>
      </w:r>
      <w:r w:rsidR="008D7F85">
        <w:t>incidents</w:t>
      </w:r>
      <w:r w:rsidR="007C21F8">
        <w:t xml:space="preserve"> </w:t>
      </w:r>
      <w:r w:rsidR="00132145">
        <w:t xml:space="preserve">was </w:t>
      </w:r>
      <w:r w:rsidR="00670151">
        <w:t xml:space="preserve">12.7 minutes, outperforming </w:t>
      </w:r>
      <w:r w:rsidR="00446C97">
        <w:t>the</w:t>
      </w:r>
      <w:r w:rsidR="002664D6">
        <w:t xml:space="preserve"> rolling 10-year average of </w:t>
      </w:r>
      <w:r w:rsidR="00BC234E">
        <w:t>14.3 minutes</w:t>
      </w:r>
      <w:r w:rsidR="001D5ABF">
        <w:t>. This recent performance</w:t>
      </w:r>
      <w:r w:rsidR="001A06B2" w:rsidRPr="003A3176">
        <w:t xml:space="preserve"> is considered an anomaly due to </w:t>
      </w:r>
      <w:r w:rsidR="00A12220" w:rsidRPr="003A3176">
        <w:t>increased</w:t>
      </w:r>
      <w:r w:rsidR="001A06B2" w:rsidRPr="003A3176">
        <w:t xml:space="preserve"> rainfall</w:t>
      </w:r>
      <w:r w:rsidR="00335D71">
        <w:t>, which</w:t>
      </w:r>
      <w:r w:rsidR="001A06B2" w:rsidRPr="003A3176">
        <w:t xml:space="preserve"> result</w:t>
      </w:r>
      <w:r w:rsidR="00335D71">
        <w:t>ed</w:t>
      </w:r>
      <w:r w:rsidR="001A06B2" w:rsidRPr="003A3176">
        <w:t xml:space="preserve"> in a significant </w:t>
      </w:r>
      <w:r w:rsidR="00602AA1" w:rsidRPr="003A3176">
        <w:t xml:space="preserve">decline </w:t>
      </w:r>
      <w:r w:rsidR="001A06B2" w:rsidRPr="003A3176">
        <w:t>i</w:t>
      </w:r>
      <w:r w:rsidR="00A12220" w:rsidRPr="003A3176">
        <w:t>n</w:t>
      </w:r>
      <w:r w:rsidR="001A06B2" w:rsidRPr="003A3176">
        <w:t xml:space="preserve"> bushfire activity </w:t>
      </w:r>
      <w:r w:rsidR="000D34A7">
        <w:t>and subsequently</w:t>
      </w:r>
      <w:r w:rsidR="001A06B2" w:rsidRPr="003A3176">
        <w:t xml:space="preserve"> fewer structure fires</w:t>
      </w:r>
      <w:r w:rsidR="00A12220" w:rsidRPr="003A3176">
        <w:t xml:space="preserve">. </w:t>
      </w:r>
    </w:p>
    <w:p w14:paraId="396DBDD6" w14:textId="77777777" w:rsidR="00DE5AD4" w:rsidRPr="00DE5AD4" w:rsidRDefault="0075247F" w:rsidP="00E90D6A">
      <w:pPr>
        <w:pStyle w:val="Chart71"/>
        <w:rPr>
          <w:color w:val="000000"/>
          <w:lang w:eastAsia="en-AU"/>
        </w:rPr>
      </w:pPr>
      <w:r w:rsidRPr="00E90D6A">
        <w:t>Average</w:t>
      </w:r>
      <w:r>
        <w:t xml:space="preserve"> response time to emergency incidents</w:t>
      </w:r>
    </w:p>
    <w:p w14:paraId="205C4802" w14:textId="693ECF62" w:rsidR="00380403" w:rsidRPr="00DE5AD4" w:rsidRDefault="00380403" w:rsidP="00DE5AD4">
      <w:pPr>
        <w:pStyle w:val="Chart71"/>
        <w:numPr>
          <w:ilvl w:val="0"/>
          <w:numId w:val="0"/>
        </w:numPr>
        <w:ind w:left="1191"/>
        <w:rPr>
          <w:color w:val="000000"/>
          <w:lang w:eastAsia="en-AU"/>
        </w:rPr>
      </w:pPr>
      <w:r>
        <w:rPr>
          <w:noProof/>
          <w:color w:val="000000"/>
          <w:lang w:eastAsia="en-AU"/>
        </w:rPr>
        <w:drawing>
          <wp:inline distT="0" distB="0" distL="0" distR="0" wp14:anchorId="014566D3" wp14:editId="6C8B5C33">
            <wp:extent cx="4712335" cy="2341245"/>
            <wp:effectExtent l="0" t="0" r="0" b="0"/>
            <wp:docPr id="48" name="Picture 48" descr="Chart 7.14: Average response time to emergency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7.14: Average response time to emergency incid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4CFF8FD4" w14:textId="0692E1C5" w:rsidR="00D90275" w:rsidRPr="005B4F33" w:rsidRDefault="00D90275" w:rsidP="005B4F33">
      <w:pPr>
        <w:autoSpaceDE w:val="0"/>
        <w:autoSpaceDN w:val="0"/>
        <w:adjustRightInd w:val="0"/>
        <w:rPr>
          <w:i/>
          <w:sz w:val="17"/>
          <w:szCs w:val="17"/>
        </w:rPr>
      </w:pPr>
      <w:r w:rsidRPr="007024A9">
        <w:rPr>
          <w:rFonts w:ascii="Arial" w:hAnsi="Arial" w:cs="Arial"/>
          <w:sz w:val="17"/>
          <w:szCs w:val="17"/>
        </w:rPr>
        <w:t xml:space="preserve">Note: 2020-21 </w:t>
      </w:r>
      <w:r w:rsidRPr="007024A9" w:rsidDel="00DE2C2B">
        <w:rPr>
          <w:rFonts w:ascii="Arial" w:hAnsi="Arial" w:cs="Arial"/>
          <w:sz w:val="17"/>
          <w:szCs w:val="17"/>
        </w:rPr>
        <w:t>a</w:t>
      </w:r>
      <w:r w:rsidRPr="007024A9">
        <w:rPr>
          <w:rFonts w:ascii="Arial" w:hAnsi="Arial" w:cs="Arial"/>
          <w:sz w:val="17"/>
          <w:szCs w:val="17"/>
        </w:rPr>
        <w:t>ctual reflects latest available information as at 30 April 2021.</w:t>
      </w:r>
      <w:r>
        <w:rPr>
          <w:rFonts w:ascii="Arial" w:hAnsi="Arial" w:cs="Arial"/>
          <w:sz w:val="17"/>
          <w:szCs w:val="17"/>
        </w:rPr>
        <w:t xml:space="preserve"> The 2022-23 target is calculated on a 10-year average, the Cluster has been outperforming this average in recent years.</w:t>
      </w:r>
    </w:p>
    <w:p w14:paraId="4034355D" w14:textId="04D77658" w:rsidR="00285C02" w:rsidRPr="002B0E98" w:rsidRDefault="00B156D7" w:rsidP="00D05EB7">
      <w:pPr>
        <w:pStyle w:val="Heading3"/>
        <w:numPr>
          <w:ilvl w:val="0"/>
          <w:numId w:val="0"/>
        </w:numPr>
        <w:rPr>
          <w:rFonts w:cs="Arial"/>
        </w:rPr>
      </w:pPr>
      <w:r>
        <w:rPr>
          <w:rFonts w:cs="Arial"/>
        </w:rPr>
        <w:t>Performance indicators for this Outcome</w:t>
      </w:r>
    </w:p>
    <w:tbl>
      <w:tblPr>
        <w:tblW w:w="9637" w:type="dxa"/>
        <w:tblLayout w:type="fixed"/>
        <w:tblCellMar>
          <w:left w:w="0" w:type="dxa"/>
          <w:right w:w="0" w:type="dxa"/>
        </w:tblCellMar>
        <w:tblLook w:val="01E0" w:firstRow="1" w:lastRow="1" w:firstColumn="1" w:lastColumn="1" w:noHBand="0" w:noVBand="0"/>
        <w:tblCaption w:val="Performance indicators for this Outcome"/>
        <w:tblDescription w:val="Performance indicators for this Outcome"/>
      </w:tblPr>
      <w:tblGrid>
        <w:gridCol w:w="6500"/>
        <w:gridCol w:w="803"/>
        <w:gridCol w:w="1125"/>
        <w:gridCol w:w="1209"/>
      </w:tblGrid>
      <w:tr w:rsidR="00285C02" w14:paraId="530B298C" w14:textId="77777777" w:rsidTr="00863D75">
        <w:trPr>
          <w:trHeight w:val="282"/>
        </w:trPr>
        <w:tc>
          <w:tcPr>
            <w:tcW w:w="6500" w:type="dxa"/>
            <w:vMerge w:val="restart"/>
            <w:shd w:val="clear" w:color="auto" w:fill="008EBA"/>
          </w:tcPr>
          <w:p w14:paraId="0EE6ECBC" w14:textId="77777777" w:rsidR="00285C02" w:rsidRDefault="00285C02" w:rsidP="00A46D56">
            <w:pPr>
              <w:pStyle w:val="TableParagraph"/>
              <w:spacing w:before="176"/>
              <w:ind w:left="110"/>
              <w:rPr>
                <w:b/>
                <w:sz w:val="18"/>
              </w:rPr>
            </w:pPr>
            <w:r>
              <w:rPr>
                <w:b/>
                <w:color w:val="FFFFFF"/>
                <w:sz w:val="18"/>
              </w:rPr>
              <w:t>Outcome Indicators</w:t>
            </w:r>
          </w:p>
        </w:tc>
        <w:tc>
          <w:tcPr>
            <w:tcW w:w="803" w:type="dxa"/>
            <w:vMerge w:val="restart"/>
            <w:shd w:val="clear" w:color="auto" w:fill="008EBA"/>
          </w:tcPr>
          <w:p w14:paraId="4C14A8BC" w14:textId="77777777" w:rsidR="00285C02" w:rsidRDefault="00285C02" w:rsidP="00A46D56">
            <w:pPr>
              <w:pStyle w:val="TableParagraph"/>
              <w:spacing w:before="176"/>
              <w:ind w:left="128"/>
              <w:rPr>
                <w:b/>
                <w:sz w:val="18"/>
              </w:rPr>
            </w:pPr>
            <w:r>
              <w:rPr>
                <w:b/>
                <w:color w:val="FFFFFF"/>
                <w:sz w:val="18"/>
              </w:rPr>
              <w:t>Units</w:t>
            </w:r>
          </w:p>
        </w:tc>
        <w:tc>
          <w:tcPr>
            <w:tcW w:w="1125" w:type="dxa"/>
            <w:shd w:val="clear" w:color="auto" w:fill="008EBA"/>
          </w:tcPr>
          <w:p w14:paraId="4F9A163A" w14:textId="431562F6" w:rsidR="00285C02" w:rsidRDefault="00285C02" w:rsidP="00A46D56">
            <w:pPr>
              <w:pStyle w:val="TableParagraph"/>
              <w:spacing w:before="71" w:line="191" w:lineRule="exact"/>
              <w:ind w:right="237"/>
              <w:jc w:val="right"/>
              <w:rPr>
                <w:b/>
                <w:sz w:val="18"/>
              </w:rPr>
            </w:pPr>
            <w:r>
              <w:rPr>
                <w:b/>
                <w:color w:val="FFFFFF"/>
                <w:sz w:val="18"/>
              </w:rPr>
              <w:t>20</w:t>
            </w:r>
            <w:r w:rsidR="000C773A">
              <w:rPr>
                <w:b/>
                <w:color w:val="FFFFFF"/>
                <w:sz w:val="18"/>
              </w:rPr>
              <w:t>20</w:t>
            </w:r>
            <w:r>
              <w:rPr>
                <w:b/>
                <w:color w:val="FFFFFF"/>
                <w:sz w:val="18"/>
              </w:rPr>
              <w:t>-2</w:t>
            </w:r>
            <w:r w:rsidR="000C773A">
              <w:rPr>
                <w:b/>
                <w:color w:val="FFFFFF"/>
                <w:sz w:val="18"/>
              </w:rPr>
              <w:t>1</w:t>
            </w:r>
          </w:p>
        </w:tc>
        <w:tc>
          <w:tcPr>
            <w:tcW w:w="1209" w:type="dxa"/>
            <w:shd w:val="clear" w:color="auto" w:fill="008EBA"/>
          </w:tcPr>
          <w:p w14:paraId="6553986B" w14:textId="48D4F0D3" w:rsidR="00285C02" w:rsidRDefault="00285C02" w:rsidP="00A46D56">
            <w:pPr>
              <w:pStyle w:val="TableParagraph"/>
              <w:spacing w:before="71" w:line="191" w:lineRule="exact"/>
              <w:ind w:right="255"/>
              <w:jc w:val="right"/>
              <w:rPr>
                <w:b/>
                <w:sz w:val="18"/>
              </w:rPr>
            </w:pPr>
            <w:r>
              <w:rPr>
                <w:b/>
                <w:color w:val="FFFFFF"/>
                <w:sz w:val="18"/>
              </w:rPr>
              <w:t>202</w:t>
            </w:r>
            <w:r w:rsidR="000C773A">
              <w:rPr>
                <w:b/>
                <w:color w:val="FFFFFF"/>
                <w:sz w:val="18"/>
              </w:rPr>
              <w:t>1</w:t>
            </w:r>
            <w:r>
              <w:rPr>
                <w:b/>
                <w:color w:val="FFFFFF"/>
                <w:sz w:val="18"/>
              </w:rPr>
              <w:t>-2</w:t>
            </w:r>
            <w:r w:rsidR="000C773A">
              <w:rPr>
                <w:b/>
                <w:color w:val="FFFFFF"/>
                <w:sz w:val="18"/>
              </w:rPr>
              <w:t>2</w:t>
            </w:r>
          </w:p>
        </w:tc>
      </w:tr>
      <w:tr w:rsidR="00285C02" w14:paraId="315397DE" w14:textId="77777777" w:rsidTr="00863D75">
        <w:trPr>
          <w:trHeight w:val="284"/>
        </w:trPr>
        <w:tc>
          <w:tcPr>
            <w:tcW w:w="6500" w:type="dxa"/>
            <w:vMerge/>
            <w:tcBorders>
              <w:top w:val="nil"/>
            </w:tcBorders>
            <w:shd w:val="clear" w:color="auto" w:fill="008EBA"/>
          </w:tcPr>
          <w:p w14:paraId="6E45B02E" w14:textId="77777777" w:rsidR="00285C02" w:rsidRDefault="00285C02" w:rsidP="00A46D56">
            <w:pPr>
              <w:rPr>
                <w:sz w:val="2"/>
                <w:szCs w:val="2"/>
              </w:rPr>
            </w:pPr>
          </w:p>
        </w:tc>
        <w:tc>
          <w:tcPr>
            <w:tcW w:w="803" w:type="dxa"/>
            <w:vMerge/>
            <w:tcBorders>
              <w:top w:val="nil"/>
            </w:tcBorders>
            <w:shd w:val="clear" w:color="auto" w:fill="008EBA"/>
          </w:tcPr>
          <w:p w14:paraId="0284CA21" w14:textId="77777777" w:rsidR="00285C02" w:rsidRDefault="00285C02" w:rsidP="00A46D56">
            <w:pPr>
              <w:rPr>
                <w:sz w:val="2"/>
                <w:szCs w:val="2"/>
              </w:rPr>
            </w:pPr>
          </w:p>
        </w:tc>
        <w:tc>
          <w:tcPr>
            <w:tcW w:w="1125" w:type="dxa"/>
            <w:shd w:val="clear" w:color="auto" w:fill="008EBA"/>
          </w:tcPr>
          <w:p w14:paraId="3B4AF961" w14:textId="4AB32439" w:rsidR="00285C02" w:rsidRDefault="00285C02" w:rsidP="00A46D56">
            <w:pPr>
              <w:pStyle w:val="TableParagraph"/>
              <w:ind w:right="292"/>
              <w:jc w:val="right"/>
              <w:rPr>
                <w:b/>
                <w:sz w:val="18"/>
              </w:rPr>
            </w:pPr>
            <w:r>
              <w:rPr>
                <w:b/>
                <w:color w:val="FFFFFF"/>
                <w:sz w:val="18"/>
              </w:rPr>
              <w:t>Actual</w:t>
            </w:r>
            <w:r w:rsidR="00295230" w:rsidRPr="00295230">
              <w:rPr>
                <w:rFonts w:ascii="Arial Bold" w:hAnsi="Arial Bold"/>
                <w:b/>
                <w:color w:val="FFFFFF"/>
                <w:sz w:val="18"/>
                <w:vertAlign w:val="superscript"/>
              </w:rPr>
              <w:t>(a)</w:t>
            </w:r>
          </w:p>
        </w:tc>
        <w:tc>
          <w:tcPr>
            <w:tcW w:w="1209" w:type="dxa"/>
            <w:shd w:val="clear" w:color="auto" w:fill="008EBA"/>
          </w:tcPr>
          <w:p w14:paraId="464DCA38" w14:textId="77777777" w:rsidR="00285C02" w:rsidRDefault="00285C02" w:rsidP="00A46D56">
            <w:pPr>
              <w:pStyle w:val="TableParagraph"/>
              <w:ind w:right="214"/>
              <w:jc w:val="right"/>
              <w:rPr>
                <w:b/>
                <w:sz w:val="18"/>
              </w:rPr>
            </w:pPr>
            <w:r>
              <w:rPr>
                <w:b/>
                <w:color w:val="FFFFFF"/>
                <w:sz w:val="18"/>
              </w:rPr>
              <w:t>Forecast</w:t>
            </w:r>
          </w:p>
        </w:tc>
      </w:tr>
      <w:tr w:rsidR="00285C02" w14:paraId="389475A1" w14:textId="77777777" w:rsidTr="00863D75">
        <w:trPr>
          <w:trHeight w:val="407"/>
        </w:trPr>
        <w:tc>
          <w:tcPr>
            <w:tcW w:w="6500" w:type="dxa"/>
            <w:vAlign w:val="bottom"/>
          </w:tcPr>
          <w:p w14:paraId="6EF5EB19" w14:textId="77777777" w:rsidR="00285C02" w:rsidRDefault="00285C02" w:rsidP="00863D75">
            <w:pPr>
              <w:pStyle w:val="TableParagraph"/>
              <w:spacing w:before="46" w:line="182" w:lineRule="exact"/>
              <w:ind w:left="110"/>
              <w:rPr>
                <w:sz w:val="16"/>
              </w:rPr>
            </w:pPr>
            <w:r>
              <w:rPr>
                <w:sz w:val="16"/>
              </w:rPr>
              <w:t>Number of dwellings that have sustained damage or were destroyed by fire as a result of an emergency or disaster event</w:t>
            </w:r>
          </w:p>
        </w:tc>
        <w:tc>
          <w:tcPr>
            <w:tcW w:w="803" w:type="dxa"/>
            <w:vAlign w:val="bottom"/>
          </w:tcPr>
          <w:p w14:paraId="6B491AE9" w14:textId="77777777" w:rsidR="00285C02" w:rsidRDefault="00285C02" w:rsidP="00863D75">
            <w:pPr>
              <w:pStyle w:val="TableParagraph"/>
              <w:spacing w:before="42"/>
              <w:ind w:left="255" w:right="285"/>
              <w:jc w:val="center"/>
              <w:rPr>
                <w:sz w:val="16"/>
              </w:rPr>
            </w:pPr>
            <w:r>
              <w:rPr>
                <w:sz w:val="16"/>
              </w:rPr>
              <w:t>no.</w:t>
            </w:r>
          </w:p>
        </w:tc>
        <w:tc>
          <w:tcPr>
            <w:tcW w:w="1125" w:type="dxa"/>
            <w:vAlign w:val="bottom"/>
          </w:tcPr>
          <w:p w14:paraId="6E9A4E29" w14:textId="142F4AD3" w:rsidR="00285C02" w:rsidRDefault="000F0BCC" w:rsidP="00863D75">
            <w:pPr>
              <w:pStyle w:val="TableParagraph"/>
              <w:spacing w:before="42"/>
              <w:ind w:right="254"/>
              <w:jc w:val="right"/>
              <w:rPr>
                <w:sz w:val="16"/>
              </w:rPr>
            </w:pPr>
            <w:r>
              <w:rPr>
                <w:w w:val="95"/>
                <w:sz w:val="16"/>
              </w:rPr>
              <w:t>92.8</w:t>
            </w:r>
          </w:p>
        </w:tc>
        <w:tc>
          <w:tcPr>
            <w:tcW w:w="1209" w:type="dxa"/>
            <w:vAlign w:val="bottom"/>
          </w:tcPr>
          <w:p w14:paraId="30B55BEE" w14:textId="4350902D" w:rsidR="00285C02" w:rsidRDefault="00285C02" w:rsidP="00863D75">
            <w:pPr>
              <w:pStyle w:val="TableParagraph"/>
              <w:spacing w:before="42"/>
              <w:ind w:right="273"/>
              <w:jc w:val="right"/>
              <w:rPr>
                <w:sz w:val="16"/>
              </w:rPr>
            </w:pPr>
            <w:r>
              <w:rPr>
                <w:w w:val="95"/>
                <w:sz w:val="16"/>
              </w:rPr>
              <w:t>9</w:t>
            </w:r>
            <w:r w:rsidR="00BB348A">
              <w:rPr>
                <w:w w:val="95"/>
                <w:sz w:val="16"/>
              </w:rPr>
              <w:t>1.7</w:t>
            </w:r>
          </w:p>
        </w:tc>
      </w:tr>
      <w:tr w:rsidR="000F0BCC" w14:paraId="17FA2E89" w14:textId="77777777" w:rsidTr="00863D75">
        <w:trPr>
          <w:trHeight w:val="227"/>
        </w:trPr>
        <w:tc>
          <w:tcPr>
            <w:tcW w:w="6500" w:type="dxa"/>
          </w:tcPr>
          <w:p w14:paraId="2EF606D4" w14:textId="2DFDAA36" w:rsidR="000F0BCC" w:rsidRDefault="000F0BCC" w:rsidP="000F0BCC">
            <w:pPr>
              <w:pStyle w:val="TableParagraph"/>
              <w:spacing w:before="46" w:line="182" w:lineRule="exact"/>
              <w:ind w:left="110"/>
              <w:rPr>
                <w:sz w:val="16"/>
              </w:rPr>
            </w:pPr>
            <w:r w:rsidRPr="00363154">
              <w:rPr>
                <w:color w:val="000000"/>
                <w:sz w:val="16"/>
                <w:szCs w:val="16"/>
              </w:rPr>
              <w:t>Average response time to emergency incidents</w:t>
            </w:r>
            <w:r w:rsidR="002F5EC4" w:rsidRPr="002F5EC4">
              <w:rPr>
                <w:color w:val="000000"/>
                <w:sz w:val="16"/>
                <w:szCs w:val="16"/>
                <w:vertAlign w:val="superscript"/>
              </w:rPr>
              <w:t>(</w:t>
            </w:r>
            <w:r w:rsidR="00D04255" w:rsidRPr="002F5EC4">
              <w:rPr>
                <w:color w:val="000000"/>
                <w:sz w:val="16"/>
                <w:szCs w:val="16"/>
                <w:vertAlign w:val="superscript"/>
              </w:rPr>
              <w:t>b)</w:t>
            </w:r>
          </w:p>
        </w:tc>
        <w:tc>
          <w:tcPr>
            <w:tcW w:w="803" w:type="dxa"/>
            <w:vAlign w:val="bottom"/>
          </w:tcPr>
          <w:p w14:paraId="2F70B33B" w14:textId="391511EE" w:rsidR="000F0BCC" w:rsidRDefault="000F0BCC" w:rsidP="00863D75">
            <w:pPr>
              <w:pStyle w:val="TableParagraph"/>
              <w:spacing w:before="42"/>
              <w:ind w:left="255" w:right="285"/>
              <w:jc w:val="center"/>
              <w:rPr>
                <w:sz w:val="16"/>
              </w:rPr>
            </w:pPr>
            <w:r w:rsidRPr="00363154">
              <w:rPr>
                <w:sz w:val="16"/>
                <w:szCs w:val="16"/>
              </w:rPr>
              <w:t>min</w:t>
            </w:r>
          </w:p>
        </w:tc>
        <w:tc>
          <w:tcPr>
            <w:tcW w:w="1125" w:type="dxa"/>
            <w:vAlign w:val="bottom"/>
          </w:tcPr>
          <w:p w14:paraId="1198AB77" w14:textId="2162866A" w:rsidR="000F0BCC" w:rsidRDefault="000F0BCC" w:rsidP="00863D75">
            <w:pPr>
              <w:pStyle w:val="TableParagraph"/>
              <w:spacing w:before="42"/>
              <w:ind w:right="254"/>
              <w:jc w:val="right"/>
              <w:rPr>
                <w:w w:val="95"/>
                <w:sz w:val="16"/>
              </w:rPr>
            </w:pPr>
            <w:r w:rsidRPr="00363154">
              <w:rPr>
                <w:w w:val="95"/>
                <w:sz w:val="16"/>
                <w:szCs w:val="16"/>
              </w:rPr>
              <w:t>12.7</w:t>
            </w:r>
          </w:p>
        </w:tc>
        <w:tc>
          <w:tcPr>
            <w:tcW w:w="1209" w:type="dxa"/>
            <w:vAlign w:val="bottom"/>
          </w:tcPr>
          <w:p w14:paraId="28F69D38" w14:textId="1C3F830A" w:rsidR="000F0BCC" w:rsidRDefault="00815D0F" w:rsidP="00863D75">
            <w:pPr>
              <w:pStyle w:val="TableParagraph"/>
              <w:spacing w:before="42"/>
              <w:ind w:right="273"/>
              <w:jc w:val="right"/>
              <w:rPr>
                <w:w w:val="95"/>
                <w:sz w:val="16"/>
              </w:rPr>
            </w:pPr>
            <w:r>
              <w:rPr>
                <w:w w:val="95"/>
                <w:sz w:val="16"/>
                <w:szCs w:val="16"/>
              </w:rPr>
              <w:t>13.2</w:t>
            </w:r>
          </w:p>
        </w:tc>
      </w:tr>
    </w:tbl>
    <w:p w14:paraId="451DE5D3" w14:textId="77777777" w:rsidR="00863D75" w:rsidRPr="00863D75" w:rsidRDefault="00863D75" w:rsidP="002F7164">
      <w:pPr>
        <w:autoSpaceDE w:val="0"/>
        <w:autoSpaceDN w:val="0"/>
        <w:adjustRightInd w:val="0"/>
        <w:rPr>
          <w:rFonts w:ascii="Arial" w:eastAsiaTheme="minorEastAsia" w:hAnsi="Arial" w:cs="Arial"/>
          <w:sz w:val="6"/>
          <w:szCs w:val="6"/>
          <w:lang w:eastAsia="en-AU"/>
        </w:rPr>
      </w:pPr>
    </w:p>
    <w:p w14:paraId="1E549F57" w14:textId="7B068B60" w:rsidR="00295230" w:rsidRPr="00E166FD" w:rsidRDefault="00295230" w:rsidP="002F7164">
      <w:pPr>
        <w:autoSpaceDE w:val="0"/>
        <w:autoSpaceDN w:val="0"/>
        <w:adjustRightInd w:val="0"/>
        <w:rPr>
          <w:rFonts w:ascii="Arial" w:eastAsiaTheme="minorEastAsia" w:hAnsi="Arial" w:cs="Arial"/>
          <w:sz w:val="17"/>
          <w:szCs w:val="17"/>
          <w:lang w:eastAsia="en-AU"/>
        </w:rPr>
      </w:pPr>
      <w:r w:rsidRPr="00E166FD">
        <w:rPr>
          <w:rFonts w:ascii="Arial" w:eastAsiaTheme="minorEastAsia" w:hAnsi="Arial" w:cs="Arial"/>
          <w:sz w:val="17"/>
          <w:szCs w:val="17"/>
          <w:lang w:eastAsia="en-AU"/>
        </w:rPr>
        <w:t>Note:</w:t>
      </w:r>
    </w:p>
    <w:p w14:paraId="6893F116" w14:textId="7777B5B3" w:rsidR="002F7164" w:rsidRDefault="002F7164" w:rsidP="002F5EC4">
      <w:pPr>
        <w:pStyle w:val="ListParagraph"/>
        <w:numPr>
          <w:ilvl w:val="0"/>
          <w:numId w:val="19"/>
        </w:numPr>
        <w:autoSpaceDE w:val="0"/>
        <w:autoSpaceDN w:val="0"/>
        <w:adjustRightInd w:val="0"/>
        <w:spacing w:after="0"/>
        <w:ind w:left="357" w:hanging="357"/>
        <w:contextualSpacing w:val="0"/>
        <w:rPr>
          <w:rFonts w:eastAsiaTheme="minorEastAsia" w:cs="Arial"/>
          <w:sz w:val="17"/>
          <w:szCs w:val="17"/>
          <w:lang w:eastAsia="en-AU"/>
        </w:rPr>
      </w:pPr>
      <w:r w:rsidRPr="00863D75">
        <w:rPr>
          <w:rFonts w:eastAsiaTheme="minorEastAsia" w:cs="Arial"/>
          <w:sz w:val="17"/>
          <w:szCs w:val="17"/>
          <w:lang w:eastAsia="en-AU"/>
        </w:rPr>
        <w:t>Latest information available as at 30 April 2021</w:t>
      </w:r>
      <w:r w:rsidR="00FF0D6C" w:rsidRPr="00863D75">
        <w:rPr>
          <w:rFonts w:eastAsiaTheme="minorEastAsia" w:cs="Arial"/>
          <w:sz w:val="17"/>
          <w:szCs w:val="17"/>
          <w:lang w:eastAsia="en-AU"/>
        </w:rPr>
        <w:t>.</w:t>
      </w:r>
    </w:p>
    <w:p w14:paraId="23543262" w14:textId="3A3B214A" w:rsidR="00D04255" w:rsidRPr="002F5EC4" w:rsidRDefault="00D04255" w:rsidP="002F5EC4">
      <w:pPr>
        <w:pStyle w:val="ListParagraph"/>
        <w:numPr>
          <w:ilvl w:val="0"/>
          <w:numId w:val="19"/>
        </w:numPr>
        <w:autoSpaceDE w:val="0"/>
        <w:autoSpaceDN w:val="0"/>
        <w:adjustRightInd w:val="0"/>
        <w:spacing w:after="0"/>
        <w:ind w:left="357" w:hanging="357"/>
        <w:contextualSpacing w:val="0"/>
        <w:rPr>
          <w:rFonts w:eastAsiaTheme="minorEastAsia" w:cs="Arial"/>
          <w:sz w:val="17"/>
          <w:szCs w:val="17"/>
          <w:lang w:eastAsia="en-AU"/>
        </w:rPr>
      </w:pPr>
      <w:r w:rsidRPr="002F5EC4">
        <w:rPr>
          <w:rFonts w:eastAsiaTheme="minorEastAsia" w:cs="Arial"/>
          <w:sz w:val="17"/>
          <w:szCs w:val="17"/>
          <w:lang w:eastAsia="en-AU"/>
        </w:rPr>
        <w:t xml:space="preserve">Supporting information and data for this indicator refers to: the time taken for 90 per cent of all responses to arrive at a structure fire, according to the </w:t>
      </w:r>
      <w:r w:rsidRPr="002E68EF">
        <w:rPr>
          <w:rFonts w:eastAsiaTheme="minorEastAsia" w:cs="Arial"/>
          <w:i/>
          <w:iCs/>
          <w:sz w:val="16"/>
          <w:szCs w:val="16"/>
          <w:lang w:eastAsia="en-AU"/>
        </w:rPr>
        <w:t>Report on Government Services</w:t>
      </w:r>
      <w:r w:rsidRPr="002E68EF">
        <w:rPr>
          <w:rFonts w:eastAsiaTheme="minorEastAsia" w:cs="Arial"/>
          <w:sz w:val="16"/>
          <w:szCs w:val="16"/>
          <w:lang w:eastAsia="en-AU"/>
        </w:rPr>
        <w:t>.</w:t>
      </w:r>
    </w:p>
    <w:p w14:paraId="7D5EA4C1" w14:textId="77777777" w:rsidR="0071561E" w:rsidRDefault="0071561E" w:rsidP="0071561E">
      <w:pPr>
        <w:rPr>
          <w:rFonts w:ascii="Arial" w:eastAsia="Calibri" w:hAnsi="Arial" w:cs="Arial"/>
          <w:sz w:val="23"/>
          <w:szCs w:val="23"/>
        </w:rPr>
      </w:pPr>
    </w:p>
    <w:p w14:paraId="427B1CB8" w14:textId="77777777" w:rsidR="00B156D7" w:rsidRDefault="00B156D7" w:rsidP="00B156D7">
      <w:pPr>
        <w:rPr>
          <w:rFonts w:ascii="Arial" w:eastAsia="Calibri" w:hAnsi="Arial" w:cs="Arial"/>
          <w:sz w:val="23"/>
          <w:szCs w:val="23"/>
        </w:rPr>
      </w:pPr>
      <w:r>
        <w:rPr>
          <w:rFonts w:ascii="Arial" w:eastAsia="Calibri" w:hAnsi="Arial" w:cs="Arial"/>
          <w:sz w:val="23"/>
          <w:szCs w:val="23"/>
        </w:rPr>
        <w:br w:type="page"/>
      </w:r>
    </w:p>
    <w:p w14:paraId="7BAA5420" w14:textId="1725E177" w:rsidR="00B156D7" w:rsidRPr="00BE23AA" w:rsidRDefault="00B156D7" w:rsidP="00B156D7">
      <w:pPr>
        <w:pStyle w:val="Heading2"/>
      </w:pPr>
      <w:r w:rsidRPr="00BE23AA">
        <w:t xml:space="preserve">Outcome 6: Reduce </w:t>
      </w:r>
      <w:r w:rsidR="004A18ED" w:rsidRPr="00BE23AA">
        <w:t>re</w:t>
      </w:r>
      <w:r w:rsidRPr="00BE23AA">
        <w:t>offending</w:t>
      </w:r>
    </w:p>
    <w:tbl>
      <w:tblPr>
        <w:tblpPr w:leftFromText="180" w:rightFromText="180" w:vertAnchor="text" w:horzAnchor="margin" w:tblpXSpec="right" w:tblpY="694"/>
        <w:tblW w:w="1716" w:type="pct"/>
        <w:shd w:val="clear" w:color="auto" w:fill="F2F2F2" w:themeFill="background1" w:themeFillShade="F2"/>
        <w:tblCellMar>
          <w:left w:w="115" w:type="dxa"/>
          <w:right w:w="115" w:type="dxa"/>
        </w:tblCellMar>
        <w:tblLook w:val="04A0" w:firstRow="1" w:lastRow="0" w:firstColumn="1" w:lastColumn="0" w:noHBand="0" w:noVBand="1"/>
        <w:tblCaption w:val="7.8 Outcome 6: Reduce reoffending"/>
        <w:tblDescription w:val="7.8 Outcome 6: Reduce reoffending"/>
      </w:tblPr>
      <w:tblGrid>
        <w:gridCol w:w="1144"/>
        <w:gridCol w:w="967"/>
        <w:gridCol w:w="1197"/>
      </w:tblGrid>
      <w:tr w:rsidR="00B156D7" w:rsidRPr="00F8244B" w14:paraId="5C2E1BAA" w14:textId="77777777" w:rsidTr="00FA7AB6">
        <w:trPr>
          <w:cantSplit/>
          <w:trHeight w:val="784"/>
        </w:trPr>
        <w:tc>
          <w:tcPr>
            <w:tcW w:w="1729" w:type="pct"/>
            <w:shd w:val="clear" w:color="auto" w:fill="F2F2F2" w:themeFill="background1" w:themeFillShade="F2"/>
            <w:vAlign w:val="center"/>
          </w:tcPr>
          <w:p w14:paraId="506A48DC" w14:textId="77777777" w:rsidR="00B156D7" w:rsidRPr="00F8244B" w:rsidRDefault="00B156D7" w:rsidP="00FA7AB6">
            <w:pPr>
              <w:spacing w:before="120" w:after="120"/>
              <w:rPr>
                <w:rFonts w:ascii="Arial" w:hAnsi="Arial" w:cs="Arial"/>
                <w:sz w:val="23"/>
                <w:szCs w:val="23"/>
              </w:rPr>
            </w:pPr>
            <w:r w:rsidRPr="00F8244B">
              <w:rPr>
                <w:rFonts w:ascii="Arial" w:hAnsi="Arial" w:cs="Arial"/>
                <w:noProof/>
                <w:lang w:eastAsia="en-AU"/>
              </w:rPr>
              <w:drawing>
                <wp:inline distT="0" distB="0" distL="0" distR="0" wp14:anchorId="2BB683EC" wp14:editId="13EFCFDA">
                  <wp:extent cx="518160" cy="518160"/>
                  <wp:effectExtent l="0" t="0" r="0" b="0"/>
                  <wp:docPr id="22" name="Picture 22" descr="H:\Documents\Downloads\BP3 icons-V02-Expense.png"/>
                  <wp:cNvGraphicFramePr/>
                  <a:graphic xmlns:a="http://schemas.openxmlformats.org/drawingml/2006/main">
                    <a:graphicData uri="http://schemas.openxmlformats.org/drawingml/2006/picture">
                      <pic:pic xmlns:pic="http://schemas.openxmlformats.org/drawingml/2006/picture">
                        <pic:nvPicPr>
                          <pic:cNvPr id="6" name="Picture 6" descr="H:\Documents\Downloads\BP3 icons-V02-Expens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1879F5DE" w14:textId="31A2DE46" w:rsidR="00B156D7" w:rsidRPr="00175509" w:rsidRDefault="00B156D7"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3C49CE" w:rsidRPr="00175509">
              <w:rPr>
                <w:rFonts w:ascii="Arial" w:hAnsi="Arial" w:cs="Arial"/>
                <w:color w:val="00ABE6"/>
                <w:sz w:val="18"/>
                <w:szCs w:val="18"/>
              </w:rPr>
              <w:t>2.</w:t>
            </w:r>
            <w:r w:rsidR="004F3374" w:rsidRPr="00175509">
              <w:rPr>
                <w:rFonts w:ascii="Arial" w:hAnsi="Arial" w:cs="Arial"/>
                <w:color w:val="00ABE6"/>
                <w:sz w:val="18"/>
                <w:szCs w:val="18"/>
              </w:rPr>
              <w:t>4</w:t>
            </w:r>
            <w:r w:rsidRPr="00175509">
              <w:rPr>
                <w:rFonts w:ascii="Arial" w:hAnsi="Arial" w:cs="Arial"/>
                <w:color w:val="00ABE6"/>
                <w:sz w:val="18"/>
                <w:szCs w:val="18"/>
              </w:rPr>
              <w:t xml:space="preserve"> billion</w:t>
            </w:r>
          </w:p>
        </w:tc>
        <w:tc>
          <w:tcPr>
            <w:tcW w:w="1809" w:type="pct"/>
            <w:shd w:val="clear" w:color="auto" w:fill="F2F2F2" w:themeFill="background1" w:themeFillShade="F2"/>
            <w:vAlign w:val="center"/>
          </w:tcPr>
          <w:p w14:paraId="19DA063D" w14:textId="77777777" w:rsidR="00B156D7" w:rsidRPr="00F8244B" w:rsidRDefault="00B156D7" w:rsidP="00FA7AB6">
            <w:pPr>
              <w:rPr>
                <w:rFonts w:ascii="Arial" w:hAnsi="Arial" w:cs="Arial"/>
                <w:color w:val="00ABE6"/>
                <w:sz w:val="18"/>
                <w:szCs w:val="18"/>
              </w:rPr>
            </w:pPr>
            <w:r w:rsidRPr="00F8244B">
              <w:rPr>
                <w:rFonts w:ascii="Arial" w:hAnsi="Arial" w:cs="Arial"/>
                <w:color w:val="00ABE6"/>
                <w:sz w:val="18"/>
                <w:szCs w:val="18"/>
              </w:rPr>
              <w:t>Recurrent</w:t>
            </w:r>
            <w:r w:rsidRPr="00F8244B">
              <w:rPr>
                <w:rFonts w:ascii="Arial" w:hAnsi="Arial" w:cs="Arial"/>
                <w:color w:val="00ABE6"/>
                <w:sz w:val="18"/>
                <w:szCs w:val="18"/>
              </w:rPr>
              <w:br/>
              <w:t xml:space="preserve">Expenses </w:t>
            </w:r>
            <w:r w:rsidRPr="00F8244B">
              <w:rPr>
                <w:rFonts w:ascii="Arial" w:hAnsi="Arial" w:cs="Arial"/>
                <w:color w:val="00ABE6"/>
                <w:sz w:val="18"/>
                <w:szCs w:val="18"/>
              </w:rPr>
              <w:br/>
              <w:t>20</w:t>
            </w:r>
            <w:r>
              <w:rPr>
                <w:rFonts w:ascii="Arial" w:hAnsi="Arial" w:cs="Arial"/>
                <w:color w:val="00ABE6"/>
                <w:sz w:val="18"/>
                <w:szCs w:val="18"/>
              </w:rPr>
              <w:t>21-22</w:t>
            </w:r>
          </w:p>
        </w:tc>
      </w:tr>
      <w:tr w:rsidR="00B156D7" w:rsidRPr="00F8244B" w14:paraId="50C5B420" w14:textId="77777777" w:rsidTr="00FA7AB6">
        <w:trPr>
          <w:cantSplit/>
          <w:trHeight w:val="784"/>
        </w:trPr>
        <w:tc>
          <w:tcPr>
            <w:tcW w:w="1729" w:type="pct"/>
            <w:shd w:val="clear" w:color="auto" w:fill="F2F2F2" w:themeFill="background1" w:themeFillShade="F2"/>
            <w:vAlign w:val="center"/>
          </w:tcPr>
          <w:p w14:paraId="6FE829DD" w14:textId="77777777" w:rsidR="00B156D7" w:rsidRPr="00F8244B" w:rsidRDefault="00B156D7" w:rsidP="00FA7AB6">
            <w:pPr>
              <w:spacing w:before="120" w:after="120"/>
              <w:rPr>
                <w:rFonts w:ascii="Arial" w:hAnsi="Arial" w:cs="Arial"/>
                <w:noProof/>
                <w:sz w:val="23"/>
                <w:szCs w:val="23"/>
                <w:lang w:eastAsia="en-AU"/>
              </w:rPr>
            </w:pPr>
            <w:r w:rsidRPr="00F8244B">
              <w:rPr>
                <w:rFonts w:ascii="Arial" w:hAnsi="Arial" w:cs="Arial"/>
                <w:noProof/>
                <w:lang w:eastAsia="en-AU"/>
              </w:rPr>
              <w:drawing>
                <wp:inline distT="0" distB="0" distL="0" distR="0" wp14:anchorId="72058CDF" wp14:editId="59FA4D6F">
                  <wp:extent cx="525145" cy="525145"/>
                  <wp:effectExtent l="0" t="0" r="8255" b="8255"/>
                  <wp:docPr id="23" name="Picture 23" descr="H:\Documents\Downloads\BP3 icons-V02-Capital Expenditure 03.png"/>
                  <wp:cNvGraphicFramePr/>
                  <a:graphic xmlns:a="http://schemas.openxmlformats.org/drawingml/2006/main">
                    <a:graphicData uri="http://schemas.openxmlformats.org/drawingml/2006/picture">
                      <pic:pic xmlns:pic="http://schemas.openxmlformats.org/drawingml/2006/picture">
                        <pic:nvPicPr>
                          <pic:cNvPr id="8" name="Picture 8" descr="H:\Documents\Downloads\BP3 icons-V02-Capital Expenditure 0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389AECB6" w14:textId="14D35E90" w:rsidR="00B156D7" w:rsidRPr="00175509" w:rsidRDefault="00B156D7" w:rsidP="00FA7AB6">
            <w:pPr>
              <w:spacing w:before="120" w:after="120"/>
              <w:jc w:val="center"/>
              <w:rPr>
                <w:rFonts w:ascii="Arial" w:hAnsi="Arial" w:cs="Arial"/>
                <w:color w:val="00ABE6"/>
                <w:sz w:val="18"/>
                <w:szCs w:val="18"/>
              </w:rPr>
            </w:pPr>
            <w:r w:rsidRPr="00175509">
              <w:rPr>
                <w:rFonts w:ascii="Arial" w:hAnsi="Arial" w:cs="Arial"/>
                <w:color w:val="00ABE6"/>
                <w:sz w:val="18"/>
                <w:szCs w:val="18"/>
              </w:rPr>
              <w:t>$</w:t>
            </w:r>
            <w:r w:rsidR="0008014C" w:rsidRPr="00175509">
              <w:rPr>
                <w:rFonts w:ascii="Arial" w:hAnsi="Arial" w:cs="Arial"/>
                <w:color w:val="00ABE6"/>
                <w:sz w:val="18"/>
                <w:szCs w:val="18"/>
              </w:rPr>
              <w:t>494.6</w:t>
            </w:r>
            <w:r w:rsidRPr="00175509">
              <w:rPr>
                <w:rFonts w:ascii="Arial" w:hAnsi="Arial" w:cs="Arial"/>
                <w:color w:val="00ABE6"/>
                <w:sz w:val="18"/>
                <w:szCs w:val="18"/>
              </w:rPr>
              <w:t xml:space="preserve"> million</w:t>
            </w:r>
          </w:p>
        </w:tc>
        <w:tc>
          <w:tcPr>
            <w:tcW w:w="1809" w:type="pct"/>
            <w:shd w:val="clear" w:color="auto" w:fill="F2F2F2" w:themeFill="background1" w:themeFillShade="F2"/>
            <w:vAlign w:val="center"/>
          </w:tcPr>
          <w:p w14:paraId="2A77CB79" w14:textId="77777777" w:rsidR="00B156D7" w:rsidRPr="00F8244B" w:rsidRDefault="00B156D7" w:rsidP="00FA7AB6">
            <w:pPr>
              <w:rPr>
                <w:rFonts w:ascii="Arial" w:hAnsi="Arial" w:cs="Arial"/>
                <w:color w:val="00ABE6"/>
                <w:sz w:val="18"/>
                <w:szCs w:val="18"/>
              </w:rPr>
            </w:pPr>
            <w:r w:rsidRPr="00F8244B">
              <w:rPr>
                <w:rFonts w:ascii="Arial" w:hAnsi="Arial" w:cs="Arial"/>
                <w:color w:val="00ABE6"/>
                <w:sz w:val="18"/>
                <w:szCs w:val="18"/>
              </w:rPr>
              <w:t>Capital</w:t>
            </w:r>
            <w:r w:rsidRPr="00F8244B">
              <w:rPr>
                <w:rFonts w:ascii="Arial" w:hAnsi="Arial" w:cs="Arial"/>
                <w:color w:val="00ABE6"/>
                <w:sz w:val="18"/>
                <w:szCs w:val="18"/>
              </w:rPr>
              <w:br/>
              <w:t>Expenditure</w:t>
            </w:r>
            <w:r w:rsidRPr="00F8244B">
              <w:rPr>
                <w:rFonts w:ascii="Arial" w:hAnsi="Arial" w:cs="Arial"/>
                <w:color w:val="00ABE6"/>
                <w:sz w:val="18"/>
                <w:szCs w:val="18"/>
              </w:rPr>
              <w:br/>
              <w:t>20</w:t>
            </w:r>
            <w:r>
              <w:rPr>
                <w:rFonts w:ascii="Arial" w:hAnsi="Arial" w:cs="Arial"/>
                <w:color w:val="00ABE6"/>
                <w:sz w:val="18"/>
                <w:szCs w:val="18"/>
              </w:rPr>
              <w:t>21-22</w:t>
            </w:r>
          </w:p>
        </w:tc>
      </w:tr>
    </w:tbl>
    <w:p w14:paraId="4B9C214A" w14:textId="77777777" w:rsidR="00B156D7" w:rsidRPr="003A0DAC" w:rsidRDefault="00B156D7" w:rsidP="00D05EB7">
      <w:pPr>
        <w:pStyle w:val="Heading3"/>
        <w:numPr>
          <w:ilvl w:val="0"/>
          <w:numId w:val="0"/>
        </w:numPr>
        <w:rPr>
          <w:rFonts w:cs="Arial"/>
        </w:rPr>
      </w:pPr>
      <w:r>
        <w:rPr>
          <w:rFonts w:cs="Arial"/>
        </w:rPr>
        <w:t>S</w:t>
      </w:r>
      <w:r w:rsidRPr="003A0DAC">
        <w:rPr>
          <w:rFonts w:cs="Arial"/>
        </w:rPr>
        <w:t>tate Outcome overview and 202</w:t>
      </w:r>
      <w:r>
        <w:rPr>
          <w:rFonts w:cs="Arial"/>
        </w:rPr>
        <w:t>1</w:t>
      </w:r>
      <w:r w:rsidRPr="003A0DAC">
        <w:rPr>
          <w:rFonts w:cs="Arial"/>
        </w:rPr>
        <w:t>-2</w:t>
      </w:r>
      <w:r>
        <w:rPr>
          <w:rFonts w:cs="Arial"/>
        </w:rPr>
        <w:t>2</w:t>
      </w:r>
      <w:r w:rsidRPr="003A0DAC">
        <w:rPr>
          <w:rFonts w:cs="Arial"/>
        </w:rPr>
        <w:t xml:space="preserve"> investment</w:t>
      </w:r>
    </w:p>
    <w:p w14:paraId="4706B738" w14:textId="02856CA4" w:rsidR="00B156D7" w:rsidRPr="003A3176" w:rsidRDefault="00B156D7" w:rsidP="00F27BD3">
      <w:pPr>
        <w:pStyle w:val="BodyText"/>
      </w:pPr>
      <w:r w:rsidRPr="003A3176">
        <w:t xml:space="preserve">This Outcome relates to the State’s corrections system, including support for, and management of, adult and </w:t>
      </w:r>
      <w:r w:rsidR="0060657A" w:rsidRPr="003A3176">
        <w:t>youth</w:t>
      </w:r>
      <w:r w:rsidRPr="003A3176">
        <w:t xml:space="preserve"> offenders in correctional centres and the community.</w:t>
      </w:r>
    </w:p>
    <w:p w14:paraId="2B2CBD9B" w14:textId="77777777" w:rsidR="00B156D7" w:rsidRPr="003A3176" w:rsidRDefault="00B156D7" w:rsidP="00F27BD3">
      <w:pPr>
        <w:pStyle w:val="BodyText"/>
      </w:pPr>
      <w:r w:rsidRPr="003A3176">
        <w:t>The Cluster works to achieve this Outcome through focusing on the following strategic priorities:</w:t>
      </w:r>
    </w:p>
    <w:p w14:paraId="5B616530" w14:textId="37C78513" w:rsidR="00B156D7" w:rsidRPr="003A3176" w:rsidRDefault="00B156D7" w:rsidP="00723E6A">
      <w:pPr>
        <w:pStyle w:val="Bullet1"/>
      </w:pPr>
      <w:r w:rsidRPr="003A3176">
        <w:t xml:space="preserve">reducing adult and </w:t>
      </w:r>
      <w:r w:rsidR="00124ED3" w:rsidRPr="003A3176">
        <w:t>youth</w:t>
      </w:r>
      <w:r w:rsidRPr="003A3176">
        <w:t xml:space="preserve"> reoffending</w:t>
      </w:r>
    </w:p>
    <w:p w14:paraId="5AECAF90" w14:textId="2DB3A5C9" w:rsidR="00B156D7" w:rsidRPr="003A3176" w:rsidRDefault="00B156D7" w:rsidP="008104D1">
      <w:pPr>
        <w:pStyle w:val="Bullet1"/>
      </w:pPr>
      <w:r w:rsidRPr="003A3176">
        <w:t xml:space="preserve">reducing domestic violence reoffending in both adults and </w:t>
      </w:r>
      <w:r w:rsidR="0060657A" w:rsidRPr="003A3176">
        <w:t>youths</w:t>
      </w:r>
    </w:p>
    <w:p w14:paraId="31B9B833" w14:textId="03ED64C5" w:rsidR="00B156D7" w:rsidRPr="003A3176" w:rsidRDefault="00B156D7" w:rsidP="000E6D0D">
      <w:pPr>
        <w:pStyle w:val="Bullet1"/>
      </w:pPr>
      <w:r w:rsidRPr="003A3176">
        <w:t>addressing Aboriginal over</w:t>
      </w:r>
      <w:r w:rsidR="00931061">
        <w:t>-</w:t>
      </w:r>
      <w:r w:rsidRPr="003A3176">
        <w:t>representation in both adult and youth justice systems</w:t>
      </w:r>
    </w:p>
    <w:p w14:paraId="60A6DF46" w14:textId="77777777" w:rsidR="00B156D7" w:rsidRPr="003A3176" w:rsidRDefault="00B156D7" w:rsidP="0093548C">
      <w:pPr>
        <w:pStyle w:val="Bullet1"/>
      </w:pPr>
      <w:r w:rsidRPr="003A3176">
        <w:t>addressing the needs of women and young female offenders</w:t>
      </w:r>
    </w:p>
    <w:p w14:paraId="785A55FB" w14:textId="157911A7" w:rsidR="00B156D7" w:rsidRPr="003A3176" w:rsidRDefault="00B156D7" w:rsidP="00EA218E">
      <w:pPr>
        <w:pStyle w:val="Bullet1"/>
      </w:pPr>
      <w:r w:rsidRPr="003A3176">
        <w:t xml:space="preserve">countering terrorism and violent extremism. </w:t>
      </w:r>
    </w:p>
    <w:p w14:paraId="3CA17AB7" w14:textId="4EE912A1" w:rsidR="00B156D7" w:rsidRDefault="00B156D7" w:rsidP="00D05EB7">
      <w:pPr>
        <w:pStyle w:val="Heading3"/>
        <w:numPr>
          <w:ilvl w:val="0"/>
          <w:numId w:val="0"/>
        </w:numPr>
        <w:rPr>
          <w:rFonts w:cs="Arial"/>
        </w:rPr>
      </w:pPr>
      <w:r w:rsidRPr="000101AC">
        <w:rPr>
          <w:rFonts w:cs="Arial"/>
        </w:rPr>
        <w:t>202</w:t>
      </w:r>
      <w:r w:rsidR="00EC3911">
        <w:rPr>
          <w:rFonts w:cs="Arial"/>
        </w:rPr>
        <w:t>1</w:t>
      </w:r>
      <w:r w:rsidRPr="000101AC">
        <w:rPr>
          <w:rFonts w:cs="Arial"/>
        </w:rPr>
        <w:t>-2</w:t>
      </w:r>
      <w:r w:rsidR="00EC3911">
        <w:rPr>
          <w:rFonts w:cs="Arial"/>
        </w:rPr>
        <w:t>2</w:t>
      </w:r>
      <w:r w:rsidRPr="000101AC">
        <w:rPr>
          <w:rFonts w:cs="Arial"/>
        </w:rPr>
        <w:t xml:space="preserve"> </w:t>
      </w:r>
      <w:r>
        <w:rPr>
          <w:rFonts w:cs="Arial"/>
        </w:rPr>
        <w:t xml:space="preserve">State Outcome </w:t>
      </w:r>
      <w:r w:rsidRPr="000101AC">
        <w:rPr>
          <w:rFonts w:cs="Arial"/>
        </w:rPr>
        <w:t xml:space="preserve">Budget </w:t>
      </w:r>
      <w:r>
        <w:rPr>
          <w:rFonts w:cs="Arial"/>
        </w:rPr>
        <w:t>h</w:t>
      </w:r>
      <w:r w:rsidRPr="000101AC">
        <w:rPr>
          <w:rFonts w:cs="Arial"/>
        </w:rPr>
        <w:t xml:space="preserve">ighlights </w:t>
      </w:r>
    </w:p>
    <w:p w14:paraId="4A585AB4" w14:textId="678396D1" w:rsidR="00B156D7" w:rsidRPr="001F7D6C" w:rsidRDefault="00B156D7" w:rsidP="00F27BD3">
      <w:pPr>
        <w:pStyle w:val="BodyText"/>
      </w:pPr>
      <w:r w:rsidRPr="003A3176">
        <w:t>In 2021</w:t>
      </w:r>
      <w:r w:rsidR="4E7686F3" w:rsidRPr="003A3176">
        <w:t>-</w:t>
      </w:r>
      <w:r w:rsidR="4E7686F3" w:rsidRPr="001F7D6C">
        <w:t>22</w:t>
      </w:r>
      <w:r w:rsidRPr="001F7D6C">
        <w:t>, the Stronger Communities cluster will invest $</w:t>
      </w:r>
      <w:r w:rsidR="00DD38CE" w:rsidRPr="001F7D6C">
        <w:t>2.</w:t>
      </w:r>
      <w:r w:rsidR="004F3374" w:rsidRPr="001F7D6C">
        <w:t>9</w:t>
      </w:r>
      <w:r w:rsidRPr="001F7D6C">
        <w:t xml:space="preserve"> billion ($</w:t>
      </w:r>
      <w:r w:rsidR="0045028D">
        <w:t>2.4</w:t>
      </w:r>
      <w:r w:rsidRPr="001F7D6C">
        <w:t xml:space="preserve"> billion </w:t>
      </w:r>
      <w:r w:rsidR="00DD38CE" w:rsidRPr="001F7D6C">
        <w:t>in</w:t>
      </w:r>
      <w:r w:rsidRPr="001F7D6C">
        <w:t xml:space="preserve"> recurrent expenses and $</w:t>
      </w:r>
      <w:r w:rsidR="001578CE" w:rsidRPr="001F7D6C">
        <w:t>494.6</w:t>
      </w:r>
      <w:r w:rsidRPr="001F7D6C">
        <w:t xml:space="preserve"> million </w:t>
      </w:r>
      <w:r w:rsidR="001578CE" w:rsidRPr="001F7D6C">
        <w:t>in</w:t>
      </w:r>
      <w:r w:rsidRPr="001F7D6C">
        <w:t xml:space="preserve"> capital expenditure) </w:t>
      </w:r>
      <w:r w:rsidR="00B759AC" w:rsidRPr="001F7D6C">
        <w:t>in this Outcome</w:t>
      </w:r>
      <w:r w:rsidR="00B81627" w:rsidRPr="001F7D6C">
        <w:t xml:space="preserve">, </w:t>
      </w:r>
      <w:r w:rsidRPr="001F7D6C">
        <w:t>including</w:t>
      </w:r>
      <w:r w:rsidR="00CE095B" w:rsidRPr="001F7D6C">
        <w:t>:</w:t>
      </w:r>
    </w:p>
    <w:p w14:paraId="7A6B975B" w14:textId="0420995F" w:rsidR="00786417" w:rsidRPr="001F7D6C" w:rsidRDefault="00004E0D" w:rsidP="002656CD">
      <w:pPr>
        <w:pStyle w:val="Bullet1"/>
      </w:pPr>
      <w:r w:rsidRPr="001F7D6C">
        <w:t>$</w:t>
      </w:r>
      <w:r w:rsidR="008B0636" w:rsidRPr="001F7D6C">
        <w:t>2.2</w:t>
      </w:r>
      <w:r w:rsidRPr="001F7D6C">
        <w:t xml:space="preserve"> </w:t>
      </w:r>
      <w:r w:rsidR="008B0636" w:rsidRPr="001F7D6C">
        <w:t xml:space="preserve">billion </w:t>
      </w:r>
      <w:r w:rsidR="00617FE4" w:rsidRPr="001F7D6C">
        <w:t xml:space="preserve">for the management of </w:t>
      </w:r>
      <w:r w:rsidR="007C6D53" w:rsidRPr="001F7D6C">
        <w:t xml:space="preserve">adult offenders in custody and </w:t>
      </w:r>
      <w:r w:rsidR="001831D9" w:rsidRPr="001F7D6C">
        <w:t xml:space="preserve">in the </w:t>
      </w:r>
      <w:r w:rsidR="008109AA" w:rsidRPr="001F7D6C">
        <w:t>community,</w:t>
      </w:r>
      <w:r w:rsidR="00FB5A33" w:rsidRPr="001F7D6C">
        <w:t xml:space="preserve"> which includes </w:t>
      </w:r>
      <w:r w:rsidR="008109AA" w:rsidRPr="001F7D6C">
        <w:t xml:space="preserve">the delivery of programs to reduce reoffending and </w:t>
      </w:r>
      <w:r w:rsidR="004F6D4B" w:rsidRPr="001F7D6C">
        <w:t xml:space="preserve">to </w:t>
      </w:r>
      <w:r w:rsidR="008109AA" w:rsidRPr="001F7D6C">
        <w:t>support reintegration</w:t>
      </w:r>
    </w:p>
    <w:p w14:paraId="468A49F5" w14:textId="40CCAF6C" w:rsidR="00D27765" w:rsidRPr="001F7D6C" w:rsidRDefault="00E92CF4" w:rsidP="008104D1">
      <w:pPr>
        <w:pStyle w:val="Bullet1"/>
      </w:pPr>
      <w:r w:rsidRPr="001F7D6C">
        <w:t>$</w:t>
      </w:r>
      <w:r w:rsidR="00F33EAF" w:rsidRPr="001F7D6C">
        <w:t>494.6</w:t>
      </w:r>
      <w:r w:rsidR="00EB0DEB">
        <w:t xml:space="preserve"> million</w:t>
      </w:r>
      <w:r w:rsidRPr="001F7D6C">
        <w:t xml:space="preserve"> </w:t>
      </w:r>
      <w:r w:rsidR="0045028D">
        <w:t xml:space="preserve">in capital expenditure </w:t>
      </w:r>
      <w:r w:rsidRPr="001F7D6C">
        <w:t>to support the management of</w:t>
      </w:r>
      <w:r w:rsidR="00F01F47" w:rsidRPr="001F7D6C">
        <w:t xml:space="preserve"> youth and</w:t>
      </w:r>
      <w:r w:rsidRPr="001F7D6C">
        <w:t xml:space="preserve"> adult offenders</w:t>
      </w:r>
      <w:r w:rsidR="009122E3" w:rsidRPr="001F7D6C">
        <w:t xml:space="preserve"> in </w:t>
      </w:r>
      <w:r w:rsidR="00974D0A" w:rsidRPr="001F7D6C">
        <w:t>New South Wales</w:t>
      </w:r>
      <w:r w:rsidR="009122E3" w:rsidRPr="001F7D6C">
        <w:t xml:space="preserve"> including</w:t>
      </w:r>
      <w:r w:rsidR="00FF5363" w:rsidRPr="001F7D6C">
        <w:t xml:space="preserve"> new funding for</w:t>
      </w:r>
      <w:r w:rsidR="00D27765" w:rsidRPr="001F7D6C">
        <w:t>:</w:t>
      </w:r>
    </w:p>
    <w:p w14:paraId="5870D6D8" w14:textId="5C76FC2E" w:rsidR="00641785" w:rsidRPr="001F7D6C" w:rsidRDefault="00641785" w:rsidP="00723E6A">
      <w:pPr>
        <w:pStyle w:val="Bullet2"/>
      </w:pPr>
      <w:r w:rsidRPr="001F7D6C">
        <w:t>$</w:t>
      </w:r>
      <w:r w:rsidR="007C399A" w:rsidRPr="001F7D6C">
        <w:t>30.0</w:t>
      </w:r>
      <w:r w:rsidRPr="001F7D6C">
        <w:t xml:space="preserve"> million ($</w:t>
      </w:r>
      <w:r w:rsidR="003707E6" w:rsidRPr="001F7D6C">
        <w:t>120.0</w:t>
      </w:r>
      <w:r w:rsidRPr="001F7D6C">
        <w:t xml:space="preserve"> million over four years) for the Sustaining Critical Infrastructure Program, delivering infrastructure upgrades across the Department of Communities and Justice critical asset base which includes investment in </w:t>
      </w:r>
      <w:r w:rsidR="008F6ACE" w:rsidRPr="001F7D6C">
        <w:t>A</w:t>
      </w:r>
      <w:r w:rsidRPr="001F7D6C">
        <w:t>udio</w:t>
      </w:r>
      <w:r w:rsidR="00F5565E" w:rsidRPr="001F7D6C">
        <w:t xml:space="preserve"> </w:t>
      </w:r>
      <w:r w:rsidR="008F6ACE" w:rsidRPr="001F7D6C">
        <w:t>V</w:t>
      </w:r>
      <w:r w:rsidRPr="001F7D6C">
        <w:t xml:space="preserve">isual </w:t>
      </w:r>
      <w:r w:rsidR="008F6ACE" w:rsidRPr="001F7D6C">
        <w:t>L</w:t>
      </w:r>
      <w:r w:rsidRPr="001F7D6C">
        <w:t>ink facilities and other upgrades for correctional centres</w:t>
      </w:r>
      <w:r w:rsidR="00CE095B" w:rsidRPr="001F7D6C">
        <w:t xml:space="preserve"> </w:t>
      </w:r>
    </w:p>
    <w:p w14:paraId="3A342A44" w14:textId="0D824A85" w:rsidR="002003C0" w:rsidRPr="001F7D6C" w:rsidRDefault="00D27765" w:rsidP="00D0691E">
      <w:pPr>
        <w:pStyle w:val="Bullet2"/>
      </w:pPr>
      <w:r w:rsidRPr="001F7D6C">
        <w:t>$</w:t>
      </w:r>
      <w:r w:rsidR="004E7F32" w:rsidRPr="001F7D6C">
        <w:t>30.0</w:t>
      </w:r>
      <w:r w:rsidRPr="001F7D6C">
        <w:t xml:space="preserve"> million ($</w:t>
      </w:r>
      <w:r w:rsidR="004E7F32" w:rsidRPr="001F7D6C">
        <w:t>85.0</w:t>
      </w:r>
      <w:r w:rsidRPr="001F7D6C">
        <w:t xml:space="preserve"> million over four years) to protect highly sensitive data and ICT infrastructure through investments in cyber security</w:t>
      </w:r>
    </w:p>
    <w:p w14:paraId="23A325B7" w14:textId="3E3DB4DB" w:rsidR="007D32F7" w:rsidRPr="003A3176" w:rsidRDefault="007D32F7" w:rsidP="00723E6A">
      <w:pPr>
        <w:pStyle w:val="Bullet1"/>
      </w:pPr>
      <w:r w:rsidRPr="001F7D6C">
        <w:t>$256.</w:t>
      </w:r>
      <w:r w:rsidR="0045028D">
        <w:t>2</w:t>
      </w:r>
      <w:r w:rsidRPr="001F7D6C">
        <w:t xml:space="preserve"> million for the</w:t>
      </w:r>
      <w:r w:rsidRPr="003A3176">
        <w:t xml:space="preserve"> supervision and care of youth offenders</w:t>
      </w:r>
      <w:r w:rsidR="003270F7" w:rsidRPr="003A3176">
        <w:t>,</w:t>
      </w:r>
      <w:r w:rsidRPr="003A3176">
        <w:t xml:space="preserve"> which includes individualised case management and specialised skills </w:t>
      </w:r>
      <w:r w:rsidR="003A3176" w:rsidRPr="003A3176">
        <w:t>training</w:t>
      </w:r>
      <w:r w:rsidR="00CE095B" w:rsidRPr="003A3176">
        <w:t>.</w:t>
      </w:r>
    </w:p>
    <w:p w14:paraId="1C83AA18" w14:textId="77777777" w:rsidR="00B156D7" w:rsidRDefault="00B156D7" w:rsidP="00D05EB7">
      <w:pPr>
        <w:pStyle w:val="Heading3"/>
        <w:numPr>
          <w:ilvl w:val="0"/>
          <w:numId w:val="0"/>
        </w:numPr>
        <w:rPr>
          <w:rFonts w:cs="Arial"/>
        </w:rPr>
      </w:pPr>
      <w:r w:rsidRPr="00DC6435">
        <w:rPr>
          <w:rFonts w:cs="Arial"/>
        </w:rPr>
        <w:t xml:space="preserve">Key performance insights </w:t>
      </w:r>
    </w:p>
    <w:p w14:paraId="6074EBE6" w14:textId="1FF71D71" w:rsidR="00BB46FC" w:rsidRPr="003A3176" w:rsidRDefault="00BB46FC" w:rsidP="00F27BD3">
      <w:pPr>
        <w:pStyle w:val="BodyText"/>
      </w:pPr>
      <w:r w:rsidRPr="003A3176">
        <w:t>This section provides analysis and insights on key Outcome Indicators for this State Outcome.</w:t>
      </w:r>
    </w:p>
    <w:p w14:paraId="100D8919" w14:textId="1654F8B6" w:rsidR="009F19B7" w:rsidRPr="00EE5CAD" w:rsidRDefault="007761B6"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Number of young people each year who reoffend within 12 months of participation in a Youth Justice Conference or completion of a custodial order or sentence to a supervision order</w:t>
      </w:r>
    </w:p>
    <w:p w14:paraId="0AF5FB8E" w14:textId="36925A03" w:rsidR="00076D04" w:rsidRPr="003A3176" w:rsidRDefault="00A9515F" w:rsidP="00F27BD3">
      <w:pPr>
        <w:pStyle w:val="BodyText"/>
      </w:pPr>
      <w:r w:rsidRPr="003A3176">
        <w:t xml:space="preserve">Performance against this indicator </w:t>
      </w:r>
      <w:r w:rsidR="004300F1" w:rsidRPr="003A3176">
        <w:t xml:space="preserve">continues to be </w:t>
      </w:r>
      <w:r w:rsidRPr="003A3176">
        <w:t xml:space="preserve">on track to meet the target with the number of young people reoffending trending downwards over the past 10 years. </w:t>
      </w:r>
      <w:r w:rsidR="00076D04" w:rsidRPr="003A3176">
        <w:t>The number of young people in custody in N</w:t>
      </w:r>
      <w:r w:rsidR="00974D0A" w:rsidRPr="003A3176">
        <w:t>ew South Wales</w:t>
      </w:r>
      <w:r w:rsidR="00076D04" w:rsidRPr="003A3176">
        <w:t xml:space="preserve"> has fallen in </w:t>
      </w:r>
      <w:r w:rsidR="00791DDC" w:rsidRPr="003A3176">
        <w:t>both</w:t>
      </w:r>
      <w:r w:rsidR="00076D04" w:rsidRPr="003A3176">
        <w:t xml:space="preserve"> sentenced and unsentenced detention</w:t>
      </w:r>
      <w:r w:rsidR="00C36398">
        <w:t>, including</w:t>
      </w:r>
      <w:r w:rsidR="00076D04" w:rsidRPr="003A3176">
        <w:t xml:space="preserve"> </w:t>
      </w:r>
      <w:r w:rsidR="00C36398">
        <w:t>t</w:t>
      </w:r>
      <w:r w:rsidR="00C36398" w:rsidRPr="003A3176">
        <w:t xml:space="preserve">he </w:t>
      </w:r>
      <w:r w:rsidR="00076D04" w:rsidRPr="003A3176">
        <w:t>rate of young Aboriginal Australians</w:t>
      </w:r>
      <w:r w:rsidR="00C36398">
        <w:t>.</w:t>
      </w:r>
    </w:p>
    <w:p w14:paraId="2EED7CFF" w14:textId="3800C5BD" w:rsidR="007761B6" w:rsidRPr="003A3176" w:rsidRDefault="00C90175" w:rsidP="00F27BD3">
      <w:pPr>
        <w:pStyle w:val="BodyText"/>
      </w:pPr>
      <w:r w:rsidRPr="003A3176">
        <w:t>T</w:t>
      </w:r>
      <w:r w:rsidR="00076D04" w:rsidRPr="003A3176">
        <w:t xml:space="preserve">he trends indicate that the suite of diversionary reforms and work focused on addressing Aboriginal over-representation is delivering its intended outcomes. Enhancements will continue to be implemented to maximise the opportunity for therapeutic interventions for young people in custody and address the number of young people entering custody on remand.  </w:t>
      </w:r>
    </w:p>
    <w:p w14:paraId="5E68AD0E" w14:textId="1C67AD3A" w:rsidR="00C90175" w:rsidRPr="003A3176" w:rsidRDefault="00C90175" w:rsidP="00F27BD3">
      <w:pPr>
        <w:pStyle w:val="BodyText"/>
        <w:rPr>
          <w:lang w:val="en-GB"/>
        </w:rPr>
      </w:pPr>
      <w:r w:rsidRPr="003A3176" w:rsidDel="001C40FF">
        <w:rPr>
          <w:lang w:val="en-GB"/>
        </w:rPr>
        <w:t>The Youth Justice system continues to perform at a high standard. Investment from the 2020</w:t>
      </w:r>
      <w:r w:rsidR="000561FE">
        <w:rPr>
          <w:lang w:val="en-GB"/>
        </w:rPr>
        <w:noBreakHyphen/>
      </w:r>
      <w:r w:rsidRPr="003A3176" w:rsidDel="001C40FF">
        <w:rPr>
          <w:lang w:val="en-GB"/>
        </w:rPr>
        <w:t>21 Budget will allow the Y</w:t>
      </w:r>
      <w:r w:rsidR="002E5AA8" w:rsidRPr="003A3176">
        <w:rPr>
          <w:lang w:val="en-GB"/>
        </w:rPr>
        <w:t xml:space="preserve">outh </w:t>
      </w:r>
      <w:r w:rsidRPr="003A3176" w:rsidDel="001C40FF">
        <w:rPr>
          <w:lang w:val="en-GB"/>
        </w:rPr>
        <w:t>J</w:t>
      </w:r>
      <w:r w:rsidR="002E5AA8" w:rsidRPr="003A3176">
        <w:rPr>
          <w:lang w:val="en-GB"/>
        </w:rPr>
        <w:t>ustice</w:t>
      </w:r>
      <w:r w:rsidRPr="003A3176" w:rsidDel="001C40FF">
        <w:rPr>
          <w:lang w:val="en-GB"/>
        </w:rPr>
        <w:t xml:space="preserve"> system to continue as one of the best performing Y</w:t>
      </w:r>
      <w:r w:rsidR="002E5AA8" w:rsidRPr="003A3176">
        <w:rPr>
          <w:lang w:val="en-GB"/>
        </w:rPr>
        <w:t xml:space="preserve">outh </w:t>
      </w:r>
      <w:r w:rsidRPr="003A3176" w:rsidDel="001C40FF">
        <w:rPr>
          <w:lang w:val="en-GB"/>
        </w:rPr>
        <w:t>J</w:t>
      </w:r>
      <w:r w:rsidR="002E5AA8" w:rsidRPr="003A3176">
        <w:rPr>
          <w:lang w:val="en-GB"/>
        </w:rPr>
        <w:t>ustice</w:t>
      </w:r>
      <w:r w:rsidRPr="003A3176" w:rsidDel="001C40FF">
        <w:rPr>
          <w:lang w:val="en-GB"/>
        </w:rPr>
        <w:t xml:space="preserve"> systems in Australia. This investment will also allow the custodial and community offender populations to be safely detained in Y</w:t>
      </w:r>
      <w:r w:rsidR="002E5AA8" w:rsidRPr="003A3176">
        <w:rPr>
          <w:lang w:val="en-GB"/>
        </w:rPr>
        <w:t xml:space="preserve">outh </w:t>
      </w:r>
      <w:r w:rsidRPr="003A3176" w:rsidDel="001C40FF">
        <w:rPr>
          <w:lang w:val="en-GB"/>
        </w:rPr>
        <w:t>J</w:t>
      </w:r>
      <w:r w:rsidR="002E5AA8" w:rsidRPr="003A3176">
        <w:rPr>
          <w:lang w:val="en-GB"/>
        </w:rPr>
        <w:t>ustice</w:t>
      </w:r>
      <w:r w:rsidRPr="003A3176" w:rsidDel="001C40FF">
        <w:rPr>
          <w:lang w:val="en-GB"/>
        </w:rPr>
        <w:t xml:space="preserve"> centres and receive community-based interventions that are proven to reduce reoffending. </w:t>
      </w:r>
    </w:p>
    <w:p w14:paraId="4DC3DFB6" w14:textId="5BDFDABE" w:rsidR="00821C42" w:rsidRPr="0003100C" w:rsidRDefault="00821C42" w:rsidP="00D0691E">
      <w:pPr>
        <w:pStyle w:val="Chart71"/>
      </w:pPr>
      <w:r w:rsidRPr="0003100C">
        <w:t xml:space="preserve">Number of young people each year who reoffend within 12 months of participation in a Youth </w:t>
      </w:r>
      <w:r w:rsidRPr="00D0691E">
        <w:t>Justice</w:t>
      </w:r>
      <w:r w:rsidRPr="0003100C">
        <w:t xml:space="preserve"> Conference or completion of a custodial order or sentence to a supervision</w:t>
      </w:r>
      <w:r w:rsidRPr="0003100C">
        <w:rPr>
          <w:spacing w:val="-3"/>
        </w:rPr>
        <w:t xml:space="preserve"> </w:t>
      </w:r>
      <w:r w:rsidRPr="0003100C">
        <w:t>order</w:t>
      </w:r>
    </w:p>
    <w:p w14:paraId="538D41EB" w14:textId="7804E8AF" w:rsidR="00660C98" w:rsidRDefault="00660C98" w:rsidP="00F428B9">
      <w:pPr>
        <w:autoSpaceDE w:val="0"/>
        <w:autoSpaceDN w:val="0"/>
        <w:adjustRightInd w:val="0"/>
        <w:jc w:val="center"/>
        <w:rPr>
          <w:rFonts w:ascii="Arial" w:hAnsi="Arial" w:cs="Arial"/>
          <w:sz w:val="17"/>
        </w:rPr>
      </w:pPr>
      <w:r>
        <w:rPr>
          <w:rFonts w:ascii="Arial" w:hAnsi="Arial" w:cs="Arial"/>
          <w:noProof/>
          <w:sz w:val="17"/>
        </w:rPr>
        <w:drawing>
          <wp:inline distT="0" distB="0" distL="0" distR="0" wp14:anchorId="62F5895E" wp14:editId="7BC34B7F">
            <wp:extent cx="4712335" cy="2341245"/>
            <wp:effectExtent l="0" t="0" r="0" b="0"/>
            <wp:docPr id="49" name="Picture 49" descr="Chart 7.15: Number of young people each year who reoffend within 12 months of participation in a Youth Justice Conference or completion of a custodial order or sentence to a supervisio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7.15: Number of young people each year who reoffend within 12 months of participation in a Youth Justice Conference or completion of a custodial order or sentence to a supervision or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592DA8A8" w14:textId="77A9866C" w:rsidR="00F603DE" w:rsidRPr="00CE095B" w:rsidRDefault="00F603DE" w:rsidP="00F603DE">
      <w:pPr>
        <w:autoSpaceDE w:val="0"/>
        <w:autoSpaceDN w:val="0"/>
        <w:adjustRightInd w:val="0"/>
        <w:rPr>
          <w:rFonts w:ascii="Arial" w:hAnsi="Arial" w:cs="Arial"/>
          <w:color w:val="000000"/>
          <w:sz w:val="17"/>
          <w:szCs w:val="17"/>
          <w:lang w:val="en-GB"/>
        </w:rPr>
      </w:pPr>
      <w:r w:rsidRPr="003647DE">
        <w:rPr>
          <w:rFonts w:ascii="Arial" w:hAnsi="Arial" w:cs="Arial"/>
          <w:sz w:val="17"/>
        </w:rPr>
        <w:t xml:space="preserve">Note: </w:t>
      </w:r>
      <w:r w:rsidR="00A923CB" w:rsidRPr="00A923CB">
        <w:rPr>
          <w:rFonts w:ascii="Arial" w:hAnsi="Arial" w:cs="Arial"/>
          <w:sz w:val="17"/>
          <w:szCs w:val="17"/>
        </w:rPr>
        <w:t xml:space="preserve">2020-21 is reoffending in the 12 months to December 2019 cohort. Previous years based on reoffending in the 12 months to June. </w:t>
      </w:r>
      <w:r w:rsidR="00A923CB">
        <w:rPr>
          <w:rFonts w:ascii="Arial" w:hAnsi="Arial" w:cs="Arial"/>
          <w:sz w:val="17"/>
          <w:szCs w:val="17"/>
        </w:rPr>
        <w:t>Each of these data points reflects a 12 month delay due to the inherent lag in measuring this indicator.</w:t>
      </w:r>
    </w:p>
    <w:p w14:paraId="56EE9B46" w14:textId="4F9976BB" w:rsidR="006A5180" w:rsidRPr="00EE5CAD" w:rsidRDefault="007761B6"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Proportion of adult offenders receiving a supervised community sentence who have a new proven personal, property or serious drug offence within 12 months of sentenc</w:t>
      </w:r>
      <w:r w:rsidR="00B34785" w:rsidRPr="00EE5CAD">
        <w:rPr>
          <w:rFonts w:ascii="Arial Bold" w:hAnsi="Arial Bold"/>
          <w:b/>
          <w:color w:val="00426F"/>
          <w:kern w:val="28"/>
          <w:sz w:val="25"/>
          <w:szCs w:val="36"/>
        </w:rPr>
        <w:t>e</w:t>
      </w:r>
    </w:p>
    <w:p w14:paraId="1A9E6329" w14:textId="4FDDB8F9" w:rsidR="00197F67" w:rsidRPr="003A3176" w:rsidRDefault="002F4D05" w:rsidP="00F27BD3">
      <w:pPr>
        <w:pStyle w:val="BodyText"/>
      </w:pPr>
      <w:r w:rsidRPr="003A3176">
        <w:t>People on supervised or community-based orders represent the largest cohort of offenders managed by C</w:t>
      </w:r>
      <w:r w:rsidR="00A53A52" w:rsidRPr="003A3176">
        <w:t xml:space="preserve">orrective Services </w:t>
      </w:r>
      <w:r w:rsidRPr="003A3176">
        <w:t>NSW</w:t>
      </w:r>
      <w:r w:rsidR="00CF6A3C">
        <w:t xml:space="preserve">, </w:t>
      </w:r>
      <w:r w:rsidR="00BC2D30" w:rsidRPr="003A3176">
        <w:t xml:space="preserve">at </w:t>
      </w:r>
      <w:r w:rsidRPr="003A3176">
        <w:t>approximately 35,000 people. The delivery of rehabilitation</w:t>
      </w:r>
      <w:r w:rsidR="001304B5">
        <w:t xml:space="preserve"> services</w:t>
      </w:r>
      <w:r w:rsidRPr="003A3176">
        <w:t xml:space="preserve"> and support for this cohort reduces the likelihood of reoffending. Community Corrections is vital in improving community safety and ensuring people do not become further entrenched in the criminal justice system. </w:t>
      </w:r>
    </w:p>
    <w:p w14:paraId="4FF116E0" w14:textId="44F229B3" w:rsidR="002D6490" w:rsidRDefault="00F50DF9" w:rsidP="00F27BD3">
      <w:pPr>
        <w:pStyle w:val="BodyText"/>
        <w:rPr>
          <w:i/>
          <w:color w:val="4F4F4F"/>
        </w:rPr>
      </w:pPr>
      <w:r>
        <w:t>P</w:t>
      </w:r>
      <w:r w:rsidR="0089292D" w:rsidRPr="003A3176">
        <w:t>erformance against this indicator remains</w:t>
      </w:r>
      <w:r w:rsidR="0089292D" w:rsidRPr="003A3176" w:rsidDel="002D08C6">
        <w:t xml:space="preserve"> </w:t>
      </w:r>
      <w:r w:rsidR="0089292D" w:rsidRPr="003A3176">
        <w:t>challenging, however the annual rate of reoffending appears to be stabilising</w:t>
      </w:r>
      <w:r w:rsidR="0089292D">
        <w:t xml:space="preserve"> compared to the upward trend observed from 2016</w:t>
      </w:r>
      <w:r w:rsidR="00EA0A54">
        <w:t xml:space="preserve"> to </w:t>
      </w:r>
      <w:r w:rsidR="0089292D">
        <w:t>2019. While the annual rate of reoffending has not decreased, the most recent rate of reoffending amongst the quarterly cohort (those who were sentenced to a community based order in the last quarter of 2019)</w:t>
      </w:r>
      <w:r w:rsidR="005C03DA">
        <w:t xml:space="preserve"> is observed to be decreasing</w:t>
      </w:r>
      <w:r w:rsidR="0089292D">
        <w:t>.</w:t>
      </w:r>
      <w:r w:rsidR="00BD5BF0" w:rsidRPr="003A3176">
        <w:t xml:space="preserve"> </w:t>
      </w:r>
      <w:r w:rsidR="000576C2" w:rsidRPr="003A3176">
        <w:t xml:space="preserve">Investment in Community Corrections capacity in the 2020-21 Budget and new investment in 2021-22 will enable Community Corrections to increase supervision and </w:t>
      </w:r>
      <w:r w:rsidR="00FC096F" w:rsidRPr="003A3176">
        <w:t>interventions that are commensurate with risk</w:t>
      </w:r>
      <w:r w:rsidR="00637C06" w:rsidRPr="003A3176">
        <w:t>,</w:t>
      </w:r>
      <w:r w:rsidR="00F67E7C" w:rsidRPr="003A3176">
        <w:t xml:space="preserve"> which is expected to</w:t>
      </w:r>
      <w:r w:rsidR="00FC096F" w:rsidRPr="003A3176">
        <w:t xml:space="preserve"> </w:t>
      </w:r>
      <w:r w:rsidR="00F67E7C" w:rsidRPr="003A3176">
        <w:t>improve</w:t>
      </w:r>
      <w:r w:rsidR="00FC096F" w:rsidRPr="003A3176">
        <w:t xml:space="preserve"> performance against this </w:t>
      </w:r>
      <w:r w:rsidR="00F67E7C" w:rsidRPr="003A3176">
        <w:t>indicator.</w:t>
      </w:r>
      <w:r w:rsidR="00BD5BF0" w:rsidRPr="003A3176">
        <w:t xml:space="preserve"> </w:t>
      </w:r>
      <w:r w:rsidR="002D6490">
        <w:br w:type="page"/>
      </w:r>
    </w:p>
    <w:p w14:paraId="2BBAAC8A" w14:textId="109C1C29" w:rsidR="00455F2A" w:rsidRPr="00455F2A" w:rsidRDefault="00455F2A" w:rsidP="00D0691E">
      <w:pPr>
        <w:pStyle w:val="Chart71"/>
        <w:rPr>
          <w:i w:val="0"/>
        </w:rPr>
      </w:pPr>
      <w:r w:rsidRPr="00D0691E">
        <w:t>Proportion</w:t>
      </w:r>
      <w:r w:rsidRPr="00226341">
        <w:t xml:space="preserve"> of</w:t>
      </w:r>
      <w:r w:rsidRPr="00F9331D">
        <w:t xml:space="preserve"> adult offenders receiving a supervised community sentence who have a new proven personal, property or serious drug offence within 12 months of sentence</w:t>
      </w:r>
    </w:p>
    <w:p w14:paraId="7B98FB20" w14:textId="6CF3C816" w:rsidR="002F0BCE" w:rsidRDefault="002F0BCE" w:rsidP="00F34176">
      <w:pPr>
        <w:jc w:val="center"/>
        <w:rPr>
          <w:sz w:val="23"/>
          <w:szCs w:val="23"/>
        </w:rPr>
      </w:pPr>
      <w:r>
        <w:rPr>
          <w:noProof/>
          <w:sz w:val="23"/>
          <w:szCs w:val="23"/>
        </w:rPr>
        <w:drawing>
          <wp:inline distT="0" distB="0" distL="0" distR="0" wp14:anchorId="077339A4" wp14:editId="67504068">
            <wp:extent cx="4712335" cy="2341245"/>
            <wp:effectExtent l="0" t="0" r="0" b="0"/>
            <wp:docPr id="50" name="Picture 50" descr="Chart 7.16: Proportion of adult offenders receiving a supervised community sentence who have a new proven personal, property or serious drug offence within 12 months of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7.16: Proportion of adult offenders receiving a supervised community sentence who have a new proven personal, property or serious drug offence within 12 months of sent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71D6239C" w14:textId="2C328FDA" w:rsidR="00CC45A8" w:rsidRDefault="00CC45A8" w:rsidP="00CC45A8">
      <w:pPr>
        <w:autoSpaceDE w:val="0"/>
        <w:autoSpaceDN w:val="0"/>
        <w:adjustRightInd w:val="0"/>
        <w:rPr>
          <w:rFonts w:ascii="Arial" w:hAnsi="Arial" w:cs="Arial"/>
          <w:sz w:val="17"/>
          <w:szCs w:val="17"/>
        </w:rPr>
      </w:pPr>
      <w:r w:rsidRPr="00166F3E">
        <w:rPr>
          <w:rFonts w:ascii="Arial" w:hAnsi="Arial" w:cs="Arial"/>
          <w:sz w:val="17"/>
          <w:szCs w:val="17"/>
        </w:rPr>
        <w:t>Note:</w:t>
      </w:r>
      <w:r>
        <w:rPr>
          <w:rFonts w:ascii="Arial" w:hAnsi="Arial" w:cs="Arial"/>
          <w:sz w:val="17"/>
          <w:szCs w:val="17"/>
        </w:rPr>
        <w:t xml:space="preserve"> </w:t>
      </w:r>
      <w:r w:rsidRPr="002809A8">
        <w:rPr>
          <w:rFonts w:ascii="Arial" w:hAnsi="Arial" w:cs="Arial"/>
          <w:sz w:val="17"/>
          <w:szCs w:val="17"/>
        </w:rPr>
        <w:t>2020-21 based on annual average reoffending to December 2020. Previous years based on annual average reoffending to June.</w:t>
      </w:r>
      <w:r>
        <w:rPr>
          <w:rFonts w:ascii="Arial" w:hAnsi="Arial" w:cs="Arial"/>
          <w:sz w:val="17"/>
          <w:szCs w:val="17"/>
        </w:rPr>
        <w:t xml:space="preserve"> Each of these data points reflects a 12 month delay due to the inherent lag in measuring this indicator.</w:t>
      </w:r>
    </w:p>
    <w:p w14:paraId="27381BEA" w14:textId="77777777" w:rsidR="00307347" w:rsidRPr="00EE5CAD" w:rsidRDefault="00307347"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Proportion of adult offenders released from custody who have a new proven personal, property or serious drug offence in the 12 months following release</w:t>
      </w:r>
    </w:p>
    <w:p w14:paraId="0BDCE2DF" w14:textId="6045FF28" w:rsidR="001A7856" w:rsidRPr="00B174CF" w:rsidRDefault="001A7856" w:rsidP="00D54C78">
      <w:pPr>
        <w:rPr>
          <w:rFonts w:ascii="Arial" w:hAnsi="Arial" w:cs="Arial"/>
          <w:sz w:val="23"/>
          <w:szCs w:val="23"/>
        </w:rPr>
      </w:pPr>
      <w:r w:rsidRPr="00B174CF">
        <w:rPr>
          <w:rFonts w:ascii="Arial" w:hAnsi="Arial" w:cs="Arial"/>
          <w:sz w:val="23"/>
          <w:szCs w:val="23"/>
        </w:rPr>
        <w:t xml:space="preserve">Performance against this indicator </w:t>
      </w:r>
      <w:r w:rsidR="009E2D7A" w:rsidRPr="00B174CF">
        <w:rPr>
          <w:rFonts w:ascii="Arial" w:hAnsi="Arial" w:cs="Arial"/>
          <w:sz w:val="23"/>
          <w:szCs w:val="23"/>
        </w:rPr>
        <w:t>remains</w:t>
      </w:r>
      <w:r w:rsidR="000F071D" w:rsidRPr="00B174CF">
        <w:rPr>
          <w:rFonts w:ascii="Arial" w:hAnsi="Arial" w:cs="Arial"/>
          <w:sz w:val="23"/>
          <w:szCs w:val="23"/>
        </w:rPr>
        <w:t xml:space="preserve"> </w:t>
      </w:r>
      <w:r w:rsidRPr="00B174CF">
        <w:rPr>
          <w:rFonts w:ascii="Arial" w:hAnsi="Arial" w:cs="Arial"/>
          <w:sz w:val="23"/>
          <w:szCs w:val="23"/>
        </w:rPr>
        <w:t>challenging. People released from prison are the offender group most at risk of reoffending.</w:t>
      </w:r>
      <w:r w:rsidR="00B910BD" w:rsidRPr="00B174CF">
        <w:rPr>
          <w:rFonts w:ascii="Arial" w:hAnsi="Arial" w:cs="Arial"/>
          <w:sz w:val="23"/>
          <w:szCs w:val="23"/>
        </w:rPr>
        <w:t xml:space="preserve"> Of the persons that were released from prison in 2017, </w:t>
      </w:r>
      <w:r w:rsidR="00A90501" w:rsidRPr="00B174CF">
        <w:rPr>
          <w:rFonts w:ascii="Arial" w:hAnsi="Arial" w:cs="Arial"/>
          <w:sz w:val="23"/>
          <w:szCs w:val="23"/>
        </w:rPr>
        <w:t>26.8 per cent reoffended within 12 months</w:t>
      </w:r>
      <w:r w:rsidR="002C33FA" w:rsidRPr="00B174CF">
        <w:rPr>
          <w:rFonts w:ascii="Arial" w:hAnsi="Arial" w:cs="Arial"/>
          <w:sz w:val="23"/>
          <w:szCs w:val="23"/>
        </w:rPr>
        <w:t>,</w:t>
      </w:r>
      <w:r w:rsidRPr="00B174CF">
        <w:rPr>
          <w:rFonts w:ascii="Arial" w:hAnsi="Arial" w:cs="Arial"/>
          <w:sz w:val="23"/>
          <w:szCs w:val="23"/>
        </w:rPr>
        <w:t xml:space="preserve"> representing a 16.5</w:t>
      </w:r>
      <w:r w:rsidR="00484112" w:rsidRPr="00B174CF">
        <w:rPr>
          <w:rFonts w:ascii="Arial" w:hAnsi="Arial" w:cs="Arial"/>
          <w:sz w:val="23"/>
          <w:szCs w:val="23"/>
        </w:rPr>
        <w:t> per cent</w:t>
      </w:r>
      <w:r w:rsidRPr="00B174CF">
        <w:rPr>
          <w:rFonts w:ascii="Arial" w:hAnsi="Arial" w:cs="Arial"/>
          <w:sz w:val="23"/>
          <w:szCs w:val="23"/>
        </w:rPr>
        <w:t xml:space="preserve"> increase since 2011. The increase </w:t>
      </w:r>
      <w:r w:rsidR="00251BFA" w:rsidRPr="00B174CF">
        <w:rPr>
          <w:rFonts w:ascii="Arial" w:hAnsi="Arial" w:cs="Arial"/>
          <w:sz w:val="23"/>
          <w:szCs w:val="23"/>
        </w:rPr>
        <w:t>was</w:t>
      </w:r>
      <w:r w:rsidRPr="00B174CF">
        <w:rPr>
          <w:rFonts w:ascii="Arial" w:hAnsi="Arial" w:cs="Arial"/>
          <w:sz w:val="23"/>
          <w:szCs w:val="23"/>
        </w:rPr>
        <w:t xml:space="preserve"> at least in part</w:t>
      </w:r>
      <w:r w:rsidR="00C13B00" w:rsidRPr="00B174CF">
        <w:rPr>
          <w:rFonts w:ascii="Arial" w:hAnsi="Arial" w:cs="Arial"/>
          <w:sz w:val="23"/>
          <w:szCs w:val="23"/>
        </w:rPr>
        <w:t xml:space="preserve"> due</w:t>
      </w:r>
      <w:r w:rsidRPr="00B174CF">
        <w:rPr>
          <w:rFonts w:ascii="Arial" w:hAnsi="Arial" w:cs="Arial"/>
          <w:sz w:val="23"/>
          <w:szCs w:val="23"/>
        </w:rPr>
        <w:t xml:space="preserve"> to the impact of police targeting repeat offenders and the subsequent reconviction of these offenders. </w:t>
      </w:r>
      <w:r w:rsidR="001E71BD" w:rsidRPr="00B174CF">
        <w:rPr>
          <w:rFonts w:ascii="Arial" w:hAnsi="Arial" w:cs="Arial"/>
          <w:sz w:val="23"/>
          <w:szCs w:val="23"/>
        </w:rPr>
        <w:t xml:space="preserve">This occurs as a result of the </w:t>
      </w:r>
      <w:r w:rsidR="00C65F1D" w:rsidRPr="00B174CF">
        <w:rPr>
          <w:rFonts w:ascii="Arial" w:hAnsi="Arial" w:cs="Arial"/>
          <w:sz w:val="23"/>
          <w:szCs w:val="23"/>
        </w:rPr>
        <w:t xml:space="preserve">NSW Police Force </w:t>
      </w:r>
      <w:r w:rsidR="001E71BD" w:rsidRPr="00B174CF">
        <w:rPr>
          <w:rFonts w:ascii="Arial" w:hAnsi="Arial" w:cs="Arial"/>
          <w:sz w:val="23"/>
          <w:szCs w:val="23"/>
        </w:rPr>
        <w:t xml:space="preserve">targeting of repeat offenders using the Suspect Targeting Management Plan (STMP) which operates by identifying individuals at risk of offending. A recent </w:t>
      </w:r>
      <w:r w:rsidR="00EC6354" w:rsidRPr="00B174CF">
        <w:rPr>
          <w:rFonts w:ascii="Arial" w:hAnsi="Arial" w:cs="Arial"/>
          <w:sz w:val="23"/>
          <w:szCs w:val="23"/>
        </w:rPr>
        <w:t>Bureau of Crime Statistics &amp; Research (</w:t>
      </w:r>
      <w:r w:rsidR="001E71BD" w:rsidRPr="00B174CF">
        <w:rPr>
          <w:rFonts w:ascii="Arial" w:hAnsi="Arial" w:cs="Arial"/>
          <w:sz w:val="23"/>
          <w:szCs w:val="23"/>
        </w:rPr>
        <w:t>BOCSAR</w:t>
      </w:r>
      <w:r w:rsidR="00EC6354" w:rsidRPr="00B174CF">
        <w:rPr>
          <w:rFonts w:ascii="Arial" w:hAnsi="Arial" w:cs="Arial"/>
          <w:sz w:val="23"/>
          <w:szCs w:val="23"/>
        </w:rPr>
        <w:t>)</w:t>
      </w:r>
      <w:r w:rsidR="001E71BD" w:rsidRPr="00B174CF">
        <w:rPr>
          <w:rFonts w:ascii="Arial" w:hAnsi="Arial" w:cs="Arial"/>
          <w:sz w:val="23"/>
          <w:szCs w:val="23"/>
        </w:rPr>
        <w:t xml:space="preserve"> study has shown that targeting repeat offenders using the STMP can be associated with a reduction in crime in certain cases.</w:t>
      </w:r>
    </w:p>
    <w:p w14:paraId="1B63C183" w14:textId="1F9E0FF4" w:rsidR="00A71045" w:rsidRPr="00B174CF" w:rsidRDefault="00251BFA" w:rsidP="00F27BD3">
      <w:pPr>
        <w:pStyle w:val="BodyText"/>
        <w:rPr>
          <w:szCs w:val="23"/>
        </w:rPr>
      </w:pPr>
      <w:r w:rsidRPr="00761A4D">
        <w:rPr>
          <w:szCs w:val="23"/>
        </w:rPr>
        <w:t>Since then t</w:t>
      </w:r>
      <w:r w:rsidR="001A7856" w:rsidRPr="00761A4D">
        <w:rPr>
          <w:szCs w:val="23"/>
        </w:rPr>
        <w:t>here has</w:t>
      </w:r>
      <w:r w:rsidR="00BF4581" w:rsidRPr="00761A4D">
        <w:rPr>
          <w:szCs w:val="23"/>
        </w:rPr>
        <w:t xml:space="preserve"> </w:t>
      </w:r>
      <w:r w:rsidR="001A7856" w:rsidRPr="002F0CCC">
        <w:rPr>
          <w:szCs w:val="23"/>
        </w:rPr>
        <w:t>been improvemen</w:t>
      </w:r>
      <w:r w:rsidR="00EB032C" w:rsidRPr="00B174CF">
        <w:rPr>
          <w:szCs w:val="23"/>
        </w:rPr>
        <w:t>t</w:t>
      </w:r>
      <w:r w:rsidR="00906113" w:rsidRPr="00B174CF">
        <w:rPr>
          <w:szCs w:val="23"/>
        </w:rPr>
        <w:t>s</w:t>
      </w:r>
      <w:r w:rsidR="001A7856" w:rsidRPr="00B174CF">
        <w:rPr>
          <w:szCs w:val="23"/>
        </w:rPr>
        <w:t xml:space="preserve"> </w:t>
      </w:r>
      <w:r w:rsidR="00EB032C" w:rsidRPr="00B174CF">
        <w:rPr>
          <w:szCs w:val="23"/>
        </w:rPr>
        <w:t>with</w:t>
      </w:r>
      <w:r w:rsidR="001A7856" w:rsidRPr="00B174CF">
        <w:rPr>
          <w:szCs w:val="23"/>
        </w:rPr>
        <w:t xml:space="preserve"> reductions in reoffending recorded</w:t>
      </w:r>
      <w:r w:rsidRPr="00B174CF">
        <w:rPr>
          <w:szCs w:val="23"/>
        </w:rPr>
        <w:t>. O</w:t>
      </w:r>
      <w:r w:rsidR="001A7856" w:rsidRPr="00B174CF">
        <w:rPr>
          <w:szCs w:val="23"/>
        </w:rPr>
        <w:t>ver the past 12 months the annual average reoffending rate reduc</w:t>
      </w:r>
      <w:r w:rsidRPr="00B174CF">
        <w:rPr>
          <w:szCs w:val="23"/>
        </w:rPr>
        <w:t>ed</w:t>
      </w:r>
      <w:r w:rsidR="001A7856" w:rsidRPr="00B174CF">
        <w:rPr>
          <w:szCs w:val="23"/>
        </w:rPr>
        <w:t xml:space="preserve"> from 29.9</w:t>
      </w:r>
      <w:r w:rsidR="00484112" w:rsidRPr="00B174CF">
        <w:rPr>
          <w:szCs w:val="23"/>
        </w:rPr>
        <w:t xml:space="preserve"> per cent</w:t>
      </w:r>
      <w:r w:rsidR="001A7856" w:rsidRPr="00B174CF">
        <w:rPr>
          <w:szCs w:val="23"/>
        </w:rPr>
        <w:t xml:space="preserve"> in </w:t>
      </w:r>
      <w:r w:rsidR="001D0D15" w:rsidRPr="00B174CF">
        <w:rPr>
          <w:szCs w:val="23"/>
        </w:rPr>
        <w:t>the first quarter of</w:t>
      </w:r>
      <w:r w:rsidR="001A7856" w:rsidRPr="00B174CF">
        <w:rPr>
          <w:szCs w:val="23"/>
        </w:rPr>
        <w:t xml:space="preserve"> 2019 to 29.1</w:t>
      </w:r>
      <w:r w:rsidR="00484112" w:rsidRPr="00B174CF">
        <w:rPr>
          <w:szCs w:val="23"/>
        </w:rPr>
        <w:t> per cent</w:t>
      </w:r>
      <w:r w:rsidR="001A7856" w:rsidRPr="00B174CF">
        <w:rPr>
          <w:szCs w:val="23"/>
        </w:rPr>
        <w:t xml:space="preserve"> in </w:t>
      </w:r>
      <w:r w:rsidR="001D0D15" w:rsidRPr="00B174CF">
        <w:rPr>
          <w:szCs w:val="23"/>
        </w:rPr>
        <w:t xml:space="preserve">the last quarter of </w:t>
      </w:r>
      <w:r w:rsidR="001A7856" w:rsidRPr="00B174CF">
        <w:rPr>
          <w:szCs w:val="23"/>
        </w:rPr>
        <w:t xml:space="preserve">2019. </w:t>
      </w:r>
      <w:r w:rsidR="00D60113" w:rsidRPr="00B174CF">
        <w:rPr>
          <w:szCs w:val="23"/>
        </w:rPr>
        <w:t xml:space="preserve">There is an </w:t>
      </w:r>
      <w:r w:rsidR="00FA3F83" w:rsidRPr="00B174CF">
        <w:rPr>
          <w:szCs w:val="23"/>
        </w:rPr>
        <w:t>18-month</w:t>
      </w:r>
      <w:r w:rsidR="00D60113" w:rsidRPr="00B174CF">
        <w:rPr>
          <w:szCs w:val="23"/>
        </w:rPr>
        <w:t xml:space="preserve"> reporting time lag as </w:t>
      </w:r>
      <w:r w:rsidR="00BF4581" w:rsidRPr="00B174CF">
        <w:rPr>
          <w:szCs w:val="23"/>
        </w:rPr>
        <w:t>the</w:t>
      </w:r>
      <w:r w:rsidR="00D60113" w:rsidRPr="00B174CF">
        <w:rPr>
          <w:szCs w:val="23"/>
        </w:rPr>
        <w:t xml:space="preserve"> performance measure captures serious offences committed in a fixed </w:t>
      </w:r>
      <w:r w:rsidRPr="00B174CF">
        <w:rPr>
          <w:szCs w:val="23"/>
        </w:rPr>
        <w:t>period</w:t>
      </w:r>
      <w:r w:rsidR="00D60113" w:rsidRPr="00B174CF">
        <w:rPr>
          <w:szCs w:val="23"/>
        </w:rPr>
        <w:t xml:space="preserve"> after the prisoner is</w:t>
      </w:r>
      <w:r w:rsidR="00D60113" w:rsidRPr="00B174CF">
        <w:rPr>
          <w:color w:val="262626"/>
          <w:szCs w:val="23"/>
        </w:rPr>
        <w:t xml:space="preserve"> </w:t>
      </w:r>
      <w:r w:rsidR="00D60113" w:rsidRPr="00B174CF">
        <w:rPr>
          <w:szCs w:val="23"/>
        </w:rPr>
        <w:t xml:space="preserve">released. </w:t>
      </w:r>
      <w:r w:rsidR="001A7856" w:rsidRPr="00B174CF">
        <w:rPr>
          <w:szCs w:val="23"/>
        </w:rPr>
        <w:t>These results are within the forecasted range of reduction in reoffending due to the cumulative impact of strategies rolled out</w:t>
      </w:r>
      <w:r w:rsidR="001A7856" w:rsidRPr="00B174CF" w:rsidDel="00B0674A">
        <w:rPr>
          <w:szCs w:val="23"/>
        </w:rPr>
        <w:t xml:space="preserve"> </w:t>
      </w:r>
      <w:r w:rsidR="001A7856" w:rsidRPr="00B174CF">
        <w:rPr>
          <w:szCs w:val="23"/>
        </w:rPr>
        <w:t>in 2017 and ramped up in 2018 and 2019.</w:t>
      </w:r>
    </w:p>
    <w:p w14:paraId="02A56EB4" w14:textId="29F8932B" w:rsidR="00BD072D" w:rsidRPr="00B174CF" w:rsidRDefault="009F248B" w:rsidP="00F27BD3">
      <w:pPr>
        <w:pStyle w:val="BodyText"/>
        <w:rPr>
          <w:szCs w:val="23"/>
          <w:lang w:val="en-GB"/>
        </w:rPr>
      </w:pPr>
      <w:r w:rsidRPr="00B174CF">
        <w:rPr>
          <w:szCs w:val="23"/>
          <w:lang w:val="en-GB"/>
        </w:rPr>
        <w:t>I</w:t>
      </w:r>
      <w:r w:rsidR="00B3538A" w:rsidRPr="00B174CF">
        <w:rPr>
          <w:szCs w:val="23"/>
          <w:lang w:val="en-GB"/>
        </w:rPr>
        <w:t xml:space="preserve">nvestment </w:t>
      </w:r>
      <w:r w:rsidR="003D18D9" w:rsidRPr="00B174CF">
        <w:rPr>
          <w:szCs w:val="23"/>
          <w:lang w:val="en-GB"/>
        </w:rPr>
        <w:t xml:space="preserve">in </w:t>
      </w:r>
      <w:r w:rsidR="00B929E2" w:rsidRPr="00B174CF">
        <w:rPr>
          <w:szCs w:val="23"/>
          <w:lang w:val="en-GB"/>
        </w:rPr>
        <w:t xml:space="preserve">supervision capacity in correctional </w:t>
      </w:r>
      <w:r w:rsidR="000E47E0" w:rsidRPr="00B174CF">
        <w:rPr>
          <w:szCs w:val="23"/>
          <w:lang w:val="en-GB"/>
        </w:rPr>
        <w:t xml:space="preserve">centres </w:t>
      </w:r>
      <w:r w:rsidR="00AE05BF" w:rsidRPr="00B174CF">
        <w:rPr>
          <w:szCs w:val="23"/>
          <w:lang w:val="en-GB"/>
        </w:rPr>
        <w:t xml:space="preserve">provided in the 2020-21 Budget </w:t>
      </w:r>
      <w:r w:rsidR="00F61848" w:rsidRPr="00B174CF">
        <w:rPr>
          <w:szCs w:val="23"/>
          <w:lang w:val="en-GB"/>
        </w:rPr>
        <w:t xml:space="preserve">is expected to </w:t>
      </w:r>
      <w:r w:rsidR="000E47E0" w:rsidRPr="00B174CF">
        <w:rPr>
          <w:szCs w:val="23"/>
          <w:lang w:val="en-GB"/>
        </w:rPr>
        <w:t>improve performance against this indicator.</w:t>
      </w:r>
      <w:r w:rsidR="00BD072D" w:rsidRPr="00B174CF" w:rsidDel="001C40FF">
        <w:rPr>
          <w:szCs w:val="23"/>
          <w:lang w:val="en-GB"/>
        </w:rPr>
        <w:t xml:space="preserve"> </w:t>
      </w:r>
    </w:p>
    <w:p w14:paraId="079DEC1E" w14:textId="77777777" w:rsidR="009D11BE" w:rsidRDefault="009D11BE">
      <w:pPr>
        <w:rPr>
          <w:rFonts w:ascii="Arial" w:hAnsi="Arial" w:cs="Arial"/>
          <w:i/>
          <w:color w:val="4F4F4F"/>
          <w:sz w:val="22"/>
        </w:rPr>
      </w:pPr>
      <w:r>
        <w:rPr>
          <w:rFonts w:cs="Arial"/>
        </w:rPr>
        <w:br w:type="page"/>
      </w:r>
    </w:p>
    <w:p w14:paraId="5163A72E" w14:textId="746952E4" w:rsidR="00234BA2" w:rsidRPr="00BF73B5" w:rsidRDefault="00234BA2" w:rsidP="00D0691E">
      <w:pPr>
        <w:pStyle w:val="Chart71"/>
      </w:pPr>
      <w:r w:rsidRPr="002F3E12">
        <w:t xml:space="preserve">Proportion </w:t>
      </w:r>
      <w:r w:rsidRPr="00BF73B5">
        <w:t xml:space="preserve">of adult offenders released from custody who have a new proven personal, property or </w:t>
      </w:r>
      <w:r w:rsidRPr="00D0691E">
        <w:t>serious</w:t>
      </w:r>
      <w:r w:rsidRPr="00BF73B5">
        <w:t xml:space="preserve"> drug offence in the 12 months following release</w:t>
      </w:r>
    </w:p>
    <w:p w14:paraId="0F9B8EE8" w14:textId="7B5DC1CA" w:rsidR="008A2A86" w:rsidRDefault="008A2A86" w:rsidP="00F34176">
      <w:pPr>
        <w:pStyle w:val="ListParagraph"/>
        <w:spacing w:after="120" w:line="240" w:lineRule="auto"/>
        <w:ind w:left="0"/>
        <w:contextualSpacing w:val="0"/>
        <w:jc w:val="center"/>
        <w:rPr>
          <w:sz w:val="23"/>
          <w:szCs w:val="23"/>
        </w:rPr>
      </w:pPr>
      <w:r>
        <w:rPr>
          <w:noProof/>
          <w:sz w:val="23"/>
          <w:szCs w:val="23"/>
        </w:rPr>
        <w:drawing>
          <wp:inline distT="0" distB="0" distL="0" distR="0" wp14:anchorId="595E82AF" wp14:editId="7E4F35C9">
            <wp:extent cx="4712335" cy="2341245"/>
            <wp:effectExtent l="0" t="0" r="0" b="0"/>
            <wp:docPr id="51" name="Picture 51" descr="Chart 7.17: Proportion of adult offenders released from custody who have a new proven personal, property or serious drug offence in the 12 months following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7.17: Proportion of adult offenders released from custody who have a new proven personal, property or serious drug offence in the 12 months following relea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2D4EC229" w14:textId="2AC578DC" w:rsidR="00C32280" w:rsidRDefault="00AB7287" w:rsidP="00166F3E">
      <w:pPr>
        <w:autoSpaceDE w:val="0"/>
        <w:autoSpaceDN w:val="0"/>
        <w:adjustRightInd w:val="0"/>
        <w:rPr>
          <w:rFonts w:ascii="Arial" w:hAnsi="Arial" w:cs="Arial"/>
          <w:sz w:val="17"/>
          <w:szCs w:val="17"/>
        </w:rPr>
      </w:pPr>
      <w:r w:rsidRPr="00166F3E">
        <w:rPr>
          <w:rFonts w:ascii="Arial" w:hAnsi="Arial" w:cs="Arial"/>
          <w:sz w:val="17"/>
          <w:szCs w:val="17"/>
        </w:rPr>
        <w:t>Note:</w:t>
      </w:r>
      <w:r w:rsidR="00822CB2" w:rsidRPr="00166F3E">
        <w:rPr>
          <w:rFonts w:ascii="Arial" w:hAnsi="Arial" w:cs="Arial"/>
          <w:sz w:val="17"/>
          <w:szCs w:val="17"/>
        </w:rPr>
        <w:t xml:space="preserve"> </w:t>
      </w:r>
      <w:r w:rsidR="002809A8" w:rsidRPr="002809A8">
        <w:rPr>
          <w:rFonts w:ascii="Arial" w:hAnsi="Arial" w:cs="Arial"/>
          <w:sz w:val="17"/>
          <w:szCs w:val="17"/>
        </w:rPr>
        <w:t>2020-21 based on annual average reoffending to December 2020. Previous years based on annual average reoffending to June.</w:t>
      </w:r>
      <w:r w:rsidR="00CC45A8">
        <w:rPr>
          <w:rFonts w:ascii="Arial" w:hAnsi="Arial" w:cs="Arial"/>
          <w:sz w:val="17"/>
          <w:szCs w:val="17"/>
        </w:rPr>
        <w:t xml:space="preserve"> </w:t>
      </w:r>
      <w:r w:rsidR="005F5917">
        <w:rPr>
          <w:rFonts w:ascii="Arial" w:hAnsi="Arial" w:cs="Arial"/>
          <w:sz w:val="17"/>
          <w:szCs w:val="17"/>
        </w:rPr>
        <w:t>Each of these data points reflects a 12 month delay due to the inherent lag in measuring this indicator.</w:t>
      </w:r>
    </w:p>
    <w:p w14:paraId="2C6AFF84" w14:textId="77777777" w:rsidR="00B156D7" w:rsidRDefault="00B156D7" w:rsidP="00D05EB7">
      <w:pPr>
        <w:pStyle w:val="Heading3"/>
        <w:numPr>
          <w:ilvl w:val="0"/>
          <w:numId w:val="0"/>
        </w:numPr>
        <w:rPr>
          <w:rFonts w:cs="Arial"/>
        </w:rPr>
      </w:pPr>
      <w:r>
        <w:rPr>
          <w:rFonts w:cs="Arial"/>
        </w:rPr>
        <w:t>Performance indicators for this Outcome</w:t>
      </w:r>
    </w:p>
    <w:tbl>
      <w:tblPr>
        <w:tblW w:w="9637" w:type="dxa"/>
        <w:tblLayout w:type="fixed"/>
        <w:tblCellMar>
          <w:left w:w="0" w:type="dxa"/>
          <w:right w:w="0" w:type="dxa"/>
        </w:tblCellMar>
        <w:tblLook w:val="01E0" w:firstRow="1" w:lastRow="1" w:firstColumn="1" w:lastColumn="1" w:noHBand="0" w:noVBand="0"/>
        <w:tblCaption w:val="Performance indicators for this Outcome"/>
        <w:tblDescription w:val="Performance indicators for this Outcome"/>
      </w:tblPr>
      <w:tblGrid>
        <w:gridCol w:w="6500"/>
        <w:gridCol w:w="803"/>
        <w:gridCol w:w="1125"/>
        <w:gridCol w:w="1209"/>
      </w:tblGrid>
      <w:tr w:rsidR="0001550C" w14:paraId="3FC8FB32" w14:textId="77777777" w:rsidTr="009D11BE">
        <w:trPr>
          <w:trHeight w:val="282"/>
        </w:trPr>
        <w:tc>
          <w:tcPr>
            <w:tcW w:w="6500" w:type="dxa"/>
            <w:vMerge w:val="restart"/>
            <w:shd w:val="clear" w:color="auto" w:fill="008EBA"/>
          </w:tcPr>
          <w:p w14:paraId="413D89DC" w14:textId="41ECA27C" w:rsidR="0001550C" w:rsidRDefault="0001550C" w:rsidP="004D3080">
            <w:pPr>
              <w:pStyle w:val="TableParagraph"/>
              <w:spacing w:before="176"/>
              <w:ind w:left="110"/>
              <w:rPr>
                <w:b/>
                <w:sz w:val="18"/>
              </w:rPr>
            </w:pPr>
            <w:r>
              <w:rPr>
                <w:b/>
                <w:color w:val="FFFFFF"/>
                <w:sz w:val="18"/>
              </w:rPr>
              <w:t>Outcome Indicators</w:t>
            </w:r>
            <w:r w:rsidR="00861D4D" w:rsidRPr="00861D4D">
              <w:rPr>
                <w:rFonts w:ascii="Arial Bold" w:hAnsi="Arial Bold"/>
                <w:b/>
                <w:color w:val="FFFFFF"/>
                <w:sz w:val="18"/>
                <w:vertAlign w:val="superscript"/>
              </w:rPr>
              <w:t>(a)</w:t>
            </w:r>
          </w:p>
        </w:tc>
        <w:tc>
          <w:tcPr>
            <w:tcW w:w="803" w:type="dxa"/>
            <w:vMerge w:val="restart"/>
            <w:shd w:val="clear" w:color="auto" w:fill="008EBA"/>
          </w:tcPr>
          <w:p w14:paraId="70DEA4C5" w14:textId="77777777" w:rsidR="0001550C" w:rsidRDefault="0001550C" w:rsidP="004D3080">
            <w:pPr>
              <w:pStyle w:val="TableParagraph"/>
              <w:spacing w:before="176"/>
              <w:ind w:left="128"/>
              <w:rPr>
                <w:b/>
                <w:sz w:val="18"/>
              </w:rPr>
            </w:pPr>
            <w:r>
              <w:rPr>
                <w:b/>
                <w:color w:val="FFFFFF"/>
                <w:sz w:val="18"/>
              </w:rPr>
              <w:t>Units</w:t>
            </w:r>
          </w:p>
        </w:tc>
        <w:tc>
          <w:tcPr>
            <w:tcW w:w="1125" w:type="dxa"/>
            <w:shd w:val="clear" w:color="auto" w:fill="008EBA"/>
          </w:tcPr>
          <w:p w14:paraId="28641054" w14:textId="77777777" w:rsidR="0001550C" w:rsidRDefault="0001550C" w:rsidP="004D3080">
            <w:pPr>
              <w:pStyle w:val="TableParagraph"/>
              <w:spacing w:before="71" w:line="191" w:lineRule="exact"/>
              <w:ind w:right="237"/>
              <w:jc w:val="right"/>
              <w:rPr>
                <w:b/>
                <w:sz w:val="18"/>
              </w:rPr>
            </w:pPr>
            <w:r>
              <w:rPr>
                <w:b/>
                <w:color w:val="FFFFFF"/>
                <w:sz w:val="18"/>
              </w:rPr>
              <w:t>2020-21</w:t>
            </w:r>
          </w:p>
        </w:tc>
        <w:tc>
          <w:tcPr>
            <w:tcW w:w="1209" w:type="dxa"/>
            <w:shd w:val="clear" w:color="auto" w:fill="008EBA"/>
          </w:tcPr>
          <w:p w14:paraId="21D33C9C" w14:textId="77777777" w:rsidR="0001550C" w:rsidRDefault="0001550C" w:rsidP="004D3080">
            <w:pPr>
              <w:pStyle w:val="TableParagraph"/>
              <w:spacing w:before="71" w:line="191" w:lineRule="exact"/>
              <w:ind w:right="255"/>
              <w:jc w:val="right"/>
              <w:rPr>
                <w:b/>
                <w:sz w:val="18"/>
              </w:rPr>
            </w:pPr>
            <w:r>
              <w:rPr>
                <w:b/>
                <w:color w:val="FFFFFF"/>
                <w:sz w:val="18"/>
              </w:rPr>
              <w:t>2021-22</w:t>
            </w:r>
          </w:p>
        </w:tc>
      </w:tr>
      <w:tr w:rsidR="0001550C" w14:paraId="06F7B96A" w14:textId="77777777" w:rsidTr="009D11BE">
        <w:trPr>
          <w:trHeight w:val="284"/>
        </w:trPr>
        <w:tc>
          <w:tcPr>
            <w:tcW w:w="6500" w:type="dxa"/>
            <w:vMerge/>
            <w:tcBorders>
              <w:top w:val="nil"/>
            </w:tcBorders>
            <w:shd w:val="clear" w:color="auto" w:fill="008EBA"/>
          </w:tcPr>
          <w:p w14:paraId="1C5994CB" w14:textId="77777777" w:rsidR="0001550C" w:rsidRDefault="0001550C" w:rsidP="004D3080">
            <w:pPr>
              <w:rPr>
                <w:sz w:val="2"/>
                <w:szCs w:val="2"/>
              </w:rPr>
            </w:pPr>
          </w:p>
        </w:tc>
        <w:tc>
          <w:tcPr>
            <w:tcW w:w="803" w:type="dxa"/>
            <w:vMerge/>
            <w:tcBorders>
              <w:top w:val="nil"/>
            </w:tcBorders>
            <w:shd w:val="clear" w:color="auto" w:fill="008EBA"/>
          </w:tcPr>
          <w:p w14:paraId="33ADEB3E" w14:textId="77777777" w:rsidR="0001550C" w:rsidRDefault="0001550C" w:rsidP="004D3080">
            <w:pPr>
              <w:rPr>
                <w:sz w:val="2"/>
                <w:szCs w:val="2"/>
              </w:rPr>
            </w:pPr>
          </w:p>
        </w:tc>
        <w:tc>
          <w:tcPr>
            <w:tcW w:w="1125" w:type="dxa"/>
            <w:shd w:val="clear" w:color="auto" w:fill="008EBA"/>
          </w:tcPr>
          <w:p w14:paraId="3226658B" w14:textId="1B126E90" w:rsidR="0001550C" w:rsidRDefault="0023222B" w:rsidP="004D3080">
            <w:pPr>
              <w:pStyle w:val="TableParagraph"/>
              <w:ind w:right="292"/>
              <w:jc w:val="right"/>
              <w:rPr>
                <w:b/>
                <w:sz w:val="18"/>
              </w:rPr>
            </w:pPr>
            <w:r>
              <w:rPr>
                <w:b/>
                <w:color w:val="FFFFFF"/>
                <w:sz w:val="18"/>
              </w:rPr>
              <w:t xml:space="preserve">  </w:t>
            </w:r>
            <w:r w:rsidR="0001550C">
              <w:rPr>
                <w:b/>
                <w:color w:val="FFFFFF"/>
                <w:sz w:val="18"/>
              </w:rPr>
              <w:t>Actual</w:t>
            </w:r>
            <w:r w:rsidR="007A1332" w:rsidRPr="0023222B">
              <w:rPr>
                <w:rFonts w:ascii="Arial Bold" w:hAnsi="Arial Bold"/>
                <w:b/>
                <w:color w:val="FFFFFF"/>
                <w:sz w:val="18"/>
                <w:vertAlign w:val="superscript"/>
              </w:rPr>
              <w:t>(</w:t>
            </w:r>
            <w:r w:rsidR="00861D4D">
              <w:rPr>
                <w:rFonts w:ascii="Arial Bold" w:hAnsi="Arial Bold"/>
                <w:b/>
                <w:color w:val="FFFFFF"/>
                <w:sz w:val="18"/>
                <w:vertAlign w:val="superscript"/>
              </w:rPr>
              <w:t>b</w:t>
            </w:r>
            <w:r w:rsidR="007A1332" w:rsidRPr="0023222B">
              <w:rPr>
                <w:rFonts w:ascii="Arial Bold" w:hAnsi="Arial Bold"/>
                <w:b/>
                <w:color w:val="FFFFFF"/>
                <w:sz w:val="18"/>
                <w:vertAlign w:val="superscript"/>
              </w:rPr>
              <w:t>)</w:t>
            </w:r>
          </w:p>
        </w:tc>
        <w:tc>
          <w:tcPr>
            <w:tcW w:w="1209" w:type="dxa"/>
            <w:shd w:val="clear" w:color="auto" w:fill="008EBA"/>
          </w:tcPr>
          <w:p w14:paraId="06124BEF" w14:textId="7B759B74" w:rsidR="0001550C" w:rsidRDefault="0001550C" w:rsidP="00F9331D">
            <w:pPr>
              <w:pStyle w:val="TableParagraph"/>
              <w:ind w:left="73" w:right="214" w:hanging="73"/>
              <w:jc w:val="right"/>
              <w:rPr>
                <w:b/>
                <w:sz w:val="18"/>
              </w:rPr>
            </w:pPr>
            <w:r>
              <w:rPr>
                <w:b/>
                <w:color w:val="FFFFFF"/>
                <w:sz w:val="18"/>
              </w:rPr>
              <w:t>Forecast</w:t>
            </w:r>
            <w:r w:rsidR="007A1332" w:rsidRPr="0023222B">
              <w:rPr>
                <w:rFonts w:ascii="Arial Bold" w:hAnsi="Arial Bold"/>
                <w:b/>
                <w:color w:val="FFFFFF"/>
                <w:sz w:val="18"/>
                <w:vertAlign w:val="superscript"/>
              </w:rPr>
              <w:t>(</w:t>
            </w:r>
            <w:r w:rsidR="00861D4D">
              <w:rPr>
                <w:rFonts w:ascii="Arial Bold" w:hAnsi="Arial Bold"/>
                <w:b/>
                <w:color w:val="FFFFFF"/>
                <w:sz w:val="18"/>
                <w:vertAlign w:val="superscript"/>
              </w:rPr>
              <w:t>c</w:t>
            </w:r>
            <w:r w:rsidR="007A1332" w:rsidRPr="0023222B">
              <w:rPr>
                <w:rFonts w:ascii="Arial Bold" w:hAnsi="Arial Bold"/>
                <w:b/>
                <w:color w:val="FFFFFF"/>
                <w:sz w:val="18"/>
                <w:vertAlign w:val="superscript"/>
              </w:rPr>
              <w:t>)</w:t>
            </w:r>
          </w:p>
        </w:tc>
      </w:tr>
      <w:tr w:rsidR="0001550C" w:rsidRPr="004B4CB5" w14:paraId="3AC3CFA4" w14:textId="77777777" w:rsidTr="00C0742D">
        <w:trPr>
          <w:trHeight w:val="407"/>
        </w:trPr>
        <w:tc>
          <w:tcPr>
            <w:tcW w:w="6500" w:type="dxa"/>
            <w:vAlign w:val="bottom"/>
          </w:tcPr>
          <w:p w14:paraId="6890C3B7" w14:textId="0E4113D6" w:rsidR="0001550C" w:rsidRPr="004B4CB5" w:rsidRDefault="0001550C" w:rsidP="00C0742D">
            <w:pPr>
              <w:pStyle w:val="TableParagraph"/>
              <w:spacing w:before="46" w:line="182" w:lineRule="exact"/>
              <w:ind w:left="110"/>
              <w:rPr>
                <w:sz w:val="16"/>
                <w:szCs w:val="16"/>
              </w:rPr>
            </w:pPr>
            <w:r w:rsidRPr="004B4CB5">
              <w:rPr>
                <w:sz w:val="16"/>
                <w:szCs w:val="16"/>
              </w:rPr>
              <w:t>Number of young people each year who reoffend within 12 months of participation in a Youth Justice Conference or completion of a custodial order or sentence to a supervision order</w:t>
            </w:r>
          </w:p>
        </w:tc>
        <w:tc>
          <w:tcPr>
            <w:tcW w:w="803" w:type="dxa"/>
            <w:vAlign w:val="bottom"/>
          </w:tcPr>
          <w:p w14:paraId="14B123C4" w14:textId="71A2B3B5" w:rsidR="0001550C" w:rsidRPr="004B4CB5" w:rsidRDefault="0001550C" w:rsidP="00C0742D">
            <w:pPr>
              <w:pStyle w:val="TableParagraph"/>
              <w:spacing w:before="42"/>
              <w:ind w:left="255" w:right="285"/>
              <w:jc w:val="center"/>
              <w:rPr>
                <w:sz w:val="16"/>
                <w:szCs w:val="16"/>
              </w:rPr>
            </w:pPr>
            <w:r w:rsidRPr="004B4CB5">
              <w:rPr>
                <w:bCs/>
                <w:sz w:val="16"/>
                <w:szCs w:val="16"/>
              </w:rPr>
              <w:t>no.</w:t>
            </w:r>
          </w:p>
        </w:tc>
        <w:tc>
          <w:tcPr>
            <w:tcW w:w="1125" w:type="dxa"/>
            <w:vAlign w:val="bottom"/>
          </w:tcPr>
          <w:p w14:paraId="6AB5D956" w14:textId="12266515" w:rsidR="0001550C" w:rsidRPr="004B4CB5" w:rsidRDefault="0001550C" w:rsidP="00C0742D">
            <w:pPr>
              <w:pStyle w:val="TableParagraph"/>
              <w:spacing w:before="42"/>
              <w:ind w:right="254"/>
              <w:jc w:val="right"/>
              <w:rPr>
                <w:sz w:val="16"/>
                <w:szCs w:val="16"/>
              </w:rPr>
            </w:pPr>
            <w:r w:rsidRPr="004B4CB5">
              <w:rPr>
                <w:rFonts w:eastAsia="Calibri"/>
                <w:bCs/>
                <w:sz w:val="16"/>
                <w:szCs w:val="16"/>
              </w:rPr>
              <w:t>1,027</w:t>
            </w:r>
          </w:p>
        </w:tc>
        <w:tc>
          <w:tcPr>
            <w:tcW w:w="1209" w:type="dxa"/>
            <w:vAlign w:val="bottom"/>
          </w:tcPr>
          <w:p w14:paraId="5D5FAEDA" w14:textId="50FC7A0F" w:rsidR="0001550C" w:rsidRPr="004B4CB5" w:rsidRDefault="0001550C" w:rsidP="00C0742D">
            <w:pPr>
              <w:pStyle w:val="TableParagraph"/>
              <w:spacing w:before="42"/>
              <w:ind w:right="273"/>
              <w:jc w:val="right"/>
              <w:rPr>
                <w:sz w:val="16"/>
                <w:szCs w:val="16"/>
              </w:rPr>
            </w:pPr>
            <w:r w:rsidRPr="004B4CB5">
              <w:rPr>
                <w:bCs/>
                <w:sz w:val="16"/>
                <w:szCs w:val="16"/>
              </w:rPr>
              <w:t>990</w:t>
            </w:r>
          </w:p>
        </w:tc>
      </w:tr>
      <w:tr w:rsidR="0001550C" w:rsidRPr="004B4CB5" w14:paraId="30E2979C" w14:textId="77777777" w:rsidTr="00C0742D">
        <w:trPr>
          <w:trHeight w:val="407"/>
        </w:trPr>
        <w:tc>
          <w:tcPr>
            <w:tcW w:w="6500" w:type="dxa"/>
            <w:vAlign w:val="bottom"/>
          </w:tcPr>
          <w:p w14:paraId="05019661" w14:textId="31E03780" w:rsidR="0001550C" w:rsidRPr="004B4CB5" w:rsidRDefault="0001550C" w:rsidP="00C0742D">
            <w:pPr>
              <w:pStyle w:val="TableParagraph"/>
              <w:spacing w:before="46" w:line="182" w:lineRule="exact"/>
              <w:ind w:left="110"/>
              <w:rPr>
                <w:sz w:val="16"/>
                <w:szCs w:val="16"/>
              </w:rPr>
            </w:pPr>
            <w:r w:rsidRPr="004B4CB5">
              <w:rPr>
                <w:sz w:val="16"/>
                <w:szCs w:val="16"/>
              </w:rPr>
              <w:t>Proportion of adult offenders receiving a supervised community sentence who have a new proven personal, property or serious drug offence within 12 months of sentence</w:t>
            </w:r>
          </w:p>
        </w:tc>
        <w:tc>
          <w:tcPr>
            <w:tcW w:w="803" w:type="dxa"/>
            <w:vAlign w:val="bottom"/>
          </w:tcPr>
          <w:p w14:paraId="28F2CBE0" w14:textId="2FCE6519" w:rsidR="0001550C" w:rsidRPr="004B4CB5" w:rsidRDefault="0001550C" w:rsidP="00C0742D">
            <w:pPr>
              <w:pStyle w:val="TableParagraph"/>
              <w:spacing w:before="42"/>
              <w:ind w:left="255" w:right="285"/>
              <w:jc w:val="center"/>
              <w:rPr>
                <w:sz w:val="16"/>
                <w:szCs w:val="16"/>
              </w:rPr>
            </w:pPr>
            <w:r w:rsidRPr="004B4CB5">
              <w:rPr>
                <w:bCs/>
                <w:w w:val="99"/>
                <w:sz w:val="16"/>
                <w:szCs w:val="16"/>
              </w:rPr>
              <w:t>%</w:t>
            </w:r>
          </w:p>
        </w:tc>
        <w:tc>
          <w:tcPr>
            <w:tcW w:w="1125" w:type="dxa"/>
            <w:vAlign w:val="bottom"/>
          </w:tcPr>
          <w:p w14:paraId="0584128A" w14:textId="437A5442" w:rsidR="0001550C" w:rsidRPr="004B4CB5" w:rsidRDefault="0001550C" w:rsidP="00C0742D">
            <w:pPr>
              <w:pStyle w:val="TableParagraph"/>
              <w:spacing w:before="42"/>
              <w:ind w:right="254"/>
              <w:jc w:val="right"/>
              <w:rPr>
                <w:w w:val="95"/>
                <w:sz w:val="16"/>
                <w:szCs w:val="16"/>
              </w:rPr>
            </w:pPr>
            <w:r w:rsidRPr="004B4CB5">
              <w:rPr>
                <w:bCs/>
                <w:sz w:val="16"/>
                <w:szCs w:val="16"/>
              </w:rPr>
              <w:t>13.8</w:t>
            </w:r>
          </w:p>
        </w:tc>
        <w:tc>
          <w:tcPr>
            <w:tcW w:w="1209" w:type="dxa"/>
            <w:vAlign w:val="bottom"/>
          </w:tcPr>
          <w:p w14:paraId="36C7FA85" w14:textId="759CEAB9" w:rsidR="0001550C" w:rsidRPr="004B4CB5" w:rsidRDefault="0001550C" w:rsidP="00C0742D">
            <w:pPr>
              <w:pStyle w:val="TableParagraph"/>
              <w:spacing w:before="42"/>
              <w:ind w:right="273"/>
              <w:jc w:val="right"/>
              <w:rPr>
                <w:w w:val="95"/>
                <w:sz w:val="16"/>
                <w:szCs w:val="16"/>
              </w:rPr>
            </w:pPr>
            <w:r w:rsidRPr="004B4CB5">
              <w:rPr>
                <w:bCs/>
                <w:sz w:val="16"/>
                <w:szCs w:val="16"/>
              </w:rPr>
              <w:t>14.3</w:t>
            </w:r>
          </w:p>
        </w:tc>
      </w:tr>
      <w:tr w:rsidR="0001550C" w:rsidRPr="004B4CB5" w14:paraId="2128B886" w14:textId="77777777" w:rsidTr="00C0742D">
        <w:trPr>
          <w:trHeight w:val="407"/>
        </w:trPr>
        <w:tc>
          <w:tcPr>
            <w:tcW w:w="6500" w:type="dxa"/>
            <w:vAlign w:val="bottom"/>
          </w:tcPr>
          <w:p w14:paraId="11AB0F36" w14:textId="2A14137C" w:rsidR="0001550C" w:rsidRPr="004B4CB5" w:rsidRDefault="0001550C" w:rsidP="00C0742D">
            <w:pPr>
              <w:pStyle w:val="TableParagraph"/>
              <w:spacing w:before="46" w:line="182" w:lineRule="exact"/>
              <w:ind w:left="110"/>
              <w:rPr>
                <w:sz w:val="16"/>
                <w:szCs w:val="16"/>
              </w:rPr>
            </w:pPr>
            <w:r w:rsidRPr="004B4CB5">
              <w:rPr>
                <w:sz w:val="16"/>
                <w:szCs w:val="16"/>
              </w:rPr>
              <w:t>Proportion of adult offenders released from custody who have a new proven personal, property or serious drug offence in the 12 months following release</w:t>
            </w:r>
          </w:p>
        </w:tc>
        <w:tc>
          <w:tcPr>
            <w:tcW w:w="803" w:type="dxa"/>
            <w:vAlign w:val="bottom"/>
          </w:tcPr>
          <w:p w14:paraId="6A7334A6" w14:textId="35A12303" w:rsidR="0001550C" w:rsidRPr="004B4CB5" w:rsidRDefault="0001550C" w:rsidP="00C0742D">
            <w:pPr>
              <w:pStyle w:val="TableParagraph"/>
              <w:spacing w:before="42"/>
              <w:ind w:left="255" w:right="285"/>
              <w:jc w:val="center"/>
              <w:rPr>
                <w:bCs/>
                <w:w w:val="99"/>
                <w:sz w:val="16"/>
                <w:szCs w:val="16"/>
              </w:rPr>
            </w:pPr>
            <w:r w:rsidRPr="004B4CB5">
              <w:rPr>
                <w:bCs/>
                <w:w w:val="99"/>
                <w:sz w:val="16"/>
                <w:szCs w:val="16"/>
              </w:rPr>
              <w:t>%</w:t>
            </w:r>
          </w:p>
        </w:tc>
        <w:tc>
          <w:tcPr>
            <w:tcW w:w="1125" w:type="dxa"/>
            <w:vAlign w:val="bottom"/>
          </w:tcPr>
          <w:p w14:paraId="60B7C0AF" w14:textId="0C59732E" w:rsidR="0001550C" w:rsidRPr="004B4CB5" w:rsidRDefault="0001550C" w:rsidP="00C0742D">
            <w:pPr>
              <w:pStyle w:val="TableParagraph"/>
              <w:spacing w:before="42"/>
              <w:ind w:right="254"/>
              <w:jc w:val="right"/>
              <w:rPr>
                <w:bCs/>
                <w:sz w:val="16"/>
                <w:szCs w:val="16"/>
              </w:rPr>
            </w:pPr>
            <w:r w:rsidRPr="004B4CB5">
              <w:rPr>
                <w:bCs/>
                <w:sz w:val="16"/>
                <w:szCs w:val="16"/>
              </w:rPr>
              <w:t>29.1</w:t>
            </w:r>
          </w:p>
        </w:tc>
        <w:tc>
          <w:tcPr>
            <w:tcW w:w="1209" w:type="dxa"/>
            <w:vAlign w:val="bottom"/>
          </w:tcPr>
          <w:p w14:paraId="0467E77F" w14:textId="4A4B08CA" w:rsidR="0001550C" w:rsidRPr="004B4CB5" w:rsidRDefault="0001550C" w:rsidP="00C0742D">
            <w:pPr>
              <w:pStyle w:val="TableParagraph"/>
              <w:spacing w:before="42"/>
              <w:ind w:right="273"/>
              <w:jc w:val="right"/>
              <w:rPr>
                <w:bCs/>
                <w:sz w:val="16"/>
                <w:szCs w:val="16"/>
              </w:rPr>
            </w:pPr>
            <w:r w:rsidRPr="004B4CB5">
              <w:rPr>
                <w:bCs/>
                <w:sz w:val="16"/>
                <w:szCs w:val="16"/>
              </w:rPr>
              <w:t>28.8</w:t>
            </w:r>
          </w:p>
        </w:tc>
      </w:tr>
    </w:tbl>
    <w:p w14:paraId="726B141F" w14:textId="77777777" w:rsidR="0001550C" w:rsidRPr="00D0691E" w:rsidRDefault="0001550C" w:rsidP="00C0742D">
      <w:pPr>
        <w:rPr>
          <w:rFonts w:ascii="Arial" w:hAnsi="Arial" w:cs="Arial"/>
          <w:sz w:val="6"/>
          <w:szCs w:val="6"/>
        </w:rPr>
      </w:pPr>
    </w:p>
    <w:p w14:paraId="5FFCC064" w14:textId="50E4BE73" w:rsidR="00307347" w:rsidRPr="00D0691E" w:rsidRDefault="00307347" w:rsidP="00C0742D">
      <w:pPr>
        <w:spacing w:line="183" w:lineRule="exact"/>
        <w:rPr>
          <w:rFonts w:ascii="Arial" w:hAnsi="Arial" w:cs="Arial"/>
          <w:sz w:val="17"/>
          <w:szCs w:val="17"/>
        </w:rPr>
      </w:pPr>
      <w:r w:rsidRPr="00D0691E">
        <w:rPr>
          <w:rFonts w:ascii="Arial" w:hAnsi="Arial" w:cs="Arial"/>
          <w:sz w:val="17"/>
          <w:szCs w:val="17"/>
        </w:rPr>
        <w:t>Notes</w:t>
      </w:r>
    </w:p>
    <w:p w14:paraId="61D92F8D" w14:textId="77777777" w:rsidR="00861D4D" w:rsidRDefault="00D541CE" w:rsidP="001F7D6C">
      <w:pPr>
        <w:pStyle w:val="ListParagraph"/>
        <w:widowControl w:val="0"/>
        <w:numPr>
          <w:ilvl w:val="0"/>
          <w:numId w:val="13"/>
        </w:numPr>
        <w:tabs>
          <w:tab w:val="left" w:pos="284"/>
        </w:tabs>
        <w:autoSpaceDE w:val="0"/>
        <w:autoSpaceDN w:val="0"/>
        <w:spacing w:before="3" w:after="0" w:line="232" w:lineRule="auto"/>
        <w:ind w:right="306" w:hanging="588"/>
        <w:rPr>
          <w:rFonts w:cs="Arial"/>
          <w:sz w:val="17"/>
          <w:szCs w:val="17"/>
        </w:rPr>
      </w:pPr>
      <w:r w:rsidRPr="00D0691E">
        <w:rPr>
          <w:rFonts w:cs="Arial"/>
          <w:sz w:val="17"/>
          <w:szCs w:val="17"/>
        </w:rPr>
        <w:t>Each of these data points reflects a 12 month delay due to the inherent lag in measuring th</w:t>
      </w:r>
      <w:r w:rsidR="00843485" w:rsidRPr="00D0691E">
        <w:rPr>
          <w:rFonts w:cs="Arial"/>
          <w:sz w:val="17"/>
          <w:szCs w:val="17"/>
        </w:rPr>
        <w:t>ese</w:t>
      </w:r>
      <w:r w:rsidRPr="00D0691E">
        <w:rPr>
          <w:rFonts w:cs="Arial"/>
          <w:sz w:val="17"/>
          <w:szCs w:val="17"/>
        </w:rPr>
        <w:t xml:space="preserve"> indicator</w:t>
      </w:r>
      <w:r w:rsidR="00843485" w:rsidRPr="00D0691E">
        <w:rPr>
          <w:rFonts w:cs="Arial"/>
          <w:sz w:val="17"/>
          <w:szCs w:val="17"/>
        </w:rPr>
        <w:t>s</w:t>
      </w:r>
      <w:r w:rsidRPr="00D0691E">
        <w:rPr>
          <w:rFonts w:cs="Arial"/>
          <w:sz w:val="17"/>
          <w:szCs w:val="17"/>
        </w:rPr>
        <w:t>.</w:t>
      </w:r>
    </w:p>
    <w:p w14:paraId="64022A62" w14:textId="77777777" w:rsidR="00861D4D" w:rsidRPr="00D0691E" w:rsidRDefault="00861D4D" w:rsidP="00861D4D">
      <w:pPr>
        <w:pStyle w:val="ListParagraph"/>
        <w:widowControl w:val="0"/>
        <w:numPr>
          <w:ilvl w:val="0"/>
          <w:numId w:val="13"/>
        </w:numPr>
        <w:tabs>
          <w:tab w:val="left" w:pos="284"/>
        </w:tabs>
        <w:autoSpaceDE w:val="0"/>
        <w:autoSpaceDN w:val="0"/>
        <w:spacing w:before="3" w:after="0" w:line="232" w:lineRule="auto"/>
        <w:ind w:right="306" w:hanging="588"/>
        <w:rPr>
          <w:rFonts w:cs="Arial"/>
          <w:sz w:val="17"/>
          <w:szCs w:val="17"/>
        </w:rPr>
      </w:pPr>
      <w:r w:rsidRPr="00D0691E">
        <w:rPr>
          <w:rFonts w:cs="Arial"/>
          <w:sz w:val="17"/>
          <w:szCs w:val="17"/>
        </w:rPr>
        <w:t xml:space="preserve">Reoffending to 31 December 2020. </w:t>
      </w:r>
    </w:p>
    <w:p w14:paraId="4220DC99" w14:textId="77777777" w:rsidR="00861D4D" w:rsidRPr="00D0691E" w:rsidRDefault="00861D4D" w:rsidP="00861D4D">
      <w:pPr>
        <w:pStyle w:val="ListParagraph"/>
        <w:widowControl w:val="0"/>
        <w:numPr>
          <w:ilvl w:val="0"/>
          <w:numId w:val="13"/>
        </w:numPr>
        <w:tabs>
          <w:tab w:val="left" w:pos="284"/>
        </w:tabs>
        <w:autoSpaceDE w:val="0"/>
        <w:autoSpaceDN w:val="0"/>
        <w:spacing w:before="3" w:after="0" w:line="232" w:lineRule="auto"/>
        <w:ind w:right="306" w:hanging="588"/>
        <w:rPr>
          <w:rFonts w:cs="Arial"/>
          <w:sz w:val="17"/>
          <w:szCs w:val="17"/>
        </w:rPr>
      </w:pPr>
      <w:r w:rsidRPr="00D0691E">
        <w:rPr>
          <w:rFonts w:cs="Arial"/>
          <w:sz w:val="17"/>
          <w:szCs w:val="17"/>
        </w:rPr>
        <w:t xml:space="preserve">Forecast based on 12 months following the 2020-21 data. </w:t>
      </w:r>
    </w:p>
    <w:p w14:paraId="108ADAB5" w14:textId="634B7BCC" w:rsidR="00CC64FF" w:rsidRPr="00D0691E" w:rsidRDefault="00CC64FF" w:rsidP="001F7D6C">
      <w:pPr>
        <w:pStyle w:val="ListParagraph"/>
        <w:widowControl w:val="0"/>
        <w:numPr>
          <w:ilvl w:val="0"/>
          <w:numId w:val="13"/>
        </w:numPr>
        <w:tabs>
          <w:tab w:val="left" w:pos="284"/>
        </w:tabs>
        <w:autoSpaceDE w:val="0"/>
        <w:autoSpaceDN w:val="0"/>
        <w:spacing w:before="3" w:after="0" w:line="232" w:lineRule="auto"/>
        <w:ind w:right="306" w:hanging="588"/>
        <w:rPr>
          <w:rFonts w:cs="Arial"/>
          <w:sz w:val="17"/>
          <w:szCs w:val="17"/>
        </w:rPr>
      </w:pPr>
      <w:r w:rsidRPr="00D0691E">
        <w:rPr>
          <w:rFonts w:cs="Arial"/>
          <w:sz w:val="17"/>
          <w:szCs w:val="17"/>
        </w:rPr>
        <w:br w:type="page"/>
      </w:r>
    </w:p>
    <w:p w14:paraId="3A3BF13E" w14:textId="2C968AD9" w:rsidR="00E0467E" w:rsidRPr="00BE23AA" w:rsidRDefault="00ED0897" w:rsidP="00C36202">
      <w:pPr>
        <w:pStyle w:val="Heading2"/>
      </w:pPr>
      <w:r w:rsidRPr="00BE23AA">
        <w:t xml:space="preserve">Outcome </w:t>
      </w:r>
      <w:r w:rsidR="00B156D7" w:rsidRPr="00BE23AA">
        <w:t>7</w:t>
      </w:r>
      <w:r w:rsidRPr="00BE23AA">
        <w:t xml:space="preserve">: </w:t>
      </w:r>
      <w:r w:rsidR="003B1A6E" w:rsidRPr="00BE23AA">
        <w:t>Safer communities</w:t>
      </w:r>
    </w:p>
    <w:tbl>
      <w:tblPr>
        <w:tblpPr w:leftFromText="180" w:rightFromText="180" w:vertAnchor="text" w:horzAnchor="margin" w:tblpXSpec="right" w:tblpY="683"/>
        <w:tblW w:w="1716" w:type="pct"/>
        <w:shd w:val="clear" w:color="auto" w:fill="F2F2F2" w:themeFill="background1" w:themeFillShade="F2"/>
        <w:tblCellMar>
          <w:left w:w="115" w:type="dxa"/>
          <w:right w:w="115" w:type="dxa"/>
        </w:tblCellMar>
        <w:tblLook w:val="04A0" w:firstRow="1" w:lastRow="0" w:firstColumn="1" w:lastColumn="0" w:noHBand="0" w:noVBand="1"/>
        <w:tblCaption w:val="7.9 Outcome 7: Safer communities"/>
        <w:tblDescription w:val="7.9 Outcome 7: Safer communities"/>
      </w:tblPr>
      <w:tblGrid>
        <w:gridCol w:w="1144"/>
        <w:gridCol w:w="967"/>
        <w:gridCol w:w="1197"/>
      </w:tblGrid>
      <w:tr w:rsidR="00560147" w:rsidRPr="00F8244B" w14:paraId="639C0098" w14:textId="77777777" w:rsidTr="00FA7AB6">
        <w:trPr>
          <w:cantSplit/>
          <w:trHeight w:val="784"/>
        </w:trPr>
        <w:tc>
          <w:tcPr>
            <w:tcW w:w="1729" w:type="pct"/>
            <w:shd w:val="clear" w:color="auto" w:fill="F2F2F2" w:themeFill="background1" w:themeFillShade="F2"/>
            <w:vAlign w:val="center"/>
          </w:tcPr>
          <w:p w14:paraId="7496482C" w14:textId="77777777" w:rsidR="00560147" w:rsidRPr="00F8244B" w:rsidRDefault="00560147" w:rsidP="00FA7AB6">
            <w:pPr>
              <w:spacing w:before="120" w:after="120"/>
              <w:rPr>
                <w:rFonts w:ascii="Arial" w:hAnsi="Arial" w:cs="Arial"/>
                <w:sz w:val="23"/>
                <w:szCs w:val="23"/>
              </w:rPr>
            </w:pPr>
            <w:r w:rsidRPr="00F8244B">
              <w:rPr>
                <w:rFonts w:ascii="Arial" w:hAnsi="Arial" w:cs="Arial"/>
                <w:noProof/>
                <w:lang w:eastAsia="en-AU"/>
              </w:rPr>
              <w:drawing>
                <wp:inline distT="0" distB="0" distL="0" distR="0" wp14:anchorId="53CF9C1C" wp14:editId="5EA4BCA8">
                  <wp:extent cx="518160" cy="518160"/>
                  <wp:effectExtent l="0" t="0" r="0" b="0"/>
                  <wp:docPr id="15" name="Picture 15" descr="H:\Documents\Downloads\BP3 icons-V02-Expense.png"/>
                  <wp:cNvGraphicFramePr/>
                  <a:graphic xmlns:a="http://schemas.openxmlformats.org/drawingml/2006/main">
                    <a:graphicData uri="http://schemas.openxmlformats.org/drawingml/2006/picture">
                      <pic:pic xmlns:pic="http://schemas.openxmlformats.org/drawingml/2006/picture">
                        <pic:nvPicPr>
                          <pic:cNvPr id="6" name="Picture 6" descr="H:\Documents\Downloads\BP3 icons-V02-Expense.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445BB506" w14:textId="6524E59B" w:rsidR="00560147" w:rsidRPr="00924638" w:rsidRDefault="00560147" w:rsidP="00FA7AB6">
            <w:pPr>
              <w:spacing w:before="120" w:after="120"/>
              <w:jc w:val="center"/>
              <w:rPr>
                <w:rFonts w:ascii="Arial" w:hAnsi="Arial" w:cs="Arial"/>
                <w:color w:val="00ABE6"/>
                <w:sz w:val="18"/>
                <w:szCs w:val="18"/>
              </w:rPr>
            </w:pPr>
            <w:r w:rsidRPr="00924638">
              <w:rPr>
                <w:rFonts w:ascii="Arial" w:hAnsi="Arial" w:cs="Arial"/>
                <w:color w:val="00ABE6"/>
                <w:sz w:val="18"/>
                <w:szCs w:val="18"/>
              </w:rPr>
              <w:t>$</w:t>
            </w:r>
            <w:r w:rsidR="0071210A" w:rsidRPr="00924638">
              <w:rPr>
                <w:rFonts w:ascii="Arial" w:hAnsi="Arial" w:cs="Arial"/>
                <w:color w:val="00ABE6"/>
                <w:sz w:val="18"/>
                <w:szCs w:val="18"/>
              </w:rPr>
              <w:t>4.3</w:t>
            </w:r>
            <w:r w:rsidRPr="00924638">
              <w:rPr>
                <w:rFonts w:ascii="Arial" w:hAnsi="Arial" w:cs="Arial"/>
                <w:color w:val="00ABE6"/>
                <w:sz w:val="18"/>
                <w:szCs w:val="18"/>
              </w:rPr>
              <w:t xml:space="preserve"> billion</w:t>
            </w:r>
          </w:p>
        </w:tc>
        <w:tc>
          <w:tcPr>
            <w:tcW w:w="1809" w:type="pct"/>
            <w:shd w:val="clear" w:color="auto" w:fill="F2F2F2" w:themeFill="background1" w:themeFillShade="F2"/>
            <w:vAlign w:val="center"/>
          </w:tcPr>
          <w:p w14:paraId="0D3C7688" w14:textId="361F353B" w:rsidR="00560147" w:rsidRPr="00F8244B" w:rsidRDefault="00560147" w:rsidP="00FA7AB6">
            <w:pPr>
              <w:rPr>
                <w:rFonts w:ascii="Arial" w:hAnsi="Arial" w:cs="Arial"/>
                <w:color w:val="00ABE6"/>
                <w:sz w:val="18"/>
                <w:szCs w:val="18"/>
              </w:rPr>
            </w:pPr>
            <w:r w:rsidRPr="00F8244B">
              <w:rPr>
                <w:rFonts w:ascii="Arial" w:hAnsi="Arial" w:cs="Arial"/>
                <w:color w:val="00ABE6"/>
                <w:sz w:val="18"/>
                <w:szCs w:val="18"/>
              </w:rPr>
              <w:t>Recurrent</w:t>
            </w:r>
            <w:r w:rsidRPr="00F8244B">
              <w:rPr>
                <w:rFonts w:ascii="Arial" w:hAnsi="Arial" w:cs="Arial"/>
                <w:color w:val="00ABE6"/>
                <w:sz w:val="18"/>
                <w:szCs w:val="18"/>
              </w:rPr>
              <w:br/>
              <w:t xml:space="preserve">Expenses </w:t>
            </w:r>
            <w:r w:rsidRPr="00F8244B">
              <w:rPr>
                <w:rFonts w:ascii="Arial" w:hAnsi="Arial" w:cs="Arial"/>
                <w:color w:val="00ABE6"/>
                <w:sz w:val="18"/>
                <w:szCs w:val="18"/>
              </w:rPr>
              <w:br/>
            </w:r>
            <w:r w:rsidR="00F74499" w:rsidRPr="00F8244B">
              <w:rPr>
                <w:rFonts w:ascii="Arial" w:hAnsi="Arial" w:cs="Arial"/>
                <w:color w:val="00ABE6"/>
                <w:sz w:val="18"/>
                <w:szCs w:val="18"/>
              </w:rPr>
              <w:t>20</w:t>
            </w:r>
            <w:r w:rsidR="00F74499">
              <w:rPr>
                <w:rFonts w:ascii="Arial" w:hAnsi="Arial" w:cs="Arial"/>
                <w:color w:val="00ABE6"/>
                <w:sz w:val="18"/>
                <w:szCs w:val="18"/>
              </w:rPr>
              <w:t>21-22</w:t>
            </w:r>
          </w:p>
        </w:tc>
      </w:tr>
      <w:tr w:rsidR="00560147" w:rsidRPr="00F8244B" w14:paraId="6B987BBB" w14:textId="77777777" w:rsidTr="00FA7AB6">
        <w:trPr>
          <w:cantSplit/>
          <w:trHeight w:val="784"/>
        </w:trPr>
        <w:tc>
          <w:tcPr>
            <w:tcW w:w="1729" w:type="pct"/>
            <w:shd w:val="clear" w:color="auto" w:fill="F2F2F2" w:themeFill="background1" w:themeFillShade="F2"/>
            <w:vAlign w:val="center"/>
          </w:tcPr>
          <w:p w14:paraId="72CFA21B" w14:textId="77777777" w:rsidR="00560147" w:rsidRPr="00F8244B" w:rsidRDefault="00560147" w:rsidP="00FA7AB6">
            <w:pPr>
              <w:spacing w:before="120" w:after="120"/>
              <w:rPr>
                <w:rFonts w:ascii="Arial" w:hAnsi="Arial" w:cs="Arial"/>
                <w:noProof/>
                <w:sz w:val="23"/>
                <w:szCs w:val="23"/>
                <w:lang w:eastAsia="en-AU"/>
              </w:rPr>
            </w:pPr>
            <w:r w:rsidRPr="00F8244B">
              <w:rPr>
                <w:rFonts w:ascii="Arial" w:hAnsi="Arial" w:cs="Arial"/>
                <w:noProof/>
                <w:lang w:eastAsia="en-AU"/>
              </w:rPr>
              <w:drawing>
                <wp:inline distT="0" distB="0" distL="0" distR="0" wp14:anchorId="70E654BE" wp14:editId="4F4DE373">
                  <wp:extent cx="525145" cy="525145"/>
                  <wp:effectExtent l="0" t="0" r="8255" b="8255"/>
                  <wp:docPr id="16" name="Picture 16" descr="H:\Documents\Downloads\BP3 icons-V02-Capital Expenditure 03.png"/>
                  <wp:cNvGraphicFramePr/>
                  <a:graphic xmlns:a="http://schemas.openxmlformats.org/drawingml/2006/main">
                    <a:graphicData uri="http://schemas.openxmlformats.org/drawingml/2006/picture">
                      <pic:pic xmlns:pic="http://schemas.openxmlformats.org/drawingml/2006/picture">
                        <pic:nvPicPr>
                          <pic:cNvPr id="8" name="Picture 8" descr="H:\Documents\Downloads\BP3 icons-V02-Capital Expenditure 03.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solidFill>
                            <a:srgbClr val="F2F2F2"/>
                          </a:solidFill>
                          <a:ln>
                            <a:noFill/>
                          </a:ln>
                        </pic:spPr>
                      </pic:pic>
                    </a:graphicData>
                  </a:graphic>
                </wp:inline>
              </w:drawing>
            </w:r>
          </w:p>
        </w:tc>
        <w:tc>
          <w:tcPr>
            <w:tcW w:w="1462" w:type="pct"/>
            <w:shd w:val="clear" w:color="auto" w:fill="F2F2F2" w:themeFill="background1" w:themeFillShade="F2"/>
            <w:vAlign w:val="center"/>
          </w:tcPr>
          <w:p w14:paraId="228ACC50" w14:textId="481D73E7" w:rsidR="00560147" w:rsidRPr="00924638" w:rsidRDefault="00560147" w:rsidP="00FA7AB6">
            <w:pPr>
              <w:spacing w:before="120" w:after="120"/>
              <w:jc w:val="center"/>
              <w:rPr>
                <w:rFonts w:ascii="Arial" w:hAnsi="Arial" w:cs="Arial"/>
                <w:color w:val="00ABE6"/>
                <w:sz w:val="18"/>
                <w:szCs w:val="18"/>
              </w:rPr>
            </w:pPr>
            <w:r w:rsidRPr="00924638">
              <w:rPr>
                <w:rFonts w:ascii="Arial" w:hAnsi="Arial" w:cs="Arial"/>
                <w:color w:val="00ABE6"/>
                <w:sz w:val="18"/>
                <w:szCs w:val="18"/>
              </w:rPr>
              <w:t>$</w:t>
            </w:r>
            <w:r w:rsidR="00B373CF" w:rsidRPr="00924638">
              <w:rPr>
                <w:rFonts w:ascii="Arial" w:hAnsi="Arial" w:cs="Arial"/>
                <w:color w:val="00ABE6"/>
                <w:sz w:val="18"/>
                <w:szCs w:val="18"/>
              </w:rPr>
              <w:t>390.9</w:t>
            </w:r>
            <w:r w:rsidRPr="00924638">
              <w:rPr>
                <w:rFonts w:ascii="Arial" w:hAnsi="Arial" w:cs="Arial"/>
                <w:color w:val="00ABE6"/>
                <w:sz w:val="18"/>
                <w:szCs w:val="18"/>
              </w:rPr>
              <w:t xml:space="preserve"> million</w:t>
            </w:r>
          </w:p>
        </w:tc>
        <w:tc>
          <w:tcPr>
            <w:tcW w:w="1809" w:type="pct"/>
            <w:shd w:val="clear" w:color="auto" w:fill="F2F2F2" w:themeFill="background1" w:themeFillShade="F2"/>
            <w:vAlign w:val="center"/>
          </w:tcPr>
          <w:p w14:paraId="41CCDF1F" w14:textId="3BC6B149" w:rsidR="00560147" w:rsidRPr="00F8244B" w:rsidRDefault="00560147" w:rsidP="00FA7AB6">
            <w:pPr>
              <w:rPr>
                <w:rFonts w:ascii="Arial" w:hAnsi="Arial" w:cs="Arial"/>
                <w:color w:val="00ABE6"/>
                <w:sz w:val="18"/>
                <w:szCs w:val="18"/>
              </w:rPr>
            </w:pPr>
            <w:r w:rsidRPr="00F8244B">
              <w:rPr>
                <w:rFonts w:ascii="Arial" w:hAnsi="Arial" w:cs="Arial"/>
                <w:color w:val="00ABE6"/>
                <w:sz w:val="18"/>
                <w:szCs w:val="18"/>
              </w:rPr>
              <w:t>Capital</w:t>
            </w:r>
            <w:r w:rsidRPr="00F8244B">
              <w:rPr>
                <w:rFonts w:ascii="Arial" w:hAnsi="Arial" w:cs="Arial"/>
                <w:color w:val="00ABE6"/>
                <w:sz w:val="18"/>
                <w:szCs w:val="18"/>
              </w:rPr>
              <w:br/>
              <w:t>Expenditure</w:t>
            </w:r>
            <w:r w:rsidRPr="00F8244B">
              <w:rPr>
                <w:rFonts w:ascii="Arial" w:hAnsi="Arial" w:cs="Arial"/>
                <w:color w:val="00ABE6"/>
                <w:sz w:val="18"/>
                <w:szCs w:val="18"/>
              </w:rPr>
              <w:br/>
            </w:r>
            <w:r w:rsidR="00F74499" w:rsidRPr="00F8244B">
              <w:rPr>
                <w:rFonts w:ascii="Arial" w:hAnsi="Arial" w:cs="Arial"/>
                <w:color w:val="00ABE6"/>
                <w:sz w:val="18"/>
                <w:szCs w:val="18"/>
              </w:rPr>
              <w:t>20</w:t>
            </w:r>
            <w:r w:rsidR="00F74499">
              <w:rPr>
                <w:rFonts w:ascii="Arial" w:hAnsi="Arial" w:cs="Arial"/>
                <w:color w:val="00ABE6"/>
                <w:sz w:val="18"/>
                <w:szCs w:val="18"/>
              </w:rPr>
              <w:t>21-22</w:t>
            </w:r>
          </w:p>
        </w:tc>
      </w:tr>
    </w:tbl>
    <w:p w14:paraId="6EB6FF03" w14:textId="2049C83C" w:rsidR="00560147" w:rsidRPr="003A0DAC" w:rsidRDefault="00560147" w:rsidP="000F1AA2">
      <w:pPr>
        <w:pStyle w:val="Heading3"/>
        <w:numPr>
          <w:ilvl w:val="0"/>
          <w:numId w:val="0"/>
        </w:numPr>
        <w:rPr>
          <w:rFonts w:cs="Arial"/>
        </w:rPr>
      </w:pPr>
      <w:r>
        <w:rPr>
          <w:rFonts w:cs="Arial"/>
        </w:rPr>
        <w:t>S</w:t>
      </w:r>
      <w:r w:rsidRPr="003A0DAC">
        <w:rPr>
          <w:rFonts w:cs="Arial"/>
        </w:rPr>
        <w:t>tate Outcome overview and 202</w:t>
      </w:r>
      <w:r w:rsidR="00F74499">
        <w:rPr>
          <w:rFonts w:cs="Arial"/>
        </w:rPr>
        <w:t>1</w:t>
      </w:r>
      <w:r w:rsidRPr="003A0DAC">
        <w:rPr>
          <w:rFonts w:cs="Arial"/>
        </w:rPr>
        <w:t>-2</w:t>
      </w:r>
      <w:r w:rsidR="00F74499">
        <w:rPr>
          <w:rFonts w:cs="Arial"/>
        </w:rPr>
        <w:t>2</w:t>
      </w:r>
      <w:r w:rsidRPr="003A0DAC">
        <w:rPr>
          <w:rFonts w:cs="Arial"/>
        </w:rPr>
        <w:t xml:space="preserve"> investment</w:t>
      </w:r>
    </w:p>
    <w:p w14:paraId="74D9E866" w14:textId="6A4B3BBD" w:rsidR="003B1A6E" w:rsidRPr="003A3176" w:rsidRDefault="003B1A6E" w:rsidP="00F27BD3">
      <w:pPr>
        <w:pStyle w:val="BodyText"/>
      </w:pPr>
      <w:r w:rsidRPr="003A3176">
        <w:t>This Outcome captures activities relating to preventing, detecting and investigating crime</w:t>
      </w:r>
      <w:r w:rsidR="00E3507E" w:rsidRPr="003A3176">
        <w:t>,</w:t>
      </w:r>
      <w:r w:rsidRPr="003A3176">
        <w:t xml:space="preserve"> maintaining social order and community safety</w:t>
      </w:r>
      <w:r w:rsidR="00E3507E" w:rsidRPr="003A3176">
        <w:t>,</w:t>
      </w:r>
      <w:r w:rsidRPr="003A3176">
        <w:t xml:space="preserve"> promoting road safety</w:t>
      </w:r>
      <w:r w:rsidR="00E3507E" w:rsidRPr="003A3176">
        <w:t>,</w:t>
      </w:r>
      <w:r w:rsidRPr="003A3176">
        <w:t xml:space="preserve"> and supporting emergency management.</w:t>
      </w:r>
    </w:p>
    <w:p w14:paraId="40116129" w14:textId="77777777" w:rsidR="003B1A6E" w:rsidRPr="003A3176" w:rsidRDefault="003B1A6E" w:rsidP="00F27BD3">
      <w:pPr>
        <w:pStyle w:val="BodyText"/>
      </w:pPr>
      <w:r w:rsidRPr="003A3176">
        <w:t>This Outcome is delivered by the NSW Police Force and the NSW Crime Commission, who focus on:</w:t>
      </w:r>
    </w:p>
    <w:p w14:paraId="4DD165E0" w14:textId="77777777" w:rsidR="003B1A6E" w:rsidRPr="003A3176" w:rsidRDefault="003B1A6E" w:rsidP="00723E6A">
      <w:pPr>
        <w:pStyle w:val="Bullet1"/>
      </w:pPr>
      <w:r w:rsidRPr="003A3176">
        <w:t>preventing, disrupting and responding to crime, including serious and organised criminal activities</w:t>
      </w:r>
    </w:p>
    <w:p w14:paraId="46A6EE29" w14:textId="77777777" w:rsidR="003B1A6E" w:rsidRPr="003A3176" w:rsidRDefault="003B1A6E" w:rsidP="008104D1">
      <w:pPr>
        <w:pStyle w:val="Bullet1"/>
      </w:pPr>
      <w:r w:rsidRPr="003A3176">
        <w:t>monitoring and promoting road safety</w:t>
      </w:r>
    </w:p>
    <w:p w14:paraId="152A6D0D" w14:textId="77777777" w:rsidR="003B1A6E" w:rsidRPr="003A3176" w:rsidRDefault="003B1A6E" w:rsidP="000E6D0D">
      <w:pPr>
        <w:pStyle w:val="Bullet1"/>
      </w:pPr>
      <w:r w:rsidRPr="003A3176">
        <w:t>maintaining social order</w:t>
      </w:r>
    </w:p>
    <w:p w14:paraId="4D054CEA" w14:textId="77777777" w:rsidR="003B1A6E" w:rsidRPr="003A3176" w:rsidRDefault="003B1A6E" w:rsidP="0093548C">
      <w:pPr>
        <w:pStyle w:val="Bullet1"/>
      </w:pPr>
      <w:r w:rsidRPr="003A3176">
        <w:t>performing and coordinating emergency and rescue operations</w:t>
      </w:r>
    </w:p>
    <w:p w14:paraId="4E84F589" w14:textId="72EB8D0A" w:rsidR="00A90E87" w:rsidRPr="003A3176" w:rsidRDefault="003B1A6E" w:rsidP="00EA218E">
      <w:pPr>
        <w:pStyle w:val="Bullet1"/>
      </w:pPr>
      <w:r w:rsidRPr="003A3176">
        <w:t>confiscating the proceeds of crime.</w:t>
      </w:r>
      <w:r w:rsidR="0033128C" w:rsidRPr="003A3176">
        <w:t xml:space="preserve"> </w:t>
      </w:r>
    </w:p>
    <w:p w14:paraId="2A3578FB" w14:textId="6DBC1415" w:rsidR="00560147" w:rsidRDefault="00560147" w:rsidP="000F1AA2">
      <w:pPr>
        <w:pStyle w:val="Heading3"/>
        <w:numPr>
          <w:ilvl w:val="0"/>
          <w:numId w:val="0"/>
        </w:numPr>
        <w:rPr>
          <w:rFonts w:cs="Arial"/>
        </w:rPr>
      </w:pPr>
      <w:r w:rsidRPr="000101AC">
        <w:rPr>
          <w:rFonts w:cs="Arial"/>
        </w:rPr>
        <w:t>202</w:t>
      </w:r>
      <w:r w:rsidR="00F74499">
        <w:rPr>
          <w:rFonts w:cs="Arial"/>
        </w:rPr>
        <w:t>1</w:t>
      </w:r>
      <w:r w:rsidRPr="000101AC">
        <w:rPr>
          <w:rFonts w:cs="Arial"/>
        </w:rPr>
        <w:t>-2</w:t>
      </w:r>
      <w:r w:rsidR="00F74499">
        <w:rPr>
          <w:rFonts w:cs="Arial"/>
        </w:rPr>
        <w:t>2</w:t>
      </w:r>
      <w:r w:rsidRPr="000101AC">
        <w:rPr>
          <w:rFonts w:cs="Arial"/>
        </w:rPr>
        <w:t xml:space="preserve"> </w:t>
      </w:r>
      <w:r w:rsidR="0033128C">
        <w:rPr>
          <w:rFonts w:cs="Arial"/>
        </w:rPr>
        <w:t xml:space="preserve">State Outcome </w:t>
      </w:r>
      <w:r w:rsidRPr="000101AC">
        <w:rPr>
          <w:rFonts w:cs="Arial"/>
        </w:rPr>
        <w:t xml:space="preserve">Budget </w:t>
      </w:r>
      <w:r w:rsidR="0033128C">
        <w:rPr>
          <w:rFonts w:cs="Arial"/>
        </w:rPr>
        <w:t>h</w:t>
      </w:r>
      <w:r w:rsidRPr="000101AC">
        <w:rPr>
          <w:rFonts w:cs="Arial"/>
        </w:rPr>
        <w:t xml:space="preserve">ighlights </w:t>
      </w:r>
    </w:p>
    <w:p w14:paraId="00930402" w14:textId="158B7C81" w:rsidR="00A52240" w:rsidRPr="007C61AA" w:rsidRDefault="00A52240" w:rsidP="00F27BD3">
      <w:pPr>
        <w:pStyle w:val="BodyText"/>
      </w:pPr>
      <w:r w:rsidRPr="003A3176">
        <w:t>In 202</w:t>
      </w:r>
      <w:r w:rsidR="00F74499" w:rsidRPr="003A3176">
        <w:t>1</w:t>
      </w:r>
      <w:r w:rsidRPr="003A3176">
        <w:t>-2</w:t>
      </w:r>
      <w:r w:rsidR="00F74499" w:rsidRPr="003A3176">
        <w:t>2</w:t>
      </w:r>
      <w:r w:rsidRPr="003A3176">
        <w:t xml:space="preserve">, the </w:t>
      </w:r>
      <w:r w:rsidR="00B156D7" w:rsidRPr="003A3176">
        <w:t>Stronger Communities</w:t>
      </w:r>
      <w:r w:rsidRPr="003A3176">
        <w:t xml:space="preserve"> </w:t>
      </w:r>
      <w:r w:rsidR="00913543">
        <w:t>C</w:t>
      </w:r>
      <w:r w:rsidRPr="007C61AA">
        <w:t>luster will invest $</w:t>
      </w:r>
      <w:r w:rsidR="001F04D5" w:rsidRPr="007C61AA">
        <w:t>4.7</w:t>
      </w:r>
      <w:r w:rsidRPr="007C61AA">
        <w:t xml:space="preserve"> billion ($</w:t>
      </w:r>
      <w:r w:rsidR="001F04D5" w:rsidRPr="007C61AA">
        <w:t>4.3</w:t>
      </w:r>
      <w:r w:rsidRPr="007C61AA">
        <w:t xml:space="preserve"> billion </w:t>
      </w:r>
      <w:r w:rsidR="001F04D5" w:rsidRPr="007C61AA">
        <w:t xml:space="preserve">in </w:t>
      </w:r>
      <w:r w:rsidRPr="007C61AA">
        <w:t>recurrent expenses and $</w:t>
      </w:r>
      <w:r w:rsidR="00C9474B" w:rsidRPr="007C61AA">
        <w:t>390.9</w:t>
      </w:r>
      <w:r w:rsidRPr="007C61AA">
        <w:t xml:space="preserve"> million </w:t>
      </w:r>
      <w:r w:rsidR="00C9474B" w:rsidRPr="007C61AA">
        <w:t xml:space="preserve">in </w:t>
      </w:r>
      <w:r w:rsidRPr="007C61AA">
        <w:t xml:space="preserve">capital expenditure) </w:t>
      </w:r>
      <w:r w:rsidR="00D4115F" w:rsidRPr="007C61AA">
        <w:t>in this Outcome</w:t>
      </w:r>
      <w:r w:rsidRPr="007C61AA">
        <w:t>, including</w:t>
      </w:r>
      <w:r w:rsidR="00E3507E" w:rsidRPr="007C61AA">
        <w:t>:</w:t>
      </w:r>
    </w:p>
    <w:p w14:paraId="7B096D0B" w14:textId="58EED5B3" w:rsidR="00194499" w:rsidRDefault="00B10B2A" w:rsidP="002656CD">
      <w:pPr>
        <w:pStyle w:val="Bullet1"/>
      </w:pPr>
      <w:r w:rsidRPr="007C61AA">
        <w:t>$4.3 billion for the NSW Police Force which includes</w:t>
      </w:r>
      <w:r w:rsidR="00EC7B59">
        <w:t>:</w:t>
      </w:r>
      <w:r w:rsidRPr="007C61AA">
        <w:t xml:space="preserve"> </w:t>
      </w:r>
    </w:p>
    <w:p w14:paraId="2B7C2DEC" w14:textId="0C79D788" w:rsidR="00841A6A" w:rsidRDefault="00B10B2A" w:rsidP="00723E6A">
      <w:pPr>
        <w:pStyle w:val="Bullet2"/>
      </w:pPr>
      <w:r w:rsidRPr="007C61AA">
        <w:t>$41.5 million for 250 additional police. These will join the 700 police recruited in 2019</w:t>
      </w:r>
      <w:r w:rsidR="000561FE">
        <w:noBreakHyphen/>
      </w:r>
      <w:r w:rsidRPr="007C61AA">
        <w:t>20 and 2020-21, as part of the State’s commitment to deliver 1,500 new police over four years to enhance the State’s crime fighting capability and keep the community safe</w:t>
      </w:r>
    </w:p>
    <w:p w14:paraId="5AE1F06F" w14:textId="39216E46" w:rsidR="00B10B2A" w:rsidRPr="007C61AA" w:rsidRDefault="00DE4DA0" w:rsidP="00D0691E">
      <w:pPr>
        <w:pStyle w:val="Bullet2"/>
      </w:pPr>
      <w:r>
        <w:t xml:space="preserve">$47.9 million to commence a </w:t>
      </w:r>
      <w:r w:rsidR="00EC03CE">
        <w:t>three-year</w:t>
      </w:r>
      <w:r>
        <w:t xml:space="preserve"> pilot of </w:t>
      </w:r>
      <w:r w:rsidR="006F78F2">
        <w:t>an optional disengagement scheme</w:t>
      </w:r>
      <w:r w:rsidR="00241A75">
        <w:t xml:space="preserve"> </w:t>
      </w:r>
      <w:r>
        <w:t>supporting officers to exit the NSW Police Force.</w:t>
      </w:r>
    </w:p>
    <w:p w14:paraId="0EFEC535" w14:textId="1AC05FD8" w:rsidR="004076F3" w:rsidRPr="007C61AA" w:rsidRDefault="00DD2F80" w:rsidP="00723E6A">
      <w:pPr>
        <w:pStyle w:val="Bullet1"/>
      </w:pPr>
      <w:r w:rsidRPr="007C61AA">
        <w:t>$</w:t>
      </w:r>
      <w:r w:rsidR="00642C36" w:rsidRPr="007C61AA">
        <w:t>389.4</w:t>
      </w:r>
      <w:r w:rsidRPr="007C61AA">
        <w:t xml:space="preserve"> million</w:t>
      </w:r>
      <w:r w:rsidR="00C033A6" w:rsidRPr="007C61AA">
        <w:t xml:space="preserve"> </w:t>
      </w:r>
      <w:r w:rsidR="00030145">
        <w:t xml:space="preserve">in capital expenditure </w:t>
      </w:r>
      <w:r w:rsidR="004E39C4" w:rsidRPr="007C61AA">
        <w:t>for NSW Police Force infrastructure which includes</w:t>
      </w:r>
      <w:r w:rsidR="00EC03CE">
        <w:t xml:space="preserve"> </w:t>
      </w:r>
      <w:r w:rsidR="004076F3" w:rsidRPr="007C61AA">
        <w:t>$</w:t>
      </w:r>
      <w:r w:rsidR="000F28A9" w:rsidRPr="007C61AA">
        <w:t>1.6</w:t>
      </w:r>
      <w:r w:rsidR="00F46605" w:rsidRPr="007C61AA">
        <w:t xml:space="preserve"> million ($</w:t>
      </w:r>
      <w:r w:rsidR="00576A25" w:rsidRPr="007C61AA">
        <w:t>18.9</w:t>
      </w:r>
      <w:r w:rsidR="00F46605" w:rsidRPr="007C61AA">
        <w:t xml:space="preserve"> million over </w:t>
      </w:r>
      <w:r w:rsidR="00E772D8" w:rsidRPr="007C61AA">
        <w:t>five</w:t>
      </w:r>
      <w:r w:rsidR="00576A25" w:rsidRPr="007C61AA">
        <w:t xml:space="preserve"> </w:t>
      </w:r>
      <w:r w:rsidR="00F46605" w:rsidRPr="007C61AA">
        <w:t>years)</w:t>
      </w:r>
      <w:r w:rsidR="004076F3" w:rsidRPr="007C61AA">
        <w:t xml:space="preserve"> to commence phase 2 of the Marine Vessel Replacement Program providing a new police vessel fleet </w:t>
      </w:r>
      <w:r w:rsidR="00EB48F6">
        <w:t xml:space="preserve">and </w:t>
      </w:r>
      <w:r w:rsidR="004076F3" w:rsidRPr="007C61AA">
        <w:t>ensuring that the NSW</w:t>
      </w:r>
      <w:r w:rsidR="00364AC0">
        <w:t> </w:t>
      </w:r>
      <w:r w:rsidR="004076F3" w:rsidRPr="007C61AA">
        <w:t xml:space="preserve">Police Force continues to have the capability and capacity to deliver crucial services </w:t>
      </w:r>
    </w:p>
    <w:p w14:paraId="3A98EFE6" w14:textId="4A76E880" w:rsidR="004B672A" w:rsidRPr="003A3176" w:rsidRDefault="009A48FE" w:rsidP="008104D1">
      <w:pPr>
        <w:pStyle w:val="Bullet1"/>
      </w:pPr>
      <w:r w:rsidRPr="007C61AA">
        <w:t>$</w:t>
      </w:r>
      <w:r w:rsidR="00642C36" w:rsidRPr="007C61AA">
        <w:t>31.3</w:t>
      </w:r>
      <w:r w:rsidRPr="007C61AA">
        <w:t xml:space="preserve"> million to support the NSW Crime Commission </w:t>
      </w:r>
      <w:r w:rsidR="003934E8" w:rsidRPr="007C61AA">
        <w:t xml:space="preserve">in reducing the incidence of organised and other serious crime across the State including </w:t>
      </w:r>
      <w:r w:rsidR="000977A8" w:rsidRPr="007C61AA">
        <w:t>$</w:t>
      </w:r>
      <w:r w:rsidR="000E06D7" w:rsidRPr="007C61AA">
        <w:t>3.9</w:t>
      </w:r>
      <w:r w:rsidR="000977A8" w:rsidRPr="007C61AA">
        <w:t xml:space="preserve"> million</w:t>
      </w:r>
      <w:r w:rsidR="00EF3326" w:rsidRPr="007C61AA">
        <w:t xml:space="preserve"> </w:t>
      </w:r>
      <w:r w:rsidR="000977A8" w:rsidRPr="007C61AA">
        <w:t>($</w:t>
      </w:r>
      <w:r w:rsidR="0008546E" w:rsidRPr="007C61AA">
        <w:t>16.3</w:t>
      </w:r>
      <w:r w:rsidR="000977A8" w:rsidRPr="007C61AA">
        <w:t xml:space="preserve"> million over</w:t>
      </w:r>
      <w:r w:rsidR="000977A8" w:rsidRPr="003A3176">
        <w:t xml:space="preserve"> four years) to enhance the financial investigations </w:t>
      </w:r>
      <w:r w:rsidR="00B10B2A" w:rsidRPr="003A3176">
        <w:t>capability.</w:t>
      </w:r>
    </w:p>
    <w:p w14:paraId="774D888D" w14:textId="752C2BCB" w:rsidR="00B9462E" w:rsidRPr="00DC6435" w:rsidRDefault="00B9462E" w:rsidP="003A3176">
      <w:pPr>
        <w:pStyle w:val="Heading3"/>
        <w:numPr>
          <w:ilvl w:val="0"/>
          <w:numId w:val="0"/>
        </w:numPr>
        <w:rPr>
          <w:rFonts w:cs="Arial"/>
        </w:rPr>
      </w:pPr>
      <w:r w:rsidRPr="00DC6435">
        <w:rPr>
          <w:rFonts w:cs="Arial"/>
        </w:rPr>
        <w:t xml:space="preserve">Key performance insights </w:t>
      </w:r>
    </w:p>
    <w:p w14:paraId="10E87B51" w14:textId="5FCDF556" w:rsidR="00BB46FC" w:rsidRPr="00AD6FD5" w:rsidRDefault="00BB46FC" w:rsidP="00F27BD3">
      <w:pPr>
        <w:pStyle w:val="BodyText"/>
      </w:pPr>
      <w:r w:rsidRPr="00AD6FD5">
        <w:t>This section provides analysis and insights on key Outcome Indicators for this State Outcome.</w:t>
      </w:r>
    </w:p>
    <w:p w14:paraId="339EB060" w14:textId="77777777" w:rsidR="00CD5DB3" w:rsidRPr="00EE5CAD" w:rsidRDefault="00CD5DB3"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Rate of violent crime in New South Wales per 100,000 population</w:t>
      </w:r>
    </w:p>
    <w:p w14:paraId="63A2FA77" w14:textId="02B2C61C" w:rsidR="00AF0929" w:rsidRPr="003A3176" w:rsidRDefault="001C6C64" w:rsidP="00F27BD3">
      <w:pPr>
        <w:pStyle w:val="BodyText"/>
      </w:pPr>
      <w:r w:rsidRPr="003A3176">
        <w:t xml:space="preserve">Performance against this indicator </w:t>
      </w:r>
      <w:r w:rsidR="00673ED2" w:rsidRPr="003A3176">
        <w:t>has remained</w:t>
      </w:r>
      <w:r w:rsidRPr="003A3176">
        <w:t xml:space="preserve"> stable</w:t>
      </w:r>
      <w:r w:rsidR="00E22FFD" w:rsidRPr="003A3176">
        <w:t xml:space="preserve"> f</w:t>
      </w:r>
      <w:r w:rsidRPr="003A3176">
        <w:t>or the 24 months to December 2020</w:t>
      </w:r>
      <w:r w:rsidR="009D56D0" w:rsidRPr="003A3176">
        <w:t xml:space="preserve"> with </w:t>
      </w:r>
      <w:r w:rsidR="00EB3F9F" w:rsidRPr="003A3176">
        <w:t xml:space="preserve">10 out of 17 crime categories </w:t>
      </w:r>
      <w:r w:rsidR="009D56D0" w:rsidRPr="003A3176">
        <w:t>showing</w:t>
      </w:r>
      <w:r w:rsidR="00EB3F9F" w:rsidRPr="003A3176">
        <w:t xml:space="preserve"> downward trends</w:t>
      </w:r>
      <w:r w:rsidR="00323E31" w:rsidRPr="003A3176">
        <w:t>, six stable and one</w:t>
      </w:r>
      <w:r w:rsidR="009D56D0" w:rsidRPr="003A3176">
        <w:t xml:space="preserve"> with</w:t>
      </w:r>
      <w:r w:rsidR="00323E31" w:rsidRPr="003A3176">
        <w:t xml:space="preserve"> </w:t>
      </w:r>
      <w:r w:rsidR="00584F4B" w:rsidRPr="003A3176">
        <w:t>a</w:t>
      </w:r>
      <w:r w:rsidR="001C52EA">
        <w:t>n</w:t>
      </w:r>
      <w:r w:rsidR="00584F4B" w:rsidRPr="003A3176">
        <w:t xml:space="preserve"> upward</w:t>
      </w:r>
      <w:r w:rsidRPr="003A3176">
        <w:t xml:space="preserve"> trend (</w:t>
      </w:r>
      <w:r w:rsidR="00451D02">
        <w:t>up</w:t>
      </w:r>
      <w:r w:rsidR="00320D92" w:rsidRPr="003A3176">
        <w:t xml:space="preserve"> </w:t>
      </w:r>
      <w:r w:rsidRPr="003A3176">
        <w:t>10.1</w:t>
      </w:r>
      <w:r w:rsidR="00484112" w:rsidRPr="003A3176">
        <w:t xml:space="preserve"> per cent</w:t>
      </w:r>
      <w:r w:rsidRPr="003A3176">
        <w:t xml:space="preserve">). </w:t>
      </w:r>
    </w:p>
    <w:p w14:paraId="47C9DF9A" w14:textId="0D6FC3E5" w:rsidR="002F4579" w:rsidRDefault="001C6C64" w:rsidP="00F27BD3">
      <w:pPr>
        <w:pStyle w:val="BodyText"/>
      </w:pPr>
      <w:r w:rsidRPr="003A3176">
        <w:t>Robbery without a weapon and robbery with a firearm have been trending down.</w:t>
      </w:r>
      <w:r w:rsidR="00281A0F" w:rsidRPr="003A3176">
        <w:t xml:space="preserve"> </w:t>
      </w:r>
      <w:r w:rsidRPr="003A3176">
        <w:t>Many violent crimes fell sharply in April 2020</w:t>
      </w:r>
      <w:r w:rsidR="00396AC8" w:rsidRPr="003A3176">
        <w:t xml:space="preserve"> </w:t>
      </w:r>
      <w:r w:rsidR="00B439E5" w:rsidRPr="003A3176">
        <w:t>because of</w:t>
      </w:r>
      <w:r w:rsidR="00396AC8" w:rsidRPr="003A3176">
        <w:t xml:space="preserve"> </w:t>
      </w:r>
      <w:r w:rsidRPr="003A3176">
        <w:t>measures to reduce the spread of the</w:t>
      </w:r>
      <w:r w:rsidR="00D96DD6" w:rsidRPr="003A3176">
        <w:t xml:space="preserve"> COVID-19</w:t>
      </w:r>
      <w:r w:rsidRPr="003A3176">
        <w:t xml:space="preserve"> pandemic.</w:t>
      </w:r>
      <w:r w:rsidR="00DF1AA4" w:rsidRPr="003A3176">
        <w:t xml:space="preserve"> R</w:t>
      </w:r>
      <w:r w:rsidR="00D96DD6" w:rsidRPr="003A3176">
        <w:t xml:space="preserve">ecent data </w:t>
      </w:r>
      <w:r w:rsidR="00543136" w:rsidRPr="003A3176">
        <w:t xml:space="preserve">indicates </w:t>
      </w:r>
      <w:r w:rsidR="00D96DD6" w:rsidRPr="003A3176">
        <w:t>that</w:t>
      </w:r>
      <w:r w:rsidRPr="003A3176">
        <w:t xml:space="preserve"> violent offending has returned to pre-pandemic levels.</w:t>
      </w:r>
    </w:p>
    <w:p w14:paraId="13BADCA5" w14:textId="77777777" w:rsidR="002F4579" w:rsidRDefault="002F4579">
      <w:pPr>
        <w:rPr>
          <w:rFonts w:ascii="Arial" w:eastAsiaTheme="minorHAnsi" w:hAnsi="Arial" w:cs="Arial"/>
          <w:iCs/>
          <w:sz w:val="22"/>
          <w:szCs w:val="22"/>
        </w:rPr>
      </w:pPr>
      <w:r>
        <w:br w:type="page"/>
      </w:r>
    </w:p>
    <w:p w14:paraId="40FBA838" w14:textId="0792DB2E" w:rsidR="00AF0929" w:rsidRDefault="00AF0929" w:rsidP="00D0691E">
      <w:pPr>
        <w:pStyle w:val="Chart71"/>
        <w:rPr>
          <w:i w:val="0"/>
        </w:rPr>
      </w:pPr>
      <w:r w:rsidRPr="00AF0929">
        <w:t>Rate of</w:t>
      </w:r>
      <w:r w:rsidRPr="00F9331D">
        <w:t xml:space="preserve"> </w:t>
      </w:r>
      <w:r w:rsidRPr="00D0691E">
        <w:t>violent</w:t>
      </w:r>
      <w:r w:rsidRPr="00F9331D">
        <w:t xml:space="preserve"> crime in NSW per 100,000 population</w:t>
      </w:r>
    </w:p>
    <w:p w14:paraId="4D825143" w14:textId="2D215403" w:rsidR="003E55F2" w:rsidRDefault="003E55F2" w:rsidP="006942A2">
      <w:pPr>
        <w:pStyle w:val="ListParagraph"/>
        <w:spacing w:after="120" w:line="240" w:lineRule="auto"/>
        <w:ind w:left="0"/>
        <w:contextualSpacing w:val="0"/>
        <w:jc w:val="center"/>
        <w:rPr>
          <w:sz w:val="23"/>
          <w:szCs w:val="23"/>
        </w:rPr>
      </w:pPr>
      <w:r>
        <w:rPr>
          <w:noProof/>
          <w:sz w:val="23"/>
          <w:szCs w:val="23"/>
        </w:rPr>
        <w:drawing>
          <wp:inline distT="0" distB="0" distL="0" distR="0" wp14:anchorId="080444A0" wp14:editId="7C8CAFC7">
            <wp:extent cx="4712335" cy="2341245"/>
            <wp:effectExtent l="0" t="0" r="0" b="0"/>
            <wp:docPr id="52" name="Picture 52" descr="Chart 7.18: Rate of violent crime in NSW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7.18: Rate of violent crime in NSW per 100,000 popul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44EFE3BE" w14:textId="49E3B8DF" w:rsidR="003B0805" w:rsidRPr="00495603" w:rsidRDefault="003B0805" w:rsidP="003B0805">
      <w:pPr>
        <w:autoSpaceDE w:val="0"/>
        <w:autoSpaceDN w:val="0"/>
        <w:adjustRightInd w:val="0"/>
        <w:rPr>
          <w:rFonts w:ascii="Arial" w:hAnsi="Arial" w:cs="Arial"/>
          <w:color w:val="000000"/>
          <w:sz w:val="17"/>
          <w:szCs w:val="17"/>
          <w:lang w:val="en-GB"/>
        </w:rPr>
      </w:pPr>
      <w:r w:rsidRPr="003647DE">
        <w:rPr>
          <w:rFonts w:ascii="Arial" w:hAnsi="Arial" w:cs="Arial"/>
          <w:sz w:val="17"/>
        </w:rPr>
        <w:t xml:space="preserve">Note: </w:t>
      </w:r>
      <w:r w:rsidR="00230256">
        <w:rPr>
          <w:rFonts w:ascii="Arial" w:hAnsi="Arial" w:cs="Arial"/>
          <w:sz w:val="17"/>
          <w:szCs w:val="17"/>
        </w:rPr>
        <w:t xml:space="preserve">2020-21 </w:t>
      </w:r>
      <w:r w:rsidRPr="00495603">
        <w:rPr>
          <w:rFonts w:ascii="Arial" w:hAnsi="Arial" w:cs="Arial"/>
          <w:sz w:val="17"/>
          <w:szCs w:val="17"/>
        </w:rPr>
        <w:t xml:space="preserve">actual </w:t>
      </w:r>
      <w:r w:rsidR="00117648" w:rsidRPr="00495603">
        <w:rPr>
          <w:rFonts w:ascii="Arial" w:hAnsi="Arial" w:cs="Arial"/>
          <w:sz w:val="17"/>
          <w:szCs w:val="17"/>
        </w:rPr>
        <w:t>reflects latest available information</w:t>
      </w:r>
      <w:r w:rsidRPr="00495603">
        <w:rPr>
          <w:rFonts w:ascii="Arial" w:hAnsi="Arial" w:cs="Arial"/>
          <w:sz w:val="17"/>
          <w:szCs w:val="17"/>
        </w:rPr>
        <w:t xml:space="preserve"> as at 3</w:t>
      </w:r>
      <w:r w:rsidR="00B71BE3" w:rsidRPr="00495603">
        <w:rPr>
          <w:rFonts w:ascii="Arial" w:hAnsi="Arial" w:cs="Arial"/>
          <w:sz w:val="17"/>
          <w:szCs w:val="17"/>
        </w:rPr>
        <w:t>0</w:t>
      </w:r>
      <w:r w:rsidRPr="00495603">
        <w:rPr>
          <w:rFonts w:ascii="Arial" w:hAnsi="Arial" w:cs="Arial"/>
          <w:sz w:val="17"/>
          <w:szCs w:val="17"/>
        </w:rPr>
        <w:t xml:space="preserve"> April 2021.</w:t>
      </w:r>
    </w:p>
    <w:p w14:paraId="22E93F0C" w14:textId="77777777" w:rsidR="00CD5DB3" w:rsidRPr="00FF7887" w:rsidRDefault="00CD5DB3" w:rsidP="00FF7887">
      <w:pPr>
        <w:keepNext/>
        <w:widowControl w:val="0"/>
        <w:spacing w:before="320" w:after="120" w:line="240" w:lineRule="atLeast"/>
        <w:outlineLvl w:val="3"/>
        <w:rPr>
          <w:rFonts w:ascii="Arial Bold" w:hAnsi="Arial Bold"/>
          <w:b/>
          <w:color w:val="00426F"/>
          <w:kern w:val="28"/>
          <w:sz w:val="25"/>
          <w:szCs w:val="36"/>
        </w:rPr>
      </w:pPr>
      <w:r w:rsidRPr="00FF7887">
        <w:rPr>
          <w:rFonts w:ascii="Arial Bold" w:hAnsi="Arial Bold"/>
          <w:b/>
          <w:color w:val="00426F"/>
          <w:kern w:val="28"/>
          <w:sz w:val="25"/>
          <w:szCs w:val="36"/>
        </w:rPr>
        <w:t>Rate of property crime in New South Wales per 100,000 population</w:t>
      </w:r>
    </w:p>
    <w:p w14:paraId="794BC87C" w14:textId="13385A1B" w:rsidR="00391D0C" w:rsidRPr="003A3176" w:rsidRDefault="0039191A" w:rsidP="00F27BD3">
      <w:pPr>
        <w:pStyle w:val="BodyText"/>
      </w:pPr>
      <w:r w:rsidRPr="003A3176">
        <w:t xml:space="preserve">Performance against this indicator is stable and </w:t>
      </w:r>
      <w:r w:rsidR="008E4F4C" w:rsidRPr="003A3176">
        <w:t xml:space="preserve">remains </w:t>
      </w:r>
      <w:r w:rsidRPr="003A3176">
        <w:t>below target. For the 24 months to December</w:t>
      </w:r>
      <w:r w:rsidR="00F47A23" w:rsidRPr="003A3176">
        <w:t> </w:t>
      </w:r>
      <w:r w:rsidRPr="003A3176">
        <w:t xml:space="preserve">2020, property crimes have been trending down. Break-ins and theft from vehicles, retail stores and persons were considerably lower than the same period </w:t>
      </w:r>
      <w:r w:rsidR="000D1C72" w:rsidRPr="003A3176">
        <w:t>to D</w:t>
      </w:r>
      <w:r w:rsidR="006F4832" w:rsidRPr="003A3176">
        <w:t>ecember</w:t>
      </w:r>
      <w:r w:rsidRPr="003A3176">
        <w:t xml:space="preserve"> 2019. All</w:t>
      </w:r>
      <w:r w:rsidR="00364AC0">
        <w:t> </w:t>
      </w:r>
      <w:r w:rsidRPr="003A3176">
        <w:t>high</w:t>
      </w:r>
      <w:r w:rsidR="00DF1AA4" w:rsidRPr="003A3176">
        <w:noBreakHyphen/>
      </w:r>
      <w:r w:rsidRPr="003A3176">
        <w:t xml:space="preserve">volume property crimes fell sharply in April 2020 </w:t>
      </w:r>
      <w:r w:rsidR="00A2736E" w:rsidRPr="003A3176">
        <w:t>because of</w:t>
      </w:r>
      <w:r w:rsidRPr="003A3176">
        <w:t xml:space="preserve"> measures to reduce the spread of the </w:t>
      </w:r>
      <w:r w:rsidR="00DF1AA4" w:rsidRPr="003A3176">
        <w:t xml:space="preserve">COVID-19 </w:t>
      </w:r>
      <w:r w:rsidRPr="003A3176">
        <w:t>pandemic.</w:t>
      </w:r>
      <w:r w:rsidR="002676A7" w:rsidRPr="003A3176">
        <w:t xml:space="preserve"> Recent data shows that</w:t>
      </w:r>
      <w:r w:rsidRPr="003A3176">
        <w:t xml:space="preserve"> many property offences remain below pre-pandemic levels.</w:t>
      </w:r>
    </w:p>
    <w:p w14:paraId="309434DF" w14:textId="27EF1C53" w:rsidR="00C7307E" w:rsidRDefault="00C7307E" w:rsidP="00D0691E">
      <w:pPr>
        <w:pStyle w:val="Chart71"/>
        <w:rPr>
          <w:i w:val="0"/>
        </w:rPr>
      </w:pPr>
      <w:r w:rsidRPr="00C7307E">
        <w:t>Ra</w:t>
      </w:r>
      <w:r w:rsidRPr="00F9331D">
        <w:t xml:space="preserve">te </w:t>
      </w:r>
      <w:r w:rsidRPr="00D0691E">
        <w:t>of</w:t>
      </w:r>
      <w:r w:rsidRPr="00F9331D">
        <w:t xml:space="preserve"> property crime in NSW per 100,000 population</w:t>
      </w:r>
    </w:p>
    <w:p w14:paraId="772E7D13" w14:textId="260104C3" w:rsidR="00654664" w:rsidRDefault="00654664" w:rsidP="00723E6A">
      <w:pPr>
        <w:pStyle w:val="BodyText"/>
        <w:jc w:val="center"/>
      </w:pPr>
      <w:r>
        <w:rPr>
          <w:noProof/>
        </w:rPr>
        <w:drawing>
          <wp:inline distT="0" distB="0" distL="0" distR="0" wp14:anchorId="36D04557" wp14:editId="68BB2F3E">
            <wp:extent cx="4712335" cy="2341245"/>
            <wp:effectExtent l="0" t="0" r="0" b="0"/>
            <wp:docPr id="53" name="Picture 53" descr="Chart 7.19: Rate of property crime in NSW per 100,00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7.19: Rate of property crime in NSW per 100,000 popul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242D13C7" w14:textId="3E1D82A7" w:rsidR="003B0805" w:rsidRPr="00495603" w:rsidRDefault="003B0805" w:rsidP="006942A2">
      <w:pPr>
        <w:autoSpaceDE w:val="0"/>
        <w:autoSpaceDN w:val="0"/>
        <w:adjustRightInd w:val="0"/>
        <w:rPr>
          <w:rFonts w:ascii="Arial" w:hAnsi="Arial" w:cs="Arial"/>
          <w:sz w:val="17"/>
          <w:szCs w:val="17"/>
        </w:rPr>
      </w:pPr>
      <w:r w:rsidRPr="003647DE">
        <w:rPr>
          <w:rFonts w:ascii="Arial" w:hAnsi="Arial" w:cs="Arial"/>
          <w:sz w:val="17"/>
        </w:rPr>
        <w:t xml:space="preserve">Note: </w:t>
      </w:r>
      <w:r w:rsidR="00230256">
        <w:rPr>
          <w:rFonts w:ascii="Arial" w:hAnsi="Arial" w:cs="Arial"/>
          <w:sz w:val="17"/>
          <w:szCs w:val="17"/>
        </w:rPr>
        <w:t xml:space="preserve">2020-21 </w:t>
      </w:r>
      <w:r w:rsidRPr="00495603" w:rsidDel="006F4832">
        <w:rPr>
          <w:rFonts w:ascii="Arial" w:hAnsi="Arial" w:cs="Arial"/>
          <w:sz w:val="17"/>
          <w:szCs w:val="17"/>
        </w:rPr>
        <w:t>a</w:t>
      </w:r>
      <w:r w:rsidRPr="00495603">
        <w:rPr>
          <w:rFonts w:ascii="Arial" w:hAnsi="Arial" w:cs="Arial"/>
          <w:sz w:val="17"/>
          <w:szCs w:val="17"/>
        </w:rPr>
        <w:t xml:space="preserve">ctual </w:t>
      </w:r>
      <w:r w:rsidR="00AC1D7C" w:rsidRPr="00495603">
        <w:rPr>
          <w:rFonts w:ascii="Arial" w:hAnsi="Arial" w:cs="Arial"/>
          <w:sz w:val="17"/>
          <w:szCs w:val="17"/>
        </w:rPr>
        <w:t xml:space="preserve">reflects latest available information </w:t>
      </w:r>
      <w:r w:rsidRPr="00495603">
        <w:rPr>
          <w:rFonts w:ascii="Arial" w:hAnsi="Arial" w:cs="Arial"/>
          <w:sz w:val="17"/>
          <w:szCs w:val="17"/>
        </w:rPr>
        <w:t xml:space="preserve">as at </w:t>
      </w:r>
      <w:r w:rsidR="00AC1D7C" w:rsidRPr="00495603">
        <w:rPr>
          <w:rFonts w:ascii="Arial" w:hAnsi="Arial" w:cs="Arial"/>
          <w:sz w:val="17"/>
          <w:szCs w:val="17"/>
        </w:rPr>
        <w:t xml:space="preserve">30 </w:t>
      </w:r>
      <w:r w:rsidRPr="00495603">
        <w:rPr>
          <w:rFonts w:ascii="Arial" w:hAnsi="Arial" w:cs="Arial"/>
          <w:sz w:val="17"/>
          <w:szCs w:val="17"/>
        </w:rPr>
        <w:t>April 2021.</w:t>
      </w:r>
    </w:p>
    <w:p w14:paraId="60C7F0E6" w14:textId="3A7334F5" w:rsidR="00CD5DB3" w:rsidRPr="00EE5CAD" w:rsidRDefault="00CD5DB3" w:rsidP="00EE5CAD">
      <w:pPr>
        <w:keepNext/>
        <w:widowControl w:val="0"/>
        <w:spacing w:before="320" w:after="120" w:line="240" w:lineRule="atLeast"/>
        <w:outlineLvl w:val="3"/>
        <w:rPr>
          <w:rFonts w:ascii="Arial Bold" w:hAnsi="Arial Bold"/>
          <w:b/>
          <w:color w:val="00426F"/>
          <w:kern w:val="28"/>
          <w:sz w:val="25"/>
          <w:szCs w:val="36"/>
        </w:rPr>
      </w:pPr>
      <w:r w:rsidRPr="00EE5CAD">
        <w:rPr>
          <w:rFonts w:ascii="Arial Bold" w:hAnsi="Arial Bold"/>
          <w:b/>
          <w:color w:val="00426F"/>
          <w:kern w:val="28"/>
          <w:sz w:val="25"/>
          <w:szCs w:val="36"/>
        </w:rPr>
        <w:t>Percentage of people who feel safe walking alone in their neighbourhood at night</w:t>
      </w:r>
    </w:p>
    <w:p w14:paraId="37AE5150" w14:textId="13DB32B2" w:rsidR="00CD5DB3" w:rsidRPr="008831A7" w:rsidRDefault="00F078FA" w:rsidP="00F27BD3">
      <w:pPr>
        <w:pStyle w:val="BodyText"/>
      </w:pPr>
      <w:r w:rsidRPr="008831A7">
        <w:t xml:space="preserve">Performance against this indicator has remained relatively stable over the last five years, with results above target for the period </w:t>
      </w:r>
      <w:r w:rsidR="008F181D" w:rsidRPr="008831A7">
        <w:t>to</w:t>
      </w:r>
      <w:r w:rsidRPr="008831A7">
        <w:t xml:space="preserve"> December 2020.</w:t>
      </w:r>
    </w:p>
    <w:p w14:paraId="08DB193A" w14:textId="77777777" w:rsidR="00FF7887" w:rsidRDefault="00FF7887">
      <w:pPr>
        <w:rPr>
          <w:rFonts w:ascii="Arial" w:hAnsi="Arial" w:cs="Arial"/>
          <w:i/>
          <w:color w:val="4F4F4F"/>
          <w:sz w:val="22"/>
        </w:rPr>
      </w:pPr>
      <w:r>
        <w:rPr>
          <w:rFonts w:cs="Arial"/>
        </w:rPr>
        <w:br w:type="page"/>
      </w:r>
    </w:p>
    <w:p w14:paraId="57F56935" w14:textId="499F8C6D" w:rsidR="00C24A7A" w:rsidRDefault="00C24A7A" w:rsidP="00D0691E">
      <w:pPr>
        <w:pStyle w:val="Chart71"/>
        <w:rPr>
          <w:i w:val="0"/>
        </w:rPr>
      </w:pPr>
      <w:r w:rsidRPr="00C24A7A">
        <w:t>Percentage o</w:t>
      </w:r>
      <w:r w:rsidRPr="00F9331D">
        <w:t xml:space="preserve">f </w:t>
      </w:r>
      <w:r w:rsidRPr="00D0691E">
        <w:t>people</w:t>
      </w:r>
      <w:r w:rsidRPr="00F9331D">
        <w:t xml:space="preserve"> who feel safe walking alone in their neighbourhood at night</w:t>
      </w:r>
    </w:p>
    <w:p w14:paraId="3FCF335C" w14:textId="4B6257A9" w:rsidR="00E9760B" w:rsidRDefault="00E9760B" w:rsidP="006942A2">
      <w:pPr>
        <w:jc w:val="center"/>
        <w:rPr>
          <w:rFonts w:ascii="Arial" w:hAnsi="Arial" w:cs="Arial"/>
          <w:i/>
        </w:rPr>
      </w:pPr>
      <w:r>
        <w:rPr>
          <w:rFonts w:ascii="Arial" w:hAnsi="Arial" w:cs="Arial"/>
          <w:i/>
          <w:noProof/>
        </w:rPr>
        <w:drawing>
          <wp:inline distT="0" distB="0" distL="0" distR="0" wp14:anchorId="2E2AEDE4" wp14:editId="162384F7">
            <wp:extent cx="4712335" cy="2341245"/>
            <wp:effectExtent l="0" t="0" r="0" b="0"/>
            <wp:docPr id="54" name="Picture 54" descr="Chart 7.20: Percentage of people who feel safe walking alone in their neighbourhood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7.20: Percentage of people who feel safe walking alone in their neighbourhood at nigh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2335" cy="2341245"/>
                    </a:xfrm>
                    <a:prstGeom prst="rect">
                      <a:avLst/>
                    </a:prstGeom>
                    <a:noFill/>
                  </pic:spPr>
                </pic:pic>
              </a:graphicData>
            </a:graphic>
          </wp:inline>
        </w:drawing>
      </w:r>
    </w:p>
    <w:p w14:paraId="63FBC40D" w14:textId="0D2A096D" w:rsidR="00391D0C" w:rsidRPr="001A2784" w:rsidRDefault="003B0805" w:rsidP="006942A2">
      <w:pPr>
        <w:autoSpaceDE w:val="0"/>
        <w:autoSpaceDN w:val="0"/>
        <w:adjustRightInd w:val="0"/>
        <w:rPr>
          <w:rFonts w:ascii="Arial" w:hAnsi="Arial" w:cs="Arial"/>
          <w:color w:val="000000"/>
          <w:sz w:val="17"/>
          <w:szCs w:val="17"/>
          <w:lang w:val="en-GB"/>
        </w:rPr>
      </w:pPr>
      <w:r w:rsidRPr="001A2784">
        <w:rPr>
          <w:rFonts w:ascii="Arial" w:hAnsi="Arial" w:cs="Arial"/>
          <w:sz w:val="17"/>
          <w:szCs w:val="17"/>
        </w:rPr>
        <w:t xml:space="preserve">Note: </w:t>
      </w:r>
      <w:r w:rsidR="00230256">
        <w:rPr>
          <w:rFonts w:ascii="Arial" w:hAnsi="Arial" w:cs="Arial"/>
          <w:sz w:val="17"/>
          <w:szCs w:val="17"/>
        </w:rPr>
        <w:t xml:space="preserve">2020-21 </w:t>
      </w:r>
      <w:r w:rsidRPr="001A2784" w:rsidDel="006F4832">
        <w:rPr>
          <w:rFonts w:ascii="Arial" w:hAnsi="Arial" w:cs="Arial"/>
          <w:sz w:val="17"/>
          <w:szCs w:val="17"/>
        </w:rPr>
        <w:t>a</w:t>
      </w:r>
      <w:r w:rsidRPr="001A2784">
        <w:rPr>
          <w:rFonts w:ascii="Arial" w:hAnsi="Arial" w:cs="Arial"/>
          <w:sz w:val="17"/>
          <w:szCs w:val="17"/>
        </w:rPr>
        <w:t xml:space="preserve">ctual </w:t>
      </w:r>
      <w:r w:rsidR="00AC1D7C" w:rsidRPr="001A2784">
        <w:rPr>
          <w:rFonts w:ascii="Arial" w:hAnsi="Arial" w:cs="Arial"/>
          <w:sz w:val="17"/>
          <w:szCs w:val="17"/>
        </w:rPr>
        <w:t>reflects latest available information</w:t>
      </w:r>
      <w:r w:rsidRPr="001A2784">
        <w:rPr>
          <w:rFonts w:ascii="Arial" w:hAnsi="Arial" w:cs="Arial"/>
          <w:sz w:val="17"/>
          <w:szCs w:val="17"/>
        </w:rPr>
        <w:t xml:space="preserve"> as at 3</w:t>
      </w:r>
      <w:r w:rsidR="00AC1D7C" w:rsidRPr="001A2784">
        <w:rPr>
          <w:rFonts w:ascii="Arial" w:hAnsi="Arial" w:cs="Arial"/>
          <w:sz w:val="17"/>
          <w:szCs w:val="17"/>
        </w:rPr>
        <w:t>0</w:t>
      </w:r>
      <w:r w:rsidRPr="001A2784">
        <w:rPr>
          <w:rFonts w:ascii="Arial" w:hAnsi="Arial" w:cs="Arial"/>
          <w:sz w:val="17"/>
          <w:szCs w:val="17"/>
        </w:rPr>
        <w:t xml:space="preserve"> April 2021.</w:t>
      </w:r>
    </w:p>
    <w:p w14:paraId="1CC871D5" w14:textId="77777777" w:rsidR="00ED0897" w:rsidRDefault="00ED0897" w:rsidP="000F1AA2">
      <w:pPr>
        <w:pStyle w:val="Heading3"/>
        <w:numPr>
          <w:ilvl w:val="0"/>
          <w:numId w:val="0"/>
        </w:numPr>
        <w:rPr>
          <w:rFonts w:cs="Arial"/>
        </w:rPr>
      </w:pPr>
      <w:r>
        <w:rPr>
          <w:rFonts w:cs="Arial"/>
        </w:rPr>
        <w:t>Performance indicators for this Outcome</w:t>
      </w:r>
    </w:p>
    <w:tbl>
      <w:tblPr>
        <w:tblW w:w="9637" w:type="dxa"/>
        <w:tblLayout w:type="fixed"/>
        <w:tblCellMar>
          <w:left w:w="0" w:type="dxa"/>
          <w:right w:w="0" w:type="dxa"/>
        </w:tblCellMar>
        <w:tblLook w:val="01E0" w:firstRow="1" w:lastRow="1" w:firstColumn="1" w:lastColumn="1" w:noHBand="0" w:noVBand="0"/>
        <w:tblCaption w:val="Performance indicators for this Outcome"/>
        <w:tblDescription w:val="Performance indicators for this Outcome"/>
      </w:tblPr>
      <w:tblGrid>
        <w:gridCol w:w="6500"/>
        <w:gridCol w:w="803"/>
        <w:gridCol w:w="1125"/>
        <w:gridCol w:w="1209"/>
      </w:tblGrid>
      <w:tr w:rsidR="00B1263D" w14:paraId="198C4512" w14:textId="77777777" w:rsidTr="00FF7887">
        <w:trPr>
          <w:trHeight w:val="282"/>
        </w:trPr>
        <w:tc>
          <w:tcPr>
            <w:tcW w:w="6500" w:type="dxa"/>
            <w:vMerge w:val="restart"/>
            <w:shd w:val="clear" w:color="auto" w:fill="008EBA"/>
          </w:tcPr>
          <w:p w14:paraId="2C65190A" w14:textId="77777777" w:rsidR="00B1263D" w:rsidRDefault="00B1263D" w:rsidP="004D3080">
            <w:pPr>
              <w:pStyle w:val="TableParagraph"/>
              <w:spacing w:before="176"/>
              <w:ind w:left="110"/>
              <w:rPr>
                <w:b/>
                <w:sz w:val="18"/>
              </w:rPr>
            </w:pPr>
            <w:r>
              <w:rPr>
                <w:b/>
                <w:color w:val="FFFFFF"/>
                <w:sz w:val="18"/>
              </w:rPr>
              <w:t>Outcome Indicators</w:t>
            </w:r>
          </w:p>
        </w:tc>
        <w:tc>
          <w:tcPr>
            <w:tcW w:w="803" w:type="dxa"/>
            <w:vMerge w:val="restart"/>
            <w:shd w:val="clear" w:color="auto" w:fill="008EBA"/>
          </w:tcPr>
          <w:p w14:paraId="3D7E6BED" w14:textId="77777777" w:rsidR="00B1263D" w:rsidRDefault="00B1263D" w:rsidP="004D3080">
            <w:pPr>
              <w:pStyle w:val="TableParagraph"/>
              <w:spacing w:before="176"/>
              <w:ind w:left="128"/>
              <w:rPr>
                <w:b/>
                <w:sz w:val="18"/>
              </w:rPr>
            </w:pPr>
            <w:r>
              <w:rPr>
                <w:b/>
                <w:color w:val="FFFFFF"/>
                <w:sz w:val="18"/>
              </w:rPr>
              <w:t>Units</w:t>
            </w:r>
          </w:p>
        </w:tc>
        <w:tc>
          <w:tcPr>
            <w:tcW w:w="1125" w:type="dxa"/>
            <w:shd w:val="clear" w:color="auto" w:fill="008EBA"/>
          </w:tcPr>
          <w:p w14:paraId="35FF2E07" w14:textId="77777777" w:rsidR="00B1263D" w:rsidRDefault="00B1263D" w:rsidP="004D3080">
            <w:pPr>
              <w:pStyle w:val="TableParagraph"/>
              <w:spacing w:before="71" w:line="191" w:lineRule="exact"/>
              <w:ind w:right="237"/>
              <w:jc w:val="right"/>
              <w:rPr>
                <w:b/>
                <w:sz w:val="18"/>
              </w:rPr>
            </w:pPr>
            <w:r>
              <w:rPr>
                <w:b/>
                <w:color w:val="FFFFFF"/>
                <w:sz w:val="18"/>
              </w:rPr>
              <w:t>2020-21</w:t>
            </w:r>
          </w:p>
        </w:tc>
        <w:tc>
          <w:tcPr>
            <w:tcW w:w="1209" w:type="dxa"/>
            <w:shd w:val="clear" w:color="auto" w:fill="008EBA"/>
          </w:tcPr>
          <w:p w14:paraId="19958E99" w14:textId="77777777" w:rsidR="00B1263D" w:rsidRDefault="00B1263D" w:rsidP="004D3080">
            <w:pPr>
              <w:pStyle w:val="TableParagraph"/>
              <w:spacing w:before="71" w:line="191" w:lineRule="exact"/>
              <w:ind w:right="255"/>
              <w:jc w:val="right"/>
              <w:rPr>
                <w:b/>
                <w:sz w:val="18"/>
              </w:rPr>
            </w:pPr>
            <w:r>
              <w:rPr>
                <w:b/>
                <w:color w:val="FFFFFF"/>
                <w:sz w:val="18"/>
              </w:rPr>
              <w:t>2021-22</w:t>
            </w:r>
          </w:p>
        </w:tc>
      </w:tr>
      <w:tr w:rsidR="00B1263D" w14:paraId="1A7ED166" w14:textId="77777777" w:rsidTr="00FF7887">
        <w:trPr>
          <w:trHeight w:val="284"/>
        </w:trPr>
        <w:tc>
          <w:tcPr>
            <w:tcW w:w="6500" w:type="dxa"/>
            <w:vMerge/>
            <w:tcBorders>
              <w:top w:val="nil"/>
            </w:tcBorders>
            <w:shd w:val="clear" w:color="auto" w:fill="008EBA"/>
          </w:tcPr>
          <w:p w14:paraId="354293F0" w14:textId="77777777" w:rsidR="00B1263D" w:rsidRDefault="00B1263D" w:rsidP="004D3080">
            <w:pPr>
              <w:rPr>
                <w:sz w:val="2"/>
                <w:szCs w:val="2"/>
              </w:rPr>
            </w:pPr>
          </w:p>
        </w:tc>
        <w:tc>
          <w:tcPr>
            <w:tcW w:w="803" w:type="dxa"/>
            <w:vMerge/>
            <w:tcBorders>
              <w:top w:val="nil"/>
            </w:tcBorders>
            <w:shd w:val="clear" w:color="auto" w:fill="008EBA"/>
          </w:tcPr>
          <w:p w14:paraId="56323434" w14:textId="77777777" w:rsidR="00B1263D" w:rsidRDefault="00B1263D" w:rsidP="004D3080">
            <w:pPr>
              <w:rPr>
                <w:sz w:val="2"/>
                <w:szCs w:val="2"/>
              </w:rPr>
            </w:pPr>
          </w:p>
        </w:tc>
        <w:tc>
          <w:tcPr>
            <w:tcW w:w="1125" w:type="dxa"/>
            <w:shd w:val="clear" w:color="auto" w:fill="008EBA"/>
          </w:tcPr>
          <w:p w14:paraId="5F099CCF" w14:textId="2306745F" w:rsidR="00B1263D" w:rsidRDefault="00B1263D" w:rsidP="004D3080">
            <w:pPr>
              <w:pStyle w:val="TableParagraph"/>
              <w:ind w:right="292"/>
              <w:jc w:val="right"/>
              <w:rPr>
                <w:b/>
                <w:sz w:val="18"/>
              </w:rPr>
            </w:pPr>
            <w:r>
              <w:rPr>
                <w:b/>
                <w:color w:val="FFFFFF"/>
                <w:sz w:val="18"/>
              </w:rPr>
              <w:t>Actual</w:t>
            </w:r>
            <w:r w:rsidR="00FD3E47" w:rsidRPr="00FD3E47">
              <w:rPr>
                <w:rFonts w:ascii="Arial Bold" w:hAnsi="Arial Bold"/>
                <w:b/>
                <w:color w:val="FFFFFF"/>
                <w:sz w:val="18"/>
                <w:vertAlign w:val="superscript"/>
              </w:rPr>
              <w:t>(a)</w:t>
            </w:r>
          </w:p>
        </w:tc>
        <w:tc>
          <w:tcPr>
            <w:tcW w:w="1209" w:type="dxa"/>
            <w:shd w:val="clear" w:color="auto" w:fill="008EBA"/>
          </w:tcPr>
          <w:p w14:paraId="0ED19CF3" w14:textId="77777777" w:rsidR="00B1263D" w:rsidRDefault="00B1263D" w:rsidP="004D3080">
            <w:pPr>
              <w:pStyle w:val="TableParagraph"/>
              <w:ind w:right="214"/>
              <w:jc w:val="right"/>
              <w:rPr>
                <w:b/>
                <w:sz w:val="18"/>
              </w:rPr>
            </w:pPr>
            <w:r>
              <w:rPr>
                <w:b/>
                <w:color w:val="FFFFFF"/>
                <w:sz w:val="18"/>
              </w:rPr>
              <w:t>Forecast</w:t>
            </w:r>
          </w:p>
        </w:tc>
      </w:tr>
      <w:tr w:rsidR="00B1263D" w:rsidRPr="007C61AA" w14:paraId="7BD8E0E0" w14:textId="77777777" w:rsidTr="00FF7887">
        <w:trPr>
          <w:trHeight w:val="227"/>
        </w:trPr>
        <w:tc>
          <w:tcPr>
            <w:tcW w:w="6500" w:type="dxa"/>
          </w:tcPr>
          <w:p w14:paraId="0E33F599" w14:textId="22C666CA" w:rsidR="00B1263D" w:rsidRPr="007C61AA" w:rsidRDefault="00B1263D" w:rsidP="00B1263D">
            <w:pPr>
              <w:pStyle w:val="TableParagraph"/>
              <w:spacing w:before="46" w:line="182" w:lineRule="exact"/>
              <w:ind w:left="110"/>
              <w:rPr>
                <w:sz w:val="16"/>
                <w:szCs w:val="16"/>
              </w:rPr>
            </w:pPr>
            <w:r w:rsidRPr="007C61AA">
              <w:rPr>
                <w:sz w:val="16"/>
                <w:szCs w:val="16"/>
              </w:rPr>
              <w:t>Percentage of people who feel safe walking alone in their neighbourhood at night</w:t>
            </w:r>
          </w:p>
        </w:tc>
        <w:tc>
          <w:tcPr>
            <w:tcW w:w="803" w:type="dxa"/>
            <w:vAlign w:val="bottom"/>
          </w:tcPr>
          <w:p w14:paraId="7A61A341" w14:textId="30621B3E" w:rsidR="00B1263D" w:rsidRPr="007C61AA" w:rsidRDefault="00B1263D" w:rsidP="00B1263D">
            <w:pPr>
              <w:pStyle w:val="TableParagraph"/>
              <w:spacing w:before="42"/>
              <w:ind w:left="255" w:right="285"/>
              <w:jc w:val="center"/>
              <w:rPr>
                <w:sz w:val="16"/>
                <w:szCs w:val="16"/>
              </w:rPr>
            </w:pPr>
            <w:r w:rsidRPr="007C61AA">
              <w:rPr>
                <w:w w:val="99"/>
                <w:sz w:val="16"/>
                <w:szCs w:val="16"/>
              </w:rPr>
              <w:t>%</w:t>
            </w:r>
          </w:p>
        </w:tc>
        <w:tc>
          <w:tcPr>
            <w:tcW w:w="1125" w:type="dxa"/>
            <w:vAlign w:val="bottom"/>
          </w:tcPr>
          <w:p w14:paraId="0EC0E90E" w14:textId="3EBBD46B" w:rsidR="00B1263D" w:rsidRPr="007C61AA" w:rsidRDefault="00B1263D" w:rsidP="00FF7887">
            <w:pPr>
              <w:pStyle w:val="TableParagraph"/>
              <w:spacing w:before="42"/>
              <w:ind w:right="254"/>
              <w:jc w:val="right"/>
              <w:rPr>
                <w:sz w:val="16"/>
                <w:szCs w:val="16"/>
              </w:rPr>
            </w:pPr>
            <w:r w:rsidRPr="007C61AA">
              <w:rPr>
                <w:rFonts w:eastAsia="Calibri"/>
                <w:sz w:val="16"/>
                <w:szCs w:val="16"/>
              </w:rPr>
              <w:t>65.1</w:t>
            </w:r>
          </w:p>
        </w:tc>
        <w:tc>
          <w:tcPr>
            <w:tcW w:w="1209" w:type="dxa"/>
            <w:vAlign w:val="bottom"/>
          </w:tcPr>
          <w:p w14:paraId="19B97C0E" w14:textId="46D0DDDE" w:rsidR="00B1263D" w:rsidRPr="007C61AA" w:rsidRDefault="00B1263D" w:rsidP="00FF7887">
            <w:pPr>
              <w:pStyle w:val="TableParagraph"/>
              <w:spacing w:before="42"/>
              <w:ind w:right="273"/>
              <w:jc w:val="right"/>
              <w:rPr>
                <w:sz w:val="16"/>
                <w:szCs w:val="16"/>
              </w:rPr>
            </w:pPr>
            <w:r w:rsidRPr="007C61AA">
              <w:rPr>
                <w:w w:val="95"/>
                <w:sz w:val="16"/>
                <w:szCs w:val="16"/>
              </w:rPr>
              <w:t>64.1</w:t>
            </w:r>
          </w:p>
        </w:tc>
      </w:tr>
      <w:tr w:rsidR="00B1263D" w:rsidRPr="007C61AA" w14:paraId="6DA98522" w14:textId="77777777" w:rsidTr="00FF7887">
        <w:trPr>
          <w:trHeight w:val="407"/>
        </w:trPr>
        <w:tc>
          <w:tcPr>
            <w:tcW w:w="6500" w:type="dxa"/>
            <w:vAlign w:val="bottom"/>
          </w:tcPr>
          <w:p w14:paraId="4A37EFA1" w14:textId="55DC750C" w:rsidR="00B1263D" w:rsidRPr="007C61AA" w:rsidRDefault="00B1263D" w:rsidP="00FF7887">
            <w:pPr>
              <w:pStyle w:val="TableParagraph"/>
              <w:spacing w:before="46" w:line="182" w:lineRule="exact"/>
              <w:ind w:left="110"/>
              <w:rPr>
                <w:sz w:val="16"/>
                <w:szCs w:val="16"/>
              </w:rPr>
            </w:pPr>
            <w:r w:rsidRPr="007C61AA">
              <w:rPr>
                <w:sz w:val="16"/>
                <w:szCs w:val="16"/>
              </w:rPr>
              <w:t>Rate of domestic violence related assault incidents recorded by police involving grievous bodily harm</w:t>
            </w:r>
          </w:p>
        </w:tc>
        <w:tc>
          <w:tcPr>
            <w:tcW w:w="803" w:type="dxa"/>
            <w:vAlign w:val="bottom"/>
          </w:tcPr>
          <w:p w14:paraId="5EF0CFE0" w14:textId="058340AE" w:rsidR="00B1263D" w:rsidRPr="007C61AA" w:rsidRDefault="00B1263D" w:rsidP="00B1263D">
            <w:pPr>
              <w:pStyle w:val="TableParagraph"/>
              <w:spacing w:before="42"/>
              <w:ind w:left="255" w:right="285"/>
              <w:jc w:val="center"/>
              <w:rPr>
                <w:sz w:val="16"/>
                <w:szCs w:val="16"/>
              </w:rPr>
            </w:pPr>
            <w:r w:rsidRPr="007C61AA">
              <w:rPr>
                <w:sz w:val="16"/>
                <w:szCs w:val="16"/>
              </w:rPr>
              <w:t>no.</w:t>
            </w:r>
          </w:p>
        </w:tc>
        <w:tc>
          <w:tcPr>
            <w:tcW w:w="1125" w:type="dxa"/>
            <w:vAlign w:val="bottom"/>
          </w:tcPr>
          <w:p w14:paraId="57639CCA" w14:textId="1754F53B" w:rsidR="00B1263D" w:rsidRPr="007C61AA" w:rsidRDefault="00B1263D" w:rsidP="00FF7887">
            <w:pPr>
              <w:pStyle w:val="TableParagraph"/>
              <w:spacing w:before="42"/>
              <w:ind w:right="254"/>
              <w:jc w:val="right"/>
              <w:rPr>
                <w:w w:val="95"/>
                <w:sz w:val="16"/>
                <w:szCs w:val="16"/>
              </w:rPr>
            </w:pPr>
            <w:r w:rsidRPr="007C61AA">
              <w:rPr>
                <w:w w:val="95"/>
                <w:sz w:val="16"/>
                <w:szCs w:val="16"/>
              </w:rPr>
              <w:t>4.9</w:t>
            </w:r>
          </w:p>
        </w:tc>
        <w:tc>
          <w:tcPr>
            <w:tcW w:w="1209" w:type="dxa"/>
            <w:vAlign w:val="bottom"/>
          </w:tcPr>
          <w:p w14:paraId="2382D81D" w14:textId="31509DBE" w:rsidR="00B1263D" w:rsidRPr="007C61AA" w:rsidRDefault="00B1263D" w:rsidP="00FF7887">
            <w:pPr>
              <w:pStyle w:val="TableParagraph"/>
              <w:spacing w:before="42"/>
              <w:ind w:right="273"/>
              <w:jc w:val="right"/>
              <w:rPr>
                <w:w w:val="95"/>
                <w:sz w:val="16"/>
                <w:szCs w:val="16"/>
              </w:rPr>
            </w:pPr>
            <w:r w:rsidRPr="007C61AA">
              <w:rPr>
                <w:bCs/>
                <w:sz w:val="16"/>
                <w:szCs w:val="16"/>
              </w:rPr>
              <w:t>4.7</w:t>
            </w:r>
          </w:p>
        </w:tc>
      </w:tr>
      <w:tr w:rsidR="00B1263D" w:rsidRPr="007C61AA" w14:paraId="021B19A8" w14:textId="77777777" w:rsidTr="00FF7887">
        <w:trPr>
          <w:trHeight w:val="227"/>
        </w:trPr>
        <w:tc>
          <w:tcPr>
            <w:tcW w:w="6500" w:type="dxa"/>
            <w:vAlign w:val="bottom"/>
          </w:tcPr>
          <w:p w14:paraId="2A661535" w14:textId="64B404F1" w:rsidR="00B1263D" w:rsidRPr="007C61AA" w:rsidRDefault="00B1263D" w:rsidP="00FF7887">
            <w:pPr>
              <w:pStyle w:val="TableParagraph"/>
              <w:spacing w:before="46" w:line="182" w:lineRule="exact"/>
              <w:ind w:left="110"/>
              <w:rPr>
                <w:sz w:val="16"/>
                <w:szCs w:val="16"/>
              </w:rPr>
            </w:pPr>
            <w:r w:rsidRPr="007C61AA">
              <w:rPr>
                <w:sz w:val="16"/>
                <w:szCs w:val="16"/>
              </w:rPr>
              <w:t>Rate of property crime in NSW per 100,000 population</w:t>
            </w:r>
          </w:p>
        </w:tc>
        <w:tc>
          <w:tcPr>
            <w:tcW w:w="803" w:type="dxa"/>
            <w:vAlign w:val="bottom"/>
          </w:tcPr>
          <w:p w14:paraId="294860DB" w14:textId="692E7342" w:rsidR="00B1263D" w:rsidRPr="007C61AA" w:rsidRDefault="00B1263D" w:rsidP="00B1263D">
            <w:pPr>
              <w:pStyle w:val="TableParagraph"/>
              <w:spacing w:before="42"/>
              <w:ind w:left="255" w:right="285"/>
              <w:jc w:val="center"/>
              <w:rPr>
                <w:sz w:val="16"/>
                <w:szCs w:val="16"/>
              </w:rPr>
            </w:pPr>
            <w:r w:rsidRPr="007C61AA">
              <w:rPr>
                <w:sz w:val="16"/>
                <w:szCs w:val="16"/>
              </w:rPr>
              <w:t>no.</w:t>
            </w:r>
          </w:p>
        </w:tc>
        <w:tc>
          <w:tcPr>
            <w:tcW w:w="1125" w:type="dxa"/>
            <w:vAlign w:val="bottom"/>
          </w:tcPr>
          <w:p w14:paraId="58B879CA" w14:textId="3608966D" w:rsidR="00B1263D" w:rsidRPr="007C61AA" w:rsidRDefault="00B1263D" w:rsidP="00FF7887">
            <w:pPr>
              <w:pStyle w:val="TableParagraph"/>
              <w:spacing w:before="42"/>
              <w:ind w:right="254"/>
              <w:jc w:val="right"/>
              <w:rPr>
                <w:w w:val="95"/>
                <w:sz w:val="16"/>
                <w:szCs w:val="16"/>
              </w:rPr>
            </w:pPr>
            <w:r w:rsidRPr="007C61AA">
              <w:rPr>
                <w:sz w:val="16"/>
                <w:szCs w:val="16"/>
              </w:rPr>
              <w:t>1,558</w:t>
            </w:r>
          </w:p>
        </w:tc>
        <w:tc>
          <w:tcPr>
            <w:tcW w:w="1209" w:type="dxa"/>
            <w:vAlign w:val="bottom"/>
          </w:tcPr>
          <w:p w14:paraId="3825181E" w14:textId="027F9936" w:rsidR="00B1263D" w:rsidRPr="007C61AA" w:rsidRDefault="00B1263D" w:rsidP="00FF7887">
            <w:pPr>
              <w:pStyle w:val="TableParagraph"/>
              <w:spacing w:before="42"/>
              <w:ind w:right="273"/>
              <w:jc w:val="right"/>
              <w:rPr>
                <w:bCs/>
                <w:sz w:val="16"/>
                <w:szCs w:val="16"/>
              </w:rPr>
            </w:pPr>
            <w:r w:rsidRPr="007C61AA">
              <w:rPr>
                <w:sz w:val="16"/>
                <w:szCs w:val="16"/>
              </w:rPr>
              <w:t>1,555</w:t>
            </w:r>
          </w:p>
        </w:tc>
      </w:tr>
      <w:tr w:rsidR="00B1263D" w:rsidRPr="007C61AA" w14:paraId="789D9B9F" w14:textId="77777777" w:rsidTr="00FF7887">
        <w:trPr>
          <w:trHeight w:val="227"/>
        </w:trPr>
        <w:tc>
          <w:tcPr>
            <w:tcW w:w="6500" w:type="dxa"/>
            <w:vAlign w:val="bottom"/>
          </w:tcPr>
          <w:p w14:paraId="25A43163" w14:textId="516814E0" w:rsidR="00B1263D" w:rsidRPr="007C61AA" w:rsidRDefault="00B1263D" w:rsidP="00FF7887">
            <w:pPr>
              <w:pStyle w:val="TableParagraph"/>
              <w:spacing w:before="46" w:line="182" w:lineRule="exact"/>
              <w:ind w:left="110"/>
              <w:rPr>
                <w:sz w:val="16"/>
                <w:szCs w:val="16"/>
              </w:rPr>
            </w:pPr>
            <w:r w:rsidRPr="007C61AA">
              <w:rPr>
                <w:sz w:val="16"/>
                <w:szCs w:val="16"/>
              </w:rPr>
              <w:t>Rate of recorded incidents of fraud in NSW per 100,000 population</w:t>
            </w:r>
          </w:p>
        </w:tc>
        <w:tc>
          <w:tcPr>
            <w:tcW w:w="803" w:type="dxa"/>
            <w:vAlign w:val="bottom"/>
          </w:tcPr>
          <w:p w14:paraId="27077CCE" w14:textId="20F5C7CB" w:rsidR="00B1263D" w:rsidRPr="007C61AA" w:rsidRDefault="00B1263D" w:rsidP="00B1263D">
            <w:pPr>
              <w:pStyle w:val="TableParagraph"/>
              <w:spacing w:before="42"/>
              <w:ind w:left="255" w:right="285"/>
              <w:jc w:val="center"/>
              <w:rPr>
                <w:sz w:val="16"/>
                <w:szCs w:val="16"/>
              </w:rPr>
            </w:pPr>
            <w:r w:rsidRPr="007C61AA">
              <w:rPr>
                <w:sz w:val="16"/>
                <w:szCs w:val="16"/>
              </w:rPr>
              <w:t>no.</w:t>
            </w:r>
          </w:p>
        </w:tc>
        <w:tc>
          <w:tcPr>
            <w:tcW w:w="1125" w:type="dxa"/>
            <w:vAlign w:val="bottom"/>
          </w:tcPr>
          <w:p w14:paraId="654BBC81" w14:textId="0FFE783D" w:rsidR="00B1263D" w:rsidRPr="007C61AA" w:rsidRDefault="00B1263D" w:rsidP="00FF7887">
            <w:pPr>
              <w:pStyle w:val="TableParagraph"/>
              <w:spacing w:before="42"/>
              <w:ind w:right="254"/>
              <w:jc w:val="right"/>
              <w:rPr>
                <w:sz w:val="16"/>
                <w:szCs w:val="16"/>
              </w:rPr>
            </w:pPr>
            <w:r w:rsidRPr="007C61AA">
              <w:rPr>
                <w:sz w:val="16"/>
                <w:szCs w:val="16"/>
              </w:rPr>
              <w:t>548</w:t>
            </w:r>
          </w:p>
        </w:tc>
        <w:tc>
          <w:tcPr>
            <w:tcW w:w="1209" w:type="dxa"/>
            <w:vAlign w:val="bottom"/>
          </w:tcPr>
          <w:p w14:paraId="258BA09E" w14:textId="30576632" w:rsidR="00B1263D" w:rsidRPr="007C61AA" w:rsidRDefault="00B1263D" w:rsidP="00FF7887">
            <w:pPr>
              <w:pStyle w:val="TableParagraph"/>
              <w:spacing w:before="42"/>
              <w:ind w:right="273"/>
              <w:jc w:val="right"/>
              <w:rPr>
                <w:sz w:val="16"/>
                <w:szCs w:val="16"/>
              </w:rPr>
            </w:pPr>
            <w:r w:rsidRPr="007C61AA">
              <w:rPr>
                <w:w w:val="95"/>
                <w:sz w:val="16"/>
                <w:szCs w:val="16"/>
              </w:rPr>
              <w:t>569</w:t>
            </w:r>
          </w:p>
        </w:tc>
      </w:tr>
      <w:tr w:rsidR="00B1263D" w:rsidRPr="007C61AA" w14:paraId="4C716541" w14:textId="77777777" w:rsidTr="00FF7887">
        <w:trPr>
          <w:trHeight w:val="227"/>
        </w:trPr>
        <w:tc>
          <w:tcPr>
            <w:tcW w:w="6500" w:type="dxa"/>
            <w:vAlign w:val="bottom"/>
          </w:tcPr>
          <w:p w14:paraId="75BF14B1" w14:textId="35464F1F" w:rsidR="00B1263D" w:rsidRPr="007C61AA" w:rsidRDefault="00B1263D" w:rsidP="00FF7887">
            <w:pPr>
              <w:pStyle w:val="TableParagraph"/>
              <w:spacing w:before="46" w:line="182" w:lineRule="exact"/>
              <w:ind w:left="110"/>
              <w:rPr>
                <w:sz w:val="16"/>
                <w:szCs w:val="16"/>
              </w:rPr>
            </w:pPr>
            <w:r w:rsidRPr="007C61AA">
              <w:rPr>
                <w:sz w:val="16"/>
                <w:szCs w:val="16"/>
              </w:rPr>
              <w:t>Rate of violent crime in NSW per 100,000 population</w:t>
            </w:r>
          </w:p>
        </w:tc>
        <w:tc>
          <w:tcPr>
            <w:tcW w:w="803" w:type="dxa"/>
            <w:vAlign w:val="bottom"/>
          </w:tcPr>
          <w:p w14:paraId="3E89CBB4" w14:textId="6556304D" w:rsidR="00B1263D" w:rsidRPr="007C61AA" w:rsidRDefault="00B1263D" w:rsidP="00B1263D">
            <w:pPr>
              <w:pStyle w:val="TableParagraph"/>
              <w:spacing w:before="42"/>
              <w:ind w:left="255" w:right="285"/>
              <w:jc w:val="center"/>
              <w:rPr>
                <w:sz w:val="16"/>
                <w:szCs w:val="16"/>
              </w:rPr>
            </w:pPr>
            <w:r w:rsidRPr="007C61AA">
              <w:rPr>
                <w:sz w:val="16"/>
                <w:szCs w:val="16"/>
              </w:rPr>
              <w:t>no.</w:t>
            </w:r>
          </w:p>
        </w:tc>
        <w:tc>
          <w:tcPr>
            <w:tcW w:w="1125" w:type="dxa"/>
            <w:vAlign w:val="bottom"/>
          </w:tcPr>
          <w:p w14:paraId="4758868A" w14:textId="3687E439" w:rsidR="00B1263D" w:rsidRPr="007C61AA" w:rsidRDefault="00B1263D" w:rsidP="00FF7887">
            <w:pPr>
              <w:pStyle w:val="TableParagraph"/>
              <w:spacing w:before="42"/>
              <w:ind w:right="254"/>
              <w:jc w:val="right"/>
              <w:rPr>
                <w:sz w:val="16"/>
                <w:szCs w:val="16"/>
              </w:rPr>
            </w:pPr>
            <w:r w:rsidRPr="007C61AA">
              <w:rPr>
                <w:w w:val="95"/>
                <w:sz w:val="16"/>
                <w:szCs w:val="16"/>
              </w:rPr>
              <w:t>1,005</w:t>
            </w:r>
          </w:p>
        </w:tc>
        <w:tc>
          <w:tcPr>
            <w:tcW w:w="1209" w:type="dxa"/>
            <w:vAlign w:val="bottom"/>
          </w:tcPr>
          <w:p w14:paraId="2A2E4748" w14:textId="164B27EA" w:rsidR="00B1263D" w:rsidRPr="007C61AA" w:rsidRDefault="00B1263D" w:rsidP="00FF7887">
            <w:pPr>
              <w:pStyle w:val="TableParagraph"/>
              <w:spacing w:before="42"/>
              <w:ind w:right="273"/>
              <w:jc w:val="right"/>
              <w:rPr>
                <w:w w:val="95"/>
                <w:sz w:val="16"/>
                <w:szCs w:val="16"/>
              </w:rPr>
            </w:pPr>
            <w:r w:rsidRPr="007C61AA">
              <w:rPr>
                <w:sz w:val="16"/>
                <w:szCs w:val="16"/>
              </w:rPr>
              <w:t>1,018</w:t>
            </w:r>
          </w:p>
        </w:tc>
      </w:tr>
    </w:tbl>
    <w:p w14:paraId="2F8D9A19" w14:textId="77777777" w:rsidR="00FF7887" w:rsidRPr="00D0691E" w:rsidRDefault="00FF7887" w:rsidP="00B1263D">
      <w:pPr>
        <w:autoSpaceDE w:val="0"/>
        <w:autoSpaceDN w:val="0"/>
        <w:adjustRightInd w:val="0"/>
        <w:rPr>
          <w:rFonts w:ascii="Arial" w:eastAsiaTheme="minorEastAsia" w:hAnsi="Arial" w:cs="Arial"/>
          <w:sz w:val="6"/>
          <w:szCs w:val="6"/>
          <w:lang w:eastAsia="en-AU"/>
        </w:rPr>
      </w:pPr>
    </w:p>
    <w:p w14:paraId="0F8ED786" w14:textId="77777777" w:rsidR="00143854" w:rsidRPr="00E166FD" w:rsidRDefault="00143854" w:rsidP="00143854">
      <w:pPr>
        <w:autoSpaceDE w:val="0"/>
        <w:autoSpaceDN w:val="0"/>
        <w:adjustRightInd w:val="0"/>
        <w:rPr>
          <w:rFonts w:ascii="Arial" w:eastAsiaTheme="minorEastAsia" w:hAnsi="Arial" w:cs="Arial"/>
          <w:sz w:val="17"/>
          <w:szCs w:val="17"/>
          <w:lang w:eastAsia="en-AU"/>
        </w:rPr>
      </w:pPr>
      <w:r w:rsidRPr="00E166FD">
        <w:rPr>
          <w:rFonts w:ascii="Arial" w:eastAsiaTheme="minorEastAsia" w:hAnsi="Arial" w:cs="Arial"/>
          <w:sz w:val="17"/>
          <w:szCs w:val="17"/>
          <w:lang w:eastAsia="en-AU"/>
        </w:rPr>
        <w:t>Note:</w:t>
      </w:r>
    </w:p>
    <w:p w14:paraId="75EEEDF1" w14:textId="77777777" w:rsidR="00143854" w:rsidRDefault="00143854" w:rsidP="00A95A4B">
      <w:pPr>
        <w:pStyle w:val="ListParagraph"/>
        <w:numPr>
          <w:ilvl w:val="0"/>
          <w:numId w:val="26"/>
        </w:numPr>
        <w:autoSpaceDE w:val="0"/>
        <w:autoSpaceDN w:val="0"/>
        <w:adjustRightInd w:val="0"/>
        <w:rPr>
          <w:rFonts w:eastAsiaTheme="minorEastAsia" w:cs="Arial"/>
          <w:sz w:val="17"/>
          <w:szCs w:val="17"/>
          <w:lang w:eastAsia="en-AU"/>
        </w:rPr>
      </w:pPr>
      <w:r w:rsidRPr="00863D75">
        <w:rPr>
          <w:rFonts w:eastAsiaTheme="minorEastAsia" w:cs="Arial"/>
          <w:sz w:val="17"/>
          <w:szCs w:val="17"/>
          <w:lang w:eastAsia="en-AU"/>
        </w:rPr>
        <w:t>Latest information available as at 30 April 2021.</w:t>
      </w:r>
    </w:p>
    <w:p w14:paraId="77695292" w14:textId="576D48CA" w:rsidR="00B1263D" w:rsidRPr="006D3CF1" w:rsidRDefault="00B1263D" w:rsidP="006D3CF1">
      <w:pPr>
        <w:autoSpaceDE w:val="0"/>
        <w:autoSpaceDN w:val="0"/>
        <w:adjustRightInd w:val="0"/>
        <w:rPr>
          <w:rFonts w:cs="Arial"/>
          <w:sz w:val="16"/>
          <w:szCs w:val="16"/>
        </w:rPr>
      </w:pPr>
    </w:p>
    <w:sectPr w:rsidR="00B1263D" w:rsidRPr="006D3CF1" w:rsidSect="007A46F4">
      <w:headerReference w:type="even" r:id="rId39"/>
      <w:headerReference w:type="default" r:id="rId40"/>
      <w:headerReference w:type="first" r:id="rId41"/>
      <w:footerReference w:type="first" r:id="rId42"/>
      <w:pgSz w:w="11907" w:h="16840" w:code="9"/>
      <w:pgMar w:top="1134" w:right="1134" w:bottom="851"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F1105" w14:textId="77777777" w:rsidR="00A1708A" w:rsidRDefault="00A1708A">
      <w:r>
        <w:separator/>
      </w:r>
    </w:p>
    <w:p w14:paraId="5A3CBD96" w14:textId="77777777" w:rsidR="00A1708A" w:rsidRDefault="00A1708A"/>
  </w:endnote>
  <w:endnote w:type="continuationSeparator" w:id="0">
    <w:p w14:paraId="6E468202" w14:textId="77777777" w:rsidR="00A1708A" w:rsidRDefault="00A1708A">
      <w:r>
        <w:continuationSeparator/>
      </w:r>
    </w:p>
    <w:p w14:paraId="21F67459" w14:textId="77777777" w:rsidR="00A1708A" w:rsidRDefault="00A1708A"/>
  </w:endnote>
  <w:endnote w:type="continuationNotice" w:id="1">
    <w:p w14:paraId="7F607EB9" w14:textId="77777777" w:rsidR="00A1708A" w:rsidRDefault="00A17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E476" w14:textId="29783848" w:rsidR="000C480F" w:rsidRDefault="000C480F" w:rsidP="00B156D7">
    <w:pPr>
      <w:pStyle w:val="Footer"/>
      <w:pBdr>
        <w:top w:val="single" w:sz="4" w:space="4" w:color="auto"/>
      </w:pBdr>
      <w:tabs>
        <w:tab w:val="clear" w:pos="7655"/>
        <w:tab w:val="right" w:pos="9639"/>
      </w:tabs>
      <w:rPr>
        <w:szCs w:val="18"/>
      </w:rPr>
    </w:pPr>
    <w:r>
      <w:rPr>
        <w:szCs w:val="18"/>
      </w:rPr>
      <w:t>7</w:t>
    </w:r>
    <w:r w:rsidRPr="00D67CF6">
      <w:rPr>
        <w:szCs w:val="18"/>
      </w:rPr>
      <w:t xml:space="preserve"> - </w:t>
    </w:r>
    <w:r w:rsidRPr="00D67CF6">
      <w:rPr>
        <w:szCs w:val="18"/>
      </w:rPr>
      <w:fldChar w:fldCharType="begin"/>
    </w:r>
    <w:r w:rsidRPr="00D67CF6">
      <w:rPr>
        <w:szCs w:val="18"/>
      </w:rPr>
      <w:instrText xml:space="preserve"> PAGE  \* MERGEFORMAT </w:instrText>
    </w:r>
    <w:r w:rsidRPr="00D67CF6">
      <w:rPr>
        <w:szCs w:val="18"/>
      </w:rPr>
      <w:fldChar w:fldCharType="separate"/>
    </w:r>
    <w:r>
      <w:rPr>
        <w:noProof/>
        <w:szCs w:val="18"/>
      </w:rPr>
      <w:t>18</w:t>
    </w:r>
    <w:r w:rsidRPr="00D67CF6">
      <w:rPr>
        <w:szCs w:val="18"/>
      </w:rPr>
      <w:fldChar w:fldCharType="end"/>
    </w:r>
    <w:r>
      <w:rPr>
        <w:szCs w:val="18"/>
      </w:rPr>
      <w:tab/>
      <w:t>Cluster Outcome Statement</w:t>
    </w:r>
    <w:r w:rsidRPr="00D67CF6">
      <w:rPr>
        <w:szCs w:val="18"/>
      </w:rPr>
      <w:t xml:space="preserve"> </w:t>
    </w:r>
    <w:r w:rsidRPr="00B07CC2">
      <w:rPr>
        <w:rFonts w:cs="Arial"/>
        <w:szCs w:val="18"/>
      </w:rPr>
      <w:t>20</w:t>
    </w:r>
    <w:r>
      <w:rPr>
        <w:rFonts w:cs="Arial"/>
        <w:szCs w:val="18"/>
      </w:rPr>
      <w:t>21</w:t>
    </w:r>
    <w:r w:rsidRPr="00B07CC2">
      <w:rPr>
        <w:rFonts w:cs="Arial"/>
        <w:szCs w:val="18"/>
      </w:rPr>
      <w:t>-2</w:t>
    </w:r>
    <w:r>
      <w:rPr>
        <w:rFonts w:cs="Arial"/>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43630" w14:textId="76C5780A" w:rsidR="000C480F" w:rsidRDefault="000C480F" w:rsidP="00B156D7">
    <w:pPr>
      <w:pStyle w:val="Footer"/>
      <w:pBdr>
        <w:top w:val="single" w:sz="4" w:space="4" w:color="auto"/>
      </w:pBdr>
      <w:tabs>
        <w:tab w:val="clear" w:pos="7655"/>
        <w:tab w:val="right" w:pos="9639"/>
      </w:tabs>
      <w:rPr>
        <w:szCs w:val="18"/>
      </w:rPr>
    </w:pPr>
    <w:r>
      <w:rPr>
        <w:rFonts w:cs="Arial"/>
        <w:szCs w:val="18"/>
      </w:rPr>
      <w:t>Cluster Outcome Statement</w:t>
    </w:r>
    <w:r w:rsidRPr="00B07CC2">
      <w:rPr>
        <w:rFonts w:cs="Arial"/>
        <w:szCs w:val="18"/>
      </w:rPr>
      <w:t xml:space="preserve"> 20</w:t>
    </w:r>
    <w:r>
      <w:rPr>
        <w:rFonts w:cs="Arial"/>
        <w:szCs w:val="18"/>
      </w:rPr>
      <w:t>21</w:t>
    </w:r>
    <w:r w:rsidRPr="00B07CC2">
      <w:rPr>
        <w:rFonts w:cs="Arial"/>
        <w:szCs w:val="18"/>
      </w:rPr>
      <w:t>-2</w:t>
    </w:r>
    <w:r>
      <w:rPr>
        <w:rFonts w:cs="Arial"/>
        <w:szCs w:val="18"/>
      </w:rPr>
      <w:t>2</w:t>
    </w:r>
    <w:r>
      <w:rPr>
        <w:szCs w:val="18"/>
      </w:rPr>
      <w:tab/>
      <w:t xml:space="preserve">7 </w:t>
    </w:r>
    <w:r w:rsidRPr="00D67CF6">
      <w:rPr>
        <w:szCs w:val="18"/>
      </w:rPr>
      <w:t xml:space="preserve">- </w:t>
    </w:r>
    <w:r w:rsidRPr="00D67CF6">
      <w:rPr>
        <w:szCs w:val="18"/>
      </w:rPr>
      <w:fldChar w:fldCharType="begin"/>
    </w:r>
    <w:r w:rsidRPr="00D67CF6">
      <w:rPr>
        <w:szCs w:val="18"/>
      </w:rPr>
      <w:instrText xml:space="preserve"> PAGE  \* MERGEFORMAT </w:instrText>
    </w:r>
    <w:r w:rsidRPr="00D67CF6">
      <w:rPr>
        <w:szCs w:val="18"/>
      </w:rPr>
      <w:fldChar w:fldCharType="separate"/>
    </w:r>
    <w:r>
      <w:rPr>
        <w:noProof/>
        <w:szCs w:val="18"/>
      </w:rPr>
      <w:t>19</w:t>
    </w:r>
    <w:r w:rsidRPr="00D67CF6">
      <w:rP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5FF80" w14:textId="25A24A62" w:rsidR="000C480F" w:rsidRPr="00B07CC2" w:rsidRDefault="000C480F" w:rsidP="00B156D7">
    <w:pPr>
      <w:pStyle w:val="Footer"/>
      <w:pBdr>
        <w:top w:val="single" w:sz="4" w:space="4" w:color="auto"/>
      </w:pBdr>
      <w:tabs>
        <w:tab w:val="clear" w:pos="7655"/>
        <w:tab w:val="right" w:pos="9639"/>
      </w:tabs>
      <w:rPr>
        <w:rFonts w:cs="Arial"/>
        <w:szCs w:val="18"/>
      </w:rPr>
    </w:pPr>
    <w:r>
      <w:rPr>
        <w:rFonts w:cs="Arial"/>
        <w:szCs w:val="18"/>
      </w:rPr>
      <w:t>Cluster Outcome Statement</w:t>
    </w:r>
    <w:r w:rsidRPr="00B07CC2">
      <w:rPr>
        <w:rFonts w:cs="Arial"/>
        <w:szCs w:val="18"/>
      </w:rPr>
      <w:t xml:space="preserve"> 20</w:t>
    </w:r>
    <w:r>
      <w:rPr>
        <w:rFonts w:cs="Arial"/>
        <w:szCs w:val="18"/>
      </w:rPr>
      <w:t>21</w:t>
    </w:r>
    <w:r w:rsidRPr="00B07CC2">
      <w:rPr>
        <w:rFonts w:cs="Arial"/>
        <w:szCs w:val="18"/>
      </w:rPr>
      <w:t>-2</w:t>
    </w:r>
    <w:r>
      <w:rPr>
        <w:rFonts w:cs="Arial"/>
        <w:szCs w:val="18"/>
      </w:rPr>
      <w:t>2</w:t>
    </w:r>
    <w:r w:rsidR="00F5373A">
      <w:rPr>
        <w:rFonts w:cs="Arial"/>
        <w:szCs w:val="18"/>
      </w:rPr>
      <w:tab/>
      <w:t>7</w:t>
    </w:r>
    <w:r w:rsidR="00F5373A" w:rsidRPr="00B07CC2">
      <w:rPr>
        <w:rFonts w:cs="Arial"/>
        <w:szCs w:val="18"/>
      </w:rPr>
      <w:t xml:space="preserve"> - </w:t>
    </w:r>
    <w:r w:rsidR="00F5373A" w:rsidRPr="00B07CC2">
      <w:rPr>
        <w:rFonts w:cs="Arial"/>
        <w:szCs w:val="18"/>
      </w:rPr>
      <w:fldChar w:fldCharType="begin"/>
    </w:r>
    <w:r w:rsidR="00F5373A" w:rsidRPr="00B07CC2">
      <w:rPr>
        <w:rFonts w:cs="Arial"/>
        <w:szCs w:val="18"/>
      </w:rPr>
      <w:instrText xml:space="preserve"> PAGE  \* MERGEFORMAT </w:instrText>
    </w:r>
    <w:r w:rsidR="00F5373A" w:rsidRPr="00B07CC2">
      <w:rPr>
        <w:rFonts w:cs="Arial"/>
        <w:szCs w:val="18"/>
      </w:rPr>
      <w:fldChar w:fldCharType="separate"/>
    </w:r>
    <w:r w:rsidR="00F5373A">
      <w:rPr>
        <w:rFonts w:cs="Arial"/>
        <w:szCs w:val="18"/>
      </w:rPr>
      <w:t>1</w:t>
    </w:r>
    <w:r w:rsidR="00F5373A" w:rsidRPr="00B07CC2">
      <w:rPr>
        <w:rFonts w:cs="Arial"/>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DB6B1" w14:textId="6CBD5952" w:rsidR="0032722A" w:rsidRPr="00B07CC2" w:rsidRDefault="001D1D3E" w:rsidP="00B156D7">
    <w:pPr>
      <w:pStyle w:val="Footer"/>
      <w:pBdr>
        <w:top w:val="single" w:sz="4" w:space="4" w:color="auto"/>
      </w:pBdr>
      <w:tabs>
        <w:tab w:val="clear" w:pos="7655"/>
        <w:tab w:val="right" w:pos="9639"/>
      </w:tabs>
      <w:rPr>
        <w:rFonts w:cs="Arial"/>
        <w:szCs w:val="18"/>
      </w:rPr>
    </w:pPr>
    <w:r>
      <w:rPr>
        <w:rFonts w:cs="Arial"/>
        <w:szCs w:val="18"/>
      </w:rPr>
      <w:t>7</w:t>
    </w:r>
    <w:r w:rsidRPr="00B07CC2">
      <w:rPr>
        <w:rFonts w:cs="Arial"/>
        <w:szCs w:val="18"/>
      </w:rPr>
      <w:t xml:space="preserve"> - </w:t>
    </w:r>
    <w:r w:rsidRPr="00B07CC2">
      <w:rPr>
        <w:rFonts w:cs="Arial"/>
        <w:szCs w:val="18"/>
      </w:rPr>
      <w:fldChar w:fldCharType="begin"/>
    </w:r>
    <w:r w:rsidRPr="00B07CC2">
      <w:rPr>
        <w:rFonts w:cs="Arial"/>
        <w:szCs w:val="18"/>
      </w:rPr>
      <w:instrText xml:space="preserve"> PAGE  \* MERGEFORMAT </w:instrText>
    </w:r>
    <w:r w:rsidRPr="00B07CC2">
      <w:rPr>
        <w:rFonts w:cs="Arial"/>
        <w:szCs w:val="18"/>
      </w:rPr>
      <w:fldChar w:fldCharType="separate"/>
    </w:r>
    <w:r>
      <w:rPr>
        <w:rFonts w:cs="Arial"/>
        <w:szCs w:val="18"/>
      </w:rPr>
      <w:t>12</w:t>
    </w:r>
    <w:r w:rsidRPr="00B07CC2">
      <w:rPr>
        <w:rFonts w:cs="Arial"/>
        <w:szCs w:val="18"/>
      </w:rPr>
      <w:fldChar w:fldCharType="end"/>
    </w:r>
    <w:r>
      <w:rPr>
        <w:rFonts w:cs="Arial"/>
        <w:szCs w:val="18"/>
      </w:rPr>
      <w:tab/>
      <w:t>Cluster Outcome Statement</w:t>
    </w:r>
    <w:r w:rsidRPr="00B07CC2">
      <w:rPr>
        <w:rFonts w:cs="Arial"/>
        <w:szCs w:val="18"/>
      </w:rPr>
      <w:t xml:space="preserve"> 20</w:t>
    </w:r>
    <w:r>
      <w:rPr>
        <w:rFonts w:cs="Arial"/>
        <w:szCs w:val="18"/>
      </w:rPr>
      <w:t>21</w:t>
    </w:r>
    <w:r w:rsidRPr="00B07CC2">
      <w:rPr>
        <w:rFonts w:cs="Arial"/>
        <w:szCs w:val="18"/>
      </w:rPr>
      <w:t>-2</w:t>
    </w:r>
    <w:r>
      <w:rPr>
        <w:rFonts w:cs="Arial"/>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FA495" w14:textId="77777777" w:rsidR="00A1708A" w:rsidRDefault="00A1708A">
      <w:pPr>
        <w:spacing w:before="120"/>
      </w:pPr>
      <w:r>
        <w:separator/>
      </w:r>
    </w:p>
    <w:p w14:paraId="1519B349" w14:textId="77777777" w:rsidR="00A1708A" w:rsidRDefault="00A1708A"/>
  </w:footnote>
  <w:footnote w:type="continuationSeparator" w:id="0">
    <w:p w14:paraId="0D60DE07" w14:textId="77777777" w:rsidR="00A1708A" w:rsidRDefault="00A1708A">
      <w:pPr>
        <w:spacing w:before="120"/>
      </w:pPr>
      <w:r>
        <w:continuationSeparator/>
      </w:r>
    </w:p>
    <w:p w14:paraId="58325DB3" w14:textId="77777777" w:rsidR="00A1708A" w:rsidRDefault="00A1708A"/>
  </w:footnote>
  <w:footnote w:type="continuationNotice" w:id="1">
    <w:p w14:paraId="30EB6DF0" w14:textId="77777777" w:rsidR="00A1708A" w:rsidRDefault="00A1708A">
      <w:pPr>
        <w:rPr>
          <w:sz w:val="16"/>
        </w:rPr>
      </w:pPr>
    </w:p>
    <w:p w14:paraId="52E55B31" w14:textId="77777777" w:rsidR="00A1708A" w:rsidRDefault="00A170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B4C0A" w14:textId="23328092" w:rsidR="000C480F" w:rsidRPr="00D67CF6" w:rsidRDefault="000C480F" w:rsidP="00C6286C">
    <w:pPr>
      <w:pStyle w:val="HeaderHeading"/>
      <w:pageBreakBefore w:val="0"/>
      <w:pBdr>
        <w:bottom w:val="single" w:sz="4" w:space="4" w:color="auto"/>
      </w:pBdr>
      <w:rPr>
        <w:rFonts w:ascii="Arial" w:hAnsi="Arial"/>
        <w:sz w:val="18"/>
        <w:szCs w:val="18"/>
      </w:rPr>
    </w:pPr>
    <w:r>
      <w:rPr>
        <w:rFonts w:ascii="Arial" w:hAnsi="Arial"/>
        <w:sz w:val="18"/>
        <w:szCs w:val="18"/>
      </w:rPr>
      <w:t>Stronger Communities Cluster</w:t>
    </w:r>
  </w:p>
  <w:p w14:paraId="2B465301" w14:textId="4D1ED9EE" w:rsidR="000C480F" w:rsidRPr="00C6286C" w:rsidRDefault="000C480F" w:rsidP="00C628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DB49" w14:textId="637B2E37" w:rsidR="000C480F" w:rsidRPr="00D67CF6" w:rsidRDefault="000C480F" w:rsidP="00B156D7">
    <w:pPr>
      <w:pStyle w:val="HeaderHeading"/>
      <w:pageBreakBefore w:val="0"/>
      <w:pBdr>
        <w:bottom w:val="single" w:sz="4" w:space="4" w:color="auto"/>
      </w:pBdr>
      <w:jc w:val="right"/>
      <w:rPr>
        <w:rFonts w:ascii="Arial" w:hAnsi="Arial"/>
        <w:sz w:val="18"/>
        <w:szCs w:val="18"/>
      </w:rPr>
    </w:pPr>
    <w:r>
      <w:rPr>
        <w:rFonts w:ascii="Arial" w:hAnsi="Arial"/>
        <w:sz w:val="18"/>
        <w:szCs w:val="18"/>
      </w:rPr>
      <w:t>Stronger Communities Cluster</w:t>
    </w:r>
  </w:p>
  <w:p w14:paraId="136250E5" w14:textId="77777777" w:rsidR="000C480F" w:rsidRPr="00B07A17" w:rsidRDefault="000C480F" w:rsidP="00B156D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DB7AE" w14:textId="7270FD02" w:rsidR="000C480F" w:rsidRPr="00D67CF6" w:rsidRDefault="000C480F" w:rsidP="00C6286C">
    <w:pPr>
      <w:pStyle w:val="HeaderHeading"/>
      <w:pageBreakBefore w:val="0"/>
      <w:pBdr>
        <w:bottom w:val="single" w:sz="4" w:space="4" w:color="auto"/>
      </w:pBdr>
      <w:rPr>
        <w:rFonts w:ascii="Arial" w:hAnsi="Arial"/>
        <w:sz w:val="18"/>
        <w:szCs w:val="18"/>
      </w:rPr>
    </w:pPr>
    <w:r>
      <w:rPr>
        <w:rFonts w:ascii="Arial" w:hAnsi="Arial"/>
        <w:sz w:val="18"/>
        <w:szCs w:val="18"/>
      </w:rPr>
      <w:t>Stronger Communities Cluster</w:t>
    </w:r>
  </w:p>
  <w:p w14:paraId="4E79C4AD" w14:textId="77777777" w:rsidR="000C480F" w:rsidRDefault="000C480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DFC5E" w14:textId="73A737B9" w:rsidR="000C480F" w:rsidRPr="00D67CF6" w:rsidRDefault="000C480F" w:rsidP="00D824BC">
    <w:pPr>
      <w:pStyle w:val="HeaderHeading"/>
      <w:pageBreakBefore w:val="0"/>
      <w:pBdr>
        <w:bottom w:val="single" w:sz="4" w:space="4" w:color="auto"/>
      </w:pBdr>
      <w:jc w:val="right"/>
      <w:rPr>
        <w:rFonts w:ascii="Arial" w:hAnsi="Arial"/>
        <w:sz w:val="18"/>
        <w:szCs w:val="18"/>
      </w:rPr>
    </w:pPr>
    <w:r>
      <w:rPr>
        <w:rFonts w:ascii="Arial" w:hAnsi="Arial"/>
        <w:sz w:val="18"/>
        <w:szCs w:val="18"/>
      </w:rPr>
      <w:t>Stronger Communities Cluster</w:t>
    </w:r>
  </w:p>
  <w:p w14:paraId="68333186" w14:textId="77777777" w:rsidR="000C480F" w:rsidRDefault="000C480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119F7" w14:textId="07A8D145" w:rsidR="000C480F" w:rsidRPr="00D67CF6" w:rsidRDefault="000C480F" w:rsidP="005E73F4">
    <w:pPr>
      <w:pStyle w:val="HeaderHeading"/>
      <w:pageBreakBefore w:val="0"/>
      <w:pBdr>
        <w:bottom w:val="single" w:sz="4" w:space="4" w:color="auto"/>
      </w:pBdr>
      <w:rPr>
        <w:rFonts w:ascii="Arial" w:hAnsi="Arial"/>
        <w:sz w:val="18"/>
        <w:szCs w:val="18"/>
      </w:rPr>
    </w:pPr>
    <w:r>
      <w:rPr>
        <w:rFonts w:ascii="Arial" w:hAnsi="Arial"/>
        <w:sz w:val="18"/>
        <w:szCs w:val="18"/>
      </w:rPr>
      <w:t>Stronger Communities Cluster</w:t>
    </w:r>
  </w:p>
  <w:p w14:paraId="6021FE57" w14:textId="77777777" w:rsidR="000C480F" w:rsidRPr="00A62927" w:rsidRDefault="000C480F" w:rsidP="00A62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3367DDA"/>
    <w:lvl w:ilvl="0">
      <w:start w:val="1"/>
      <w:numFmt w:val="decimal"/>
      <w:lvlText w:val="%1."/>
      <w:lvlJc w:val="left"/>
      <w:pPr>
        <w:tabs>
          <w:tab w:val="num" w:pos="360"/>
        </w:tabs>
        <w:ind w:left="360" w:hanging="360"/>
      </w:pPr>
    </w:lvl>
  </w:abstractNum>
  <w:abstractNum w:abstractNumId="1" w15:restartNumberingAfterBreak="0">
    <w:nsid w:val="010F42F9"/>
    <w:multiLevelType w:val="hybridMultilevel"/>
    <w:tmpl w:val="346A0F4C"/>
    <w:lvl w:ilvl="0" w:tplc="4322D9D4">
      <w:start w:val="1"/>
      <w:numFmt w:val="lowerLetter"/>
      <w:lvlText w:val="(%1)"/>
      <w:lvlJc w:val="left"/>
      <w:pPr>
        <w:ind w:left="588" w:hanging="356"/>
      </w:pPr>
      <w:rPr>
        <w:rFonts w:ascii="Arial" w:eastAsia="Arial" w:hAnsi="Arial" w:cs="Arial" w:hint="default"/>
        <w:spacing w:val="0"/>
        <w:w w:val="98"/>
        <w:sz w:val="17"/>
        <w:szCs w:val="17"/>
        <w:lang w:val="en-AU" w:eastAsia="en-US" w:bidi="ar-SA"/>
      </w:rPr>
    </w:lvl>
    <w:lvl w:ilvl="1" w:tplc="2870947A">
      <w:numFmt w:val="bullet"/>
      <w:lvlText w:val="•"/>
      <w:lvlJc w:val="left"/>
      <w:pPr>
        <w:ind w:left="1532" w:hanging="356"/>
      </w:pPr>
      <w:rPr>
        <w:lang w:val="en-AU" w:eastAsia="en-US" w:bidi="ar-SA"/>
      </w:rPr>
    </w:lvl>
    <w:lvl w:ilvl="2" w:tplc="767262F4">
      <w:numFmt w:val="bullet"/>
      <w:lvlText w:val="•"/>
      <w:lvlJc w:val="left"/>
      <w:pPr>
        <w:ind w:left="2485" w:hanging="356"/>
      </w:pPr>
      <w:rPr>
        <w:lang w:val="en-AU" w:eastAsia="en-US" w:bidi="ar-SA"/>
      </w:rPr>
    </w:lvl>
    <w:lvl w:ilvl="3" w:tplc="9D9257E8">
      <w:numFmt w:val="bullet"/>
      <w:lvlText w:val="•"/>
      <w:lvlJc w:val="left"/>
      <w:pPr>
        <w:ind w:left="3438" w:hanging="356"/>
      </w:pPr>
      <w:rPr>
        <w:lang w:val="en-AU" w:eastAsia="en-US" w:bidi="ar-SA"/>
      </w:rPr>
    </w:lvl>
    <w:lvl w:ilvl="4" w:tplc="B2D2CEFC">
      <w:numFmt w:val="bullet"/>
      <w:lvlText w:val="•"/>
      <w:lvlJc w:val="left"/>
      <w:pPr>
        <w:ind w:left="4391" w:hanging="356"/>
      </w:pPr>
      <w:rPr>
        <w:lang w:val="en-AU" w:eastAsia="en-US" w:bidi="ar-SA"/>
      </w:rPr>
    </w:lvl>
    <w:lvl w:ilvl="5" w:tplc="57688966">
      <w:numFmt w:val="bullet"/>
      <w:lvlText w:val="•"/>
      <w:lvlJc w:val="left"/>
      <w:pPr>
        <w:ind w:left="5344" w:hanging="356"/>
      </w:pPr>
      <w:rPr>
        <w:lang w:val="en-AU" w:eastAsia="en-US" w:bidi="ar-SA"/>
      </w:rPr>
    </w:lvl>
    <w:lvl w:ilvl="6" w:tplc="AB02F658">
      <w:numFmt w:val="bullet"/>
      <w:lvlText w:val="•"/>
      <w:lvlJc w:val="left"/>
      <w:pPr>
        <w:ind w:left="6297" w:hanging="356"/>
      </w:pPr>
      <w:rPr>
        <w:lang w:val="en-AU" w:eastAsia="en-US" w:bidi="ar-SA"/>
      </w:rPr>
    </w:lvl>
    <w:lvl w:ilvl="7" w:tplc="52A02762">
      <w:numFmt w:val="bullet"/>
      <w:lvlText w:val="•"/>
      <w:lvlJc w:val="left"/>
      <w:pPr>
        <w:ind w:left="7250" w:hanging="356"/>
      </w:pPr>
      <w:rPr>
        <w:lang w:val="en-AU" w:eastAsia="en-US" w:bidi="ar-SA"/>
      </w:rPr>
    </w:lvl>
    <w:lvl w:ilvl="8" w:tplc="5C582AEE">
      <w:numFmt w:val="bullet"/>
      <w:lvlText w:val="•"/>
      <w:lvlJc w:val="left"/>
      <w:pPr>
        <w:ind w:left="8203" w:hanging="356"/>
      </w:pPr>
      <w:rPr>
        <w:lang w:val="en-AU" w:eastAsia="en-US" w:bidi="ar-SA"/>
      </w:rPr>
    </w:lvl>
  </w:abstractNum>
  <w:abstractNum w:abstractNumId="2" w15:restartNumberingAfterBreak="0">
    <w:nsid w:val="05DE5882"/>
    <w:multiLevelType w:val="singleLevel"/>
    <w:tmpl w:val="022A7A84"/>
    <w:lvl w:ilvl="0">
      <w:start w:val="1"/>
      <w:numFmt w:val="bullet"/>
      <w:pStyle w:val="Bullet3"/>
      <w:lvlText w:val=""/>
      <w:lvlJc w:val="left"/>
      <w:pPr>
        <w:tabs>
          <w:tab w:val="num" w:pos="1276"/>
        </w:tabs>
        <w:ind w:left="1276" w:hanging="425"/>
      </w:pPr>
      <w:rPr>
        <w:rFonts w:ascii="Symbol" w:hAnsi="Symbol" w:hint="default"/>
        <w:sz w:val="22"/>
      </w:rPr>
    </w:lvl>
  </w:abstractNum>
  <w:abstractNum w:abstractNumId="3" w15:restartNumberingAfterBreak="0">
    <w:nsid w:val="07172FD2"/>
    <w:multiLevelType w:val="hybridMultilevel"/>
    <w:tmpl w:val="B31A793C"/>
    <w:lvl w:ilvl="0" w:tplc="C2DAC01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453A"/>
    <w:multiLevelType w:val="hybridMultilevel"/>
    <w:tmpl w:val="C3AE5C34"/>
    <w:lvl w:ilvl="0" w:tplc="E1589AC4">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7E4323"/>
    <w:multiLevelType w:val="hybridMultilevel"/>
    <w:tmpl w:val="1E423DF0"/>
    <w:lvl w:ilvl="0" w:tplc="8302496C">
      <w:start w:val="1"/>
      <w:numFmt w:val="decimal"/>
      <w:pStyle w:val="Table5X"/>
      <w:lvlText w:val="Table 1.%1:"/>
      <w:lvlJc w:val="left"/>
      <w:pPr>
        <w:ind w:left="360" w:hanging="360"/>
      </w:pPr>
      <w:rPr>
        <w:rFonts w:ascii="Arial" w:hAnsi="Arial" w:hint="default"/>
        <w:b w:val="0"/>
        <w:i/>
        <w:caps w:val="0"/>
        <w:color w:val="4F4F4F"/>
        <w:sz w:val="22"/>
        <w:u w:val="none"/>
      </w:rPr>
    </w:lvl>
    <w:lvl w:ilvl="1" w:tplc="0C090019">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FB63084"/>
    <w:multiLevelType w:val="hybridMultilevel"/>
    <w:tmpl w:val="B31A793C"/>
    <w:lvl w:ilvl="0" w:tplc="C2DAC01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03122F6"/>
    <w:multiLevelType w:val="hybridMultilevel"/>
    <w:tmpl w:val="F064F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DD7D2B"/>
    <w:multiLevelType w:val="hybridMultilevel"/>
    <w:tmpl w:val="837E0560"/>
    <w:lvl w:ilvl="0" w:tplc="C2DAC01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87B20F3"/>
    <w:multiLevelType w:val="hybridMultilevel"/>
    <w:tmpl w:val="C7DCBF20"/>
    <w:lvl w:ilvl="0" w:tplc="AB7ADA0C">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421EAE"/>
    <w:multiLevelType w:val="hybridMultilevel"/>
    <w:tmpl w:val="D398FCEA"/>
    <w:lvl w:ilvl="0" w:tplc="4B267744">
      <w:start w:val="1"/>
      <w:numFmt w:val="decimal"/>
      <w:pStyle w:val="Heading2"/>
      <w:lvlText w:val="7.%1"/>
      <w:lvlJc w:val="left"/>
      <w:pPr>
        <w:ind w:left="360" w:hanging="360"/>
      </w:pPr>
      <w:rPr>
        <w:rFonts w:ascii="Arial Bold" w:hAnsi="Arial Bold" w:hint="default"/>
        <w:b/>
        <w:i w:val="0"/>
        <w:caps w:val="0"/>
        <w:color w:val="008EBA"/>
        <w:sz w:val="28"/>
        <w:u w:val="none" w:color="53C8E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39CE41DA"/>
    <w:multiLevelType w:val="hybridMultilevel"/>
    <w:tmpl w:val="5E2AF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DF944FB"/>
    <w:multiLevelType w:val="singleLevel"/>
    <w:tmpl w:val="96863882"/>
    <w:lvl w:ilvl="0">
      <w:start w:val="1"/>
      <w:numFmt w:val="bullet"/>
      <w:pStyle w:val="Bullet4"/>
      <w:lvlText w:val=""/>
      <w:lvlJc w:val="left"/>
      <w:pPr>
        <w:tabs>
          <w:tab w:val="num" w:pos="1701"/>
        </w:tabs>
        <w:ind w:left="1701" w:hanging="425"/>
      </w:pPr>
      <w:rPr>
        <w:rFonts w:ascii="Symbol" w:hAnsi="Symbol" w:hint="default"/>
        <w:sz w:val="22"/>
      </w:rPr>
    </w:lvl>
  </w:abstractNum>
  <w:abstractNum w:abstractNumId="15" w15:restartNumberingAfterBreak="0">
    <w:nsid w:val="3ED41E99"/>
    <w:multiLevelType w:val="hybridMultilevel"/>
    <w:tmpl w:val="837E0560"/>
    <w:lvl w:ilvl="0" w:tplc="C2DAC01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7901B8D"/>
    <w:multiLevelType w:val="hybridMultilevel"/>
    <w:tmpl w:val="2B001FA2"/>
    <w:lvl w:ilvl="0" w:tplc="08E8FB3E">
      <w:start w:val="1"/>
      <w:numFmt w:val="decimal"/>
      <w:pStyle w:val="Table21"/>
      <w:lvlText w:val="Table 2.%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0F1BA4"/>
    <w:multiLevelType w:val="hybridMultilevel"/>
    <w:tmpl w:val="B31A793C"/>
    <w:lvl w:ilvl="0" w:tplc="C2DAC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B326F2"/>
    <w:multiLevelType w:val="hybridMultilevel"/>
    <w:tmpl w:val="759EAF3A"/>
    <w:lvl w:ilvl="0" w:tplc="78DE69C2">
      <w:start w:val="1"/>
      <w:numFmt w:val="decimal"/>
      <w:pStyle w:val="21Heading2"/>
      <w:lvlText w:val="2.%1"/>
      <w:lvlJc w:val="left"/>
      <w:pPr>
        <w:ind w:left="720"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52BD70C2"/>
    <w:multiLevelType w:val="hybridMultilevel"/>
    <w:tmpl w:val="AC46ACAC"/>
    <w:lvl w:ilvl="0" w:tplc="70805084">
      <w:start w:val="1"/>
      <w:numFmt w:val="bullet"/>
      <w:pStyle w:val="Bullet2"/>
      <w:lvlText w:val="–"/>
      <w:lvlJc w:val="left"/>
      <w:pPr>
        <w:tabs>
          <w:tab w:val="num" w:pos="785"/>
        </w:tabs>
        <w:ind w:left="785" w:hanging="360"/>
      </w:pPr>
      <w:rPr>
        <w:rFonts w:ascii="Lucida Sans" w:hAnsi="Lucida Sans" w:hint="default"/>
        <w:sz w:val="24"/>
      </w:rPr>
    </w:lvl>
    <w:lvl w:ilvl="1" w:tplc="0C09000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D6282E"/>
    <w:multiLevelType w:val="hybridMultilevel"/>
    <w:tmpl w:val="5FB2A5E4"/>
    <w:lvl w:ilvl="0" w:tplc="5CB6351A">
      <w:start w:val="1"/>
      <w:numFmt w:val="decimal"/>
      <w:pStyle w:val="Chart71"/>
      <w:lvlText w:val="Chart 7.%1:"/>
      <w:lvlJc w:val="left"/>
      <w:pPr>
        <w:ind w:left="644" w:hanging="360"/>
      </w:pPr>
      <w:rPr>
        <w:rFonts w:ascii="Arial" w:hAnsi="Arial" w:hint="default"/>
        <w:b w:val="0"/>
        <w:i/>
        <w:caps w:val="0"/>
        <w:color w:val="4F4F4F"/>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D4B60FE"/>
    <w:multiLevelType w:val="hybridMultilevel"/>
    <w:tmpl w:val="56DC8A5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3" w15:restartNumberingAfterBreak="0">
    <w:nsid w:val="656A572E"/>
    <w:multiLevelType w:val="hybridMultilevel"/>
    <w:tmpl w:val="47D8A39C"/>
    <w:lvl w:ilvl="0" w:tplc="98268FC0">
      <w:start w:val="1"/>
      <w:numFmt w:val="decimal"/>
      <w:pStyle w:val="Chart5X"/>
      <w:lvlText w:val="Chart 2.%1:"/>
      <w:lvlJc w:val="left"/>
      <w:pPr>
        <w:ind w:left="360" w:hanging="360"/>
      </w:pPr>
      <w:rPr>
        <w:rFonts w:ascii="Arial" w:hAnsi="Arial" w:hint="default"/>
        <w:b w:val="0"/>
        <w:i/>
        <w:caps w:val="0"/>
        <w:color w:val="4F4F4F"/>
        <w:sz w:val="22"/>
        <w:u w:val="none"/>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6B71F0"/>
    <w:multiLevelType w:val="hybridMultilevel"/>
    <w:tmpl w:val="919E0636"/>
    <w:lvl w:ilvl="0" w:tplc="A3FEEC18">
      <w:start w:val="1"/>
      <w:numFmt w:val="decimal"/>
      <w:pStyle w:val="11Heading2"/>
      <w:lvlText w:val="1.%1"/>
      <w:lvlJc w:val="left"/>
      <w:pPr>
        <w:ind w:left="786" w:hanging="360"/>
      </w:pPr>
      <w:rPr>
        <w:rFonts w:ascii="Arial Bold" w:hAnsi="Arial Bold" w:hint="default"/>
        <w:b/>
        <w:i w:val="0"/>
        <w:sz w:val="28"/>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CB1EFF"/>
    <w:multiLevelType w:val="hybridMultilevel"/>
    <w:tmpl w:val="24EE1F3C"/>
    <w:lvl w:ilvl="0" w:tplc="E8222252">
      <w:start w:val="1"/>
      <w:numFmt w:val="decimal"/>
      <w:pStyle w:val="Chart21"/>
      <w:lvlText w:val="Chart 7.%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E22BFB"/>
    <w:multiLevelType w:val="hybridMultilevel"/>
    <w:tmpl w:val="FB081C7C"/>
    <w:lvl w:ilvl="0" w:tplc="B3985880">
      <w:start w:val="1"/>
      <w:numFmt w:val="bullet"/>
      <w:lvlText w:val=""/>
      <w:lvlJc w:val="left"/>
      <w:pPr>
        <w:ind w:left="360" w:hanging="360"/>
      </w:pPr>
      <w:rPr>
        <w:rFonts w:ascii="Symbol" w:hAnsi="Symbol" w:hint="default"/>
      </w:rPr>
    </w:lvl>
    <w:lvl w:ilvl="1" w:tplc="E3EC627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F6235DB"/>
    <w:multiLevelType w:val="hybridMultilevel"/>
    <w:tmpl w:val="B31A793C"/>
    <w:lvl w:ilvl="0" w:tplc="C2DAC0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23"/>
  </w:num>
  <w:num w:numId="4">
    <w:abstractNumId w:val="4"/>
  </w:num>
  <w:num w:numId="5">
    <w:abstractNumId w:val="6"/>
  </w:num>
  <w:num w:numId="6">
    <w:abstractNumId w:val="19"/>
  </w:num>
  <w:num w:numId="7">
    <w:abstractNumId w:val="18"/>
  </w:num>
  <w:num w:numId="8">
    <w:abstractNumId w:val="25"/>
  </w:num>
  <w:num w:numId="9">
    <w:abstractNumId w:val="16"/>
  </w:num>
  <w:num w:numId="10">
    <w:abstractNumId w:val="24"/>
  </w:num>
  <w:num w:numId="11">
    <w:abstractNumId w:val="13"/>
  </w:num>
  <w:num w:numId="12">
    <w:abstractNumId w:val="8"/>
  </w:num>
  <w:num w:numId="13">
    <w:abstractNumId w:val="1"/>
    <w:lvlOverride w:ilvl="0">
      <w:startOverride w:val="1"/>
    </w:lvlOverride>
    <w:lvlOverride w:ilvl="1"/>
    <w:lvlOverride w:ilvl="2"/>
    <w:lvlOverride w:ilvl="3"/>
    <w:lvlOverride w:ilvl="4"/>
    <w:lvlOverride w:ilvl="5"/>
    <w:lvlOverride w:ilvl="6"/>
    <w:lvlOverride w:ilvl="7"/>
    <w:lvlOverride w:ilvl="8"/>
  </w:num>
  <w:num w:numId="14">
    <w:abstractNumId w:val="12"/>
  </w:num>
  <w:num w:numId="15">
    <w:abstractNumId w:val="27"/>
  </w:num>
  <w:num w:numId="16">
    <w:abstractNumId w:val="7"/>
  </w:num>
  <w:num w:numId="17">
    <w:abstractNumId w:val="17"/>
  </w:num>
  <w:num w:numId="18">
    <w:abstractNumId w:val="3"/>
  </w:num>
  <w:num w:numId="19">
    <w:abstractNumId w:val="15"/>
  </w:num>
  <w:num w:numId="20">
    <w:abstractNumId w:val="20"/>
  </w:num>
  <w:num w:numId="21">
    <w:abstractNumId w:val="21"/>
  </w:num>
  <w:num w:numId="22">
    <w:abstractNumId w:val="11"/>
  </w:num>
  <w:num w:numId="23">
    <w:abstractNumId w:val="10"/>
  </w:num>
  <w:num w:numId="24">
    <w:abstractNumId w:val="11"/>
    <w:lvlOverride w:ilvl="0">
      <w:startOverride w:val="4"/>
    </w:lvlOverride>
  </w:num>
  <w:num w:numId="25">
    <w:abstractNumId w:val="22"/>
  </w:num>
  <w:num w:numId="26">
    <w:abstractNumId w:val="9"/>
  </w:num>
  <w:num w:numId="27">
    <w:abstractNumId w:val="26"/>
  </w:num>
  <w:num w:numId="28">
    <w:abstractNumId w:val="5"/>
  </w:num>
  <w:num w:numId="29">
    <w:abstractNumId w:val="11"/>
  </w:num>
  <w:num w:numId="30">
    <w:abstractNumId w:val="10"/>
  </w:num>
  <w:num w:numId="31">
    <w:abstractNumId w:val="20"/>
  </w:num>
  <w:num w:numId="32">
    <w:abstractNumId w:val="20"/>
  </w:num>
  <w:num w:numId="33">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stylePaneFormatFilter w:val="F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1"/>
  <w:defaultTabStop w:val="720"/>
  <w:evenAndOddHeaders/>
  <w:bookFoldPrintingSheets w:val="-4"/>
  <w:displayHorizontalDrawingGridEvery w:val="0"/>
  <w:displayVerticalDrawingGridEvery w:val="0"/>
  <w:doNotUseMarginsForDrawingGridOrigin/>
  <w:noPunctuationKerning/>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CC"/>
    <w:rsid w:val="0000035B"/>
    <w:rsid w:val="000009C5"/>
    <w:rsid w:val="00000AD8"/>
    <w:rsid w:val="00000BE8"/>
    <w:rsid w:val="00000CC4"/>
    <w:rsid w:val="0000153D"/>
    <w:rsid w:val="000017C6"/>
    <w:rsid w:val="000019E3"/>
    <w:rsid w:val="00001D87"/>
    <w:rsid w:val="00001E06"/>
    <w:rsid w:val="00002908"/>
    <w:rsid w:val="00002DFB"/>
    <w:rsid w:val="0000357B"/>
    <w:rsid w:val="00003B5C"/>
    <w:rsid w:val="00003CD2"/>
    <w:rsid w:val="00003D93"/>
    <w:rsid w:val="00004936"/>
    <w:rsid w:val="00004BD4"/>
    <w:rsid w:val="00004E0D"/>
    <w:rsid w:val="00004FD3"/>
    <w:rsid w:val="000053BB"/>
    <w:rsid w:val="0000556A"/>
    <w:rsid w:val="0000557E"/>
    <w:rsid w:val="000055A4"/>
    <w:rsid w:val="000055EE"/>
    <w:rsid w:val="0000563D"/>
    <w:rsid w:val="00005985"/>
    <w:rsid w:val="00005A3D"/>
    <w:rsid w:val="00005BA4"/>
    <w:rsid w:val="00005D2A"/>
    <w:rsid w:val="00006107"/>
    <w:rsid w:val="000062D8"/>
    <w:rsid w:val="0000674C"/>
    <w:rsid w:val="00006951"/>
    <w:rsid w:val="00006ADB"/>
    <w:rsid w:val="00006B98"/>
    <w:rsid w:val="00006BD9"/>
    <w:rsid w:val="00006F76"/>
    <w:rsid w:val="00007E09"/>
    <w:rsid w:val="00010048"/>
    <w:rsid w:val="00010082"/>
    <w:rsid w:val="000103C4"/>
    <w:rsid w:val="000108E4"/>
    <w:rsid w:val="00010B2D"/>
    <w:rsid w:val="00010F5D"/>
    <w:rsid w:val="00011030"/>
    <w:rsid w:val="00011AAD"/>
    <w:rsid w:val="00011AC2"/>
    <w:rsid w:val="00011BEB"/>
    <w:rsid w:val="00011C2E"/>
    <w:rsid w:val="00011CAE"/>
    <w:rsid w:val="00011DFD"/>
    <w:rsid w:val="000121F8"/>
    <w:rsid w:val="00012575"/>
    <w:rsid w:val="00012B44"/>
    <w:rsid w:val="00012BB1"/>
    <w:rsid w:val="00012C4A"/>
    <w:rsid w:val="00012F0A"/>
    <w:rsid w:val="0001360B"/>
    <w:rsid w:val="00013613"/>
    <w:rsid w:val="000138D2"/>
    <w:rsid w:val="00013AB1"/>
    <w:rsid w:val="00013FEA"/>
    <w:rsid w:val="00014874"/>
    <w:rsid w:val="000149BC"/>
    <w:rsid w:val="000150BD"/>
    <w:rsid w:val="000150E7"/>
    <w:rsid w:val="0001550C"/>
    <w:rsid w:val="000175CE"/>
    <w:rsid w:val="00017796"/>
    <w:rsid w:val="00017D56"/>
    <w:rsid w:val="00020181"/>
    <w:rsid w:val="000204FE"/>
    <w:rsid w:val="00020567"/>
    <w:rsid w:val="000217A3"/>
    <w:rsid w:val="00021DA8"/>
    <w:rsid w:val="00021E35"/>
    <w:rsid w:val="00022027"/>
    <w:rsid w:val="00022724"/>
    <w:rsid w:val="0002272A"/>
    <w:rsid w:val="000228E6"/>
    <w:rsid w:val="00022AB7"/>
    <w:rsid w:val="00022CF7"/>
    <w:rsid w:val="000230DC"/>
    <w:rsid w:val="000230E7"/>
    <w:rsid w:val="000231BF"/>
    <w:rsid w:val="00023590"/>
    <w:rsid w:val="00023A22"/>
    <w:rsid w:val="0002452A"/>
    <w:rsid w:val="0002461C"/>
    <w:rsid w:val="00025419"/>
    <w:rsid w:val="00025CCE"/>
    <w:rsid w:val="00025CF3"/>
    <w:rsid w:val="00025DCB"/>
    <w:rsid w:val="0002645F"/>
    <w:rsid w:val="00026EA6"/>
    <w:rsid w:val="000275F2"/>
    <w:rsid w:val="00027D94"/>
    <w:rsid w:val="000300E6"/>
    <w:rsid w:val="00030145"/>
    <w:rsid w:val="000301C5"/>
    <w:rsid w:val="0003042F"/>
    <w:rsid w:val="00030434"/>
    <w:rsid w:val="0003063F"/>
    <w:rsid w:val="00030A12"/>
    <w:rsid w:val="00030D3A"/>
    <w:rsid w:val="0003100C"/>
    <w:rsid w:val="00031543"/>
    <w:rsid w:val="00031DB0"/>
    <w:rsid w:val="00031E9E"/>
    <w:rsid w:val="000323D3"/>
    <w:rsid w:val="0003274C"/>
    <w:rsid w:val="00032E2B"/>
    <w:rsid w:val="00032E80"/>
    <w:rsid w:val="00033162"/>
    <w:rsid w:val="000332B2"/>
    <w:rsid w:val="0003330A"/>
    <w:rsid w:val="000333CA"/>
    <w:rsid w:val="000333D5"/>
    <w:rsid w:val="000338BF"/>
    <w:rsid w:val="00033D8F"/>
    <w:rsid w:val="000341EF"/>
    <w:rsid w:val="000344F7"/>
    <w:rsid w:val="000345FD"/>
    <w:rsid w:val="00034A18"/>
    <w:rsid w:val="00034A57"/>
    <w:rsid w:val="00034BD1"/>
    <w:rsid w:val="000356D0"/>
    <w:rsid w:val="00035D0A"/>
    <w:rsid w:val="000367A4"/>
    <w:rsid w:val="0003688A"/>
    <w:rsid w:val="00036AB6"/>
    <w:rsid w:val="00036CBA"/>
    <w:rsid w:val="0003713D"/>
    <w:rsid w:val="000371C8"/>
    <w:rsid w:val="00037A05"/>
    <w:rsid w:val="00037BD4"/>
    <w:rsid w:val="00037E03"/>
    <w:rsid w:val="00040F4D"/>
    <w:rsid w:val="00040FC4"/>
    <w:rsid w:val="000410FB"/>
    <w:rsid w:val="00041374"/>
    <w:rsid w:val="0004180A"/>
    <w:rsid w:val="00042055"/>
    <w:rsid w:val="00042198"/>
    <w:rsid w:val="0004240D"/>
    <w:rsid w:val="0004245A"/>
    <w:rsid w:val="000424F7"/>
    <w:rsid w:val="00042507"/>
    <w:rsid w:val="0004254B"/>
    <w:rsid w:val="0004262B"/>
    <w:rsid w:val="00042A9C"/>
    <w:rsid w:val="00042ACC"/>
    <w:rsid w:val="00042BD7"/>
    <w:rsid w:val="0004324E"/>
    <w:rsid w:val="000434CD"/>
    <w:rsid w:val="0004362E"/>
    <w:rsid w:val="00043A88"/>
    <w:rsid w:val="00043CA0"/>
    <w:rsid w:val="0004475A"/>
    <w:rsid w:val="000448F2"/>
    <w:rsid w:val="000449F7"/>
    <w:rsid w:val="00044CBA"/>
    <w:rsid w:val="00044D4C"/>
    <w:rsid w:val="00045330"/>
    <w:rsid w:val="0004570A"/>
    <w:rsid w:val="00045719"/>
    <w:rsid w:val="0004580F"/>
    <w:rsid w:val="00046271"/>
    <w:rsid w:val="000464FC"/>
    <w:rsid w:val="0004661D"/>
    <w:rsid w:val="000468F8"/>
    <w:rsid w:val="00046A93"/>
    <w:rsid w:val="00046C09"/>
    <w:rsid w:val="00046C30"/>
    <w:rsid w:val="00047CBC"/>
    <w:rsid w:val="00047D16"/>
    <w:rsid w:val="00047D86"/>
    <w:rsid w:val="00047DF5"/>
    <w:rsid w:val="00050511"/>
    <w:rsid w:val="00050976"/>
    <w:rsid w:val="00050A46"/>
    <w:rsid w:val="00050C23"/>
    <w:rsid w:val="00050C7B"/>
    <w:rsid w:val="00051133"/>
    <w:rsid w:val="0005113D"/>
    <w:rsid w:val="00051707"/>
    <w:rsid w:val="0005178B"/>
    <w:rsid w:val="00051F01"/>
    <w:rsid w:val="00052403"/>
    <w:rsid w:val="00052501"/>
    <w:rsid w:val="0005266A"/>
    <w:rsid w:val="00052AF7"/>
    <w:rsid w:val="00052E76"/>
    <w:rsid w:val="0005304A"/>
    <w:rsid w:val="000536FD"/>
    <w:rsid w:val="000549F3"/>
    <w:rsid w:val="00054A53"/>
    <w:rsid w:val="00054BCA"/>
    <w:rsid w:val="00055237"/>
    <w:rsid w:val="00055569"/>
    <w:rsid w:val="00055D41"/>
    <w:rsid w:val="00055F0A"/>
    <w:rsid w:val="000561FE"/>
    <w:rsid w:val="0005622F"/>
    <w:rsid w:val="0005661F"/>
    <w:rsid w:val="00056ACB"/>
    <w:rsid w:val="00056CBE"/>
    <w:rsid w:val="0005701F"/>
    <w:rsid w:val="000576C2"/>
    <w:rsid w:val="00057755"/>
    <w:rsid w:val="00057B99"/>
    <w:rsid w:val="00057BE1"/>
    <w:rsid w:val="0006002B"/>
    <w:rsid w:val="00060225"/>
    <w:rsid w:val="0006025E"/>
    <w:rsid w:val="00060309"/>
    <w:rsid w:val="00060469"/>
    <w:rsid w:val="000604F4"/>
    <w:rsid w:val="00060771"/>
    <w:rsid w:val="000608FA"/>
    <w:rsid w:val="00060A0E"/>
    <w:rsid w:val="00060AD6"/>
    <w:rsid w:val="00060BF4"/>
    <w:rsid w:val="00060D4C"/>
    <w:rsid w:val="00060DA8"/>
    <w:rsid w:val="00061534"/>
    <w:rsid w:val="00061781"/>
    <w:rsid w:val="00061A4E"/>
    <w:rsid w:val="00061A6A"/>
    <w:rsid w:val="0006267A"/>
    <w:rsid w:val="00062CCB"/>
    <w:rsid w:val="00062DA6"/>
    <w:rsid w:val="00062EDC"/>
    <w:rsid w:val="00063060"/>
    <w:rsid w:val="000639FD"/>
    <w:rsid w:val="00063A99"/>
    <w:rsid w:val="00063D2C"/>
    <w:rsid w:val="00063D75"/>
    <w:rsid w:val="00063EFA"/>
    <w:rsid w:val="0006478A"/>
    <w:rsid w:val="0006574C"/>
    <w:rsid w:val="0006576D"/>
    <w:rsid w:val="00065AEC"/>
    <w:rsid w:val="00065C91"/>
    <w:rsid w:val="00065D1F"/>
    <w:rsid w:val="000663E1"/>
    <w:rsid w:val="00066DFE"/>
    <w:rsid w:val="000670F4"/>
    <w:rsid w:val="00067569"/>
    <w:rsid w:val="000675EB"/>
    <w:rsid w:val="000678FF"/>
    <w:rsid w:val="00067B23"/>
    <w:rsid w:val="00067B8C"/>
    <w:rsid w:val="00067E49"/>
    <w:rsid w:val="000703C9"/>
    <w:rsid w:val="00070515"/>
    <w:rsid w:val="000708B3"/>
    <w:rsid w:val="00071468"/>
    <w:rsid w:val="000717AB"/>
    <w:rsid w:val="00071CA2"/>
    <w:rsid w:val="00071F4D"/>
    <w:rsid w:val="000724A9"/>
    <w:rsid w:val="000725C7"/>
    <w:rsid w:val="00072791"/>
    <w:rsid w:val="000728E2"/>
    <w:rsid w:val="00072B46"/>
    <w:rsid w:val="00072E0C"/>
    <w:rsid w:val="00073926"/>
    <w:rsid w:val="00073F5D"/>
    <w:rsid w:val="00074355"/>
    <w:rsid w:val="00074F5B"/>
    <w:rsid w:val="00075035"/>
    <w:rsid w:val="0007506E"/>
    <w:rsid w:val="000750A7"/>
    <w:rsid w:val="0007521D"/>
    <w:rsid w:val="000754C4"/>
    <w:rsid w:val="000756CB"/>
    <w:rsid w:val="000759FF"/>
    <w:rsid w:val="00075D2D"/>
    <w:rsid w:val="00075D94"/>
    <w:rsid w:val="000760B3"/>
    <w:rsid w:val="000766BD"/>
    <w:rsid w:val="0007684A"/>
    <w:rsid w:val="000768C4"/>
    <w:rsid w:val="00076C61"/>
    <w:rsid w:val="00076D04"/>
    <w:rsid w:val="00077281"/>
    <w:rsid w:val="0007733B"/>
    <w:rsid w:val="00077692"/>
    <w:rsid w:val="00077CAF"/>
    <w:rsid w:val="00077E22"/>
    <w:rsid w:val="00077E2C"/>
    <w:rsid w:val="0008014C"/>
    <w:rsid w:val="000804C7"/>
    <w:rsid w:val="000804CB"/>
    <w:rsid w:val="00080650"/>
    <w:rsid w:val="000806EA"/>
    <w:rsid w:val="00080E54"/>
    <w:rsid w:val="00080E92"/>
    <w:rsid w:val="00081D66"/>
    <w:rsid w:val="00082BCE"/>
    <w:rsid w:val="00082FC7"/>
    <w:rsid w:val="000836AF"/>
    <w:rsid w:val="00083730"/>
    <w:rsid w:val="00083807"/>
    <w:rsid w:val="00083842"/>
    <w:rsid w:val="000841A9"/>
    <w:rsid w:val="000841C3"/>
    <w:rsid w:val="000841EF"/>
    <w:rsid w:val="0008445E"/>
    <w:rsid w:val="000844A8"/>
    <w:rsid w:val="0008460F"/>
    <w:rsid w:val="000846F6"/>
    <w:rsid w:val="00084992"/>
    <w:rsid w:val="00084A22"/>
    <w:rsid w:val="00084BE5"/>
    <w:rsid w:val="00084F97"/>
    <w:rsid w:val="0008533C"/>
    <w:rsid w:val="0008546E"/>
    <w:rsid w:val="0008585A"/>
    <w:rsid w:val="00085934"/>
    <w:rsid w:val="00085AB1"/>
    <w:rsid w:val="00085BE1"/>
    <w:rsid w:val="00085C0E"/>
    <w:rsid w:val="00085C4D"/>
    <w:rsid w:val="00085DC0"/>
    <w:rsid w:val="00085DE5"/>
    <w:rsid w:val="00085F0A"/>
    <w:rsid w:val="000864B4"/>
    <w:rsid w:val="00086F9C"/>
    <w:rsid w:val="00087B24"/>
    <w:rsid w:val="00087B70"/>
    <w:rsid w:val="00087E20"/>
    <w:rsid w:val="00087FD8"/>
    <w:rsid w:val="000900F5"/>
    <w:rsid w:val="000901F7"/>
    <w:rsid w:val="00090223"/>
    <w:rsid w:val="000902B2"/>
    <w:rsid w:val="000903E8"/>
    <w:rsid w:val="000903EA"/>
    <w:rsid w:val="0009072F"/>
    <w:rsid w:val="00090B97"/>
    <w:rsid w:val="00090DF1"/>
    <w:rsid w:val="0009106A"/>
    <w:rsid w:val="000910E0"/>
    <w:rsid w:val="00091154"/>
    <w:rsid w:val="0009146D"/>
    <w:rsid w:val="00091951"/>
    <w:rsid w:val="00091A1E"/>
    <w:rsid w:val="00091A8D"/>
    <w:rsid w:val="00091C90"/>
    <w:rsid w:val="00091E0A"/>
    <w:rsid w:val="00091FC0"/>
    <w:rsid w:val="00092984"/>
    <w:rsid w:val="00093072"/>
    <w:rsid w:val="00093211"/>
    <w:rsid w:val="000933DC"/>
    <w:rsid w:val="000934A0"/>
    <w:rsid w:val="000942C8"/>
    <w:rsid w:val="000944C8"/>
    <w:rsid w:val="000944CB"/>
    <w:rsid w:val="000949CE"/>
    <w:rsid w:val="00094A8E"/>
    <w:rsid w:val="00094D5A"/>
    <w:rsid w:val="00094E99"/>
    <w:rsid w:val="00094F44"/>
    <w:rsid w:val="00095097"/>
    <w:rsid w:val="0009586B"/>
    <w:rsid w:val="000958B6"/>
    <w:rsid w:val="000958E7"/>
    <w:rsid w:val="0009593D"/>
    <w:rsid w:val="000961BC"/>
    <w:rsid w:val="00096747"/>
    <w:rsid w:val="00096CFD"/>
    <w:rsid w:val="000971D0"/>
    <w:rsid w:val="000972B9"/>
    <w:rsid w:val="000977A8"/>
    <w:rsid w:val="00097A0D"/>
    <w:rsid w:val="00097AD6"/>
    <w:rsid w:val="00097B2F"/>
    <w:rsid w:val="00097BB5"/>
    <w:rsid w:val="00097E5A"/>
    <w:rsid w:val="00097E6F"/>
    <w:rsid w:val="000A019F"/>
    <w:rsid w:val="000A037F"/>
    <w:rsid w:val="000A0599"/>
    <w:rsid w:val="000A0881"/>
    <w:rsid w:val="000A0984"/>
    <w:rsid w:val="000A0FB2"/>
    <w:rsid w:val="000A127D"/>
    <w:rsid w:val="000A17E6"/>
    <w:rsid w:val="000A191C"/>
    <w:rsid w:val="000A19C5"/>
    <w:rsid w:val="000A1AE8"/>
    <w:rsid w:val="000A1B83"/>
    <w:rsid w:val="000A1E4B"/>
    <w:rsid w:val="000A240D"/>
    <w:rsid w:val="000A27EE"/>
    <w:rsid w:val="000A2F22"/>
    <w:rsid w:val="000A3209"/>
    <w:rsid w:val="000A35A1"/>
    <w:rsid w:val="000A3E28"/>
    <w:rsid w:val="000A4261"/>
    <w:rsid w:val="000A42D0"/>
    <w:rsid w:val="000A447E"/>
    <w:rsid w:val="000A4799"/>
    <w:rsid w:val="000A4902"/>
    <w:rsid w:val="000A4DEA"/>
    <w:rsid w:val="000A53AE"/>
    <w:rsid w:val="000A56FB"/>
    <w:rsid w:val="000A5971"/>
    <w:rsid w:val="000A5DF6"/>
    <w:rsid w:val="000A61CD"/>
    <w:rsid w:val="000A62B9"/>
    <w:rsid w:val="000A6E33"/>
    <w:rsid w:val="000A6E58"/>
    <w:rsid w:val="000A77A6"/>
    <w:rsid w:val="000A7C28"/>
    <w:rsid w:val="000A7D86"/>
    <w:rsid w:val="000B0017"/>
    <w:rsid w:val="000B00B7"/>
    <w:rsid w:val="000B0165"/>
    <w:rsid w:val="000B0292"/>
    <w:rsid w:val="000B0529"/>
    <w:rsid w:val="000B0683"/>
    <w:rsid w:val="000B0762"/>
    <w:rsid w:val="000B0EB5"/>
    <w:rsid w:val="000B10F3"/>
    <w:rsid w:val="000B1508"/>
    <w:rsid w:val="000B1587"/>
    <w:rsid w:val="000B1B2F"/>
    <w:rsid w:val="000B1C6D"/>
    <w:rsid w:val="000B1EE9"/>
    <w:rsid w:val="000B2082"/>
    <w:rsid w:val="000B2632"/>
    <w:rsid w:val="000B2D17"/>
    <w:rsid w:val="000B32C6"/>
    <w:rsid w:val="000B3B85"/>
    <w:rsid w:val="000B3E62"/>
    <w:rsid w:val="000B41E2"/>
    <w:rsid w:val="000B42C3"/>
    <w:rsid w:val="000B4908"/>
    <w:rsid w:val="000B4B0F"/>
    <w:rsid w:val="000B4F67"/>
    <w:rsid w:val="000B50E9"/>
    <w:rsid w:val="000B50FC"/>
    <w:rsid w:val="000B53EB"/>
    <w:rsid w:val="000B54D1"/>
    <w:rsid w:val="000B5725"/>
    <w:rsid w:val="000B586C"/>
    <w:rsid w:val="000B598E"/>
    <w:rsid w:val="000B5BF3"/>
    <w:rsid w:val="000B5EFA"/>
    <w:rsid w:val="000B627A"/>
    <w:rsid w:val="000B6504"/>
    <w:rsid w:val="000B6BEC"/>
    <w:rsid w:val="000B6CC5"/>
    <w:rsid w:val="000B6EEF"/>
    <w:rsid w:val="000B73FD"/>
    <w:rsid w:val="000B7447"/>
    <w:rsid w:val="000B7497"/>
    <w:rsid w:val="000B758B"/>
    <w:rsid w:val="000B761F"/>
    <w:rsid w:val="000B7633"/>
    <w:rsid w:val="000B7B6F"/>
    <w:rsid w:val="000B7D12"/>
    <w:rsid w:val="000B7D96"/>
    <w:rsid w:val="000B7EB2"/>
    <w:rsid w:val="000C0219"/>
    <w:rsid w:val="000C0405"/>
    <w:rsid w:val="000C0832"/>
    <w:rsid w:val="000C0935"/>
    <w:rsid w:val="000C09F9"/>
    <w:rsid w:val="000C0C6C"/>
    <w:rsid w:val="000C0F32"/>
    <w:rsid w:val="000C17F9"/>
    <w:rsid w:val="000C2071"/>
    <w:rsid w:val="000C240A"/>
    <w:rsid w:val="000C2413"/>
    <w:rsid w:val="000C243C"/>
    <w:rsid w:val="000C2634"/>
    <w:rsid w:val="000C2B91"/>
    <w:rsid w:val="000C2BAC"/>
    <w:rsid w:val="000C3683"/>
    <w:rsid w:val="000C3E98"/>
    <w:rsid w:val="000C404A"/>
    <w:rsid w:val="000C480F"/>
    <w:rsid w:val="000C48D8"/>
    <w:rsid w:val="000C4A95"/>
    <w:rsid w:val="000C4B22"/>
    <w:rsid w:val="000C558A"/>
    <w:rsid w:val="000C57C1"/>
    <w:rsid w:val="000C5952"/>
    <w:rsid w:val="000C60B5"/>
    <w:rsid w:val="000C667B"/>
    <w:rsid w:val="000C6F21"/>
    <w:rsid w:val="000C7388"/>
    <w:rsid w:val="000C7696"/>
    <w:rsid w:val="000C773A"/>
    <w:rsid w:val="000C7F0B"/>
    <w:rsid w:val="000D011C"/>
    <w:rsid w:val="000D0187"/>
    <w:rsid w:val="000D06DE"/>
    <w:rsid w:val="000D086B"/>
    <w:rsid w:val="000D0A84"/>
    <w:rsid w:val="000D0B70"/>
    <w:rsid w:val="000D122B"/>
    <w:rsid w:val="000D131E"/>
    <w:rsid w:val="000D1647"/>
    <w:rsid w:val="000D18FA"/>
    <w:rsid w:val="000D1C72"/>
    <w:rsid w:val="000D1E93"/>
    <w:rsid w:val="000D210D"/>
    <w:rsid w:val="000D2202"/>
    <w:rsid w:val="000D2303"/>
    <w:rsid w:val="000D2C28"/>
    <w:rsid w:val="000D2FEF"/>
    <w:rsid w:val="000D308F"/>
    <w:rsid w:val="000D33F3"/>
    <w:rsid w:val="000D34A7"/>
    <w:rsid w:val="000D374B"/>
    <w:rsid w:val="000D4630"/>
    <w:rsid w:val="000D4808"/>
    <w:rsid w:val="000D4986"/>
    <w:rsid w:val="000D4A25"/>
    <w:rsid w:val="000D4BB0"/>
    <w:rsid w:val="000D4C0D"/>
    <w:rsid w:val="000D4CF8"/>
    <w:rsid w:val="000D4DCA"/>
    <w:rsid w:val="000D5326"/>
    <w:rsid w:val="000D593A"/>
    <w:rsid w:val="000D5C19"/>
    <w:rsid w:val="000D5EEE"/>
    <w:rsid w:val="000D6304"/>
    <w:rsid w:val="000D6B81"/>
    <w:rsid w:val="000D6C34"/>
    <w:rsid w:val="000D6D68"/>
    <w:rsid w:val="000D6EB3"/>
    <w:rsid w:val="000D75BF"/>
    <w:rsid w:val="000E0083"/>
    <w:rsid w:val="000E0242"/>
    <w:rsid w:val="000E058B"/>
    <w:rsid w:val="000E06D7"/>
    <w:rsid w:val="000E0C04"/>
    <w:rsid w:val="000E0CE7"/>
    <w:rsid w:val="000E1392"/>
    <w:rsid w:val="000E16F9"/>
    <w:rsid w:val="000E1730"/>
    <w:rsid w:val="000E17F6"/>
    <w:rsid w:val="000E1C8F"/>
    <w:rsid w:val="000E25FA"/>
    <w:rsid w:val="000E2633"/>
    <w:rsid w:val="000E2640"/>
    <w:rsid w:val="000E3256"/>
    <w:rsid w:val="000E327F"/>
    <w:rsid w:val="000E331E"/>
    <w:rsid w:val="000E335A"/>
    <w:rsid w:val="000E374E"/>
    <w:rsid w:val="000E37B9"/>
    <w:rsid w:val="000E3A08"/>
    <w:rsid w:val="000E3FC9"/>
    <w:rsid w:val="000E4011"/>
    <w:rsid w:val="000E4152"/>
    <w:rsid w:val="000E4483"/>
    <w:rsid w:val="000E47E0"/>
    <w:rsid w:val="000E4D76"/>
    <w:rsid w:val="000E528B"/>
    <w:rsid w:val="000E5D36"/>
    <w:rsid w:val="000E646E"/>
    <w:rsid w:val="000E651D"/>
    <w:rsid w:val="000E67BC"/>
    <w:rsid w:val="000E6D0D"/>
    <w:rsid w:val="000E6F2F"/>
    <w:rsid w:val="000E72C2"/>
    <w:rsid w:val="000E7444"/>
    <w:rsid w:val="000E7784"/>
    <w:rsid w:val="000E7FA1"/>
    <w:rsid w:val="000E7FD4"/>
    <w:rsid w:val="000F01DC"/>
    <w:rsid w:val="000F0237"/>
    <w:rsid w:val="000F026C"/>
    <w:rsid w:val="000F0402"/>
    <w:rsid w:val="000F071D"/>
    <w:rsid w:val="000F0BCC"/>
    <w:rsid w:val="000F10F6"/>
    <w:rsid w:val="000F11CA"/>
    <w:rsid w:val="000F1305"/>
    <w:rsid w:val="000F179D"/>
    <w:rsid w:val="000F1AA2"/>
    <w:rsid w:val="000F1EB5"/>
    <w:rsid w:val="000F2553"/>
    <w:rsid w:val="000F2654"/>
    <w:rsid w:val="000F28A9"/>
    <w:rsid w:val="000F3429"/>
    <w:rsid w:val="000F37F6"/>
    <w:rsid w:val="000F3C82"/>
    <w:rsid w:val="000F3E9B"/>
    <w:rsid w:val="000F416B"/>
    <w:rsid w:val="000F4519"/>
    <w:rsid w:val="000F53AD"/>
    <w:rsid w:val="000F570D"/>
    <w:rsid w:val="000F5981"/>
    <w:rsid w:val="000F5D30"/>
    <w:rsid w:val="000F5EBD"/>
    <w:rsid w:val="000F6212"/>
    <w:rsid w:val="000F6403"/>
    <w:rsid w:val="000F71B7"/>
    <w:rsid w:val="000F72C8"/>
    <w:rsid w:val="000F7454"/>
    <w:rsid w:val="000F74A3"/>
    <w:rsid w:val="000F76D6"/>
    <w:rsid w:val="000F76E8"/>
    <w:rsid w:val="000F7769"/>
    <w:rsid w:val="000F7BDE"/>
    <w:rsid w:val="00100311"/>
    <w:rsid w:val="001003C4"/>
    <w:rsid w:val="00100CA9"/>
    <w:rsid w:val="00100D86"/>
    <w:rsid w:val="00100E58"/>
    <w:rsid w:val="00101016"/>
    <w:rsid w:val="0010109B"/>
    <w:rsid w:val="001015C8"/>
    <w:rsid w:val="001016B6"/>
    <w:rsid w:val="00101C4D"/>
    <w:rsid w:val="00101DC4"/>
    <w:rsid w:val="001022C3"/>
    <w:rsid w:val="001023E9"/>
    <w:rsid w:val="001024D6"/>
    <w:rsid w:val="0010290E"/>
    <w:rsid w:val="00102F68"/>
    <w:rsid w:val="001037A6"/>
    <w:rsid w:val="00103EF9"/>
    <w:rsid w:val="00104306"/>
    <w:rsid w:val="00104569"/>
    <w:rsid w:val="001046CE"/>
    <w:rsid w:val="001053DC"/>
    <w:rsid w:val="001056E3"/>
    <w:rsid w:val="00105A41"/>
    <w:rsid w:val="00105C6C"/>
    <w:rsid w:val="00105DC5"/>
    <w:rsid w:val="00105F59"/>
    <w:rsid w:val="00105FD9"/>
    <w:rsid w:val="001061CC"/>
    <w:rsid w:val="00106610"/>
    <w:rsid w:val="001072D9"/>
    <w:rsid w:val="00107CFB"/>
    <w:rsid w:val="00107F4E"/>
    <w:rsid w:val="00110166"/>
    <w:rsid w:val="00110D6C"/>
    <w:rsid w:val="00110F5A"/>
    <w:rsid w:val="00111328"/>
    <w:rsid w:val="00111430"/>
    <w:rsid w:val="001114C2"/>
    <w:rsid w:val="001116FF"/>
    <w:rsid w:val="0011178A"/>
    <w:rsid w:val="001119CE"/>
    <w:rsid w:val="00111CF0"/>
    <w:rsid w:val="00111DD0"/>
    <w:rsid w:val="00112096"/>
    <w:rsid w:val="0011239F"/>
    <w:rsid w:val="001123B7"/>
    <w:rsid w:val="001128C8"/>
    <w:rsid w:val="00112C8E"/>
    <w:rsid w:val="00113026"/>
    <w:rsid w:val="001132C4"/>
    <w:rsid w:val="001134E2"/>
    <w:rsid w:val="001136B5"/>
    <w:rsid w:val="001137A4"/>
    <w:rsid w:val="001137FB"/>
    <w:rsid w:val="001144FF"/>
    <w:rsid w:val="00114643"/>
    <w:rsid w:val="0011469A"/>
    <w:rsid w:val="0011484D"/>
    <w:rsid w:val="0011494B"/>
    <w:rsid w:val="00114EC9"/>
    <w:rsid w:val="001151B1"/>
    <w:rsid w:val="00116540"/>
    <w:rsid w:val="001169D2"/>
    <w:rsid w:val="00116E56"/>
    <w:rsid w:val="0011709A"/>
    <w:rsid w:val="0011721A"/>
    <w:rsid w:val="00117307"/>
    <w:rsid w:val="00117648"/>
    <w:rsid w:val="00117FB3"/>
    <w:rsid w:val="00120CA8"/>
    <w:rsid w:val="00120F46"/>
    <w:rsid w:val="001211F1"/>
    <w:rsid w:val="001214B6"/>
    <w:rsid w:val="001215F7"/>
    <w:rsid w:val="00121D14"/>
    <w:rsid w:val="00121DD6"/>
    <w:rsid w:val="00121EC9"/>
    <w:rsid w:val="001221C8"/>
    <w:rsid w:val="001221EB"/>
    <w:rsid w:val="00122506"/>
    <w:rsid w:val="00122FA8"/>
    <w:rsid w:val="00123405"/>
    <w:rsid w:val="001235CC"/>
    <w:rsid w:val="00123F35"/>
    <w:rsid w:val="00123F3B"/>
    <w:rsid w:val="001243F8"/>
    <w:rsid w:val="0012477C"/>
    <w:rsid w:val="00124E5A"/>
    <w:rsid w:val="00124E7D"/>
    <w:rsid w:val="00124ED3"/>
    <w:rsid w:val="00125014"/>
    <w:rsid w:val="0012537E"/>
    <w:rsid w:val="001255A7"/>
    <w:rsid w:val="001259E0"/>
    <w:rsid w:val="00125E8A"/>
    <w:rsid w:val="00125F61"/>
    <w:rsid w:val="001260E1"/>
    <w:rsid w:val="001266C2"/>
    <w:rsid w:val="00126CA0"/>
    <w:rsid w:val="00126ECC"/>
    <w:rsid w:val="001276C4"/>
    <w:rsid w:val="00127C86"/>
    <w:rsid w:val="00130060"/>
    <w:rsid w:val="001302BC"/>
    <w:rsid w:val="00130384"/>
    <w:rsid w:val="0013043B"/>
    <w:rsid w:val="001304B5"/>
    <w:rsid w:val="00130624"/>
    <w:rsid w:val="001310E9"/>
    <w:rsid w:val="001311B8"/>
    <w:rsid w:val="0013163F"/>
    <w:rsid w:val="00131E80"/>
    <w:rsid w:val="00132145"/>
    <w:rsid w:val="0013256A"/>
    <w:rsid w:val="001325B5"/>
    <w:rsid w:val="001326D1"/>
    <w:rsid w:val="00132908"/>
    <w:rsid w:val="00132949"/>
    <w:rsid w:val="00132E3E"/>
    <w:rsid w:val="00133015"/>
    <w:rsid w:val="0013309C"/>
    <w:rsid w:val="00133150"/>
    <w:rsid w:val="001332BC"/>
    <w:rsid w:val="001333B3"/>
    <w:rsid w:val="0013375F"/>
    <w:rsid w:val="001339BC"/>
    <w:rsid w:val="00133B1B"/>
    <w:rsid w:val="00133C8E"/>
    <w:rsid w:val="00133D85"/>
    <w:rsid w:val="001340D4"/>
    <w:rsid w:val="001342B5"/>
    <w:rsid w:val="0013447B"/>
    <w:rsid w:val="001347D4"/>
    <w:rsid w:val="00134AAB"/>
    <w:rsid w:val="00135326"/>
    <w:rsid w:val="001353DB"/>
    <w:rsid w:val="00135BC2"/>
    <w:rsid w:val="0013613E"/>
    <w:rsid w:val="0013628F"/>
    <w:rsid w:val="00136486"/>
    <w:rsid w:val="00136629"/>
    <w:rsid w:val="00136C14"/>
    <w:rsid w:val="00136DCF"/>
    <w:rsid w:val="0013739A"/>
    <w:rsid w:val="00137483"/>
    <w:rsid w:val="0013769F"/>
    <w:rsid w:val="00137CE3"/>
    <w:rsid w:val="001400A5"/>
    <w:rsid w:val="001405B7"/>
    <w:rsid w:val="00140766"/>
    <w:rsid w:val="00141311"/>
    <w:rsid w:val="0014182F"/>
    <w:rsid w:val="001418EA"/>
    <w:rsid w:val="00141C6B"/>
    <w:rsid w:val="001422D0"/>
    <w:rsid w:val="00142816"/>
    <w:rsid w:val="00143302"/>
    <w:rsid w:val="00143761"/>
    <w:rsid w:val="00143854"/>
    <w:rsid w:val="00143DE1"/>
    <w:rsid w:val="00144D2F"/>
    <w:rsid w:val="00144D5B"/>
    <w:rsid w:val="00145869"/>
    <w:rsid w:val="00145B53"/>
    <w:rsid w:val="00146271"/>
    <w:rsid w:val="00146563"/>
    <w:rsid w:val="00146A7C"/>
    <w:rsid w:val="0014726D"/>
    <w:rsid w:val="001474C5"/>
    <w:rsid w:val="001476AB"/>
    <w:rsid w:val="0014770E"/>
    <w:rsid w:val="00147B34"/>
    <w:rsid w:val="00147BFA"/>
    <w:rsid w:val="0015059D"/>
    <w:rsid w:val="0015070B"/>
    <w:rsid w:val="00150B1C"/>
    <w:rsid w:val="001510BF"/>
    <w:rsid w:val="00151102"/>
    <w:rsid w:val="00151461"/>
    <w:rsid w:val="001519BF"/>
    <w:rsid w:val="00151D4B"/>
    <w:rsid w:val="00152205"/>
    <w:rsid w:val="00152386"/>
    <w:rsid w:val="00152A27"/>
    <w:rsid w:val="00152C05"/>
    <w:rsid w:val="00152CEB"/>
    <w:rsid w:val="0015315C"/>
    <w:rsid w:val="0015336C"/>
    <w:rsid w:val="00153F5F"/>
    <w:rsid w:val="00153FE8"/>
    <w:rsid w:val="001540A2"/>
    <w:rsid w:val="001540B9"/>
    <w:rsid w:val="0015414B"/>
    <w:rsid w:val="00154280"/>
    <w:rsid w:val="001545DF"/>
    <w:rsid w:val="00155713"/>
    <w:rsid w:val="00155911"/>
    <w:rsid w:val="00156821"/>
    <w:rsid w:val="00157603"/>
    <w:rsid w:val="001578B5"/>
    <w:rsid w:val="001578CE"/>
    <w:rsid w:val="0016037F"/>
    <w:rsid w:val="0016092C"/>
    <w:rsid w:val="00160C08"/>
    <w:rsid w:val="0016116F"/>
    <w:rsid w:val="00161C47"/>
    <w:rsid w:val="00161D5B"/>
    <w:rsid w:val="00162379"/>
    <w:rsid w:val="00162419"/>
    <w:rsid w:val="00162B5C"/>
    <w:rsid w:val="00162C96"/>
    <w:rsid w:val="00162E96"/>
    <w:rsid w:val="00163106"/>
    <w:rsid w:val="001632C9"/>
    <w:rsid w:val="001632D2"/>
    <w:rsid w:val="00163412"/>
    <w:rsid w:val="001636DC"/>
    <w:rsid w:val="00164547"/>
    <w:rsid w:val="001647D7"/>
    <w:rsid w:val="00164950"/>
    <w:rsid w:val="00164C34"/>
    <w:rsid w:val="00165289"/>
    <w:rsid w:val="001654ED"/>
    <w:rsid w:val="001657A9"/>
    <w:rsid w:val="00165A01"/>
    <w:rsid w:val="00165E57"/>
    <w:rsid w:val="00165F07"/>
    <w:rsid w:val="0016608D"/>
    <w:rsid w:val="001660B2"/>
    <w:rsid w:val="0016618C"/>
    <w:rsid w:val="0016626A"/>
    <w:rsid w:val="00166B62"/>
    <w:rsid w:val="00166BE2"/>
    <w:rsid w:val="00166F3E"/>
    <w:rsid w:val="0016705D"/>
    <w:rsid w:val="0016718B"/>
    <w:rsid w:val="001673AE"/>
    <w:rsid w:val="001675BC"/>
    <w:rsid w:val="001675E9"/>
    <w:rsid w:val="001676EB"/>
    <w:rsid w:val="001704CA"/>
    <w:rsid w:val="00171001"/>
    <w:rsid w:val="0017120E"/>
    <w:rsid w:val="00171469"/>
    <w:rsid w:val="0017162B"/>
    <w:rsid w:val="0017169A"/>
    <w:rsid w:val="00171745"/>
    <w:rsid w:val="00171E47"/>
    <w:rsid w:val="00171ECC"/>
    <w:rsid w:val="0017272A"/>
    <w:rsid w:val="0017294F"/>
    <w:rsid w:val="00172A61"/>
    <w:rsid w:val="00172AC2"/>
    <w:rsid w:val="00172BB3"/>
    <w:rsid w:val="00172FAC"/>
    <w:rsid w:val="00173BEF"/>
    <w:rsid w:val="00173D2B"/>
    <w:rsid w:val="00174401"/>
    <w:rsid w:val="00174475"/>
    <w:rsid w:val="0017498C"/>
    <w:rsid w:val="00174D7E"/>
    <w:rsid w:val="00174E05"/>
    <w:rsid w:val="00174EFB"/>
    <w:rsid w:val="001751C1"/>
    <w:rsid w:val="00175228"/>
    <w:rsid w:val="001753FF"/>
    <w:rsid w:val="00175509"/>
    <w:rsid w:val="00175880"/>
    <w:rsid w:val="00175B02"/>
    <w:rsid w:val="001762FD"/>
    <w:rsid w:val="00176527"/>
    <w:rsid w:val="001765B9"/>
    <w:rsid w:val="001767CB"/>
    <w:rsid w:val="00176F2B"/>
    <w:rsid w:val="00177099"/>
    <w:rsid w:val="001770F5"/>
    <w:rsid w:val="00177231"/>
    <w:rsid w:val="00177524"/>
    <w:rsid w:val="00177689"/>
    <w:rsid w:val="00177989"/>
    <w:rsid w:val="001779C8"/>
    <w:rsid w:val="00177A30"/>
    <w:rsid w:val="001803E9"/>
    <w:rsid w:val="001809CE"/>
    <w:rsid w:val="00180DA3"/>
    <w:rsid w:val="00180DBE"/>
    <w:rsid w:val="00180E9A"/>
    <w:rsid w:val="00181522"/>
    <w:rsid w:val="001819EE"/>
    <w:rsid w:val="00181AEE"/>
    <w:rsid w:val="00181C4C"/>
    <w:rsid w:val="00181EE8"/>
    <w:rsid w:val="001821D0"/>
    <w:rsid w:val="00182229"/>
    <w:rsid w:val="00182414"/>
    <w:rsid w:val="0018244E"/>
    <w:rsid w:val="001828C3"/>
    <w:rsid w:val="001831D9"/>
    <w:rsid w:val="00183DF0"/>
    <w:rsid w:val="0018443A"/>
    <w:rsid w:val="001845F7"/>
    <w:rsid w:val="001845FD"/>
    <w:rsid w:val="001849FC"/>
    <w:rsid w:val="00184A7C"/>
    <w:rsid w:val="0018501B"/>
    <w:rsid w:val="00185876"/>
    <w:rsid w:val="00185BE6"/>
    <w:rsid w:val="00185C7F"/>
    <w:rsid w:val="00186353"/>
    <w:rsid w:val="001870CA"/>
    <w:rsid w:val="001872B2"/>
    <w:rsid w:val="00187AFD"/>
    <w:rsid w:val="00187E36"/>
    <w:rsid w:val="00187F18"/>
    <w:rsid w:val="0019020A"/>
    <w:rsid w:val="001902C5"/>
    <w:rsid w:val="0019038F"/>
    <w:rsid w:val="001903DD"/>
    <w:rsid w:val="001904C1"/>
    <w:rsid w:val="001908CD"/>
    <w:rsid w:val="00190DF2"/>
    <w:rsid w:val="00190E0D"/>
    <w:rsid w:val="001911A2"/>
    <w:rsid w:val="0019176D"/>
    <w:rsid w:val="001918F5"/>
    <w:rsid w:val="001925EE"/>
    <w:rsid w:val="00192701"/>
    <w:rsid w:val="001929C8"/>
    <w:rsid w:val="00192A07"/>
    <w:rsid w:val="00192DD1"/>
    <w:rsid w:val="00193472"/>
    <w:rsid w:val="001934DD"/>
    <w:rsid w:val="0019354B"/>
    <w:rsid w:val="00193728"/>
    <w:rsid w:val="001937FC"/>
    <w:rsid w:val="00193EA9"/>
    <w:rsid w:val="00193FAB"/>
    <w:rsid w:val="00194499"/>
    <w:rsid w:val="001945D1"/>
    <w:rsid w:val="001957EE"/>
    <w:rsid w:val="0019614D"/>
    <w:rsid w:val="001967F1"/>
    <w:rsid w:val="00196955"/>
    <w:rsid w:val="001972AD"/>
    <w:rsid w:val="0019777D"/>
    <w:rsid w:val="001977B5"/>
    <w:rsid w:val="00197D17"/>
    <w:rsid w:val="00197E47"/>
    <w:rsid w:val="00197F67"/>
    <w:rsid w:val="001A024C"/>
    <w:rsid w:val="001A0484"/>
    <w:rsid w:val="001A06B2"/>
    <w:rsid w:val="001A0845"/>
    <w:rsid w:val="001A0D01"/>
    <w:rsid w:val="001A0FC5"/>
    <w:rsid w:val="001A11E2"/>
    <w:rsid w:val="001A1300"/>
    <w:rsid w:val="001A1BDC"/>
    <w:rsid w:val="001A1E44"/>
    <w:rsid w:val="001A229F"/>
    <w:rsid w:val="001A249B"/>
    <w:rsid w:val="001A2721"/>
    <w:rsid w:val="001A2784"/>
    <w:rsid w:val="001A281E"/>
    <w:rsid w:val="001A2B0A"/>
    <w:rsid w:val="001A2D9C"/>
    <w:rsid w:val="001A3517"/>
    <w:rsid w:val="001A3945"/>
    <w:rsid w:val="001A42BA"/>
    <w:rsid w:val="001A4531"/>
    <w:rsid w:val="001A4636"/>
    <w:rsid w:val="001A50A9"/>
    <w:rsid w:val="001A5740"/>
    <w:rsid w:val="001A5DAE"/>
    <w:rsid w:val="001A6C68"/>
    <w:rsid w:val="001A6DE4"/>
    <w:rsid w:val="001A6F4D"/>
    <w:rsid w:val="001A700E"/>
    <w:rsid w:val="001A74E6"/>
    <w:rsid w:val="001A7676"/>
    <w:rsid w:val="001A7856"/>
    <w:rsid w:val="001A7995"/>
    <w:rsid w:val="001B092A"/>
    <w:rsid w:val="001B0D67"/>
    <w:rsid w:val="001B0F76"/>
    <w:rsid w:val="001B1166"/>
    <w:rsid w:val="001B14A2"/>
    <w:rsid w:val="001B1B4F"/>
    <w:rsid w:val="001B1F83"/>
    <w:rsid w:val="001B3393"/>
    <w:rsid w:val="001B3419"/>
    <w:rsid w:val="001B3BA1"/>
    <w:rsid w:val="001B3BAA"/>
    <w:rsid w:val="001B3C45"/>
    <w:rsid w:val="001B3EEF"/>
    <w:rsid w:val="001B42E1"/>
    <w:rsid w:val="001B4732"/>
    <w:rsid w:val="001B48B5"/>
    <w:rsid w:val="001B49FE"/>
    <w:rsid w:val="001B4A96"/>
    <w:rsid w:val="001B4CDD"/>
    <w:rsid w:val="001B4D59"/>
    <w:rsid w:val="001B51C0"/>
    <w:rsid w:val="001B5CC4"/>
    <w:rsid w:val="001B5F5E"/>
    <w:rsid w:val="001B6671"/>
    <w:rsid w:val="001B6700"/>
    <w:rsid w:val="001B69F6"/>
    <w:rsid w:val="001B6CED"/>
    <w:rsid w:val="001B76BB"/>
    <w:rsid w:val="001B777E"/>
    <w:rsid w:val="001B78C2"/>
    <w:rsid w:val="001B7D92"/>
    <w:rsid w:val="001C02F8"/>
    <w:rsid w:val="001C06BA"/>
    <w:rsid w:val="001C06D3"/>
    <w:rsid w:val="001C081A"/>
    <w:rsid w:val="001C0B24"/>
    <w:rsid w:val="001C0B83"/>
    <w:rsid w:val="001C1E4B"/>
    <w:rsid w:val="001C3690"/>
    <w:rsid w:val="001C3869"/>
    <w:rsid w:val="001C3A06"/>
    <w:rsid w:val="001C40FF"/>
    <w:rsid w:val="001C411E"/>
    <w:rsid w:val="001C425B"/>
    <w:rsid w:val="001C452D"/>
    <w:rsid w:val="001C452E"/>
    <w:rsid w:val="001C47D1"/>
    <w:rsid w:val="001C4810"/>
    <w:rsid w:val="001C4B13"/>
    <w:rsid w:val="001C4DCA"/>
    <w:rsid w:val="001C51E6"/>
    <w:rsid w:val="001C52EA"/>
    <w:rsid w:val="001C5558"/>
    <w:rsid w:val="001C59EB"/>
    <w:rsid w:val="001C5C6D"/>
    <w:rsid w:val="001C6032"/>
    <w:rsid w:val="001C6271"/>
    <w:rsid w:val="001C6509"/>
    <w:rsid w:val="001C652C"/>
    <w:rsid w:val="001C69CA"/>
    <w:rsid w:val="001C6C64"/>
    <w:rsid w:val="001C6E0D"/>
    <w:rsid w:val="001C6FC5"/>
    <w:rsid w:val="001C721E"/>
    <w:rsid w:val="001C7599"/>
    <w:rsid w:val="001C79EF"/>
    <w:rsid w:val="001C7AA4"/>
    <w:rsid w:val="001D00FB"/>
    <w:rsid w:val="001D08B9"/>
    <w:rsid w:val="001D09C5"/>
    <w:rsid w:val="001D0D15"/>
    <w:rsid w:val="001D13CD"/>
    <w:rsid w:val="001D1503"/>
    <w:rsid w:val="001D1D3E"/>
    <w:rsid w:val="001D2096"/>
    <w:rsid w:val="001D2949"/>
    <w:rsid w:val="001D2A82"/>
    <w:rsid w:val="001D2D78"/>
    <w:rsid w:val="001D30C3"/>
    <w:rsid w:val="001D37BD"/>
    <w:rsid w:val="001D3D6A"/>
    <w:rsid w:val="001D4090"/>
    <w:rsid w:val="001D4185"/>
    <w:rsid w:val="001D45E4"/>
    <w:rsid w:val="001D47EE"/>
    <w:rsid w:val="001D4BC9"/>
    <w:rsid w:val="001D4DF8"/>
    <w:rsid w:val="001D50DC"/>
    <w:rsid w:val="001D52AA"/>
    <w:rsid w:val="001D53A7"/>
    <w:rsid w:val="001D5ABF"/>
    <w:rsid w:val="001D5B3D"/>
    <w:rsid w:val="001D5C0D"/>
    <w:rsid w:val="001D65AD"/>
    <w:rsid w:val="001D6B1C"/>
    <w:rsid w:val="001D71A0"/>
    <w:rsid w:val="001D7203"/>
    <w:rsid w:val="001D74CB"/>
    <w:rsid w:val="001D7534"/>
    <w:rsid w:val="001D76E9"/>
    <w:rsid w:val="001D7A24"/>
    <w:rsid w:val="001D7F2A"/>
    <w:rsid w:val="001E026B"/>
    <w:rsid w:val="001E044B"/>
    <w:rsid w:val="001E047B"/>
    <w:rsid w:val="001E059E"/>
    <w:rsid w:val="001E0908"/>
    <w:rsid w:val="001E0AB4"/>
    <w:rsid w:val="001E0D30"/>
    <w:rsid w:val="001E0D54"/>
    <w:rsid w:val="001E0FBF"/>
    <w:rsid w:val="001E1483"/>
    <w:rsid w:val="001E16BB"/>
    <w:rsid w:val="001E1A95"/>
    <w:rsid w:val="001E1BB6"/>
    <w:rsid w:val="001E1BE7"/>
    <w:rsid w:val="001E1D95"/>
    <w:rsid w:val="001E1FA9"/>
    <w:rsid w:val="001E2086"/>
    <w:rsid w:val="001E2276"/>
    <w:rsid w:val="001E22EB"/>
    <w:rsid w:val="001E2714"/>
    <w:rsid w:val="001E3275"/>
    <w:rsid w:val="001E32CD"/>
    <w:rsid w:val="001E33F3"/>
    <w:rsid w:val="001E341B"/>
    <w:rsid w:val="001E3428"/>
    <w:rsid w:val="001E35CA"/>
    <w:rsid w:val="001E365F"/>
    <w:rsid w:val="001E4202"/>
    <w:rsid w:val="001E44CA"/>
    <w:rsid w:val="001E51A9"/>
    <w:rsid w:val="001E52BD"/>
    <w:rsid w:val="001E555A"/>
    <w:rsid w:val="001E6026"/>
    <w:rsid w:val="001E6409"/>
    <w:rsid w:val="001E6C06"/>
    <w:rsid w:val="001E6C1C"/>
    <w:rsid w:val="001E71BD"/>
    <w:rsid w:val="001E7B01"/>
    <w:rsid w:val="001E7E9B"/>
    <w:rsid w:val="001E7EB9"/>
    <w:rsid w:val="001E7EE8"/>
    <w:rsid w:val="001F046A"/>
    <w:rsid w:val="001F04D5"/>
    <w:rsid w:val="001F0849"/>
    <w:rsid w:val="001F0859"/>
    <w:rsid w:val="001F122E"/>
    <w:rsid w:val="001F12B4"/>
    <w:rsid w:val="001F1430"/>
    <w:rsid w:val="001F1432"/>
    <w:rsid w:val="001F18E0"/>
    <w:rsid w:val="001F27D3"/>
    <w:rsid w:val="001F2D68"/>
    <w:rsid w:val="001F2D8A"/>
    <w:rsid w:val="001F33C6"/>
    <w:rsid w:val="001F345F"/>
    <w:rsid w:val="001F347E"/>
    <w:rsid w:val="001F357D"/>
    <w:rsid w:val="001F36EF"/>
    <w:rsid w:val="001F3ACE"/>
    <w:rsid w:val="001F3E6C"/>
    <w:rsid w:val="001F3FA5"/>
    <w:rsid w:val="001F4138"/>
    <w:rsid w:val="001F4502"/>
    <w:rsid w:val="001F4E3E"/>
    <w:rsid w:val="001F534E"/>
    <w:rsid w:val="001F5AE5"/>
    <w:rsid w:val="001F5AFD"/>
    <w:rsid w:val="001F5DE4"/>
    <w:rsid w:val="001F62AA"/>
    <w:rsid w:val="001F632C"/>
    <w:rsid w:val="001F63F6"/>
    <w:rsid w:val="001F6B3C"/>
    <w:rsid w:val="001F7386"/>
    <w:rsid w:val="001F776C"/>
    <w:rsid w:val="001F7B20"/>
    <w:rsid w:val="001F7C01"/>
    <w:rsid w:val="001F7D6C"/>
    <w:rsid w:val="001F7E12"/>
    <w:rsid w:val="0020010A"/>
    <w:rsid w:val="002003C0"/>
    <w:rsid w:val="002004DD"/>
    <w:rsid w:val="002006CC"/>
    <w:rsid w:val="00200B26"/>
    <w:rsid w:val="00200C84"/>
    <w:rsid w:val="002013BE"/>
    <w:rsid w:val="00201890"/>
    <w:rsid w:val="00201F0F"/>
    <w:rsid w:val="002021D6"/>
    <w:rsid w:val="0020230B"/>
    <w:rsid w:val="00202BC2"/>
    <w:rsid w:val="002034CC"/>
    <w:rsid w:val="002034E4"/>
    <w:rsid w:val="00203888"/>
    <w:rsid w:val="00203B96"/>
    <w:rsid w:val="00204762"/>
    <w:rsid w:val="00204784"/>
    <w:rsid w:val="00204851"/>
    <w:rsid w:val="00204857"/>
    <w:rsid w:val="002049E7"/>
    <w:rsid w:val="00204E5A"/>
    <w:rsid w:val="00204F0E"/>
    <w:rsid w:val="00204F6E"/>
    <w:rsid w:val="00205165"/>
    <w:rsid w:val="002052F8"/>
    <w:rsid w:val="00205484"/>
    <w:rsid w:val="00205609"/>
    <w:rsid w:val="002059C5"/>
    <w:rsid w:val="00205B03"/>
    <w:rsid w:val="00205B8E"/>
    <w:rsid w:val="00206156"/>
    <w:rsid w:val="0020627E"/>
    <w:rsid w:val="002064C2"/>
    <w:rsid w:val="00206722"/>
    <w:rsid w:val="0020679B"/>
    <w:rsid w:val="00206832"/>
    <w:rsid w:val="00206F4B"/>
    <w:rsid w:val="00206FD6"/>
    <w:rsid w:val="0020700B"/>
    <w:rsid w:val="0020737A"/>
    <w:rsid w:val="00207BE8"/>
    <w:rsid w:val="002104DA"/>
    <w:rsid w:val="002105A6"/>
    <w:rsid w:val="002107EF"/>
    <w:rsid w:val="00210A94"/>
    <w:rsid w:val="00211278"/>
    <w:rsid w:val="002112E1"/>
    <w:rsid w:val="00211E2C"/>
    <w:rsid w:val="002121C3"/>
    <w:rsid w:val="002124D3"/>
    <w:rsid w:val="00212DE6"/>
    <w:rsid w:val="00213788"/>
    <w:rsid w:val="002137A8"/>
    <w:rsid w:val="00213BAF"/>
    <w:rsid w:val="00213E75"/>
    <w:rsid w:val="00213EAA"/>
    <w:rsid w:val="00213EEF"/>
    <w:rsid w:val="0021415E"/>
    <w:rsid w:val="00214588"/>
    <w:rsid w:val="002148DF"/>
    <w:rsid w:val="00214980"/>
    <w:rsid w:val="00214B50"/>
    <w:rsid w:val="00214BF0"/>
    <w:rsid w:val="0021506D"/>
    <w:rsid w:val="002150A1"/>
    <w:rsid w:val="002155DC"/>
    <w:rsid w:val="0021579B"/>
    <w:rsid w:val="00215836"/>
    <w:rsid w:val="002158B5"/>
    <w:rsid w:val="00215CEC"/>
    <w:rsid w:val="00215EE0"/>
    <w:rsid w:val="00215FEA"/>
    <w:rsid w:val="002160C3"/>
    <w:rsid w:val="0021621C"/>
    <w:rsid w:val="002167DB"/>
    <w:rsid w:val="00216EA3"/>
    <w:rsid w:val="00216EF7"/>
    <w:rsid w:val="00216FD6"/>
    <w:rsid w:val="00217223"/>
    <w:rsid w:val="002174AB"/>
    <w:rsid w:val="00220023"/>
    <w:rsid w:val="0022072E"/>
    <w:rsid w:val="0022076C"/>
    <w:rsid w:val="00220801"/>
    <w:rsid w:val="00220BC1"/>
    <w:rsid w:val="00220BC9"/>
    <w:rsid w:val="0022111F"/>
    <w:rsid w:val="0022136E"/>
    <w:rsid w:val="002213CE"/>
    <w:rsid w:val="002215DB"/>
    <w:rsid w:val="00222696"/>
    <w:rsid w:val="002226E4"/>
    <w:rsid w:val="002228A3"/>
    <w:rsid w:val="00222D11"/>
    <w:rsid w:val="002231E0"/>
    <w:rsid w:val="0022345A"/>
    <w:rsid w:val="00223937"/>
    <w:rsid w:val="00223FBB"/>
    <w:rsid w:val="002243EA"/>
    <w:rsid w:val="002246BF"/>
    <w:rsid w:val="00224786"/>
    <w:rsid w:val="002248F9"/>
    <w:rsid w:val="00224A4F"/>
    <w:rsid w:val="00224AEB"/>
    <w:rsid w:val="00224C55"/>
    <w:rsid w:val="00224EC3"/>
    <w:rsid w:val="002251B3"/>
    <w:rsid w:val="00225323"/>
    <w:rsid w:val="00225358"/>
    <w:rsid w:val="00225636"/>
    <w:rsid w:val="00225760"/>
    <w:rsid w:val="00225A82"/>
    <w:rsid w:val="00225B36"/>
    <w:rsid w:val="00225E26"/>
    <w:rsid w:val="00226341"/>
    <w:rsid w:val="00226B1F"/>
    <w:rsid w:val="00226D77"/>
    <w:rsid w:val="0022749C"/>
    <w:rsid w:val="00227A65"/>
    <w:rsid w:val="00230256"/>
    <w:rsid w:val="00230302"/>
    <w:rsid w:val="0023031D"/>
    <w:rsid w:val="0023043C"/>
    <w:rsid w:val="002308D0"/>
    <w:rsid w:val="00230AA2"/>
    <w:rsid w:val="00231A6B"/>
    <w:rsid w:val="00231D0C"/>
    <w:rsid w:val="00232018"/>
    <w:rsid w:val="0023222B"/>
    <w:rsid w:val="00232C6C"/>
    <w:rsid w:val="00232FF4"/>
    <w:rsid w:val="0023360D"/>
    <w:rsid w:val="00233BE1"/>
    <w:rsid w:val="0023406E"/>
    <w:rsid w:val="00234BA2"/>
    <w:rsid w:val="00234E83"/>
    <w:rsid w:val="00235213"/>
    <w:rsid w:val="00235386"/>
    <w:rsid w:val="00235706"/>
    <w:rsid w:val="00235785"/>
    <w:rsid w:val="00235945"/>
    <w:rsid w:val="00235C3D"/>
    <w:rsid w:val="0023618C"/>
    <w:rsid w:val="002367E7"/>
    <w:rsid w:val="00236A86"/>
    <w:rsid w:val="002371BF"/>
    <w:rsid w:val="00237795"/>
    <w:rsid w:val="00237C01"/>
    <w:rsid w:val="00237CF7"/>
    <w:rsid w:val="00237D1E"/>
    <w:rsid w:val="0024080B"/>
    <w:rsid w:val="0024083F"/>
    <w:rsid w:val="00240ED6"/>
    <w:rsid w:val="00240F06"/>
    <w:rsid w:val="0024104B"/>
    <w:rsid w:val="00241A27"/>
    <w:rsid w:val="00241A75"/>
    <w:rsid w:val="00241ACB"/>
    <w:rsid w:val="00241DE4"/>
    <w:rsid w:val="002424C0"/>
    <w:rsid w:val="00242CA0"/>
    <w:rsid w:val="00242E15"/>
    <w:rsid w:val="002431DB"/>
    <w:rsid w:val="002432FF"/>
    <w:rsid w:val="002433A1"/>
    <w:rsid w:val="002433C5"/>
    <w:rsid w:val="002435CB"/>
    <w:rsid w:val="00243900"/>
    <w:rsid w:val="00243972"/>
    <w:rsid w:val="00243AB0"/>
    <w:rsid w:val="00243AD7"/>
    <w:rsid w:val="00243CC7"/>
    <w:rsid w:val="00243E49"/>
    <w:rsid w:val="00243F38"/>
    <w:rsid w:val="0024439E"/>
    <w:rsid w:val="00244658"/>
    <w:rsid w:val="0024484E"/>
    <w:rsid w:val="00245801"/>
    <w:rsid w:val="002459CF"/>
    <w:rsid w:val="002461A1"/>
    <w:rsid w:val="00246786"/>
    <w:rsid w:val="0024685E"/>
    <w:rsid w:val="00246C40"/>
    <w:rsid w:val="00247724"/>
    <w:rsid w:val="00247930"/>
    <w:rsid w:val="00247D48"/>
    <w:rsid w:val="00247E29"/>
    <w:rsid w:val="002502BB"/>
    <w:rsid w:val="002509DF"/>
    <w:rsid w:val="002515E2"/>
    <w:rsid w:val="00251611"/>
    <w:rsid w:val="00251BFA"/>
    <w:rsid w:val="00251CF6"/>
    <w:rsid w:val="00252542"/>
    <w:rsid w:val="00252829"/>
    <w:rsid w:val="00253367"/>
    <w:rsid w:val="00253F38"/>
    <w:rsid w:val="00253FCB"/>
    <w:rsid w:val="00254178"/>
    <w:rsid w:val="002543CE"/>
    <w:rsid w:val="00254469"/>
    <w:rsid w:val="0025447E"/>
    <w:rsid w:val="002544CE"/>
    <w:rsid w:val="002544FB"/>
    <w:rsid w:val="002545C8"/>
    <w:rsid w:val="0025499D"/>
    <w:rsid w:val="00254C99"/>
    <w:rsid w:val="00254F73"/>
    <w:rsid w:val="0025503E"/>
    <w:rsid w:val="0025542C"/>
    <w:rsid w:val="0025564E"/>
    <w:rsid w:val="0025574D"/>
    <w:rsid w:val="00256205"/>
    <w:rsid w:val="00256327"/>
    <w:rsid w:val="00256770"/>
    <w:rsid w:val="002567B6"/>
    <w:rsid w:val="00256948"/>
    <w:rsid w:val="00256DD1"/>
    <w:rsid w:val="00257781"/>
    <w:rsid w:val="00257870"/>
    <w:rsid w:val="00257FC0"/>
    <w:rsid w:val="0026048C"/>
    <w:rsid w:val="00260B8A"/>
    <w:rsid w:val="00260ED6"/>
    <w:rsid w:val="002614A8"/>
    <w:rsid w:val="00262413"/>
    <w:rsid w:val="002624F4"/>
    <w:rsid w:val="002626EE"/>
    <w:rsid w:val="002627A3"/>
    <w:rsid w:val="00262DD6"/>
    <w:rsid w:val="00262F7B"/>
    <w:rsid w:val="0026307F"/>
    <w:rsid w:val="0026308D"/>
    <w:rsid w:val="00263677"/>
    <w:rsid w:val="0026423D"/>
    <w:rsid w:val="00264257"/>
    <w:rsid w:val="002644A1"/>
    <w:rsid w:val="002644C8"/>
    <w:rsid w:val="00264C98"/>
    <w:rsid w:val="002652DB"/>
    <w:rsid w:val="002656CD"/>
    <w:rsid w:val="002658BD"/>
    <w:rsid w:val="00265BC5"/>
    <w:rsid w:val="00265F02"/>
    <w:rsid w:val="002664D6"/>
    <w:rsid w:val="002674CB"/>
    <w:rsid w:val="002676A7"/>
    <w:rsid w:val="002701A9"/>
    <w:rsid w:val="0027024F"/>
    <w:rsid w:val="0027039F"/>
    <w:rsid w:val="002705A5"/>
    <w:rsid w:val="002711FA"/>
    <w:rsid w:val="00271529"/>
    <w:rsid w:val="00271AE9"/>
    <w:rsid w:val="00271F95"/>
    <w:rsid w:val="002726D9"/>
    <w:rsid w:val="002728BC"/>
    <w:rsid w:val="00272B4A"/>
    <w:rsid w:val="00272C2F"/>
    <w:rsid w:val="00272CF0"/>
    <w:rsid w:val="00272D96"/>
    <w:rsid w:val="00272EBD"/>
    <w:rsid w:val="00272EE6"/>
    <w:rsid w:val="00272F5B"/>
    <w:rsid w:val="00273211"/>
    <w:rsid w:val="00273468"/>
    <w:rsid w:val="0027361D"/>
    <w:rsid w:val="002736C8"/>
    <w:rsid w:val="00273966"/>
    <w:rsid w:val="00273BDC"/>
    <w:rsid w:val="00273E23"/>
    <w:rsid w:val="00273E35"/>
    <w:rsid w:val="002740C2"/>
    <w:rsid w:val="002743BB"/>
    <w:rsid w:val="00274B5B"/>
    <w:rsid w:val="00274D5A"/>
    <w:rsid w:val="00274E08"/>
    <w:rsid w:val="002768E3"/>
    <w:rsid w:val="00276BA0"/>
    <w:rsid w:val="00276BCF"/>
    <w:rsid w:val="00277259"/>
    <w:rsid w:val="002775BF"/>
    <w:rsid w:val="00277AAB"/>
    <w:rsid w:val="00277D4A"/>
    <w:rsid w:val="002800A8"/>
    <w:rsid w:val="00280412"/>
    <w:rsid w:val="00280828"/>
    <w:rsid w:val="0028099F"/>
    <w:rsid w:val="002809A8"/>
    <w:rsid w:val="0028166A"/>
    <w:rsid w:val="002818DC"/>
    <w:rsid w:val="00281A0F"/>
    <w:rsid w:val="00281AA9"/>
    <w:rsid w:val="00281ADE"/>
    <w:rsid w:val="00281AE4"/>
    <w:rsid w:val="00281CE6"/>
    <w:rsid w:val="00281F11"/>
    <w:rsid w:val="00282013"/>
    <w:rsid w:val="0028241A"/>
    <w:rsid w:val="00282741"/>
    <w:rsid w:val="00282978"/>
    <w:rsid w:val="00282B14"/>
    <w:rsid w:val="00282F4E"/>
    <w:rsid w:val="00283305"/>
    <w:rsid w:val="00283A4F"/>
    <w:rsid w:val="00283C03"/>
    <w:rsid w:val="002841DE"/>
    <w:rsid w:val="0028436C"/>
    <w:rsid w:val="00284CFD"/>
    <w:rsid w:val="00285756"/>
    <w:rsid w:val="00285AFA"/>
    <w:rsid w:val="00285C02"/>
    <w:rsid w:val="00285FD6"/>
    <w:rsid w:val="00286139"/>
    <w:rsid w:val="002861CC"/>
    <w:rsid w:val="002862BE"/>
    <w:rsid w:val="00286506"/>
    <w:rsid w:val="002869E2"/>
    <w:rsid w:val="00286E00"/>
    <w:rsid w:val="00287010"/>
    <w:rsid w:val="002874FB"/>
    <w:rsid w:val="00287A5E"/>
    <w:rsid w:val="00287BED"/>
    <w:rsid w:val="00287E25"/>
    <w:rsid w:val="00287E3D"/>
    <w:rsid w:val="00290293"/>
    <w:rsid w:val="002908AF"/>
    <w:rsid w:val="00290B70"/>
    <w:rsid w:val="002915EC"/>
    <w:rsid w:val="002917B0"/>
    <w:rsid w:val="0029187D"/>
    <w:rsid w:val="00291B93"/>
    <w:rsid w:val="00291F6B"/>
    <w:rsid w:val="0029251D"/>
    <w:rsid w:val="00292764"/>
    <w:rsid w:val="002929EA"/>
    <w:rsid w:val="0029300B"/>
    <w:rsid w:val="00293112"/>
    <w:rsid w:val="00293AE7"/>
    <w:rsid w:val="00293BB4"/>
    <w:rsid w:val="002940C5"/>
    <w:rsid w:val="002942E3"/>
    <w:rsid w:val="00294350"/>
    <w:rsid w:val="00294A8B"/>
    <w:rsid w:val="00294A9B"/>
    <w:rsid w:val="00294C07"/>
    <w:rsid w:val="00294FC2"/>
    <w:rsid w:val="00295230"/>
    <w:rsid w:val="0029540F"/>
    <w:rsid w:val="00295617"/>
    <w:rsid w:val="002956BB"/>
    <w:rsid w:val="002958B9"/>
    <w:rsid w:val="00295DE7"/>
    <w:rsid w:val="0029622F"/>
    <w:rsid w:val="00296456"/>
    <w:rsid w:val="0029696C"/>
    <w:rsid w:val="00296ABF"/>
    <w:rsid w:val="0029751C"/>
    <w:rsid w:val="0029758C"/>
    <w:rsid w:val="00297631"/>
    <w:rsid w:val="002979BF"/>
    <w:rsid w:val="002A00C2"/>
    <w:rsid w:val="002A04C5"/>
    <w:rsid w:val="002A05C0"/>
    <w:rsid w:val="002A0629"/>
    <w:rsid w:val="002A08F5"/>
    <w:rsid w:val="002A108B"/>
    <w:rsid w:val="002A1169"/>
    <w:rsid w:val="002A17D9"/>
    <w:rsid w:val="002A1D4F"/>
    <w:rsid w:val="002A2448"/>
    <w:rsid w:val="002A24A8"/>
    <w:rsid w:val="002A3020"/>
    <w:rsid w:val="002A32EA"/>
    <w:rsid w:val="002A37AF"/>
    <w:rsid w:val="002A38EB"/>
    <w:rsid w:val="002A4932"/>
    <w:rsid w:val="002A557E"/>
    <w:rsid w:val="002A5638"/>
    <w:rsid w:val="002A5932"/>
    <w:rsid w:val="002A61F5"/>
    <w:rsid w:val="002A6C3F"/>
    <w:rsid w:val="002A6DB9"/>
    <w:rsid w:val="002A6E29"/>
    <w:rsid w:val="002A7171"/>
    <w:rsid w:val="002A71AF"/>
    <w:rsid w:val="002A7256"/>
    <w:rsid w:val="002A750F"/>
    <w:rsid w:val="002A76BE"/>
    <w:rsid w:val="002A77C0"/>
    <w:rsid w:val="002A7ADC"/>
    <w:rsid w:val="002B0296"/>
    <w:rsid w:val="002B076C"/>
    <w:rsid w:val="002B0942"/>
    <w:rsid w:val="002B0DAD"/>
    <w:rsid w:val="002B0E98"/>
    <w:rsid w:val="002B0F92"/>
    <w:rsid w:val="002B1346"/>
    <w:rsid w:val="002B1435"/>
    <w:rsid w:val="002B152E"/>
    <w:rsid w:val="002B1791"/>
    <w:rsid w:val="002B1A13"/>
    <w:rsid w:val="002B1A4D"/>
    <w:rsid w:val="002B1B64"/>
    <w:rsid w:val="002B2416"/>
    <w:rsid w:val="002B243D"/>
    <w:rsid w:val="002B27F0"/>
    <w:rsid w:val="002B285D"/>
    <w:rsid w:val="002B2977"/>
    <w:rsid w:val="002B2E4D"/>
    <w:rsid w:val="002B302C"/>
    <w:rsid w:val="002B3093"/>
    <w:rsid w:val="002B3403"/>
    <w:rsid w:val="002B3644"/>
    <w:rsid w:val="002B37A7"/>
    <w:rsid w:val="002B398C"/>
    <w:rsid w:val="002B3DE6"/>
    <w:rsid w:val="002B3F75"/>
    <w:rsid w:val="002B3F89"/>
    <w:rsid w:val="002B41B3"/>
    <w:rsid w:val="002B4268"/>
    <w:rsid w:val="002B4493"/>
    <w:rsid w:val="002B44E7"/>
    <w:rsid w:val="002B46A6"/>
    <w:rsid w:val="002B4BD6"/>
    <w:rsid w:val="002B4EEF"/>
    <w:rsid w:val="002B55EC"/>
    <w:rsid w:val="002B671B"/>
    <w:rsid w:val="002B6A79"/>
    <w:rsid w:val="002B6DF3"/>
    <w:rsid w:val="002B7D47"/>
    <w:rsid w:val="002B7E04"/>
    <w:rsid w:val="002B7E5A"/>
    <w:rsid w:val="002C002A"/>
    <w:rsid w:val="002C01D8"/>
    <w:rsid w:val="002C0252"/>
    <w:rsid w:val="002C05A8"/>
    <w:rsid w:val="002C0BF8"/>
    <w:rsid w:val="002C1189"/>
    <w:rsid w:val="002C164E"/>
    <w:rsid w:val="002C16AF"/>
    <w:rsid w:val="002C18B3"/>
    <w:rsid w:val="002C1A39"/>
    <w:rsid w:val="002C1AC0"/>
    <w:rsid w:val="002C1D76"/>
    <w:rsid w:val="002C1F7F"/>
    <w:rsid w:val="002C215C"/>
    <w:rsid w:val="002C22A7"/>
    <w:rsid w:val="002C236B"/>
    <w:rsid w:val="002C241A"/>
    <w:rsid w:val="002C26BF"/>
    <w:rsid w:val="002C27DD"/>
    <w:rsid w:val="002C29A9"/>
    <w:rsid w:val="002C30B1"/>
    <w:rsid w:val="002C33A8"/>
    <w:rsid w:val="002C33FA"/>
    <w:rsid w:val="002C3588"/>
    <w:rsid w:val="002C390E"/>
    <w:rsid w:val="002C3940"/>
    <w:rsid w:val="002C3D20"/>
    <w:rsid w:val="002C4248"/>
    <w:rsid w:val="002C43C6"/>
    <w:rsid w:val="002C45F7"/>
    <w:rsid w:val="002C46BF"/>
    <w:rsid w:val="002C4D21"/>
    <w:rsid w:val="002C4EC5"/>
    <w:rsid w:val="002C4F25"/>
    <w:rsid w:val="002C4FF3"/>
    <w:rsid w:val="002C54F2"/>
    <w:rsid w:val="002C60C2"/>
    <w:rsid w:val="002C6BC0"/>
    <w:rsid w:val="002C6CFA"/>
    <w:rsid w:val="002C7290"/>
    <w:rsid w:val="002C77B4"/>
    <w:rsid w:val="002C77E5"/>
    <w:rsid w:val="002C78FF"/>
    <w:rsid w:val="002D02E8"/>
    <w:rsid w:val="002D084B"/>
    <w:rsid w:val="002D08C6"/>
    <w:rsid w:val="002D098B"/>
    <w:rsid w:val="002D0A7C"/>
    <w:rsid w:val="002D0A9E"/>
    <w:rsid w:val="002D0AF8"/>
    <w:rsid w:val="002D0CC0"/>
    <w:rsid w:val="002D0DE9"/>
    <w:rsid w:val="002D0E43"/>
    <w:rsid w:val="002D0F5E"/>
    <w:rsid w:val="002D1439"/>
    <w:rsid w:val="002D198C"/>
    <w:rsid w:val="002D1B1A"/>
    <w:rsid w:val="002D1DFA"/>
    <w:rsid w:val="002D24F6"/>
    <w:rsid w:val="002D269A"/>
    <w:rsid w:val="002D26F8"/>
    <w:rsid w:val="002D28A8"/>
    <w:rsid w:val="002D2A14"/>
    <w:rsid w:val="002D2AD6"/>
    <w:rsid w:val="002D2C0F"/>
    <w:rsid w:val="002D3129"/>
    <w:rsid w:val="002D31F7"/>
    <w:rsid w:val="002D32F3"/>
    <w:rsid w:val="002D3F06"/>
    <w:rsid w:val="002D4534"/>
    <w:rsid w:val="002D462B"/>
    <w:rsid w:val="002D46B5"/>
    <w:rsid w:val="002D48E4"/>
    <w:rsid w:val="002D4B70"/>
    <w:rsid w:val="002D5011"/>
    <w:rsid w:val="002D5733"/>
    <w:rsid w:val="002D59EF"/>
    <w:rsid w:val="002D5B53"/>
    <w:rsid w:val="002D5E49"/>
    <w:rsid w:val="002D6490"/>
    <w:rsid w:val="002D6598"/>
    <w:rsid w:val="002D6ECE"/>
    <w:rsid w:val="002D7145"/>
    <w:rsid w:val="002D7855"/>
    <w:rsid w:val="002D799A"/>
    <w:rsid w:val="002D7A7B"/>
    <w:rsid w:val="002E07E9"/>
    <w:rsid w:val="002E0BAA"/>
    <w:rsid w:val="002E0BC3"/>
    <w:rsid w:val="002E1464"/>
    <w:rsid w:val="002E190E"/>
    <w:rsid w:val="002E1CA7"/>
    <w:rsid w:val="002E1DB3"/>
    <w:rsid w:val="002E31E1"/>
    <w:rsid w:val="002E36B7"/>
    <w:rsid w:val="002E3C60"/>
    <w:rsid w:val="002E416A"/>
    <w:rsid w:val="002E4809"/>
    <w:rsid w:val="002E4897"/>
    <w:rsid w:val="002E5219"/>
    <w:rsid w:val="002E5738"/>
    <w:rsid w:val="002E5754"/>
    <w:rsid w:val="002E5AA8"/>
    <w:rsid w:val="002E6051"/>
    <w:rsid w:val="002E68EF"/>
    <w:rsid w:val="002E699C"/>
    <w:rsid w:val="002E71FF"/>
    <w:rsid w:val="002E72F9"/>
    <w:rsid w:val="002E7AEF"/>
    <w:rsid w:val="002E7B2B"/>
    <w:rsid w:val="002F00FF"/>
    <w:rsid w:val="002F0BCE"/>
    <w:rsid w:val="002F0CCC"/>
    <w:rsid w:val="002F1754"/>
    <w:rsid w:val="002F1F5E"/>
    <w:rsid w:val="002F2630"/>
    <w:rsid w:val="002F2941"/>
    <w:rsid w:val="002F2A6F"/>
    <w:rsid w:val="002F2BB8"/>
    <w:rsid w:val="002F3177"/>
    <w:rsid w:val="002F31C0"/>
    <w:rsid w:val="002F3740"/>
    <w:rsid w:val="002F3E12"/>
    <w:rsid w:val="002F3FB7"/>
    <w:rsid w:val="002F4330"/>
    <w:rsid w:val="002F4579"/>
    <w:rsid w:val="002F48A2"/>
    <w:rsid w:val="002F4D05"/>
    <w:rsid w:val="002F517F"/>
    <w:rsid w:val="002F564F"/>
    <w:rsid w:val="002F56C9"/>
    <w:rsid w:val="002F575C"/>
    <w:rsid w:val="002F5B75"/>
    <w:rsid w:val="002F5EC4"/>
    <w:rsid w:val="002F5F41"/>
    <w:rsid w:val="002F7164"/>
    <w:rsid w:val="002F72E9"/>
    <w:rsid w:val="002F7333"/>
    <w:rsid w:val="002F7502"/>
    <w:rsid w:val="002F778E"/>
    <w:rsid w:val="002F785B"/>
    <w:rsid w:val="002F7AF6"/>
    <w:rsid w:val="002F7C89"/>
    <w:rsid w:val="00300057"/>
    <w:rsid w:val="00300080"/>
    <w:rsid w:val="00300089"/>
    <w:rsid w:val="00300174"/>
    <w:rsid w:val="003001F2"/>
    <w:rsid w:val="003002C9"/>
    <w:rsid w:val="0030041C"/>
    <w:rsid w:val="003005CF"/>
    <w:rsid w:val="0030060A"/>
    <w:rsid w:val="003009EF"/>
    <w:rsid w:val="0030107E"/>
    <w:rsid w:val="00301197"/>
    <w:rsid w:val="00301CC3"/>
    <w:rsid w:val="003022D1"/>
    <w:rsid w:val="003022E0"/>
    <w:rsid w:val="003023B9"/>
    <w:rsid w:val="00302A8C"/>
    <w:rsid w:val="00302AE3"/>
    <w:rsid w:val="00303124"/>
    <w:rsid w:val="003032FA"/>
    <w:rsid w:val="00303565"/>
    <w:rsid w:val="00303DC3"/>
    <w:rsid w:val="003041BD"/>
    <w:rsid w:val="00304663"/>
    <w:rsid w:val="00304CDE"/>
    <w:rsid w:val="00304E47"/>
    <w:rsid w:val="003055AC"/>
    <w:rsid w:val="00305B0C"/>
    <w:rsid w:val="00305DD2"/>
    <w:rsid w:val="00305F54"/>
    <w:rsid w:val="00305F91"/>
    <w:rsid w:val="00305FC9"/>
    <w:rsid w:val="003060E9"/>
    <w:rsid w:val="003062AF"/>
    <w:rsid w:val="0030667A"/>
    <w:rsid w:val="00306D8F"/>
    <w:rsid w:val="00306F07"/>
    <w:rsid w:val="00307347"/>
    <w:rsid w:val="003076B1"/>
    <w:rsid w:val="00307F1C"/>
    <w:rsid w:val="003100A1"/>
    <w:rsid w:val="003103FC"/>
    <w:rsid w:val="003110E1"/>
    <w:rsid w:val="003111E1"/>
    <w:rsid w:val="003112E8"/>
    <w:rsid w:val="003115E7"/>
    <w:rsid w:val="0031162A"/>
    <w:rsid w:val="00311813"/>
    <w:rsid w:val="003119F6"/>
    <w:rsid w:val="003124C5"/>
    <w:rsid w:val="00312659"/>
    <w:rsid w:val="003127D0"/>
    <w:rsid w:val="00312967"/>
    <w:rsid w:val="003129E5"/>
    <w:rsid w:val="00312DC0"/>
    <w:rsid w:val="00312E79"/>
    <w:rsid w:val="00312FD2"/>
    <w:rsid w:val="0031388D"/>
    <w:rsid w:val="0031395E"/>
    <w:rsid w:val="00313F31"/>
    <w:rsid w:val="00313F32"/>
    <w:rsid w:val="0031405C"/>
    <w:rsid w:val="00314325"/>
    <w:rsid w:val="0031440B"/>
    <w:rsid w:val="003146C3"/>
    <w:rsid w:val="00314F23"/>
    <w:rsid w:val="003152A7"/>
    <w:rsid w:val="00315439"/>
    <w:rsid w:val="00315807"/>
    <w:rsid w:val="00315858"/>
    <w:rsid w:val="00316C20"/>
    <w:rsid w:val="00316C34"/>
    <w:rsid w:val="003170DE"/>
    <w:rsid w:val="00317593"/>
    <w:rsid w:val="00317949"/>
    <w:rsid w:val="00317BEA"/>
    <w:rsid w:val="00317C16"/>
    <w:rsid w:val="00317FDB"/>
    <w:rsid w:val="00320422"/>
    <w:rsid w:val="00320CDB"/>
    <w:rsid w:val="00320D64"/>
    <w:rsid w:val="00320D92"/>
    <w:rsid w:val="003216E6"/>
    <w:rsid w:val="00321B17"/>
    <w:rsid w:val="00321B47"/>
    <w:rsid w:val="00321D7E"/>
    <w:rsid w:val="00321D9C"/>
    <w:rsid w:val="003223AF"/>
    <w:rsid w:val="00322545"/>
    <w:rsid w:val="00322625"/>
    <w:rsid w:val="003226A9"/>
    <w:rsid w:val="003226C4"/>
    <w:rsid w:val="0032283D"/>
    <w:rsid w:val="00322A26"/>
    <w:rsid w:val="0032331B"/>
    <w:rsid w:val="00323E31"/>
    <w:rsid w:val="00324A37"/>
    <w:rsid w:val="00325240"/>
    <w:rsid w:val="00325969"/>
    <w:rsid w:val="00325ADC"/>
    <w:rsid w:val="00325B33"/>
    <w:rsid w:val="00325FFB"/>
    <w:rsid w:val="0032650A"/>
    <w:rsid w:val="003267E8"/>
    <w:rsid w:val="00326882"/>
    <w:rsid w:val="003269D1"/>
    <w:rsid w:val="00326AED"/>
    <w:rsid w:val="00326C54"/>
    <w:rsid w:val="00326CDB"/>
    <w:rsid w:val="003270F7"/>
    <w:rsid w:val="0032722A"/>
    <w:rsid w:val="003272A4"/>
    <w:rsid w:val="00327840"/>
    <w:rsid w:val="00327ADB"/>
    <w:rsid w:val="00327D95"/>
    <w:rsid w:val="0033021A"/>
    <w:rsid w:val="003302D7"/>
    <w:rsid w:val="0033038B"/>
    <w:rsid w:val="00330992"/>
    <w:rsid w:val="00330D3B"/>
    <w:rsid w:val="003310EB"/>
    <w:rsid w:val="0033128C"/>
    <w:rsid w:val="00331ACA"/>
    <w:rsid w:val="00331DB6"/>
    <w:rsid w:val="00331E3F"/>
    <w:rsid w:val="00332221"/>
    <w:rsid w:val="00332441"/>
    <w:rsid w:val="00332638"/>
    <w:rsid w:val="0033269C"/>
    <w:rsid w:val="00332A72"/>
    <w:rsid w:val="00332B5B"/>
    <w:rsid w:val="003334AC"/>
    <w:rsid w:val="00333618"/>
    <w:rsid w:val="00333845"/>
    <w:rsid w:val="003338E8"/>
    <w:rsid w:val="003339A6"/>
    <w:rsid w:val="00333A1C"/>
    <w:rsid w:val="00333E9E"/>
    <w:rsid w:val="00333FE5"/>
    <w:rsid w:val="00334195"/>
    <w:rsid w:val="003347AC"/>
    <w:rsid w:val="003352B6"/>
    <w:rsid w:val="0033580F"/>
    <w:rsid w:val="0033583A"/>
    <w:rsid w:val="00335A80"/>
    <w:rsid w:val="00335D71"/>
    <w:rsid w:val="00335DB4"/>
    <w:rsid w:val="00335EC7"/>
    <w:rsid w:val="003363E5"/>
    <w:rsid w:val="00336642"/>
    <w:rsid w:val="00336680"/>
    <w:rsid w:val="00336C61"/>
    <w:rsid w:val="0033780E"/>
    <w:rsid w:val="00337C43"/>
    <w:rsid w:val="00337CFE"/>
    <w:rsid w:val="003401AA"/>
    <w:rsid w:val="00340588"/>
    <w:rsid w:val="00340E76"/>
    <w:rsid w:val="0034113E"/>
    <w:rsid w:val="003417A0"/>
    <w:rsid w:val="003417E9"/>
    <w:rsid w:val="00341C7D"/>
    <w:rsid w:val="00341CC2"/>
    <w:rsid w:val="00342917"/>
    <w:rsid w:val="00342C31"/>
    <w:rsid w:val="0034307B"/>
    <w:rsid w:val="0034320E"/>
    <w:rsid w:val="00343271"/>
    <w:rsid w:val="00343297"/>
    <w:rsid w:val="003432A2"/>
    <w:rsid w:val="00343427"/>
    <w:rsid w:val="003435A6"/>
    <w:rsid w:val="003439CC"/>
    <w:rsid w:val="00343A55"/>
    <w:rsid w:val="00343AA5"/>
    <w:rsid w:val="00343DDC"/>
    <w:rsid w:val="00343EAD"/>
    <w:rsid w:val="00344E65"/>
    <w:rsid w:val="00344F66"/>
    <w:rsid w:val="00345235"/>
    <w:rsid w:val="00345D5E"/>
    <w:rsid w:val="00345FD4"/>
    <w:rsid w:val="003469BF"/>
    <w:rsid w:val="00346E88"/>
    <w:rsid w:val="00347048"/>
    <w:rsid w:val="0034730C"/>
    <w:rsid w:val="003479CF"/>
    <w:rsid w:val="00347FD7"/>
    <w:rsid w:val="0035026D"/>
    <w:rsid w:val="003503FC"/>
    <w:rsid w:val="0035040F"/>
    <w:rsid w:val="003508DD"/>
    <w:rsid w:val="00350CC1"/>
    <w:rsid w:val="003517D3"/>
    <w:rsid w:val="003519DE"/>
    <w:rsid w:val="00351A33"/>
    <w:rsid w:val="00351ABF"/>
    <w:rsid w:val="00351E79"/>
    <w:rsid w:val="00351FFE"/>
    <w:rsid w:val="003525C5"/>
    <w:rsid w:val="00352605"/>
    <w:rsid w:val="00352CF0"/>
    <w:rsid w:val="00352DF0"/>
    <w:rsid w:val="00352FFC"/>
    <w:rsid w:val="0035300E"/>
    <w:rsid w:val="003537A8"/>
    <w:rsid w:val="003537CE"/>
    <w:rsid w:val="003538AD"/>
    <w:rsid w:val="003539B1"/>
    <w:rsid w:val="0035430C"/>
    <w:rsid w:val="00354527"/>
    <w:rsid w:val="003545DF"/>
    <w:rsid w:val="00355024"/>
    <w:rsid w:val="00355103"/>
    <w:rsid w:val="00355155"/>
    <w:rsid w:val="00355AE0"/>
    <w:rsid w:val="00355C65"/>
    <w:rsid w:val="00355F34"/>
    <w:rsid w:val="0035622C"/>
    <w:rsid w:val="0035692A"/>
    <w:rsid w:val="00356A59"/>
    <w:rsid w:val="00356BA8"/>
    <w:rsid w:val="00357937"/>
    <w:rsid w:val="003579C4"/>
    <w:rsid w:val="003605D4"/>
    <w:rsid w:val="003607DE"/>
    <w:rsid w:val="003607F1"/>
    <w:rsid w:val="003611CA"/>
    <w:rsid w:val="0036142E"/>
    <w:rsid w:val="003615BB"/>
    <w:rsid w:val="003618A9"/>
    <w:rsid w:val="00361A13"/>
    <w:rsid w:val="00361C6C"/>
    <w:rsid w:val="00362083"/>
    <w:rsid w:val="00362374"/>
    <w:rsid w:val="003625BD"/>
    <w:rsid w:val="003625F5"/>
    <w:rsid w:val="00362E67"/>
    <w:rsid w:val="00363024"/>
    <w:rsid w:val="00363154"/>
    <w:rsid w:val="003631C0"/>
    <w:rsid w:val="003634CC"/>
    <w:rsid w:val="00363ADB"/>
    <w:rsid w:val="003641CA"/>
    <w:rsid w:val="003647DE"/>
    <w:rsid w:val="00364AC0"/>
    <w:rsid w:val="00364BEC"/>
    <w:rsid w:val="00364C12"/>
    <w:rsid w:val="00364D73"/>
    <w:rsid w:val="0036501A"/>
    <w:rsid w:val="00365585"/>
    <w:rsid w:val="00365BB2"/>
    <w:rsid w:val="0036606D"/>
    <w:rsid w:val="0036630D"/>
    <w:rsid w:val="0036642A"/>
    <w:rsid w:val="00366548"/>
    <w:rsid w:val="003666B3"/>
    <w:rsid w:val="003667E1"/>
    <w:rsid w:val="00366CDC"/>
    <w:rsid w:val="00366EEC"/>
    <w:rsid w:val="0036734D"/>
    <w:rsid w:val="00367A82"/>
    <w:rsid w:val="0037014D"/>
    <w:rsid w:val="00370762"/>
    <w:rsid w:val="003707E6"/>
    <w:rsid w:val="00370F00"/>
    <w:rsid w:val="00370F0C"/>
    <w:rsid w:val="00371106"/>
    <w:rsid w:val="0037145A"/>
    <w:rsid w:val="00372237"/>
    <w:rsid w:val="00372259"/>
    <w:rsid w:val="003723F2"/>
    <w:rsid w:val="003726E7"/>
    <w:rsid w:val="003726F4"/>
    <w:rsid w:val="00372D09"/>
    <w:rsid w:val="00372FF2"/>
    <w:rsid w:val="0037320D"/>
    <w:rsid w:val="0037334F"/>
    <w:rsid w:val="00373B34"/>
    <w:rsid w:val="00373BA0"/>
    <w:rsid w:val="00373E8B"/>
    <w:rsid w:val="00373F4D"/>
    <w:rsid w:val="00374389"/>
    <w:rsid w:val="0037438F"/>
    <w:rsid w:val="0037448C"/>
    <w:rsid w:val="003744D5"/>
    <w:rsid w:val="003745CB"/>
    <w:rsid w:val="00375106"/>
    <w:rsid w:val="00375139"/>
    <w:rsid w:val="00375A14"/>
    <w:rsid w:val="00375E42"/>
    <w:rsid w:val="00376480"/>
    <w:rsid w:val="003768D8"/>
    <w:rsid w:val="00376ADB"/>
    <w:rsid w:val="00376D40"/>
    <w:rsid w:val="00376F96"/>
    <w:rsid w:val="003774CA"/>
    <w:rsid w:val="00377B93"/>
    <w:rsid w:val="00377C91"/>
    <w:rsid w:val="00377D62"/>
    <w:rsid w:val="00380340"/>
    <w:rsid w:val="00380403"/>
    <w:rsid w:val="00380A33"/>
    <w:rsid w:val="00380A78"/>
    <w:rsid w:val="00380E6A"/>
    <w:rsid w:val="00380F13"/>
    <w:rsid w:val="00380FB3"/>
    <w:rsid w:val="00381127"/>
    <w:rsid w:val="00381340"/>
    <w:rsid w:val="003818C7"/>
    <w:rsid w:val="00381B1B"/>
    <w:rsid w:val="00381B1F"/>
    <w:rsid w:val="00381B31"/>
    <w:rsid w:val="00381B5E"/>
    <w:rsid w:val="00381FAB"/>
    <w:rsid w:val="00382555"/>
    <w:rsid w:val="00382723"/>
    <w:rsid w:val="00382812"/>
    <w:rsid w:val="003830A3"/>
    <w:rsid w:val="0038325F"/>
    <w:rsid w:val="003834E5"/>
    <w:rsid w:val="00383655"/>
    <w:rsid w:val="00383721"/>
    <w:rsid w:val="0038391C"/>
    <w:rsid w:val="00383A7D"/>
    <w:rsid w:val="00383B36"/>
    <w:rsid w:val="00384022"/>
    <w:rsid w:val="0038425B"/>
    <w:rsid w:val="00384973"/>
    <w:rsid w:val="00384D2E"/>
    <w:rsid w:val="00384DD1"/>
    <w:rsid w:val="00385A50"/>
    <w:rsid w:val="00386173"/>
    <w:rsid w:val="00386B40"/>
    <w:rsid w:val="003870FC"/>
    <w:rsid w:val="00387184"/>
    <w:rsid w:val="003878D2"/>
    <w:rsid w:val="00387A18"/>
    <w:rsid w:val="00387C54"/>
    <w:rsid w:val="00387E5F"/>
    <w:rsid w:val="00387FBC"/>
    <w:rsid w:val="003907F3"/>
    <w:rsid w:val="00390DAE"/>
    <w:rsid w:val="00391223"/>
    <w:rsid w:val="003912BC"/>
    <w:rsid w:val="0039191A"/>
    <w:rsid w:val="00391970"/>
    <w:rsid w:val="003919BE"/>
    <w:rsid w:val="00391C12"/>
    <w:rsid w:val="00391D0C"/>
    <w:rsid w:val="003920C4"/>
    <w:rsid w:val="0039260A"/>
    <w:rsid w:val="00392877"/>
    <w:rsid w:val="00392EC1"/>
    <w:rsid w:val="00393160"/>
    <w:rsid w:val="003931C5"/>
    <w:rsid w:val="003934E8"/>
    <w:rsid w:val="00393BE3"/>
    <w:rsid w:val="00393FB3"/>
    <w:rsid w:val="0039410C"/>
    <w:rsid w:val="0039435D"/>
    <w:rsid w:val="0039437A"/>
    <w:rsid w:val="00394FD0"/>
    <w:rsid w:val="00395257"/>
    <w:rsid w:val="003953BE"/>
    <w:rsid w:val="00395427"/>
    <w:rsid w:val="003956D8"/>
    <w:rsid w:val="00395B22"/>
    <w:rsid w:val="00395F36"/>
    <w:rsid w:val="00396066"/>
    <w:rsid w:val="003960B0"/>
    <w:rsid w:val="00396859"/>
    <w:rsid w:val="00396AC8"/>
    <w:rsid w:val="003973F9"/>
    <w:rsid w:val="00397DDA"/>
    <w:rsid w:val="00397DE5"/>
    <w:rsid w:val="00397E1D"/>
    <w:rsid w:val="003A02A7"/>
    <w:rsid w:val="003A0795"/>
    <w:rsid w:val="003A0A0E"/>
    <w:rsid w:val="003A0B41"/>
    <w:rsid w:val="003A0DF9"/>
    <w:rsid w:val="003A0E44"/>
    <w:rsid w:val="003A1446"/>
    <w:rsid w:val="003A1863"/>
    <w:rsid w:val="003A1FAB"/>
    <w:rsid w:val="003A22DE"/>
    <w:rsid w:val="003A2B0D"/>
    <w:rsid w:val="003A2B50"/>
    <w:rsid w:val="003A2B59"/>
    <w:rsid w:val="003A3176"/>
    <w:rsid w:val="003A38C5"/>
    <w:rsid w:val="003A3B4D"/>
    <w:rsid w:val="003A412E"/>
    <w:rsid w:val="003A4132"/>
    <w:rsid w:val="003A475C"/>
    <w:rsid w:val="003A47DA"/>
    <w:rsid w:val="003A4848"/>
    <w:rsid w:val="003A4B75"/>
    <w:rsid w:val="003A5526"/>
    <w:rsid w:val="003A596C"/>
    <w:rsid w:val="003A5ABE"/>
    <w:rsid w:val="003A5ED9"/>
    <w:rsid w:val="003A5F65"/>
    <w:rsid w:val="003A5F67"/>
    <w:rsid w:val="003A67C1"/>
    <w:rsid w:val="003A6B26"/>
    <w:rsid w:val="003A6F5E"/>
    <w:rsid w:val="003A7587"/>
    <w:rsid w:val="003A79E5"/>
    <w:rsid w:val="003A7A13"/>
    <w:rsid w:val="003A7C18"/>
    <w:rsid w:val="003A7F12"/>
    <w:rsid w:val="003B052E"/>
    <w:rsid w:val="003B0805"/>
    <w:rsid w:val="003B0D5F"/>
    <w:rsid w:val="003B114A"/>
    <w:rsid w:val="003B1430"/>
    <w:rsid w:val="003B1681"/>
    <w:rsid w:val="003B17DD"/>
    <w:rsid w:val="003B1857"/>
    <w:rsid w:val="003B1A6E"/>
    <w:rsid w:val="003B1D6D"/>
    <w:rsid w:val="003B1EDF"/>
    <w:rsid w:val="003B2CFF"/>
    <w:rsid w:val="003B2D99"/>
    <w:rsid w:val="003B3199"/>
    <w:rsid w:val="003B3536"/>
    <w:rsid w:val="003B37DE"/>
    <w:rsid w:val="003B492A"/>
    <w:rsid w:val="003B50D7"/>
    <w:rsid w:val="003B55FD"/>
    <w:rsid w:val="003B57D6"/>
    <w:rsid w:val="003B57F9"/>
    <w:rsid w:val="003B5B31"/>
    <w:rsid w:val="003B5CE9"/>
    <w:rsid w:val="003B5E3E"/>
    <w:rsid w:val="003B5F60"/>
    <w:rsid w:val="003B6453"/>
    <w:rsid w:val="003B6493"/>
    <w:rsid w:val="003B6934"/>
    <w:rsid w:val="003B6B3B"/>
    <w:rsid w:val="003B704A"/>
    <w:rsid w:val="003B7359"/>
    <w:rsid w:val="003B73CE"/>
    <w:rsid w:val="003B75D5"/>
    <w:rsid w:val="003B7D36"/>
    <w:rsid w:val="003B7E19"/>
    <w:rsid w:val="003B7EA7"/>
    <w:rsid w:val="003C000A"/>
    <w:rsid w:val="003C035C"/>
    <w:rsid w:val="003C09AF"/>
    <w:rsid w:val="003C09BC"/>
    <w:rsid w:val="003C09DB"/>
    <w:rsid w:val="003C0C60"/>
    <w:rsid w:val="003C0D5C"/>
    <w:rsid w:val="003C0DDA"/>
    <w:rsid w:val="003C12FF"/>
    <w:rsid w:val="003C14B9"/>
    <w:rsid w:val="003C166A"/>
    <w:rsid w:val="003C1DF4"/>
    <w:rsid w:val="003C212E"/>
    <w:rsid w:val="003C2135"/>
    <w:rsid w:val="003C21CA"/>
    <w:rsid w:val="003C224D"/>
    <w:rsid w:val="003C2694"/>
    <w:rsid w:val="003C26D7"/>
    <w:rsid w:val="003C26DC"/>
    <w:rsid w:val="003C2CF8"/>
    <w:rsid w:val="003C32DC"/>
    <w:rsid w:val="003C3343"/>
    <w:rsid w:val="003C34E0"/>
    <w:rsid w:val="003C3554"/>
    <w:rsid w:val="003C376F"/>
    <w:rsid w:val="003C46BC"/>
    <w:rsid w:val="003C46E0"/>
    <w:rsid w:val="003C49CE"/>
    <w:rsid w:val="003C4B1C"/>
    <w:rsid w:val="003C4CCB"/>
    <w:rsid w:val="003C501F"/>
    <w:rsid w:val="003C5592"/>
    <w:rsid w:val="003C5601"/>
    <w:rsid w:val="003C561C"/>
    <w:rsid w:val="003C5660"/>
    <w:rsid w:val="003C5CD0"/>
    <w:rsid w:val="003C5E06"/>
    <w:rsid w:val="003C6647"/>
    <w:rsid w:val="003C6B88"/>
    <w:rsid w:val="003C6E9F"/>
    <w:rsid w:val="003C70F5"/>
    <w:rsid w:val="003C74EA"/>
    <w:rsid w:val="003C7945"/>
    <w:rsid w:val="003C7A0B"/>
    <w:rsid w:val="003D014D"/>
    <w:rsid w:val="003D0339"/>
    <w:rsid w:val="003D0375"/>
    <w:rsid w:val="003D05C7"/>
    <w:rsid w:val="003D093E"/>
    <w:rsid w:val="003D0E6F"/>
    <w:rsid w:val="003D0F51"/>
    <w:rsid w:val="003D0F8F"/>
    <w:rsid w:val="003D14E5"/>
    <w:rsid w:val="003D18D9"/>
    <w:rsid w:val="003D19B2"/>
    <w:rsid w:val="003D1B47"/>
    <w:rsid w:val="003D202B"/>
    <w:rsid w:val="003D258C"/>
    <w:rsid w:val="003D2E0C"/>
    <w:rsid w:val="003D31C9"/>
    <w:rsid w:val="003D340D"/>
    <w:rsid w:val="003D38C2"/>
    <w:rsid w:val="003D404C"/>
    <w:rsid w:val="003D43BB"/>
    <w:rsid w:val="003D43C9"/>
    <w:rsid w:val="003D4506"/>
    <w:rsid w:val="003D4560"/>
    <w:rsid w:val="003D49F3"/>
    <w:rsid w:val="003D4C84"/>
    <w:rsid w:val="003D4D5A"/>
    <w:rsid w:val="003D4E6F"/>
    <w:rsid w:val="003D4FC7"/>
    <w:rsid w:val="003D515A"/>
    <w:rsid w:val="003D645A"/>
    <w:rsid w:val="003D6800"/>
    <w:rsid w:val="003D6D0C"/>
    <w:rsid w:val="003D7277"/>
    <w:rsid w:val="003D74B5"/>
    <w:rsid w:val="003D7960"/>
    <w:rsid w:val="003D7F7D"/>
    <w:rsid w:val="003E0029"/>
    <w:rsid w:val="003E00E7"/>
    <w:rsid w:val="003E05E7"/>
    <w:rsid w:val="003E06FB"/>
    <w:rsid w:val="003E092B"/>
    <w:rsid w:val="003E0DD3"/>
    <w:rsid w:val="003E0FE4"/>
    <w:rsid w:val="003E18CF"/>
    <w:rsid w:val="003E1970"/>
    <w:rsid w:val="003E20CE"/>
    <w:rsid w:val="003E2605"/>
    <w:rsid w:val="003E2B17"/>
    <w:rsid w:val="003E2C91"/>
    <w:rsid w:val="003E2E41"/>
    <w:rsid w:val="003E2FF1"/>
    <w:rsid w:val="003E3439"/>
    <w:rsid w:val="003E377A"/>
    <w:rsid w:val="003E3DE3"/>
    <w:rsid w:val="003E4850"/>
    <w:rsid w:val="003E5045"/>
    <w:rsid w:val="003E55B8"/>
    <w:rsid w:val="003E55F2"/>
    <w:rsid w:val="003E5691"/>
    <w:rsid w:val="003E5AD5"/>
    <w:rsid w:val="003E5C7C"/>
    <w:rsid w:val="003E5DD1"/>
    <w:rsid w:val="003E611A"/>
    <w:rsid w:val="003E6B15"/>
    <w:rsid w:val="003E7013"/>
    <w:rsid w:val="003E704A"/>
    <w:rsid w:val="003E70E7"/>
    <w:rsid w:val="003E73EF"/>
    <w:rsid w:val="003E75C9"/>
    <w:rsid w:val="003E7E21"/>
    <w:rsid w:val="003E7F45"/>
    <w:rsid w:val="003F0240"/>
    <w:rsid w:val="003F026E"/>
    <w:rsid w:val="003F0725"/>
    <w:rsid w:val="003F1849"/>
    <w:rsid w:val="003F1992"/>
    <w:rsid w:val="003F1A75"/>
    <w:rsid w:val="003F1CA0"/>
    <w:rsid w:val="003F28D7"/>
    <w:rsid w:val="003F2F37"/>
    <w:rsid w:val="003F3537"/>
    <w:rsid w:val="003F3539"/>
    <w:rsid w:val="003F3A79"/>
    <w:rsid w:val="003F3EEB"/>
    <w:rsid w:val="003F4080"/>
    <w:rsid w:val="003F440B"/>
    <w:rsid w:val="003F44CB"/>
    <w:rsid w:val="003F46AB"/>
    <w:rsid w:val="003F5109"/>
    <w:rsid w:val="003F55E5"/>
    <w:rsid w:val="003F5FFC"/>
    <w:rsid w:val="003F60B5"/>
    <w:rsid w:val="003F61C4"/>
    <w:rsid w:val="003F73B6"/>
    <w:rsid w:val="003F7431"/>
    <w:rsid w:val="003F7743"/>
    <w:rsid w:val="003F78F7"/>
    <w:rsid w:val="003F79C8"/>
    <w:rsid w:val="003F7CC7"/>
    <w:rsid w:val="00400234"/>
    <w:rsid w:val="00400277"/>
    <w:rsid w:val="0040042C"/>
    <w:rsid w:val="00400571"/>
    <w:rsid w:val="0040073C"/>
    <w:rsid w:val="00400ED1"/>
    <w:rsid w:val="00401F4E"/>
    <w:rsid w:val="00402041"/>
    <w:rsid w:val="004021A5"/>
    <w:rsid w:val="004027BA"/>
    <w:rsid w:val="00402C0F"/>
    <w:rsid w:val="00402C31"/>
    <w:rsid w:val="00403148"/>
    <w:rsid w:val="00403331"/>
    <w:rsid w:val="004037BC"/>
    <w:rsid w:val="00403D42"/>
    <w:rsid w:val="00403FFC"/>
    <w:rsid w:val="0040453A"/>
    <w:rsid w:val="0040478F"/>
    <w:rsid w:val="00404B00"/>
    <w:rsid w:val="00404CBE"/>
    <w:rsid w:val="00404CE4"/>
    <w:rsid w:val="00405A7B"/>
    <w:rsid w:val="004063C4"/>
    <w:rsid w:val="0040652A"/>
    <w:rsid w:val="00406779"/>
    <w:rsid w:val="00406CD5"/>
    <w:rsid w:val="00406D3B"/>
    <w:rsid w:val="00406FF3"/>
    <w:rsid w:val="0040715C"/>
    <w:rsid w:val="004071E1"/>
    <w:rsid w:val="00407378"/>
    <w:rsid w:val="004076F3"/>
    <w:rsid w:val="00407794"/>
    <w:rsid w:val="0041018C"/>
    <w:rsid w:val="00410368"/>
    <w:rsid w:val="00410386"/>
    <w:rsid w:val="004106A1"/>
    <w:rsid w:val="0041079D"/>
    <w:rsid w:val="00410B33"/>
    <w:rsid w:val="004112C8"/>
    <w:rsid w:val="0041147F"/>
    <w:rsid w:val="00411E30"/>
    <w:rsid w:val="00412096"/>
    <w:rsid w:val="00412533"/>
    <w:rsid w:val="004129E4"/>
    <w:rsid w:val="00413747"/>
    <w:rsid w:val="0041382A"/>
    <w:rsid w:val="0041398B"/>
    <w:rsid w:val="00413AE0"/>
    <w:rsid w:val="00413BE6"/>
    <w:rsid w:val="00413C97"/>
    <w:rsid w:val="004141EF"/>
    <w:rsid w:val="00414323"/>
    <w:rsid w:val="0041474F"/>
    <w:rsid w:val="00414D8B"/>
    <w:rsid w:val="004154DE"/>
    <w:rsid w:val="0041566A"/>
    <w:rsid w:val="00415AF3"/>
    <w:rsid w:val="00415CD9"/>
    <w:rsid w:val="00415E27"/>
    <w:rsid w:val="00415EFC"/>
    <w:rsid w:val="004160E5"/>
    <w:rsid w:val="004162E1"/>
    <w:rsid w:val="004163AC"/>
    <w:rsid w:val="004163AF"/>
    <w:rsid w:val="00416557"/>
    <w:rsid w:val="004169F8"/>
    <w:rsid w:val="00416F83"/>
    <w:rsid w:val="004177E0"/>
    <w:rsid w:val="004179D7"/>
    <w:rsid w:val="00417DE8"/>
    <w:rsid w:val="00417F17"/>
    <w:rsid w:val="00420EC0"/>
    <w:rsid w:val="00420F87"/>
    <w:rsid w:val="0042161C"/>
    <w:rsid w:val="00421A76"/>
    <w:rsid w:val="00421DD6"/>
    <w:rsid w:val="0042213D"/>
    <w:rsid w:val="0042270F"/>
    <w:rsid w:val="00422D9A"/>
    <w:rsid w:val="00423412"/>
    <w:rsid w:val="00423AF5"/>
    <w:rsid w:val="00423D61"/>
    <w:rsid w:val="00423DB8"/>
    <w:rsid w:val="004244AF"/>
    <w:rsid w:val="0042450D"/>
    <w:rsid w:val="00425053"/>
    <w:rsid w:val="0042518C"/>
    <w:rsid w:val="0042523D"/>
    <w:rsid w:val="00425260"/>
    <w:rsid w:val="004263AE"/>
    <w:rsid w:val="00426719"/>
    <w:rsid w:val="00426A22"/>
    <w:rsid w:val="00426C8F"/>
    <w:rsid w:val="00426DE4"/>
    <w:rsid w:val="0042701C"/>
    <w:rsid w:val="0042713A"/>
    <w:rsid w:val="004274E2"/>
    <w:rsid w:val="00427A9C"/>
    <w:rsid w:val="00427DC6"/>
    <w:rsid w:val="004300F1"/>
    <w:rsid w:val="004305D6"/>
    <w:rsid w:val="00430996"/>
    <w:rsid w:val="00430B78"/>
    <w:rsid w:val="00430B92"/>
    <w:rsid w:val="00430D6A"/>
    <w:rsid w:val="00431160"/>
    <w:rsid w:val="004312E5"/>
    <w:rsid w:val="00431507"/>
    <w:rsid w:val="004317E9"/>
    <w:rsid w:val="0043192F"/>
    <w:rsid w:val="00431EA7"/>
    <w:rsid w:val="00431ECD"/>
    <w:rsid w:val="004323A1"/>
    <w:rsid w:val="00432532"/>
    <w:rsid w:val="00432D02"/>
    <w:rsid w:val="00432F58"/>
    <w:rsid w:val="004333C1"/>
    <w:rsid w:val="00433494"/>
    <w:rsid w:val="004336BB"/>
    <w:rsid w:val="00433712"/>
    <w:rsid w:val="00433B66"/>
    <w:rsid w:val="00433E78"/>
    <w:rsid w:val="00434FE4"/>
    <w:rsid w:val="00435033"/>
    <w:rsid w:val="00435885"/>
    <w:rsid w:val="00435AA5"/>
    <w:rsid w:val="0043601D"/>
    <w:rsid w:val="004365B3"/>
    <w:rsid w:val="00436BCB"/>
    <w:rsid w:val="00436E03"/>
    <w:rsid w:val="00437773"/>
    <w:rsid w:val="0044034B"/>
    <w:rsid w:val="00440CFE"/>
    <w:rsid w:val="004411FE"/>
    <w:rsid w:val="004417D2"/>
    <w:rsid w:val="00441DD9"/>
    <w:rsid w:val="00441DFF"/>
    <w:rsid w:val="00441E1A"/>
    <w:rsid w:val="0044247D"/>
    <w:rsid w:val="004425D7"/>
    <w:rsid w:val="00442777"/>
    <w:rsid w:val="00443079"/>
    <w:rsid w:val="00443460"/>
    <w:rsid w:val="004436F0"/>
    <w:rsid w:val="004438B8"/>
    <w:rsid w:val="00443D9E"/>
    <w:rsid w:val="004442CA"/>
    <w:rsid w:val="0044508D"/>
    <w:rsid w:val="004452F3"/>
    <w:rsid w:val="004453A6"/>
    <w:rsid w:val="0044591E"/>
    <w:rsid w:val="00445BEE"/>
    <w:rsid w:val="00445F57"/>
    <w:rsid w:val="00446181"/>
    <w:rsid w:val="00446B8E"/>
    <w:rsid w:val="00446C97"/>
    <w:rsid w:val="00446CB4"/>
    <w:rsid w:val="00446D36"/>
    <w:rsid w:val="00446E42"/>
    <w:rsid w:val="004471A5"/>
    <w:rsid w:val="004471A7"/>
    <w:rsid w:val="00447945"/>
    <w:rsid w:val="00447A52"/>
    <w:rsid w:val="00450016"/>
    <w:rsid w:val="00450188"/>
    <w:rsid w:val="0045028D"/>
    <w:rsid w:val="0045054F"/>
    <w:rsid w:val="004506BD"/>
    <w:rsid w:val="004506C8"/>
    <w:rsid w:val="00450915"/>
    <w:rsid w:val="00450C03"/>
    <w:rsid w:val="00450C93"/>
    <w:rsid w:val="00451318"/>
    <w:rsid w:val="00451762"/>
    <w:rsid w:val="00451793"/>
    <w:rsid w:val="00451AED"/>
    <w:rsid w:val="00451D02"/>
    <w:rsid w:val="0045224C"/>
    <w:rsid w:val="004527AC"/>
    <w:rsid w:val="00452A67"/>
    <w:rsid w:val="00452C88"/>
    <w:rsid w:val="004537A2"/>
    <w:rsid w:val="004539B3"/>
    <w:rsid w:val="00453A07"/>
    <w:rsid w:val="00453AD2"/>
    <w:rsid w:val="00453B0D"/>
    <w:rsid w:val="004541DA"/>
    <w:rsid w:val="0045441A"/>
    <w:rsid w:val="004545D4"/>
    <w:rsid w:val="004547D3"/>
    <w:rsid w:val="00454E7D"/>
    <w:rsid w:val="00455227"/>
    <w:rsid w:val="0045587A"/>
    <w:rsid w:val="00455C0A"/>
    <w:rsid w:val="00455E85"/>
    <w:rsid w:val="00455F0E"/>
    <w:rsid w:val="00455F2A"/>
    <w:rsid w:val="004560A6"/>
    <w:rsid w:val="004563A4"/>
    <w:rsid w:val="00456704"/>
    <w:rsid w:val="004567AC"/>
    <w:rsid w:val="00456B2F"/>
    <w:rsid w:val="004573D1"/>
    <w:rsid w:val="00457548"/>
    <w:rsid w:val="004577AB"/>
    <w:rsid w:val="00457958"/>
    <w:rsid w:val="0046070A"/>
    <w:rsid w:val="004613EF"/>
    <w:rsid w:val="004616C0"/>
    <w:rsid w:val="00461CE7"/>
    <w:rsid w:val="00462039"/>
    <w:rsid w:val="0046221C"/>
    <w:rsid w:val="00462955"/>
    <w:rsid w:val="00462BD5"/>
    <w:rsid w:val="00462C20"/>
    <w:rsid w:val="00462D05"/>
    <w:rsid w:val="00462DD4"/>
    <w:rsid w:val="00463400"/>
    <w:rsid w:val="0046349C"/>
    <w:rsid w:val="004637DC"/>
    <w:rsid w:val="00463A4C"/>
    <w:rsid w:val="00463FAD"/>
    <w:rsid w:val="004642AC"/>
    <w:rsid w:val="004644CD"/>
    <w:rsid w:val="00464781"/>
    <w:rsid w:val="00464A65"/>
    <w:rsid w:val="00464D00"/>
    <w:rsid w:val="00464D0B"/>
    <w:rsid w:val="00464DCF"/>
    <w:rsid w:val="004658E8"/>
    <w:rsid w:val="004658F5"/>
    <w:rsid w:val="004661D8"/>
    <w:rsid w:val="004665FC"/>
    <w:rsid w:val="00466F52"/>
    <w:rsid w:val="0046702C"/>
    <w:rsid w:val="0046789E"/>
    <w:rsid w:val="004678B9"/>
    <w:rsid w:val="00467C15"/>
    <w:rsid w:val="00467E18"/>
    <w:rsid w:val="00470D93"/>
    <w:rsid w:val="0047128B"/>
    <w:rsid w:val="0047129A"/>
    <w:rsid w:val="00471597"/>
    <w:rsid w:val="0047187C"/>
    <w:rsid w:val="00471A68"/>
    <w:rsid w:val="0047212E"/>
    <w:rsid w:val="004724C4"/>
    <w:rsid w:val="00472A68"/>
    <w:rsid w:val="00472C58"/>
    <w:rsid w:val="004730DA"/>
    <w:rsid w:val="004734F7"/>
    <w:rsid w:val="004735A2"/>
    <w:rsid w:val="00473AB4"/>
    <w:rsid w:val="00474E2E"/>
    <w:rsid w:val="004754E1"/>
    <w:rsid w:val="00475EAB"/>
    <w:rsid w:val="00476754"/>
    <w:rsid w:val="004768D8"/>
    <w:rsid w:val="00476BBC"/>
    <w:rsid w:val="00476D1A"/>
    <w:rsid w:val="00476F8F"/>
    <w:rsid w:val="00477416"/>
    <w:rsid w:val="0047757A"/>
    <w:rsid w:val="00477ECC"/>
    <w:rsid w:val="00480440"/>
    <w:rsid w:val="00480469"/>
    <w:rsid w:val="00480D2D"/>
    <w:rsid w:val="00480EF3"/>
    <w:rsid w:val="00481284"/>
    <w:rsid w:val="0048158A"/>
    <w:rsid w:val="004816D6"/>
    <w:rsid w:val="004819DF"/>
    <w:rsid w:val="00481A79"/>
    <w:rsid w:val="00481CDE"/>
    <w:rsid w:val="004821AE"/>
    <w:rsid w:val="0048220C"/>
    <w:rsid w:val="004822B6"/>
    <w:rsid w:val="00482464"/>
    <w:rsid w:val="004824A3"/>
    <w:rsid w:val="00482AA8"/>
    <w:rsid w:val="00482BA8"/>
    <w:rsid w:val="004835FE"/>
    <w:rsid w:val="00483723"/>
    <w:rsid w:val="00483ED3"/>
    <w:rsid w:val="00483F1A"/>
    <w:rsid w:val="00483F56"/>
    <w:rsid w:val="00484014"/>
    <w:rsid w:val="00484112"/>
    <w:rsid w:val="0048426E"/>
    <w:rsid w:val="00484566"/>
    <w:rsid w:val="00485509"/>
    <w:rsid w:val="0048593B"/>
    <w:rsid w:val="004864B7"/>
    <w:rsid w:val="00486CF1"/>
    <w:rsid w:val="00486F13"/>
    <w:rsid w:val="004879B4"/>
    <w:rsid w:val="00487C61"/>
    <w:rsid w:val="00490103"/>
    <w:rsid w:val="004913A7"/>
    <w:rsid w:val="0049144C"/>
    <w:rsid w:val="00491B07"/>
    <w:rsid w:val="00491D33"/>
    <w:rsid w:val="004920ED"/>
    <w:rsid w:val="00492436"/>
    <w:rsid w:val="004925C2"/>
    <w:rsid w:val="004928A8"/>
    <w:rsid w:val="00492A05"/>
    <w:rsid w:val="00492F87"/>
    <w:rsid w:val="00493801"/>
    <w:rsid w:val="00494011"/>
    <w:rsid w:val="0049401D"/>
    <w:rsid w:val="00494D03"/>
    <w:rsid w:val="00494E24"/>
    <w:rsid w:val="00494EF6"/>
    <w:rsid w:val="00495338"/>
    <w:rsid w:val="00495603"/>
    <w:rsid w:val="004956C2"/>
    <w:rsid w:val="00495E54"/>
    <w:rsid w:val="00495FFC"/>
    <w:rsid w:val="0049634E"/>
    <w:rsid w:val="00496445"/>
    <w:rsid w:val="0049647D"/>
    <w:rsid w:val="0049673A"/>
    <w:rsid w:val="00496A08"/>
    <w:rsid w:val="00496A29"/>
    <w:rsid w:val="0049716B"/>
    <w:rsid w:val="00497265"/>
    <w:rsid w:val="004973E4"/>
    <w:rsid w:val="004975AB"/>
    <w:rsid w:val="00497BC0"/>
    <w:rsid w:val="004A01C9"/>
    <w:rsid w:val="004A0D3E"/>
    <w:rsid w:val="004A0D72"/>
    <w:rsid w:val="004A11B6"/>
    <w:rsid w:val="004A1250"/>
    <w:rsid w:val="004A18ED"/>
    <w:rsid w:val="004A1DC4"/>
    <w:rsid w:val="004A1E63"/>
    <w:rsid w:val="004A2C5D"/>
    <w:rsid w:val="004A31F7"/>
    <w:rsid w:val="004A347A"/>
    <w:rsid w:val="004A39B8"/>
    <w:rsid w:val="004A4302"/>
    <w:rsid w:val="004A43A5"/>
    <w:rsid w:val="004A48C7"/>
    <w:rsid w:val="004A49A4"/>
    <w:rsid w:val="004A49F0"/>
    <w:rsid w:val="004A4B42"/>
    <w:rsid w:val="004A4BDA"/>
    <w:rsid w:val="004A5745"/>
    <w:rsid w:val="004A59B7"/>
    <w:rsid w:val="004A600A"/>
    <w:rsid w:val="004A65A4"/>
    <w:rsid w:val="004A691B"/>
    <w:rsid w:val="004A7170"/>
    <w:rsid w:val="004A719C"/>
    <w:rsid w:val="004A72F5"/>
    <w:rsid w:val="004A74F2"/>
    <w:rsid w:val="004A75AD"/>
    <w:rsid w:val="004A7666"/>
    <w:rsid w:val="004A7783"/>
    <w:rsid w:val="004A7B1A"/>
    <w:rsid w:val="004A7DA1"/>
    <w:rsid w:val="004A7E73"/>
    <w:rsid w:val="004B08A8"/>
    <w:rsid w:val="004B0AD7"/>
    <w:rsid w:val="004B0BA2"/>
    <w:rsid w:val="004B0BFD"/>
    <w:rsid w:val="004B127A"/>
    <w:rsid w:val="004B12C3"/>
    <w:rsid w:val="004B12EE"/>
    <w:rsid w:val="004B1C54"/>
    <w:rsid w:val="004B204D"/>
    <w:rsid w:val="004B23BF"/>
    <w:rsid w:val="004B2666"/>
    <w:rsid w:val="004B2755"/>
    <w:rsid w:val="004B2CAA"/>
    <w:rsid w:val="004B2D4B"/>
    <w:rsid w:val="004B2E50"/>
    <w:rsid w:val="004B3162"/>
    <w:rsid w:val="004B343F"/>
    <w:rsid w:val="004B34AB"/>
    <w:rsid w:val="004B3504"/>
    <w:rsid w:val="004B3A86"/>
    <w:rsid w:val="004B3B56"/>
    <w:rsid w:val="004B4033"/>
    <w:rsid w:val="004B416D"/>
    <w:rsid w:val="004B422F"/>
    <w:rsid w:val="004B46CC"/>
    <w:rsid w:val="004B4AFF"/>
    <w:rsid w:val="004B4CB5"/>
    <w:rsid w:val="004B4D6C"/>
    <w:rsid w:val="004B52A8"/>
    <w:rsid w:val="004B5591"/>
    <w:rsid w:val="004B5E3D"/>
    <w:rsid w:val="004B613E"/>
    <w:rsid w:val="004B6555"/>
    <w:rsid w:val="004B672A"/>
    <w:rsid w:val="004B6732"/>
    <w:rsid w:val="004B6987"/>
    <w:rsid w:val="004B6E7B"/>
    <w:rsid w:val="004B739B"/>
    <w:rsid w:val="004B75B5"/>
    <w:rsid w:val="004B77AE"/>
    <w:rsid w:val="004B79BA"/>
    <w:rsid w:val="004B7AC4"/>
    <w:rsid w:val="004C039F"/>
    <w:rsid w:val="004C05FB"/>
    <w:rsid w:val="004C0B4A"/>
    <w:rsid w:val="004C1249"/>
    <w:rsid w:val="004C1924"/>
    <w:rsid w:val="004C1C09"/>
    <w:rsid w:val="004C20EC"/>
    <w:rsid w:val="004C231F"/>
    <w:rsid w:val="004C2386"/>
    <w:rsid w:val="004C28F0"/>
    <w:rsid w:val="004C30BA"/>
    <w:rsid w:val="004C40E3"/>
    <w:rsid w:val="004C4599"/>
    <w:rsid w:val="004C4638"/>
    <w:rsid w:val="004C4639"/>
    <w:rsid w:val="004C46C2"/>
    <w:rsid w:val="004C4791"/>
    <w:rsid w:val="004C4FF7"/>
    <w:rsid w:val="004C54A3"/>
    <w:rsid w:val="004C598A"/>
    <w:rsid w:val="004C6747"/>
    <w:rsid w:val="004C6A4D"/>
    <w:rsid w:val="004C6AAF"/>
    <w:rsid w:val="004C6CE9"/>
    <w:rsid w:val="004C6D53"/>
    <w:rsid w:val="004C6D8D"/>
    <w:rsid w:val="004C6F10"/>
    <w:rsid w:val="004C707B"/>
    <w:rsid w:val="004C737D"/>
    <w:rsid w:val="004C7996"/>
    <w:rsid w:val="004C7B64"/>
    <w:rsid w:val="004C7F27"/>
    <w:rsid w:val="004D0686"/>
    <w:rsid w:val="004D0BC1"/>
    <w:rsid w:val="004D11E9"/>
    <w:rsid w:val="004D1BE9"/>
    <w:rsid w:val="004D1C38"/>
    <w:rsid w:val="004D26E6"/>
    <w:rsid w:val="004D273F"/>
    <w:rsid w:val="004D3080"/>
    <w:rsid w:val="004D316D"/>
    <w:rsid w:val="004D33A6"/>
    <w:rsid w:val="004D36F1"/>
    <w:rsid w:val="004D372E"/>
    <w:rsid w:val="004D375B"/>
    <w:rsid w:val="004D3CBE"/>
    <w:rsid w:val="004D3DCB"/>
    <w:rsid w:val="004D4924"/>
    <w:rsid w:val="004D4999"/>
    <w:rsid w:val="004D52F9"/>
    <w:rsid w:val="004D5C63"/>
    <w:rsid w:val="004D6049"/>
    <w:rsid w:val="004D606F"/>
    <w:rsid w:val="004D6224"/>
    <w:rsid w:val="004D62A4"/>
    <w:rsid w:val="004D64B6"/>
    <w:rsid w:val="004D6544"/>
    <w:rsid w:val="004D67DE"/>
    <w:rsid w:val="004D6B0F"/>
    <w:rsid w:val="004D6BFB"/>
    <w:rsid w:val="004D6E7E"/>
    <w:rsid w:val="004D7141"/>
    <w:rsid w:val="004D71CA"/>
    <w:rsid w:val="004D72B2"/>
    <w:rsid w:val="004D7BCF"/>
    <w:rsid w:val="004E013C"/>
    <w:rsid w:val="004E021C"/>
    <w:rsid w:val="004E03A5"/>
    <w:rsid w:val="004E09ED"/>
    <w:rsid w:val="004E0FBC"/>
    <w:rsid w:val="004E1360"/>
    <w:rsid w:val="004E1394"/>
    <w:rsid w:val="004E15FF"/>
    <w:rsid w:val="004E1D16"/>
    <w:rsid w:val="004E1E20"/>
    <w:rsid w:val="004E1EB5"/>
    <w:rsid w:val="004E20FC"/>
    <w:rsid w:val="004E210B"/>
    <w:rsid w:val="004E2174"/>
    <w:rsid w:val="004E2A7C"/>
    <w:rsid w:val="004E2DE9"/>
    <w:rsid w:val="004E3450"/>
    <w:rsid w:val="004E3517"/>
    <w:rsid w:val="004E36CF"/>
    <w:rsid w:val="004E3756"/>
    <w:rsid w:val="004E3778"/>
    <w:rsid w:val="004E37C6"/>
    <w:rsid w:val="004E39C4"/>
    <w:rsid w:val="004E3AEC"/>
    <w:rsid w:val="004E3C18"/>
    <w:rsid w:val="004E3C48"/>
    <w:rsid w:val="004E41FA"/>
    <w:rsid w:val="004E450F"/>
    <w:rsid w:val="004E46A3"/>
    <w:rsid w:val="004E4783"/>
    <w:rsid w:val="004E4796"/>
    <w:rsid w:val="004E4866"/>
    <w:rsid w:val="004E4AD7"/>
    <w:rsid w:val="004E4AEF"/>
    <w:rsid w:val="004E529E"/>
    <w:rsid w:val="004E5352"/>
    <w:rsid w:val="004E6144"/>
    <w:rsid w:val="004E7369"/>
    <w:rsid w:val="004E739A"/>
    <w:rsid w:val="004E7C4A"/>
    <w:rsid w:val="004E7F32"/>
    <w:rsid w:val="004F0103"/>
    <w:rsid w:val="004F0BEC"/>
    <w:rsid w:val="004F0E12"/>
    <w:rsid w:val="004F0EB9"/>
    <w:rsid w:val="004F1635"/>
    <w:rsid w:val="004F1778"/>
    <w:rsid w:val="004F187D"/>
    <w:rsid w:val="004F190E"/>
    <w:rsid w:val="004F1BDA"/>
    <w:rsid w:val="004F2482"/>
    <w:rsid w:val="004F24C4"/>
    <w:rsid w:val="004F2965"/>
    <w:rsid w:val="004F29FD"/>
    <w:rsid w:val="004F2B8B"/>
    <w:rsid w:val="004F2CCF"/>
    <w:rsid w:val="004F3152"/>
    <w:rsid w:val="004F3374"/>
    <w:rsid w:val="004F347E"/>
    <w:rsid w:val="004F3567"/>
    <w:rsid w:val="004F35AA"/>
    <w:rsid w:val="004F3D19"/>
    <w:rsid w:val="004F3E86"/>
    <w:rsid w:val="004F4451"/>
    <w:rsid w:val="004F48CD"/>
    <w:rsid w:val="004F4913"/>
    <w:rsid w:val="004F4A05"/>
    <w:rsid w:val="004F5172"/>
    <w:rsid w:val="004F51FD"/>
    <w:rsid w:val="004F5428"/>
    <w:rsid w:val="004F5822"/>
    <w:rsid w:val="004F58D4"/>
    <w:rsid w:val="004F59EB"/>
    <w:rsid w:val="004F636A"/>
    <w:rsid w:val="004F65FB"/>
    <w:rsid w:val="004F6D4B"/>
    <w:rsid w:val="004F70D5"/>
    <w:rsid w:val="00500866"/>
    <w:rsid w:val="00500E8E"/>
    <w:rsid w:val="005014A9"/>
    <w:rsid w:val="00501C13"/>
    <w:rsid w:val="00501F37"/>
    <w:rsid w:val="00501FD1"/>
    <w:rsid w:val="0050242A"/>
    <w:rsid w:val="00502E9E"/>
    <w:rsid w:val="005030CE"/>
    <w:rsid w:val="00503194"/>
    <w:rsid w:val="005031CB"/>
    <w:rsid w:val="00503329"/>
    <w:rsid w:val="00503519"/>
    <w:rsid w:val="00503746"/>
    <w:rsid w:val="00503826"/>
    <w:rsid w:val="00503B84"/>
    <w:rsid w:val="00503CF9"/>
    <w:rsid w:val="00504565"/>
    <w:rsid w:val="0050469B"/>
    <w:rsid w:val="005048FE"/>
    <w:rsid w:val="005051E7"/>
    <w:rsid w:val="005053F5"/>
    <w:rsid w:val="00505AA1"/>
    <w:rsid w:val="00505B71"/>
    <w:rsid w:val="00506011"/>
    <w:rsid w:val="00506057"/>
    <w:rsid w:val="0050620F"/>
    <w:rsid w:val="0050642D"/>
    <w:rsid w:val="005073C0"/>
    <w:rsid w:val="0050773B"/>
    <w:rsid w:val="00510327"/>
    <w:rsid w:val="00510597"/>
    <w:rsid w:val="00510B73"/>
    <w:rsid w:val="00510FE1"/>
    <w:rsid w:val="00511642"/>
    <w:rsid w:val="005117A8"/>
    <w:rsid w:val="005118A8"/>
    <w:rsid w:val="0051191A"/>
    <w:rsid w:val="00511960"/>
    <w:rsid w:val="00511EB5"/>
    <w:rsid w:val="00512560"/>
    <w:rsid w:val="00512DBB"/>
    <w:rsid w:val="00512EB4"/>
    <w:rsid w:val="00512EEF"/>
    <w:rsid w:val="0051328C"/>
    <w:rsid w:val="0051342F"/>
    <w:rsid w:val="00513648"/>
    <w:rsid w:val="00513783"/>
    <w:rsid w:val="00513C76"/>
    <w:rsid w:val="00513D3A"/>
    <w:rsid w:val="005146DC"/>
    <w:rsid w:val="00514805"/>
    <w:rsid w:val="00514D35"/>
    <w:rsid w:val="005154C6"/>
    <w:rsid w:val="00515827"/>
    <w:rsid w:val="00515A45"/>
    <w:rsid w:val="00515D44"/>
    <w:rsid w:val="005160F5"/>
    <w:rsid w:val="005163A4"/>
    <w:rsid w:val="005169A8"/>
    <w:rsid w:val="00516A57"/>
    <w:rsid w:val="00516BD9"/>
    <w:rsid w:val="0051728E"/>
    <w:rsid w:val="005174DF"/>
    <w:rsid w:val="00517566"/>
    <w:rsid w:val="005200BC"/>
    <w:rsid w:val="00520572"/>
    <w:rsid w:val="00520B8F"/>
    <w:rsid w:val="00520E42"/>
    <w:rsid w:val="00520F98"/>
    <w:rsid w:val="00521354"/>
    <w:rsid w:val="005213C0"/>
    <w:rsid w:val="005218FE"/>
    <w:rsid w:val="00521AEA"/>
    <w:rsid w:val="00522240"/>
    <w:rsid w:val="005222FB"/>
    <w:rsid w:val="00522382"/>
    <w:rsid w:val="0052245A"/>
    <w:rsid w:val="0052264F"/>
    <w:rsid w:val="00522A76"/>
    <w:rsid w:val="00522EBB"/>
    <w:rsid w:val="005232AA"/>
    <w:rsid w:val="005234E2"/>
    <w:rsid w:val="0052369B"/>
    <w:rsid w:val="00523DB6"/>
    <w:rsid w:val="00523DC9"/>
    <w:rsid w:val="005242EF"/>
    <w:rsid w:val="00524D7B"/>
    <w:rsid w:val="00524DB5"/>
    <w:rsid w:val="00524DD3"/>
    <w:rsid w:val="00525131"/>
    <w:rsid w:val="005254BB"/>
    <w:rsid w:val="0052577D"/>
    <w:rsid w:val="00525949"/>
    <w:rsid w:val="00525A73"/>
    <w:rsid w:val="00526E98"/>
    <w:rsid w:val="00526FAC"/>
    <w:rsid w:val="0052705A"/>
    <w:rsid w:val="005270DE"/>
    <w:rsid w:val="00527194"/>
    <w:rsid w:val="005274C6"/>
    <w:rsid w:val="00527801"/>
    <w:rsid w:val="0052788C"/>
    <w:rsid w:val="00527D03"/>
    <w:rsid w:val="00527D57"/>
    <w:rsid w:val="00527DE6"/>
    <w:rsid w:val="00527F71"/>
    <w:rsid w:val="005302CE"/>
    <w:rsid w:val="00530712"/>
    <w:rsid w:val="00530B62"/>
    <w:rsid w:val="00530CC1"/>
    <w:rsid w:val="00531140"/>
    <w:rsid w:val="005311A7"/>
    <w:rsid w:val="00531B1B"/>
    <w:rsid w:val="00531ECD"/>
    <w:rsid w:val="00532FC3"/>
    <w:rsid w:val="00533316"/>
    <w:rsid w:val="00533402"/>
    <w:rsid w:val="0053351F"/>
    <w:rsid w:val="00533F85"/>
    <w:rsid w:val="00534138"/>
    <w:rsid w:val="00534909"/>
    <w:rsid w:val="00534970"/>
    <w:rsid w:val="00535276"/>
    <w:rsid w:val="00535354"/>
    <w:rsid w:val="0053576F"/>
    <w:rsid w:val="00535B6A"/>
    <w:rsid w:val="00535BC2"/>
    <w:rsid w:val="00535C52"/>
    <w:rsid w:val="005362EB"/>
    <w:rsid w:val="005364EC"/>
    <w:rsid w:val="00536601"/>
    <w:rsid w:val="005366B3"/>
    <w:rsid w:val="00536AEE"/>
    <w:rsid w:val="00536F2D"/>
    <w:rsid w:val="0053704A"/>
    <w:rsid w:val="005373CE"/>
    <w:rsid w:val="00537848"/>
    <w:rsid w:val="00537988"/>
    <w:rsid w:val="00537C55"/>
    <w:rsid w:val="00537FD6"/>
    <w:rsid w:val="005405BA"/>
    <w:rsid w:val="0054064D"/>
    <w:rsid w:val="00540773"/>
    <w:rsid w:val="00540777"/>
    <w:rsid w:val="0054091A"/>
    <w:rsid w:val="00540A6A"/>
    <w:rsid w:val="00540DA3"/>
    <w:rsid w:val="00540E8A"/>
    <w:rsid w:val="00540F80"/>
    <w:rsid w:val="0054103D"/>
    <w:rsid w:val="005413E9"/>
    <w:rsid w:val="005416CD"/>
    <w:rsid w:val="00541F33"/>
    <w:rsid w:val="005420DE"/>
    <w:rsid w:val="00542238"/>
    <w:rsid w:val="005424D9"/>
    <w:rsid w:val="005427C0"/>
    <w:rsid w:val="00542AAA"/>
    <w:rsid w:val="00542E10"/>
    <w:rsid w:val="00543136"/>
    <w:rsid w:val="005431DB"/>
    <w:rsid w:val="00543204"/>
    <w:rsid w:val="00543B3B"/>
    <w:rsid w:val="00543C9E"/>
    <w:rsid w:val="00543EE5"/>
    <w:rsid w:val="00543F5F"/>
    <w:rsid w:val="0054412A"/>
    <w:rsid w:val="00544527"/>
    <w:rsid w:val="00544A6E"/>
    <w:rsid w:val="0054502D"/>
    <w:rsid w:val="00545073"/>
    <w:rsid w:val="00545B95"/>
    <w:rsid w:val="00546167"/>
    <w:rsid w:val="0054663F"/>
    <w:rsid w:val="00546CE0"/>
    <w:rsid w:val="005470FB"/>
    <w:rsid w:val="005475E3"/>
    <w:rsid w:val="0054776F"/>
    <w:rsid w:val="00547B0A"/>
    <w:rsid w:val="0055048A"/>
    <w:rsid w:val="00550522"/>
    <w:rsid w:val="0055052F"/>
    <w:rsid w:val="00550AA8"/>
    <w:rsid w:val="00550AE0"/>
    <w:rsid w:val="00550C4C"/>
    <w:rsid w:val="00550D84"/>
    <w:rsid w:val="00550E7E"/>
    <w:rsid w:val="00550FD4"/>
    <w:rsid w:val="00550FF8"/>
    <w:rsid w:val="00551084"/>
    <w:rsid w:val="00551097"/>
    <w:rsid w:val="00551285"/>
    <w:rsid w:val="005513C6"/>
    <w:rsid w:val="005516A2"/>
    <w:rsid w:val="0055187B"/>
    <w:rsid w:val="005519D5"/>
    <w:rsid w:val="00551E14"/>
    <w:rsid w:val="005527B3"/>
    <w:rsid w:val="00552839"/>
    <w:rsid w:val="00553043"/>
    <w:rsid w:val="005534D3"/>
    <w:rsid w:val="00553674"/>
    <w:rsid w:val="00553B52"/>
    <w:rsid w:val="005541CC"/>
    <w:rsid w:val="00554368"/>
    <w:rsid w:val="0055449C"/>
    <w:rsid w:val="005544D8"/>
    <w:rsid w:val="00554B32"/>
    <w:rsid w:val="00554E58"/>
    <w:rsid w:val="00555D99"/>
    <w:rsid w:val="00555FB5"/>
    <w:rsid w:val="005560AD"/>
    <w:rsid w:val="0055661A"/>
    <w:rsid w:val="0055663C"/>
    <w:rsid w:val="0055664D"/>
    <w:rsid w:val="005567A8"/>
    <w:rsid w:val="005569F4"/>
    <w:rsid w:val="00556E57"/>
    <w:rsid w:val="00557051"/>
    <w:rsid w:val="00557130"/>
    <w:rsid w:val="005571DA"/>
    <w:rsid w:val="00557424"/>
    <w:rsid w:val="00557686"/>
    <w:rsid w:val="0055769B"/>
    <w:rsid w:val="005578CA"/>
    <w:rsid w:val="005579B4"/>
    <w:rsid w:val="00557E83"/>
    <w:rsid w:val="00560147"/>
    <w:rsid w:val="0056019D"/>
    <w:rsid w:val="00560876"/>
    <w:rsid w:val="00560E5E"/>
    <w:rsid w:val="00560F4E"/>
    <w:rsid w:val="00561271"/>
    <w:rsid w:val="00561321"/>
    <w:rsid w:val="005615C7"/>
    <w:rsid w:val="005615F4"/>
    <w:rsid w:val="0056190C"/>
    <w:rsid w:val="00561A01"/>
    <w:rsid w:val="00561C19"/>
    <w:rsid w:val="00561F47"/>
    <w:rsid w:val="005622CA"/>
    <w:rsid w:val="00562383"/>
    <w:rsid w:val="005627F9"/>
    <w:rsid w:val="00563ACD"/>
    <w:rsid w:val="00563DD0"/>
    <w:rsid w:val="00563E65"/>
    <w:rsid w:val="005645CC"/>
    <w:rsid w:val="00564603"/>
    <w:rsid w:val="00564B0C"/>
    <w:rsid w:val="00564C13"/>
    <w:rsid w:val="00564E2B"/>
    <w:rsid w:val="0056520F"/>
    <w:rsid w:val="005652A6"/>
    <w:rsid w:val="005655F6"/>
    <w:rsid w:val="0056560C"/>
    <w:rsid w:val="005656F0"/>
    <w:rsid w:val="00565869"/>
    <w:rsid w:val="00565D3F"/>
    <w:rsid w:val="00566358"/>
    <w:rsid w:val="00566605"/>
    <w:rsid w:val="0056669C"/>
    <w:rsid w:val="0056690E"/>
    <w:rsid w:val="00566962"/>
    <w:rsid w:val="005675FC"/>
    <w:rsid w:val="00567AB2"/>
    <w:rsid w:val="00570412"/>
    <w:rsid w:val="005705E2"/>
    <w:rsid w:val="005706C7"/>
    <w:rsid w:val="00570A77"/>
    <w:rsid w:val="00570DA0"/>
    <w:rsid w:val="00570E1C"/>
    <w:rsid w:val="00570FA2"/>
    <w:rsid w:val="005711A5"/>
    <w:rsid w:val="00571971"/>
    <w:rsid w:val="0057210C"/>
    <w:rsid w:val="00572605"/>
    <w:rsid w:val="00572E6E"/>
    <w:rsid w:val="00572F85"/>
    <w:rsid w:val="00573341"/>
    <w:rsid w:val="00573433"/>
    <w:rsid w:val="00573C7F"/>
    <w:rsid w:val="0057468F"/>
    <w:rsid w:val="0057489F"/>
    <w:rsid w:val="00574A81"/>
    <w:rsid w:val="00574BB6"/>
    <w:rsid w:val="00574E12"/>
    <w:rsid w:val="00574ED4"/>
    <w:rsid w:val="005756A8"/>
    <w:rsid w:val="00575776"/>
    <w:rsid w:val="00576437"/>
    <w:rsid w:val="00576A25"/>
    <w:rsid w:val="00576B3A"/>
    <w:rsid w:val="00576B8C"/>
    <w:rsid w:val="00576BFA"/>
    <w:rsid w:val="00577017"/>
    <w:rsid w:val="00577094"/>
    <w:rsid w:val="005779EF"/>
    <w:rsid w:val="005779FA"/>
    <w:rsid w:val="00577DC4"/>
    <w:rsid w:val="00577E3A"/>
    <w:rsid w:val="00577ED7"/>
    <w:rsid w:val="00580212"/>
    <w:rsid w:val="00580923"/>
    <w:rsid w:val="00580D3F"/>
    <w:rsid w:val="00580FBF"/>
    <w:rsid w:val="00581263"/>
    <w:rsid w:val="0058170B"/>
    <w:rsid w:val="005818FB"/>
    <w:rsid w:val="00581DA9"/>
    <w:rsid w:val="00581EF8"/>
    <w:rsid w:val="00581F6D"/>
    <w:rsid w:val="005820A0"/>
    <w:rsid w:val="00583880"/>
    <w:rsid w:val="00583E03"/>
    <w:rsid w:val="00584AB8"/>
    <w:rsid w:val="00584F4B"/>
    <w:rsid w:val="0058513C"/>
    <w:rsid w:val="00585A34"/>
    <w:rsid w:val="00585B27"/>
    <w:rsid w:val="00585BBC"/>
    <w:rsid w:val="0058600B"/>
    <w:rsid w:val="00586547"/>
    <w:rsid w:val="0058688F"/>
    <w:rsid w:val="00586B2B"/>
    <w:rsid w:val="00586CBD"/>
    <w:rsid w:val="00586FCE"/>
    <w:rsid w:val="00587026"/>
    <w:rsid w:val="0058747F"/>
    <w:rsid w:val="00587529"/>
    <w:rsid w:val="00587A0B"/>
    <w:rsid w:val="00587EF4"/>
    <w:rsid w:val="00590125"/>
    <w:rsid w:val="0059034B"/>
    <w:rsid w:val="0059064B"/>
    <w:rsid w:val="00591594"/>
    <w:rsid w:val="00591920"/>
    <w:rsid w:val="00591999"/>
    <w:rsid w:val="00591C3E"/>
    <w:rsid w:val="00591D2F"/>
    <w:rsid w:val="005920E4"/>
    <w:rsid w:val="00592210"/>
    <w:rsid w:val="0059247F"/>
    <w:rsid w:val="00592B2C"/>
    <w:rsid w:val="005930BE"/>
    <w:rsid w:val="00593815"/>
    <w:rsid w:val="00593867"/>
    <w:rsid w:val="00593CC3"/>
    <w:rsid w:val="00593CE8"/>
    <w:rsid w:val="00593E21"/>
    <w:rsid w:val="005944DA"/>
    <w:rsid w:val="0059473E"/>
    <w:rsid w:val="00594AFE"/>
    <w:rsid w:val="00594D47"/>
    <w:rsid w:val="005957A1"/>
    <w:rsid w:val="00595CDE"/>
    <w:rsid w:val="00595F13"/>
    <w:rsid w:val="005965B9"/>
    <w:rsid w:val="0059662C"/>
    <w:rsid w:val="00597185"/>
    <w:rsid w:val="005974A6"/>
    <w:rsid w:val="005974C8"/>
    <w:rsid w:val="00597644"/>
    <w:rsid w:val="005A0196"/>
    <w:rsid w:val="005A087B"/>
    <w:rsid w:val="005A10E7"/>
    <w:rsid w:val="005A12BE"/>
    <w:rsid w:val="005A13D1"/>
    <w:rsid w:val="005A14D6"/>
    <w:rsid w:val="005A1503"/>
    <w:rsid w:val="005A1AC2"/>
    <w:rsid w:val="005A1B23"/>
    <w:rsid w:val="005A1D54"/>
    <w:rsid w:val="005A1E1C"/>
    <w:rsid w:val="005A207E"/>
    <w:rsid w:val="005A255A"/>
    <w:rsid w:val="005A262D"/>
    <w:rsid w:val="005A3131"/>
    <w:rsid w:val="005A33F2"/>
    <w:rsid w:val="005A35C7"/>
    <w:rsid w:val="005A35D5"/>
    <w:rsid w:val="005A377A"/>
    <w:rsid w:val="005A3E21"/>
    <w:rsid w:val="005A3FBA"/>
    <w:rsid w:val="005A46B1"/>
    <w:rsid w:val="005A4DB0"/>
    <w:rsid w:val="005A515E"/>
    <w:rsid w:val="005A51B1"/>
    <w:rsid w:val="005A55C0"/>
    <w:rsid w:val="005A55E8"/>
    <w:rsid w:val="005A588C"/>
    <w:rsid w:val="005A5B77"/>
    <w:rsid w:val="005A69FF"/>
    <w:rsid w:val="005A6BA1"/>
    <w:rsid w:val="005A74EC"/>
    <w:rsid w:val="005A75FC"/>
    <w:rsid w:val="005A79C9"/>
    <w:rsid w:val="005A7C2E"/>
    <w:rsid w:val="005A7F28"/>
    <w:rsid w:val="005B03AD"/>
    <w:rsid w:val="005B05F4"/>
    <w:rsid w:val="005B0706"/>
    <w:rsid w:val="005B0948"/>
    <w:rsid w:val="005B0A89"/>
    <w:rsid w:val="005B0E39"/>
    <w:rsid w:val="005B1337"/>
    <w:rsid w:val="005B1342"/>
    <w:rsid w:val="005B14AF"/>
    <w:rsid w:val="005B1652"/>
    <w:rsid w:val="005B18F5"/>
    <w:rsid w:val="005B1A10"/>
    <w:rsid w:val="005B1E83"/>
    <w:rsid w:val="005B2835"/>
    <w:rsid w:val="005B2BF8"/>
    <w:rsid w:val="005B2D11"/>
    <w:rsid w:val="005B30ED"/>
    <w:rsid w:val="005B3B2E"/>
    <w:rsid w:val="005B47F3"/>
    <w:rsid w:val="005B4A3E"/>
    <w:rsid w:val="005B4A64"/>
    <w:rsid w:val="005B4D3A"/>
    <w:rsid w:val="005B4F33"/>
    <w:rsid w:val="005B4F54"/>
    <w:rsid w:val="005B5421"/>
    <w:rsid w:val="005B562D"/>
    <w:rsid w:val="005B56BE"/>
    <w:rsid w:val="005B5CFB"/>
    <w:rsid w:val="005B5E57"/>
    <w:rsid w:val="005B6DFC"/>
    <w:rsid w:val="005B6F9B"/>
    <w:rsid w:val="005B7250"/>
    <w:rsid w:val="005B7572"/>
    <w:rsid w:val="005B773A"/>
    <w:rsid w:val="005B798D"/>
    <w:rsid w:val="005C02E3"/>
    <w:rsid w:val="005C03DA"/>
    <w:rsid w:val="005C0910"/>
    <w:rsid w:val="005C0998"/>
    <w:rsid w:val="005C1311"/>
    <w:rsid w:val="005C16D0"/>
    <w:rsid w:val="005C1701"/>
    <w:rsid w:val="005C1709"/>
    <w:rsid w:val="005C1AF6"/>
    <w:rsid w:val="005C1F1A"/>
    <w:rsid w:val="005C2036"/>
    <w:rsid w:val="005C21B2"/>
    <w:rsid w:val="005C2926"/>
    <w:rsid w:val="005C3299"/>
    <w:rsid w:val="005C37B3"/>
    <w:rsid w:val="005C3892"/>
    <w:rsid w:val="005C43A5"/>
    <w:rsid w:val="005C43F5"/>
    <w:rsid w:val="005C46E1"/>
    <w:rsid w:val="005C4FED"/>
    <w:rsid w:val="005C5750"/>
    <w:rsid w:val="005C58A9"/>
    <w:rsid w:val="005C5953"/>
    <w:rsid w:val="005C6004"/>
    <w:rsid w:val="005C66F1"/>
    <w:rsid w:val="005C6756"/>
    <w:rsid w:val="005C756E"/>
    <w:rsid w:val="005C78A8"/>
    <w:rsid w:val="005C7A64"/>
    <w:rsid w:val="005C7CDB"/>
    <w:rsid w:val="005D0299"/>
    <w:rsid w:val="005D0D74"/>
    <w:rsid w:val="005D0EB9"/>
    <w:rsid w:val="005D0F53"/>
    <w:rsid w:val="005D17A9"/>
    <w:rsid w:val="005D24B1"/>
    <w:rsid w:val="005D285F"/>
    <w:rsid w:val="005D2BB9"/>
    <w:rsid w:val="005D32F5"/>
    <w:rsid w:val="005D348E"/>
    <w:rsid w:val="005D34AF"/>
    <w:rsid w:val="005D38B2"/>
    <w:rsid w:val="005D3AF3"/>
    <w:rsid w:val="005D3C54"/>
    <w:rsid w:val="005D40B4"/>
    <w:rsid w:val="005D41DF"/>
    <w:rsid w:val="005D49B7"/>
    <w:rsid w:val="005D4B94"/>
    <w:rsid w:val="005D4E59"/>
    <w:rsid w:val="005D4EB2"/>
    <w:rsid w:val="005D4F31"/>
    <w:rsid w:val="005D548C"/>
    <w:rsid w:val="005D5BBE"/>
    <w:rsid w:val="005D5CBA"/>
    <w:rsid w:val="005D5D34"/>
    <w:rsid w:val="005D60F8"/>
    <w:rsid w:val="005D63C4"/>
    <w:rsid w:val="005D68F5"/>
    <w:rsid w:val="005D6B3A"/>
    <w:rsid w:val="005D759B"/>
    <w:rsid w:val="005D75B4"/>
    <w:rsid w:val="005D769A"/>
    <w:rsid w:val="005D7A3F"/>
    <w:rsid w:val="005D7A8C"/>
    <w:rsid w:val="005D7D12"/>
    <w:rsid w:val="005D7E75"/>
    <w:rsid w:val="005D7EDD"/>
    <w:rsid w:val="005E0086"/>
    <w:rsid w:val="005E1445"/>
    <w:rsid w:val="005E1785"/>
    <w:rsid w:val="005E1797"/>
    <w:rsid w:val="005E1A8D"/>
    <w:rsid w:val="005E1B41"/>
    <w:rsid w:val="005E1B67"/>
    <w:rsid w:val="005E1ED1"/>
    <w:rsid w:val="005E20B3"/>
    <w:rsid w:val="005E249C"/>
    <w:rsid w:val="005E2963"/>
    <w:rsid w:val="005E29F2"/>
    <w:rsid w:val="005E2E12"/>
    <w:rsid w:val="005E3311"/>
    <w:rsid w:val="005E3751"/>
    <w:rsid w:val="005E4160"/>
    <w:rsid w:val="005E46B6"/>
    <w:rsid w:val="005E4E3A"/>
    <w:rsid w:val="005E4ED8"/>
    <w:rsid w:val="005E52F4"/>
    <w:rsid w:val="005E532C"/>
    <w:rsid w:val="005E5CF1"/>
    <w:rsid w:val="005E6349"/>
    <w:rsid w:val="005E6737"/>
    <w:rsid w:val="005E687E"/>
    <w:rsid w:val="005E690B"/>
    <w:rsid w:val="005E6A74"/>
    <w:rsid w:val="005E6B31"/>
    <w:rsid w:val="005E6BE3"/>
    <w:rsid w:val="005E73F4"/>
    <w:rsid w:val="005E7AB0"/>
    <w:rsid w:val="005E7E2B"/>
    <w:rsid w:val="005E7E95"/>
    <w:rsid w:val="005F0426"/>
    <w:rsid w:val="005F0644"/>
    <w:rsid w:val="005F0987"/>
    <w:rsid w:val="005F0E12"/>
    <w:rsid w:val="005F0E7F"/>
    <w:rsid w:val="005F1277"/>
    <w:rsid w:val="005F23A6"/>
    <w:rsid w:val="005F23B9"/>
    <w:rsid w:val="005F25BE"/>
    <w:rsid w:val="005F26EA"/>
    <w:rsid w:val="005F2868"/>
    <w:rsid w:val="005F2B0B"/>
    <w:rsid w:val="005F2CB7"/>
    <w:rsid w:val="005F2DFF"/>
    <w:rsid w:val="005F2EDB"/>
    <w:rsid w:val="005F34A0"/>
    <w:rsid w:val="005F3A5E"/>
    <w:rsid w:val="005F3D50"/>
    <w:rsid w:val="005F3E9C"/>
    <w:rsid w:val="005F4B96"/>
    <w:rsid w:val="005F4BB2"/>
    <w:rsid w:val="005F4CE6"/>
    <w:rsid w:val="005F5077"/>
    <w:rsid w:val="005F5309"/>
    <w:rsid w:val="005F5917"/>
    <w:rsid w:val="005F5C03"/>
    <w:rsid w:val="005F6130"/>
    <w:rsid w:val="005F6670"/>
    <w:rsid w:val="005F6723"/>
    <w:rsid w:val="005F6CCF"/>
    <w:rsid w:val="005F6E9B"/>
    <w:rsid w:val="005F73E3"/>
    <w:rsid w:val="005F7794"/>
    <w:rsid w:val="005F7FDC"/>
    <w:rsid w:val="006001C8"/>
    <w:rsid w:val="00600630"/>
    <w:rsid w:val="00600C21"/>
    <w:rsid w:val="006017B2"/>
    <w:rsid w:val="0060193A"/>
    <w:rsid w:val="00601EFE"/>
    <w:rsid w:val="00601F2A"/>
    <w:rsid w:val="00602189"/>
    <w:rsid w:val="00602AA1"/>
    <w:rsid w:val="00602AC8"/>
    <w:rsid w:val="0060315A"/>
    <w:rsid w:val="006035B0"/>
    <w:rsid w:val="0060395F"/>
    <w:rsid w:val="006047DE"/>
    <w:rsid w:val="00604B97"/>
    <w:rsid w:val="0060500E"/>
    <w:rsid w:val="00605CFE"/>
    <w:rsid w:val="00605F04"/>
    <w:rsid w:val="00606047"/>
    <w:rsid w:val="00606367"/>
    <w:rsid w:val="0060657A"/>
    <w:rsid w:val="006066D6"/>
    <w:rsid w:val="00606A58"/>
    <w:rsid w:val="00607A83"/>
    <w:rsid w:val="006100CD"/>
    <w:rsid w:val="0061040C"/>
    <w:rsid w:val="00610769"/>
    <w:rsid w:val="0061097F"/>
    <w:rsid w:val="00610E16"/>
    <w:rsid w:val="00610EDC"/>
    <w:rsid w:val="006112CC"/>
    <w:rsid w:val="00611974"/>
    <w:rsid w:val="00611CE7"/>
    <w:rsid w:val="00612314"/>
    <w:rsid w:val="00612AB6"/>
    <w:rsid w:val="006131D0"/>
    <w:rsid w:val="0061331D"/>
    <w:rsid w:val="006139D5"/>
    <w:rsid w:val="006139FC"/>
    <w:rsid w:val="00613F9D"/>
    <w:rsid w:val="00614212"/>
    <w:rsid w:val="00614351"/>
    <w:rsid w:val="00614B06"/>
    <w:rsid w:val="00614E2D"/>
    <w:rsid w:val="00614F99"/>
    <w:rsid w:val="006156CF"/>
    <w:rsid w:val="006159D7"/>
    <w:rsid w:val="00615B06"/>
    <w:rsid w:val="00615B62"/>
    <w:rsid w:val="00615B74"/>
    <w:rsid w:val="00615CDB"/>
    <w:rsid w:val="00615E74"/>
    <w:rsid w:val="00616627"/>
    <w:rsid w:val="0061663D"/>
    <w:rsid w:val="00616727"/>
    <w:rsid w:val="00616B98"/>
    <w:rsid w:val="0061708D"/>
    <w:rsid w:val="00617A36"/>
    <w:rsid w:val="00617FA0"/>
    <w:rsid w:val="00617FE4"/>
    <w:rsid w:val="0062055A"/>
    <w:rsid w:val="006207D6"/>
    <w:rsid w:val="006208C5"/>
    <w:rsid w:val="006209F2"/>
    <w:rsid w:val="006210E0"/>
    <w:rsid w:val="00621402"/>
    <w:rsid w:val="00621ABC"/>
    <w:rsid w:val="00621F79"/>
    <w:rsid w:val="00622913"/>
    <w:rsid w:val="00622B8E"/>
    <w:rsid w:val="00622F9C"/>
    <w:rsid w:val="006231C8"/>
    <w:rsid w:val="00623B01"/>
    <w:rsid w:val="00623FB7"/>
    <w:rsid w:val="0062419E"/>
    <w:rsid w:val="006247A2"/>
    <w:rsid w:val="00624927"/>
    <w:rsid w:val="00624D1E"/>
    <w:rsid w:val="00625055"/>
    <w:rsid w:val="00625ADF"/>
    <w:rsid w:val="00625B86"/>
    <w:rsid w:val="00625D30"/>
    <w:rsid w:val="00625D45"/>
    <w:rsid w:val="00625F8B"/>
    <w:rsid w:val="006260F8"/>
    <w:rsid w:val="0062690D"/>
    <w:rsid w:val="006270FA"/>
    <w:rsid w:val="0062741C"/>
    <w:rsid w:val="0062777C"/>
    <w:rsid w:val="00627E27"/>
    <w:rsid w:val="006303AD"/>
    <w:rsid w:val="006307C0"/>
    <w:rsid w:val="006308B3"/>
    <w:rsid w:val="00630A73"/>
    <w:rsid w:val="00630AD1"/>
    <w:rsid w:val="00630E92"/>
    <w:rsid w:val="00630FD5"/>
    <w:rsid w:val="00631650"/>
    <w:rsid w:val="00631810"/>
    <w:rsid w:val="00631A40"/>
    <w:rsid w:val="00632FF7"/>
    <w:rsid w:val="00633FE5"/>
    <w:rsid w:val="006345AF"/>
    <w:rsid w:val="006347BA"/>
    <w:rsid w:val="00634837"/>
    <w:rsid w:val="00635DFB"/>
    <w:rsid w:val="00635E83"/>
    <w:rsid w:val="006360C8"/>
    <w:rsid w:val="0063624B"/>
    <w:rsid w:val="00636498"/>
    <w:rsid w:val="00636849"/>
    <w:rsid w:val="00636A2D"/>
    <w:rsid w:val="00636B5B"/>
    <w:rsid w:val="00636BCF"/>
    <w:rsid w:val="00636FAE"/>
    <w:rsid w:val="00636FE5"/>
    <w:rsid w:val="00637918"/>
    <w:rsid w:val="00637C06"/>
    <w:rsid w:val="006405B9"/>
    <w:rsid w:val="00640973"/>
    <w:rsid w:val="00640C37"/>
    <w:rsid w:val="0064150B"/>
    <w:rsid w:val="0064170B"/>
    <w:rsid w:val="00641785"/>
    <w:rsid w:val="00641A59"/>
    <w:rsid w:val="00641C49"/>
    <w:rsid w:val="0064212F"/>
    <w:rsid w:val="00642694"/>
    <w:rsid w:val="00642B7F"/>
    <w:rsid w:val="00642C36"/>
    <w:rsid w:val="00642E76"/>
    <w:rsid w:val="00642E83"/>
    <w:rsid w:val="00643009"/>
    <w:rsid w:val="00643381"/>
    <w:rsid w:val="0064427D"/>
    <w:rsid w:val="006442D3"/>
    <w:rsid w:val="00644472"/>
    <w:rsid w:val="0064454D"/>
    <w:rsid w:val="0064467E"/>
    <w:rsid w:val="006446D8"/>
    <w:rsid w:val="006449E3"/>
    <w:rsid w:val="00644AB4"/>
    <w:rsid w:val="00644C7C"/>
    <w:rsid w:val="00644EE3"/>
    <w:rsid w:val="006460CF"/>
    <w:rsid w:val="0064649D"/>
    <w:rsid w:val="00646723"/>
    <w:rsid w:val="00646A1A"/>
    <w:rsid w:val="00646C86"/>
    <w:rsid w:val="00646E5A"/>
    <w:rsid w:val="0064709E"/>
    <w:rsid w:val="006471D5"/>
    <w:rsid w:val="006472C7"/>
    <w:rsid w:val="006477EF"/>
    <w:rsid w:val="00647924"/>
    <w:rsid w:val="00647FB5"/>
    <w:rsid w:val="0065025B"/>
    <w:rsid w:val="00650927"/>
    <w:rsid w:val="00650B87"/>
    <w:rsid w:val="00650E7B"/>
    <w:rsid w:val="006517F9"/>
    <w:rsid w:val="00651BC7"/>
    <w:rsid w:val="0065207A"/>
    <w:rsid w:val="0065248B"/>
    <w:rsid w:val="0065296C"/>
    <w:rsid w:val="00652AD5"/>
    <w:rsid w:val="00652B79"/>
    <w:rsid w:val="00652C3C"/>
    <w:rsid w:val="00653452"/>
    <w:rsid w:val="0065356F"/>
    <w:rsid w:val="00653655"/>
    <w:rsid w:val="00653706"/>
    <w:rsid w:val="00653748"/>
    <w:rsid w:val="00653A47"/>
    <w:rsid w:val="00653D40"/>
    <w:rsid w:val="00654302"/>
    <w:rsid w:val="00654664"/>
    <w:rsid w:val="00654670"/>
    <w:rsid w:val="006549BE"/>
    <w:rsid w:val="00654C83"/>
    <w:rsid w:val="006552C7"/>
    <w:rsid w:val="00655823"/>
    <w:rsid w:val="00655CBC"/>
    <w:rsid w:val="00656329"/>
    <w:rsid w:val="006564CF"/>
    <w:rsid w:val="00656E33"/>
    <w:rsid w:val="006573D4"/>
    <w:rsid w:val="0065742C"/>
    <w:rsid w:val="0065784B"/>
    <w:rsid w:val="00657BBC"/>
    <w:rsid w:val="00657F13"/>
    <w:rsid w:val="006603CD"/>
    <w:rsid w:val="00660790"/>
    <w:rsid w:val="006608E6"/>
    <w:rsid w:val="00660B2D"/>
    <w:rsid w:val="00660C98"/>
    <w:rsid w:val="00660CFE"/>
    <w:rsid w:val="00661733"/>
    <w:rsid w:val="006617EC"/>
    <w:rsid w:val="00661A7C"/>
    <w:rsid w:val="00661C0F"/>
    <w:rsid w:val="00661E9D"/>
    <w:rsid w:val="00661EFD"/>
    <w:rsid w:val="00662433"/>
    <w:rsid w:val="00662685"/>
    <w:rsid w:val="00662E8C"/>
    <w:rsid w:val="0066329B"/>
    <w:rsid w:val="0066344F"/>
    <w:rsid w:val="00663BB1"/>
    <w:rsid w:val="00663FA6"/>
    <w:rsid w:val="0066412A"/>
    <w:rsid w:val="006648EC"/>
    <w:rsid w:val="00664A03"/>
    <w:rsid w:val="00664C23"/>
    <w:rsid w:val="00665E97"/>
    <w:rsid w:val="00666091"/>
    <w:rsid w:val="00666683"/>
    <w:rsid w:val="00666A61"/>
    <w:rsid w:val="00666BB2"/>
    <w:rsid w:val="00666C01"/>
    <w:rsid w:val="00666DC5"/>
    <w:rsid w:val="00666E5C"/>
    <w:rsid w:val="00666F67"/>
    <w:rsid w:val="00667450"/>
    <w:rsid w:val="00667C51"/>
    <w:rsid w:val="00670151"/>
    <w:rsid w:val="0067023B"/>
    <w:rsid w:val="0067055C"/>
    <w:rsid w:val="00670638"/>
    <w:rsid w:val="006708A1"/>
    <w:rsid w:val="00671624"/>
    <w:rsid w:val="006719F5"/>
    <w:rsid w:val="00671AE3"/>
    <w:rsid w:val="00672296"/>
    <w:rsid w:val="0067250E"/>
    <w:rsid w:val="0067263B"/>
    <w:rsid w:val="00672C78"/>
    <w:rsid w:val="0067327D"/>
    <w:rsid w:val="006737C2"/>
    <w:rsid w:val="00673B6C"/>
    <w:rsid w:val="00673ED2"/>
    <w:rsid w:val="0067401E"/>
    <w:rsid w:val="00674267"/>
    <w:rsid w:val="006742A2"/>
    <w:rsid w:val="006745B3"/>
    <w:rsid w:val="0067460F"/>
    <w:rsid w:val="006747B9"/>
    <w:rsid w:val="00674F20"/>
    <w:rsid w:val="00674F6D"/>
    <w:rsid w:val="00675220"/>
    <w:rsid w:val="00675288"/>
    <w:rsid w:val="00675336"/>
    <w:rsid w:val="00675A25"/>
    <w:rsid w:val="00675E0F"/>
    <w:rsid w:val="00676702"/>
    <w:rsid w:val="00676977"/>
    <w:rsid w:val="00676A0C"/>
    <w:rsid w:val="00676A8A"/>
    <w:rsid w:val="00676AAB"/>
    <w:rsid w:val="00676AEC"/>
    <w:rsid w:val="00676B81"/>
    <w:rsid w:val="00676F69"/>
    <w:rsid w:val="006770A6"/>
    <w:rsid w:val="006775F4"/>
    <w:rsid w:val="00677897"/>
    <w:rsid w:val="00677C4E"/>
    <w:rsid w:val="00677EBC"/>
    <w:rsid w:val="00680488"/>
    <w:rsid w:val="006804E4"/>
    <w:rsid w:val="00680548"/>
    <w:rsid w:val="006808E8"/>
    <w:rsid w:val="00680ABD"/>
    <w:rsid w:val="00680C28"/>
    <w:rsid w:val="00680E2D"/>
    <w:rsid w:val="00681346"/>
    <w:rsid w:val="006817B1"/>
    <w:rsid w:val="00681836"/>
    <w:rsid w:val="00681B78"/>
    <w:rsid w:val="00681C2E"/>
    <w:rsid w:val="00682659"/>
    <w:rsid w:val="006828F5"/>
    <w:rsid w:val="00682A3C"/>
    <w:rsid w:val="00682A6F"/>
    <w:rsid w:val="00682E29"/>
    <w:rsid w:val="00683200"/>
    <w:rsid w:val="00683272"/>
    <w:rsid w:val="006833EF"/>
    <w:rsid w:val="0068348C"/>
    <w:rsid w:val="00683896"/>
    <w:rsid w:val="00683E8B"/>
    <w:rsid w:val="006841BE"/>
    <w:rsid w:val="00684546"/>
    <w:rsid w:val="00685883"/>
    <w:rsid w:val="00685A13"/>
    <w:rsid w:val="00685FA3"/>
    <w:rsid w:val="00686230"/>
    <w:rsid w:val="006863BF"/>
    <w:rsid w:val="006866F2"/>
    <w:rsid w:val="00686A96"/>
    <w:rsid w:val="00686BD7"/>
    <w:rsid w:val="00686E6E"/>
    <w:rsid w:val="00686EC3"/>
    <w:rsid w:val="00686F6D"/>
    <w:rsid w:val="00686FD2"/>
    <w:rsid w:val="0068748C"/>
    <w:rsid w:val="00687876"/>
    <w:rsid w:val="00687952"/>
    <w:rsid w:val="00687B4D"/>
    <w:rsid w:val="00687DCC"/>
    <w:rsid w:val="006900DA"/>
    <w:rsid w:val="006906FA"/>
    <w:rsid w:val="00690773"/>
    <w:rsid w:val="00690922"/>
    <w:rsid w:val="00690B28"/>
    <w:rsid w:val="00690D66"/>
    <w:rsid w:val="00690E00"/>
    <w:rsid w:val="00690F38"/>
    <w:rsid w:val="0069107F"/>
    <w:rsid w:val="00691223"/>
    <w:rsid w:val="006913A2"/>
    <w:rsid w:val="00691760"/>
    <w:rsid w:val="00691780"/>
    <w:rsid w:val="006918BB"/>
    <w:rsid w:val="0069195F"/>
    <w:rsid w:val="006920EB"/>
    <w:rsid w:val="0069211A"/>
    <w:rsid w:val="00692251"/>
    <w:rsid w:val="0069239B"/>
    <w:rsid w:val="00692529"/>
    <w:rsid w:val="0069268D"/>
    <w:rsid w:val="006927B6"/>
    <w:rsid w:val="006929EC"/>
    <w:rsid w:val="00692A03"/>
    <w:rsid w:val="0069366E"/>
    <w:rsid w:val="00693976"/>
    <w:rsid w:val="00693982"/>
    <w:rsid w:val="00693DE7"/>
    <w:rsid w:val="0069427F"/>
    <w:rsid w:val="006942A2"/>
    <w:rsid w:val="006944EB"/>
    <w:rsid w:val="006948D6"/>
    <w:rsid w:val="00694A81"/>
    <w:rsid w:val="00694E3B"/>
    <w:rsid w:val="006950B3"/>
    <w:rsid w:val="006951BE"/>
    <w:rsid w:val="00695355"/>
    <w:rsid w:val="006953E9"/>
    <w:rsid w:val="006958D6"/>
    <w:rsid w:val="00695DC5"/>
    <w:rsid w:val="00696165"/>
    <w:rsid w:val="0069647F"/>
    <w:rsid w:val="00696E4F"/>
    <w:rsid w:val="00696E9D"/>
    <w:rsid w:val="00696F66"/>
    <w:rsid w:val="0069717B"/>
    <w:rsid w:val="0069754D"/>
    <w:rsid w:val="0069775A"/>
    <w:rsid w:val="00697995"/>
    <w:rsid w:val="00697A0E"/>
    <w:rsid w:val="00697A4C"/>
    <w:rsid w:val="00697EAB"/>
    <w:rsid w:val="006A00A5"/>
    <w:rsid w:val="006A0410"/>
    <w:rsid w:val="006A0EE8"/>
    <w:rsid w:val="006A12F4"/>
    <w:rsid w:val="006A1796"/>
    <w:rsid w:val="006A1A69"/>
    <w:rsid w:val="006A1CD4"/>
    <w:rsid w:val="006A1FAE"/>
    <w:rsid w:val="006A2028"/>
    <w:rsid w:val="006A246D"/>
    <w:rsid w:val="006A2654"/>
    <w:rsid w:val="006A2935"/>
    <w:rsid w:val="006A2BD8"/>
    <w:rsid w:val="006A2DDC"/>
    <w:rsid w:val="006A2E25"/>
    <w:rsid w:val="006A3868"/>
    <w:rsid w:val="006A40CC"/>
    <w:rsid w:val="006A422F"/>
    <w:rsid w:val="006A474D"/>
    <w:rsid w:val="006A4816"/>
    <w:rsid w:val="006A48CE"/>
    <w:rsid w:val="006A5180"/>
    <w:rsid w:val="006A53FF"/>
    <w:rsid w:val="006A541A"/>
    <w:rsid w:val="006A63F4"/>
    <w:rsid w:val="006A645F"/>
    <w:rsid w:val="006A72ED"/>
    <w:rsid w:val="006A7B1F"/>
    <w:rsid w:val="006A7B9C"/>
    <w:rsid w:val="006B0255"/>
    <w:rsid w:val="006B04E8"/>
    <w:rsid w:val="006B0710"/>
    <w:rsid w:val="006B0E23"/>
    <w:rsid w:val="006B0F64"/>
    <w:rsid w:val="006B1035"/>
    <w:rsid w:val="006B12F5"/>
    <w:rsid w:val="006B17E8"/>
    <w:rsid w:val="006B231B"/>
    <w:rsid w:val="006B26CE"/>
    <w:rsid w:val="006B279E"/>
    <w:rsid w:val="006B29D8"/>
    <w:rsid w:val="006B2EA4"/>
    <w:rsid w:val="006B31D9"/>
    <w:rsid w:val="006B3314"/>
    <w:rsid w:val="006B3465"/>
    <w:rsid w:val="006B35B1"/>
    <w:rsid w:val="006B387C"/>
    <w:rsid w:val="006B38B4"/>
    <w:rsid w:val="006B3B40"/>
    <w:rsid w:val="006B4273"/>
    <w:rsid w:val="006B4406"/>
    <w:rsid w:val="006B45C0"/>
    <w:rsid w:val="006B4891"/>
    <w:rsid w:val="006B49D4"/>
    <w:rsid w:val="006B55D9"/>
    <w:rsid w:val="006B584B"/>
    <w:rsid w:val="006B599A"/>
    <w:rsid w:val="006B59A0"/>
    <w:rsid w:val="006B6237"/>
    <w:rsid w:val="006B6485"/>
    <w:rsid w:val="006B68B8"/>
    <w:rsid w:val="006B6F7C"/>
    <w:rsid w:val="006B72BD"/>
    <w:rsid w:val="006B7DA7"/>
    <w:rsid w:val="006C008E"/>
    <w:rsid w:val="006C01BF"/>
    <w:rsid w:val="006C03B1"/>
    <w:rsid w:val="006C082C"/>
    <w:rsid w:val="006C0AAC"/>
    <w:rsid w:val="006C0AE4"/>
    <w:rsid w:val="006C0CB9"/>
    <w:rsid w:val="006C0F01"/>
    <w:rsid w:val="006C0F9C"/>
    <w:rsid w:val="006C1252"/>
    <w:rsid w:val="006C1541"/>
    <w:rsid w:val="006C171F"/>
    <w:rsid w:val="006C1837"/>
    <w:rsid w:val="006C1BE1"/>
    <w:rsid w:val="006C1E88"/>
    <w:rsid w:val="006C2550"/>
    <w:rsid w:val="006C2950"/>
    <w:rsid w:val="006C2C16"/>
    <w:rsid w:val="006C3CF0"/>
    <w:rsid w:val="006C3DA8"/>
    <w:rsid w:val="006C403F"/>
    <w:rsid w:val="006C40C5"/>
    <w:rsid w:val="006C420A"/>
    <w:rsid w:val="006C450A"/>
    <w:rsid w:val="006C4575"/>
    <w:rsid w:val="006C4AB5"/>
    <w:rsid w:val="006C4DF2"/>
    <w:rsid w:val="006C4F1C"/>
    <w:rsid w:val="006C529C"/>
    <w:rsid w:val="006C597A"/>
    <w:rsid w:val="006C5B5C"/>
    <w:rsid w:val="006C5C92"/>
    <w:rsid w:val="006C5FCD"/>
    <w:rsid w:val="006C62BE"/>
    <w:rsid w:val="006C66C7"/>
    <w:rsid w:val="006C6740"/>
    <w:rsid w:val="006C6DD6"/>
    <w:rsid w:val="006C7786"/>
    <w:rsid w:val="006D05CC"/>
    <w:rsid w:val="006D075B"/>
    <w:rsid w:val="006D09FF"/>
    <w:rsid w:val="006D0E7C"/>
    <w:rsid w:val="006D1A46"/>
    <w:rsid w:val="006D21C9"/>
    <w:rsid w:val="006D2865"/>
    <w:rsid w:val="006D2F6F"/>
    <w:rsid w:val="006D30A8"/>
    <w:rsid w:val="006D35D6"/>
    <w:rsid w:val="006D3936"/>
    <w:rsid w:val="006D3CF1"/>
    <w:rsid w:val="006D3D12"/>
    <w:rsid w:val="006D3ED2"/>
    <w:rsid w:val="006D3FFF"/>
    <w:rsid w:val="006D414A"/>
    <w:rsid w:val="006D426A"/>
    <w:rsid w:val="006D4360"/>
    <w:rsid w:val="006D45E3"/>
    <w:rsid w:val="006D488F"/>
    <w:rsid w:val="006D4951"/>
    <w:rsid w:val="006D4B0D"/>
    <w:rsid w:val="006D54B4"/>
    <w:rsid w:val="006D5612"/>
    <w:rsid w:val="006D562C"/>
    <w:rsid w:val="006D569B"/>
    <w:rsid w:val="006D5AF9"/>
    <w:rsid w:val="006D5BEC"/>
    <w:rsid w:val="006D5F97"/>
    <w:rsid w:val="006D6B35"/>
    <w:rsid w:val="006D706F"/>
    <w:rsid w:val="006D7200"/>
    <w:rsid w:val="006D783C"/>
    <w:rsid w:val="006D7B1F"/>
    <w:rsid w:val="006D7CF1"/>
    <w:rsid w:val="006E0205"/>
    <w:rsid w:val="006E0D5E"/>
    <w:rsid w:val="006E14BB"/>
    <w:rsid w:val="006E1906"/>
    <w:rsid w:val="006E1F3A"/>
    <w:rsid w:val="006E20D4"/>
    <w:rsid w:val="006E24B3"/>
    <w:rsid w:val="006E2E94"/>
    <w:rsid w:val="006E2FA5"/>
    <w:rsid w:val="006E345F"/>
    <w:rsid w:val="006E39B4"/>
    <w:rsid w:val="006E4047"/>
    <w:rsid w:val="006E4342"/>
    <w:rsid w:val="006E4445"/>
    <w:rsid w:val="006E454D"/>
    <w:rsid w:val="006E4564"/>
    <w:rsid w:val="006E488C"/>
    <w:rsid w:val="006E4DD7"/>
    <w:rsid w:val="006E4F27"/>
    <w:rsid w:val="006E4FC9"/>
    <w:rsid w:val="006E5B9F"/>
    <w:rsid w:val="006E5D67"/>
    <w:rsid w:val="006E64BE"/>
    <w:rsid w:val="006E68D4"/>
    <w:rsid w:val="006E69E0"/>
    <w:rsid w:val="006E6E39"/>
    <w:rsid w:val="006E70DD"/>
    <w:rsid w:val="006E7ABC"/>
    <w:rsid w:val="006E7AD2"/>
    <w:rsid w:val="006E7B03"/>
    <w:rsid w:val="006E7EF9"/>
    <w:rsid w:val="006F00D1"/>
    <w:rsid w:val="006F00D8"/>
    <w:rsid w:val="006F012A"/>
    <w:rsid w:val="006F0238"/>
    <w:rsid w:val="006F0A5F"/>
    <w:rsid w:val="006F0D15"/>
    <w:rsid w:val="006F0F9D"/>
    <w:rsid w:val="006F0FC5"/>
    <w:rsid w:val="006F0FF0"/>
    <w:rsid w:val="006F1C25"/>
    <w:rsid w:val="006F2ADF"/>
    <w:rsid w:val="006F2B05"/>
    <w:rsid w:val="006F2F7C"/>
    <w:rsid w:val="006F34F2"/>
    <w:rsid w:val="006F3CCD"/>
    <w:rsid w:val="006F3E43"/>
    <w:rsid w:val="006F40CF"/>
    <w:rsid w:val="006F4192"/>
    <w:rsid w:val="006F4832"/>
    <w:rsid w:val="006F4A2D"/>
    <w:rsid w:val="006F4C35"/>
    <w:rsid w:val="006F50C6"/>
    <w:rsid w:val="006F515E"/>
    <w:rsid w:val="006F5184"/>
    <w:rsid w:val="006F5359"/>
    <w:rsid w:val="006F5372"/>
    <w:rsid w:val="006F5CE7"/>
    <w:rsid w:val="006F6001"/>
    <w:rsid w:val="006F62CE"/>
    <w:rsid w:val="006F6E57"/>
    <w:rsid w:val="006F7653"/>
    <w:rsid w:val="006F76AB"/>
    <w:rsid w:val="006F78F2"/>
    <w:rsid w:val="006F7DE1"/>
    <w:rsid w:val="006F7E18"/>
    <w:rsid w:val="006F7FE5"/>
    <w:rsid w:val="00700040"/>
    <w:rsid w:val="00700783"/>
    <w:rsid w:val="0070087A"/>
    <w:rsid w:val="007009F8"/>
    <w:rsid w:val="00700CA9"/>
    <w:rsid w:val="00700CBD"/>
    <w:rsid w:val="0070161C"/>
    <w:rsid w:val="007016E4"/>
    <w:rsid w:val="007019E8"/>
    <w:rsid w:val="00702079"/>
    <w:rsid w:val="007024A9"/>
    <w:rsid w:val="0070278F"/>
    <w:rsid w:val="00702A31"/>
    <w:rsid w:val="00702DFE"/>
    <w:rsid w:val="00702E22"/>
    <w:rsid w:val="007033A1"/>
    <w:rsid w:val="007038BF"/>
    <w:rsid w:val="00703C4D"/>
    <w:rsid w:val="00704024"/>
    <w:rsid w:val="00704055"/>
    <w:rsid w:val="0070406B"/>
    <w:rsid w:val="007043F0"/>
    <w:rsid w:val="007055AB"/>
    <w:rsid w:val="00705D8C"/>
    <w:rsid w:val="00705DAE"/>
    <w:rsid w:val="00705F77"/>
    <w:rsid w:val="00706C7E"/>
    <w:rsid w:val="0070782E"/>
    <w:rsid w:val="007079FA"/>
    <w:rsid w:val="00707AE0"/>
    <w:rsid w:val="00707B3B"/>
    <w:rsid w:val="00707BA6"/>
    <w:rsid w:val="00707E14"/>
    <w:rsid w:val="007105A1"/>
    <w:rsid w:val="00710601"/>
    <w:rsid w:val="00710ADB"/>
    <w:rsid w:val="00710F18"/>
    <w:rsid w:val="00710F32"/>
    <w:rsid w:val="00711044"/>
    <w:rsid w:val="0071121D"/>
    <w:rsid w:val="0071122D"/>
    <w:rsid w:val="00711B8D"/>
    <w:rsid w:val="0071210A"/>
    <w:rsid w:val="007126AC"/>
    <w:rsid w:val="00712824"/>
    <w:rsid w:val="007133F2"/>
    <w:rsid w:val="00713416"/>
    <w:rsid w:val="00713D8C"/>
    <w:rsid w:val="0071461A"/>
    <w:rsid w:val="00714982"/>
    <w:rsid w:val="00714BFC"/>
    <w:rsid w:val="007152CE"/>
    <w:rsid w:val="00715435"/>
    <w:rsid w:val="0071552B"/>
    <w:rsid w:val="0071561E"/>
    <w:rsid w:val="0071594F"/>
    <w:rsid w:val="00715E87"/>
    <w:rsid w:val="00715EF6"/>
    <w:rsid w:val="00716361"/>
    <w:rsid w:val="0071655A"/>
    <w:rsid w:val="0071666B"/>
    <w:rsid w:val="00716A15"/>
    <w:rsid w:val="00716AE4"/>
    <w:rsid w:val="0071745D"/>
    <w:rsid w:val="00717A00"/>
    <w:rsid w:val="00720268"/>
    <w:rsid w:val="00720558"/>
    <w:rsid w:val="00720646"/>
    <w:rsid w:val="00720A1A"/>
    <w:rsid w:val="0072139F"/>
    <w:rsid w:val="00721677"/>
    <w:rsid w:val="007219B4"/>
    <w:rsid w:val="00721F41"/>
    <w:rsid w:val="0072205B"/>
    <w:rsid w:val="0072234A"/>
    <w:rsid w:val="00722434"/>
    <w:rsid w:val="00722460"/>
    <w:rsid w:val="00722486"/>
    <w:rsid w:val="00722B2E"/>
    <w:rsid w:val="00722B64"/>
    <w:rsid w:val="007230C0"/>
    <w:rsid w:val="007233C7"/>
    <w:rsid w:val="007234C3"/>
    <w:rsid w:val="00723A35"/>
    <w:rsid w:val="00723C4B"/>
    <w:rsid w:val="00723C78"/>
    <w:rsid w:val="00723E6A"/>
    <w:rsid w:val="0072416B"/>
    <w:rsid w:val="007241EE"/>
    <w:rsid w:val="00724668"/>
    <w:rsid w:val="007247B6"/>
    <w:rsid w:val="00724FDF"/>
    <w:rsid w:val="0072519E"/>
    <w:rsid w:val="007252ED"/>
    <w:rsid w:val="0072574C"/>
    <w:rsid w:val="007259D4"/>
    <w:rsid w:val="00725E23"/>
    <w:rsid w:val="007263F1"/>
    <w:rsid w:val="00726767"/>
    <w:rsid w:val="00726AD7"/>
    <w:rsid w:val="00726F25"/>
    <w:rsid w:val="00726F2F"/>
    <w:rsid w:val="00727683"/>
    <w:rsid w:val="007279C3"/>
    <w:rsid w:val="00727ADE"/>
    <w:rsid w:val="00727F6E"/>
    <w:rsid w:val="007300C1"/>
    <w:rsid w:val="007305C2"/>
    <w:rsid w:val="0073062C"/>
    <w:rsid w:val="00730D20"/>
    <w:rsid w:val="00730FBB"/>
    <w:rsid w:val="007313CA"/>
    <w:rsid w:val="007314DF"/>
    <w:rsid w:val="00731579"/>
    <w:rsid w:val="00731920"/>
    <w:rsid w:val="00731FB7"/>
    <w:rsid w:val="0073219D"/>
    <w:rsid w:val="007327C0"/>
    <w:rsid w:val="007329F0"/>
    <w:rsid w:val="007332A1"/>
    <w:rsid w:val="00733D24"/>
    <w:rsid w:val="00734016"/>
    <w:rsid w:val="007341E8"/>
    <w:rsid w:val="00734286"/>
    <w:rsid w:val="0073444A"/>
    <w:rsid w:val="007344E0"/>
    <w:rsid w:val="0073473E"/>
    <w:rsid w:val="007351DE"/>
    <w:rsid w:val="00735265"/>
    <w:rsid w:val="0073537A"/>
    <w:rsid w:val="00735D55"/>
    <w:rsid w:val="00735D96"/>
    <w:rsid w:val="00735FF3"/>
    <w:rsid w:val="0073699C"/>
    <w:rsid w:val="00736F3D"/>
    <w:rsid w:val="007375CD"/>
    <w:rsid w:val="00740064"/>
    <w:rsid w:val="00740254"/>
    <w:rsid w:val="007405F3"/>
    <w:rsid w:val="00740F48"/>
    <w:rsid w:val="0074120C"/>
    <w:rsid w:val="0074141E"/>
    <w:rsid w:val="007415CB"/>
    <w:rsid w:val="007415E4"/>
    <w:rsid w:val="007416D2"/>
    <w:rsid w:val="0074177F"/>
    <w:rsid w:val="00741786"/>
    <w:rsid w:val="00741DA1"/>
    <w:rsid w:val="00741E89"/>
    <w:rsid w:val="00742297"/>
    <w:rsid w:val="007422AA"/>
    <w:rsid w:val="007424AC"/>
    <w:rsid w:val="007431DB"/>
    <w:rsid w:val="00743B41"/>
    <w:rsid w:val="00744513"/>
    <w:rsid w:val="007445D3"/>
    <w:rsid w:val="00744695"/>
    <w:rsid w:val="0074485B"/>
    <w:rsid w:val="00744967"/>
    <w:rsid w:val="00745059"/>
    <w:rsid w:val="007451E5"/>
    <w:rsid w:val="007463DD"/>
    <w:rsid w:val="00746CAE"/>
    <w:rsid w:val="00746EA4"/>
    <w:rsid w:val="0074746E"/>
    <w:rsid w:val="007475BD"/>
    <w:rsid w:val="00747602"/>
    <w:rsid w:val="007478A5"/>
    <w:rsid w:val="00747AD4"/>
    <w:rsid w:val="0075002A"/>
    <w:rsid w:val="007502D8"/>
    <w:rsid w:val="00750EDC"/>
    <w:rsid w:val="00751123"/>
    <w:rsid w:val="007515D5"/>
    <w:rsid w:val="00751AD0"/>
    <w:rsid w:val="007520CA"/>
    <w:rsid w:val="0075247F"/>
    <w:rsid w:val="00752714"/>
    <w:rsid w:val="00753590"/>
    <w:rsid w:val="007535E7"/>
    <w:rsid w:val="007539D5"/>
    <w:rsid w:val="00754ECB"/>
    <w:rsid w:val="007550BE"/>
    <w:rsid w:val="00755A35"/>
    <w:rsid w:val="00755A37"/>
    <w:rsid w:val="00755EAA"/>
    <w:rsid w:val="00755F07"/>
    <w:rsid w:val="00756122"/>
    <w:rsid w:val="00756CC8"/>
    <w:rsid w:val="00756FB7"/>
    <w:rsid w:val="007573D1"/>
    <w:rsid w:val="007578B8"/>
    <w:rsid w:val="007578CC"/>
    <w:rsid w:val="00760036"/>
    <w:rsid w:val="0076016B"/>
    <w:rsid w:val="00760335"/>
    <w:rsid w:val="0076094B"/>
    <w:rsid w:val="00760D02"/>
    <w:rsid w:val="00760F76"/>
    <w:rsid w:val="00760F9A"/>
    <w:rsid w:val="0076136B"/>
    <w:rsid w:val="00761A4D"/>
    <w:rsid w:val="00761AF6"/>
    <w:rsid w:val="00761D8A"/>
    <w:rsid w:val="00762B8C"/>
    <w:rsid w:val="00762CDC"/>
    <w:rsid w:val="00762FAA"/>
    <w:rsid w:val="0076319C"/>
    <w:rsid w:val="00763800"/>
    <w:rsid w:val="00763D09"/>
    <w:rsid w:val="00763ECE"/>
    <w:rsid w:val="00763F01"/>
    <w:rsid w:val="007641D6"/>
    <w:rsid w:val="00764A10"/>
    <w:rsid w:val="00764C51"/>
    <w:rsid w:val="007652EE"/>
    <w:rsid w:val="00765561"/>
    <w:rsid w:val="00766367"/>
    <w:rsid w:val="007664EB"/>
    <w:rsid w:val="00766920"/>
    <w:rsid w:val="00766C63"/>
    <w:rsid w:val="00766D05"/>
    <w:rsid w:val="007670A4"/>
    <w:rsid w:val="0076711A"/>
    <w:rsid w:val="00767300"/>
    <w:rsid w:val="0076741D"/>
    <w:rsid w:val="007676FE"/>
    <w:rsid w:val="00767A2A"/>
    <w:rsid w:val="00767CA3"/>
    <w:rsid w:val="00770243"/>
    <w:rsid w:val="007707E0"/>
    <w:rsid w:val="007709CA"/>
    <w:rsid w:val="00770A92"/>
    <w:rsid w:val="00770CF1"/>
    <w:rsid w:val="00771090"/>
    <w:rsid w:val="00771D4C"/>
    <w:rsid w:val="0077216A"/>
    <w:rsid w:val="007725F7"/>
    <w:rsid w:val="007726AE"/>
    <w:rsid w:val="00772800"/>
    <w:rsid w:val="0077296E"/>
    <w:rsid w:val="00772B4A"/>
    <w:rsid w:val="00772E81"/>
    <w:rsid w:val="00772E9B"/>
    <w:rsid w:val="007732AD"/>
    <w:rsid w:val="00773324"/>
    <w:rsid w:val="00773445"/>
    <w:rsid w:val="00773726"/>
    <w:rsid w:val="00774204"/>
    <w:rsid w:val="00774404"/>
    <w:rsid w:val="007752DC"/>
    <w:rsid w:val="00775451"/>
    <w:rsid w:val="00775BB0"/>
    <w:rsid w:val="00775F74"/>
    <w:rsid w:val="00775F86"/>
    <w:rsid w:val="0077602B"/>
    <w:rsid w:val="007761B6"/>
    <w:rsid w:val="00776367"/>
    <w:rsid w:val="007779B3"/>
    <w:rsid w:val="00777C94"/>
    <w:rsid w:val="00780009"/>
    <w:rsid w:val="007802DA"/>
    <w:rsid w:val="00780363"/>
    <w:rsid w:val="00780DE7"/>
    <w:rsid w:val="00780FCD"/>
    <w:rsid w:val="00781688"/>
    <w:rsid w:val="00781A44"/>
    <w:rsid w:val="00781A5B"/>
    <w:rsid w:val="00781F80"/>
    <w:rsid w:val="00781FA9"/>
    <w:rsid w:val="00782444"/>
    <w:rsid w:val="00782597"/>
    <w:rsid w:val="00782782"/>
    <w:rsid w:val="0078281E"/>
    <w:rsid w:val="00782A8C"/>
    <w:rsid w:val="00782DD6"/>
    <w:rsid w:val="007835A8"/>
    <w:rsid w:val="0078385F"/>
    <w:rsid w:val="007839DD"/>
    <w:rsid w:val="00783D9B"/>
    <w:rsid w:val="00783EF5"/>
    <w:rsid w:val="00783F13"/>
    <w:rsid w:val="007840D5"/>
    <w:rsid w:val="0078415C"/>
    <w:rsid w:val="007842C8"/>
    <w:rsid w:val="00784C84"/>
    <w:rsid w:val="00785366"/>
    <w:rsid w:val="0078536A"/>
    <w:rsid w:val="00785912"/>
    <w:rsid w:val="0078606A"/>
    <w:rsid w:val="00786124"/>
    <w:rsid w:val="00786417"/>
    <w:rsid w:val="007865E8"/>
    <w:rsid w:val="00786985"/>
    <w:rsid w:val="00787106"/>
    <w:rsid w:val="0078768B"/>
    <w:rsid w:val="007876C8"/>
    <w:rsid w:val="0078788D"/>
    <w:rsid w:val="00787B82"/>
    <w:rsid w:val="00787DE7"/>
    <w:rsid w:val="0079002E"/>
    <w:rsid w:val="00790255"/>
    <w:rsid w:val="00790A19"/>
    <w:rsid w:val="00790B71"/>
    <w:rsid w:val="00790F99"/>
    <w:rsid w:val="00791039"/>
    <w:rsid w:val="00791682"/>
    <w:rsid w:val="00791AFB"/>
    <w:rsid w:val="00791DDC"/>
    <w:rsid w:val="007932D2"/>
    <w:rsid w:val="007940B2"/>
    <w:rsid w:val="007941C6"/>
    <w:rsid w:val="007942C7"/>
    <w:rsid w:val="00794601"/>
    <w:rsid w:val="007948ED"/>
    <w:rsid w:val="00794B93"/>
    <w:rsid w:val="00794BBB"/>
    <w:rsid w:val="00794DB1"/>
    <w:rsid w:val="00795104"/>
    <w:rsid w:val="0079549C"/>
    <w:rsid w:val="007954AA"/>
    <w:rsid w:val="007954E9"/>
    <w:rsid w:val="00795AB5"/>
    <w:rsid w:val="00795F7D"/>
    <w:rsid w:val="00796306"/>
    <w:rsid w:val="00796364"/>
    <w:rsid w:val="0079644D"/>
    <w:rsid w:val="00796EEA"/>
    <w:rsid w:val="00797856"/>
    <w:rsid w:val="00797E60"/>
    <w:rsid w:val="007A01CC"/>
    <w:rsid w:val="007A0568"/>
    <w:rsid w:val="007A0AE0"/>
    <w:rsid w:val="007A0C4E"/>
    <w:rsid w:val="007A132A"/>
    <w:rsid w:val="007A1332"/>
    <w:rsid w:val="007A1534"/>
    <w:rsid w:val="007A1FB6"/>
    <w:rsid w:val="007A219B"/>
    <w:rsid w:val="007A21AA"/>
    <w:rsid w:val="007A2471"/>
    <w:rsid w:val="007A2474"/>
    <w:rsid w:val="007A2B37"/>
    <w:rsid w:val="007A2F10"/>
    <w:rsid w:val="007A3443"/>
    <w:rsid w:val="007A34FC"/>
    <w:rsid w:val="007A34FD"/>
    <w:rsid w:val="007A3511"/>
    <w:rsid w:val="007A382A"/>
    <w:rsid w:val="007A3C87"/>
    <w:rsid w:val="007A3D88"/>
    <w:rsid w:val="007A4011"/>
    <w:rsid w:val="007A4662"/>
    <w:rsid w:val="007A46F4"/>
    <w:rsid w:val="007A4717"/>
    <w:rsid w:val="007A488E"/>
    <w:rsid w:val="007A49D4"/>
    <w:rsid w:val="007A4AAB"/>
    <w:rsid w:val="007A4E89"/>
    <w:rsid w:val="007A5433"/>
    <w:rsid w:val="007A547C"/>
    <w:rsid w:val="007A55CF"/>
    <w:rsid w:val="007A589C"/>
    <w:rsid w:val="007A5A4C"/>
    <w:rsid w:val="007A5F3B"/>
    <w:rsid w:val="007A641C"/>
    <w:rsid w:val="007A6798"/>
    <w:rsid w:val="007A70BC"/>
    <w:rsid w:val="007A737D"/>
    <w:rsid w:val="007A738E"/>
    <w:rsid w:val="007A7440"/>
    <w:rsid w:val="007A776A"/>
    <w:rsid w:val="007A7941"/>
    <w:rsid w:val="007A79B8"/>
    <w:rsid w:val="007A79FA"/>
    <w:rsid w:val="007A7C69"/>
    <w:rsid w:val="007A7D45"/>
    <w:rsid w:val="007B0703"/>
    <w:rsid w:val="007B0AFB"/>
    <w:rsid w:val="007B0F7D"/>
    <w:rsid w:val="007B160C"/>
    <w:rsid w:val="007B1639"/>
    <w:rsid w:val="007B16AB"/>
    <w:rsid w:val="007B199D"/>
    <w:rsid w:val="007B215B"/>
    <w:rsid w:val="007B2389"/>
    <w:rsid w:val="007B2642"/>
    <w:rsid w:val="007B2EBD"/>
    <w:rsid w:val="007B2EC2"/>
    <w:rsid w:val="007B3422"/>
    <w:rsid w:val="007B3616"/>
    <w:rsid w:val="007B3851"/>
    <w:rsid w:val="007B3C91"/>
    <w:rsid w:val="007B3EBE"/>
    <w:rsid w:val="007B3F09"/>
    <w:rsid w:val="007B43A3"/>
    <w:rsid w:val="007B47CD"/>
    <w:rsid w:val="007B48F9"/>
    <w:rsid w:val="007B4A92"/>
    <w:rsid w:val="007B4D61"/>
    <w:rsid w:val="007B4DBA"/>
    <w:rsid w:val="007B53F1"/>
    <w:rsid w:val="007B64E9"/>
    <w:rsid w:val="007B66AF"/>
    <w:rsid w:val="007B6C3F"/>
    <w:rsid w:val="007B6D0B"/>
    <w:rsid w:val="007B763E"/>
    <w:rsid w:val="007B77D4"/>
    <w:rsid w:val="007B77F6"/>
    <w:rsid w:val="007B77FB"/>
    <w:rsid w:val="007C03AF"/>
    <w:rsid w:val="007C07EE"/>
    <w:rsid w:val="007C0980"/>
    <w:rsid w:val="007C0DCD"/>
    <w:rsid w:val="007C119A"/>
    <w:rsid w:val="007C11A3"/>
    <w:rsid w:val="007C1242"/>
    <w:rsid w:val="007C12E0"/>
    <w:rsid w:val="007C13BB"/>
    <w:rsid w:val="007C192C"/>
    <w:rsid w:val="007C1AAB"/>
    <w:rsid w:val="007C1D67"/>
    <w:rsid w:val="007C1FF0"/>
    <w:rsid w:val="007C21F8"/>
    <w:rsid w:val="007C27F2"/>
    <w:rsid w:val="007C399A"/>
    <w:rsid w:val="007C3A33"/>
    <w:rsid w:val="007C3B01"/>
    <w:rsid w:val="007C3EE0"/>
    <w:rsid w:val="007C4535"/>
    <w:rsid w:val="007C4676"/>
    <w:rsid w:val="007C4AA3"/>
    <w:rsid w:val="007C4C02"/>
    <w:rsid w:val="007C4D52"/>
    <w:rsid w:val="007C4ECB"/>
    <w:rsid w:val="007C4FBC"/>
    <w:rsid w:val="007C513A"/>
    <w:rsid w:val="007C5C65"/>
    <w:rsid w:val="007C60B2"/>
    <w:rsid w:val="007C61AA"/>
    <w:rsid w:val="007C63D2"/>
    <w:rsid w:val="007C64FD"/>
    <w:rsid w:val="007C66ED"/>
    <w:rsid w:val="007C682E"/>
    <w:rsid w:val="007C6B60"/>
    <w:rsid w:val="007C6D53"/>
    <w:rsid w:val="007C70EB"/>
    <w:rsid w:val="007C72B4"/>
    <w:rsid w:val="007C76A9"/>
    <w:rsid w:val="007C7ECA"/>
    <w:rsid w:val="007C7FAE"/>
    <w:rsid w:val="007D0128"/>
    <w:rsid w:val="007D01F6"/>
    <w:rsid w:val="007D0591"/>
    <w:rsid w:val="007D0AEB"/>
    <w:rsid w:val="007D1018"/>
    <w:rsid w:val="007D13B2"/>
    <w:rsid w:val="007D181E"/>
    <w:rsid w:val="007D1BC0"/>
    <w:rsid w:val="007D1EE7"/>
    <w:rsid w:val="007D1FEF"/>
    <w:rsid w:val="007D21A4"/>
    <w:rsid w:val="007D2333"/>
    <w:rsid w:val="007D24F6"/>
    <w:rsid w:val="007D2526"/>
    <w:rsid w:val="007D29DB"/>
    <w:rsid w:val="007D2B7A"/>
    <w:rsid w:val="007D2C12"/>
    <w:rsid w:val="007D30DA"/>
    <w:rsid w:val="007D3258"/>
    <w:rsid w:val="007D32F7"/>
    <w:rsid w:val="007D375A"/>
    <w:rsid w:val="007D3909"/>
    <w:rsid w:val="007D393F"/>
    <w:rsid w:val="007D3EF4"/>
    <w:rsid w:val="007D438F"/>
    <w:rsid w:val="007D4CEC"/>
    <w:rsid w:val="007D4F7F"/>
    <w:rsid w:val="007D50E7"/>
    <w:rsid w:val="007D5513"/>
    <w:rsid w:val="007D57D6"/>
    <w:rsid w:val="007D5935"/>
    <w:rsid w:val="007D5A11"/>
    <w:rsid w:val="007D5CB3"/>
    <w:rsid w:val="007D6448"/>
    <w:rsid w:val="007D69D5"/>
    <w:rsid w:val="007D6B00"/>
    <w:rsid w:val="007D6CFA"/>
    <w:rsid w:val="007D6DA5"/>
    <w:rsid w:val="007D6FA9"/>
    <w:rsid w:val="007D6FC0"/>
    <w:rsid w:val="007D775D"/>
    <w:rsid w:val="007D77D6"/>
    <w:rsid w:val="007D7860"/>
    <w:rsid w:val="007D7BB9"/>
    <w:rsid w:val="007E0056"/>
    <w:rsid w:val="007E03E3"/>
    <w:rsid w:val="007E0A25"/>
    <w:rsid w:val="007E0AAC"/>
    <w:rsid w:val="007E0AEA"/>
    <w:rsid w:val="007E0AEB"/>
    <w:rsid w:val="007E1164"/>
    <w:rsid w:val="007E159B"/>
    <w:rsid w:val="007E16E3"/>
    <w:rsid w:val="007E1A46"/>
    <w:rsid w:val="007E1F57"/>
    <w:rsid w:val="007E275F"/>
    <w:rsid w:val="007E2DD3"/>
    <w:rsid w:val="007E3273"/>
    <w:rsid w:val="007E34A2"/>
    <w:rsid w:val="007E35AF"/>
    <w:rsid w:val="007E364A"/>
    <w:rsid w:val="007E385B"/>
    <w:rsid w:val="007E38DA"/>
    <w:rsid w:val="007E3C1D"/>
    <w:rsid w:val="007E3DCE"/>
    <w:rsid w:val="007E3EB9"/>
    <w:rsid w:val="007E3F05"/>
    <w:rsid w:val="007E3FAF"/>
    <w:rsid w:val="007E40D6"/>
    <w:rsid w:val="007E51DF"/>
    <w:rsid w:val="007E5C7F"/>
    <w:rsid w:val="007E5DD6"/>
    <w:rsid w:val="007E5F94"/>
    <w:rsid w:val="007E6065"/>
    <w:rsid w:val="007E6311"/>
    <w:rsid w:val="007E6490"/>
    <w:rsid w:val="007E6A66"/>
    <w:rsid w:val="007E7515"/>
    <w:rsid w:val="007E7850"/>
    <w:rsid w:val="007E7B83"/>
    <w:rsid w:val="007E7C9E"/>
    <w:rsid w:val="007F0437"/>
    <w:rsid w:val="007F0665"/>
    <w:rsid w:val="007F0885"/>
    <w:rsid w:val="007F0AD4"/>
    <w:rsid w:val="007F14DC"/>
    <w:rsid w:val="007F16F1"/>
    <w:rsid w:val="007F192C"/>
    <w:rsid w:val="007F238D"/>
    <w:rsid w:val="007F29E0"/>
    <w:rsid w:val="007F30D1"/>
    <w:rsid w:val="007F30E7"/>
    <w:rsid w:val="007F449E"/>
    <w:rsid w:val="007F499D"/>
    <w:rsid w:val="007F4B72"/>
    <w:rsid w:val="007F4D49"/>
    <w:rsid w:val="007F4FC9"/>
    <w:rsid w:val="007F5D4F"/>
    <w:rsid w:val="007F5E99"/>
    <w:rsid w:val="007F62E2"/>
    <w:rsid w:val="007F64C2"/>
    <w:rsid w:val="007F6A5E"/>
    <w:rsid w:val="007F6C0E"/>
    <w:rsid w:val="007F6CDE"/>
    <w:rsid w:val="007F720D"/>
    <w:rsid w:val="007F7489"/>
    <w:rsid w:val="007F75C0"/>
    <w:rsid w:val="0080003A"/>
    <w:rsid w:val="008000AE"/>
    <w:rsid w:val="008001E8"/>
    <w:rsid w:val="0080072B"/>
    <w:rsid w:val="0080099A"/>
    <w:rsid w:val="00800A77"/>
    <w:rsid w:val="00800D6F"/>
    <w:rsid w:val="008012EE"/>
    <w:rsid w:val="008013D3"/>
    <w:rsid w:val="0080176F"/>
    <w:rsid w:val="00801A91"/>
    <w:rsid w:val="00801B80"/>
    <w:rsid w:val="00801D51"/>
    <w:rsid w:val="00801DF8"/>
    <w:rsid w:val="008025D4"/>
    <w:rsid w:val="008026B2"/>
    <w:rsid w:val="00802702"/>
    <w:rsid w:val="008029A1"/>
    <w:rsid w:val="00802A92"/>
    <w:rsid w:val="00802B68"/>
    <w:rsid w:val="008032F2"/>
    <w:rsid w:val="00803501"/>
    <w:rsid w:val="0080380A"/>
    <w:rsid w:val="0080390C"/>
    <w:rsid w:val="00804160"/>
    <w:rsid w:val="0080454B"/>
    <w:rsid w:val="0080496D"/>
    <w:rsid w:val="00804C60"/>
    <w:rsid w:val="008050B6"/>
    <w:rsid w:val="008050C6"/>
    <w:rsid w:val="00805312"/>
    <w:rsid w:val="0080543E"/>
    <w:rsid w:val="008056DA"/>
    <w:rsid w:val="00805F8B"/>
    <w:rsid w:val="008060D4"/>
    <w:rsid w:val="00806375"/>
    <w:rsid w:val="00806A5D"/>
    <w:rsid w:val="00806B5D"/>
    <w:rsid w:val="008070AD"/>
    <w:rsid w:val="00807651"/>
    <w:rsid w:val="008079D6"/>
    <w:rsid w:val="00807DAE"/>
    <w:rsid w:val="00807E2A"/>
    <w:rsid w:val="00807FB6"/>
    <w:rsid w:val="0081003D"/>
    <w:rsid w:val="008100FF"/>
    <w:rsid w:val="00810148"/>
    <w:rsid w:val="008101F0"/>
    <w:rsid w:val="008102D5"/>
    <w:rsid w:val="008102E4"/>
    <w:rsid w:val="008104D1"/>
    <w:rsid w:val="008109AA"/>
    <w:rsid w:val="00810C70"/>
    <w:rsid w:val="00810F5A"/>
    <w:rsid w:val="0081108E"/>
    <w:rsid w:val="008118F5"/>
    <w:rsid w:val="00811984"/>
    <w:rsid w:val="00811A65"/>
    <w:rsid w:val="00811E59"/>
    <w:rsid w:val="0081237D"/>
    <w:rsid w:val="008126FD"/>
    <w:rsid w:val="00812C69"/>
    <w:rsid w:val="00812CA9"/>
    <w:rsid w:val="008135D1"/>
    <w:rsid w:val="00813EE7"/>
    <w:rsid w:val="008141AC"/>
    <w:rsid w:val="008143D4"/>
    <w:rsid w:val="0081502D"/>
    <w:rsid w:val="00815661"/>
    <w:rsid w:val="00815953"/>
    <w:rsid w:val="00815C5C"/>
    <w:rsid w:val="00815D0F"/>
    <w:rsid w:val="00816002"/>
    <w:rsid w:val="00816454"/>
    <w:rsid w:val="00816952"/>
    <w:rsid w:val="00816B6A"/>
    <w:rsid w:val="00817041"/>
    <w:rsid w:val="00817089"/>
    <w:rsid w:val="008173D9"/>
    <w:rsid w:val="0081762A"/>
    <w:rsid w:val="0081786A"/>
    <w:rsid w:val="00820044"/>
    <w:rsid w:val="008206E6"/>
    <w:rsid w:val="008206EA"/>
    <w:rsid w:val="00820F6E"/>
    <w:rsid w:val="00820F9B"/>
    <w:rsid w:val="00821453"/>
    <w:rsid w:val="008216FF"/>
    <w:rsid w:val="008217DD"/>
    <w:rsid w:val="0082195F"/>
    <w:rsid w:val="00821C42"/>
    <w:rsid w:val="00821DA7"/>
    <w:rsid w:val="0082249F"/>
    <w:rsid w:val="00822690"/>
    <w:rsid w:val="00822CB2"/>
    <w:rsid w:val="00822E65"/>
    <w:rsid w:val="00823071"/>
    <w:rsid w:val="008231C7"/>
    <w:rsid w:val="008234F0"/>
    <w:rsid w:val="00823979"/>
    <w:rsid w:val="00823ADB"/>
    <w:rsid w:val="00823E24"/>
    <w:rsid w:val="00823F06"/>
    <w:rsid w:val="008240CC"/>
    <w:rsid w:val="0082482C"/>
    <w:rsid w:val="00824B0A"/>
    <w:rsid w:val="00824E8C"/>
    <w:rsid w:val="00824FA4"/>
    <w:rsid w:val="00825A84"/>
    <w:rsid w:val="00825D00"/>
    <w:rsid w:val="00825F00"/>
    <w:rsid w:val="00826434"/>
    <w:rsid w:val="0082647D"/>
    <w:rsid w:val="008268BD"/>
    <w:rsid w:val="00826AF2"/>
    <w:rsid w:val="00826DBC"/>
    <w:rsid w:val="008270D1"/>
    <w:rsid w:val="00827475"/>
    <w:rsid w:val="00827B09"/>
    <w:rsid w:val="00827B50"/>
    <w:rsid w:val="00827CF9"/>
    <w:rsid w:val="00827D18"/>
    <w:rsid w:val="008301FC"/>
    <w:rsid w:val="008304A5"/>
    <w:rsid w:val="00830546"/>
    <w:rsid w:val="008305E2"/>
    <w:rsid w:val="008309A6"/>
    <w:rsid w:val="00831240"/>
    <w:rsid w:val="00831749"/>
    <w:rsid w:val="008317B4"/>
    <w:rsid w:val="00831A5F"/>
    <w:rsid w:val="00831BDC"/>
    <w:rsid w:val="00831CF3"/>
    <w:rsid w:val="00831E5F"/>
    <w:rsid w:val="00831F6C"/>
    <w:rsid w:val="00832139"/>
    <w:rsid w:val="0083267C"/>
    <w:rsid w:val="0083294F"/>
    <w:rsid w:val="0083296A"/>
    <w:rsid w:val="00832AD9"/>
    <w:rsid w:val="00832B58"/>
    <w:rsid w:val="00832D56"/>
    <w:rsid w:val="00832DB3"/>
    <w:rsid w:val="00832DEB"/>
    <w:rsid w:val="00833651"/>
    <w:rsid w:val="00833689"/>
    <w:rsid w:val="00833840"/>
    <w:rsid w:val="00833A4C"/>
    <w:rsid w:val="00833AEC"/>
    <w:rsid w:val="008340B3"/>
    <w:rsid w:val="00834168"/>
    <w:rsid w:val="00834255"/>
    <w:rsid w:val="0083479D"/>
    <w:rsid w:val="00834A97"/>
    <w:rsid w:val="008353E5"/>
    <w:rsid w:val="008359AA"/>
    <w:rsid w:val="00836212"/>
    <w:rsid w:val="00836884"/>
    <w:rsid w:val="00836924"/>
    <w:rsid w:val="0083692A"/>
    <w:rsid w:val="00836A93"/>
    <w:rsid w:val="00836CD3"/>
    <w:rsid w:val="00836DE6"/>
    <w:rsid w:val="00836F1F"/>
    <w:rsid w:val="00836F24"/>
    <w:rsid w:val="00836F3C"/>
    <w:rsid w:val="00836F86"/>
    <w:rsid w:val="00836FD2"/>
    <w:rsid w:val="00837456"/>
    <w:rsid w:val="0083770D"/>
    <w:rsid w:val="00837A85"/>
    <w:rsid w:val="00837FA3"/>
    <w:rsid w:val="0084023B"/>
    <w:rsid w:val="00840351"/>
    <w:rsid w:val="00840696"/>
    <w:rsid w:val="008408CA"/>
    <w:rsid w:val="00840BAF"/>
    <w:rsid w:val="008413DA"/>
    <w:rsid w:val="00841A6A"/>
    <w:rsid w:val="0084219D"/>
    <w:rsid w:val="00842475"/>
    <w:rsid w:val="008425D3"/>
    <w:rsid w:val="00842653"/>
    <w:rsid w:val="00842B93"/>
    <w:rsid w:val="00842D48"/>
    <w:rsid w:val="008431E6"/>
    <w:rsid w:val="0084327F"/>
    <w:rsid w:val="00843299"/>
    <w:rsid w:val="00843485"/>
    <w:rsid w:val="008435AD"/>
    <w:rsid w:val="00843814"/>
    <w:rsid w:val="008439BC"/>
    <w:rsid w:val="00843A96"/>
    <w:rsid w:val="00843DFE"/>
    <w:rsid w:val="008442BB"/>
    <w:rsid w:val="008442D5"/>
    <w:rsid w:val="008445F3"/>
    <w:rsid w:val="008446F3"/>
    <w:rsid w:val="00845487"/>
    <w:rsid w:val="008456E5"/>
    <w:rsid w:val="00845916"/>
    <w:rsid w:val="00845ADE"/>
    <w:rsid w:val="0084650D"/>
    <w:rsid w:val="008468F9"/>
    <w:rsid w:val="00846B91"/>
    <w:rsid w:val="00846CD6"/>
    <w:rsid w:val="00846E7E"/>
    <w:rsid w:val="0084712C"/>
    <w:rsid w:val="0084736C"/>
    <w:rsid w:val="00847D6A"/>
    <w:rsid w:val="008504C0"/>
    <w:rsid w:val="008504ED"/>
    <w:rsid w:val="0085061E"/>
    <w:rsid w:val="00850FA6"/>
    <w:rsid w:val="008511F9"/>
    <w:rsid w:val="00851203"/>
    <w:rsid w:val="0085150D"/>
    <w:rsid w:val="00851776"/>
    <w:rsid w:val="008521F2"/>
    <w:rsid w:val="008523FC"/>
    <w:rsid w:val="00852A37"/>
    <w:rsid w:val="00852D93"/>
    <w:rsid w:val="00853089"/>
    <w:rsid w:val="00853C36"/>
    <w:rsid w:val="00853C5E"/>
    <w:rsid w:val="00853D6D"/>
    <w:rsid w:val="00853EBD"/>
    <w:rsid w:val="008541A5"/>
    <w:rsid w:val="008546E6"/>
    <w:rsid w:val="008548A9"/>
    <w:rsid w:val="00854A5D"/>
    <w:rsid w:val="00854C60"/>
    <w:rsid w:val="008552AE"/>
    <w:rsid w:val="0085569F"/>
    <w:rsid w:val="00855CE5"/>
    <w:rsid w:val="00855F91"/>
    <w:rsid w:val="008561A8"/>
    <w:rsid w:val="0085625E"/>
    <w:rsid w:val="008566E2"/>
    <w:rsid w:val="00856757"/>
    <w:rsid w:val="00856C2A"/>
    <w:rsid w:val="00856F7B"/>
    <w:rsid w:val="00856FCD"/>
    <w:rsid w:val="00856FDB"/>
    <w:rsid w:val="0085713D"/>
    <w:rsid w:val="008575E8"/>
    <w:rsid w:val="00857668"/>
    <w:rsid w:val="00857B44"/>
    <w:rsid w:val="00857EE8"/>
    <w:rsid w:val="008601DD"/>
    <w:rsid w:val="0086047A"/>
    <w:rsid w:val="00860607"/>
    <w:rsid w:val="0086075A"/>
    <w:rsid w:val="00860BC1"/>
    <w:rsid w:val="008614DC"/>
    <w:rsid w:val="008618BC"/>
    <w:rsid w:val="00861D4D"/>
    <w:rsid w:val="00861EFB"/>
    <w:rsid w:val="00862358"/>
    <w:rsid w:val="0086240B"/>
    <w:rsid w:val="0086296B"/>
    <w:rsid w:val="0086333F"/>
    <w:rsid w:val="00863D75"/>
    <w:rsid w:val="008645A7"/>
    <w:rsid w:val="00864946"/>
    <w:rsid w:val="00864A6E"/>
    <w:rsid w:val="0086535B"/>
    <w:rsid w:val="00865778"/>
    <w:rsid w:val="00865E19"/>
    <w:rsid w:val="008662BA"/>
    <w:rsid w:val="008663D0"/>
    <w:rsid w:val="00866556"/>
    <w:rsid w:val="00866FEE"/>
    <w:rsid w:val="008671D1"/>
    <w:rsid w:val="00867625"/>
    <w:rsid w:val="00870166"/>
    <w:rsid w:val="008704B5"/>
    <w:rsid w:val="00870EE6"/>
    <w:rsid w:val="008713D9"/>
    <w:rsid w:val="008719CD"/>
    <w:rsid w:val="00871B37"/>
    <w:rsid w:val="00871C61"/>
    <w:rsid w:val="00871F2E"/>
    <w:rsid w:val="00872085"/>
    <w:rsid w:val="00872108"/>
    <w:rsid w:val="008723E2"/>
    <w:rsid w:val="008729EE"/>
    <w:rsid w:val="008732C1"/>
    <w:rsid w:val="00873422"/>
    <w:rsid w:val="008734A4"/>
    <w:rsid w:val="0087354C"/>
    <w:rsid w:val="00873861"/>
    <w:rsid w:val="008740AE"/>
    <w:rsid w:val="00874208"/>
    <w:rsid w:val="00874279"/>
    <w:rsid w:val="008742C4"/>
    <w:rsid w:val="008748EC"/>
    <w:rsid w:val="00874DEE"/>
    <w:rsid w:val="00875632"/>
    <w:rsid w:val="00875BD9"/>
    <w:rsid w:val="00875BEC"/>
    <w:rsid w:val="00875DB4"/>
    <w:rsid w:val="00875DD0"/>
    <w:rsid w:val="00875FC0"/>
    <w:rsid w:val="008763B8"/>
    <w:rsid w:val="008763D7"/>
    <w:rsid w:val="008767DC"/>
    <w:rsid w:val="00876B5D"/>
    <w:rsid w:val="0087701C"/>
    <w:rsid w:val="00877155"/>
    <w:rsid w:val="00877334"/>
    <w:rsid w:val="0087734D"/>
    <w:rsid w:val="00877721"/>
    <w:rsid w:val="00877804"/>
    <w:rsid w:val="00880979"/>
    <w:rsid w:val="00880F97"/>
    <w:rsid w:val="00881359"/>
    <w:rsid w:val="008815F2"/>
    <w:rsid w:val="00881B75"/>
    <w:rsid w:val="00881BF6"/>
    <w:rsid w:val="00881DD8"/>
    <w:rsid w:val="0088228D"/>
    <w:rsid w:val="0088239F"/>
    <w:rsid w:val="008831A7"/>
    <w:rsid w:val="008834C1"/>
    <w:rsid w:val="008834F4"/>
    <w:rsid w:val="00883653"/>
    <w:rsid w:val="00883712"/>
    <w:rsid w:val="00883AA4"/>
    <w:rsid w:val="00883C8F"/>
    <w:rsid w:val="00883EFE"/>
    <w:rsid w:val="008846AF"/>
    <w:rsid w:val="00884B70"/>
    <w:rsid w:val="00884D2C"/>
    <w:rsid w:val="00885AFA"/>
    <w:rsid w:val="00885CDE"/>
    <w:rsid w:val="008861D2"/>
    <w:rsid w:val="008868C5"/>
    <w:rsid w:val="008868F3"/>
    <w:rsid w:val="00886AE7"/>
    <w:rsid w:val="00887078"/>
    <w:rsid w:val="008873B1"/>
    <w:rsid w:val="0088747A"/>
    <w:rsid w:val="00887620"/>
    <w:rsid w:val="00887CCF"/>
    <w:rsid w:val="00887E9D"/>
    <w:rsid w:val="00890529"/>
    <w:rsid w:val="00890546"/>
    <w:rsid w:val="008909CB"/>
    <w:rsid w:val="00890A9B"/>
    <w:rsid w:val="00891121"/>
    <w:rsid w:val="00891B35"/>
    <w:rsid w:val="008920DE"/>
    <w:rsid w:val="00892652"/>
    <w:rsid w:val="0089292D"/>
    <w:rsid w:val="00892C0C"/>
    <w:rsid w:val="008935F7"/>
    <w:rsid w:val="0089371A"/>
    <w:rsid w:val="008938AA"/>
    <w:rsid w:val="008938EF"/>
    <w:rsid w:val="00893D2E"/>
    <w:rsid w:val="0089438A"/>
    <w:rsid w:val="008944D9"/>
    <w:rsid w:val="00894662"/>
    <w:rsid w:val="00894876"/>
    <w:rsid w:val="00894E3A"/>
    <w:rsid w:val="00894FFC"/>
    <w:rsid w:val="00895AA3"/>
    <w:rsid w:val="00895AF5"/>
    <w:rsid w:val="00895CD6"/>
    <w:rsid w:val="00895FA1"/>
    <w:rsid w:val="0089631E"/>
    <w:rsid w:val="0089636A"/>
    <w:rsid w:val="008967C8"/>
    <w:rsid w:val="00896ACA"/>
    <w:rsid w:val="00896C7A"/>
    <w:rsid w:val="00896CCE"/>
    <w:rsid w:val="00896E7A"/>
    <w:rsid w:val="00897134"/>
    <w:rsid w:val="00897547"/>
    <w:rsid w:val="0089755A"/>
    <w:rsid w:val="008975BB"/>
    <w:rsid w:val="008978D0"/>
    <w:rsid w:val="00897C37"/>
    <w:rsid w:val="008A0BDD"/>
    <w:rsid w:val="008A0D52"/>
    <w:rsid w:val="008A1106"/>
    <w:rsid w:val="008A133B"/>
    <w:rsid w:val="008A141E"/>
    <w:rsid w:val="008A18DC"/>
    <w:rsid w:val="008A19B8"/>
    <w:rsid w:val="008A1D09"/>
    <w:rsid w:val="008A22CE"/>
    <w:rsid w:val="008A263C"/>
    <w:rsid w:val="008A2976"/>
    <w:rsid w:val="008A29CA"/>
    <w:rsid w:val="008A2A86"/>
    <w:rsid w:val="008A2F8A"/>
    <w:rsid w:val="008A2FA3"/>
    <w:rsid w:val="008A36F4"/>
    <w:rsid w:val="008A4829"/>
    <w:rsid w:val="008A4A64"/>
    <w:rsid w:val="008A4CD3"/>
    <w:rsid w:val="008A50DC"/>
    <w:rsid w:val="008A5500"/>
    <w:rsid w:val="008A57A0"/>
    <w:rsid w:val="008A5D07"/>
    <w:rsid w:val="008A6179"/>
    <w:rsid w:val="008A6313"/>
    <w:rsid w:val="008A68E5"/>
    <w:rsid w:val="008A6E87"/>
    <w:rsid w:val="008A753F"/>
    <w:rsid w:val="008A7B4A"/>
    <w:rsid w:val="008A7BEB"/>
    <w:rsid w:val="008A7C53"/>
    <w:rsid w:val="008B0146"/>
    <w:rsid w:val="008B02ED"/>
    <w:rsid w:val="008B05E1"/>
    <w:rsid w:val="008B05F7"/>
    <w:rsid w:val="008B0636"/>
    <w:rsid w:val="008B0C5B"/>
    <w:rsid w:val="008B11A4"/>
    <w:rsid w:val="008B12C5"/>
    <w:rsid w:val="008B163D"/>
    <w:rsid w:val="008B17A1"/>
    <w:rsid w:val="008B1BFC"/>
    <w:rsid w:val="008B1C96"/>
    <w:rsid w:val="008B1E16"/>
    <w:rsid w:val="008B233D"/>
    <w:rsid w:val="008B2947"/>
    <w:rsid w:val="008B2C82"/>
    <w:rsid w:val="008B2F03"/>
    <w:rsid w:val="008B33AF"/>
    <w:rsid w:val="008B451C"/>
    <w:rsid w:val="008B48AC"/>
    <w:rsid w:val="008B4A6E"/>
    <w:rsid w:val="008B4E75"/>
    <w:rsid w:val="008B4EEB"/>
    <w:rsid w:val="008B4F5A"/>
    <w:rsid w:val="008B572B"/>
    <w:rsid w:val="008B5F39"/>
    <w:rsid w:val="008B6259"/>
    <w:rsid w:val="008B699D"/>
    <w:rsid w:val="008B6AAA"/>
    <w:rsid w:val="008B7666"/>
    <w:rsid w:val="008B7754"/>
    <w:rsid w:val="008B779A"/>
    <w:rsid w:val="008B7942"/>
    <w:rsid w:val="008B7BA6"/>
    <w:rsid w:val="008C0143"/>
    <w:rsid w:val="008C07A9"/>
    <w:rsid w:val="008C0829"/>
    <w:rsid w:val="008C08A9"/>
    <w:rsid w:val="008C0E50"/>
    <w:rsid w:val="008C0ED0"/>
    <w:rsid w:val="008C1007"/>
    <w:rsid w:val="008C1A9B"/>
    <w:rsid w:val="008C1CB1"/>
    <w:rsid w:val="008C1DAD"/>
    <w:rsid w:val="008C2350"/>
    <w:rsid w:val="008C2840"/>
    <w:rsid w:val="008C28A8"/>
    <w:rsid w:val="008C2DE7"/>
    <w:rsid w:val="008C390B"/>
    <w:rsid w:val="008C3CA8"/>
    <w:rsid w:val="008C3EA6"/>
    <w:rsid w:val="008C3FC5"/>
    <w:rsid w:val="008C4136"/>
    <w:rsid w:val="008C468E"/>
    <w:rsid w:val="008C489D"/>
    <w:rsid w:val="008C4AEE"/>
    <w:rsid w:val="008C4FEC"/>
    <w:rsid w:val="008C5551"/>
    <w:rsid w:val="008C6146"/>
    <w:rsid w:val="008C623F"/>
    <w:rsid w:val="008C6EED"/>
    <w:rsid w:val="008C7BAC"/>
    <w:rsid w:val="008C7DE9"/>
    <w:rsid w:val="008D0303"/>
    <w:rsid w:val="008D078F"/>
    <w:rsid w:val="008D07E6"/>
    <w:rsid w:val="008D0935"/>
    <w:rsid w:val="008D0C99"/>
    <w:rsid w:val="008D0D06"/>
    <w:rsid w:val="008D0D14"/>
    <w:rsid w:val="008D0F72"/>
    <w:rsid w:val="008D1751"/>
    <w:rsid w:val="008D1D19"/>
    <w:rsid w:val="008D1E47"/>
    <w:rsid w:val="008D2D53"/>
    <w:rsid w:val="008D2F4E"/>
    <w:rsid w:val="008D319A"/>
    <w:rsid w:val="008D3437"/>
    <w:rsid w:val="008D354C"/>
    <w:rsid w:val="008D3F7D"/>
    <w:rsid w:val="008D3FB5"/>
    <w:rsid w:val="008D4452"/>
    <w:rsid w:val="008D44AB"/>
    <w:rsid w:val="008D47A5"/>
    <w:rsid w:val="008D4A42"/>
    <w:rsid w:val="008D4A48"/>
    <w:rsid w:val="008D4CE8"/>
    <w:rsid w:val="008D4D00"/>
    <w:rsid w:val="008D4DDA"/>
    <w:rsid w:val="008D5069"/>
    <w:rsid w:val="008D599D"/>
    <w:rsid w:val="008D59AE"/>
    <w:rsid w:val="008D5BCC"/>
    <w:rsid w:val="008D5C2A"/>
    <w:rsid w:val="008D6037"/>
    <w:rsid w:val="008D6355"/>
    <w:rsid w:val="008D638B"/>
    <w:rsid w:val="008D6516"/>
    <w:rsid w:val="008D67A4"/>
    <w:rsid w:val="008D67AB"/>
    <w:rsid w:val="008D6907"/>
    <w:rsid w:val="008D6DE4"/>
    <w:rsid w:val="008D6E41"/>
    <w:rsid w:val="008D73EA"/>
    <w:rsid w:val="008D7837"/>
    <w:rsid w:val="008D79DD"/>
    <w:rsid w:val="008D7F85"/>
    <w:rsid w:val="008E003F"/>
    <w:rsid w:val="008E0856"/>
    <w:rsid w:val="008E0B46"/>
    <w:rsid w:val="008E0CA9"/>
    <w:rsid w:val="008E0D98"/>
    <w:rsid w:val="008E1176"/>
    <w:rsid w:val="008E11AA"/>
    <w:rsid w:val="008E1989"/>
    <w:rsid w:val="008E1D3B"/>
    <w:rsid w:val="008E1E3C"/>
    <w:rsid w:val="008E1FE3"/>
    <w:rsid w:val="008E2130"/>
    <w:rsid w:val="008E21C2"/>
    <w:rsid w:val="008E25FF"/>
    <w:rsid w:val="008E2C32"/>
    <w:rsid w:val="008E3173"/>
    <w:rsid w:val="008E40A6"/>
    <w:rsid w:val="008E4397"/>
    <w:rsid w:val="008E4429"/>
    <w:rsid w:val="008E44B7"/>
    <w:rsid w:val="008E4864"/>
    <w:rsid w:val="008E4957"/>
    <w:rsid w:val="008E4C69"/>
    <w:rsid w:val="008E4EF3"/>
    <w:rsid w:val="008E4F4C"/>
    <w:rsid w:val="008E4F92"/>
    <w:rsid w:val="008E54ED"/>
    <w:rsid w:val="008E5E0A"/>
    <w:rsid w:val="008E6B59"/>
    <w:rsid w:val="008E6BB0"/>
    <w:rsid w:val="008E6DEB"/>
    <w:rsid w:val="008E6EB1"/>
    <w:rsid w:val="008E715A"/>
    <w:rsid w:val="008E7188"/>
    <w:rsid w:val="008E7257"/>
    <w:rsid w:val="008E749D"/>
    <w:rsid w:val="008E791D"/>
    <w:rsid w:val="008F073F"/>
    <w:rsid w:val="008F07DC"/>
    <w:rsid w:val="008F0877"/>
    <w:rsid w:val="008F08C3"/>
    <w:rsid w:val="008F0A8C"/>
    <w:rsid w:val="008F0E74"/>
    <w:rsid w:val="008F181D"/>
    <w:rsid w:val="008F18F3"/>
    <w:rsid w:val="008F1BB9"/>
    <w:rsid w:val="008F22A0"/>
    <w:rsid w:val="008F2425"/>
    <w:rsid w:val="008F296A"/>
    <w:rsid w:val="008F2A3F"/>
    <w:rsid w:val="008F2A45"/>
    <w:rsid w:val="008F2DB3"/>
    <w:rsid w:val="008F33B4"/>
    <w:rsid w:val="008F33B6"/>
    <w:rsid w:val="008F36E4"/>
    <w:rsid w:val="008F37B9"/>
    <w:rsid w:val="008F3B78"/>
    <w:rsid w:val="008F3B97"/>
    <w:rsid w:val="008F3F29"/>
    <w:rsid w:val="008F4121"/>
    <w:rsid w:val="008F43C8"/>
    <w:rsid w:val="008F4987"/>
    <w:rsid w:val="008F4CD9"/>
    <w:rsid w:val="008F4D6F"/>
    <w:rsid w:val="008F516F"/>
    <w:rsid w:val="008F54ED"/>
    <w:rsid w:val="008F5709"/>
    <w:rsid w:val="008F57F8"/>
    <w:rsid w:val="008F5A6C"/>
    <w:rsid w:val="008F630E"/>
    <w:rsid w:val="008F69A4"/>
    <w:rsid w:val="008F6ACE"/>
    <w:rsid w:val="008F6B1E"/>
    <w:rsid w:val="008F6D96"/>
    <w:rsid w:val="008F711F"/>
    <w:rsid w:val="008F7278"/>
    <w:rsid w:val="008F751B"/>
    <w:rsid w:val="008F7600"/>
    <w:rsid w:val="008F760B"/>
    <w:rsid w:val="008F7AB9"/>
    <w:rsid w:val="008F7E80"/>
    <w:rsid w:val="008F7FF2"/>
    <w:rsid w:val="00900626"/>
    <w:rsid w:val="00900759"/>
    <w:rsid w:val="009008CE"/>
    <w:rsid w:val="00900DDD"/>
    <w:rsid w:val="0090118A"/>
    <w:rsid w:val="00902153"/>
    <w:rsid w:val="009021D1"/>
    <w:rsid w:val="00902215"/>
    <w:rsid w:val="0090276D"/>
    <w:rsid w:val="00902835"/>
    <w:rsid w:val="0090328D"/>
    <w:rsid w:val="009033BA"/>
    <w:rsid w:val="0090355F"/>
    <w:rsid w:val="00903D8F"/>
    <w:rsid w:val="009040F7"/>
    <w:rsid w:val="00904199"/>
    <w:rsid w:val="009047A0"/>
    <w:rsid w:val="009048D6"/>
    <w:rsid w:val="00905C5B"/>
    <w:rsid w:val="00905EF5"/>
    <w:rsid w:val="00906113"/>
    <w:rsid w:val="009063AE"/>
    <w:rsid w:val="009064DA"/>
    <w:rsid w:val="00906ECE"/>
    <w:rsid w:val="00906FEC"/>
    <w:rsid w:val="00907373"/>
    <w:rsid w:val="00907424"/>
    <w:rsid w:val="009074E5"/>
    <w:rsid w:val="009077DB"/>
    <w:rsid w:val="00907C8E"/>
    <w:rsid w:val="00907F88"/>
    <w:rsid w:val="00910098"/>
    <w:rsid w:val="009105CE"/>
    <w:rsid w:val="00910B1C"/>
    <w:rsid w:val="00910FEF"/>
    <w:rsid w:val="009113AD"/>
    <w:rsid w:val="00911518"/>
    <w:rsid w:val="009116D9"/>
    <w:rsid w:val="00911BC6"/>
    <w:rsid w:val="009122E3"/>
    <w:rsid w:val="0091240B"/>
    <w:rsid w:val="0091269A"/>
    <w:rsid w:val="009126FB"/>
    <w:rsid w:val="009127DE"/>
    <w:rsid w:val="0091290E"/>
    <w:rsid w:val="00912B6C"/>
    <w:rsid w:val="00912E1A"/>
    <w:rsid w:val="009131A7"/>
    <w:rsid w:val="00913431"/>
    <w:rsid w:val="00913543"/>
    <w:rsid w:val="0091363A"/>
    <w:rsid w:val="00913EAA"/>
    <w:rsid w:val="0091400A"/>
    <w:rsid w:val="009142EF"/>
    <w:rsid w:val="00914D7D"/>
    <w:rsid w:val="00914D7F"/>
    <w:rsid w:val="00914E1E"/>
    <w:rsid w:val="00915089"/>
    <w:rsid w:val="009153F3"/>
    <w:rsid w:val="009156F4"/>
    <w:rsid w:val="0091583E"/>
    <w:rsid w:val="0091586C"/>
    <w:rsid w:val="00915940"/>
    <w:rsid w:val="0091614B"/>
    <w:rsid w:val="0091662E"/>
    <w:rsid w:val="00916DA9"/>
    <w:rsid w:val="00917C90"/>
    <w:rsid w:val="00917CB8"/>
    <w:rsid w:val="00917E59"/>
    <w:rsid w:val="00917F1F"/>
    <w:rsid w:val="00917FF4"/>
    <w:rsid w:val="009205C8"/>
    <w:rsid w:val="009208D3"/>
    <w:rsid w:val="00920941"/>
    <w:rsid w:val="00920D51"/>
    <w:rsid w:val="00920F4B"/>
    <w:rsid w:val="00921225"/>
    <w:rsid w:val="009212C3"/>
    <w:rsid w:val="009213A3"/>
    <w:rsid w:val="009219B1"/>
    <w:rsid w:val="00921D8B"/>
    <w:rsid w:val="009220AC"/>
    <w:rsid w:val="0092233A"/>
    <w:rsid w:val="00922706"/>
    <w:rsid w:val="00922753"/>
    <w:rsid w:val="0092295F"/>
    <w:rsid w:val="00923333"/>
    <w:rsid w:val="00923B98"/>
    <w:rsid w:val="00923C33"/>
    <w:rsid w:val="00923DE5"/>
    <w:rsid w:val="0092401F"/>
    <w:rsid w:val="00924638"/>
    <w:rsid w:val="009246C3"/>
    <w:rsid w:val="00925AB9"/>
    <w:rsid w:val="00925DE8"/>
    <w:rsid w:val="00926289"/>
    <w:rsid w:val="009263ED"/>
    <w:rsid w:val="0092671E"/>
    <w:rsid w:val="00926E1E"/>
    <w:rsid w:val="00927242"/>
    <w:rsid w:val="00927475"/>
    <w:rsid w:val="00927F11"/>
    <w:rsid w:val="00927F3B"/>
    <w:rsid w:val="00930287"/>
    <w:rsid w:val="009302B7"/>
    <w:rsid w:val="009302CC"/>
    <w:rsid w:val="00930EE3"/>
    <w:rsid w:val="00931061"/>
    <w:rsid w:val="009314AA"/>
    <w:rsid w:val="009316AB"/>
    <w:rsid w:val="00931E3D"/>
    <w:rsid w:val="00932028"/>
    <w:rsid w:val="009325CD"/>
    <w:rsid w:val="00932841"/>
    <w:rsid w:val="00932BBC"/>
    <w:rsid w:val="00932FBF"/>
    <w:rsid w:val="00933AD5"/>
    <w:rsid w:val="009343B4"/>
    <w:rsid w:val="00934744"/>
    <w:rsid w:val="0093476F"/>
    <w:rsid w:val="00934C98"/>
    <w:rsid w:val="00934EEE"/>
    <w:rsid w:val="0093548C"/>
    <w:rsid w:val="00935688"/>
    <w:rsid w:val="0093571B"/>
    <w:rsid w:val="009357E9"/>
    <w:rsid w:val="00935CBA"/>
    <w:rsid w:val="00935CD5"/>
    <w:rsid w:val="00936227"/>
    <w:rsid w:val="00936706"/>
    <w:rsid w:val="00936931"/>
    <w:rsid w:val="00936A62"/>
    <w:rsid w:val="00936C7A"/>
    <w:rsid w:val="00937377"/>
    <w:rsid w:val="0093776E"/>
    <w:rsid w:val="009377A2"/>
    <w:rsid w:val="00937FF7"/>
    <w:rsid w:val="0094029F"/>
    <w:rsid w:val="00940404"/>
    <w:rsid w:val="00940533"/>
    <w:rsid w:val="00940568"/>
    <w:rsid w:val="00940B6D"/>
    <w:rsid w:val="00940EE8"/>
    <w:rsid w:val="00941499"/>
    <w:rsid w:val="00941686"/>
    <w:rsid w:val="00941F86"/>
    <w:rsid w:val="009424C4"/>
    <w:rsid w:val="00942663"/>
    <w:rsid w:val="00942A9B"/>
    <w:rsid w:val="0094306A"/>
    <w:rsid w:val="00943296"/>
    <w:rsid w:val="00943996"/>
    <w:rsid w:val="00944379"/>
    <w:rsid w:val="0094448E"/>
    <w:rsid w:val="0094475B"/>
    <w:rsid w:val="00944904"/>
    <w:rsid w:val="00944B8A"/>
    <w:rsid w:val="00944C5B"/>
    <w:rsid w:val="00944DE4"/>
    <w:rsid w:val="009454BD"/>
    <w:rsid w:val="00945C54"/>
    <w:rsid w:val="00945E02"/>
    <w:rsid w:val="009460E7"/>
    <w:rsid w:val="0094639E"/>
    <w:rsid w:val="00946458"/>
    <w:rsid w:val="00946502"/>
    <w:rsid w:val="00946571"/>
    <w:rsid w:val="009467CF"/>
    <w:rsid w:val="0094771F"/>
    <w:rsid w:val="00947807"/>
    <w:rsid w:val="00947DAC"/>
    <w:rsid w:val="0095000B"/>
    <w:rsid w:val="0095016C"/>
    <w:rsid w:val="00950243"/>
    <w:rsid w:val="009509A9"/>
    <w:rsid w:val="00951094"/>
    <w:rsid w:val="009517A5"/>
    <w:rsid w:val="0095279D"/>
    <w:rsid w:val="00952825"/>
    <w:rsid w:val="009528E2"/>
    <w:rsid w:val="00952A2B"/>
    <w:rsid w:val="009530C1"/>
    <w:rsid w:val="00953168"/>
    <w:rsid w:val="009533D4"/>
    <w:rsid w:val="00953549"/>
    <w:rsid w:val="00953C13"/>
    <w:rsid w:val="00954A34"/>
    <w:rsid w:val="00954AB9"/>
    <w:rsid w:val="00954FBF"/>
    <w:rsid w:val="00955228"/>
    <w:rsid w:val="00955B18"/>
    <w:rsid w:val="00955CC2"/>
    <w:rsid w:val="0095612D"/>
    <w:rsid w:val="009564D5"/>
    <w:rsid w:val="00956898"/>
    <w:rsid w:val="00956B79"/>
    <w:rsid w:val="00956C0E"/>
    <w:rsid w:val="00957148"/>
    <w:rsid w:val="0095734B"/>
    <w:rsid w:val="0095743E"/>
    <w:rsid w:val="0095792D"/>
    <w:rsid w:val="009604A3"/>
    <w:rsid w:val="00960531"/>
    <w:rsid w:val="0096075A"/>
    <w:rsid w:val="00960C97"/>
    <w:rsid w:val="00961902"/>
    <w:rsid w:val="0096211A"/>
    <w:rsid w:val="00962705"/>
    <w:rsid w:val="00962827"/>
    <w:rsid w:val="0096297C"/>
    <w:rsid w:val="009629C1"/>
    <w:rsid w:val="00962AD4"/>
    <w:rsid w:val="00962C67"/>
    <w:rsid w:val="00962CA4"/>
    <w:rsid w:val="00963059"/>
    <w:rsid w:val="009630B9"/>
    <w:rsid w:val="009635D7"/>
    <w:rsid w:val="0096384C"/>
    <w:rsid w:val="00963B4F"/>
    <w:rsid w:val="00963DFE"/>
    <w:rsid w:val="009640EC"/>
    <w:rsid w:val="00964174"/>
    <w:rsid w:val="009641F9"/>
    <w:rsid w:val="00964372"/>
    <w:rsid w:val="009644A4"/>
    <w:rsid w:val="009647B7"/>
    <w:rsid w:val="00964994"/>
    <w:rsid w:val="00964ABC"/>
    <w:rsid w:val="00964D11"/>
    <w:rsid w:val="0096502E"/>
    <w:rsid w:val="0096537D"/>
    <w:rsid w:val="009656CA"/>
    <w:rsid w:val="00965835"/>
    <w:rsid w:val="0096647F"/>
    <w:rsid w:val="0096688A"/>
    <w:rsid w:val="009669D6"/>
    <w:rsid w:val="009669E8"/>
    <w:rsid w:val="00966A12"/>
    <w:rsid w:val="00966AD4"/>
    <w:rsid w:val="00966C95"/>
    <w:rsid w:val="0096715C"/>
    <w:rsid w:val="009671D3"/>
    <w:rsid w:val="009672B6"/>
    <w:rsid w:val="00967354"/>
    <w:rsid w:val="009673BC"/>
    <w:rsid w:val="00967816"/>
    <w:rsid w:val="00967845"/>
    <w:rsid w:val="00967AC9"/>
    <w:rsid w:val="009704FE"/>
    <w:rsid w:val="0097091F"/>
    <w:rsid w:val="009709B3"/>
    <w:rsid w:val="00970E92"/>
    <w:rsid w:val="00970F8C"/>
    <w:rsid w:val="0097138C"/>
    <w:rsid w:val="009713A3"/>
    <w:rsid w:val="009715F6"/>
    <w:rsid w:val="00971659"/>
    <w:rsid w:val="009717CB"/>
    <w:rsid w:val="00971884"/>
    <w:rsid w:val="00971D02"/>
    <w:rsid w:val="00972588"/>
    <w:rsid w:val="009725E9"/>
    <w:rsid w:val="009728A1"/>
    <w:rsid w:val="00972B91"/>
    <w:rsid w:val="00973223"/>
    <w:rsid w:val="009733E7"/>
    <w:rsid w:val="00973E25"/>
    <w:rsid w:val="009741BA"/>
    <w:rsid w:val="00974576"/>
    <w:rsid w:val="00974851"/>
    <w:rsid w:val="009749A8"/>
    <w:rsid w:val="00974D0A"/>
    <w:rsid w:val="00974D99"/>
    <w:rsid w:val="00974EC4"/>
    <w:rsid w:val="009750B0"/>
    <w:rsid w:val="009757C0"/>
    <w:rsid w:val="00975B0E"/>
    <w:rsid w:val="00976BF3"/>
    <w:rsid w:val="00976D1F"/>
    <w:rsid w:val="00976DCE"/>
    <w:rsid w:val="00977E3E"/>
    <w:rsid w:val="00980002"/>
    <w:rsid w:val="0098009E"/>
    <w:rsid w:val="009801CD"/>
    <w:rsid w:val="009805C4"/>
    <w:rsid w:val="00981494"/>
    <w:rsid w:val="0098163C"/>
    <w:rsid w:val="00981D10"/>
    <w:rsid w:val="00981D80"/>
    <w:rsid w:val="0098220B"/>
    <w:rsid w:val="0098223C"/>
    <w:rsid w:val="009827E9"/>
    <w:rsid w:val="0098298C"/>
    <w:rsid w:val="00982AA6"/>
    <w:rsid w:val="00982AE8"/>
    <w:rsid w:val="00982C24"/>
    <w:rsid w:val="00982F87"/>
    <w:rsid w:val="00983210"/>
    <w:rsid w:val="00983D20"/>
    <w:rsid w:val="00984505"/>
    <w:rsid w:val="009848DD"/>
    <w:rsid w:val="00984DA8"/>
    <w:rsid w:val="00984FD8"/>
    <w:rsid w:val="00985187"/>
    <w:rsid w:val="009854D4"/>
    <w:rsid w:val="00985684"/>
    <w:rsid w:val="00985B4E"/>
    <w:rsid w:val="00985D97"/>
    <w:rsid w:val="00986189"/>
    <w:rsid w:val="00986B16"/>
    <w:rsid w:val="00986C31"/>
    <w:rsid w:val="00986DC0"/>
    <w:rsid w:val="0098766F"/>
    <w:rsid w:val="0098785D"/>
    <w:rsid w:val="00987C3F"/>
    <w:rsid w:val="00987FE5"/>
    <w:rsid w:val="009902C4"/>
    <w:rsid w:val="0099033D"/>
    <w:rsid w:val="0099037E"/>
    <w:rsid w:val="00990ABC"/>
    <w:rsid w:val="00990AE6"/>
    <w:rsid w:val="00991409"/>
    <w:rsid w:val="009929B6"/>
    <w:rsid w:val="00992D00"/>
    <w:rsid w:val="00992E8E"/>
    <w:rsid w:val="00992F28"/>
    <w:rsid w:val="00993558"/>
    <w:rsid w:val="0099369B"/>
    <w:rsid w:val="00993CA2"/>
    <w:rsid w:val="009941F7"/>
    <w:rsid w:val="00994269"/>
    <w:rsid w:val="009942E5"/>
    <w:rsid w:val="0099462D"/>
    <w:rsid w:val="009955B9"/>
    <w:rsid w:val="0099574A"/>
    <w:rsid w:val="009957B8"/>
    <w:rsid w:val="00995D5D"/>
    <w:rsid w:val="00995DF4"/>
    <w:rsid w:val="00996A7D"/>
    <w:rsid w:val="00996BB1"/>
    <w:rsid w:val="00997898"/>
    <w:rsid w:val="00997A66"/>
    <w:rsid w:val="00997D32"/>
    <w:rsid w:val="00997DEC"/>
    <w:rsid w:val="009A0351"/>
    <w:rsid w:val="009A0425"/>
    <w:rsid w:val="009A049B"/>
    <w:rsid w:val="009A05F3"/>
    <w:rsid w:val="009A07A7"/>
    <w:rsid w:val="009A0A04"/>
    <w:rsid w:val="009A0BBF"/>
    <w:rsid w:val="009A0DA2"/>
    <w:rsid w:val="009A104D"/>
    <w:rsid w:val="009A12B4"/>
    <w:rsid w:val="009A1437"/>
    <w:rsid w:val="009A168D"/>
    <w:rsid w:val="009A1AD1"/>
    <w:rsid w:val="009A1B7C"/>
    <w:rsid w:val="009A1FC0"/>
    <w:rsid w:val="009A21E5"/>
    <w:rsid w:val="009A2619"/>
    <w:rsid w:val="009A2C24"/>
    <w:rsid w:val="009A326A"/>
    <w:rsid w:val="009A3709"/>
    <w:rsid w:val="009A37DC"/>
    <w:rsid w:val="009A383B"/>
    <w:rsid w:val="009A395A"/>
    <w:rsid w:val="009A3C08"/>
    <w:rsid w:val="009A4137"/>
    <w:rsid w:val="009A45BB"/>
    <w:rsid w:val="009A48FE"/>
    <w:rsid w:val="009A4D8F"/>
    <w:rsid w:val="009A515D"/>
    <w:rsid w:val="009A55B9"/>
    <w:rsid w:val="009A5684"/>
    <w:rsid w:val="009A568B"/>
    <w:rsid w:val="009A5765"/>
    <w:rsid w:val="009A57A9"/>
    <w:rsid w:val="009A57DE"/>
    <w:rsid w:val="009A592E"/>
    <w:rsid w:val="009A5C61"/>
    <w:rsid w:val="009A5D22"/>
    <w:rsid w:val="009A6240"/>
    <w:rsid w:val="009A64EC"/>
    <w:rsid w:val="009A6C99"/>
    <w:rsid w:val="009A6F05"/>
    <w:rsid w:val="009A744E"/>
    <w:rsid w:val="009A74A9"/>
    <w:rsid w:val="009A76C4"/>
    <w:rsid w:val="009B0ACE"/>
    <w:rsid w:val="009B0E4E"/>
    <w:rsid w:val="009B0F45"/>
    <w:rsid w:val="009B10C0"/>
    <w:rsid w:val="009B122F"/>
    <w:rsid w:val="009B1351"/>
    <w:rsid w:val="009B1605"/>
    <w:rsid w:val="009B2047"/>
    <w:rsid w:val="009B233F"/>
    <w:rsid w:val="009B27A7"/>
    <w:rsid w:val="009B2FE8"/>
    <w:rsid w:val="009B3E59"/>
    <w:rsid w:val="009B3F0F"/>
    <w:rsid w:val="009B47B3"/>
    <w:rsid w:val="009B47EB"/>
    <w:rsid w:val="009B4C03"/>
    <w:rsid w:val="009B4EAA"/>
    <w:rsid w:val="009B4F49"/>
    <w:rsid w:val="009B4FA4"/>
    <w:rsid w:val="009B5498"/>
    <w:rsid w:val="009B55FA"/>
    <w:rsid w:val="009B56F8"/>
    <w:rsid w:val="009B58B2"/>
    <w:rsid w:val="009B6386"/>
    <w:rsid w:val="009B6CEB"/>
    <w:rsid w:val="009B6CF9"/>
    <w:rsid w:val="009B706C"/>
    <w:rsid w:val="009B7174"/>
    <w:rsid w:val="009B71BB"/>
    <w:rsid w:val="009B7275"/>
    <w:rsid w:val="009B7290"/>
    <w:rsid w:val="009B75FA"/>
    <w:rsid w:val="009B786B"/>
    <w:rsid w:val="009B7EBF"/>
    <w:rsid w:val="009C03BF"/>
    <w:rsid w:val="009C11C8"/>
    <w:rsid w:val="009C1500"/>
    <w:rsid w:val="009C15B4"/>
    <w:rsid w:val="009C1E85"/>
    <w:rsid w:val="009C1FC6"/>
    <w:rsid w:val="009C2428"/>
    <w:rsid w:val="009C25FC"/>
    <w:rsid w:val="009C2611"/>
    <w:rsid w:val="009C2A34"/>
    <w:rsid w:val="009C2B64"/>
    <w:rsid w:val="009C32F7"/>
    <w:rsid w:val="009C3533"/>
    <w:rsid w:val="009C40FF"/>
    <w:rsid w:val="009C419D"/>
    <w:rsid w:val="009C494C"/>
    <w:rsid w:val="009C4A98"/>
    <w:rsid w:val="009C4BD1"/>
    <w:rsid w:val="009C561E"/>
    <w:rsid w:val="009C565F"/>
    <w:rsid w:val="009C5B35"/>
    <w:rsid w:val="009C5E77"/>
    <w:rsid w:val="009C61AE"/>
    <w:rsid w:val="009C65D7"/>
    <w:rsid w:val="009C693D"/>
    <w:rsid w:val="009C6989"/>
    <w:rsid w:val="009C7033"/>
    <w:rsid w:val="009C70CD"/>
    <w:rsid w:val="009C72DD"/>
    <w:rsid w:val="009C730A"/>
    <w:rsid w:val="009C7579"/>
    <w:rsid w:val="009C7869"/>
    <w:rsid w:val="009C7A65"/>
    <w:rsid w:val="009C7E9D"/>
    <w:rsid w:val="009D02EE"/>
    <w:rsid w:val="009D0400"/>
    <w:rsid w:val="009D04A8"/>
    <w:rsid w:val="009D0D15"/>
    <w:rsid w:val="009D0DF7"/>
    <w:rsid w:val="009D0E05"/>
    <w:rsid w:val="009D11BE"/>
    <w:rsid w:val="009D12EC"/>
    <w:rsid w:val="009D175B"/>
    <w:rsid w:val="009D17B7"/>
    <w:rsid w:val="009D19B7"/>
    <w:rsid w:val="009D1BBE"/>
    <w:rsid w:val="009D2556"/>
    <w:rsid w:val="009D2B3B"/>
    <w:rsid w:val="009D2CF0"/>
    <w:rsid w:val="009D2F8F"/>
    <w:rsid w:val="009D2FCA"/>
    <w:rsid w:val="009D302A"/>
    <w:rsid w:val="009D315E"/>
    <w:rsid w:val="009D3BC6"/>
    <w:rsid w:val="009D479F"/>
    <w:rsid w:val="009D48AD"/>
    <w:rsid w:val="009D502C"/>
    <w:rsid w:val="009D53F6"/>
    <w:rsid w:val="009D56C4"/>
    <w:rsid w:val="009D56D0"/>
    <w:rsid w:val="009D59D6"/>
    <w:rsid w:val="009D5BC8"/>
    <w:rsid w:val="009D5CA4"/>
    <w:rsid w:val="009D5EF2"/>
    <w:rsid w:val="009D60BB"/>
    <w:rsid w:val="009D6138"/>
    <w:rsid w:val="009D6230"/>
    <w:rsid w:val="009D64AE"/>
    <w:rsid w:val="009D7241"/>
    <w:rsid w:val="009D7292"/>
    <w:rsid w:val="009D75A3"/>
    <w:rsid w:val="009D7CF5"/>
    <w:rsid w:val="009E02DA"/>
    <w:rsid w:val="009E047A"/>
    <w:rsid w:val="009E0E3B"/>
    <w:rsid w:val="009E0F4B"/>
    <w:rsid w:val="009E1296"/>
    <w:rsid w:val="009E1C6D"/>
    <w:rsid w:val="009E1D2D"/>
    <w:rsid w:val="009E2280"/>
    <w:rsid w:val="009E2383"/>
    <w:rsid w:val="009E24D7"/>
    <w:rsid w:val="009E2614"/>
    <w:rsid w:val="009E2D7A"/>
    <w:rsid w:val="009E2E5D"/>
    <w:rsid w:val="009E2EBB"/>
    <w:rsid w:val="009E2F5B"/>
    <w:rsid w:val="009E3324"/>
    <w:rsid w:val="009E36A6"/>
    <w:rsid w:val="009E3CC2"/>
    <w:rsid w:val="009E42EC"/>
    <w:rsid w:val="009E444E"/>
    <w:rsid w:val="009E4461"/>
    <w:rsid w:val="009E4EFE"/>
    <w:rsid w:val="009E50F7"/>
    <w:rsid w:val="009E51D3"/>
    <w:rsid w:val="009E52BD"/>
    <w:rsid w:val="009E5310"/>
    <w:rsid w:val="009E5918"/>
    <w:rsid w:val="009E5977"/>
    <w:rsid w:val="009E6045"/>
    <w:rsid w:val="009E6259"/>
    <w:rsid w:val="009E63ED"/>
    <w:rsid w:val="009E66B0"/>
    <w:rsid w:val="009E6731"/>
    <w:rsid w:val="009E67E3"/>
    <w:rsid w:val="009E6AEA"/>
    <w:rsid w:val="009E6E42"/>
    <w:rsid w:val="009E714B"/>
    <w:rsid w:val="009E73B8"/>
    <w:rsid w:val="009E7760"/>
    <w:rsid w:val="009E7921"/>
    <w:rsid w:val="009E7B11"/>
    <w:rsid w:val="009E7C56"/>
    <w:rsid w:val="009E7E9A"/>
    <w:rsid w:val="009F052C"/>
    <w:rsid w:val="009F057C"/>
    <w:rsid w:val="009F08EC"/>
    <w:rsid w:val="009F0ACE"/>
    <w:rsid w:val="009F1039"/>
    <w:rsid w:val="009F1655"/>
    <w:rsid w:val="009F1758"/>
    <w:rsid w:val="009F19B7"/>
    <w:rsid w:val="009F1A92"/>
    <w:rsid w:val="009F1AE3"/>
    <w:rsid w:val="009F23DF"/>
    <w:rsid w:val="009F248B"/>
    <w:rsid w:val="009F2541"/>
    <w:rsid w:val="009F297E"/>
    <w:rsid w:val="009F326C"/>
    <w:rsid w:val="009F37A3"/>
    <w:rsid w:val="009F3B7B"/>
    <w:rsid w:val="009F402B"/>
    <w:rsid w:val="009F4869"/>
    <w:rsid w:val="009F48AD"/>
    <w:rsid w:val="009F4E03"/>
    <w:rsid w:val="009F4E3C"/>
    <w:rsid w:val="009F512E"/>
    <w:rsid w:val="009F5185"/>
    <w:rsid w:val="009F5411"/>
    <w:rsid w:val="009F5A0F"/>
    <w:rsid w:val="009F5E12"/>
    <w:rsid w:val="009F5F27"/>
    <w:rsid w:val="009F6900"/>
    <w:rsid w:val="009F708C"/>
    <w:rsid w:val="009F7C5B"/>
    <w:rsid w:val="009F7CA3"/>
    <w:rsid w:val="009F7CDC"/>
    <w:rsid w:val="00A007F0"/>
    <w:rsid w:val="00A00A28"/>
    <w:rsid w:val="00A00E73"/>
    <w:rsid w:val="00A00F62"/>
    <w:rsid w:val="00A0106E"/>
    <w:rsid w:val="00A01380"/>
    <w:rsid w:val="00A01434"/>
    <w:rsid w:val="00A01DA7"/>
    <w:rsid w:val="00A01FEC"/>
    <w:rsid w:val="00A0256C"/>
    <w:rsid w:val="00A027C8"/>
    <w:rsid w:val="00A02A12"/>
    <w:rsid w:val="00A02DF2"/>
    <w:rsid w:val="00A02F02"/>
    <w:rsid w:val="00A02F83"/>
    <w:rsid w:val="00A03001"/>
    <w:rsid w:val="00A031E8"/>
    <w:rsid w:val="00A03836"/>
    <w:rsid w:val="00A048D9"/>
    <w:rsid w:val="00A048FC"/>
    <w:rsid w:val="00A0495F"/>
    <w:rsid w:val="00A055B3"/>
    <w:rsid w:val="00A05A9D"/>
    <w:rsid w:val="00A05BC5"/>
    <w:rsid w:val="00A05DE1"/>
    <w:rsid w:val="00A06136"/>
    <w:rsid w:val="00A0642C"/>
    <w:rsid w:val="00A06438"/>
    <w:rsid w:val="00A0644C"/>
    <w:rsid w:val="00A06B57"/>
    <w:rsid w:val="00A06D4B"/>
    <w:rsid w:val="00A07539"/>
    <w:rsid w:val="00A0790A"/>
    <w:rsid w:val="00A07A78"/>
    <w:rsid w:val="00A07A84"/>
    <w:rsid w:val="00A07D3D"/>
    <w:rsid w:val="00A07E20"/>
    <w:rsid w:val="00A07F6D"/>
    <w:rsid w:val="00A101FD"/>
    <w:rsid w:val="00A10745"/>
    <w:rsid w:val="00A10D04"/>
    <w:rsid w:val="00A11350"/>
    <w:rsid w:val="00A116C1"/>
    <w:rsid w:val="00A117F4"/>
    <w:rsid w:val="00A11970"/>
    <w:rsid w:val="00A11B41"/>
    <w:rsid w:val="00A11BF2"/>
    <w:rsid w:val="00A11C35"/>
    <w:rsid w:val="00A11EA5"/>
    <w:rsid w:val="00A12220"/>
    <w:rsid w:val="00A126C0"/>
    <w:rsid w:val="00A12743"/>
    <w:rsid w:val="00A12AB1"/>
    <w:rsid w:val="00A12D7B"/>
    <w:rsid w:val="00A130D7"/>
    <w:rsid w:val="00A131EC"/>
    <w:rsid w:val="00A13285"/>
    <w:rsid w:val="00A13508"/>
    <w:rsid w:val="00A137DE"/>
    <w:rsid w:val="00A1391E"/>
    <w:rsid w:val="00A13995"/>
    <w:rsid w:val="00A13D1E"/>
    <w:rsid w:val="00A145AF"/>
    <w:rsid w:val="00A14978"/>
    <w:rsid w:val="00A14EF0"/>
    <w:rsid w:val="00A15149"/>
    <w:rsid w:val="00A15447"/>
    <w:rsid w:val="00A15A24"/>
    <w:rsid w:val="00A15EC3"/>
    <w:rsid w:val="00A1629E"/>
    <w:rsid w:val="00A16511"/>
    <w:rsid w:val="00A16BB9"/>
    <w:rsid w:val="00A16E90"/>
    <w:rsid w:val="00A1708A"/>
    <w:rsid w:val="00A17252"/>
    <w:rsid w:val="00A17616"/>
    <w:rsid w:val="00A17A13"/>
    <w:rsid w:val="00A17A84"/>
    <w:rsid w:val="00A20D89"/>
    <w:rsid w:val="00A21427"/>
    <w:rsid w:val="00A21940"/>
    <w:rsid w:val="00A21D62"/>
    <w:rsid w:val="00A21F20"/>
    <w:rsid w:val="00A22366"/>
    <w:rsid w:val="00A22A69"/>
    <w:rsid w:val="00A22D0D"/>
    <w:rsid w:val="00A231DF"/>
    <w:rsid w:val="00A235AD"/>
    <w:rsid w:val="00A23904"/>
    <w:rsid w:val="00A240FF"/>
    <w:rsid w:val="00A2423F"/>
    <w:rsid w:val="00A2473F"/>
    <w:rsid w:val="00A247BB"/>
    <w:rsid w:val="00A24B6F"/>
    <w:rsid w:val="00A24B9F"/>
    <w:rsid w:val="00A25218"/>
    <w:rsid w:val="00A2523B"/>
    <w:rsid w:val="00A25723"/>
    <w:rsid w:val="00A258C6"/>
    <w:rsid w:val="00A25AEB"/>
    <w:rsid w:val="00A25B18"/>
    <w:rsid w:val="00A26175"/>
    <w:rsid w:val="00A262BA"/>
    <w:rsid w:val="00A266B0"/>
    <w:rsid w:val="00A268FA"/>
    <w:rsid w:val="00A26CBC"/>
    <w:rsid w:val="00A26E02"/>
    <w:rsid w:val="00A270F0"/>
    <w:rsid w:val="00A2736E"/>
    <w:rsid w:val="00A275C4"/>
    <w:rsid w:val="00A2771C"/>
    <w:rsid w:val="00A27820"/>
    <w:rsid w:val="00A2791C"/>
    <w:rsid w:val="00A27962"/>
    <w:rsid w:val="00A27EED"/>
    <w:rsid w:val="00A30F90"/>
    <w:rsid w:val="00A316B5"/>
    <w:rsid w:val="00A31BE3"/>
    <w:rsid w:val="00A31E7A"/>
    <w:rsid w:val="00A32059"/>
    <w:rsid w:val="00A324E1"/>
    <w:rsid w:val="00A325B0"/>
    <w:rsid w:val="00A327A5"/>
    <w:rsid w:val="00A32A6F"/>
    <w:rsid w:val="00A32C23"/>
    <w:rsid w:val="00A32C53"/>
    <w:rsid w:val="00A33355"/>
    <w:rsid w:val="00A339CF"/>
    <w:rsid w:val="00A33B7B"/>
    <w:rsid w:val="00A33C35"/>
    <w:rsid w:val="00A33DFD"/>
    <w:rsid w:val="00A34397"/>
    <w:rsid w:val="00A3494F"/>
    <w:rsid w:val="00A34AA5"/>
    <w:rsid w:val="00A34BEC"/>
    <w:rsid w:val="00A35238"/>
    <w:rsid w:val="00A35433"/>
    <w:rsid w:val="00A35B83"/>
    <w:rsid w:val="00A35BF8"/>
    <w:rsid w:val="00A35C83"/>
    <w:rsid w:val="00A36563"/>
    <w:rsid w:val="00A367A6"/>
    <w:rsid w:val="00A36AAE"/>
    <w:rsid w:val="00A36AE3"/>
    <w:rsid w:val="00A36FD7"/>
    <w:rsid w:val="00A371A6"/>
    <w:rsid w:val="00A3799E"/>
    <w:rsid w:val="00A37DCE"/>
    <w:rsid w:val="00A37E75"/>
    <w:rsid w:val="00A37EEE"/>
    <w:rsid w:val="00A402A1"/>
    <w:rsid w:val="00A4076A"/>
    <w:rsid w:val="00A409E5"/>
    <w:rsid w:val="00A40F96"/>
    <w:rsid w:val="00A41101"/>
    <w:rsid w:val="00A4154C"/>
    <w:rsid w:val="00A419FD"/>
    <w:rsid w:val="00A42183"/>
    <w:rsid w:val="00A42689"/>
    <w:rsid w:val="00A42D31"/>
    <w:rsid w:val="00A42D9A"/>
    <w:rsid w:val="00A43659"/>
    <w:rsid w:val="00A44065"/>
    <w:rsid w:val="00A446AD"/>
    <w:rsid w:val="00A44996"/>
    <w:rsid w:val="00A44D1B"/>
    <w:rsid w:val="00A45108"/>
    <w:rsid w:val="00A45284"/>
    <w:rsid w:val="00A453C8"/>
    <w:rsid w:val="00A45487"/>
    <w:rsid w:val="00A4586E"/>
    <w:rsid w:val="00A459FE"/>
    <w:rsid w:val="00A46956"/>
    <w:rsid w:val="00A46AE7"/>
    <w:rsid w:val="00A46B3C"/>
    <w:rsid w:val="00A46CE1"/>
    <w:rsid w:val="00A46CF5"/>
    <w:rsid w:val="00A46D56"/>
    <w:rsid w:val="00A478A6"/>
    <w:rsid w:val="00A478A7"/>
    <w:rsid w:val="00A47930"/>
    <w:rsid w:val="00A47C1B"/>
    <w:rsid w:val="00A50455"/>
    <w:rsid w:val="00A507C2"/>
    <w:rsid w:val="00A50968"/>
    <w:rsid w:val="00A50A91"/>
    <w:rsid w:val="00A50CAF"/>
    <w:rsid w:val="00A50CE5"/>
    <w:rsid w:val="00A511F8"/>
    <w:rsid w:val="00A51804"/>
    <w:rsid w:val="00A519BE"/>
    <w:rsid w:val="00A51EDB"/>
    <w:rsid w:val="00A521AC"/>
    <w:rsid w:val="00A52205"/>
    <w:rsid w:val="00A52239"/>
    <w:rsid w:val="00A52240"/>
    <w:rsid w:val="00A52422"/>
    <w:rsid w:val="00A5266E"/>
    <w:rsid w:val="00A526D8"/>
    <w:rsid w:val="00A52A8C"/>
    <w:rsid w:val="00A52C71"/>
    <w:rsid w:val="00A5306E"/>
    <w:rsid w:val="00A53192"/>
    <w:rsid w:val="00A53686"/>
    <w:rsid w:val="00A5386A"/>
    <w:rsid w:val="00A53974"/>
    <w:rsid w:val="00A53A52"/>
    <w:rsid w:val="00A53E3F"/>
    <w:rsid w:val="00A53E62"/>
    <w:rsid w:val="00A53E6D"/>
    <w:rsid w:val="00A53EE0"/>
    <w:rsid w:val="00A53F38"/>
    <w:rsid w:val="00A541CC"/>
    <w:rsid w:val="00A548C9"/>
    <w:rsid w:val="00A54B49"/>
    <w:rsid w:val="00A54FAD"/>
    <w:rsid w:val="00A55093"/>
    <w:rsid w:val="00A557D7"/>
    <w:rsid w:val="00A55A29"/>
    <w:rsid w:val="00A55A44"/>
    <w:rsid w:val="00A55FA8"/>
    <w:rsid w:val="00A57152"/>
    <w:rsid w:val="00A5747E"/>
    <w:rsid w:val="00A575FE"/>
    <w:rsid w:val="00A57C3B"/>
    <w:rsid w:val="00A60181"/>
    <w:rsid w:val="00A60332"/>
    <w:rsid w:val="00A60EDD"/>
    <w:rsid w:val="00A60FD4"/>
    <w:rsid w:val="00A61595"/>
    <w:rsid w:val="00A61DB1"/>
    <w:rsid w:val="00A6277D"/>
    <w:rsid w:val="00A62927"/>
    <w:rsid w:val="00A62AC9"/>
    <w:rsid w:val="00A62FF0"/>
    <w:rsid w:val="00A63125"/>
    <w:rsid w:val="00A63359"/>
    <w:rsid w:val="00A635DC"/>
    <w:rsid w:val="00A63869"/>
    <w:rsid w:val="00A63D1D"/>
    <w:rsid w:val="00A64271"/>
    <w:rsid w:val="00A64595"/>
    <w:rsid w:val="00A64F26"/>
    <w:rsid w:val="00A6533F"/>
    <w:rsid w:val="00A65485"/>
    <w:rsid w:val="00A657EF"/>
    <w:rsid w:val="00A65A07"/>
    <w:rsid w:val="00A65BC5"/>
    <w:rsid w:val="00A6613C"/>
    <w:rsid w:val="00A6617C"/>
    <w:rsid w:val="00A66953"/>
    <w:rsid w:val="00A66A05"/>
    <w:rsid w:val="00A66AC8"/>
    <w:rsid w:val="00A67214"/>
    <w:rsid w:val="00A67E97"/>
    <w:rsid w:val="00A700FF"/>
    <w:rsid w:val="00A705B9"/>
    <w:rsid w:val="00A7072D"/>
    <w:rsid w:val="00A70867"/>
    <w:rsid w:val="00A70AAD"/>
    <w:rsid w:val="00A70D0D"/>
    <w:rsid w:val="00A70EC4"/>
    <w:rsid w:val="00A70F5F"/>
    <w:rsid w:val="00A70F89"/>
    <w:rsid w:val="00A71045"/>
    <w:rsid w:val="00A7110A"/>
    <w:rsid w:val="00A713DF"/>
    <w:rsid w:val="00A714F4"/>
    <w:rsid w:val="00A7163C"/>
    <w:rsid w:val="00A7188F"/>
    <w:rsid w:val="00A71949"/>
    <w:rsid w:val="00A7248F"/>
    <w:rsid w:val="00A728D9"/>
    <w:rsid w:val="00A72EFD"/>
    <w:rsid w:val="00A7309D"/>
    <w:rsid w:val="00A73440"/>
    <w:rsid w:val="00A7391F"/>
    <w:rsid w:val="00A73E5F"/>
    <w:rsid w:val="00A74640"/>
    <w:rsid w:val="00A749B1"/>
    <w:rsid w:val="00A74A99"/>
    <w:rsid w:val="00A7507E"/>
    <w:rsid w:val="00A753B8"/>
    <w:rsid w:val="00A75C69"/>
    <w:rsid w:val="00A75E0D"/>
    <w:rsid w:val="00A768F7"/>
    <w:rsid w:val="00A76A5F"/>
    <w:rsid w:val="00A7766B"/>
    <w:rsid w:val="00A779FE"/>
    <w:rsid w:val="00A77A7A"/>
    <w:rsid w:val="00A77B2B"/>
    <w:rsid w:val="00A80006"/>
    <w:rsid w:val="00A80DA8"/>
    <w:rsid w:val="00A8152D"/>
    <w:rsid w:val="00A81B80"/>
    <w:rsid w:val="00A8215B"/>
    <w:rsid w:val="00A825EF"/>
    <w:rsid w:val="00A82AC5"/>
    <w:rsid w:val="00A82BC3"/>
    <w:rsid w:val="00A82DB1"/>
    <w:rsid w:val="00A8312F"/>
    <w:rsid w:val="00A83BCC"/>
    <w:rsid w:val="00A8401D"/>
    <w:rsid w:val="00A84736"/>
    <w:rsid w:val="00A847EB"/>
    <w:rsid w:val="00A84906"/>
    <w:rsid w:val="00A853C9"/>
    <w:rsid w:val="00A855D5"/>
    <w:rsid w:val="00A85606"/>
    <w:rsid w:val="00A85BEC"/>
    <w:rsid w:val="00A85EC7"/>
    <w:rsid w:val="00A86012"/>
    <w:rsid w:val="00A86066"/>
    <w:rsid w:val="00A86492"/>
    <w:rsid w:val="00A864E9"/>
    <w:rsid w:val="00A869B9"/>
    <w:rsid w:val="00A86D6D"/>
    <w:rsid w:val="00A86FD0"/>
    <w:rsid w:val="00A872C2"/>
    <w:rsid w:val="00A874FD"/>
    <w:rsid w:val="00A879DE"/>
    <w:rsid w:val="00A87A35"/>
    <w:rsid w:val="00A87BBB"/>
    <w:rsid w:val="00A87D46"/>
    <w:rsid w:val="00A87EC6"/>
    <w:rsid w:val="00A90501"/>
    <w:rsid w:val="00A90A56"/>
    <w:rsid w:val="00A90E87"/>
    <w:rsid w:val="00A914A5"/>
    <w:rsid w:val="00A91822"/>
    <w:rsid w:val="00A92389"/>
    <w:rsid w:val="00A923CB"/>
    <w:rsid w:val="00A92D28"/>
    <w:rsid w:val="00A9355B"/>
    <w:rsid w:val="00A93646"/>
    <w:rsid w:val="00A9364F"/>
    <w:rsid w:val="00A937AE"/>
    <w:rsid w:val="00A9382E"/>
    <w:rsid w:val="00A93A0D"/>
    <w:rsid w:val="00A93C7D"/>
    <w:rsid w:val="00A94097"/>
    <w:rsid w:val="00A94268"/>
    <w:rsid w:val="00A94273"/>
    <w:rsid w:val="00A942DA"/>
    <w:rsid w:val="00A94A9D"/>
    <w:rsid w:val="00A94E08"/>
    <w:rsid w:val="00A94F81"/>
    <w:rsid w:val="00A9515F"/>
    <w:rsid w:val="00A954A7"/>
    <w:rsid w:val="00A95A4B"/>
    <w:rsid w:val="00A95B10"/>
    <w:rsid w:val="00A95EB9"/>
    <w:rsid w:val="00A96171"/>
    <w:rsid w:val="00A96548"/>
    <w:rsid w:val="00A96780"/>
    <w:rsid w:val="00A974D6"/>
    <w:rsid w:val="00A97B1E"/>
    <w:rsid w:val="00A97B31"/>
    <w:rsid w:val="00A97EB9"/>
    <w:rsid w:val="00AA0105"/>
    <w:rsid w:val="00AA011A"/>
    <w:rsid w:val="00AA0135"/>
    <w:rsid w:val="00AA03A2"/>
    <w:rsid w:val="00AA08A2"/>
    <w:rsid w:val="00AA09C6"/>
    <w:rsid w:val="00AA0BB6"/>
    <w:rsid w:val="00AA0DA1"/>
    <w:rsid w:val="00AA0DCD"/>
    <w:rsid w:val="00AA0F7A"/>
    <w:rsid w:val="00AA14AF"/>
    <w:rsid w:val="00AA17E0"/>
    <w:rsid w:val="00AA1F9F"/>
    <w:rsid w:val="00AA218B"/>
    <w:rsid w:val="00AA21DF"/>
    <w:rsid w:val="00AA227A"/>
    <w:rsid w:val="00AA23A7"/>
    <w:rsid w:val="00AA2416"/>
    <w:rsid w:val="00AA252E"/>
    <w:rsid w:val="00AA2577"/>
    <w:rsid w:val="00AA2962"/>
    <w:rsid w:val="00AA2A0A"/>
    <w:rsid w:val="00AA2C01"/>
    <w:rsid w:val="00AA2C8C"/>
    <w:rsid w:val="00AA2DC8"/>
    <w:rsid w:val="00AA2E50"/>
    <w:rsid w:val="00AA3039"/>
    <w:rsid w:val="00AA33C4"/>
    <w:rsid w:val="00AA35CF"/>
    <w:rsid w:val="00AA3696"/>
    <w:rsid w:val="00AA3893"/>
    <w:rsid w:val="00AA3C62"/>
    <w:rsid w:val="00AA47A5"/>
    <w:rsid w:val="00AA4E6B"/>
    <w:rsid w:val="00AA4EFC"/>
    <w:rsid w:val="00AA58A5"/>
    <w:rsid w:val="00AA58BC"/>
    <w:rsid w:val="00AA590A"/>
    <w:rsid w:val="00AA5B97"/>
    <w:rsid w:val="00AA6326"/>
    <w:rsid w:val="00AA6502"/>
    <w:rsid w:val="00AA65A1"/>
    <w:rsid w:val="00AA65A5"/>
    <w:rsid w:val="00AA6612"/>
    <w:rsid w:val="00AA6618"/>
    <w:rsid w:val="00AA67EA"/>
    <w:rsid w:val="00AA694A"/>
    <w:rsid w:val="00AA6AE2"/>
    <w:rsid w:val="00AA74C2"/>
    <w:rsid w:val="00AA752B"/>
    <w:rsid w:val="00AA7616"/>
    <w:rsid w:val="00AA7BC4"/>
    <w:rsid w:val="00AB0112"/>
    <w:rsid w:val="00AB0528"/>
    <w:rsid w:val="00AB05C7"/>
    <w:rsid w:val="00AB063C"/>
    <w:rsid w:val="00AB0661"/>
    <w:rsid w:val="00AB0B00"/>
    <w:rsid w:val="00AB0C5B"/>
    <w:rsid w:val="00AB12B5"/>
    <w:rsid w:val="00AB1420"/>
    <w:rsid w:val="00AB149B"/>
    <w:rsid w:val="00AB17D9"/>
    <w:rsid w:val="00AB1A24"/>
    <w:rsid w:val="00AB1BBD"/>
    <w:rsid w:val="00AB1F71"/>
    <w:rsid w:val="00AB21BA"/>
    <w:rsid w:val="00AB2258"/>
    <w:rsid w:val="00AB24DC"/>
    <w:rsid w:val="00AB2B91"/>
    <w:rsid w:val="00AB2CA6"/>
    <w:rsid w:val="00AB2F5E"/>
    <w:rsid w:val="00AB3D0B"/>
    <w:rsid w:val="00AB404E"/>
    <w:rsid w:val="00AB4231"/>
    <w:rsid w:val="00AB42C8"/>
    <w:rsid w:val="00AB42CD"/>
    <w:rsid w:val="00AB475F"/>
    <w:rsid w:val="00AB4882"/>
    <w:rsid w:val="00AB48CA"/>
    <w:rsid w:val="00AB502C"/>
    <w:rsid w:val="00AB5470"/>
    <w:rsid w:val="00AB55B6"/>
    <w:rsid w:val="00AB5714"/>
    <w:rsid w:val="00AB58A9"/>
    <w:rsid w:val="00AB59FF"/>
    <w:rsid w:val="00AB62C8"/>
    <w:rsid w:val="00AB6450"/>
    <w:rsid w:val="00AB646B"/>
    <w:rsid w:val="00AB64F4"/>
    <w:rsid w:val="00AB663C"/>
    <w:rsid w:val="00AB6B4E"/>
    <w:rsid w:val="00AB7287"/>
    <w:rsid w:val="00AB7625"/>
    <w:rsid w:val="00AB7844"/>
    <w:rsid w:val="00AB7982"/>
    <w:rsid w:val="00AB7CE0"/>
    <w:rsid w:val="00AC07F6"/>
    <w:rsid w:val="00AC0DF7"/>
    <w:rsid w:val="00AC0E0F"/>
    <w:rsid w:val="00AC0E23"/>
    <w:rsid w:val="00AC12A2"/>
    <w:rsid w:val="00AC1518"/>
    <w:rsid w:val="00AC1776"/>
    <w:rsid w:val="00AC1B31"/>
    <w:rsid w:val="00AC1B5A"/>
    <w:rsid w:val="00AC1D7C"/>
    <w:rsid w:val="00AC1DB6"/>
    <w:rsid w:val="00AC2052"/>
    <w:rsid w:val="00AC218F"/>
    <w:rsid w:val="00AC252C"/>
    <w:rsid w:val="00AC29F2"/>
    <w:rsid w:val="00AC2B2A"/>
    <w:rsid w:val="00AC2C70"/>
    <w:rsid w:val="00AC2CC5"/>
    <w:rsid w:val="00AC310C"/>
    <w:rsid w:val="00AC3625"/>
    <w:rsid w:val="00AC3A4D"/>
    <w:rsid w:val="00AC3A64"/>
    <w:rsid w:val="00AC3B1C"/>
    <w:rsid w:val="00AC5794"/>
    <w:rsid w:val="00AC579B"/>
    <w:rsid w:val="00AC58CA"/>
    <w:rsid w:val="00AC75B6"/>
    <w:rsid w:val="00AC7C70"/>
    <w:rsid w:val="00AC7CD2"/>
    <w:rsid w:val="00AD0442"/>
    <w:rsid w:val="00AD0D3C"/>
    <w:rsid w:val="00AD0F34"/>
    <w:rsid w:val="00AD1070"/>
    <w:rsid w:val="00AD188F"/>
    <w:rsid w:val="00AD18A2"/>
    <w:rsid w:val="00AD1F14"/>
    <w:rsid w:val="00AD215F"/>
    <w:rsid w:val="00AD229C"/>
    <w:rsid w:val="00AD2BBC"/>
    <w:rsid w:val="00AD2C10"/>
    <w:rsid w:val="00AD3193"/>
    <w:rsid w:val="00AD3357"/>
    <w:rsid w:val="00AD362E"/>
    <w:rsid w:val="00AD389F"/>
    <w:rsid w:val="00AD39F0"/>
    <w:rsid w:val="00AD410C"/>
    <w:rsid w:val="00AD43EC"/>
    <w:rsid w:val="00AD4931"/>
    <w:rsid w:val="00AD4E2E"/>
    <w:rsid w:val="00AD50F9"/>
    <w:rsid w:val="00AD5106"/>
    <w:rsid w:val="00AD565F"/>
    <w:rsid w:val="00AD5B97"/>
    <w:rsid w:val="00AD5BA2"/>
    <w:rsid w:val="00AD5C38"/>
    <w:rsid w:val="00AD5EC6"/>
    <w:rsid w:val="00AD66E0"/>
    <w:rsid w:val="00AD6BD0"/>
    <w:rsid w:val="00AD6D28"/>
    <w:rsid w:val="00AD6DC1"/>
    <w:rsid w:val="00AD6FD5"/>
    <w:rsid w:val="00AD759D"/>
    <w:rsid w:val="00AD784F"/>
    <w:rsid w:val="00AD799D"/>
    <w:rsid w:val="00AD7BDB"/>
    <w:rsid w:val="00AE0250"/>
    <w:rsid w:val="00AE05BF"/>
    <w:rsid w:val="00AE05EB"/>
    <w:rsid w:val="00AE0714"/>
    <w:rsid w:val="00AE0810"/>
    <w:rsid w:val="00AE122D"/>
    <w:rsid w:val="00AE1444"/>
    <w:rsid w:val="00AE1A00"/>
    <w:rsid w:val="00AE1A72"/>
    <w:rsid w:val="00AE1C27"/>
    <w:rsid w:val="00AE1D4D"/>
    <w:rsid w:val="00AE2096"/>
    <w:rsid w:val="00AE2616"/>
    <w:rsid w:val="00AE2A32"/>
    <w:rsid w:val="00AE304D"/>
    <w:rsid w:val="00AE30AE"/>
    <w:rsid w:val="00AE3603"/>
    <w:rsid w:val="00AE3631"/>
    <w:rsid w:val="00AE36E2"/>
    <w:rsid w:val="00AE385D"/>
    <w:rsid w:val="00AE3D89"/>
    <w:rsid w:val="00AE41F8"/>
    <w:rsid w:val="00AE442C"/>
    <w:rsid w:val="00AE462C"/>
    <w:rsid w:val="00AE4A5A"/>
    <w:rsid w:val="00AE4A8C"/>
    <w:rsid w:val="00AE4AA9"/>
    <w:rsid w:val="00AE5774"/>
    <w:rsid w:val="00AE594E"/>
    <w:rsid w:val="00AE61AC"/>
    <w:rsid w:val="00AE6212"/>
    <w:rsid w:val="00AE638A"/>
    <w:rsid w:val="00AE652B"/>
    <w:rsid w:val="00AE6772"/>
    <w:rsid w:val="00AE71FD"/>
    <w:rsid w:val="00AE731C"/>
    <w:rsid w:val="00AE7746"/>
    <w:rsid w:val="00AE79C9"/>
    <w:rsid w:val="00AF0023"/>
    <w:rsid w:val="00AF062B"/>
    <w:rsid w:val="00AF0702"/>
    <w:rsid w:val="00AF0800"/>
    <w:rsid w:val="00AF0929"/>
    <w:rsid w:val="00AF117A"/>
    <w:rsid w:val="00AF148D"/>
    <w:rsid w:val="00AF1673"/>
    <w:rsid w:val="00AF19E5"/>
    <w:rsid w:val="00AF1B5B"/>
    <w:rsid w:val="00AF1DA9"/>
    <w:rsid w:val="00AF1FAD"/>
    <w:rsid w:val="00AF2302"/>
    <w:rsid w:val="00AF2396"/>
    <w:rsid w:val="00AF3755"/>
    <w:rsid w:val="00AF37A3"/>
    <w:rsid w:val="00AF3ACC"/>
    <w:rsid w:val="00AF3AF7"/>
    <w:rsid w:val="00AF3BAC"/>
    <w:rsid w:val="00AF3E5A"/>
    <w:rsid w:val="00AF41C5"/>
    <w:rsid w:val="00AF46D9"/>
    <w:rsid w:val="00AF48F9"/>
    <w:rsid w:val="00AF4A7B"/>
    <w:rsid w:val="00AF4F20"/>
    <w:rsid w:val="00AF4F50"/>
    <w:rsid w:val="00AF50FE"/>
    <w:rsid w:val="00AF5BB1"/>
    <w:rsid w:val="00AF5FFC"/>
    <w:rsid w:val="00AF650D"/>
    <w:rsid w:val="00AF699E"/>
    <w:rsid w:val="00AF6DA2"/>
    <w:rsid w:val="00AF78C0"/>
    <w:rsid w:val="00AF7B14"/>
    <w:rsid w:val="00AF7BDA"/>
    <w:rsid w:val="00AF7D38"/>
    <w:rsid w:val="00AF7D90"/>
    <w:rsid w:val="00B0003C"/>
    <w:rsid w:val="00B000E0"/>
    <w:rsid w:val="00B001DC"/>
    <w:rsid w:val="00B00248"/>
    <w:rsid w:val="00B003E0"/>
    <w:rsid w:val="00B0077B"/>
    <w:rsid w:val="00B00C44"/>
    <w:rsid w:val="00B0147A"/>
    <w:rsid w:val="00B0173E"/>
    <w:rsid w:val="00B017F1"/>
    <w:rsid w:val="00B01B09"/>
    <w:rsid w:val="00B0203A"/>
    <w:rsid w:val="00B0203C"/>
    <w:rsid w:val="00B020B3"/>
    <w:rsid w:val="00B02285"/>
    <w:rsid w:val="00B02A23"/>
    <w:rsid w:val="00B03776"/>
    <w:rsid w:val="00B037CA"/>
    <w:rsid w:val="00B037D4"/>
    <w:rsid w:val="00B0388D"/>
    <w:rsid w:val="00B038F7"/>
    <w:rsid w:val="00B03B09"/>
    <w:rsid w:val="00B03B0B"/>
    <w:rsid w:val="00B0400A"/>
    <w:rsid w:val="00B040F4"/>
    <w:rsid w:val="00B0442E"/>
    <w:rsid w:val="00B04BF9"/>
    <w:rsid w:val="00B04E5D"/>
    <w:rsid w:val="00B05286"/>
    <w:rsid w:val="00B052BA"/>
    <w:rsid w:val="00B055BF"/>
    <w:rsid w:val="00B05A94"/>
    <w:rsid w:val="00B06063"/>
    <w:rsid w:val="00B06160"/>
    <w:rsid w:val="00B061A9"/>
    <w:rsid w:val="00B066F7"/>
    <w:rsid w:val="00B0674A"/>
    <w:rsid w:val="00B06BFE"/>
    <w:rsid w:val="00B06C9A"/>
    <w:rsid w:val="00B06C9F"/>
    <w:rsid w:val="00B06DA0"/>
    <w:rsid w:val="00B07063"/>
    <w:rsid w:val="00B071CA"/>
    <w:rsid w:val="00B0749F"/>
    <w:rsid w:val="00B07AFA"/>
    <w:rsid w:val="00B07EAC"/>
    <w:rsid w:val="00B1009C"/>
    <w:rsid w:val="00B102CB"/>
    <w:rsid w:val="00B103C0"/>
    <w:rsid w:val="00B10B2A"/>
    <w:rsid w:val="00B10BB4"/>
    <w:rsid w:val="00B10CA3"/>
    <w:rsid w:val="00B10E02"/>
    <w:rsid w:val="00B10E12"/>
    <w:rsid w:val="00B10E43"/>
    <w:rsid w:val="00B10F00"/>
    <w:rsid w:val="00B1172C"/>
    <w:rsid w:val="00B11A67"/>
    <w:rsid w:val="00B11C8A"/>
    <w:rsid w:val="00B11D37"/>
    <w:rsid w:val="00B11D78"/>
    <w:rsid w:val="00B11EEE"/>
    <w:rsid w:val="00B12419"/>
    <w:rsid w:val="00B124DB"/>
    <w:rsid w:val="00B1263D"/>
    <w:rsid w:val="00B12AFF"/>
    <w:rsid w:val="00B1337E"/>
    <w:rsid w:val="00B13DC0"/>
    <w:rsid w:val="00B13EB2"/>
    <w:rsid w:val="00B141C8"/>
    <w:rsid w:val="00B14271"/>
    <w:rsid w:val="00B1427A"/>
    <w:rsid w:val="00B14330"/>
    <w:rsid w:val="00B143C2"/>
    <w:rsid w:val="00B14553"/>
    <w:rsid w:val="00B145EC"/>
    <w:rsid w:val="00B14998"/>
    <w:rsid w:val="00B1499D"/>
    <w:rsid w:val="00B14A0C"/>
    <w:rsid w:val="00B14E99"/>
    <w:rsid w:val="00B14F91"/>
    <w:rsid w:val="00B15099"/>
    <w:rsid w:val="00B154AD"/>
    <w:rsid w:val="00B156D7"/>
    <w:rsid w:val="00B158CF"/>
    <w:rsid w:val="00B15989"/>
    <w:rsid w:val="00B15E54"/>
    <w:rsid w:val="00B16B7C"/>
    <w:rsid w:val="00B16BDC"/>
    <w:rsid w:val="00B16C8D"/>
    <w:rsid w:val="00B1709D"/>
    <w:rsid w:val="00B17134"/>
    <w:rsid w:val="00B171F3"/>
    <w:rsid w:val="00B174CF"/>
    <w:rsid w:val="00B175FB"/>
    <w:rsid w:val="00B177B7"/>
    <w:rsid w:val="00B17D3B"/>
    <w:rsid w:val="00B17FB8"/>
    <w:rsid w:val="00B2011C"/>
    <w:rsid w:val="00B203C3"/>
    <w:rsid w:val="00B20613"/>
    <w:rsid w:val="00B20762"/>
    <w:rsid w:val="00B20B18"/>
    <w:rsid w:val="00B20D27"/>
    <w:rsid w:val="00B20D79"/>
    <w:rsid w:val="00B20E15"/>
    <w:rsid w:val="00B20E85"/>
    <w:rsid w:val="00B215DF"/>
    <w:rsid w:val="00B219B9"/>
    <w:rsid w:val="00B22002"/>
    <w:rsid w:val="00B2223A"/>
    <w:rsid w:val="00B22320"/>
    <w:rsid w:val="00B223B5"/>
    <w:rsid w:val="00B225FC"/>
    <w:rsid w:val="00B2293D"/>
    <w:rsid w:val="00B22D56"/>
    <w:rsid w:val="00B23048"/>
    <w:rsid w:val="00B233DB"/>
    <w:rsid w:val="00B233EE"/>
    <w:rsid w:val="00B23683"/>
    <w:rsid w:val="00B23B34"/>
    <w:rsid w:val="00B23CA4"/>
    <w:rsid w:val="00B24A21"/>
    <w:rsid w:val="00B25099"/>
    <w:rsid w:val="00B25243"/>
    <w:rsid w:val="00B262C1"/>
    <w:rsid w:val="00B264B6"/>
    <w:rsid w:val="00B2668E"/>
    <w:rsid w:val="00B267FB"/>
    <w:rsid w:val="00B26F0F"/>
    <w:rsid w:val="00B26F58"/>
    <w:rsid w:val="00B27371"/>
    <w:rsid w:val="00B27864"/>
    <w:rsid w:val="00B304E2"/>
    <w:rsid w:val="00B305A1"/>
    <w:rsid w:val="00B30DAD"/>
    <w:rsid w:val="00B31BAC"/>
    <w:rsid w:val="00B322CE"/>
    <w:rsid w:val="00B323DE"/>
    <w:rsid w:val="00B32DF1"/>
    <w:rsid w:val="00B331D1"/>
    <w:rsid w:val="00B33845"/>
    <w:rsid w:val="00B33910"/>
    <w:rsid w:val="00B346D9"/>
    <w:rsid w:val="00B346F3"/>
    <w:rsid w:val="00B34785"/>
    <w:rsid w:val="00B349AA"/>
    <w:rsid w:val="00B3501F"/>
    <w:rsid w:val="00B352A6"/>
    <w:rsid w:val="00B3538A"/>
    <w:rsid w:val="00B35482"/>
    <w:rsid w:val="00B35A34"/>
    <w:rsid w:val="00B35B2A"/>
    <w:rsid w:val="00B35D0C"/>
    <w:rsid w:val="00B3649B"/>
    <w:rsid w:val="00B369A9"/>
    <w:rsid w:val="00B36B11"/>
    <w:rsid w:val="00B36B24"/>
    <w:rsid w:val="00B36C74"/>
    <w:rsid w:val="00B373CF"/>
    <w:rsid w:val="00B40082"/>
    <w:rsid w:val="00B40445"/>
    <w:rsid w:val="00B405CB"/>
    <w:rsid w:val="00B408F7"/>
    <w:rsid w:val="00B418D7"/>
    <w:rsid w:val="00B41AAD"/>
    <w:rsid w:val="00B41C2D"/>
    <w:rsid w:val="00B41DC5"/>
    <w:rsid w:val="00B41F1E"/>
    <w:rsid w:val="00B41FA7"/>
    <w:rsid w:val="00B426E0"/>
    <w:rsid w:val="00B42B04"/>
    <w:rsid w:val="00B42DC0"/>
    <w:rsid w:val="00B42EB4"/>
    <w:rsid w:val="00B4326F"/>
    <w:rsid w:val="00B4387E"/>
    <w:rsid w:val="00B439E5"/>
    <w:rsid w:val="00B43ABB"/>
    <w:rsid w:val="00B43BAB"/>
    <w:rsid w:val="00B4409F"/>
    <w:rsid w:val="00B444E2"/>
    <w:rsid w:val="00B44722"/>
    <w:rsid w:val="00B447E0"/>
    <w:rsid w:val="00B44987"/>
    <w:rsid w:val="00B44BB0"/>
    <w:rsid w:val="00B4506C"/>
    <w:rsid w:val="00B450AB"/>
    <w:rsid w:val="00B450BF"/>
    <w:rsid w:val="00B454AB"/>
    <w:rsid w:val="00B45513"/>
    <w:rsid w:val="00B4598F"/>
    <w:rsid w:val="00B45CAB"/>
    <w:rsid w:val="00B45EDB"/>
    <w:rsid w:val="00B46B10"/>
    <w:rsid w:val="00B4718F"/>
    <w:rsid w:val="00B473FF"/>
    <w:rsid w:val="00B4760A"/>
    <w:rsid w:val="00B4795C"/>
    <w:rsid w:val="00B504B0"/>
    <w:rsid w:val="00B5097F"/>
    <w:rsid w:val="00B50FE0"/>
    <w:rsid w:val="00B51072"/>
    <w:rsid w:val="00B5108D"/>
    <w:rsid w:val="00B5113B"/>
    <w:rsid w:val="00B51213"/>
    <w:rsid w:val="00B513A8"/>
    <w:rsid w:val="00B516F4"/>
    <w:rsid w:val="00B519A9"/>
    <w:rsid w:val="00B51EA1"/>
    <w:rsid w:val="00B526B2"/>
    <w:rsid w:val="00B52712"/>
    <w:rsid w:val="00B528C9"/>
    <w:rsid w:val="00B52DEA"/>
    <w:rsid w:val="00B5342A"/>
    <w:rsid w:val="00B53E1C"/>
    <w:rsid w:val="00B5460C"/>
    <w:rsid w:val="00B55BBC"/>
    <w:rsid w:val="00B56265"/>
    <w:rsid w:val="00B562C5"/>
    <w:rsid w:val="00B56B87"/>
    <w:rsid w:val="00B571D5"/>
    <w:rsid w:val="00B57885"/>
    <w:rsid w:val="00B57B4A"/>
    <w:rsid w:val="00B60187"/>
    <w:rsid w:val="00B603CE"/>
    <w:rsid w:val="00B603F7"/>
    <w:rsid w:val="00B605C1"/>
    <w:rsid w:val="00B61056"/>
    <w:rsid w:val="00B6152C"/>
    <w:rsid w:val="00B61731"/>
    <w:rsid w:val="00B62F25"/>
    <w:rsid w:val="00B62FD3"/>
    <w:rsid w:val="00B630DC"/>
    <w:rsid w:val="00B630E4"/>
    <w:rsid w:val="00B63282"/>
    <w:rsid w:val="00B6362A"/>
    <w:rsid w:val="00B6394B"/>
    <w:rsid w:val="00B63A6A"/>
    <w:rsid w:val="00B63A82"/>
    <w:rsid w:val="00B645A0"/>
    <w:rsid w:val="00B645A9"/>
    <w:rsid w:val="00B65215"/>
    <w:rsid w:val="00B6591F"/>
    <w:rsid w:val="00B65CFC"/>
    <w:rsid w:val="00B65FE8"/>
    <w:rsid w:val="00B65FEB"/>
    <w:rsid w:val="00B66A30"/>
    <w:rsid w:val="00B66F10"/>
    <w:rsid w:val="00B67280"/>
    <w:rsid w:val="00B6775C"/>
    <w:rsid w:val="00B7004C"/>
    <w:rsid w:val="00B70197"/>
    <w:rsid w:val="00B702FC"/>
    <w:rsid w:val="00B71226"/>
    <w:rsid w:val="00B7123A"/>
    <w:rsid w:val="00B7138E"/>
    <w:rsid w:val="00B71527"/>
    <w:rsid w:val="00B7178D"/>
    <w:rsid w:val="00B71BE3"/>
    <w:rsid w:val="00B72271"/>
    <w:rsid w:val="00B72289"/>
    <w:rsid w:val="00B728FF"/>
    <w:rsid w:val="00B72AD2"/>
    <w:rsid w:val="00B72F67"/>
    <w:rsid w:val="00B7347B"/>
    <w:rsid w:val="00B7381E"/>
    <w:rsid w:val="00B73E28"/>
    <w:rsid w:val="00B74190"/>
    <w:rsid w:val="00B741A5"/>
    <w:rsid w:val="00B74202"/>
    <w:rsid w:val="00B74523"/>
    <w:rsid w:val="00B74771"/>
    <w:rsid w:val="00B74844"/>
    <w:rsid w:val="00B75147"/>
    <w:rsid w:val="00B75247"/>
    <w:rsid w:val="00B752F8"/>
    <w:rsid w:val="00B75673"/>
    <w:rsid w:val="00B75995"/>
    <w:rsid w:val="00B759AC"/>
    <w:rsid w:val="00B75AB3"/>
    <w:rsid w:val="00B76843"/>
    <w:rsid w:val="00B76D8A"/>
    <w:rsid w:val="00B770F0"/>
    <w:rsid w:val="00B7753C"/>
    <w:rsid w:val="00B77ABD"/>
    <w:rsid w:val="00B8001D"/>
    <w:rsid w:val="00B800EA"/>
    <w:rsid w:val="00B801EE"/>
    <w:rsid w:val="00B80209"/>
    <w:rsid w:val="00B805B7"/>
    <w:rsid w:val="00B8095E"/>
    <w:rsid w:val="00B80BD7"/>
    <w:rsid w:val="00B81627"/>
    <w:rsid w:val="00B8164C"/>
    <w:rsid w:val="00B81A98"/>
    <w:rsid w:val="00B81CC1"/>
    <w:rsid w:val="00B8226C"/>
    <w:rsid w:val="00B8252B"/>
    <w:rsid w:val="00B82602"/>
    <w:rsid w:val="00B82ACC"/>
    <w:rsid w:val="00B82E2F"/>
    <w:rsid w:val="00B82FD4"/>
    <w:rsid w:val="00B835DD"/>
    <w:rsid w:val="00B8365A"/>
    <w:rsid w:val="00B8388C"/>
    <w:rsid w:val="00B83C59"/>
    <w:rsid w:val="00B83D93"/>
    <w:rsid w:val="00B846A7"/>
    <w:rsid w:val="00B851CA"/>
    <w:rsid w:val="00B8543D"/>
    <w:rsid w:val="00B8574F"/>
    <w:rsid w:val="00B857A8"/>
    <w:rsid w:val="00B857D3"/>
    <w:rsid w:val="00B858CD"/>
    <w:rsid w:val="00B859B8"/>
    <w:rsid w:val="00B85AAA"/>
    <w:rsid w:val="00B85B0F"/>
    <w:rsid w:val="00B85B21"/>
    <w:rsid w:val="00B8610D"/>
    <w:rsid w:val="00B86CAF"/>
    <w:rsid w:val="00B86D0D"/>
    <w:rsid w:val="00B86D11"/>
    <w:rsid w:val="00B86D4B"/>
    <w:rsid w:val="00B86E46"/>
    <w:rsid w:val="00B86F7E"/>
    <w:rsid w:val="00B87326"/>
    <w:rsid w:val="00B873D9"/>
    <w:rsid w:val="00B8793F"/>
    <w:rsid w:val="00B87B02"/>
    <w:rsid w:val="00B87DA1"/>
    <w:rsid w:val="00B90007"/>
    <w:rsid w:val="00B90343"/>
    <w:rsid w:val="00B90348"/>
    <w:rsid w:val="00B9045E"/>
    <w:rsid w:val="00B907B1"/>
    <w:rsid w:val="00B90840"/>
    <w:rsid w:val="00B90A86"/>
    <w:rsid w:val="00B90B32"/>
    <w:rsid w:val="00B90D6F"/>
    <w:rsid w:val="00B90EDA"/>
    <w:rsid w:val="00B910BD"/>
    <w:rsid w:val="00B91114"/>
    <w:rsid w:val="00B91144"/>
    <w:rsid w:val="00B911B3"/>
    <w:rsid w:val="00B9122C"/>
    <w:rsid w:val="00B9123B"/>
    <w:rsid w:val="00B91679"/>
    <w:rsid w:val="00B919E4"/>
    <w:rsid w:val="00B91F79"/>
    <w:rsid w:val="00B9201E"/>
    <w:rsid w:val="00B922E6"/>
    <w:rsid w:val="00B92569"/>
    <w:rsid w:val="00B9261D"/>
    <w:rsid w:val="00B92665"/>
    <w:rsid w:val="00B92737"/>
    <w:rsid w:val="00B929E2"/>
    <w:rsid w:val="00B92A4A"/>
    <w:rsid w:val="00B92F19"/>
    <w:rsid w:val="00B92F38"/>
    <w:rsid w:val="00B93280"/>
    <w:rsid w:val="00B932E3"/>
    <w:rsid w:val="00B933DE"/>
    <w:rsid w:val="00B936F4"/>
    <w:rsid w:val="00B9386B"/>
    <w:rsid w:val="00B941C4"/>
    <w:rsid w:val="00B9462E"/>
    <w:rsid w:val="00B949F9"/>
    <w:rsid w:val="00B949FC"/>
    <w:rsid w:val="00B94A34"/>
    <w:rsid w:val="00B94CE5"/>
    <w:rsid w:val="00B956D4"/>
    <w:rsid w:val="00B95918"/>
    <w:rsid w:val="00B95C66"/>
    <w:rsid w:val="00B9609A"/>
    <w:rsid w:val="00B961E1"/>
    <w:rsid w:val="00B96347"/>
    <w:rsid w:val="00B96E29"/>
    <w:rsid w:val="00B97270"/>
    <w:rsid w:val="00B974F9"/>
    <w:rsid w:val="00B97865"/>
    <w:rsid w:val="00B97D70"/>
    <w:rsid w:val="00B97E5C"/>
    <w:rsid w:val="00BA11C7"/>
    <w:rsid w:val="00BA12F6"/>
    <w:rsid w:val="00BA1CA2"/>
    <w:rsid w:val="00BA219E"/>
    <w:rsid w:val="00BA2208"/>
    <w:rsid w:val="00BA2934"/>
    <w:rsid w:val="00BA29C8"/>
    <w:rsid w:val="00BA2B02"/>
    <w:rsid w:val="00BA2E17"/>
    <w:rsid w:val="00BA309A"/>
    <w:rsid w:val="00BA41BB"/>
    <w:rsid w:val="00BA4A52"/>
    <w:rsid w:val="00BA4E95"/>
    <w:rsid w:val="00BA4F6E"/>
    <w:rsid w:val="00BA515C"/>
    <w:rsid w:val="00BA5445"/>
    <w:rsid w:val="00BA54A8"/>
    <w:rsid w:val="00BA5601"/>
    <w:rsid w:val="00BA581D"/>
    <w:rsid w:val="00BA5861"/>
    <w:rsid w:val="00BA5A29"/>
    <w:rsid w:val="00BA6219"/>
    <w:rsid w:val="00BA6322"/>
    <w:rsid w:val="00BA6469"/>
    <w:rsid w:val="00BA6AC9"/>
    <w:rsid w:val="00BA73B9"/>
    <w:rsid w:val="00BA750D"/>
    <w:rsid w:val="00BA76F5"/>
    <w:rsid w:val="00BA7989"/>
    <w:rsid w:val="00BA79C7"/>
    <w:rsid w:val="00BA7F16"/>
    <w:rsid w:val="00BA7F8E"/>
    <w:rsid w:val="00BB000B"/>
    <w:rsid w:val="00BB005E"/>
    <w:rsid w:val="00BB0926"/>
    <w:rsid w:val="00BB0CD0"/>
    <w:rsid w:val="00BB1500"/>
    <w:rsid w:val="00BB1538"/>
    <w:rsid w:val="00BB1973"/>
    <w:rsid w:val="00BB1996"/>
    <w:rsid w:val="00BB1BCC"/>
    <w:rsid w:val="00BB1DF4"/>
    <w:rsid w:val="00BB22F5"/>
    <w:rsid w:val="00BB2891"/>
    <w:rsid w:val="00BB2B4B"/>
    <w:rsid w:val="00BB348A"/>
    <w:rsid w:val="00BB3870"/>
    <w:rsid w:val="00BB3974"/>
    <w:rsid w:val="00BB39A1"/>
    <w:rsid w:val="00BB39AF"/>
    <w:rsid w:val="00BB3B59"/>
    <w:rsid w:val="00BB3E21"/>
    <w:rsid w:val="00BB3E53"/>
    <w:rsid w:val="00BB42CA"/>
    <w:rsid w:val="00BB4419"/>
    <w:rsid w:val="00BB46EB"/>
    <w:rsid w:val="00BB46FC"/>
    <w:rsid w:val="00BB4D72"/>
    <w:rsid w:val="00BB4F00"/>
    <w:rsid w:val="00BB4F99"/>
    <w:rsid w:val="00BB50F2"/>
    <w:rsid w:val="00BB520A"/>
    <w:rsid w:val="00BB59A9"/>
    <w:rsid w:val="00BB6376"/>
    <w:rsid w:val="00BB6CE9"/>
    <w:rsid w:val="00BB6D19"/>
    <w:rsid w:val="00BB6E84"/>
    <w:rsid w:val="00BB74D3"/>
    <w:rsid w:val="00BB77F7"/>
    <w:rsid w:val="00BB7973"/>
    <w:rsid w:val="00BB7B61"/>
    <w:rsid w:val="00BB7D2F"/>
    <w:rsid w:val="00BC012C"/>
    <w:rsid w:val="00BC0557"/>
    <w:rsid w:val="00BC0E47"/>
    <w:rsid w:val="00BC0F7C"/>
    <w:rsid w:val="00BC1093"/>
    <w:rsid w:val="00BC12F5"/>
    <w:rsid w:val="00BC14B9"/>
    <w:rsid w:val="00BC1716"/>
    <w:rsid w:val="00BC1910"/>
    <w:rsid w:val="00BC1B44"/>
    <w:rsid w:val="00BC1B87"/>
    <w:rsid w:val="00BC1DAF"/>
    <w:rsid w:val="00BC1EB0"/>
    <w:rsid w:val="00BC234E"/>
    <w:rsid w:val="00BC2455"/>
    <w:rsid w:val="00BC24B9"/>
    <w:rsid w:val="00BC287D"/>
    <w:rsid w:val="00BC28B5"/>
    <w:rsid w:val="00BC2D30"/>
    <w:rsid w:val="00BC2DF1"/>
    <w:rsid w:val="00BC2F66"/>
    <w:rsid w:val="00BC330F"/>
    <w:rsid w:val="00BC37EC"/>
    <w:rsid w:val="00BC38C1"/>
    <w:rsid w:val="00BC3A8D"/>
    <w:rsid w:val="00BC3F90"/>
    <w:rsid w:val="00BC419C"/>
    <w:rsid w:val="00BC43E1"/>
    <w:rsid w:val="00BC489B"/>
    <w:rsid w:val="00BC5231"/>
    <w:rsid w:val="00BC5240"/>
    <w:rsid w:val="00BC54D9"/>
    <w:rsid w:val="00BC55F9"/>
    <w:rsid w:val="00BC5BDC"/>
    <w:rsid w:val="00BC5C8F"/>
    <w:rsid w:val="00BC6269"/>
    <w:rsid w:val="00BC627D"/>
    <w:rsid w:val="00BC64A6"/>
    <w:rsid w:val="00BC6A3F"/>
    <w:rsid w:val="00BC7576"/>
    <w:rsid w:val="00BC7598"/>
    <w:rsid w:val="00BC7771"/>
    <w:rsid w:val="00BC793F"/>
    <w:rsid w:val="00BC7C37"/>
    <w:rsid w:val="00BD0128"/>
    <w:rsid w:val="00BD072D"/>
    <w:rsid w:val="00BD0E6D"/>
    <w:rsid w:val="00BD100D"/>
    <w:rsid w:val="00BD1243"/>
    <w:rsid w:val="00BD19C4"/>
    <w:rsid w:val="00BD23D9"/>
    <w:rsid w:val="00BD259F"/>
    <w:rsid w:val="00BD2670"/>
    <w:rsid w:val="00BD28F8"/>
    <w:rsid w:val="00BD2CA6"/>
    <w:rsid w:val="00BD3459"/>
    <w:rsid w:val="00BD35B2"/>
    <w:rsid w:val="00BD3C3C"/>
    <w:rsid w:val="00BD3CAF"/>
    <w:rsid w:val="00BD3EEC"/>
    <w:rsid w:val="00BD47D6"/>
    <w:rsid w:val="00BD4F5C"/>
    <w:rsid w:val="00BD52C2"/>
    <w:rsid w:val="00BD5508"/>
    <w:rsid w:val="00BD574F"/>
    <w:rsid w:val="00BD57A2"/>
    <w:rsid w:val="00BD5BCB"/>
    <w:rsid w:val="00BD5BF0"/>
    <w:rsid w:val="00BD5C87"/>
    <w:rsid w:val="00BD5E51"/>
    <w:rsid w:val="00BD5E72"/>
    <w:rsid w:val="00BD6184"/>
    <w:rsid w:val="00BD6291"/>
    <w:rsid w:val="00BD636E"/>
    <w:rsid w:val="00BD6797"/>
    <w:rsid w:val="00BD68A5"/>
    <w:rsid w:val="00BD6A99"/>
    <w:rsid w:val="00BD6B09"/>
    <w:rsid w:val="00BD70C8"/>
    <w:rsid w:val="00BD736E"/>
    <w:rsid w:val="00BD79EA"/>
    <w:rsid w:val="00BD7B1E"/>
    <w:rsid w:val="00BD7CEE"/>
    <w:rsid w:val="00BD7D0A"/>
    <w:rsid w:val="00BD7F7E"/>
    <w:rsid w:val="00BE015C"/>
    <w:rsid w:val="00BE01C8"/>
    <w:rsid w:val="00BE03CF"/>
    <w:rsid w:val="00BE0646"/>
    <w:rsid w:val="00BE0949"/>
    <w:rsid w:val="00BE0CA6"/>
    <w:rsid w:val="00BE0EBB"/>
    <w:rsid w:val="00BE0F0F"/>
    <w:rsid w:val="00BE172B"/>
    <w:rsid w:val="00BE1D03"/>
    <w:rsid w:val="00BE22F4"/>
    <w:rsid w:val="00BE23AA"/>
    <w:rsid w:val="00BE284C"/>
    <w:rsid w:val="00BE33FF"/>
    <w:rsid w:val="00BE3649"/>
    <w:rsid w:val="00BE36F3"/>
    <w:rsid w:val="00BE3805"/>
    <w:rsid w:val="00BE3900"/>
    <w:rsid w:val="00BE3AFA"/>
    <w:rsid w:val="00BE3DF1"/>
    <w:rsid w:val="00BE411E"/>
    <w:rsid w:val="00BE4149"/>
    <w:rsid w:val="00BE472D"/>
    <w:rsid w:val="00BE48D8"/>
    <w:rsid w:val="00BE4911"/>
    <w:rsid w:val="00BE4C49"/>
    <w:rsid w:val="00BE50B5"/>
    <w:rsid w:val="00BE518D"/>
    <w:rsid w:val="00BE52BE"/>
    <w:rsid w:val="00BE5629"/>
    <w:rsid w:val="00BE57C4"/>
    <w:rsid w:val="00BE57D2"/>
    <w:rsid w:val="00BE581C"/>
    <w:rsid w:val="00BE6297"/>
    <w:rsid w:val="00BE6875"/>
    <w:rsid w:val="00BE772D"/>
    <w:rsid w:val="00BE79D4"/>
    <w:rsid w:val="00BE7C0B"/>
    <w:rsid w:val="00BF0165"/>
    <w:rsid w:val="00BF084C"/>
    <w:rsid w:val="00BF0959"/>
    <w:rsid w:val="00BF09D3"/>
    <w:rsid w:val="00BF0AE9"/>
    <w:rsid w:val="00BF1063"/>
    <w:rsid w:val="00BF154F"/>
    <w:rsid w:val="00BF15A2"/>
    <w:rsid w:val="00BF1AD4"/>
    <w:rsid w:val="00BF1E9A"/>
    <w:rsid w:val="00BF2460"/>
    <w:rsid w:val="00BF256B"/>
    <w:rsid w:val="00BF27A5"/>
    <w:rsid w:val="00BF2B7D"/>
    <w:rsid w:val="00BF2D01"/>
    <w:rsid w:val="00BF2EA1"/>
    <w:rsid w:val="00BF305A"/>
    <w:rsid w:val="00BF3103"/>
    <w:rsid w:val="00BF35F9"/>
    <w:rsid w:val="00BF3810"/>
    <w:rsid w:val="00BF3E86"/>
    <w:rsid w:val="00BF3FC1"/>
    <w:rsid w:val="00BF3FF0"/>
    <w:rsid w:val="00BF4340"/>
    <w:rsid w:val="00BF4581"/>
    <w:rsid w:val="00BF462E"/>
    <w:rsid w:val="00BF4686"/>
    <w:rsid w:val="00BF4B8F"/>
    <w:rsid w:val="00BF51BE"/>
    <w:rsid w:val="00BF5807"/>
    <w:rsid w:val="00BF6186"/>
    <w:rsid w:val="00BF645F"/>
    <w:rsid w:val="00BF648B"/>
    <w:rsid w:val="00BF6CE4"/>
    <w:rsid w:val="00BF6CFF"/>
    <w:rsid w:val="00BF6EE6"/>
    <w:rsid w:val="00BF7214"/>
    <w:rsid w:val="00BF73B5"/>
    <w:rsid w:val="00BF74F7"/>
    <w:rsid w:val="00BF764E"/>
    <w:rsid w:val="00BF7C32"/>
    <w:rsid w:val="00BF7D12"/>
    <w:rsid w:val="00BF7DB9"/>
    <w:rsid w:val="00C00133"/>
    <w:rsid w:val="00C0019F"/>
    <w:rsid w:val="00C0045C"/>
    <w:rsid w:val="00C00E2B"/>
    <w:rsid w:val="00C012DD"/>
    <w:rsid w:val="00C013D4"/>
    <w:rsid w:val="00C01446"/>
    <w:rsid w:val="00C015F4"/>
    <w:rsid w:val="00C016EB"/>
    <w:rsid w:val="00C018FE"/>
    <w:rsid w:val="00C0193D"/>
    <w:rsid w:val="00C01C0F"/>
    <w:rsid w:val="00C01DAF"/>
    <w:rsid w:val="00C01E0E"/>
    <w:rsid w:val="00C02000"/>
    <w:rsid w:val="00C02322"/>
    <w:rsid w:val="00C0296A"/>
    <w:rsid w:val="00C02A4B"/>
    <w:rsid w:val="00C02C32"/>
    <w:rsid w:val="00C02F2B"/>
    <w:rsid w:val="00C02F53"/>
    <w:rsid w:val="00C03212"/>
    <w:rsid w:val="00C03282"/>
    <w:rsid w:val="00C0331C"/>
    <w:rsid w:val="00C033A6"/>
    <w:rsid w:val="00C03441"/>
    <w:rsid w:val="00C03E77"/>
    <w:rsid w:val="00C03EF0"/>
    <w:rsid w:val="00C0424B"/>
    <w:rsid w:val="00C046CC"/>
    <w:rsid w:val="00C04793"/>
    <w:rsid w:val="00C049B7"/>
    <w:rsid w:val="00C04CE5"/>
    <w:rsid w:val="00C04F52"/>
    <w:rsid w:val="00C04F75"/>
    <w:rsid w:val="00C05375"/>
    <w:rsid w:val="00C0571D"/>
    <w:rsid w:val="00C057CF"/>
    <w:rsid w:val="00C058A9"/>
    <w:rsid w:val="00C058DE"/>
    <w:rsid w:val="00C05B5A"/>
    <w:rsid w:val="00C05D55"/>
    <w:rsid w:val="00C05E67"/>
    <w:rsid w:val="00C06002"/>
    <w:rsid w:val="00C06266"/>
    <w:rsid w:val="00C0654F"/>
    <w:rsid w:val="00C0677A"/>
    <w:rsid w:val="00C06C26"/>
    <w:rsid w:val="00C06F86"/>
    <w:rsid w:val="00C071FD"/>
    <w:rsid w:val="00C0742D"/>
    <w:rsid w:val="00C079CA"/>
    <w:rsid w:val="00C07CFC"/>
    <w:rsid w:val="00C07D2C"/>
    <w:rsid w:val="00C07DE8"/>
    <w:rsid w:val="00C1003E"/>
    <w:rsid w:val="00C10976"/>
    <w:rsid w:val="00C10FB4"/>
    <w:rsid w:val="00C111CC"/>
    <w:rsid w:val="00C11955"/>
    <w:rsid w:val="00C11BDD"/>
    <w:rsid w:val="00C11D92"/>
    <w:rsid w:val="00C11F50"/>
    <w:rsid w:val="00C120B0"/>
    <w:rsid w:val="00C12347"/>
    <w:rsid w:val="00C12408"/>
    <w:rsid w:val="00C12B3F"/>
    <w:rsid w:val="00C12BD7"/>
    <w:rsid w:val="00C12E9B"/>
    <w:rsid w:val="00C130D0"/>
    <w:rsid w:val="00C13258"/>
    <w:rsid w:val="00C13299"/>
    <w:rsid w:val="00C13309"/>
    <w:rsid w:val="00C13AC1"/>
    <w:rsid w:val="00C13B00"/>
    <w:rsid w:val="00C1413B"/>
    <w:rsid w:val="00C141E3"/>
    <w:rsid w:val="00C141FA"/>
    <w:rsid w:val="00C142E4"/>
    <w:rsid w:val="00C145A8"/>
    <w:rsid w:val="00C146D3"/>
    <w:rsid w:val="00C14C34"/>
    <w:rsid w:val="00C14C84"/>
    <w:rsid w:val="00C158E1"/>
    <w:rsid w:val="00C15C9D"/>
    <w:rsid w:val="00C15F46"/>
    <w:rsid w:val="00C162A5"/>
    <w:rsid w:val="00C167D9"/>
    <w:rsid w:val="00C16B00"/>
    <w:rsid w:val="00C16C55"/>
    <w:rsid w:val="00C16E17"/>
    <w:rsid w:val="00C16E54"/>
    <w:rsid w:val="00C16ECC"/>
    <w:rsid w:val="00C17346"/>
    <w:rsid w:val="00C1739F"/>
    <w:rsid w:val="00C175C6"/>
    <w:rsid w:val="00C1762E"/>
    <w:rsid w:val="00C1767E"/>
    <w:rsid w:val="00C17B49"/>
    <w:rsid w:val="00C17C2E"/>
    <w:rsid w:val="00C17F74"/>
    <w:rsid w:val="00C20409"/>
    <w:rsid w:val="00C20596"/>
    <w:rsid w:val="00C2061F"/>
    <w:rsid w:val="00C206D2"/>
    <w:rsid w:val="00C2081B"/>
    <w:rsid w:val="00C20A24"/>
    <w:rsid w:val="00C20C6B"/>
    <w:rsid w:val="00C21DF0"/>
    <w:rsid w:val="00C2226A"/>
    <w:rsid w:val="00C2235F"/>
    <w:rsid w:val="00C224C9"/>
    <w:rsid w:val="00C22513"/>
    <w:rsid w:val="00C2266C"/>
    <w:rsid w:val="00C22C65"/>
    <w:rsid w:val="00C22D61"/>
    <w:rsid w:val="00C2311A"/>
    <w:rsid w:val="00C23449"/>
    <w:rsid w:val="00C2353D"/>
    <w:rsid w:val="00C235DB"/>
    <w:rsid w:val="00C24538"/>
    <w:rsid w:val="00C248F3"/>
    <w:rsid w:val="00C24A7A"/>
    <w:rsid w:val="00C25654"/>
    <w:rsid w:val="00C25905"/>
    <w:rsid w:val="00C25AEF"/>
    <w:rsid w:val="00C25CD3"/>
    <w:rsid w:val="00C25E1B"/>
    <w:rsid w:val="00C269E3"/>
    <w:rsid w:val="00C26D33"/>
    <w:rsid w:val="00C27782"/>
    <w:rsid w:val="00C27A62"/>
    <w:rsid w:val="00C27B34"/>
    <w:rsid w:val="00C27C96"/>
    <w:rsid w:val="00C3041F"/>
    <w:rsid w:val="00C30AC7"/>
    <w:rsid w:val="00C30C03"/>
    <w:rsid w:val="00C30F5D"/>
    <w:rsid w:val="00C3107C"/>
    <w:rsid w:val="00C31202"/>
    <w:rsid w:val="00C3140C"/>
    <w:rsid w:val="00C3152D"/>
    <w:rsid w:val="00C31AF7"/>
    <w:rsid w:val="00C31DDD"/>
    <w:rsid w:val="00C32186"/>
    <w:rsid w:val="00C32280"/>
    <w:rsid w:val="00C3256B"/>
    <w:rsid w:val="00C32AF2"/>
    <w:rsid w:val="00C32CD3"/>
    <w:rsid w:val="00C32F7A"/>
    <w:rsid w:val="00C330F3"/>
    <w:rsid w:val="00C330FC"/>
    <w:rsid w:val="00C33303"/>
    <w:rsid w:val="00C333A9"/>
    <w:rsid w:val="00C3373B"/>
    <w:rsid w:val="00C33973"/>
    <w:rsid w:val="00C33D1B"/>
    <w:rsid w:val="00C33F7B"/>
    <w:rsid w:val="00C34150"/>
    <w:rsid w:val="00C34323"/>
    <w:rsid w:val="00C34837"/>
    <w:rsid w:val="00C35225"/>
    <w:rsid w:val="00C352E1"/>
    <w:rsid w:val="00C35363"/>
    <w:rsid w:val="00C355BE"/>
    <w:rsid w:val="00C355D6"/>
    <w:rsid w:val="00C358B6"/>
    <w:rsid w:val="00C35EF5"/>
    <w:rsid w:val="00C35F9D"/>
    <w:rsid w:val="00C36202"/>
    <w:rsid w:val="00C36398"/>
    <w:rsid w:val="00C36A1C"/>
    <w:rsid w:val="00C375AC"/>
    <w:rsid w:val="00C37608"/>
    <w:rsid w:val="00C37943"/>
    <w:rsid w:val="00C37D49"/>
    <w:rsid w:val="00C37DF6"/>
    <w:rsid w:val="00C40016"/>
    <w:rsid w:val="00C40174"/>
    <w:rsid w:val="00C40367"/>
    <w:rsid w:val="00C40496"/>
    <w:rsid w:val="00C40588"/>
    <w:rsid w:val="00C40950"/>
    <w:rsid w:val="00C40BA0"/>
    <w:rsid w:val="00C40E4B"/>
    <w:rsid w:val="00C41105"/>
    <w:rsid w:val="00C41641"/>
    <w:rsid w:val="00C41A18"/>
    <w:rsid w:val="00C41E0C"/>
    <w:rsid w:val="00C420BC"/>
    <w:rsid w:val="00C43827"/>
    <w:rsid w:val="00C44419"/>
    <w:rsid w:val="00C445D8"/>
    <w:rsid w:val="00C44678"/>
    <w:rsid w:val="00C446FD"/>
    <w:rsid w:val="00C44D03"/>
    <w:rsid w:val="00C45117"/>
    <w:rsid w:val="00C45580"/>
    <w:rsid w:val="00C45A4D"/>
    <w:rsid w:val="00C45C2B"/>
    <w:rsid w:val="00C45C63"/>
    <w:rsid w:val="00C4724C"/>
    <w:rsid w:val="00C47621"/>
    <w:rsid w:val="00C4779E"/>
    <w:rsid w:val="00C47A86"/>
    <w:rsid w:val="00C506BD"/>
    <w:rsid w:val="00C507DE"/>
    <w:rsid w:val="00C50835"/>
    <w:rsid w:val="00C5113D"/>
    <w:rsid w:val="00C511F0"/>
    <w:rsid w:val="00C512F8"/>
    <w:rsid w:val="00C51538"/>
    <w:rsid w:val="00C51C55"/>
    <w:rsid w:val="00C52385"/>
    <w:rsid w:val="00C52538"/>
    <w:rsid w:val="00C525C1"/>
    <w:rsid w:val="00C525E7"/>
    <w:rsid w:val="00C52604"/>
    <w:rsid w:val="00C527B6"/>
    <w:rsid w:val="00C52AFB"/>
    <w:rsid w:val="00C52E18"/>
    <w:rsid w:val="00C52F5B"/>
    <w:rsid w:val="00C533D8"/>
    <w:rsid w:val="00C534E3"/>
    <w:rsid w:val="00C5361D"/>
    <w:rsid w:val="00C53D62"/>
    <w:rsid w:val="00C540C4"/>
    <w:rsid w:val="00C5432C"/>
    <w:rsid w:val="00C54431"/>
    <w:rsid w:val="00C549C2"/>
    <w:rsid w:val="00C549C7"/>
    <w:rsid w:val="00C54A63"/>
    <w:rsid w:val="00C54F84"/>
    <w:rsid w:val="00C5501A"/>
    <w:rsid w:val="00C55066"/>
    <w:rsid w:val="00C550A3"/>
    <w:rsid w:val="00C55552"/>
    <w:rsid w:val="00C55754"/>
    <w:rsid w:val="00C5586E"/>
    <w:rsid w:val="00C559E7"/>
    <w:rsid w:val="00C55EEF"/>
    <w:rsid w:val="00C560F0"/>
    <w:rsid w:val="00C564B4"/>
    <w:rsid w:val="00C5659B"/>
    <w:rsid w:val="00C565AF"/>
    <w:rsid w:val="00C569E3"/>
    <w:rsid w:val="00C56B3B"/>
    <w:rsid w:val="00C5744D"/>
    <w:rsid w:val="00C57947"/>
    <w:rsid w:val="00C579C4"/>
    <w:rsid w:val="00C57C36"/>
    <w:rsid w:val="00C57CB9"/>
    <w:rsid w:val="00C57FFD"/>
    <w:rsid w:val="00C6007F"/>
    <w:rsid w:val="00C60BD6"/>
    <w:rsid w:val="00C60DC0"/>
    <w:rsid w:val="00C60F71"/>
    <w:rsid w:val="00C61114"/>
    <w:rsid w:val="00C61398"/>
    <w:rsid w:val="00C615CF"/>
    <w:rsid w:val="00C61988"/>
    <w:rsid w:val="00C61A53"/>
    <w:rsid w:val="00C61B66"/>
    <w:rsid w:val="00C61ED9"/>
    <w:rsid w:val="00C621FE"/>
    <w:rsid w:val="00C623D4"/>
    <w:rsid w:val="00C62510"/>
    <w:rsid w:val="00C6286C"/>
    <w:rsid w:val="00C62C78"/>
    <w:rsid w:val="00C62EA1"/>
    <w:rsid w:val="00C635FB"/>
    <w:rsid w:val="00C638E4"/>
    <w:rsid w:val="00C638FA"/>
    <w:rsid w:val="00C64009"/>
    <w:rsid w:val="00C653B2"/>
    <w:rsid w:val="00C65557"/>
    <w:rsid w:val="00C656D0"/>
    <w:rsid w:val="00C65F1D"/>
    <w:rsid w:val="00C665E8"/>
    <w:rsid w:val="00C66C3E"/>
    <w:rsid w:val="00C6705C"/>
    <w:rsid w:val="00C67BA8"/>
    <w:rsid w:val="00C67EF8"/>
    <w:rsid w:val="00C70268"/>
    <w:rsid w:val="00C70BB8"/>
    <w:rsid w:val="00C71A67"/>
    <w:rsid w:val="00C71B06"/>
    <w:rsid w:val="00C71C4F"/>
    <w:rsid w:val="00C72084"/>
    <w:rsid w:val="00C72159"/>
    <w:rsid w:val="00C722FB"/>
    <w:rsid w:val="00C7265F"/>
    <w:rsid w:val="00C72F75"/>
    <w:rsid w:val="00C72FDD"/>
    <w:rsid w:val="00C73045"/>
    <w:rsid w:val="00C7307E"/>
    <w:rsid w:val="00C73A5C"/>
    <w:rsid w:val="00C73C8A"/>
    <w:rsid w:val="00C74476"/>
    <w:rsid w:val="00C74751"/>
    <w:rsid w:val="00C747AA"/>
    <w:rsid w:val="00C74D5B"/>
    <w:rsid w:val="00C74FD7"/>
    <w:rsid w:val="00C7537D"/>
    <w:rsid w:val="00C753DB"/>
    <w:rsid w:val="00C75561"/>
    <w:rsid w:val="00C75A7B"/>
    <w:rsid w:val="00C760B9"/>
    <w:rsid w:val="00C765F3"/>
    <w:rsid w:val="00C768A0"/>
    <w:rsid w:val="00C76A7D"/>
    <w:rsid w:val="00C7719E"/>
    <w:rsid w:val="00C773F3"/>
    <w:rsid w:val="00C77654"/>
    <w:rsid w:val="00C77A2A"/>
    <w:rsid w:val="00C77B36"/>
    <w:rsid w:val="00C77BC5"/>
    <w:rsid w:val="00C77E38"/>
    <w:rsid w:val="00C77FCE"/>
    <w:rsid w:val="00C800CC"/>
    <w:rsid w:val="00C80B66"/>
    <w:rsid w:val="00C80B72"/>
    <w:rsid w:val="00C819A6"/>
    <w:rsid w:val="00C81AC3"/>
    <w:rsid w:val="00C81CE1"/>
    <w:rsid w:val="00C82577"/>
    <w:rsid w:val="00C8259A"/>
    <w:rsid w:val="00C82665"/>
    <w:rsid w:val="00C82712"/>
    <w:rsid w:val="00C828F2"/>
    <w:rsid w:val="00C82AB8"/>
    <w:rsid w:val="00C82D39"/>
    <w:rsid w:val="00C8320A"/>
    <w:rsid w:val="00C8333A"/>
    <w:rsid w:val="00C835BA"/>
    <w:rsid w:val="00C8371E"/>
    <w:rsid w:val="00C8389E"/>
    <w:rsid w:val="00C8391C"/>
    <w:rsid w:val="00C839CD"/>
    <w:rsid w:val="00C839F0"/>
    <w:rsid w:val="00C83EB9"/>
    <w:rsid w:val="00C83F8C"/>
    <w:rsid w:val="00C84269"/>
    <w:rsid w:val="00C845B0"/>
    <w:rsid w:val="00C84916"/>
    <w:rsid w:val="00C84B24"/>
    <w:rsid w:val="00C84B65"/>
    <w:rsid w:val="00C84C5E"/>
    <w:rsid w:val="00C852B0"/>
    <w:rsid w:val="00C85578"/>
    <w:rsid w:val="00C857A4"/>
    <w:rsid w:val="00C85CC3"/>
    <w:rsid w:val="00C85D8E"/>
    <w:rsid w:val="00C85DA8"/>
    <w:rsid w:val="00C86BA3"/>
    <w:rsid w:val="00C86C89"/>
    <w:rsid w:val="00C86F35"/>
    <w:rsid w:val="00C8775E"/>
    <w:rsid w:val="00C87D60"/>
    <w:rsid w:val="00C87E46"/>
    <w:rsid w:val="00C90175"/>
    <w:rsid w:val="00C9045F"/>
    <w:rsid w:val="00C90FC1"/>
    <w:rsid w:val="00C91A8A"/>
    <w:rsid w:val="00C91B1A"/>
    <w:rsid w:val="00C91CE9"/>
    <w:rsid w:val="00C91D41"/>
    <w:rsid w:val="00C921BC"/>
    <w:rsid w:val="00C92253"/>
    <w:rsid w:val="00C923B5"/>
    <w:rsid w:val="00C92435"/>
    <w:rsid w:val="00C9257B"/>
    <w:rsid w:val="00C92626"/>
    <w:rsid w:val="00C92676"/>
    <w:rsid w:val="00C928E0"/>
    <w:rsid w:val="00C92CD6"/>
    <w:rsid w:val="00C93538"/>
    <w:rsid w:val="00C939EA"/>
    <w:rsid w:val="00C9404C"/>
    <w:rsid w:val="00C94712"/>
    <w:rsid w:val="00C9474B"/>
    <w:rsid w:val="00C94884"/>
    <w:rsid w:val="00C948BA"/>
    <w:rsid w:val="00C94B0B"/>
    <w:rsid w:val="00C94B12"/>
    <w:rsid w:val="00C94B9D"/>
    <w:rsid w:val="00C95379"/>
    <w:rsid w:val="00C95437"/>
    <w:rsid w:val="00C95504"/>
    <w:rsid w:val="00C956B4"/>
    <w:rsid w:val="00C96175"/>
    <w:rsid w:val="00C9628E"/>
    <w:rsid w:val="00C96292"/>
    <w:rsid w:val="00C965D9"/>
    <w:rsid w:val="00C96F28"/>
    <w:rsid w:val="00C96F3F"/>
    <w:rsid w:val="00C97FB7"/>
    <w:rsid w:val="00CA00A6"/>
    <w:rsid w:val="00CA018F"/>
    <w:rsid w:val="00CA0365"/>
    <w:rsid w:val="00CA075E"/>
    <w:rsid w:val="00CA0792"/>
    <w:rsid w:val="00CA109E"/>
    <w:rsid w:val="00CA1219"/>
    <w:rsid w:val="00CA1AF4"/>
    <w:rsid w:val="00CA1BEB"/>
    <w:rsid w:val="00CA1C59"/>
    <w:rsid w:val="00CA1DA5"/>
    <w:rsid w:val="00CA1E4E"/>
    <w:rsid w:val="00CA1ECE"/>
    <w:rsid w:val="00CA205A"/>
    <w:rsid w:val="00CA20D0"/>
    <w:rsid w:val="00CA2305"/>
    <w:rsid w:val="00CA2504"/>
    <w:rsid w:val="00CA2724"/>
    <w:rsid w:val="00CA2EF7"/>
    <w:rsid w:val="00CA2F8C"/>
    <w:rsid w:val="00CA2F8E"/>
    <w:rsid w:val="00CA3168"/>
    <w:rsid w:val="00CA38EF"/>
    <w:rsid w:val="00CA3C9E"/>
    <w:rsid w:val="00CA3CD5"/>
    <w:rsid w:val="00CA41A6"/>
    <w:rsid w:val="00CA4D17"/>
    <w:rsid w:val="00CA4F85"/>
    <w:rsid w:val="00CA5CEB"/>
    <w:rsid w:val="00CA6180"/>
    <w:rsid w:val="00CA6648"/>
    <w:rsid w:val="00CA71B2"/>
    <w:rsid w:val="00CA760A"/>
    <w:rsid w:val="00CA796C"/>
    <w:rsid w:val="00CA7E6D"/>
    <w:rsid w:val="00CB0202"/>
    <w:rsid w:val="00CB04D7"/>
    <w:rsid w:val="00CB0D7C"/>
    <w:rsid w:val="00CB103B"/>
    <w:rsid w:val="00CB129C"/>
    <w:rsid w:val="00CB140E"/>
    <w:rsid w:val="00CB1476"/>
    <w:rsid w:val="00CB1BDC"/>
    <w:rsid w:val="00CB1C5F"/>
    <w:rsid w:val="00CB1F29"/>
    <w:rsid w:val="00CB2635"/>
    <w:rsid w:val="00CB2ABB"/>
    <w:rsid w:val="00CB2F68"/>
    <w:rsid w:val="00CB3324"/>
    <w:rsid w:val="00CB38FE"/>
    <w:rsid w:val="00CB44A2"/>
    <w:rsid w:val="00CB46D9"/>
    <w:rsid w:val="00CB4F5B"/>
    <w:rsid w:val="00CB4F60"/>
    <w:rsid w:val="00CB538D"/>
    <w:rsid w:val="00CB5F24"/>
    <w:rsid w:val="00CB6ABB"/>
    <w:rsid w:val="00CB6F19"/>
    <w:rsid w:val="00CB7062"/>
    <w:rsid w:val="00CB7676"/>
    <w:rsid w:val="00CB7C50"/>
    <w:rsid w:val="00CC0B3C"/>
    <w:rsid w:val="00CC1070"/>
    <w:rsid w:val="00CC134B"/>
    <w:rsid w:val="00CC16A4"/>
    <w:rsid w:val="00CC17D4"/>
    <w:rsid w:val="00CC1F3E"/>
    <w:rsid w:val="00CC30F4"/>
    <w:rsid w:val="00CC361F"/>
    <w:rsid w:val="00CC3799"/>
    <w:rsid w:val="00CC3D71"/>
    <w:rsid w:val="00CC4116"/>
    <w:rsid w:val="00CC45A8"/>
    <w:rsid w:val="00CC46F8"/>
    <w:rsid w:val="00CC4DC3"/>
    <w:rsid w:val="00CC4FB7"/>
    <w:rsid w:val="00CC54FC"/>
    <w:rsid w:val="00CC5537"/>
    <w:rsid w:val="00CC55C5"/>
    <w:rsid w:val="00CC571A"/>
    <w:rsid w:val="00CC58DE"/>
    <w:rsid w:val="00CC5B7E"/>
    <w:rsid w:val="00CC5E19"/>
    <w:rsid w:val="00CC64FF"/>
    <w:rsid w:val="00CC6AC3"/>
    <w:rsid w:val="00CC6CB4"/>
    <w:rsid w:val="00CC77A9"/>
    <w:rsid w:val="00CD079C"/>
    <w:rsid w:val="00CD0A47"/>
    <w:rsid w:val="00CD0CD9"/>
    <w:rsid w:val="00CD0D85"/>
    <w:rsid w:val="00CD136C"/>
    <w:rsid w:val="00CD1398"/>
    <w:rsid w:val="00CD22E1"/>
    <w:rsid w:val="00CD232D"/>
    <w:rsid w:val="00CD2483"/>
    <w:rsid w:val="00CD2A79"/>
    <w:rsid w:val="00CD2BF1"/>
    <w:rsid w:val="00CD2EDA"/>
    <w:rsid w:val="00CD34DA"/>
    <w:rsid w:val="00CD3BD7"/>
    <w:rsid w:val="00CD3C25"/>
    <w:rsid w:val="00CD3C76"/>
    <w:rsid w:val="00CD3C7F"/>
    <w:rsid w:val="00CD3CA8"/>
    <w:rsid w:val="00CD3CF1"/>
    <w:rsid w:val="00CD3EA8"/>
    <w:rsid w:val="00CD4160"/>
    <w:rsid w:val="00CD44C1"/>
    <w:rsid w:val="00CD4674"/>
    <w:rsid w:val="00CD4B08"/>
    <w:rsid w:val="00CD4DEB"/>
    <w:rsid w:val="00CD5A6D"/>
    <w:rsid w:val="00CD5C50"/>
    <w:rsid w:val="00CD5DB3"/>
    <w:rsid w:val="00CD5E3A"/>
    <w:rsid w:val="00CD5F34"/>
    <w:rsid w:val="00CD6094"/>
    <w:rsid w:val="00CD60E5"/>
    <w:rsid w:val="00CD6115"/>
    <w:rsid w:val="00CD6273"/>
    <w:rsid w:val="00CD6391"/>
    <w:rsid w:val="00CD65FE"/>
    <w:rsid w:val="00CD6719"/>
    <w:rsid w:val="00CD7497"/>
    <w:rsid w:val="00CD7743"/>
    <w:rsid w:val="00CD7805"/>
    <w:rsid w:val="00CD79D2"/>
    <w:rsid w:val="00CD7D87"/>
    <w:rsid w:val="00CD7E67"/>
    <w:rsid w:val="00CE0057"/>
    <w:rsid w:val="00CE0621"/>
    <w:rsid w:val="00CE084F"/>
    <w:rsid w:val="00CE0887"/>
    <w:rsid w:val="00CE095B"/>
    <w:rsid w:val="00CE09EC"/>
    <w:rsid w:val="00CE0AF8"/>
    <w:rsid w:val="00CE104F"/>
    <w:rsid w:val="00CE10FB"/>
    <w:rsid w:val="00CE17CD"/>
    <w:rsid w:val="00CE17EE"/>
    <w:rsid w:val="00CE1F92"/>
    <w:rsid w:val="00CE23B9"/>
    <w:rsid w:val="00CE23CD"/>
    <w:rsid w:val="00CE24E4"/>
    <w:rsid w:val="00CE25C1"/>
    <w:rsid w:val="00CE270B"/>
    <w:rsid w:val="00CE2B09"/>
    <w:rsid w:val="00CE2CA1"/>
    <w:rsid w:val="00CE3130"/>
    <w:rsid w:val="00CE3183"/>
    <w:rsid w:val="00CE37CF"/>
    <w:rsid w:val="00CE3C51"/>
    <w:rsid w:val="00CE4116"/>
    <w:rsid w:val="00CE4131"/>
    <w:rsid w:val="00CE438F"/>
    <w:rsid w:val="00CE43AF"/>
    <w:rsid w:val="00CE4586"/>
    <w:rsid w:val="00CE4597"/>
    <w:rsid w:val="00CE4E5B"/>
    <w:rsid w:val="00CE5052"/>
    <w:rsid w:val="00CE6972"/>
    <w:rsid w:val="00CE6B57"/>
    <w:rsid w:val="00CE7137"/>
    <w:rsid w:val="00CE7624"/>
    <w:rsid w:val="00CE770E"/>
    <w:rsid w:val="00CF007B"/>
    <w:rsid w:val="00CF0622"/>
    <w:rsid w:val="00CF0C9F"/>
    <w:rsid w:val="00CF0ED5"/>
    <w:rsid w:val="00CF0EDA"/>
    <w:rsid w:val="00CF1CF8"/>
    <w:rsid w:val="00CF2257"/>
    <w:rsid w:val="00CF2374"/>
    <w:rsid w:val="00CF253C"/>
    <w:rsid w:val="00CF2B93"/>
    <w:rsid w:val="00CF2E1C"/>
    <w:rsid w:val="00CF2EF7"/>
    <w:rsid w:val="00CF3685"/>
    <w:rsid w:val="00CF3732"/>
    <w:rsid w:val="00CF3C09"/>
    <w:rsid w:val="00CF3DAF"/>
    <w:rsid w:val="00CF3FAF"/>
    <w:rsid w:val="00CF423B"/>
    <w:rsid w:val="00CF43FE"/>
    <w:rsid w:val="00CF4661"/>
    <w:rsid w:val="00CF49BD"/>
    <w:rsid w:val="00CF4AD6"/>
    <w:rsid w:val="00CF4BDE"/>
    <w:rsid w:val="00CF4F35"/>
    <w:rsid w:val="00CF52B9"/>
    <w:rsid w:val="00CF53A7"/>
    <w:rsid w:val="00CF58E1"/>
    <w:rsid w:val="00CF5CF4"/>
    <w:rsid w:val="00CF6474"/>
    <w:rsid w:val="00CF65A5"/>
    <w:rsid w:val="00CF6A3C"/>
    <w:rsid w:val="00CF75B2"/>
    <w:rsid w:val="00CF7678"/>
    <w:rsid w:val="00CF7CD7"/>
    <w:rsid w:val="00D0025B"/>
    <w:rsid w:val="00D00710"/>
    <w:rsid w:val="00D00B4D"/>
    <w:rsid w:val="00D00F5D"/>
    <w:rsid w:val="00D00F77"/>
    <w:rsid w:val="00D010D6"/>
    <w:rsid w:val="00D01646"/>
    <w:rsid w:val="00D018CA"/>
    <w:rsid w:val="00D019C5"/>
    <w:rsid w:val="00D01AAE"/>
    <w:rsid w:val="00D01B62"/>
    <w:rsid w:val="00D02422"/>
    <w:rsid w:val="00D029D8"/>
    <w:rsid w:val="00D02AAF"/>
    <w:rsid w:val="00D02C79"/>
    <w:rsid w:val="00D02CEA"/>
    <w:rsid w:val="00D032F2"/>
    <w:rsid w:val="00D035AF"/>
    <w:rsid w:val="00D037C0"/>
    <w:rsid w:val="00D0394F"/>
    <w:rsid w:val="00D04255"/>
    <w:rsid w:val="00D0456C"/>
    <w:rsid w:val="00D04A1E"/>
    <w:rsid w:val="00D04A8C"/>
    <w:rsid w:val="00D050B3"/>
    <w:rsid w:val="00D05EB7"/>
    <w:rsid w:val="00D0626C"/>
    <w:rsid w:val="00D063BF"/>
    <w:rsid w:val="00D06588"/>
    <w:rsid w:val="00D0691E"/>
    <w:rsid w:val="00D06980"/>
    <w:rsid w:val="00D06ED3"/>
    <w:rsid w:val="00D07656"/>
    <w:rsid w:val="00D07CA5"/>
    <w:rsid w:val="00D07E70"/>
    <w:rsid w:val="00D10136"/>
    <w:rsid w:val="00D105D5"/>
    <w:rsid w:val="00D10659"/>
    <w:rsid w:val="00D107BC"/>
    <w:rsid w:val="00D1093B"/>
    <w:rsid w:val="00D10941"/>
    <w:rsid w:val="00D10A78"/>
    <w:rsid w:val="00D10CEF"/>
    <w:rsid w:val="00D10E9A"/>
    <w:rsid w:val="00D11214"/>
    <w:rsid w:val="00D114B2"/>
    <w:rsid w:val="00D11825"/>
    <w:rsid w:val="00D1184E"/>
    <w:rsid w:val="00D11915"/>
    <w:rsid w:val="00D12072"/>
    <w:rsid w:val="00D122DC"/>
    <w:rsid w:val="00D1350D"/>
    <w:rsid w:val="00D1360A"/>
    <w:rsid w:val="00D13678"/>
    <w:rsid w:val="00D13A41"/>
    <w:rsid w:val="00D13C71"/>
    <w:rsid w:val="00D13E69"/>
    <w:rsid w:val="00D144B8"/>
    <w:rsid w:val="00D148C2"/>
    <w:rsid w:val="00D14ACD"/>
    <w:rsid w:val="00D14C72"/>
    <w:rsid w:val="00D14F81"/>
    <w:rsid w:val="00D150CA"/>
    <w:rsid w:val="00D153B7"/>
    <w:rsid w:val="00D15992"/>
    <w:rsid w:val="00D16298"/>
    <w:rsid w:val="00D17E46"/>
    <w:rsid w:val="00D20205"/>
    <w:rsid w:val="00D21F1C"/>
    <w:rsid w:val="00D21FEF"/>
    <w:rsid w:val="00D23509"/>
    <w:rsid w:val="00D23779"/>
    <w:rsid w:val="00D23F59"/>
    <w:rsid w:val="00D245F6"/>
    <w:rsid w:val="00D24CDB"/>
    <w:rsid w:val="00D250C5"/>
    <w:rsid w:val="00D25340"/>
    <w:rsid w:val="00D2539E"/>
    <w:rsid w:val="00D253C0"/>
    <w:rsid w:val="00D2585E"/>
    <w:rsid w:val="00D25F1A"/>
    <w:rsid w:val="00D26999"/>
    <w:rsid w:val="00D26EAD"/>
    <w:rsid w:val="00D26FE0"/>
    <w:rsid w:val="00D270F9"/>
    <w:rsid w:val="00D27765"/>
    <w:rsid w:val="00D2776F"/>
    <w:rsid w:val="00D27838"/>
    <w:rsid w:val="00D27AC0"/>
    <w:rsid w:val="00D27D89"/>
    <w:rsid w:val="00D27E80"/>
    <w:rsid w:val="00D3030E"/>
    <w:rsid w:val="00D30594"/>
    <w:rsid w:val="00D305B6"/>
    <w:rsid w:val="00D30C97"/>
    <w:rsid w:val="00D30E13"/>
    <w:rsid w:val="00D30EAD"/>
    <w:rsid w:val="00D313B5"/>
    <w:rsid w:val="00D31A60"/>
    <w:rsid w:val="00D31E2E"/>
    <w:rsid w:val="00D32296"/>
    <w:rsid w:val="00D32B02"/>
    <w:rsid w:val="00D32B95"/>
    <w:rsid w:val="00D32FBA"/>
    <w:rsid w:val="00D33377"/>
    <w:rsid w:val="00D3358A"/>
    <w:rsid w:val="00D33B42"/>
    <w:rsid w:val="00D33CB3"/>
    <w:rsid w:val="00D33D6D"/>
    <w:rsid w:val="00D33F77"/>
    <w:rsid w:val="00D34A95"/>
    <w:rsid w:val="00D356A2"/>
    <w:rsid w:val="00D357D0"/>
    <w:rsid w:val="00D35B85"/>
    <w:rsid w:val="00D35C10"/>
    <w:rsid w:val="00D35C27"/>
    <w:rsid w:val="00D35ECC"/>
    <w:rsid w:val="00D36270"/>
    <w:rsid w:val="00D36284"/>
    <w:rsid w:val="00D36435"/>
    <w:rsid w:val="00D3677C"/>
    <w:rsid w:val="00D367F1"/>
    <w:rsid w:val="00D37012"/>
    <w:rsid w:val="00D37053"/>
    <w:rsid w:val="00D403D8"/>
    <w:rsid w:val="00D406C1"/>
    <w:rsid w:val="00D40D44"/>
    <w:rsid w:val="00D40D96"/>
    <w:rsid w:val="00D40F18"/>
    <w:rsid w:val="00D40FAA"/>
    <w:rsid w:val="00D4115F"/>
    <w:rsid w:val="00D412D9"/>
    <w:rsid w:val="00D4144A"/>
    <w:rsid w:val="00D41FED"/>
    <w:rsid w:val="00D420E6"/>
    <w:rsid w:val="00D427E1"/>
    <w:rsid w:val="00D42965"/>
    <w:rsid w:val="00D42B54"/>
    <w:rsid w:val="00D42BDD"/>
    <w:rsid w:val="00D42C30"/>
    <w:rsid w:val="00D42CDA"/>
    <w:rsid w:val="00D42E94"/>
    <w:rsid w:val="00D43388"/>
    <w:rsid w:val="00D43769"/>
    <w:rsid w:val="00D43A17"/>
    <w:rsid w:val="00D43CD6"/>
    <w:rsid w:val="00D43D7E"/>
    <w:rsid w:val="00D44E9C"/>
    <w:rsid w:val="00D44FDA"/>
    <w:rsid w:val="00D45215"/>
    <w:rsid w:val="00D45288"/>
    <w:rsid w:val="00D45AAB"/>
    <w:rsid w:val="00D45B80"/>
    <w:rsid w:val="00D45F1D"/>
    <w:rsid w:val="00D46148"/>
    <w:rsid w:val="00D46344"/>
    <w:rsid w:val="00D4664C"/>
    <w:rsid w:val="00D46846"/>
    <w:rsid w:val="00D46CF9"/>
    <w:rsid w:val="00D46F99"/>
    <w:rsid w:val="00D472C3"/>
    <w:rsid w:val="00D47AB0"/>
    <w:rsid w:val="00D47B85"/>
    <w:rsid w:val="00D47F60"/>
    <w:rsid w:val="00D50516"/>
    <w:rsid w:val="00D50AD0"/>
    <w:rsid w:val="00D50B5B"/>
    <w:rsid w:val="00D50EE1"/>
    <w:rsid w:val="00D51170"/>
    <w:rsid w:val="00D51B1E"/>
    <w:rsid w:val="00D51D2D"/>
    <w:rsid w:val="00D51E73"/>
    <w:rsid w:val="00D52482"/>
    <w:rsid w:val="00D527B4"/>
    <w:rsid w:val="00D5292D"/>
    <w:rsid w:val="00D52F6D"/>
    <w:rsid w:val="00D53191"/>
    <w:rsid w:val="00D5332C"/>
    <w:rsid w:val="00D53496"/>
    <w:rsid w:val="00D534FE"/>
    <w:rsid w:val="00D5383E"/>
    <w:rsid w:val="00D53C56"/>
    <w:rsid w:val="00D541CE"/>
    <w:rsid w:val="00D5440E"/>
    <w:rsid w:val="00D5468A"/>
    <w:rsid w:val="00D547D2"/>
    <w:rsid w:val="00D54BA5"/>
    <w:rsid w:val="00D54C78"/>
    <w:rsid w:val="00D54EC4"/>
    <w:rsid w:val="00D55345"/>
    <w:rsid w:val="00D555F2"/>
    <w:rsid w:val="00D55BA2"/>
    <w:rsid w:val="00D56F65"/>
    <w:rsid w:val="00D5702F"/>
    <w:rsid w:val="00D5704F"/>
    <w:rsid w:val="00D570B3"/>
    <w:rsid w:val="00D57345"/>
    <w:rsid w:val="00D575FA"/>
    <w:rsid w:val="00D576DF"/>
    <w:rsid w:val="00D57998"/>
    <w:rsid w:val="00D60097"/>
    <w:rsid w:val="00D60113"/>
    <w:rsid w:val="00D601B9"/>
    <w:rsid w:val="00D607B1"/>
    <w:rsid w:val="00D61232"/>
    <w:rsid w:val="00D61D0B"/>
    <w:rsid w:val="00D61D98"/>
    <w:rsid w:val="00D61E70"/>
    <w:rsid w:val="00D62680"/>
    <w:rsid w:val="00D628BF"/>
    <w:rsid w:val="00D628C6"/>
    <w:rsid w:val="00D628F5"/>
    <w:rsid w:val="00D6296F"/>
    <w:rsid w:val="00D62A22"/>
    <w:rsid w:val="00D62CFD"/>
    <w:rsid w:val="00D63311"/>
    <w:rsid w:val="00D63706"/>
    <w:rsid w:val="00D63C50"/>
    <w:rsid w:val="00D63D08"/>
    <w:rsid w:val="00D63EC4"/>
    <w:rsid w:val="00D6406A"/>
    <w:rsid w:val="00D64431"/>
    <w:rsid w:val="00D64541"/>
    <w:rsid w:val="00D65556"/>
    <w:rsid w:val="00D659A7"/>
    <w:rsid w:val="00D65EA2"/>
    <w:rsid w:val="00D66979"/>
    <w:rsid w:val="00D66ACC"/>
    <w:rsid w:val="00D66D6B"/>
    <w:rsid w:val="00D66DF1"/>
    <w:rsid w:val="00D673B6"/>
    <w:rsid w:val="00D676CE"/>
    <w:rsid w:val="00D67766"/>
    <w:rsid w:val="00D70257"/>
    <w:rsid w:val="00D70CA4"/>
    <w:rsid w:val="00D70CF2"/>
    <w:rsid w:val="00D71279"/>
    <w:rsid w:val="00D714A8"/>
    <w:rsid w:val="00D71FE7"/>
    <w:rsid w:val="00D72291"/>
    <w:rsid w:val="00D72594"/>
    <w:rsid w:val="00D725A2"/>
    <w:rsid w:val="00D725EE"/>
    <w:rsid w:val="00D73298"/>
    <w:rsid w:val="00D732CE"/>
    <w:rsid w:val="00D73377"/>
    <w:rsid w:val="00D73943"/>
    <w:rsid w:val="00D73980"/>
    <w:rsid w:val="00D73E95"/>
    <w:rsid w:val="00D73F65"/>
    <w:rsid w:val="00D7421B"/>
    <w:rsid w:val="00D746FD"/>
    <w:rsid w:val="00D747CA"/>
    <w:rsid w:val="00D74A76"/>
    <w:rsid w:val="00D74BD7"/>
    <w:rsid w:val="00D7542C"/>
    <w:rsid w:val="00D754F2"/>
    <w:rsid w:val="00D7551D"/>
    <w:rsid w:val="00D75544"/>
    <w:rsid w:val="00D75557"/>
    <w:rsid w:val="00D75692"/>
    <w:rsid w:val="00D759F3"/>
    <w:rsid w:val="00D7611C"/>
    <w:rsid w:val="00D767EB"/>
    <w:rsid w:val="00D76867"/>
    <w:rsid w:val="00D76A52"/>
    <w:rsid w:val="00D776EC"/>
    <w:rsid w:val="00D77950"/>
    <w:rsid w:val="00D77EDC"/>
    <w:rsid w:val="00D802F7"/>
    <w:rsid w:val="00D8049B"/>
    <w:rsid w:val="00D81011"/>
    <w:rsid w:val="00D811E6"/>
    <w:rsid w:val="00D81B14"/>
    <w:rsid w:val="00D824BC"/>
    <w:rsid w:val="00D826AD"/>
    <w:rsid w:val="00D8275E"/>
    <w:rsid w:val="00D828EA"/>
    <w:rsid w:val="00D82A4A"/>
    <w:rsid w:val="00D82DB3"/>
    <w:rsid w:val="00D832A4"/>
    <w:rsid w:val="00D832B6"/>
    <w:rsid w:val="00D83786"/>
    <w:rsid w:val="00D839EF"/>
    <w:rsid w:val="00D83AF4"/>
    <w:rsid w:val="00D841E2"/>
    <w:rsid w:val="00D84490"/>
    <w:rsid w:val="00D84734"/>
    <w:rsid w:val="00D8489F"/>
    <w:rsid w:val="00D84C6D"/>
    <w:rsid w:val="00D853EF"/>
    <w:rsid w:val="00D85C95"/>
    <w:rsid w:val="00D861B7"/>
    <w:rsid w:val="00D864D1"/>
    <w:rsid w:val="00D86A13"/>
    <w:rsid w:val="00D86F79"/>
    <w:rsid w:val="00D8710B"/>
    <w:rsid w:val="00D87B58"/>
    <w:rsid w:val="00D90275"/>
    <w:rsid w:val="00D903F7"/>
    <w:rsid w:val="00D904CC"/>
    <w:rsid w:val="00D90B17"/>
    <w:rsid w:val="00D9139C"/>
    <w:rsid w:val="00D91522"/>
    <w:rsid w:val="00D91FFE"/>
    <w:rsid w:val="00D921A7"/>
    <w:rsid w:val="00D9253C"/>
    <w:rsid w:val="00D92739"/>
    <w:rsid w:val="00D927E7"/>
    <w:rsid w:val="00D927F6"/>
    <w:rsid w:val="00D92899"/>
    <w:rsid w:val="00D92F4E"/>
    <w:rsid w:val="00D932DB"/>
    <w:rsid w:val="00D93533"/>
    <w:rsid w:val="00D9365C"/>
    <w:rsid w:val="00D93691"/>
    <w:rsid w:val="00D93BD6"/>
    <w:rsid w:val="00D940C6"/>
    <w:rsid w:val="00D94166"/>
    <w:rsid w:val="00D949DA"/>
    <w:rsid w:val="00D94A10"/>
    <w:rsid w:val="00D9569B"/>
    <w:rsid w:val="00D9592A"/>
    <w:rsid w:val="00D9596D"/>
    <w:rsid w:val="00D95BBA"/>
    <w:rsid w:val="00D960E4"/>
    <w:rsid w:val="00D96164"/>
    <w:rsid w:val="00D961E9"/>
    <w:rsid w:val="00D962D7"/>
    <w:rsid w:val="00D96508"/>
    <w:rsid w:val="00D96603"/>
    <w:rsid w:val="00D96D58"/>
    <w:rsid w:val="00D96DD6"/>
    <w:rsid w:val="00D96F85"/>
    <w:rsid w:val="00D97209"/>
    <w:rsid w:val="00D9733E"/>
    <w:rsid w:val="00D97367"/>
    <w:rsid w:val="00D97614"/>
    <w:rsid w:val="00DA079C"/>
    <w:rsid w:val="00DA0DCD"/>
    <w:rsid w:val="00DA0F1E"/>
    <w:rsid w:val="00DA171C"/>
    <w:rsid w:val="00DA1927"/>
    <w:rsid w:val="00DA1969"/>
    <w:rsid w:val="00DA1981"/>
    <w:rsid w:val="00DA2363"/>
    <w:rsid w:val="00DA2B1F"/>
    <w:rsid w:val="00DA2B5A"/>
    <w:rsid w:val="00DA33A0"/>
    <w:rsid w:val="00DA37DA"/>
    <w:rsid w:val="00DA3F4F"/>
    <w:rsid w:val="00DA4A0C"/>
    <w:rsid w:val="00DA4C1D"/>
    <w:rsid w:val="00DA4D8C"/>
    <w:rsid w:val="00DA5684"/>
    <w:rsid w:val="00DA56B3"/>
    <w:rsid w:val="00DA5869"/>
    <w:rsid w:val="00DA6027"/>
    <w:rsid w:val="00DA60F3"/>
    <w:rsid w:val="00DA6139"/>
    <w:rsid w:val="00DA613F"/>
    <w:rsid w:val="00DA6630"/>
    <w:rsid w:val="00DA67F2"/>
    <w:rsid w:val="00DA6EC8"/>
    <w:rsid w:val="00DA739F"/>
    <w:rsid w:val="00DA747C"/>
    <w:rsid w:val="00DA75ED"/>
    <w:rsid w:val="00DA76BB"/>
    <w:rsid w:val="00DA7803"/>
    <w:rsid w:val="00DA7869"/>
    <w:rsid w:val="00DA7C12"/>
    <w:rsid w:val="00DB0174"/>
    <w:rsid w:val="00DB0540"/>
    <w:rsid w:val="00DB07A8"/>
    <w:rsid w:val="00DB082E"/>
    <w:rsid w:val="00DB088E"/>
    <w:rsid w:val="00DB091B"/>
    <w:rsid w:val="00DB0BB5"/>
    <w:rsid w:val="00DB0CF2"/>
    <w:rsid w:val="00DB0E01"/>
    <w:rsid w:val="00DB19BB"/>
    <w:rsid w:val="00DB1C1E"/>
    <w:rsid w:val="00DB2044"/>
    <w:rsid w:val="00DB22F7"/>
    <w:rsid w:val="00DB2B64"/>
    <w:rsid w:val="00DB2CD0"/>
    <w:rsid w:val="00DB2F2C"/>
    <w:rsid w:val="00DB32CB"/>
    <w:rsid w:val="00DB391C"/>
    <w:rsid w:val="00DB3AC8"/>
    <w:rsid w:val="00DB3C87"/>
    <w:rsid w:val="00DB4133"/>
    <w:rsid w:val="00DB435D"/>
    <w:rsid w:val="00DB4447"/>
    <w:rsid w:val="00DB478C"/>
    <w:rsid w:val="00DB48CD"/>
    <w:rsid w:val="00DB533E"/>
    <w:rsid w:val="00DB561E"/>
    <w:rsid w:val="00DB57A2"/>
    <w:rsid w:val="00DB6156"/>
    <w:rsid w:val="00DB6379"/>
    <w:rsid w:val="00DB67AB"/>
    <w:rsid w:val="00DB6932"/>
    <w:rsid w:val="00DB69BF"/>
    <w:rsid w:val="00DB69E4"/>
    <w:rsid w:val="00DB707E"/>
    <w:rsid w:val="00DB7388"/>
    <w:rsid w:val="00DB74FA"/>
    <w:rsid w:val="00DB7BFF"/>
    <w:rsid w:val="00DC0015"/>
    <w:rsid w:val="00DC0BA1"/>
    <w:rsid w:val="00DC0BB1"/>
    <w:rsid w:val="00DC0EB5"/>
    <w:rsid w:val="00DC0F54"/>
    <w:rsid w:val="00DC108C"/>
    <w:rsid w:val="00DC14A6"/>
    <w:rsid w:val="00DC19C1"/>
    <w:rsid w:val="00DC1C66"/>
    <w:rsid w:val="00DC201E"/>
    <w:rsid w:val="00DC22C9"/>
    <w:rsid w:val="00DC2765"/>
    <w:rsid w:val="00DC3592"/>
    <w:rsid w:val="00DC38DA"/>
    <w:rsid w:val="00DC41BF"/>
    <w:rsid w:val="00DC4BCF"/>
    <w:rsid w:val="00DC5044"/>
    <w:rsid w:val="00DC52D5"/>
    <w:rsid w:val="00DC59A0"/>
    <w:rsid w:val="00DC5B37"/>
    <w:rsid w:val="00DC5CC9"/>
    <w:rsid w:val="00DC5EF8"/>
    <w:rsid w:val="00DC5FEE"/>
    <w:rsid w:val="00DC6720"/>
    <w:rsid w:val="00DC6828"/>
    <w:rsid w:val="00DC6F7B"/>
    <w:rsid w:val="00DC7040"/>
    <w:rsid w:val="00DC7131"/>
    <w:rsid w:val="00DC716B"/>
    <w:rsid w:val="00DC73F3"/>
    <w:rsid w:val="00DD0028"/>
    <w:rsid w:val="00DD1460"/>
    <w:rsid w:val="00DD15FA"/>
    <w:rsid w:val="00DD161B"/>
    <w:rsid w:val="00DD1A23"/>
    <w:rsid w:val="00DD210A"/>
    <w:rsid w:val="00DD21DA"/>
    <w:rsid w:val="00DD238C"/>
    <w:rsid w:val="00DD23B3"/>
    <w:rsid w:val="00DD2D35"/>
    <w:rsid w:val="00DD2ED5"/>
    <w:rsid w:val="00DD2F80"/>
    <w:rsid w:val="00DD36BF"/>
    <w:rsid w:val="00DD37B1"/>
    <w:rsid w:val="00DD38CE"/>
    <w:rsid w:val="00DD390F"/>
    <w:rsid w:val="00DD4019"/>
    <w:rsid w:val="00DD47FF"/>
    <w:rsid w:val="00DD4CDC"/>
    <w:rsid w:val="00DD4F44"/>
    <w:rsid w:val="00DD50DF"/>
    <w:rsid w:val="00DD578C"/>
    <w:rsid w:val="00DD59DC"/>
    <w:rsid w:val="00DD5A16"/>
    <w:rsid w:val="00DD614C"/>
    <w:rsid w:val="00DD63F8"/>
    <w:rsid w:val="00DD653E"/>
    <w:rsid w:val="00DD661A"/>
    <w:rsid w:val="00DD68D0"/>
    <w:rsid w:val="00DD6F9C"/>
    <w:rsid w:val="00DD7210"/>
    <w:rsid w:val="00DD7728"/>
    <w:rsid w:val="00DD7AB2"/>
    <w:rsid w:val="00DE03D7"/>
    <w:rsid w:val="00DE03E0"/>
    <w:rsid w:val="00DE0414"/>
    <w:rsid w:val="00DE0805"/>
    <w:rsid w:val="00DE0938"/>
    <w:rsid w:val="00DE0B09"/>
    <w:rsid w:val="00DE0B7F"/>
    <w:rsid w:val="00DE0C53"/>
    <w:rsid w:val="00DE0CD6"/>
    <w:rsid w:val="00DE13F6"/>
    <w:rsid w:val="00DE232E"/>
    <w:rsid w:val="00DE2726"/>
    <w:rsid w:val="00DE29F5"/>
    <w:rsid w:val="00DE2C2B"/>
    <w:rsid w:val="00DE2E2E"/>
    <w:rsid w:val="00DE2F8D"/>
    <w:rsid w:val="00DE333B"/>
    <w:rsid w:val="00DE3615"/>
    <w:rsid w:val="00DE369B"/>
    <w:rsid w:val="00DE39D2"/>
    <w:rsid w:val="00DE3CF7"/>
    <w:rsid w:val="00DE3EBE"/>
    <w:rsid w:val="00DE3F3C"/>
    <w:rsid w:val="00DE4DA0"/>
    <w:rsid w:val="00DE4F47"/>
    <w:rsid w:val="00DE5434"/>
    <w:rsid w:val="00DE559B"/>
    <w:rsid w:val="00DE57A6"/>
    <w:rsid w:val="00DE57E3"/>
    <w:rsid w:val="00DE5AD4"/>
    <w:rsid w:val="00DE6678"/>
    <w:rsid w:val="00DE6809"/>
    <w:rsid w:val="00DE69BE"/>
    <w:rsid w:val="00DE6D37"/>
    <w:rsid w:val="00DE6DE4"/>
    <w:rsid w:val="00DE7433"/>
    <w:rsid w:val="00DE7567"/>
    <w:rsid w:val="00DE792B"/>
    <w:rsid w:val="00DE7B0F"/>
    <w:rsid w:val="00DE7EB9"/>
    <w:rsid w:val="00DE7EFB"/>
    <w:rsid w:val="00DF105C"/>
    <w:rsid w:val="00DF10F4"/>
    <w:rsid w:val="00DF141A"/>
    <w:rsid w:val="00DF18BD"/>
    <w:rsid w:val="00DF1AA4"/>
    <w:rsid w:val="00DF1C7B"/>
    <w:rsid w:val="00DF1D1E"/>
    <w:rsid w:val="00DF1DA4"/>
    <w:rsid w:val="00DF1F50"/>
    <w:rsid w:val="00DF2043"/>
    <w:rsid w:val="00DF2381"/>
    <w:rsid w:val="00DF2785"/>
    <w:rsid w:val="00DF3144"/>
    <w:rsid w:val="00DF323A"/>
    <w:rsid w:val="00DF33DC"/>
    <w:rsid w:val="00DF3521"/>
    <w:rsid w:val="00DF445E"/>
    <w:rsid w:val="00DF458B"/>
    <w:rsid w:val="00DF4B33"/>
    <w:rsid w:val="00DF500E"/>
    <w:rsid w:val="00DF574C"/>
    <w:rsid w:val="00DF62B4"/>
    <w:rsid w:val="00DF652B"/>
    <w:rsid w:val="00DF66F9"/>
    <w:rsid w:val="00DF6BA6"/>
    <w:rsid w:val="00DF6BAF"/>
    <w:rsid w:val="00DF6E60"/>
    <w:rsid w:val="00DF7539"/>
    <w:rsid w:val="00E000BB"/>
    <w:rsid w:val="00E00111"/>
    <w:rsid w:val="00E0028F"/>
    <w:rsid w:val="00E00343"/>
    <w:rsid w:val="00E004F8"/>
    <w:rsid w:val="00E006D9"/>
    <w:rsid w:val="00E008FF"/>
    <w:rsid w:val="00E00BD3"/>
    <w:rsid w:val="00E00C8D"/>
    <w:rsid w:val="00E00E89"/>
    <w:rsid w:val="00E010EE"/>
    <w:rsid w:val="00E0127C"/>
    <w:rsid w:val="00E0154E"/>
    <w:rsid w:val="00E01808"/>
    <w:rsid w:val="00E01C0C"/>
    <w:rsid w:val="00E01C5E"/>
    <w:rsid w:val="00E01F23"/>
    <w:rsid w:val="00E0244B"/>
    <w:rsid w:val="00E025CE"/>
    <w:rsid w:val="00E02743"/>
    <w:rsid w:val="00E02D64"/>
    <w:rsid w:val="00E02DD0"/>
    <w:rsid w:val="00E03638"/>
    <w:rsid w:val="00E03B97"/>
    <w:rsid w:val="00E04286"/>
    <w:rsid w:val="00E04433"/>
    <w:rsid w:val="00E0467E"/>
    <w:rsid w:val="00E04B3C"/>
    <w:rsid w:val="00E04C95"/>
    <w:rsid w:val="00E04F92"/>
    <w:rsid w:val="00E056C7"/>
    <w:rsid w:val="00E059A8"/>
    <w:rsid w:val="00E059F2"/>
    <w:rsid w:val="00E05FA1"/>
    <w:rsid w:val="00E06021"/>
    <w:rsid w:val="00E06F45"/>
    <w:rsid w:val="00E0732C"/>
    <w:rsid w:val="00E07570"/>
    <w:rsid w:val="00E07652"/>
    <w:rsid w:val="00E076DD"/>
    <w:rsid w:val="00E0772D"/>
    <w:rsid w:val="00E07915"/>
    <w:rsid w:val="00E07969"/>
    <w:rsid w:val="00E07C89"/>
    <w:rsid w:val="00E10351"/>
    <w:rsid w:val="00E1048C"/>
    <w:rsid w:val="00E106F4"/>
    <w:rsid w:val="00E10832"/>
    <w:rsid w:val="00E1093B"/>
    <w:rsid w:val="00E10F0F"/>
    <w:rsid w:val="00E10FEE"/>
    <w:rsid w:val="00E1150F"/>
    <w:rsid w:val="00E1157A"/>
    <w:rsid w:val="00E11B62"/>
    <w:rsid w:val="00E120A4"/>
    <w:rsid w:val="00E124F2"/>
    <w:rsid w:val="00E1262F"/>
    <w:rsid w:val="00E12DF7"/>
    <w:rsid w:val="00E131C3"/>
    <w:rsid w:val="00E13232"/>
    <w:rsid w:val="00E1376B"/>
    <w:rsid w:val="00E13F1C"/>
    <w:rsid w:val="00E1423E"/>
    <w:rsid w:val="00E142D6"/>
    <w:rsid w:val="00E146C9"/>
    <w:rsid w:val="00E1471C"/>
    <w:rsid w:val="00E14BEF"/>
    <w:rsid w:val="00E14DB1"/>
    <w:rsid w:val="00E151B5"/>
    <w:rsid w:val="00E15593"/>
    <w:rsid w:val="00E15756"/>
    <w:rsid w:val="00E166FD"/>
    <w:rsid w:val="00E16ADE"/>
    <w:rsid w:val="00E16F08"/>
    <w:rsid w:val="00E1706A"/>
    <w:rsid w:val="00E173EF"/>
    <w:rsid w:val="00E174FE"/>
    <w:rsid w:val="00E17A39"/>
    <w:rsid w:val="00E204E2"/>
    <w:rsid w:val="00E20BB7"/>
    <w:rsid w:val="00E21019"/>
    <w:rsid w:val="00E21260"/>
    <w:rsid w:val="00E21269"/>
    <w:rsid w:val="00E21AF1"/>
    <w:rsid w:val="00E21FC2"/>
    <w:rsid w:val="00E22305"/>
    <w:rsid w:val="00E22689"/>
    <w:rsid w:val="00E22C61"/>
    <w:rsid w:val="00E22F86"/>
    <w:rsid w:val="00E22FFD"/>
    <w:rsid w:val="00E232F7"/>
    <w:rsid w:val="00E239A1"/>
    <w:rsid w:val="00E23A09"/>
    <w:rsid w:val="00E23E9D"/>
    <w:rsid w:val="00E240AD"/>
    <w:rsid w:val="00E24CF9"/>
    <w:rsid w:val="00E24D3F"/>
    <w:rsid w:val="00E25800"/>
    <w:rsid w:val="00E25D6A"/>
    <w:rsid w:val="00E25F4E"/>
    <w:rsid w:val="00E262F6"/>
    <w:rsid w:val="00E26E53"/>
    <w:rsid w:val="00E26F8A"/>
    <w:rsid w:val="00E2747D"/>
    <w:rsid w:val="00E276BC"/>
    <w:rsid w:val="00E2770D"/>
    <w:rsid w:val="00E27902"/>
    <w:rsid w:val="00E279E6"/>
    <w:rsid w:val="00E27C10"/>
    <w:rsid w:val="00E27E2C"/>
    <w:rsid w:val="00E27EB2"/>
    <w:rsid w:val="00E27FE9"/>
    <w:rsid w:val="00E302CE"/>
    <w:rsid w:val="00E30455"/>
    <w:rsid w:val="00E3085C"/>
    <w:rsid w:val="00E3126A"/>
    <w:rsid w:val="00E31453"/>
    <w:rsid w:val="00E3169F"/>
    <w:rsid w:val="00E318DD"/>
    <w:rsid w:val="00E31E1B"/>
    <w:rsid w:val="00E321BF"/>
    <w:rsid w:val="00E327AB"/>
    <w:rsid w:val="00E32875"/>
    <w:rsid w:val="00E32BC4"/>
    <w:rsid w:val="00E32D33"/>
    <w:rsid w:val="00E32F07"/>
    <w:rsid w:val="00E33546"/>
    <w:rsid w:val="00E3364C"/>
    <w:rsid w:val="00E34346"/>
    <w:rsid w:val="00E34404"/>
    <w:rsid w:val="00E34909"/>
    <w:rsid w:val="00E34E54"/>
    <w:rsid w:val="00E3507E"/>
    <w:rsid w:val="00E3515C"/>
    <w:rsid w:val="00E36306"/>
    <w:rsid w:val="00E365C7"/>
    <w:rsid w:val="00E368BA"/>
    <w:rsid w:val="00E36905"/>
    <w:rsid w:val="00E36EBD"/>
    <w:rsid w:val="00E36F15"/>
    <w:rsid w:val="00E375B9"/>
    <w:rsid w:val="00E37ABA"/>
    <w:rsid w:val="00E37DA0"/>
    <w:rsid w:val="00E4007B"/>
    <w:rsid w:val="00E4022E"/>
    <w:rsid w:val="00E402D0"/>
    <w:rsid w:val="00E408A8"/>
    <w:rsid w:val="00E40AB6"/>
    <w:rsid w:val="00E40CE5"/>
    <w:rsid w:val="00E40FDD"/>
    <w:rsid w:val="00E4139F"/>
    <w:rsid w:val="00E41C9D"/>
    <w:rsid w:val="00E41D31"/>
    <w:rsid w:val="00E41D72"/>
    <w:rsid w:val="00E422F5"/>
    <w:rsid w:val="00E425EA"/>
    <w:rsid w:val="00E4291F"/>
    <w:rsid w:val="00E42E08"/>
    <w:rsid w:val="00E437BF"/>
    <w:rsid w:val="00E44023"/>
    <w:rsid w:val="00E443B7"/>
    <w:rsid w:val="00E44706"/>
    <w:rsid w:val="00E44915"/>
    <w:rsid w:val="00E44B28"/>
    <w:rsid w:val="00E451EE"/>
    <w:rsid w:val="00E455A6"/>
    <w:rsid w:val="00E45643"/>
    <w:rsid w:val="00E458EC"/>
    <w:rsid w:val="00E45B81"/>
    <w:rsid w:val="00E45C2C"/>
    <w:rsid w:val="00E45E11"/>
    <w:rsid w:val="00E45E73"/>
    <w:rsid w:val="00E46108"/>
    <w:rsid w:val="00E4646A"/>
    <w:rsid w:val="00E4663C"/>
    <w:rsid w:val="00E4664D"/>
    <w:rsid w:val="00E467D0"/>
    <w:rsid w:val="00E46F96"/>
    <w:rsid w:val="00E47185"/>
    <w:rsid w:val="00E47BAB"/>
    <w:rsid w:val="00E47D71"/>
    <w:rsid w:val="00E47F89"/>
    <w:rsid w:val="00E501BD"/>
    <w:rsid w:val="00E50639"/>
    <w:rsid w:val="00E5093A"/>
    <w:rsid w:val="00E50A16"/>
    <w:rsid w:val="00E50D0D"/>
    <w:rsid w:val="00E5116E"/>
    <w:rsid w:val="00E517D7"/>
    <w:rsid w:val="00E51820"/>
    <w:rsid w:val="00E51AA4"/>
    <w:rsid w:val="00E51B4C"/>
    <w:rsid w:val="00E520DE"/>
    <w:rsid w:val="00E5288D"/>
    <w:rsid w:val="00E52B1B"/>
    <w:rsid w:val="00E52BD4"/>
    <w:rsid w:val="00E52C81"/>
    <w:rsid w:val="00E52F54"/>
    <w:rsid w:val="00E5332C"/>
    <w:rsid w:val="00E535B7"/>
    <w:rsid w:val="00E53639"/>
    <w:rsid w:val="00E5415C"/>
    <w:rsid w:val="00E5437A"/>
    <w:rsid w:val="00E543A9"/>
    <w:rsid w:val="00E547A4"/>
    <w:rsid w:val="00E54ADB"/>
    <w:rsid w:val="00E54AF7"/>
    <w:rsid w:val="00E5595A"/>
    <w:rsid w:val="00E55CEE"/>
    <w:rsid w:val="00E5651C"/>
    <w:rsid w:val="00E5688B"/>
    <w:rsid w:val="00E56ABA"/>
    <w:rsid w:val="00E56C1A"/>
    <w:rsid w:val="00E56D0D"/>
    <w:rsid w:val="00E577F6"/>
    <w:rsid w:val="00E5785C"/>
    <w:rsid w:val="00E57B4E"/>
    <w:rsid w:val="00E57F02"/>
    <w:rsid w:val="00E6010D"/>
    <w:rsid w:val="00E60130"/>
    <w:rsid w:val="00E60387"/>
    <w:rsid w:val="00E605DE"/>
    <w:rsid w:val="00E61246"/>
    <w:rsid w:val="00E6125A"/>
    <w:rsid w:val="00E618BD"/>
    <w:rsid w:val="00E61CC5"/>
    <w:rsid w:val="00E621C0"/>
    <w:rsid w:val="00E622B7"/>
    <w:rsid w:val="00E62A7A"/>
    <w:rsid w:val="00E62B7E"/>
    <w:rsid w:val="00E62C18"/>
    <w:rsid w:val="00E62C78"/>
    <w:rsid w:val="00E6311A"/>
    <w:rsid w:val="00E63136"/>
    <w:rsid w:val="00E63145"/>
    <w:rsid w:val="00E6314E"/>
    <w:rsid w:val="00E6319C"/>
    <w:rsid w:val="00E63289"/>
    <w:rsid w:val="00E633CC"/>
    <w:rsid w:val="00E6349A"/>
    <w:rsid w:val="00E63BC3"/>
    <w:rsid w:val="00E63C6B"/>
    <w:rsid w:val="00E6424E"/>
    <w:rsid w:val="00E642EA"/>
    <w:rsid w:val="00E643A2"/>
    <w:rsid w:val="00E6463E"/>
    <w:rsid w:val="00E6471B"/>
    <w:rsid w:val="00E649C7"/>
    <w:rsid w:val="00E64DDE"/>
    <w:rsid w:val="00E65614"/>
    <w:rsid w:val="00E65DB8"/>
    <w:rsid w:val="00E6604C"/>
    <w:rsid w:val="00E66712"/>
    <w:rsid w:val="00E66ACE"/>
    <w:rsid w:val="00E66B9A"/>
    <w:rsid w:val="00E66BA3"/>
    <w:rsid w:val="00E67128"/>
    <w:rsid w:val="00E67255"/>
    <w:rsid w:val="00E67650"/>
    <w:rsid w:val="00E67723"/>
    <w:rsid w:val="00E67C24"/>
    <w:rsid w:val="00E67DA8"/>
    <w:rsid w:val="00E70466"/>
    <w:rsid w:val="00E70897"/>
    <w:rsid w:val="00E70DCF"/>
    <w:rsid w:val="00E70E30"/>
    <w:rsid w:val="00E70E78"/>
    <w:rsid w:val="00E71305"/>
    <w:rsid w:val="00E713B6"/>
    <w:rsid w:val="00E71441"/>
    <w:rsid w:val="00E714DE"/>
    <w:rsid w:val="00E71722"/>
    <w:rsid w:val="00E718FF"/>
    <w:rsid w:val="00E71C08"/>
    <w:rsid w:val="00E7231E"/>
    <w:rsid w:val="00E72B16"/>
    <w:rsid w:val="00E72BA5"/>
    <w:rsid w:val="00E72E2E"/>
    <w:rsid w:val="00E72F17"/>
    <w:rsid w:val="00E730B3"/>
    <w:rsid w:val="00E733F1"/>
    <w:rsid w:val="00E735B2"/>
    <w:rsid w:val="00E7374C"/>
    <w:rsid w:val="00E73B6B"/>
    <w:rsid w:val="00E73EE6"/>
    <w:rsid w:val="00E74560"/>
    <w:rsid w:val="00E747E5"/>
    <w:rsid w:val="00E74838"/>
    <w:rsid w:val="00E74973"/>
    <w:rsid w:val="00E74AA1"/>
    <w:rsid w:val="00E755D4"/>
    <w:rsid w:val="00E75E16"/>
    <w:rsid w:val="00E7615C"/>
    <w:rsid w:val="00E76633"/>
    <w:rsid w:val="00E76653"/>
    <w:rsid w:val="00E76834"/>
    <w:rsid w:val="00E768A6"/>
    <w:rsid w:val="00E76991"/>
    <w:rsid w:val="00E76E4D"/>
    <w:rsid w:val="00E77138"/>
    <w:rsid w:val="00E77145"/>
    <w:rsid w:val="00E772D8"/>
    <w:rsid w:val="00E77822"/>
    <w:rsid w:val="00E77851"/>
    <w:rsid w:val="00E77A27"/>
    <w:rsid w:val="00E80C5D"/>
    <w:rsid w:val="00E813A3"/>
    <w:rsid w:val="00E81B4C"/>
    <w:rsid w:val="00E8224A"/>
    <w:rsid w:val="00E82334"/>
    <w:rsid w:val="00E8298B"/>
    <w:rsid w:val="00E835CF"/>
    <w:rsid w:val="00E84792"/>
    <w:rsid w:val="00E848A2"/>
    <w:rsid w:val="00E85093"/>
    <w:rsid w:val="00E85349"/>
    <w:rsid w:val="00E85502"/>
    <w:rsid w:val="00E857BB"/>
    <w:rsid w:val="00E8586D"/>
    <w:rsid w:val="00E85B90"/>
    <w:rsid w:val="00E86001"/>
    <w:rsid w:val="00E8676F"/>
    <w:rsid w:val="00E867D3"/>
    <w:rsid w:val="00E86DEE"/>
    <w:rsid w:val="00E87078"/>
    <w:rsid w:val="00E87135"/>
    <w:rsid w:val="00E8718A"/>
    <w:rsid w:val="00E871A0"/>
    <w:rsid w:val="00E87349"/>
    <w:rsid w:val="00E877D4"/>
    <w:rsid w:val="00E8798C"/>
    <w:rsid w:val="00E87B3F"/>
    <w:rsid w:val="00E87BD1"/>
    <w:rsid w:val="00E87C9E"/>
    <w:rsid w:val="00E87CC4"/>
    <w:rsid w:val="00E9064D"/>
    <w:rsid w:val="00E90BCF"/>
    <w:rsid w:val="00E90C67"/>
    <w:rsid w:val="00E90D6A"/>
    <w:rsid w:val="00E9103F"/>
    <w:rsid w:val="00E9117B"/>
    <w:rsid w:val="00E91A39"/>
    <w:rsid w:val="00E91BB9"/>
    <w:rsid w:val="00E92309"/>
    <w:rsid w:val="00E9240B"/>
    <w:rsid w:val="00E92440"/>
    <w:rsid w:val="00E92530"/>
    <w:rsid w:val="00E928A1"/>
    <w:rsid w:val="00E92AB0"/>
    <w:rsid w:val="00E92B55"/>
    <w:rsid w:val="00E92BEF"/>
    <w:rsid w:val="00E92C0A"/>
    <w:rsid w:val="00E92CF4"/>
    <w:rsid w:val="00E92E01"/>
    <w:rsid w:val="00E92F05"/>
    <w:rsid w:val="00E933CC"/>
    <w:rsid w:val="00E93451"/>
    <w:rsid w:val="00E93910"/>
    <w:rsid w:val="00E93FA0"/>
    <w:rsid w:val="00E9406B"/>
    <w:rsid w:val="00E940F8"/>
    <w:rsid w:val="00E94111"/>
    <w:rsid w:val="00E94150"/>
    <w:rsid w:val="00E94527"/>
    <w:rsid w:val="00E94570"/>
    <w:rsid w:val="00E94DBA"/>
    <w:rsid w:val="00E94EF0"/>
    <w:rsid w:val="00E94F80"/>
    <w:rsid w:val="00E95187"/>
    <w:rsid w:val="00E95429"/>
    <w:rsid w:val="00E95458"/>
    <w:rsid w:val="00E954CE"/>
    <w:rsid w:val="00E959D4"/>
    <w:rsid w:val="00E95B5A"/>
    <w:rsid w:val="00E95CE1"/>
    <w:rsid w:val="00E967C8"/>
    <w:rsid w:val="00E96C0F"/>
    <w:rsid w:val="00E96ECD"/>
    <w:rsid w:val="00E9704C"/>
    <w:rsid w:val="00E975C1"/>
    <w:rsid w:val="00E9760B"/>
    <w:rsid w:val="00E97621"/>
    <w:rsid w:val="00EA00FA"/>
    <w:rsid w:val="00EA015B"/>
    <w:rsid w:val="00EA0327"/>
    <w:rsid w:val="00EA04F4"/>
    <w:rsid w:val="00EA06BF"/>
    <w:rsid w:val="00EA07A2"/>
    <w:rsid w:val="00EA09B9"/>
    <w:rsid w:val="00EA0A54"/>
    <w:rsid w:val="00EA0E83"/>
    <w:rsid w:val="00EA10D6"/>
    <w:rsid w:val="00EA1368"/>
    <w:rsid w:val="00EA1653"/>
    <w:rsid w:val="00EA1734"/>
    <w:rsid w:val="00EA17F9"/>
    <w:rsid w:val="00EA1BB0"/>
    <w:rsid w:val="00EA218E"/>
    <w:rsid w:val="00EA25D7"/>
    <w:rsid w:val="00EA275F"/>
    <w:rsid w:val="00EA2F56"/>
    <w:rsid w:val="00EA3653"/>
    <w:rsid w:val="00EA3A1B"/>
    <w:rsid w:val="00EA3B77"/>
    <w:rsid w:val="00EA3C6C"/>
    <w:rsid w:val="00EA4082"/>
    <w:rsid w:val="00EA4202"/>
    <w:rsid w:val="00EA4DCF"/>
    <w:rsid w:val="00EA4E19"/>
    <w:rsid w:val="00EA5234"/>
    <w:rsid w:val="00EA5607"/>
    <w:rsid w:val="00EA5920"/>
    <w:rsid w:val="00EA5D5E"/>
    <w:rsid w:val="00EA5D69"/>
    <w:rsid w:val="00EA673E"/>
    <w:rsid w:val="00EA6918"/>
    <w:rsid w:val="00EA696A"/>
    <w:rsid w:val="00EA6C99"/>
    <w:rsid w:val="00EA6D2A"/>
    <w:rsid w:val="00EA7941"/>
    <w:rsid w:val="00EA7D29"/>
    <w:rsid w:val="00EB032C"/>
    <w:rsid w:val="00EB0416"/>
    <w:rsid w:val="00EB0483"/>
    <w:rsid w:val="00EB096A"/>
    <w:rsid w:val="00EB0B55"/>
    <w:rsid w:val="00EB0D1E"/>
    <w:rsid w:val="00EB0DEB"/>
    <w:rsid w:val="00EB0F63"/>
    <w:rsid w:val="00EB1065"/>
    <w:rsid w:val="00EB1245"/>
    <w:rsid w:val="00EB1314"/>
    <w:rsid w:val="00EB1395"/>
    <w:rsid w:val="00EB18CC"/>
    <w:rsid w:val="00EB1F8D"/>
    <w:rsid w:val="00EB21D7"/>
    <w:rsid w:val="00EB237C"/>
    <w:rsid w:val="00EB2794"/>
    <w:rsid w:val="00EB2F12"/>
    <w:rsid w:val="00EB308A"/>
    <w:rsid w:val="00EB3F9F"/>
    <w:rsid w:val="00EB401B"/>
    <w:rsid w:val="00EB4120"/>
    <w:rsid w:val="00EB48F6"/>
    <w:rsid w:val="00EB5235"/>
    <w:rsid w:val="00EB52F9"/>
    <w:rsid w:val="00EB55D2"/>
    <w:rsid w:val="00EB5776"/>
    <w:rsid w:val="00EB58DB"/>
    <w:rsid w:val="00EB5D40"/>
    <w:rsid w:val="00EB61EA"/>
    <w:rsid w:val="00EB635D"/>
    <w:rsid w:val="00EB6430"/>
    <w:rsid w:val="00EB6607"/>
    <w:rsid w:val="00EB66C9"/>
    <w:rsid w:val="00EB6C5A"/>
    <w:rsid w:val="00EB6DD8"/>
    <w:rsid w:val="00EB7184"/>
    <w:rsid w:val="00EB71FF"/>
    <w:rsid w:val="00EC03C8"/>
    <w:rsid w:val="00EC03CE"/>
    <w:rsid w:val="00EC064A"/>
    <w:rsid w:val="00EC0E7F"/>
    <w:rsid w:val="00EC0E98"/>
    <w:rsid w:val="00EC116C"/>
    <w:rsid w:val="00EC1395"/>
    <w:rsid w:val="00EC1431"/>
    <w:rsid w:val="00EC1990"/>
    <w:rsid w:val="00EC1B3F"/>
    <w:rsid w:val="00EC20CC"/>
    <w:rsid w:val="00EC2115"/>
    <w:rsid w:val="00EC24EA"/>
    <w:rsid w:val="00EC2722"/>
    <w:rsid w:val="00EC28A7"/>
    <w:rsid w:val="00EC306F"/>
    <w:rsid w:val="00EC31DF"/>
    <w:rsid w:val="00EC353D"/>
    <w:rsid w:val="00EC3911"/>
    <w:rsid w:val="00EC3CE4"/>
    <w:rsid w:val="00EC3D9C"/>
    <w:rsid w:val="00EC4074"/>
    <w:rsid w:val="00EC41CB"/>
    <w:rsid w:val="00EC4555"/>
    <w:rsid w:val="00EC4EDF"/>
    <w:rsid w:val="00EC5067"/>
    <w:rsid w:val="00EC537F"/>
    <w:rsid w:val="00EC5640"/>
    <w:rsid w:val="00EC5992"/>
    <w:rsid w:val="00EC5C52"/>
    <w:rsid w:val="00EC6012"/>
    <w:rsid w:val="00EC6265"/>
    <w:rsid w:val="00EC627F"/>
    <w:rsid w:val="00EC62F8"/>
    <w:rsid w:val="00EC6354"/>
    <w:rsid w:val="00EC64C3"/>
    <w:rsid w:val="00EC6EC7"/>
    <w:rsid w:val="00EC72A0"/>
    <w:rsid w:val="00EC79D2"/>
    <w:rsid w:val="00EC7B59"/>
    <w:rsid w:val="00EC7BDC"/>
    <w:rsid w:val="00EC7C07"/>
    <w:rsid w:val="00EC7C4C"/>
    <w:rsid w:val="00EC7EDD"/>
    <w:rsid w:val="00ED01D0"/>
    <w:rsid w:val="00ED0897"/>
    <w:rsid w:val="00ED0902"/>
    <w:rsid w:val="00ED0A4B"/>
    <w:rsid w:val="00ED0C0C"/>
    <w:rsid w:val="00ED11D7"/>
    <w:rsid w:val="00ED1333"/>
    <w:rsid w:val="00ED1D9B"/>
    <w:rsid w:val="00ED2005"/>
    <w:rsid w:val="00ED2391"/>
    <w:rsid w:val="00ED2902"/>
    <w:rsid w:val="00ED2D7C"/>
    <w:rsid w:val="00ED300D"/>
    <w:rsid w:val="00ED3303"/>
    <w:rsid w:val="00ED3564"/>
    <w:rsid w:val="00ED36A0"/>
    <w:rsid w:val="00ED388E"/>
    <w:rsid w:val="00ED3946"/>
    <w:rsid w:val="00ED3A84"/>
    <w:rsid w:val="00ED40F3"/>
    <w:rsid w:val="00ED44BD"/>
    <w:rsid w:val="00ED468E"/>
    <w:rsid w:val="00ED481C"/>
    <w:rsid w:val="00ED49AC"/>
    <w:rsid w:val="00ED4B9D"/>
    <w:rsid w:val="00ED4C12"/>
    <w:rsid w:val="00ED6064"/>
    <w:rsid w:val="00ED60C7"/>
    <w:rsid w:val="00ED6166"/>
    <w:rsid w:val="00ED6194"/>
    <w:rsid w:val="00ED6459"/>
    <w:rsid w:val="00ED6981"/>
    <w:rsid w:val="00ED6C87"/>
    <w:rsid w:val="00ED6FF1"/>
    <w:rsid w:val="00ED7184"/>
    <w:rsid w:val="00ED794B"/>
    <w:rsid w:val="00ED7CFA"/>
    <w:rsid w:val="00ED7FAF"/>
    <w:rsid w:val="00EE04EC"/>
    <w:rsid w:val="00EE0DB6"/>
    <w:rsid w:val="00EE0E59"/>
    <w:rsid w:val="00EE0F51"/>
    <w:rsid w:val="00EE13B5"/>
    <w:rsid w:val="00EE151B"/>
    <w:rsid w:val="00EE1626"/>
    <w:rsid w:val="00EE18A4"/>
    <w:rsid w:val="00EE18DA"/>
    <w:rsid w:val="00EE1EA6"/>
    <w:rsid w:val="00EE218D"/>
    <w:rsid w:val="00EE22E7"/>
    <w:rsid w:val="00EE23C7"/>
    <w:rsid w:val="00EE2566"/>
    <w:rsid w:val="00EE26F5"/>
    <w:rsid w:val="00EE2BA3"/>
    <w:rsid w:val="00EE2DDF"/>
    <w:rsid w:val="00EE308B"/>
    <w:rsid w:val="00EE3230"/>
    <w:rsid w:val="00EE3537"/>
    <w:rsid w:val="00EE381F"/>
    <w:rsid w:val="00EE3AC6"/>
    <w:rsid w:val="00EE3DE9"/>
    <w:rsid w:val="00EE3F59"/>
    <w:rsid w:val="00EE4246"/>
    <w:rsid w:val="00EE42E3"/>
    <w:rsid w:val="00EE45D7"/>
    <w:rsid w:val="00EE4A27"/>
    <w:rsid w:val="00EE4B50"/>
    <w:rsid w:val="00EE549F"/>
    <w:rsid w:val="00EE552C"/>
    <w:rsid w:val="00EE5A24"/>
    <w:rsid w:val="00EE5B42"/>
    <w:rsid w:val="00EE5B6F"/>
    <w:rsid w:val="00EE5C3F"/>
    <w:rsid w:val="00EE5CAD"/>
    <w:rsid w:val="00EE6168"/>
    <w:rsid w:val="00EE65D8"/>
    <w:rsid w:val="00EE68A1"/>
    <w:rsid w:val="00EE6BB0"/>
    <w:rsid w:val="00EE6D29"/>
    <w:rsid w:val="00EE6E8D"/>
    <w:rsid w:val="00EE75D5"/>
    <w:rsid w:val="00EE7A54"/>
    <w:rsid w:val="00EE7D09"/>
    <w:rsid w:val="00EE7DF5"/>
    <w:rsid w:val="00EF04A8"/>
    <w:rsid w:val="00EF07CD"/>
    <w:rsid w:val="00EF0A85"/>
    <w:rsid w:val="00EF0E8F"/>
    <w:rsid w:val="00EF0EB6"/>
    <w:rsid w:val="00EF10D6"/>
    <w:rsid w:val="00EF12A5"/>
    <w:rsid w:val="00EF12EE"/>
    <w:rsid w:val="00EF1387"/>
    <w:rsid w:val="00EF1E5E"/>
    <w:rsid w:val="00EF1EB2"/>
    <w:rsid w:val="00EF2777"/>
    <w:rsid w:val="00EF2B48"/>
    <w:rsid w:val="00EF2B60"/>
    <w:rsid w:val="00EF2D7A"/>
    <w:rsid w:val="00EF2DAB"/>
    <w:rsid w:val="00EF2FD7"/>
    <w:rsid w:val="00EF3326"/>
    <w:rsid w:val="00EF33E7"/>
    <w:rsid w:val="00EF3A12"/>
    <w:rsid w:val="00EF3E6F"/>
    <w:rsid w:val="00EF3F82"/>
    <w:rsid w:val="00EF422E"/>
    <w:rsid w:val="00EF43DE"/>
    <w:rsid w:val="00EF466F"/>
    <w:rsid w:val="00EF46D4"/>
    <w:rsid w:val="00EF486D"/>
    <w:rsid w:val="00EF4FFB"/>
    <w:rsid w:val="00EF53B7"/>
    <w:rsid w:val="00EF56FD"/>
    <w:rsid w:val="00EF58D8"/>
    <w:rsid w:val="00EF5C79"/>
    <w:rsid w:val="00EF5C80"/>
    <w:rsid w:val="00EF5D3F"/>
    <w:rsid w:val="00EF7093"/>
    <w:rsid w:val="00EF7353"/>
    <w:rsid w:val="00EF76C4"/>
    <w:rsid w:val="00EF7D0A"/>
    <w:rsid w:val="00EF7DDF"/>
    <w:rsid w:val="00EF7EAE"/>
    <w:rsid w:val="00F003FC"/>
    <w:rsid w:val="00F009BB"/>
    <w:rsid w:val="00F00B5B"/>
    <w:rsid w:val="00F00C17"/>
    <w:rsid w:val="00F00CB5"/>
    <w:rsid w:val="00F00D91"/>
    <w:rsid w:val="00F00E4F"/>
    <w:rsid w:val="00F0196D"/>
    <w:rsid w:val="00F01B6C"/>
    <w:rsid w:val="00F01C42"/>
    <w:rsid w:val="00F01D6E"/>
    <w:rsid w:val="00F01F47"/>
    <w:rsid w:val="00F02017"/>
    <w:rsid w:val="00F02074"/>
    <w:rsid w:val="00F02094"/>
    <w:rsid w:val="00F03138"/>
    <w:rsid w:val="00F0326B"/>
    <w:rsid w:val="00F03A75"/>
    <w:rsid w:val="00F04155"/>
    <w:rsid w:val="00F041AA"/>
    <w:rsid w:val="00F04250"/>
    <w:rsid w:val="00F04495"/>
    <w:rsid w:val="00F0473F"/>
    <w:rsid w:val="00F0481F"/>
    <w:rsid w:val="00F04AFB"/>
    <w:rsid w:val="00F051F3"/>
    <w:rsid w:val="00F05C6F"/>
    <w:rsid w:val="00F06596"/>
    <w:rsid w:val="00F06602"/>
    <w:rsid w:val="00F06DE4"/>
    <w:rsid w:val="00F06EE0"/>
    <w:rsid w:val="00F06EE3"/>
    <w:rsid w:val="00F07469"/>
    <w:rsid w:val="00F0753C"/>
    <w:rsid w:val="00F076A5"/>
    <w:rsid w:val="00F078FA"/>
    <w:rsid w:val="00F079A8"/>
    <w:rsid w:val="00F07D84"/>
    <w:rsid w:val="00F1038E"/>
    <w:rsid w:val="00F103B7"/>
    <w:rsid w:val="00F10410"/>
    <w:rsid w:val="00F10A15"/>
    <w:rsid w:val="00F10B2F"/>
    <w:rsid w:val="00F10B49"/>
    <w:rsid w:val="00F10D21"/>
    <w:rsid w:val="00F10F67"/>
    <w:rsid w:val="00F121E1"/>
    <w:rsid w:val="00F1258B"/>
    <w:rsid w:val="00F1261D"/>
    <w:rsid w:val="00F127A8"/>
    <w:rsid w:val="00F12807"/>
    <w:rsid w:val="00F12BEC"/>
    <w:rsid w:val="00F12D96"/>
    <w:rsid w:val="00F1357C"/>
    <w:rsid w:val="00F135F3"/>
    <w:rsid w:val="00F13618"/>
    <w:rsid w:val="00F1370E"/>
    <w:rsid w:val="00F13C3F"/>
    <w:rsid w:val="00F13E48"/>
    <w:rsid w:val="00F1447A"/>
    <w:rsid w:val="00F144CE"/>
    <w:rsid w:val="00F14B42"/>
    <w:rsid w:val="00F14E00"/>
    <w:rsid w:val="00F15423"/>
    <w:rsid w:val="00F1593B"/>
    <w:rsid w:val="00F15955"/>
    <w:rsid w:val="00F15B2D"/>
    <w:rsid w:val="00F15FF1"/>
    <w:rsid w:val="00F1634B"/>
    <w:rsid w:val="00F166E2"/>
    <w:rsid w:val="00F16A9F"/>
    <w:rsid w:val="00F17037"/>
    <w:rsid w:val="00F17242"/>
    <w:rsid w:val="00F17AB1"/>
    <w:rsid w:val="00F17F2D"/>
    <w:rsid w:val="00F202ED"/>
    <w:rsid w:val="00F2062D"/>
    <w:rsid w:val="00F20BD5"/>
    <w:rsid w:val="00F20FA2"/>
    <w:rsid w:val="00F211B2"/>
    <w:rsid w:val="00F21843"/>
    <w:rsid w:val="00F21A7D"/>
    <w:rsid w:val="00F223B1"/>
    <w:rsid w:val="00F223EB"/>
    <w:rsid w:val="00F22481"/>
    <w:rsid w:val="00F225E6"/>
    <w:rsid w:val="00F2268C"/>
    <w:rsid w:val="00F227C1"/>
    <w:rsid w:val="00F228C5"/>
    <w:rsid w:val="00F229F2"/>
    <w:rsid w:val="00F22BF1"/>
    <w:rsid w:val="00F22F7E"/>
    <w:rsid w:val="00F2378B"/>
    <w:rsid w:val="00F238E1"/>
    <w:rsid w:val="00F23E08"/>
    <w:rsid w:val="00F23FDA"/>
    <w:rsid w:val="00F24016"/>
    <w:rsid w:val="00F240FF"/>
    <w:rsid w:val="00F241A9"/>
    <w:rsid w:val="00F2454F"/>
    <w:rsid w:val="00F24972"/>
    <w:rsid w:val="00F249E9"/>
    <w:rsid w:val="00F24E73"/>
    <w:rsid w:val="00F254E5"/>
    <w:rsid w:val="00F25C57"/>
    <w:rsid w:val="00F25E2E"/>
    <w:rsid w:val="00F25E59"/>
    <w:rsid w:val="00F26048"/>
    <w:rsid w:val="00F26341"/>
    <w:rsid w:val="00F267DE"/>
    <w:rsid w:val="00F26A08"/>
    <w:rsid w:val="00F26C29"/>
    <w:rsid w:val="00F26CC1"/>
    <w:rsid w:val="00F272F1"/>
    <w:rsid w:val="00F274A0"/>
    <w:rsid w:val="00F274D7"/>
    <w:rsid w:val="00F275D0"/>
    <w:rsid w:val="00F27988"/>
    <w:rsid w:val="00F2799C"/>
    <w:rsid w:val="00F27BD3"/>
    <w:rsid w:val="00F27E79"/>
    <w:rsid w:val="00F27F8B"/>
    <w:rsid w:val="00F30936"/>
    <w:rsid w:val="00F30E69"/>
    <w:rsid w:val="00F30EEE"/>
    <w:rsid w:val="00F314F9"/>
    <w:rsid w:val="00F3188B"/>
    <w:rsid w:val="00F31A51"/>
    <w:rsid w:val="00F31D1C"/>
    <w:rsid w:val="00F31EDA"/>
    <w:rsid w:val="00F32334"/>
    <w:rsid w:val="00F324A4"/>
    <w:rsid w:val="00F32E24"/>
    <w:rsid w:val="00F33172"/>
    <w:rsid w:val="00F33512"/>
    <w:rsid w:val="00F3369F"/>
    <w:rsid w:val="00F33977"/>
    <w:rsid w:val="00F33EAF"/>
    <w:rsid w:val="00F34103"/>
    <w:rsid w:val="00F34176"/>
    <w:rsid w:val="00F343E2"/>
    <w:rsid w:val="00F345F2"/>
    <w:rsid w:val="00F349A7"/>
    <w:rsid w:val="00F349CD"/>
    <w:rsid w:val="00F34A56"/>
    <w:rsid w:val="00F34CF1"/>
    <w:rsid w:val="00F352E4"/>
    <w:rsid w:val="00F3565D"/>
    <w:rsid w:val="00F3583A"/>
    <w:rsid w:val="00F35A03"/>
    <w:rsid w:val="00F35ED1"/>
    <w:rsid w:val="00F36072"/>
    <w:rsid w:val="00F3635B"/>
    <w:rsid w:val="00F36B92"/>
    <w:rsid w:val="00F36F5B"/>
    <w:rsid w:val="00F36FDD"/>
    <w:rsid w:val="00F370D3"/>
    <w:rsid w:val="00F3783C"/>
    <w:rsid w:val="00F378B6"/>
    <w:rsid w:val="00F37CDD"/>
    <w:rsid w:val="00F4019B"/>
    <w:rsid w:val="00F402F7"/>
    <w:rsid w:val="00F40348"/>
    <w:rsid w:val="00F40B2D"/>
    <w:rsid w:val="00F40DBC"/>
    <w:rsid w:val="00F40EF7"/>
    <w:rsid w:val="00F41733"/>
    <w:rsid w:val="00F41A33"/>
    <w:rsid w:val="00F41D95"/>
    <w:rsid w:val="00F41DBE"/>
    <w:rsid w:val="00F4205D"/>
    <w:rsid w:val="00F420B5"/>
    <w:rsid w:val="00F42119"/>
    <w:rsid w:val="00F4260A"/>
    <w:rsid w:val="00F426F9"/>
    <w:rsid w:val="00F42832"/>
    <w:rsid w:val="00F428B9"/>
    <w:rsid w:val="00F428CC"/>
    <w:rsid w:val="00F4352A"/>
    <w:rsid w:val="00F43A94"/>
    <w:rsid w:val="00F43F64"/>
    <w:rsid w:val="00F441FE"/>
    <w:rsid w:val="00F4450F"/>
    <w:rsid w:val="00F447DF"/>
    <w:rsid w:val="00F44A4F"/>
    <w:rsid w:val="00F44AAA"/>
    <w:rsid w:val="00F44CB0"/>
    <w:rsid w:val="00F44DD3"/>
    <w:rsid w:val="00F44F06"/>
    <w:rsid w:val="00F44FF7"/>
    <w:rsid w:val="00F456F7"/>
    <w:rsid w:val="00F45FE0"/>
    <w:rsid w:val="00F46605"/>
    <w:rsid w:val="00F467D5"/>
    <w:rsid w:val="00F47025"/>
    <w:rsid w:val="00F47477"/>
    <w:rsid w:val="00F47510"/>
    <w:rsid w:val="00F47671"/>
    <w:rsid w:val="00F47937"/>
    <w:rsid w:val="00F47A23"/>
    <w:rsid w:val="00F47CEB"/>
    <w:rsid w:val="00F47F5C"/>
    <w:rsid w:val="00F503FF"/>
    <w:rsid w:val="00F504E2"/>
    <w:rsid w:val="00F507DE"/>
    <w:rsid w:val="00F50A3E"/>
    <w:rsid w:val="00F50AF0"/>
    <w:rsid w:val="00F50DF9"/>
    <w:rsid w:val="00F50F84"/>
    <w:rsid w:val="00F513B4"/>
    <w:rsid w:val="00F51C26"/>
    <w:rsid w:val="00F522F8"/>
    <w:rsid w:val="00F53101"/>
    <w:rsid w:val="00F5373A"/>
    <w:rsid w:val="00F53AF5"/>
    <w:rsid w:val="00F53D01"/>
    <w:rsid w:val="00F54207"/>
    <w:rsid w:val="00F542B9"/>
    <w:rsid w:val="00F54579"/>
    <w:rsid w:val="00F5475B"/>
    <w:rsid w:val="00F54885"/>
    <w:rsid w:val="00F548D3"/>
    <w:rsid w:val="00F54CA4"/>
    <w:rsid w:val="00F54E74"/>
    <w:rsid w:val="00F55385"/>
    <w:rsid w:val="00F5565E"/>
    <w:rsid w:val="00F558B0"/>
    <w:rsid w:val="00F55A59"/>
    <w:rsid w:val="00F55AC9"/>
    <w:rsid w:val="00F55B0F"/>
    <w:rsid w:val="00F55B41"/>
    <w:rsid w:val="00F55B93"/>
    <w:rsid w:val="00F56480"/>
    <w:rsid w:val="00F568E1"/>
    <w:rsid w:val="00F56C88"/>
    <w:rsid w:val="00F5769D"/>
    <w:rsid w:val="00F57783"/>
    <w:rsid w:val="00F5786B"/>
    <w:rsid w:val="00F578B0"/>
    <w:rsid w:val="00F5791B"/>
    <w:rsid w:val="00F57C26"/>
    <w:rsid w:val="00F57D35"/>
    <w:rsid w:val="00F57D41"/>
    <w:rsid w:val="00F600DA"/>
    <w:rsid w:val="00F603DE"/>
    <w:rsid w:val="00F606F7"/>
    <w:rsid w:val="00F60749"/>
    <w:rsid w:val="00F6130B"/>
    <w:rsid w:val="00F61848"/>
    <w:rsid w:val="00F61975"/>
    <w:rsid w:val="00F619DE"/>
    <w:rsid w:val="00F61F0D"/>
    <w:rsid w:val="00F620AF"/>
    <w:rsid w:val="00F620E8"/>
    <w:rsid w:val="00F6239D"/>
    <w:rsid w:val="00F624D0"/>
    <w:rsid w:val="00F6265D"/>
    <w:rsid w:val="00F62743"/>
    <w:rsid w:val="00F6311B"/>
    <w:rsid w:val="00F633D9"/>
    <w:rsid w:val="00F6365C"/>
    <w:rsid w:val="00F6385B"/>
    <w:rsid w:val="00F63A1F"/>
    <w:rsid w:val="00F63FD1"/>
    <w:rsid w:val="00F641E5"/>
    <w:rsid w:val="00F64692"/>
    <w:rsid w:val="00F64A3B"/>
    <w:rsid w:val="00F64AA8"/>
    <w:rsid w:val="00F64F90"/>
    <w:rsid w:val="00F6554E"/>
    <w:rsid w:val="00F65946"/>
    <w:rsid w:val="00F65ADC"/>
    <w:rsid w:val="00F65C08"/>
    <w:rsid w:val="00F65E13"/>
    <w:rsid w:val="00F660A1"/>
    <w:rsid w:val="00F66C52"/>
    <w:rsid w:val="00F676A5"/>
    <w:rsid w:val="00F677FB"/>
    <w:rsid w:val="00F67913"/>
    <w:rsid w:val="00F67E7C"/>
    <w:rsid w:val="00F7035E"/>
    <w:rsid w:val="00F705AF"/>
    <w:rsid w:val="00F70D63"/>
    <w:rsid w:val="00F70F1B"/>
    <w:rsid w:val="00F7132A"/>
    <w:rsid w:val="00F71525"/>
    <w:rsid w:val="00F71949"/>
    <w:rsid w:val="00F71A88"/>
    <w:rsid w:val="00F72274"/>
    <w:rsid w:val="00F722F8"/>
    <w:rsid w:val="00F7257D"/>
    <w:rsid w:val="00F725CB"/>
    <w:rsid w:val="00F7269D"/>
    <w:rsid w:val="00F72DDE"/>
    <w:rsid w:val="00F72DF4"/>
    <w:rsid w:val="00F72F82"/>
    <w:rsid w:val="00F7343D"/>
    <w:rsid w:val="00F7358B"/>
    <w:rsid w:val="00F735DA"/>
    <w:rsid w:val="00F73A3A"/>
    <w:rsid w:val="00F73E27"/>
    <w:rsid w:val="00F73E2E"/>
    <w:rsid w:val="00F73F59"/>
    <w:rsid w:val="00F740D6"/>
    <w:rsid w:val="00F74499"/>
    <w:rsid w:val="00F745DD"/>
    <w:rsid w:val="00F74AD4"/>
    <w:rsid w:val="00F75BF8"/>
    <w:rsid w:val="00F75C43"/>
    <w:rsid w:val="00F75C61"/>
    <w:rsid w:val="00F76246"/>
    <w:rsid w:val="00F763DC"/>
    <w:rsid w:val="00F765AE"/>
    <w:rsid w:val="00F76753"/>
    <w:rsid w:val="00F76B83"/>
    <w:rsid w:val="00F76FBB"/>
    <w:rsid w:val="00F76FC3"/>
    <w:rsid w:val="00F77130"/>
    <w:rsid w:val="00F77473"/>
    <w:rsid w:val="00F7757C"/>
    <w:rsid w:val="00F77741"/>
    <w:rsid w:val="00F77800"/>
    <w:rsid w:val="00F77C93"/>
    <w:rsid w:val="00F77D1B"/>
    <w:rsid w:val="00F8014D"/>
    <w:rsid w:val="00F8080F"/>
    <w:rsid w:val="00F80945"/>
    <w:rsid w:val="00F80D0D"/>
    <w:rsid w:val="00F80D74"/>
    <w:rsid w:val="00F80E08"/>
    <w:rsid w:val="00F80F86"/>
    <w:rsid w:val="00F81286"/>
    <w:rsid w:val="00F812A7"/>
    <w:rsid w:val="00F815E0"/>
    <w:rsid w:val="00F81692"/>
    <w:rsid w:val="00F816AB"/>
    <w:rsid w:val="00F8189B"/>
    <w:rsid w:val="00F81903"/>
    <w:rsid w:val="00F8196A"/>
    <w:rsid w:val="00F81D3A"/>
    <w:rsid w:val="00F81F09"/>
    <w:rsid w:val="00F82265"/>
    <w:rsid w:val="00F824B2"/>
    <w:rsid w:val="00F82647"/>
    <w:rsid w:val="00F82724"/>
    <w:rsid w:val="00F828BC"/>
    <w:rsid w:val="00F82D8B"/>
    <w:rsid w:val="00F8388F"/>
    <w:rsid w:val="00F83970"/>
    <w:rsid w:val="00F839E5"/>
    <w:rsid w:val="00F8422D"/>
    <w:rsid w:val="00F845A6"/>
    <w:rsid w:val="00F84B4B"/>
    <w:rsid w:val="00F85300"/>
    <w:rsid w:val="00F853AC"/>
    <w:rsid w:val="00F85485"/>
    <w:rsid w:val="00F85667"/>
    <w:rsid w:val="00F85739"/>
    <w:rsid w:val="00F85813"/>
    <w:rsid w:val="00F85B5F"/>
    <w:rsid w:val="00F85D1B"/>
    <w:rsid w:val="00F85EEC"/>
    <w:rsid w:val="00F85F77"/>
    <w:rsid w:val="00F86019"/>
    <w:rsid w:val="00F860E6"/>
    <w:rsid w:val="00F86793"/>
    <w:rsid w:val="00F86836"/>
    <w:rsid w:val="00F8683A"/>
    <w:rsid w:val="00F86DAD"/>
    <w:rsid w:val="00F87BED"/>
    <w:rsid w:val="00F9032E"/>
    <w:rsid w:val="00F909C8"/>
    <w:rsid w:val="00F90B00"/>
    <w:rsid w:val="00F90D58"/>
    <w:rsid w:val="00F90D8E"/>
    <w:rsid w:val="00F90DDC"/>
    <w:rsid w:val="00F91061"/>
    <w:rsid w:val="00F910A3"/>
    <w:rsid w:val="00F91BD4"/>
    <w:rsid w:val="00F91CD2"/>
    <w:rsid w:val="00F91F0B"/>
    <w:rsid w:val="00F9201F"/>
    <w:rsid w:val="00F920D4"/>
    <w:rsid w:val="00F92249"/>
    <w:rsid w:val="00F926DC"/>
    <w:rsid w:val="00F92914"/>
    <w:rsid w:val="00F92A7B"/>
    <w:rsid w:val="00F92B67"/>
    <w:rsid w:val="00F92D2E"/>
    <w:rsid w:val="00F92FEC"/>
    <w:rsid w:val="00F93045"/>
    <w:rsid w:val="00F9331D"/>
    <w:rsid w:val="00F93366"/>
    <w:rsid w:val="00F9361E"/>
    <w:rsid w:val="00F93925"/>
    <w:rsid w:val="00F93AF8"/>
    <w:rsid w:val="00F93C05"/>
    <w:rsid w:val="00F93E7E"/>
    <w:rsid w:val="00F93E9F"/>
    <w:rsid w:val="00F93FEB"/>
    <w:rsid w:val="00F94104"/>
    <w:rsid w:val="00F94246"/>
    <w:rsid w:val="00F948F1"/>
    <w:rsid w:val="00F94AEE"/>
    <w:rsid w:val="00F94F9D"/>
    <w:rsid w:val="00F95215"/>
    <w:rsid w:val="00F952FF"/>
    <w:rsid w:val="00F95899"/>
    <w:rsid w:val="00F959F1"/>
    <w:rsid w:val="00F95D06"/>
    <w:rsid w:val="00F96011"/>
    <w:rsid w:val="00F96348"/>
    <w:rsid w:val="00F97089"/>
    <w:rsid w:val="00F97245"/>
    <w:rsid w:val="00F97EA6"/>
    <w:rsid w:val="00FA035B"/>
    <w:rsid w:val="00FA0487"/>
    <w:rsid w:val="00FA04F4"/>
    <w:rsid w:val="00FA05CF"/>
    <w:rsid w:val="00FA097B"/>
    <w:rsid w:val="00FA09EC"/>
    <w:rsid w:val="00FA0B1C"/>
    <w:rsid w:val="00FA0D96"/>
    <w:rsid w:val="00FA2385"/>
    <w:rsid w:val="00FA2480"/>
    <w:rsid w:val="00FA2661"/>
    <w:rsid w:val="00FA2ABC"/>
    <w:rsid w:val="00FA2C2D"/>
    <w:rsid w:val="00FA3F83"/>
    <w:rsid w:val="00FA4095"/>
    <w:rsid w:val="00FA4327"/>
    <w:rsid w:val="00FA4713"/>
    <w:rsid w:val="00FA4759"/>
    <w:rsid w:val="00FA4A24"/>
    <w:rsid w:val="00FA4EF5"/>
    <w:rsid w:val="00FA5052"/>
    <w:rsid w:val="00FA515B"/>
    <w:rsid w:val="00FA544E"/>
    <w:rsid w:val="00FA5722"/>
    <w:rsid w:val="00FA5DF0"/>
    <w:rsid w:val="00FA687F"/>
    <w:rsid w:val="00FA6BDC"/>
    <w:rsid w:val="00FA71DB"/>
    <w:rsid w:val="00FA7320"/>
    <w:rsid w:val="00FA778E"/>
    <w:rsid w:val="00FA7891"/>
    <w:rsid w:val="00FA7AB6"/>
    <w:rsid w:val="00FA7F14"/>
    <w:rsid w:val="00FB01C5"/>
    <w:rsid w:val="00FB02ED"/>
    <w:rsid w:val="00FB0972"/>
    <w:rsid w:val="00FB0D05"/>
    <w:rsid w:val="00FB0D73"/>
    <w:rsid w:val="00FB1361"/>
    <w:rsid w:val="00FB188C"/>
    <w:rsid w:val="00FB195A"/>
    <w:rsid w:val="00FB1A42"/>
    <w:rsid w:val="00FB2469"/>
    <w:rsid w:val="00FB249D"/>
    <w:rsid w:val="00FB2E79"/>
    <w:rsid w:val="00FB2F63"/>
    <w:rsid w:val="00FB2F76"/>
    <w:rsid w:val="00FB31A5"/>
    <w:rsid w:val="00FB35D3"/>
    <w:rsid w:val="00FB39A5"/>
    <w:rsid w:val="00FB41E3"/>
    <w:rsid w:val="00FB4358"/>
    <w:rsid w:val="00FB4380"/>
    <w:rsid w:val="00FB44ED"/>
    <w:rsid w:val="00FB4651"/>
    <w:rsid w:val="00FB468D"/>
    <w:rsid w:val="00FB46A2"/>
    <w:rsid w:val="00FB4A91"/>
    <w:rsid w:val="00FB4D0A"/>
    <w:rsid w:val="00FB58AC"/>
    <w:rsid w:val="00FB58CE"/>
    <w:rsid w:val="00FB5A33"/>
    <w:rsid w:val="00FB5A8E"/>
    <w:rsid w:val="00FB5C09"/>
    <w:rsid w:val="00FB5C4B"/>
    <w:rsid w:val="00FB6341"/>
    <w:rsid w:val="00FB7229"/>
    <w:rsid w:val="00FB752F"/>
    <w:rsid w:val="00FB78D3"/>
    <w:rsid w:val="00FB7ACD"/>
    <w:rsid w:val="00FB7DBA"/>
    <w:rsid w:val="00FB7F96"/>
    <w:rsid w:val="00FC0010"/>
    <w:rsid w:val="00FC0400"/>
    <w:rsid w:val="00FC07FE"/>
    <w:rsid w:val="00FC096F"/>
    <w:rsid w:val="00FC0DA5"/>
    <w:rsid w:val="00FC0E9A"/>
    <w:rsid w:val="00FC1725"/>
    <w:rsid w:val="00FC1867"/>
    <w:rsid w:val="00FC1FED"/>
    <w:rsid w:val="00FC23B3"/>
    <w:rsid w:val="00FC2526"/>
    <w:rsid w:val="00FC2BD9"/>
    <w:rsid w:val="00FC2BED"/>
    <w:rsid w:val="00FC2BF9"/>
    <w:rsid w:val="00FC3C12"/>
    <w:rsid w:val="00FC421D"/>
    <w:rsid w:val="00FC428F"/>
    <w:rsid w:val="00FC45BB"/>
    <w:rsid w:val="00FC4847"/>
    <w:rsid w:val="00FC48A8"/>
    <w:rsid w:val="00FC5412"/>
    <w:rsid w:val="00FC555A"/>
    <w:rsid w:val="00FC557F"/>
    <w:rsid w:val="00FC5900"/>
    <w:rsid w:val="00FC5989"/>
    <w:rsid w:val="00FC5C6B"/>
    <w:rsid w:val="00FC64FC"/>
    <w:rsid w:val="00FC67F7"/>
    <w:rsid w:val="00FC6AA6"/>
    <w:rsid w:val="00FC6DD4"/>
    <w:rsid w:val="00FC6F3B"/>
    <w:rsid w:val="00FC715C"/>
    <w:rsid w:val="00FC730C"/>
    <w:rsid w:val="00FC73E0"/>
    <w:rsid w:val="00FC7537"/>
    <w:rsid w:val="00FC75D9"/>
    <w:rsid w:val="00FC77DE"/>
    <w:rsid w:val="00FC7DDD"/>
    <w:rsid w:val="00FD0B00"/>
    <w:rsid w:val="00FD0C8D"/>
    <w:rsid w:val="00FD0DD7"/>
    <w:rsid w:val="00FD188F"/>
    <w:rsid w:val="00FD1F1E"/>
    <w:rsid w:val="00FD222C"/>
    <w:rsid w:val="00FD2466"/>
    <w:rsid w:val="00FD25E7"/>
    <w:rsid w:val="00FD27A7"/>
    <w:rsid w:val="00FD2D27"/>
    <w:rsid w:val="00FD3136"/>
    <w:rsid w:val="00FD339A"/>
    <w:rsid w:val="00FD34C3"/>
    <w:rsid w:val="00FD39A4"/>
    <w:rsid w:val="00FD3A0A"/>
    <w:rsid w:val="00FD3E24"/>
    <w:rsid w:val="00FD3E47"/>
    <w:rsid w:val="00FD485C"/>
    <w:rsid w:val="00FD4EDD"/>
    <w:rsid w:val="00FD4F78"/>
    <w:rsid w:val="00FD537E"/>
    <w:rsid w:val="00FD618A"/>
    <w:rsid w:val="00FD6719"/>
    <w:rsid w:val="00FD6AF1"/>
    <w:rsid w:val="00FD7353"/>
    <w:rsid w:val="00FD7386"/>
    <w:rsid w:val="00FD781F"/>
    <w:rsid w:val="00FD7A30"/>
    <w:rsid w:val="00FD7A99"/>
    <w:rsid w:val="00FD7E2E"/>
    <w:rsid w:val="00FE007C"/>
    <w:rsid w:val="00FE02CE"/>
    <w:rsid w:val="00FE0524"/>
    <w:rsid w:val="00FE0CFC"/>
    <w:rsid w:val="00FE0FB0"/>
    <w:rsid w:val="00FE179E"/>
    <w:rsid w:val="00FE1BC6"/>
    <w:rsid w:val="00FE1CC1"/>
    <w:rsid w:val="00FE20D5"/>
    <w:rsid w:val="00FE2243"/>
    <w:rsid w:val="00FE2574"/>
    <w:rsid w:val="00FE261B"/>
    <w:rsid w:val="00FE2AD1"/>
    <w:rsid w:val="00FE2C2E"/>
    <w:rsid w:val="00FE2D46"/>
    <w:rsid w:val="00FE328E"/>
    <w:rsid w:val="00FE369C"/>
    <w:rsid w:val="00FE3888"/>
    <w:rsid w:val="00FE3AA0"/>
    <w:rsid w:val="00FE44DF"/>
    <w:rsid w:val="00FE4820"/>
    <w:rsid w:val="00FE4826"/>
    <w:rsid w:val="00FE4AC9"/>
    <w:rsid w:val="00FE5062"/>
    <w:rsid w:val="00FE5510"/>
    <w:rsid w:val="00FE5645"/>
    <w:rsid w:val="00FE5AC4"/>
    <w:rsid w:val="00FE5DE5"/>
    <w:rsid w:val="00FE6838"/>
    <w:rsid w:val="00FE6DED"/>
    <w:rsid w:val="00FE6E89"/>
    <w:rsid w:val="00FE769F"/>
    <w:rsid w:val="00FE7AE4"/>
    <w:rsid w:val="00FE7BC0"/>
    <w:rsid w:val="00FE7D12"/>
    <w:rsid w:val="00FF03BD"/>
    <w:rsid w:val="00FF049D"/>
    <w:rsid w:val="00FF091F"/>
    <w:rsid w:val="00FF0D6C"/>
    <w:rsid w:val="00FF0E04"/>
    <w:rsid w:val="00FF16B5"/>
    <w:rsid w:val="00FF17A3"/>
    <w:rsid w:val="00FF17DE"/>
    <w:rsid w:val="00FF1981"/>
    <w:rsid w:val="00FF1AA6"/>
    <w:rsid w:val="00FF2043"/>
    <w:rsid w:val="00FF22D8"/>
    <w:rsid w:val="00FF2372"/>
    <w:rsid w:val="00FF23BA"/>
    <w:rsid w:val="00FF244B"/>
    <w:rsid w:val="00FF27A3"/>
    <w:rsid w:val="00FF2BE9"/>
    <w:rsid w:val="00FF2F3A"/>
    <w:rsid w:val="00FF2FFB"/>
    <w:rsid w:val="00FF3114"/>
    <w:rsid w:val="00FF3E27"/>
    <w:rsid w:val="00FF4630"/>
    <w:rsid w:val="00FF4D20"/>
    <w:rsid w:val="00FF50C3"/>
    <w:rsid w:val="00FF5363"/>
    <w:rsid w:val="00FF5B10"/>
    <w:rsid w:val="00FF5BD7"/>
    <w:rsid w:val="00FF5DBE"/>
    <w:rsid w:val="00FF628A"/>
    <w:rsid w:val="00FF6570"/>
    <w:rsid w:val="00FF6574"/>
    <w:rsid w:val="00FF68D6"/>
    <w:rsid w:val="00FF71B7"/>
    <w:rsid w:val="00FF753B"/>
    <w:rsid w:val="00FF758F"/>
    <w:rsid w:val="00FF775A"/>
    <w:rsid w:val="00FF77CB"/>
    <w:rsid w:val="00FF77E3"/>
    <w:rsid w:val="00FF7887"/>
    <w:rsid w:val="00FF79C7"/>
    <w:rsid w:val="00FF7BE6"/>
    <w:rsid w:val="00FF7EAE"/>
    <w:rsid w:val="0136647A"/>
    <w:rsid w:val="01BE991B"/>
    <w:rsid w:val="0281ECCA"/>
    <w:rsid w:val="042A700E"/>
    <w:rsid w:val="0718E837"/>
    <w:rsid w:val="07891A05"/>
    <w:rsid w:val="0885C5A2"/>
    <w:rsid w:val="08A62804"/>
    <w:rsid w:val="08C8DA09"/>
    <w:rsid w:val="09272C3D"/>
    <w:rsid w:val="0A8F5C8F"/>
    <w:rsid w:val="0AC7A0DE"/>
    <w:rsid w:val="0C120493"/>
    <w:rsid w:val="0C35E69A"/>
    <w:rsid w:val="0C59643D"/>
    <w:rsid w:val="0C6B9AF0"/>
    <w:rsid w:val="0C73ED1D"/>
    <w:rsid w:val="0D3F451A"/>
    <w:rsid w:val="0D52F538"/>
    <w:rsid w:val="0F0E791C"/>
    <w:rsid w:val="0F55F2C3"/>
    <w:rsid w:val="0F9A47B8"/>
    <w:rsid w:val="102C590F"/>
    <w:rsid w:val="1496BC93"/>
    <w:rsid w:val="154EF131"/>
    <w:rsid w:val="15AF187C"/>
    <w:rsid w:val="171D0AA6"/>
    <w:rsid w:val="176D2D11"/>
    <w:rsid w:val="17C85705"/>
    <w:rsid w:val="18AA88A1"/>
    <w:rsid w:val="18FE4D65"/>
    <w:rsid w:val="19434454"/>
    <w:rsid w:val="199CF5BF"/>
    <w:rsid w:val="1AB0F84F"/>
    <w:rsid w:val="1E566ACF"/>
    <w:rsid w:val="1EFA93C1"/>
    <w:rsid w:val="1F13C6B6"/>
    <w:rsid w:val="1F59551D"/>
    <w:rsid w:val="1FC27AF7"/>
    <w:rsid w:val="1FEF5D6B"/>
    <w:rsid w:val="21200748"/>
    <w:rsid w:val="22DE69B8"/>
    <w:rsid w:val="24E08977"/>
    <w:rsid w:val="25C86238"/>
    <w:rsid w:val="2878F83F"/>
    <w:rsid w:val="291B7DA4"/>
    <w:rsid w:val="2A2551CA"/>
    <w:rsid w:val="2C344B55"/>
    <w:rsid w:val="2D3540E0"/>
    <w:rsid w:val="2D512B0C"/>
    <w:rsid w:val="2D8D1E00"/>
    <w:rsid w:val="2E7AC3AA"/>
    <w:rsid w:val="2F74CE8E"/>
    <w:rsid w:val="30BAA62D"/>
    <w:rsid w:val="319A93FB"/>
    <w:rsid w:val="320C9C40"/>
    <w:rsid w:val="337C4A3F"/>
    <w:rsid w:val="33E2AE26"/>
    <w:rsid w:val="3447AF67"/>
    <w:rsid w:val="344F0356"/>
    <w:rsid w:val="35B5E65C"/>
    <w:rsid w:val="360DD5D1"/>
    <w:rsid w:val="361EF59A"/>
    <w:rsid w:val="3708E408"/>
    <w:rsid w:val="3886382E"/>
    <w:rsid w:val="39481E0C"/>
    <w:rsid w:val="399AF5D3"/>
    <w:rsid w:val="3A09FD15"/>
    <w:rsid w:val="3A4EBA05"/>
    <w:rsid w:val="3B10EBEF"/>
    <w:rsid w:val="3B3827F5"/>
    <w:rsid w:val="3B41A67F"/>
    <w:rsid w:val="3B434A5E"/>
    <w:rsid w:val="3E18D009"/>
    <w:rsid w:val="3EFE4C67"/>
    <w:rsid w:val="3F48534C"/>
    <w:rsid w:val="4098B5DB"/>
    <w:rsid w:val="40A6DD1E"/>
    <w:rsid w:val="4131B410"/>
    <w:rsid w:val="42FA6D7D"/>
    <w:rsid w:val="435564A0"/>
    <w:rsid w:val="43845A60"/>
    <w:rsid w:val="439AC58A"/>
    <w:rsid w:val="43C32211"/>
    <w:rsid w:val="43D470DE"/>
    <w:rsid w:val="4474D07F"/>
    <w:rsid w:val="44A1CE01"/>
    <w:rsid w:val="44D78257"/>
    <w:rsid w:val="456731B1"/>
    <w:rsid w:val="45678963"/>
    <w:rsid w:val="471F4472"/>
    <w:rsid w:val="47215473"/>
    <w:rsid w:val="475F5AF6"/>
    <w:rsid w:val="47ABD9C9"/>
    <w:rsid w:val="49044805"/>
    <w:rsid w:val="49E17EB3"/>
    <w:rsid w:val="49F47CF5"/>
    <w:rsid w:val="4A2E15B3"/>
    <w:rsid w:val="4AA5A6D9"/>
    <w:rsid w:val="4BEC7185"/>
    <w:rsid w:val="4C70C571"/>
    <w:rsid w:val="4C8A6301"/>
    <w:rsid w:val="4D3F254E"/>
    <w:rsid w:val="4E3490D1"/>
    <w:rsid w:val="4E7686F3"/>
    <w:rsid w:val="4FE207AD"/>
    <w:rsid w:val="5071EE2B"/>
    <w:rsid w:val="551C7F4E"/>
    <w:rsid w:val="553E0940"/>
    <w:rsid w:val="55A062A1"/>
    <w:rsid w:val="5839E651"/>
    <w:rsid w:val="5A125B74"/>
    <w:rsid w:val="5AAF0B90"/>
    <w:rsid w:val="5EA10879"/>
    <w:rsid w:val="6023F5B6"/>
    <w:rsid w:val="61768EDB"/>
    <w:rsid w:val="64018A63"/>
    <w:rsid w:val="65116008"/>
    <w:rsid w:val="65C140D6"/>
    <w:rsid w:val="661765AB"/>
    <w:rsid w:val="67527D6D"/>
    <w:rsid w:val="676BC073"/>
    <w:rsid w:val="68FED61F"/>
    <w:rsid w:val="6933F2FD"/>
    <w:rsid w:val="6E21C515"/>
    <w:rsid w:val="6E45F4F0"/>
    <w:rsid w:val="6FD3E479"/>
    <w:rsid w:val="70D304BE"/>
    <w:rsid w:val="715B90DB"/>
    <w:rsid w:val="743C1755"/>
    <w:rsid w:val="75C27109"/>
    <w:rsid w:val="76484772"/>
    <w:rsid w:val="768A2BF2"/>
    <w:rsid w:val="7755876F"/>
    <w:rsid w:val="783EC009"/>
    <w:rsid w:val="79A1EA3C"/>
    <w:rsid w:val="79FCDFC9"/>
    <w:rsid w:val="7A156EC4"/>
    <w:rsid w:val="7B7E0400"/>
    <w:rsid w:val="7CC04859"/>
    <w:rsid w:val="7F8F59BE"/>
    <w:rsid w:val="7FF28C46"/>
    <w:rsid w:val="7FF8658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168337F"/>
  <w15:docId w15:val="{C5095F13-7CB5-4415-B889-9BDEA772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27A7"/>
    <w:rPr>
      <w:lang w:eastAsia="en-US"/>
    </w:rPr>
  </w:style>
  <w:style w:type="paragraph" w:styleId="Heading1">
    <w:name w:val="heading 1"/>
    <w:basedOn w:val="Normal"/>
    <w:next w:val="BodyText"/>
    <w:link w:val="Heading1Char"/>
    <w:qFormat/>
    <w:rsid w:val="00FA09EC"/>
    <w:pPr>
      <w:keepNext/>
      <w:tabs>
        <w:tab w:val="left" w:pos="284"/>
      </w:tabs>
      <w:spacing w:after="720"/>
      <w:outlineLvl w:val="0"/>
    </w:pPr>
    <w:rPr>
      <w:rFonts w:ascii="Arial" w:hAnsi="Arial"/>
      <w:caps/>
      <w:color w:val="1D3278"/>
      <w:kern w:val="28"/>
      <w:sz w:val="40"/>
      <w:szCs w:val="36"/>
    </w:rPr>
  </w:style>
  <w:style w:type="paragraph" w:styleId="Heading2">
    <w:name w:val="heading 2"/>
    <w:basedOn w:val="Normal"/>
    <w:next w:val="BodyText"/>
    <w:link w:val="Heading2Char"/>
    <w:qFormat/>
    <w:rsid w:val="00443079"/>
    <w:pPr>
      <w:keepNext/>
      <w:widowControl w:val="0"/>
      <w:numPr>
        <w:numId w:val="22"/>
      </w:numPr>
      <w:pBdr>
        <w:bottom w:val="single" w:sz="4" w:space="4" w:color="008EBA"/>
      </w:pBdr>
      <w:spacing w:before="240" w:after="100"/>
      <w:ind w:left="709" w:hanging="709"/>
      <w:outlineLvl w:val="1"/>
    </w:pPr>
    <w:rPr>
      <w:rFonts w:ascii="Arial Bold" w:hAnsi="Arial Bold"/>
      <w:b/>
      <w:color w:val="008EBA"/>
      <w:kern w:val="28"/>
      <w:sz w:val="28"/>
      <w:szCs w:val="36"/>
    </w:rPr>
  </w:style>
  <w:style w:type="paragraph" w:styleId="Heading3">
    <w:name w:val="heading 3"/>
    <w:basedOn w:val="Heading2"/>
    <w:next w:val="BodyText"/>
    <w:link w:val="Heading3Char"/>
    <w:qFormat/>
    <w:rsid w:val="00383B36"/>
    <w:pPr>
      <w:pBdr>
        <w:bottom w:val="none" w:sz="0" w:space="0" w:color="auto"/>
      </w:pBdr>
      <w:spacing w:line="240" w:lineRule="atLeast"/>
      <w:outlineLvl w:val="2"/>
    </w:pPr>
    <w:rPr>
      <w:rFonts w:ascii="Arial" w:eastAsiaTheme="majorEastAsia" w:hAnsi="Arial" w:cstheme="majorBidi"/>
      <w:color w:val="auto"/>
      <w:sz w:val="27"/>
    </w:rPr>
  </w:style>
  <w:style w:type="paragraph" w:styleId="Heading4">
    <w:name w:val="heading 4"/>
    <w:basedOn w:val="Heading3"/>
    <w:next w:val="Normal"/>
    <w:link w:val="Heading4Char"/>
    <w:qFormat/>
    <w:rsid w:val="00383B36"/>
    <w:pPr>
      <w:outlineLvl w:val="3"/>
    </w:pPr>
    <w:rPr>
      <w:rFonts w:eastAsia="Times New Roman" w:cs="Times New Roman"/>
      <w:sz w:val="25"/>
    </w:rPr>
  </w:style>
  <w:style w:type="paragraph" w:styleId="Heading5">
    <w:name w:val="heading 5"/>
    <w:basedOn w:val="Heading4"/>
    <w:next w:val="BodyText"/>
    <w:link w:val="Heading5Char"/>
    <w:qFormat/>
    <w:rsid w:val="00383B36"/>
    <w:pPr>
      <w:spacing w:after="60"/>
      <w:outlineLvl w:val="4"/>
    </w:pPr>
    <w:rPr>
      <w:sz w:val="24"/>
    </w:rPr>
  </w:style>
  <w:style w:type="paragraph" w:styleId="Heading6">
    <w:name w:val="heading 6"/>
    <w:basedOn w:val="Heading1"/>
    <w:next w:val="Normal"/>
    <w:link w:val="Heading6Char"/>
    <w:qFormat/>
    <w:rsid w:val="00FA09EC"/>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FA09EC"/>
    <w:pPr>
      <w:spacing w:before="120"/>
      <w:ind w:left="425"/>
      <w:jc w:val="both"/>
      <w:outlineLvl w:val="6"/>
    </w:pPr>
    <w:rPr>
      <w:i/>
      <w:sz w:val="23"/>
    </w:rPr>
  </w:style>
  <w:style w:type="paragraph" w:styleId="Heading8">
    <w:name w:val="heading 8"/>
    <w:basedOn w:val="Heading7"/>
    <w:next w:val="Normal"/>
    <w:link w:val="Heading8Char"/>
    <w:qFormat/>
    <w:rsid w:val="00FA09EC"/>
    <w:pPr>
      <w:outlineLvl w:val="7"/>
    </w:pPr>
    <w:rPr>
      <w:i w:val="0"/>
    </w:rPr>
  </w:style>
  <w:style w:type="paragraph" w:styleId="Heading9">
    <w:name w:val="heading 9"/>
    <w:basedOn w:val="Heading8"/>
    <w:next w:val="Normal"/>
    <w:link w:val="Heading9Char"/>
    <w:qFormat/>
    <w:rsid w:val="00FA09EC"/>
    <w:pPr>
      <w:ind w:left="85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uiPriority w:val="99"/>
    <w:rsid w:val="0052788C"/>
    <w:pPr>
      <w:tabs>
        <w:tab w:val="left" w:pos="1276"/>
      </w:tabs>
      <w:spacing w:before="160" w:after="100"/>
    </w:pPr>
    <w:rPr>
      <w:rFonts w:ascii="Arial" w:eastAsiaTheme="minorHAnsi" w:hAnsi="Arial" w:cs="Arial"/>
      <w:iCs/>
      <w:sz w:val="23"/>
      <w:szCs w:val="22"/>
      <w:lang w:eastAsia="en-US"/>
    </w:rPr>
  </w:style>
  <w:style w:type="character" w:customStyle="1" w:styleId="BodyTextChar">
    <w:name w:val="Body Text Char"/>
    <w:basedOn w:val="DefaultParagraphFont"/>
    <w:link w:val="BodyText"/>
    <w:uiPriority w:val="99"/>
    <w:rsid w:val="0052788C"/>
    <w:rPr>
      <w:rFonts w:ascii="Arial" w:eastAsiaTheme="minorHAnsi" w:hAnsi="Arial" w:cs="Arial"/>
      <w:iCs/>
      <w:sz w:val="23"/>
      <w:szCs w:val="22"/>
      <w:lang w:eastAsia="en-US"/>
    </w:rPr>
  </w:style>
  <w:style w:type="character" w:customStyle="1" w:styleId="Heading1Char">
    <w:name w:val="Heading 1 Char"/>
    <w:link w:val="Heading1"/>
    <w:rsid w:val="00FA09EC"/>
    <w:rPr>
      <w:rFonts w:ascii="Arial" w:hAnsi="Arial"/>
      <w:caps/>
      <w:color w:val="1D3278"/>
      <w:kern w:val="28"/>
      <w:sz w:val="40"/>
      <w:szCs w:val="36"/>
      <w:lang w:eastAsia="en-US"/>
    </w:rPr>
  </w:style>
  <w:style w:type="character" w:customStyle="1" w:styleId="Heading2Char">
    <w:name w:val="Heading 2 Char"/>
    <w:link w:val="Heading2"/>
    <w:rsid w:val="00443079"/>
    <w:rPr>
      <w:rFonts w:ascii="Arial Bold" w:hAnsi="Arial Bold"/>
      <w:b/>
      <w:color w:val="008EBA"/>
      <w:kern w:val="28"/>
      <w:sz w:val="28"/>
      <w:szCs w:val="36"/>
      <w:lang w:eastAsia="en-US"/>
    </w:rPr>
  </w:style>
  <w:style w:type="character" w:customStyle="1" w:styleId="Heading3Char">
    <w:name w:val="Heading 3 Char"/>
    <w:link w:val="Heading3"/>
    <w:rsid w:val="00383B36"/>
    <w:rPr>
      <w:rFonts w:ascii="Arial" w:eastAsiaTheme="majorEastAsia" w:hAnsi="Arial" w:cstheme="majorBidi"/>
      <w:b/>
      <w:kern w:val="28"/>
      <w:sz w:val="27"/>
      <w:szCs w:val="36"/>
      <w:lang w:eastAsia="en-US"/>
    </w:rPr>
  </w:style>
  <w:style w:type="character" w:customStyle="1" w:styleId="Heading4Char">
    <w:name w:val="Heading 4 Char"/>
    <w:link w:val="Heading4"/>
    <w:rsid w:val="00383B36"/>
    <w:rPr>
      <w:rFonts w:ascii="Arial" w:hAnsi="Arial"/>
      <w:b/>
      <w:kern w:val="28"/>
      <w:sz w:val="25"/>
      <w:szCs w:val="36"/>
      <w:lang w:eastAsia="en-US"/>
    </w:rPr>
  </w:style>
  <w:style w:type="character" w:customStyle="1" w:styleId="Heading5Char">
    <w:name w:val="Heading 5 Char"/>
    <w:link w:val="Heading5"/>
    <w:rsid w:val="00383B36"/>
    <w:rPr>
      <w:rFonts w:ascii="Arial" w:hAnsi="Arial"/>
      <w:b/>
      <w:kern w:val="28"/>
      <w:sz w:val="24"/>
      <w:szCs w:val="36"/>
      <w:lang w:eastAsia="en-US"/>
    </w:rPr>
  </w:style>
  <w:style w:type="character" w:customStyle="1" w:styleId="Heading6Char">
    <w:name w:val="Heading 6 Char"/>
    <w:link w:val="Heading6"/>
    <w:rsid w:val="00FA09EC"/>
    <w:rPr>
      <w:b/>
      <w:i/>
      <w:color w:val="1D3278"/>
      <w:sz w:val="24"/>
      <w:szCs w:val="36"/>
      <w:lang w:eastAsia="en-US"/>
    </w:rPr>
  </w:style>
  <w:style w:type="character" w:customStyle="1" w:styleId="Heading7Char">
    <w:name w:val="Heading 7 Char"/>
    <w:link w:val="Heading7"/>
    <w:rsid w:val="00FA09EC"/>
    <w:rPr>
      <w:rFonts w:ascii="Arial" w:hAnsi="Arial"/>
      <w:b/>
      <w:i/>
      <w:kern w:val="28"/>
      <w:sz w:val="23"/>
      <w:szCs w:val="36"/>
      <w:lang w:eastAsia="en-US"/>
    </w:rPr>
  </w:style>
  <w:style w:type="character" w:customStyle="1" w:styleId="Heading8Char">
    <w:name w:val="Heading 8 Char"/>
    <w:link w:val="Heading8"/>
    <w:rsid w:val="00FA09EC"/>
    <w:rPr>
      <w:rFonts w:ascii="Arial" w:hAnsi="Arial"/>
      <w:b/>
      <w:kern w:val="28"/>
      <w:sz w:val="23"/>
      <w:szCs w:val="36"/>
      <w:lang w:eastAsia="en-US"/>
    </w:rPr>
  </w:style>
  <w:style w:type="character" w:customStyle="1" w:styleId="Heading9Char">
    <w:name w:val="Heading 9 Char"/>
    <w:link w:val="Heading9"/>
    <w:rsid w:val="00FA09EC"/>
    <w:rPr>
      <w:rFonts w:ascii="Arial" w:hAnsi="Arial"/>
      <w:b/>
      <w:i/>
      <w:kern w:val="28"/>
      <w:sz w:val="23"/>
      <w:szCs w:val="36"/>
      <w:lang w:eastAsia="en-US"/>
    </w:rPr>
  </w:style>
  <w:style w:type="paragraph" w:styleId="BalloonText">
    <w:name w:val="Balloon Text"/>
    <w:basedOn w:val="Normal"/>
    <w:link w:val="BalloonTextChar"/>
    <w:rsid w:val="00FA09EC"/>
    <w:rPr>
      <w:rFonts w:ascii="Tahoma" w:hAnsi="Tahoma" w:cs="Tahoma"/>
      <w:sz w:val="16"/>
      <w:szCs w:val="16"/>
    </w:rPr>
  </w:style>
  <w:style w:type="character" w:customStyle="1" w:styleId="BalloonTextChar">
    <w:name w:val="Balloon Text Char"/>
    <w:link w:val="BalloonText"/>
    <w:rsid w:val="00FA09EC"/>
    <w:rPr>
      <w:rFonts w:ascii="Tahoma" w:hAnsi="Tahoma" w:cs="Tahoma"/>
      <w:sz w:val="16"/>
      <w:szCs w:val="16"/>
      <w:lang w:eastAsia="en-US"/>
    </w:rPr>
  </w:style>
  <w:style w:type="paragraph" w:customStyle="1" w:styleId="BodyText-Box">
    <w:name w:val="Body Text - Box"/>
    <w:basedOn w:val="BodyText"/>
    <w:autoRedefine/>
    <w:rsid w:val="00FA09EC"/>
    <w:pPr>
      <w:tabs>
        <w:tab w:val="left" w:pos="567"/>
      </w:tabs>
      <w:spacing w:before="120" w:after="120"/>
      <w:ind w:right="-143"/>
    </w:pPr>
    <w:rPr>
      <w:rFonts w:ascii="Times New Roman" w:hAnsi="Times New Roman"/>
      <w:color w:val="000000"/>
      <w:sz w:val="21"/>
      <w:szCs w:val="21"/>
      <w:lang w:eastAsia="en-AU"/>
      <w14:textFill>
        <w14:solidFill>
          <w14:srgbClr w14:val="000000">
            <w14:lumMod w14:val="65000"/>
          </w14:srgbClr>
        </w14:solidFill>
      </w14:textFill>
    </w:rPr>
  </w:style>
  <w:style w:type="paragraph" w:customStyle="1" w:styleId="BodyTextBox">
    <w:name w:val="Body Text Box"/>
    <w:basedOn w:val="Normal"/>
    <w:link w:val="BodyTextBoxChar"/>
    <w:autoRedefine/>
    <w:rsid w:val="00FA09EC"/>
    <w:pPr>
      <w:spacing w:before="80" w:after="80"/>
    </w:pPr>
    <w:rPr>
      <w:rFonts w:ascii="Arial" w:hAnsi="Arial" w:cs="Arial"/>
      <w:color w:val="0579B9"/>
      <w:sz w:val="23"/>
      <w:szCs w:val="19"/>
    </w:rPr>
  </w:style>
  <w:style w:type="character" w:customStyle="1" w:styleId="BodyTextBoxChar">
    <w:name w:val="Body Text Box Char"/>
    <w:link w:val="BodyTextBox"/>
    <w:rsid w:val="00FA09EC"/>
    <w:rPr>
      <w:rFonts w:ascii="Arial" w:hAnsi="Arial" w:cs="Arial"/>
      <w:color w:val="0579B9"/>
      <w:sz w:val="23"/>
      <w:szCs w:val="19"/>
      <w:lang w:eastAsia="en-US"/>
    </w:rPr>
  </w:style>
  <w:style w:type="paragraph" w:customStyle="1" w:styleId="ObjectHeading">
    <w:name w:val="Object Heading"/>
    <w:basedOn w:val="Heading3"/>
    <w:next w:val="Normal"/>
    <w:rsid w:val="00FA09EC"/>
    <w:pPr>
      <w:tabs>
        <w:tab w:val="left" w:pos="1418"/>
      </w:tabs>
      <w:ind w:left="1418" w:hanging="1418"/>
    </w:pPr>
    <w:rPr>
      <w:kern w:val="0"/>
    </w:rPr>
  </w:style>
  <w:style w:type="paragraph" w:customStyle="1" w:styleId="BoxHeading">
    <w:name w:val="Box Heading"/>
    <w:basedOn w:val="ObjectHeading"/>
    <w:autoRedefine/>
    <w:rsid w:val="00FA09EC"/>
    <w:pPr>
      <w:tabs>
        <w:tab w:val="clear" w:pos="1418"/>
      </w:tabs>
      <w:spacing w:before="80" w:after="60" w:line="276" w:lineRule="auto"/>
      <w:ind w:left="0" w:firstLine="0"/>
    </w:pPr>
    <w:rPr>
      <w:rFonts w:cs="Arial"/>
      <w:sz w:val="23"/>
      <w:szCs w:val="20"/>
      <w:lang w:val="en-US"/>
    </w:rPr>
  </w:style>
  <w:style w:type="paragraph" w:customStyle="1" w:styleId="Bullet1">
    <w:name w:val="Bullet 1"/>
    <w:basedOn w:val="BodyText"/>
    <w:link w:val="Bullet1Char"/>
    <w:autoRedefine/>
    <w:uiPriority w:val="99"/>
    <w:rsid w:val="002656CD"/>
    <w:pPr>
      <w:numPr>
        <w:numId w:val="23"/>
      </w:numPr>
      <w:spacing w:before="120" w:after="80"/>
    </w:pPr>
    <w:rPr>
      <w:rFonts w:eastAsia="Times New Roman"/>
    </w:rPr>
  </w:style>
  <w:style w:type="character" w:customStyle="1" w:styleId="Bullet1Char">
    <w:name w:val="Bullet 1 Char"/>
    <w:link w:val="Bullet1"/>
    <w:uiPriority w:val="99"/>
    <w:rsid w:val="002656CD"/>
    <w:rPr>
      <w:rFonts w:ascii="Arial" w:hAnsi="Arial" w:cs="Arial"/>
      <w:iCs/>
      <w:sz w:val="22"/>
      <w:szCs w:val="22"/>
      <w:lang w:eastAsia="en-US"/>
    </w:rPr>
  </w:style>
  <w:style w:type="paragraph" w:customStyle="1" w:styleId="Bullet1inabox">
    <w:name w:val="Bullet 1 in a box"/>
    <w:basedOn w:val="Bullet1"/>
    <w:autoRedefine/>
    <w:rsid w:val="00FA09EC"/>
    <w:pPr>
      <w:spacing w:before="100" w:after="60" w:line="240" w:lineRule="exact"/>
    </w:pPr>
    <w:rPr>
      <w:rFonts w:cs="Times New Roman"/>
      <w:color w:val="0579B9"/>
      <w14:textFill>
        <w14:solidFill>
          <w14:srgbClr w14:val="0579B9">
            <w14:lumMod w14:val="65000"/>
          </w14:srgbClr>
        </w14:solidFill>
      </w14:textFill>
    </w:rPr>
  </w:style>
  <w:style w:type="paragraph" w:customStyle="1" w:styleId="Bullet1Paragraph">
    <w:name w:val="Bullet 1 Paragraph"/>
    <w:basedOn w:val="Normal"/>
    <w:rsid w:val="00FA09EC"/>
    <w:pPr>
      <w:ind w:left="425"/>
    </w:pPr>
  </w:style>
  <w:style w:type="paragraph" w:customStyle="1" w:styleId="Bullet2">
    <w:name w:val="Bullet 2"/>
    <w:basedOn w:val="Bullet1"/>
    <w:rsid w:val="00383B36"/>
    <w:pPr>
      <w:numPr>
        <w:numId w:val="20"/>
      </w:numPr>
      <w:tabs>
        <w:tab w:val="left" w:pos="851"/>
      </w:tabs>
      <w:spacing w:before="80" w:after="40"/>
    </w:pPr>
  </w:style>
  <w:style w:type="paragraph" w:customStyle="1" w:styleId="Bullet2innumberedlist">
    <w:name w:val="Bullet 2 in numbered list"/>
    <w:basedOn w:val="Bullet2"/>
    <w:rsid w:val="00FA09EC"/>
    <w:pPr>
      <w:numPr>
        <w:numId w:val="0"/>
      </w:numPr>
      <w:tabs>
        <w:tab w:val="num" w:pos="851"/>
      </w:tabs>
      <w:spacing w:after="0"/>
      <w:ind w:left="851" w:hanging="426"/>
    </w:pPr>
  </w:style>
  <w:style w:type="paragraph" w:customStyle="1" w:styleId="Bullet2Paragraph">
    <w:name w:val="Bullet 2 Paragraph"/>
    <w:basedOn w:val="Bullet1Paragraph"/>
    <w:rsid w:val="00FA09EC"/>
    <w:pPr>
      <w:ind w:left="851"/>
    </w:pPr>
  </w:style>
  <w:style w:type="paragraph" w:customStyle="1" w:styleId="Bullet3">
    <w:name w:val="Bullet 3"/>
    <w:basedOn w:val="Bullet2"/>
    <w:rsid w:val="00FA09EC"/>
    <w:pPr>
      <w:numPr>
        <w:numId w:val="1"/>
      </w:numPr>
    </w:pPr>
  </w:style>
  <w:style w:type="paragraph" w:customStyle="1" w:styleId="Bullet3Paragraph">
    <w:name w:val="Bullet 3 Paragraph"/>
    <w:basedOn w:val="Bullet2Paragraph"/>
    <w:rsid w:val="00FA09EC"/>
    <w:pPr>
      <w:ind w:left="1276"/>
    </w:pPr>
  </w:style>
  <w:style w:type="paragraph" w:customStyle="1" w:styleId="Bullet4">
    <w:name w:val="Bullet 4"/>
    <w:basedOn w:val="Bullet3"/>
    <w:rsid w:val="00FA09EC"/>
    <w:pPr>
      <w:numPr>
        <w:numId w:val="2"/>
      </w:numPr>
    </w:pPr>
  </w:style>
  <w:style w:type="paragraph" w:customStyle="1" w:styleId="Bullet4Paragraph">
    <w:name w:val="Bullet 4 Paragraph"/>
    <w:basedOn w:val="Bullet3Paragraph"/>
    <w:rsid w:val="00FA09EC"/>
    <w:pPr>
      <w:ind w:left="1701"/>
    </w:pPr>
  </w:style>
  <w:style w:type="paragraph" w:customStyle="1" w:styleId="ChapterHeadingStyle">
    <w:name w:val="Chapter Heading Style"/>
    <w:basedOn w:val="Normal"/>
    <w:rsid w:val="00FA09EC"/>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rPr>
  </w:style>
  <w:style w:type="paragraph" w:customStyle="1" w:styleId="Chart5X">
    <w:name w:val="Chart 5.X"/>
    <w:basedOn w:val="Normal"/>
    <w:next w:val="Normal"/>
    <w:rsid w:val="00FA09EC"/>
    <w:pPr>
      <w:keepLines/>
      <w:widowControl w:val="0"/>
      <w:numPr>
        <w:numId w:val="3"/>
      </w:numPr>
      <w:tabs>
        <w:tab w:val="left" w:pos="1304"/>
      </w:tabs>
      <w:spacing w:before="360" w:after="120"/>
      <w:ind w:left="357" w:hanging="357"/>
    </w:pPr>
    <w:rPr>
      <w:rFonts w:ascii="Arial" w:hAnsi="Arial"/>
      <w:bCs/>
      <w:i/>
      <w:color w:val="4F4F4F"/>
      <w:kern w:val="28"/>
      <w:sz w:val="22"/>
      <w:szCs w:val="22"/>
    </w:rPr>
  </w:style>
  <w:style w:type="paragraph" w:customStyle="1" w:styleId="ChartHeading">
    <w:name w:val="Chart Heading"/>
    <w:basedOn w:val="Normal"/>
    <w:autoRedefine/>
    <w:rsid w:val="00FA09EC"/>
    <w:pPr>
      <w:keepNext/>
      <w:widowControl w:val="0"/>
      <w:spacing w:before="240" w:after="120"/>
    </w:pPr>
    <w:rPr>
      <w:rFonts w:ascii="Arial" w:hAnsi="Arial"/>
      <w:b/>
      <w:sz w:val="24"/>
    </w:rPr>
  </w:style>
  <w:style w:type="character" w:styleId="CommentReference">
    <w:name w:val="annotation reference"/>
    <w:uiPriority w:val="99"/>
    <w:unhideWhenUsed/>
    <w:rsid w:val="00FA09EC"/>
    <w:rPr>
      <w:sz w:val="16"/>
      <w:szCs w:val="16"/>
    </w:rPr>
  </w:style>
  <w:style w:type="paragraph" w:styleId="CommentText">
    <w:name w:val="annotation text"/>
    <w:basedOn w:val="Normal"/>
    <w:link w:val="CommentTextChar"/>
    <w:uiPriority w:val="99"/>
    <w:unhideWhenUsed/>
    <w:rsid w:val="00FA09EC"/>
  </w:style>
  <w:style w:type="character" w:customStyle="1" w:styleId="CommentTextChar">
    <w:name w:val="Comment Text Char"/>
    <w:link w:val="CommentText"/>
    <w:uiPriority w:val="99"/>
    <w:rsid w:val="00FA09EC"/>
    <w:rPr>
      <w:lang w:eastAsia="en-US"/>
    </w:rPr>
  </w:style>
  <w:style w:type="paragraph" w:styleId="CommentSubject">
    <w:name w:val="annotation subject"/>
    <w:basedOn w:val="CommentText"/>
    <w:next w:val="CommentText"/>
    <w:link w:val="CommentSubjectChar"/>
    <w:unhideWhenUsed/>
    <w:rsid w:val="00FA09EC"/>
    <w:rPr>
      <w:b/>
      <w:bCs/>
    </w:rPr>
  </w:style>
  <w:style w:type="character" w:customStyle="1" w:styleId="CommentSubjectChar">
    <w:name w:val="Comment Subject Char"/>
    <w:link w:val="CommentSubject"/>
    <w:rsid w:val="00FA09EC"/>
    <w:rPr>
      <w:b/>
      <w:bCs/>
      <w:lang w:eastAsia="en-US"/>
    </w:rPr>
  </w:style>
  <w:style w:type="character" w:styleId="EndnoteReference">
    <w:name w:val="endnote reference"/>
    <w:rsid w:val="00FA09EC"/>
    <w:rPr>
      <w:i/>
      <w:sz w:val="16"/>
      <w:vertAlign w:val="superscript"/>
    </w:rPr>
  </w:style>
  <w:style w:type="paragraph" w:styleId="Footer">
    <w:name w:val="footer"/>
    <w:basedOn w:val="Normal"/>
    <w:link w:val="FooterChar"/>
    <w:uiPriority w:val="99"/>
    <w:rsid w:val="00FA09EC"/>
    <w:pPr>
      <w:pBdr>
        <w:top w:val="single" w:sz="4" w:space="1" w:color="auto"/>
      </w:pBdr>
      <w:tabs>
        <w:tab w:val="right" w:pos="7655"/>
      </w:tabs>
    </w:pPr>
    <w:rPr>
      <w:rFonts w:ascii="Arial" w:hAnsi="Arial"/>
      <w:sz w:val="18"/>
    </w:rPr>
  </w:style>
  <w:style w:type="character" w:customStyle="1" w:styleId="FooterChar">
    <w:name w:val="Footer Char"/>
    <w:link w:val="Footer"/>
    <w:uiPriority w:val="99"/>
    <w:rsid w:val="00FA09EC"/>
    <w:rPr>
      <w:rFonts w:ascii="Arial" w:hAnsi="Arial"/>
      <w:sz w:val="18"/>
      <w:lang w:eastAsia="en-US"/>
    </w:rPr>
  </w:style>
  <w:style w:type="character" w:styleId="FootnoteReference">
    <w:name w:val="footnote reference"/>
    <w:rsid w:val="00FA09EC"/>
    <w:rPr>
      <w:vertAlign w:val="superscript"/>
    </w:rPr>
  </w:style>
  <w:style w:type="paragraph" w:styleId="FootnoteText">
    <w:name w:val="footnote text"/>
    <w:basedOn w:val="Normal"/>
    <w:link w:val="FootnoteTextChar"/>
    <w:rsid w:val="00FA09EC"/>
    <w:pPr>
      <w:spacing w:before="80" w:after="80"/>
      <w:ind w:left="709" w:hanging="142"/>
    </w:pPr>
    <w:rPr>
      <w:i/>
      <w:sz w:val="16"/>
    </w:rPr>
  </w:style>
  <w:style w:type="character" w:customStyle="1" w:styleId="FootnoteTextChar">
    <w:name w:val="Footnote Text Char"/>
    <w:link w:val="FootnoteText"/>
    <w:rsid w:val="00FA09EC"/>
    <w:rPr>
      <w:i/>
      <w:sz w:val="16"/>
      <w:lang w:eastAsia="en-US"/>
    </w:rPr>
  </w:style>
  <w:style w:type="paragraph" w:styleId="Header">
    <w:name w:val="header"/>
    <w:basedOn w:val="Normal"/>
    <w:link w:val="HeaderChar"/>
    <w:uiPriority w:val="99"/>
    <w:rsid w:val="00FA09EC"/>
    <w:pPr>
      <w:tabs>
        <w:tab w:val="center" w:pos="4153"/>
        <w:tab w:val="right" w:pos="8306"/>
      </w:tabs>
    </w:pPr>
  </w:style>
  <w:style w:type="character" w:customStyle="1" w:styleId="HeaderChar">
    <w:name w:val="Header Char"/>
    <w:link w:val="Header"/>
    <w:uiPriority w:val="99"/>
    <w:rsid w:val="00FA09EC"/>
    <w:rPr>
      <w:lang w:eastAsia="en-US"/>
    </w:rPr>
  </w:style>
  <w:style w:type="paragraph" w:customStyle="1" w:styleId="HeaderHeading">
    <w:name w:val="Header Heading"/>
    <w:basedOn w:val="Normal"/>
    <w:rsid w:val="00FA09EC"/>
    <w:pPr>
      <w:pageBreakBefore/>
      <w:widowControl w:val="0"/>
      <w:pBdr>
        <w:bottom w:val="single" w:sz="8" w:space="6" w:color="auto"/>
      </w:pBdr>
      <w:tabs>
        <w:tab w:val="right" w:pos="4196"/>
        <w:tab w:val="right" w:pos="5046"/>
        <w:tab w:val="right" w:pos="5897"/>
        <w:tab w:val="right" w:pos="6747"/>
        <w:tab w:val="right" w:pos="7598"/>
      </w:tabs>
      <w:autoSpaceDE w:val="0"/>
      <w:autoSpaceDN w:val="0"/>
    </w:pPr>
    <w:rPr>
      <w:rFonts w:ascii="Lucida Sans" w:hAnsi="Lucida Sans" w:cs="Arial"/>
      <w:lang w:eastAsia="en-AU"/>
    </w:rPr>
  </w:style>
  <w:style w:type="paragraph" w:customStyle="1" w:styleId="Heading1BP2">
    <w:name w:val="Heading 1 BP2"/>
    <w:rsid w:val="00FA09EC"/>
    <w:pPr>
      <w:keepNext/>
      <w:tabs>
        <w:tab w:val="left" w:pos="284"/>
      </w:tabs>
      <w:spacing w:before="400" w:after="240"/>
    </w:pPr>
    <w:rPr>
      <w:rFonts w:ascii="Lucida Sans" w:hAnsi="Lucida Sans"/>
      <w:kern w:val="28"/>
      <w:sz w:val="36"/>
      <w:szCs w:val="36"/>
      <w:lang w:eastAsia="en-US"/>
    </w:rPr>
  </w:style>
  <w:style w:type="character" w:styleId="Hyperlink">
    <w:name w:val="Hyperlink"/>
    <w:uiPriority w:val="99"/>
    <w:rsid w:val="00FA09EC"/>
    <w:rPr>
      <w:color w:val="0563C1"/>
      <w:u w:val="single"/>
    </w:rPr>
  </w:style>
  <w:style w:type="paragraph" w:customStyle="1" w:styleId="ListBullet1">
    <w:name w:val="List Bullet1"/>
    <w:basedOn w:val="Normal"/>
    <w:autoRedefine/>
    <w:rsid w:val="00FA09EC"/>
    <w:pPr>
      <w:numPr>
        <w:numId w:val="4"/>
      </w:numPr>
      <w:spacing w:line="360" w:lineRule="auto"/>
    </w:pPr>
    <w:rPr>
      <w:rFonts w:ascii="Arial" w:hAnsi="Arial"/>
      <w:sz w:val="28"/>
    </w:rPr>
  </w:style>
  <w:style w:type="paragraph" w:styleId="ListParagraph">
    <w:name w:val="List Paragraph"/>
    <w:aliases w:val="Recommendation,standard lewis,List Paragraph1,CDHP List Paragraph,List Paragraph11,List Paragraph111,L,F5 List Paragraph,Dot pt,CV text,Table text,Numbered Paragraph,List Paragraph2,No Spacing1,Indicator Text,List Paragraph Char Char Char"/>
    <w:basedOn w:val="Normal"/>
    <w:link w:val="ListParagraphChar"/>
    <w:uiPriority w:val="34"/>
    <w:qFormat/>
    <w:rsid w:val="00FA09EC"/>
    <w:pPr>
      <w:spacing w:after="200" w:line="276" w:lineRule="auto"/>
      <w:ind w:left="720"/>
      <w:contextualSpacing/>
    </w:pPr>
    <w:rPr>
      <w:rFonts w:ascii="Arial" w:eastAsia="Calibri" w:hAnsi="Arial"/>
      <w:szCs w:val="22"/>
    </w:rPr>
  </w:style>
  <w:style w:type="paragraph" w:styleId="NoSpacing">
    <w:name w:val="No Spacing"/>
    <w:basedOn w:val="Normal"/>
    <w:link w:val="NoSpacingChar"/>
    <w:qFormat/>
    <w:rsid w:val="00FA09EC"/>
  </w:style>
  <w:style w:type="character" w:customStyle="1" w:styleId="NoSpacingChar">
    <w:name w:val="No Spacing Char"/>
    <w:link w:val="NoSpacing"/>
    <w:rsid w:val="00FA09EC"/>
    <w:rPr>
      <w:lang w:eastAsia="en-US"/>
    </w:rPr>
  </w:style>
  <w:style w:type="paragraph" w:customStyle="1" w:styleId="Object">
    <w:name w:val="Object"/>
    <w:basedOn w:val="Normal"/>
    <w:next w:val="Normal"/>
    <w:rsid w:val="00FA09EC"/>
    <w:pPr>
      <w:jc w:val="center"/>
    </w:pPr>
  </w:style>
  <w:style w:type="paragraph" w:customStyle="1" w:styleId="ObjectFootnote">
    <w:name w:val="Object Footnote"/>
    <w:basedOn w:val="Object"/>
    <w:next w:val="Normal"/>
    <w:rsid w:val="00FA09EC"/>
    <w:pPr>
      <w:spacing w:after="60"/>
    </w:pPr>
    <w:rPr>
      <w:i/>
      <w:sz w:val="14"/>
    </w:rPr>
  </w:style>
  <w:style w:type="paragraph" w:customStyle="1" w:styleId="ObjectFootnotelettered">
    <w:name w:val="Object Footnote lettered"/>
    <w:basedOn w:val="ObjectFootnote"/>
    <w:rsid w:val="00FA09EC"/>
    <w:pPr>
      <w:tabs>
        <w:tab w:val="left" w:pos="709"/>
      </w:tabs>
      <w:ind w:left="426"/>
      <w:jc w:val="left"/>
    </w:pPr>
  </w:style>
  <w:style w:type="paragraph" w:customStyle="1" w:styleId="ObjectFootnoteleft">
    <w:name w:val="Object Footnote left"/>
    <w:basedOn w:val="ObjectFootnotelettered"/>
    <w:rsid w:val="00FA09EC"/>
    <w:pPr>
      <w:ind w:left="709" w:hanging="283"/>
    </w:pPr>
  </w:style>
  <w:style w:type="character" w:styleId="PageNumber">
    <w:name w:val="page number"/>
    <w:rsid w:val="00FA09EC"/>
  </w:style>
  <w:style w:type="paragraph" w:styleId="Quote">
    <w:name w:val="Quote"/>
    <w:basedOn w:val="Normal"/>
    <w:next w:val="Normal"/>
    <w:link w:val="QuoteChar"/>
    <w:uiPriority w:val="29"/>
    <w:qFormat/>
    <w:rsid w:val="00FA09EC"/>
    <w:pPr>
      <w:spacing w:before="200" w:after="160"/>
      <w:ind w:left="864" w:right="864"/>
      <w:jc w:val="center"/>
    </w:pPr>
    <w:rPr>
      <w:i/>
      <w:iCs/>
      <w:color w:val="404040"/>
    </w:rPr>
  </w:style>
  <w:style w:type="character" w:customStyle="1" w:styleId="QuoteChar">
    <w:name w:val="Quote Char"/>
    <w:link w:val="Quote"/>
    <w:uiPriority w:val="29"/>
    <w:rsid w:val="00FA09EC"/>
    <w:rPr>
      <w:i/>
      <w:iCs/>
      <w:color w:val="404040"/>
      <w:lang w:eastAsia="en-US"/>
    </w:rPr>
  </w:style>
  <w:style w:type="paragraph" w:customStyle="1" w:styleId="Style211HeadingBold">
    <w:name w:val="Style 2.1.1 Heading + Bold"/>
    <w:basedOn w:val="Normal"/>
    <w:rsid w:val="00FA09EC"/>
    <w:rPr>
      <w:b/>
      <w:bCs/>
      <w:i/>
      <w:iCs/>
    </w:rPr>
  </w:style>
  <w:style w:type="paragraph" w:customStyle="1" w:styleId="StyleBoxHeadingLeft0Firstline0">
    <w:name w:val="Style Box Heading + Left:  0&quot; First line:  0&quot;"/>
    <w:basedOn w:val="BoxHeading"/>
    <w:autoRedefine/>
    <w:rsid w:val="00FA09EC"/>
    <w:pPr>
      <w:keepLines/>
      <w:widowControl/>
      <w:tabs>
        <w:tab w:val="left" w:pos="567"/>
        <w:tab w:val="num" w:pos="1276"/>
      </w:tabs>
      <w:spacing w:before="120" w:after="120"/>
      <w:outlineLvl w:val="9"/>
    </w:pPr>
    <w:rPr>
      <w:bCs/>
      <w:color w:val="000000"/>
      <w:lang w:val="en-AU" w:eastAsia="en-AU"/>
    </w:rPr>
  </w:style>
  <w:style w:type="paragraph" w:customStyle="1" w:styleId="StyleName">
    <w:name w:val="Style Name"/>
    <w:basedOn w:val="Normal"/>
    <w:rsid w:val="00FA09EC"/>
    <w:pPr>
      <w:ind w:left="851" w:hanging="851"/>
      <w:jc w:val="center"/>
    </w:pPr>
    <w:rPr>
      <w:rFonts w:ascii="Arial" w:hAnsi="Arial"/>
      <w:b/>
      <w:i/>
      <w:color w:val="000000"/>
      <w:sz w:val="24"/>
      <w:lang w:val="en-GB" w:eastAsia="en-AU"/>
    </w:rPr>
  </w:style>
  <w:style w:type="paragraph" w:customStyle="1" w:styleId="Table5X">
    <w:name w:val="Table 5.X"/>
    <w:basedOn w:val="Normal"/>
    <w:next w:val="Normal"/>
    <w:rsid w:val="007475BD"/>
    <w:pPr>
      <w:widowControl w:val="0"/>
      <w:numPr>
        <w:numId w:val="5"/>
      </w:numPr>
      <w:tabs>
        <w:tab w:val="left" w:pos="1304"/>
      </w:tabs>
      <w:spacing w:before="360" w:after="120"/>
    </w:pPr>
    <w:rPr>
      <w:rFonts w:ascii="Arial" w:hAnsi="Arial"/>
      <w:bCs/>
      <w:i/>
      <w:color w:val="4F4F4F"/>
      <w:kern w:val="28"/>
      <w:sz w:val="22"/>
      <w:szCs w:val="22"/>
    </w:rPr>
  </w:style>
  <w:style w:type="paragraph" w:customStyle="1" w:styleId="TableFootnote">
    <w:name w:val="Table Footnote"/>
    <w:basedOn w:val="Normal"/>
    <w:rsid w:val="00FA09EC"/>
    <w:pPr>
      <w:spacing w:before="60" w:after="60"/>
      <w:ind w:left="284"/>
    </w:pPr>
    <w:rPr>
      <w:rFonts w:ascii="Arial" w:hAnsi="Arial"/>
      <w:i/>
      <w:sz w:val="14"/>
    </w:rPr>
  </w:style>
  <w:style w:type="table" w:styleId="TableGrid">
    <w:name w:val="Table Grid"/>
    <w:basedOn w:val="TableNormal"/>
    <w:rsid w:val="00FA09E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rsid w:val="00FA09EC"/>
    <w:pPr>
      <w:keepNext/>
      <w:keepLines/>
      <w:numPr>
        <w:numId w:val="6"/>
      </w:numPr>
      <w:spacing w:before="120" w:after="120"/>
    </w:pPr>
    <w:rPr>
      <w:rFonts w:ascii="Arial" w:hAnsi="Arial"/>
      <w:b/>
      <w:sz w:val="24"/>
    </w:rPr>
  </w:style>
  <w:style w:type="paragraph" w:customStyle="1" w:styleId="TableHeadingCont">
    <w:name w:val="Table Heading Cont'"/>
    <w:basedOn w:val="TableHeading"/>
    <w:rsid w:val="00FA09EC"/>
    <w:pPr>
      <w:tabs>
        <w:tab w:val="clear" w:pos="1440"/>
        <w:tab w:val="left" w:pos="1418"/>
      </w:tabs>
    </w:pPr>
  </w:style>
  <w:style w:type="character" w:customStyle="1" w:styleId="UnresolvedMention1">
    <w:name w:val="Unresolved Mention1"/>
    <w:uiPriority w:val="99"/>
    <w:semiHidden/>
    <w:unhideWhenUsed/>
    <w:rsid w:val="00FA09EC"/>
    <w:rPr>
      <w:color w:val="808080"/>
      <w:shd w:val="clear" w:color="auto" w:fill="E6E6E6"/>
    </w:rPr>
  </w:style>
  <w:style w:type="paragraph" w:styleId="Revision">
    <w:name w:val="Revision"/>
    <w:hidden/>
    <w:uiPriority w:val="99"/>
    <w:semiHidden/>
    <w:rsid w:val="001519BF"/>
    <w:rPr>
      <w:lang w:val="en-US" w:eastAsia="en-US"/>
    </w:rPr>
  </w:style>
  <w:style w:type="paragraph" w:customStyle="1" w:styleId="msonormal0">
    <w:name w:val="msonormal"/>
    <w:basedOn w:val="Normal"/>
    <w:rsid w:val="00543B3B"/>
    <w:pPr>
      <w:spacing w:before="100" w:beforeAutospacing="1" w:after="100" w:afterAutospacing="1"/>
    </w:pPr>
    <w:rPr>
      <w:sz w:val="24"/>
      <w:szCs w:val="24"/>
      <w:lang w:eastAsia="en-AU"/>
    </w:rPr>
  </w:style>
  <w:style w:type="character" w:customStyle="1" w:styleId="StyleArial9ptBoldCustomColorRGB37169225">
    <w:name w:val="Style Arial 9 pt Bold Custom Color(RGB(37169225))"/>
    <w:basedOn w:val="DefaultParagraphFont"/>
    <w:rsid w:val="00DF6BAF"/>
    <w:rPr>
      <w:rFonts w:ascii="Arial" w:hAnsi="Arial"/>
      <w:b/>
      <w:bCs/>
      <w:color w:val="00ABE6"/>
      <w:sz w:val="18"/>
    </w:rPr>
  </w:style>
  <w:style w:type="paragraph" w:customStyle="1" w:styleId="StyleArial9ptBoldCustomColorRGB37169225Right">
    <w:name w:val="Style Arial 9 pt Bold Custom Color(RGB(37169225)) Right"/>
    <w:basedOn w:val="Normal"/>
    <w:rsid w:val="00FA04F4"/>
    <w:pPr>
      <w:jc w:val="right"/>
    </w:pPr>
    <w:rPr>
      <w:rFonts w:ascii="Arial" w:hAnsi="Arial"/>
      <w:b/>
      <w:bCs/>
      <w:color w:val="00ABE6"/>
      <w:sz w:val="18"/>
    </w:rPr>
  </w:style>
  <w:style w:type="paragraph" w:customStyle="1" w:styleId="Table6x">
    <w:name w:val="Table 6.x"/>
    <w:basedOn w:val="Normal"/>
    <w:qFormat/>
    <w:rsid w:val="004E6144"/>
    <w:pPr>
      <w:widowControl w:val="0"/>
      <w:tabs>
        <w:tab w:val="left" w:pos="1134"/>
      </w:tabs>
      <w:spacing w:before="360" w:after="120"/>
    </w:pPr>
    <w:rPr>
      <w:rFonts w:ascii="Arial" w:hAnsi="Arial"/>
      <w:bCs/>
      <w:i/>
      <w:color w:val="57514D"/>
      <w:kern w:val="28"/>
      <w:szCs w:val="22"/>
      <w:lang w:val="en-US"/>
    </w:rPr>
  </w:style>
  <w:style w:type="paragraph" w:customStyle="1" w:styleId="21Heading2">
    <w:name w:val="2.1 Heading 2"/>
    <w:basedOn w:val="Normal"/>
    <w:qFormat/>
    <w:rsid w:val="00383B36"/>
    <w:pPr>
      <w:numPr>
        <w:numId w:val="7"/>
      </w:numPr>
      <w:pBdr>
        <w:bottom w:val="single" w:sz="4" w:space="4" w:color="00ABE6"/>
      </w:pBdr>
      <w:spacing w:before="240" w:after="100"/>
    </w:pPr>
    <w:rPr>
      <w:rFonts w:ascii="Arial" w:hAnsi="Arial"/>
      <w:b/>
      <w:color w:val="00ABE6"/>
      <w:sz w:val="28"/>
    </w:rPr>
  </w:style>
  <w:style w:type="paragraph" w:customStyle="1" w:styleId="Chart21">
    <w:name w:val="Chart 2.1"/>
    <w:basedOn w:val="Normal"/>
    <w:qFormat/>
    <w:rsid w:val="00383B36"/>
    <w:pPr>
      <w:numPr>
        <w:numId w:val="8"/>
      </w:numPr>
      <w:spacing w:before="240" w:after="120"/>
    </w:pPr>
    <w:rPr>
      <w:rFonts w:ascii="Arial" w:hAnsi="Arial"/>
      <w:i/>
      <w:color w:val="4F4F4F"/>
      <w:sz w:val="22"/>
    </w:rPr>
  </w:style>
  <w:style w:type="paragraph" w:customStyle="1" w:styleId="Table21">
    <w:name w:val="Table 2.1"/>
    <w:basedOn w:val="Normal"/>
    <w:qFormat/>
    <w:rsid w:val="00383B36"/>
    <w:pPr>
      <w:numPr>
        <w:numId w:val="9"/>
      </w:numPr>
      <w:spacing w:before="240" w:after="120"/>
    </w:pPr>
    <w:rPr>
      <w:rFonts w:ascii="Arial" w:hAnsi="Arial"/>
      <w:i/>
      <w:color w:val="4F4F4F"/>
      <w:sz w:val="22"/>
      <w:lang w:val="fr-FR"/>
    </w:rPr>
  </w:style>
  <w:style w:type="paragraph" w:customStyle="1" w:styleId="11Heading2">
    <w:name w:val="1.1 Heading 2"/>
    <w:basedOn w:val="Normal"/>
    <w:qFormat/>
    <w:rsid w:val="00E633CC"/>
    <w:pPr>
      <w:numPr>
        <w:numId w:val="10"/>
      </w:numPr>
      <w:pBdr>
        <w:bottom w:val="single" w:sz="4" w:space="4" w:color="00ABE6"/>
      </w:pBdr>
      <w:spacing w:before="240" w:after="100"/>
      <w:ind w:left="357" w:hanging="357"/>
    </w:pPr>
    <w:rPr>
      <w:rFonts w:ascii="Arial" w:hAnsi="Arial"/>
      <w:b/>
      <w:color w:val="00ABE6"/>
      <w:sz w:val="28"/>
    </w:rPr>
  </w:style>
  <w:style w:type="character" w:customStyle="1" w:styleId="normaltextrun">
    <w:name w:val="normaltextrun"/>
    <w:basedOn w:val="DefaultParagraphFont"/>
    <w:rsid w:val="00926289"/>
  </w:style>
  <w:style w:type="character" w:customStyle="1" w:styleId="ListParagraphChar">
    <w:name w:val="List Paragraph Char"/>
    <w:aliases w:val="Recommendation Char,standard lewis Char,List Paragraph1 Char,CDHP List Paragraph Char,List Paragraph11 Char,List Paragraph111 Char,L Char,F5 List Paragraph Char,Dot pt Char,CV text Char,Table text Char,Numbered Paragraph Char"/>
    <w:basedOn w:val="DefaultParagraphFont"/>
    <w:link w:val="ListParagraph"/>
    <w:uiPriority w:val="34"/>
    <w:locked/>
    <w:rsid w:val="00DD23B3"/>
    <w:rPr>
      <w:rFonts w:ascii="Arial" w:eastAsia="Calibri" w:hAnsi="Arial"/>
      <w:szCs w:val="22"/>
      <w:lang w:eastAsia="en-US"/>
    </w:rPr>
  </w:style>
  <w:style w:type="paragraph" w:customStyle="1" w:styleId="TableParagraph">
    <w:name w:val="Table Paragraph"/>
    <w:basedOn w:val="Normal"/>
    <w:uiPriority w:val="1"/>
    <w:qFormat/>
    <w:rsid w:val="0017120E"/>
    <w:pPr>
      <w:widowControl w:val="0"/>
      <w:autoSpaceDE w:val="0"/>
      <w:autoSpaceDN w:val="0"/>
    </w:pPr>
    <w:rPr>
      <w:rFonts w:ascii="Arial" w:eastAsia="Arial" w:hAnsi="Arial" w:cs="Arial"/>
      <w:sz w:val="22"/>
      <w:szCs w:val="22"/>
    </w:rPr>
  </w:style>
  <w:style w:type="paragraph" w:customStyle="1" w:styleId="HFNKeyInformationPara">
    <w:name w:val="HFN Key Information Para"/>
    <w:basedOn w:val="Normal"/>
    <w:rsid w:val="00AC07F6"/>
    <w:pPr>
      <w:widowControl w:val="0"/>
      <w:spacing w:before="120"/>
    </w:pPr>
    <w:rPr>
      <w:rFonts w:ascii="Arial" w:hAnsi="Arial"/>
      <w:snapToGrid w:val="0"/>
    </w:rPr>
  </w:style>
  <w:style w:type="paragraph" w:customStyle="1" w:styleId="xmsonormal">
    <w:name w:val="x_msonormal"/>
    <w:basedOn w:val="Normal"/>
    <w:rsid w:val="00C54F84"/>
    <w:rPr>
      <w:rFonts w:ascii="Calibri" w:eastAsiaTheme="minorHAnsi" w:hAnsi="Calibri" w:cs="Calibri"/>
      <w:sz w:val="22"/>
      <w:szCs w:val="22"/>
      <w:lang w:eastAsia="en-AU"/>
    </w:rPr>
  </w:style>
  <w:style w:type="paragraph" w:customStyle="1" w:styleId="Box">
    <w:name w:val="Box"/>
    <w:basedOn w:val="BodyText"/>
    <w:link w:val="BoxChar"/>
    <w:qFormat/>
    <w:rsid w:val="00C54F84"/>
    <w:pPr>
      <w:keepNext/>
      <w:spacing w:before="120" w:after="0" w:line="260" w:lineRule="atLeast"/>
      <w:jc w:val="both"/>
    </w:pPr>
    <w:rPr>
      <w:rFonts w:eastAsia="Times New Roman" w:cs="Times New Roman"/>
      <w:sz w:val="20"/>
      <w:szCs w:val="20"/>
      <w:lang w:eastAsia="en-AU"/>
    </w:rPr>
  </w:style>
  <w:style w:type="paragraph" w:customStyle="1" w:styleId="BoxListBullet">
    <w:name w:val="Box List Bullet"/>
    <w:basedOn w:val="BodyText"/>
    <w:rsid w:val="00C54F84"/>
    <w:pPr>
      <w:keepNext/>
      <w:numPr>
        <w:numId w:val="14"/>
      </w:numPr>
      <w:spacing w:before="100" w:after="0" w:line="260" w:lineRule="atLeast"/>
      <w:jc w:val="both"/>
    </w:pPr>
    <w:rPr>
      <w:rFonts w:eastAsia="Times New Roman" w:cs="Times New Roman"/>
      <w:sz w:val="20"/>
      <w:szCs w:val="20"/>
      <w:lang w:eastAsia="en-AU"/>
    </w:rPr>
  </w:style>
  <w:style w:type="character" w:customStyle="1" w:styleId="BoxChar">
    <w:name w:val="Box Char"/>
    <w:basedOn w:val="DefaultParagraphFont"/>
    <w:link w:val="Box"/>
    <w:rsid w:val="00C54F84"/>
    <w:rPr>
      <w:rFonts w:ascii="Arial" w:hAnsi="Arial"/>
      <w:iCs/>
      <w:lang w:eastAsia="en-AU"/>
    </w:rPr>
  </w:style>
  <w:style w:type="character" w:styleId="UnresolvedMention">
    <w:name w:val="Unresolved Mention"/>
    <w:basedOn w:val="DefaultParagraphFont"/>
    <w:uiPriority w:val="99"/>
    <w:unhideWhenUsed/>
    <w:rsid w:val="00760036"/>
    <w:rPr>
      <w:color w:val="605E5C"/>
      <w:shd w:val="clear" w:color="auto" w:fill="E1DFDD"/>
    </w:rPr>
  </w:style>
  <w:style w:type="character" w:styleId="Mention">
    <w:name w:val="Mention"/>
    <w:basedOn w:val="DefaultParagraphFont"/>
    <w:uiPriority w:val="99"/>
    <w:unhideWhenUsed/>
    <w:rsid w:val="00760036"/>
    <w:rPr>
      <w:color w:val="2B579A"/>
      <w:shd w:val="clear" w:color="auto" w:fill="E1DFDD"/>
    </w:rPr>
  </w:style>
  <w:style w:type="paragraph" w:customStyle="1" w:styleId="Chart1X">
    <w:name w:val="Chart 1.X"/>
    <w:basedOn w:val="Normal"/>
    <w:next w:val="Normal"/>
    <w:rsid w:val="00F1370E"/>
    <w:pPr>
      <w:keepLines/>
      <w:tabs>
        <w:tab w:val="left" w:pos="1304"/>
      </w:tabs>
      <w:spacing w:before="240" w:after="120"/>
      <w:ind w:left="357" w:hanging="357"/>
    </w:pPr>
    <w:rPr>
      <w:rFonts w:ascii="Arial" w:hAnsi="Arial"/>
      <w:i/>
      <w:color w:val="4F4F4F"/>
      <w:sz w:val="22"/>
      <w:lang w:val="en-US"/>
    </w:rPr>
  </w:style>
  <w:style w:type="paragraph" w:customStyle="1" w:styleId="Chart71">
    <w:name w:val="Chart 7.1"/>
    <w:basedOn w:val="Normal"/>
    <w:qFormat/>
    <w:rsid w:val="008F07DC"/>
    <w:pPr>
      <w:numPr>
        <w:numId w:val="21"/>
      </w:numPr>
      <w:spacing w:before="240" w:after="120"/>
      <w:ind w:left="1304" w:hanging="1304"/>
    </w:pPr>
    <w:rPr>
      <w:rFonts w:ascii="Arial" w:hAnsi="Arial"/>
      <w:i/>
      <w:color w:val="4F4F4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1947">
      <w:bodyDiv w:val="1"/>
      <w:marLeft w:val="0"/>
      <w:marRight w:val="0"/>
      <w:marTop w:val="0"/>
      <w:marBottom w:val="0"/>
      <w:divBdr>
        <w:top w:val="none" w:sz="0" w:space="0" w:color="auto"/>
        <w:left w:val="none" w:sz="0" w:space="0" w:color="auto"/>
        <w:bottom w:val="none" w:sz="0" w:space="0" w:color="auto"/>
        <w:right w:val="none" w:sz="0" w:space="0" w:color="auto"/>
      </w:divBdr>
      <w:divsChild>
        <w:div w:id="1703245545">
          <w:marLeft w:val="0"/>
          <w:marRight w:val="0"/>
          <w:marTop w:val="0"/>
          <w:marBottom w:val="0"/>
          <w:divBdr>
            <w:top w:val="none" w:sz="0" w:space="0" w:color="auto"/>
            <w:left w:val="none" w:sz="0" w:space="0" w:color="auto"/>
            <w:bottom w:val="none" w:sz="0" w:space="0" w:color="auto"/>
            <w:right w:val="none" w:sz="0" w:space="0" w:color="auto"/>
          </w:divBdr>
        </w:div>
      </w:divsChild>
    </w:div>
    <w:div w:id="59066025">
      <w:bodyDiv w:val="1"/>
      <w:marLeft w:val="0"/>
      <w:marRight w:val="0"/>
      <w:marTop w:val="0"/>
      <w:marBottom w:val="0"/>
      <w:divBdr>
        <w:top w:val="none" w:sz="0" w:space="0" w:color="auto"/>
        <w:left w:val="none" w:sz="0" w:space="0" w:color="auto"/>
        <w:bottom w:val="none" w:sz="0" w:space="0" w:color="auto"/>
        <w:right w:val="none" w:sz="0" w:space="0" w:color="auto"/>
      </w:divBdr>
    </w:div>
    <w:div w:id="74789524">
      <w:bodyDiv w:val="1"/>
      <w:marLeft w:val="0"/>
      <w:marRight w:val="0"/>
      <w:marTop w:val="0"/>
      <w:marBottom w:val="0"/>
      <w:divBdr>
        <w:top w:val="none" w:sz="0" w:space="0" w:color="auto"/>
        <w:left w:val="none" w:sz="0" w:space="0" w:color="auto"/>
        <w:bottom w:val="none" w:sz="0" w:space="0" w:color="auto"/>
        <w:right w:val="none" w:sz="0" w:space="0" w:color="auto"/>
      </w:divBdr>
    </w:div>
    <w:div w:id="102964285">
      <w:bodyDiv w:val="1"/>
      <w:marLeft w:val="0"/>
      <w:marRight w:val="0"/>
      <w:marTop w:val="0"/>
      <w:marBottom w:val="0"/>
      <w:divBdr>
        <w:top w:val="none" w:sz="0" w:space="0" w:color="auto"/>
        <w:left w:val="none" w:sz="0" w:space="0" w:color="auto"/>
        <w:bottom w:val="none" w:sz="0" w:space="0" w:color="auto"/>
        <w:right w:val="none" w:sz="0" w:space="0" w:color="auto"/>
      </w:divBdr>
    </w:div>
    <w:div w:id="123541796">
      <w:bodyDiv w:val="1"/>
      <w:marLeft w:val="0"/>
      <w:marRight w:val="0"/>
      <w:marTop w:val="0"/>
      <w:marBottom w:val="0"/>
      <w:divBdr>
        <w:top w:val="none" w:sz="0" w:space="0" w:color="auto"/>
        <w:left w:val="none" w:sz="0" w:space="0" w:color="auto"/>
        <w:bottom w:val="none" w:sz="0" w:space="0" w:color="auto"/>
        <w:right w:val="none" w:sz="0" w:space="0" w:color="auto"/>
      </w:divBdr>
    </w:div>
    <w:div w:id="128743895">
      <w:bodyDiv w:val="1"/>
      <w:marLeft w:val="0"/>
      <w:marRight w:val="0"/>
      <w:marTop w:val="0"/>
      <w:marBottom w:val="0"/>
      <w:divBdr>
        <w:top w:val="none" w:sz="0" w:space="0" w:color="auto"/>
        <w:left w:val="none" w:sz="0" w:space="0" w:color="auto"/>
        <w:bottom w:val="none" w:sz="0" w:space="0" w:color="auto"/>
        <w:right w:val="none" w:sz="0" w:space="0" w:color="auto"/>
      </w:divBdr>
    </w:div>
    <w:div w:id="139688899">
      <w:bodyDiv w:val="1"/>
      <w:marLeft w:val="0"/>
      <w:marRight w:val="0"/>
      <w:marTop w:val="0"/>
      <w:marBottom w:val="0"/>
      <w:divBdr>
        <w:top w:val="none" w:sz="0" w:space="0" w:color="auto"/>
        <w:left w:val="none" w:sz="0" w:space="0" w:color="auto"/>
        <w:bottom w:val="none" w:sz="0" w:space="0" w:color="auto"/>
        <w:right w:val="none" w:sz="0" w:space="0" w:color="auto"/>
      </w:divBdr>
    </w:div>
    <w:div w:id="182935183">
      <w:bodyDiv w:val="1"/>
      <w:marLeft w:val="0"/>
      <w:marRight w:val="0"/>
      <w:marTop w:val="0"/>
      <w:marBottom w:val="0"/>
      <w:divBdr>
        <w:top w:val="none" w:sz="0" w:space="0" w:color="auto"/>
        <w:left w:val="none" w:sz="0" w:space="0" w:color="auto"/>
        <w:bottom w:val="none" w:sz="0" w:space="0" w:color="auto"/>
        <w:right w:val="none" w:sz="0" w:space="0" w:color="auto"/>
      </w:divBdr>
    </w:div>
    <w:div w:id="251474030">
      <w:bodyDiv w:val="1"/>
      <w:marLeft w:val="0"/>
      <w:marRight w:val="0"/>
      <w:marTop w:val="0"/>
      <w:marBottom w:val="0"/>
      <w:divBdr>
        <w:top w:val="none" w:sz="0" w:space="0" w:color="auto"/>
        <w:left w:val="none" w:sz="0" w:space="0" w:color="auto"/>
        <w:bottom w:val="none" w:sz="0" w:space="0" w:color="auto"/>
        <w:right w:val="none" w:sz="0" w:space="0" w:color="auto"/>
      </w:divBdr>
    </w:div>
    <w:div w:id="255407702">
      <w:bodyDiv w:val="1"/>
      <w:marLeft w:val="0"/>
      <w:marRight w:val="0"/>
      <w:marTop w:val="0"/>
      <w:marBottom w:val="0"/>
      <w:divBdr>
        <w:top w:val="none" w:sz="0" w:space="0" w:color="auto"/>
        <w:left w:val="none" w:sz="0" w:space="0" w:color="auto"/>
        <w:bottom w:val="none" w:sz="0" w:space="0" w:color="auto"/>
        <w:right w:val="none" w:sz="0" w:space="0" w:color="auto"/>
      </w:divBdr>
    </w:div>
    <w:div w:id="256837701">
      <w:bodyDiv w:val="1"/>
      <w:marLeft w:val="0"/>
      <w:marRight w:val="0"/>
      <w:marTop w:val="0"/>
      <w:marBottom w:val="0"/>
      <w:divBdr>
        <w:top w:val="none" w:sz="0" w:space="0" w:color="auto"/>
        <w:left w:val="none" w:sz="0" w:space="0" w:color="auto"/>
        <w:bottom w:val="none" w:sz="0" w:space="0" w:color="auto"/>
        <w:right w:val="none" w:sz="0" w:space="0" w:color="auto"/>
      </w:divBdr>
    </w:div>
    <w:div w:id="280769574">
      <w:bodyDiv w:val="1"/>
      <w:marLeft w:val="0"/>
      <w:marRight w:val="0"/>
      <w:marTop w:val="0"/>
      <w:marBottom w:val="0"/>
      <w:divBdr>
        <w:top w:val="none" w:sz="0" w:space="0" w:color="auto"/>
        <w:left w:val="none" w:sz="0" w:space="0" w:color="auto"/>
        <w:bottom w:val="none" w:sz="0" w:space="0" w:color="auto"/>
        <w:right w:val="none" w:sz="0" w:space="0" w:color="auto"/>
      </w:divBdr>
      <w:divsChild>
        <w:div w:id="187528272">
          <w:marLeft w:val="0"/>
          <w:marRight w:val="0"/>
          <w:marTop w:val="0"/>
          <w:marBottom w:val="0"/>
          <w:divBdr>
            <w:top w:val="none" w:sz="0" w:space="0" w:color="auto"/>
            <w:left w:val="none" w:sz="0" w:space="0" w:color="auto"/>
            <w:bottom w:val="none" w:sz="0" w:space="0" w:color="auto"/>
            <w:right w:val="none" w:sz="0" w:space="0" w:color="auto"/>
          </w:divBdr>
        </w:div>
        <w:div w:id="1445616899">
          <w:marLeft w:val="0"/>
          <w:marRight w:val="0"/>
          <w:marTop w:val="0"/>
          <w:marBottom w:val="0"/>
          <w:divBdr>
            <w:top w:val="none" w:sz="0" w:space="0" w:color="auto"/>
            <w:left w:val="none" w:sz="0" w:space="0" w:color="auto"/>
            <w:bottom w:val="none" w:sz="0" w:space="0" w:color="auto"/>
            <w:right w:val="none" w:sz="0" w:space="0" w:color="auto"/>
          </w:divBdr>
        </w:div>
        <w:div w:id="1477725369">
          <w:marLeft w:val="0"/>
          <w:marRight w:val="0"/>
          <w:marTop w:val="0"/>
          <w:marBottom w:val="0"/>
          <w:divBdr>
            <w:top w:val="none" w:sz="0" w:space="0" w:color="auto"/>
            <w:left w:val="none" w:sz="0" w:space="0" w:color="auto"/>
            <w:bottom w:val="none" w:sz="0" w:space="0" w:color="auto"/>
            <w:right w:val="none" w:sz="0" w:space="0" w:color="auto"/>
          </w:divBdr>
        </w:div>
        <w:div w:id="1800487925">
          <w:marLeft w:val="0"/>
          <w:marRight w:val="0"/>
          <w:marTop w:val="0"/>
          <w:marBottom w:val="0"/>
          <w:divBdr>
            <w:top w:val="none" w:sz="0" w:space="0" w:color="auto"/>
            <w:left w:val="none" w:sz="0" w:space="0" w:color="auto"/>
            <w:bottom w:val="none" w:sz="0" w:space="0" w:color="auto"/>
            <w:right w:val="none" w:sz="0" w:space="0" w:color="auto"/>
          </w:divBdr>
        </w:div>
        <w:div w:id="2071882853">
          <w:marLeft w:val="0"/>
          <w:marRight w:val="0"/>
          <w:marTop w:val="0"/>
          <w:marBottom w:val="0"/>
          <w:divBdr>
            <w:top w:val="none" w:sz="0" w:space="0" w:color="auto"/>
            <w:left w:val="none" w:sz="0" w:space="0" w:color="auto"/>
            <w:bottom w:val="none" w:sz="0" w:space="0" w:color="auto"/>
            <w:right w:val="none" w:sz="0" w:space="0" w:color="auto"/>
          </w:divBdr>
          <w:divsChild>
            <w:div w:id="237904294">
              <w:marLeft w:val="0"/>
              <w:marRight w:val="0"/>
              <w:marTop w:val="0"/>
              <w:marBottom w:val="0"/>
              <w:divBdr>
                <w:top w:val="none" w:sz="0" w:space="0" w:color="auto"/>
                <w:left w:val="none" w:sz="0" w:space="0" w:color="auto"/>
                <w:bottom w:val="none" w:sz="0" w:space="0" w:color="auto"/>
                <w:right w:val="none" w:sz="0" w:space="0" w:color="auto"/>
              </w:divBdr>
            </w:div>
            <w:div w:id="472328789">
              <w:marLeft w:val="0"/>
              <w:marRight w:val="0"/>
              <w:marTop w:val="0"/>
              <w:marBottom w:val="0"/>
              <w:divBdr>
                <w:top w:val="none" w:sz="0" w:space="0" w:color="auto"/>
                <w:left w:val="none" w:sz="0" w:space="0" w:color="auto"/>
                <w:bottom w:val="none" w:sz="0" w:space="0" w:color="auto"/>
                <w:right w:val="none" w:sz="0" w:space="0" w:color="auto"/>
              </w:divBdr>
            </w:div>
            <w:div w:id="17759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3395">
      <w:bodyDiv w:val="1"/>
      <w:marLeft w:val="0"/>
      <w:marRight w:val="0"/>
      <w:marTop w:val="0"/>
      <w:marBottom w:val="0"/>
      <w:divBdr>
        <w:top w:val="none" w:sz="0" w:space="0" w:color="auto"/>
        <w:left w:val="none" w:sz="0" w:space="0" w:color="auto"/>
        <w:bottom w:val="none" w:sz="0" w:space="0" w:color="auto"/>
        <w:right w:val="none" w:sz="0" w:space="0" w:color="auto"/>
      </w:divBdr>
    </w:div>
    <w:div w:id="446044059">
      <w:bodyDiv w:val="1"/>
      <w:marLeft w:val="0"/>
      <w:marRight w:val="0"/>
      <w:marTop w:val="0"/>
      <w:marBottom w:val="0"/>
      <w:divBdr>
        <w:top w:val="none" w:sz="0" w:space="0" w:color="auto"/>
        <w:left w:val="none" w:sz="0" w:space="0" w:color="auto"/>
        <w:bottom w:val="none" w:sz="0" w:space="0" w:color="auto"/>
        <w:right w:val="none" w:sz="0" w:space="0" w:color="auto"/>
      </w:divBdr>
    </w:div>
    <w:div w:id="467091388">
      <w:bodyDiv w:val="1"/>
      <w:marLeft w:val="0"/>
      <w:marRight w:val="0"/>
      <w:marTop w:val="0"/>
      <w:marBottom w:val="0"/>
      <w:divBdr>
        <w:top w:val="none" w:sz="0" w:space="0" w:color="auto"/>
        <w:left w:val="none" w:sz="0" w:space="0" w:color="auto"/>
        <w:bottom w:val="none" w:sz="0" w:space="0" w:color="auto"/>
        <w:right w:val="none" w:sz="0" w:space="0" w:color="auto"/>
      </w:divBdr>
    </w:div>
    <w:div w:id="520749335">
      <w:bodyDiv w:val="1"/>
      <w:marLeft w:val="0"/>
      <w:marRight w:val="0"/>
      <w:marTop w:val="0"/>
      <w:marBottom w:val="0"/>
      <w:divBdr>
        <w:top w:val="none" w:sz="0" w:space="0" w:color="auto"/>
        <w:left w:val="none" w:sz="0" w:space="0" w:color="auto"/>
        <w:bottom w:val="none" w:sz="0" w:space="0" w:color="auto"/>
        <w:right w:val="none" w:sz="0" w:space="0" w:color="auto"/>
      </w:divBdr>
    </w:div>
    <w:div w:id="538517327">
      <w:bodyDiv w:val="1"/>
      <w:marLeft w:val="0"/>
      <w:marRight w:val="0"/>
      <w:marTop w:val="0"/>
      <w:marBottom w:val="0"/>
      <w:divBdr>
        <w:top w:val="none" w:sz="0" w:space="0" w:color="auto"/>
        <w:left w:val="none" w:sz="0" w:space="0" w:color="auto"/>
        <w:bottom w:val="none" w:sz="0" w:space="0" w:color="auto"/>
        <w:right w:val="none" w:sz="0" w:space="0" w:color="auto"/>
      </w:divBdr>
    </w:div>
    <w:div w:id="542180691">
      <w:bodyDiv w:val="1"/>
      <w:marLeft w:val="0"/>
      <w:marRight w:val="0"/>
      <w:marTop w:val="0"/>
      <w:marBottom w:val="0"/>
      <w:divBdr>
        <w:top w:val="none" w:sz="0" w:space="0" w:color="auto"/>
        <w:left w:val="none" w:sz="0" w:space="0" w:color="auto"/>
        <w:bottom w:val="none" w:sz="0" w:space="0" w:color="auto"/>
        <w:right w:val="none" w:sz="0" w:space="0" w:color="auto"/>
      </w:divBdr>
    </w:div>
    <w:div w:id="560215447">
      <w:bodyDiv w:val="1"/>
      <w:marLeft w:val="0"/>
      <w:marRight w:val="0"/>
      <w:marTop w:val="0"/>
      <w:marBottom w:val="0"/>
      <w:divBdr>
        <w:top w:val="none" w:sz="0" w:space="0" w:color="auto"/>
        <w:left w:val="none" w:sz="0" w:space="0" w:color="auto"/>
        <w:bottom w:val="none" w:sz="0" w:space="0" w:color="auto"/>
        <w:right w:val="none" w:sz="0" w:space="0" w:color="auto"/>
      </w:divBdr>
      <w:divsChild>
        <w:div w:id="1502352393">
          <w:marLeft w:val="0"/>
          <w:marRight w:val="0"/>
          <w:marTop w:val="0"/>
          <w:marBottom w:val="0"/>
          <w:divBdr>
            <w:top w:val="none" w:sz="0" w:space="0" w:color="auto"/>
            <w:left w:val="none" w:sz="0" w:space="0" w:color="auto"/>
            <w:bottom w:val="none" w:sz="0" w:space="0" w:color="auto"/>
            <w:right w:val="none" w:sz="0" w:space="0" w:color="auto"/>
          </w:divBdr>
        </w:div>
      </w:divsChild>
    </w:div>
    <w:div w:id="563418582">
      <w:bodyDiv w:val="1"/>
      <w:marLeft w:val="0"/>
      <w:marRight w:val="0"/>
      <w:marTop w:val="0"/>
      <w:marBottom w:val="0"/>
      <w:divBdr>
        <w:top w:val="none" w:sz="0" w:space="0" w:color="auto"/>
        <w:left w:val="none" w:sz="0" w:space="0" w:color="auto"/>
        <w:bottom w:val="none" w:sz="0" w:space="0" w:color="auto"/>
        <w:right w:val="none" w:sz="0" w:space="0" w:color="auto"/>
      </w:divBdr>
    </w:div>
    <w:div w:id="573784879">
      <w:bodyDiv w:val="1"/>
      <w:marLeft w:val="0"/>
      <w:marRight w:val="0"/>
      <w:marTop w:val="0"/>
      <w:marBottom w:val="0"/>
      <w:divBdr>
        <w:top w:val="none" w:sz="0" w:space="0" w:color="auto"/>
        <w:left w:val="none" w:sz="0" w:space="0" w:color="auto"/>
        <w:bottom w:val="none" w:sz="0" w:space="0" w:color="auto"/>
        <w:right w:val="none" w:sz="0" w:space="0" w:color="auto"/>
      </w:divBdr>
    </w:div>
    <w:div w:id="606235082">
      <w:bodyDiv w:val="1"/>
      <w:marLeft w:val="0"/>
      <w:marRight w:val="0"/>
      <w:marTop w:val="0"/>
      <w:marBottom w:val="0"/>
      <w:divBdr>
        <w:top w:val="none" w:sz="0" w:space="0" w:color="auto"/>
        <w:left w:val="none" w:sz="0" w:space="0" w:color="auto"/>
        <w:bottom w:val="none" w:sz="0" w:space="0" w:color="auto"/>
        <w:right w:val="none" w:sz="0" w:space="0" w:color="auto"/>
      </w:divBdr>
    </w:div>
    <w:div w:id="609900010">
      <w:bodyDiv w:val="1"/>
      <w:marLeft w:val="0"/>
      <w:marRight w:val="0"/>
      <w:marTop w:val="0"/>
      <w:marBottom w:val="0"/>
      <w:divBdr>
        <w:top w:val="none" w:sz="0" w:space="0" w:color="auto"/>
        <w:left w:val="none" w:sz="0" w:space="0" w:color="auto"/>
        <w:bottom w:val="none" w:sz="0" w:space="0" w:color="auto"/>
        <w:right w:val="none" w:sz="0" w:space="0" w:color="auto"/>
      </w:divBdr>
    </w:div>
    <w:div w:id="615406656">
      <w:bodyDiv w:val="1"/>
      <w:marLeft w:val="0"/>
      <w:marRight w:val="0"/>
      <w:marTop w:val="0"/>
      <w:marBottom w:val="0"/>
      <w:divBdr>
        <w:top w:val="none" w:sz="0" w:space="0" w:color="auto"/>
        <w:left w:val="none" w:sz="0" w:space="0" w:color="auto"/>
        <w:bottom w:val="none" w:sz="0" w:space="0" w:color="auto"/>
        <w:right w:val="none" w:sz="0" w:space="0" w:color="auto"/>
      </w:divBdr>
    </w:div>
    <w:div w:id="639308330">
      <w:bodyDiv w:val="1"/>
      <w:marLeft w:val="0"/>
      <w:marRight w:val="0"/>
      <w:marTop w:val="0"/>
      <w:marBottom w:val="0"/>
      <w:divBdr>
        <w:top w:val="none" w:sz="0" w:space="0" w:color="auto"/>
        <w:left w:val="none" w:sz="0" w:space="0" w:color="auto"/>
        <w:bottom w:val="none" w:sz="0" w:space="0" w:color="auto"/>
        <w:right w:val="none" w:sz="0" w:space="0" w:color="auto"/>
      </w:divBdr>
    </w:div>
    <w:div w:id="673724901">
      <w:bodyDiv w:val="1"/>
      <w:marLeft w:val="0"/>
      <w:marRight w:val="0"/>
      <w:marTop w:val="0"/>
      <w:marBottom w:val="0"/>
      <w:divBdr>
        <w:top w:val="none" w:sz="0" w:space="0" w:color="auto"/>
        <w:left w:val="none" w:sz="0" w:space="0" w:color="auto"/>
        <w:bottom w:val="none" w:sz="0" w:space="0" w:color="auto"/>
        <w:right w:val="none" w:sz="0" w:space="0" w:color="auto"/>
      </w:divBdr>
    </w:div>
    <w:div w:id="695161615">
      <w:bodyDiv w:val="1"/>
      <w:marLeft w:val="0"/>
      <w:marRight w:val="0"/>
      <w:marTop w:val="0"/>
      <w:marBottom w:val="0"/>
      <w:divBdr>
        <w:top w:val="none" w:sz="0" w:space="0" w:color="auto"/>
        <w:left w:val="none" w:sz="0" w:space="0" w:color="auto"/>
        <w:bottom w:val="none" w:sz="0" w:space="0" w:color="auto"/>
        <w:right w:val="none" w:sz="0" w:space="0" w:color="auto"/>
      </w:divBdr>
    </w:div>
    <w:div w:id="726681635">
      <w:bodyDiv w:val="1"/>
      <w:marLeft w:val="0"/>
      <w:marRight w:val="0"/>
      <w:marTop w:val="0"/>
      <w:marBottom w:val="0"/>
      <w:divBdr>
        <w:top w:val="none" w:sz="0" w:space="0" w:color="auto"/>
        <w:left w:val="none" w:sz="0" w:space="0" w:color="auto"/>
        <w:bottom w:val="none" w:sz="0" w:space="0" w:color="auto"/>
        <w:right w:val="none" w:sz="0" w:space="0" w:color="auto"/>
      </w:divBdr>
    </w:div>
    <w:div w:id="731733785">
      <w:bodyDiv w:val="1"/>
      <w:marLeft w:val="0"/>
      <w:marRight w:val="0"/>
      <w:marTop w:val="0"/>
      <w:marBottom w:val="0"/>
      <w:divBdr>
        <w:top w:val="none" w:sz="0" w:space="0" w:color="auto"/>
        <w:left w:val="none" w:sz="0" w:space="0" w:color="auto"/>
        <w:bottom w:val="none" w:sz="0" w:space="0" w:color="auto"/>
        <w:right w:val="none" w:sz="0" w:space="0" w:color="auto"/>
      </w:divBdr>
    </w:div>
    <w:div w:id="738096591">
      <w:bodyDiv w:val="1"/>
      <w:marLeft w:val="0"/>
      <w:marRight w:val="0"/>
      <w:marTop w:val="0"/>
      <w:marBottom w:val="0"/>
      <w:divBdr>
        <w:top w:val="none" w:sz="0" w:space="0" w:color="auto"/>
        <w:left w:val="none" w:sz="0" w:space="0" w:color="auto"/>
        <w:bottom w:val="none" w:sz="0" w:space="0" w:color="auto"/>
        <w:right w:val="none" w:sz="0" w:space="0" w:color="auto"/>
      </w:divBdr>
    </w:div>
    <w:div w:id="755446516">
      <w:bodyDiv w:val="1"/>
      <w:marLeft w:val="0"/>
      <w:marRight w:val="0"/>
      <w:marTop w:val="0"/>
      <w:marBottom w:val="0"/>
      <w:divBdr>
        <w:top w:val="none" w:sz="0" w:space="0" w:color="auto"/>
        <w:left w:val="none" w:sz="0" w:space="0" w:color="auto"/>
        <w:bottom w:val="none" w:sz="0" w:space="0" w:color="auto"/>
        <w:right w:val="none" w:sz="0" w:space="0" w:color="auto"/>
      </w:divBdr>
    </w:div>
    <w:div w:id="802579077">
      <w:bodyDiv w:val="1"/>
      <w:marLeft w:val="0"/>
      <w:marRight w:val="0"/>
      <w:marTop w:val="0"/>
      <w:marBottom w:val="0"/>
      <w:divBdr>
        <w:top w:val="none" w:sz="0" w:space="0" w:color="auto"/>
        <w:left w:val="none" w:sz="0" w:space="0" w:color="auto"/>
        <w:bottom w:val="none" w:sz="0" w:space="0" w:color="auto"/>
        <w:right w:val="none" w:sz="0" w:space="0" w:color="auto"/>
      </w:divBdr>
      <w:divsChild>
        <w:div w:id="71437074">
          <w:marLeft w:val="0"/>
          <w:marRight w:val="0"/>
          <w:marTop w:val="0"/>
          <w:marBottom w:val="0"/>
          <w:divBdr>
            <w:top w:val="none" w:sz="0" w:space="0" w:color="auto"/>
            <w:left w:val="none" w:sz="0" w:space="0" w:color="auto"/>
            <w:bottom w:val="none" w:sz="0" w:space="0" w:color="auto"/>
            <w:right w:val="none" w:sz="0" w:space="0" w:color="auto"/>
          </w:divBdr>
        </w:div>
      </w:divsChild>
    </w:div>
    <w:div w:id="825702898">
      <w:bodyDiv w:val="1"/>
      <w:marLeft w:val="0"/>
      <w:marRight w:val="0"/>
      <w:marTop w:val="0"/>
      <w:marBottom w:val="0"/>
      <w:divBdr>
        <w:top w:val="none" w:sz="0" w:space="0" w:color="auto"/>
        <w:left w:val="none" w:sz="0" w:space="0" w:color="auto"/>
        <w:bottom w:val="none" w:sz="0" w:space="0" w:color="auto"/>
        <w:right w:val="none" w:sz="0" w:space="0" w:color="auto"/>
      </w:divBdr>
    </w:div>
    <w:div w:id="837379642">
      <w:bodyDiv w:val="1"/>
      <w:marLeft w:val="0"/>
      <w:marRight w:val="0"/>
      <w:marTop w:val="0"/>
      <w:marBottom w:val="0"/>
      <w:divBdr>
        <w:top w:val="none" w:sz="0" w:space="0" w:color="auto"/>
        <w:left w:val="none" w:sz="0" w:space="0" w:color="auto"/>
        <w:bottom w:val="none" w:sz="0" w:space="0" w:color="auto"/>
        <w:right w:val="none" w:sz="0" w:space="0" w:color="auto"/>
      </w:divBdr>
    </w:div>
    <w:div w:id="838158852">
      <w:bodyDiv w:val="1"/>
      <w:marLeft w:val="0"/>
      <w:marRight w:val="0"/>
      <w:marTop w:val="0"/>
      <w:marBottom w:val="0"/>
      <w:divBdr>
        <w:top w:val="none" w:sz="0" w:space="0" w:color="auto"/>
        <w:left w:val="none" w:sz="0" w:space="0" w:color="auto"/>
        <w:bottom w:val="none" w:sz="0" w:space="0" w:color="auto"/>
        <w:right w:val="none" w:sz="0" w:space="0" w:color="auto"/>
      </w:divBdr>
    </w:div>
    <w:div w:id="870074618">
      <w:bodyDiv w:val="1"/>
      <w:marLeft w:val="0"/>
      <w:marRight w:val="0"/>
      <w:marTop w:val="0"/>
      <w:marBottom w:val="0"/>
      <w:divBdr>
        <w:top w:val="none" w:sz="0" w:space="0" w:color="auto"/>
        <w:left w:val="none" w:sz="0" w:space="0" w:color="auto"/>
        <w:bottom w:val="none" w:sz="0" w:space="0" w:color="auto"/>
        <w:right w:val="none" w:sz="0" w:space="0" w:color="auto"/>
      </w:divBdr>
    </w:div>
    <w:div w:id="880214330">
      <w:bodyDiv w:val="1"/>
      <w:marLeft w:val="0"/>
      <w:marRight w:val="0"/>
      <w:marTop w:val="0"/>
      <w:marBottom w:val="0"/>
      <w:divBdr>
        <w:top w:val="none" w:sz="0" w:space="0" w:color="auto"/>
        <w:left w:val="none" w:sz="0" w:space="0" w:color="auto"/>
        <w:bottom w:val="none" w:sz="0" w:space="0" w:color="auto"/>
        <w:right w:val="none" w:sz="0" w:space="0" w:color="auto"/>
      </w:divBdr>
    </w:div>
    <w:div w:id="919366076">
      <w:bodyDiv w:val="1"/>
      <w:marLeft w:val="0"/>
      <w:marRight w:val="0"/>
      <w:marTop w:val="0"/>
      <w:marBottom w:val="0"/>
      <w:divBdr>
        <w:top w:val="none" w:sz="0" w:space="0" w:color="auto"/>
        <w:left w:val="none" w:sz="0" w:space="0" w:color="auto"/>
        <w:bottom w:val="none" w:sz="0" w:space="0" w:color="auto"/>
        <w:right w:val="none" w:sz="0" w:space="0" w:color="auto"/>
      </w:divBdr>
    </w:div>
    <w:div w:id="923303228">
      <w:bodyDiv w:val="1"/>
      <w:marLeft w:val="0"/>
      <w:marRight w:val="0"/>
      <w:marTop w:val="0"/>
      <w:marBottom w:val="0"/>
      <w:divBdr>
        <w:top w:val="none" w:sz="0" w:space="0" w:color="auto"/>
        <w:left w:val="none" w:sz="0" w:space="0" w:color="auto"/>
        <w:bottom w:val="none" w:sz="0" w:space="0" w:color="auto"/>
        <w:right w:val="none" w:sz="0" w:space="0" w:color="auto"/>
      </w:divBdr>
    </w:div>
    <w:div w:id="930697687">
      <w:bodyDiv w:val="1"/>
      <w:marLeft w:val="0"/>
      <w:marRight w:val="0"/>
      <w:marTop w:val="0"/>
      <w:marBottom w:val="0"/>
      <w:divBdr>
        <w:top w:val="none" w:sz="0" w:space="0" w:color="auto"/>
        <w:left w:val="none" w:sz="0" w:space="0" w:color="auto"/>
        <w:bottom w:val="none" w:sz="0" w:space="0" w:color="auto"/>
        <w:right w:val="none" w:sz="0" w:space="0" w:color="auto"/>
      </w:divBdr>
    </w:div>
    <w:div w:id="943994685">
      <w:bodyDiv w:val="1"/>
      <w:marLeft w:val="0"/>
      <w:marRight w:val="0"/>
      <w:marTop w:val="0"/>
      <w:marBottom w:val="0"/>
      <w:divBdr>
        <w:top w:val="none" w:sz="0" w:space="0" w:color="auto"/>
        <w:left w:val="none" w:sz="0" w:space="0" w:color="auto"/>
        <w:bottom w:val="none" w:sz="0" w:space="0" w:color="auto"/>
        <w:right w:val="none" w:sz="0" w:space="0" w:color="auto"/>
      </w:divBdr>
    </w:div>
    <w:div w:id="952135210">
      <w:bodyDiv w:val="1"/>
      <w:marLeft w:val="0"/>
      <w:marRight w:val="0"/>
      <w:marTop w:val="0"/>
      <w:marBottom w:val="0"/>
      <w:divBdr>
        <w:top w:val="none" w:sz="0" w:space="0" w:color="auto"/>
        <w:left w:val="none" w:sz="0" w:space="0" w:color="auto"/>
        <w:bottom w:val="none" w:sz="0" w:space="0" w:color="auto"/>
        <w:right w:val="none" w:sz="0" w:space="0" w:color="auto"/>
      </w:divBdr>
    </w:div>
    <w:div w:id="1003319966">
      <w:bodyDiv w:val="1"/>
      <w:marLeft w:val="0"/>
      <w:marRight w:val="0"/>
      <w:marTop w:val="0"/>
      <w:marBottom w:val="0"/>
      <w:divBdr>
        <w:top w:val="none" w:sz="0" w:space="0" w:color="auto"/>
        <w:left w:val="none" w:sz="0" w:space="0" w:color="auto"/>
        <w:bottom w:val="none" w:sz="0" w:space="0" w:color="auto"/>
        <w:right w:val="none" w:sz="0" w:space="0" w:color="auto"/>
      </w:divBdr>
    </w:div>
    <w:div w:id="1003976378">
      <w:bodyDiv w:val="1"/>
      <w:marLeft w:val="0"/>
      <w:marRight w:val="0"/>
      <w:marTop w:val="0"/>
      <w:marBottom w:val="0"/>
      <w:divBdr>
        <w:top w:val="none" w:sz="0" w:space="0" w:color="auto"/>
        <w:left w:val="none" w:sz="0" w:space="0" w:color="auto"/>
        <w:bottom w:val="none" w:sz="0" w:space="0" w:color="auto"/>
        <w:right w:val="none" w:sz="0" w:space="0" w:color="auto"/>
      </w:divBdr>
    </w:div>
    <w:div w:id="1045835294">
      <w:bodyDiv w:val="1"/>
      <w:marLeft w:val="0"/>
      <w:marRight w:val="0"/>
      <w:marTop w:val="0"/>
      <w:marBottom w:val="0"/>
      <w:divBdr>
        <w:top w:val="none" w:sz="0" w:space="0" w:color="auto"/>
        <w:left w:val="none" w:sz="0" w:space="0" w:color="auto"/>
        <w:bottom w:val="none" w:sz="0" w:space="0" w:color="auto"/>
        <w:right w:val="none" w:sz="0" w:space="0" w:color="auto"/>
      </w:divBdr>
    </w:div>
    <w:div w:id="1048607515">
      <w:bodyDiv w:val="1"/>
      <w:marLeft w:val="0"/>
      <w:marRight w:val="0"/>
      <w:marTop w:val="0"/>
      <w:marBottom w:val="0"/>
      <w:divBdr>
        <w:top w:val="none" w:sz="0" w:space="0" w:color="auto"/>
        <w:left w:val="none" w:sz="0" w:space="0" w:color="auto"/>
        <w:bottom w:val="none" w:sz="0" w:space="0" w:color="auto"/>
        <w:right w:val="none" w:sz="0" w:space="0" w:color="auto"/>
      </w:divBdr>
    </w:div>
    <w:div w:id="1084377902">
      <w:bodyDiv w:val="1"/>
      <w:marLeft w:val="0"/>
      <w:marRight w:val="0"/>
      <w:marTop w:val="0"/>
      <w:marBottom w:val="0"/>
      <w:divBdr>
        <w:top w:val="none" w:sz="0" w:space="0" w:color="auto"/>
        <w:left w:val="none" w:sz="0" w:space="0" w:color="auto"/>
        <w:bottom w:val="none" w:sz="0" w:space="0" w:color="auto"/>
        <w:right w:val="none" w:sz="0" w:space="0" w:color="auto"/>
      </w:divBdr>
    </w:div>
    <w:div w:id="1087576832">
      <w:bodyDiv w:val="1"/>
      <w:marLeft w:val="0"/>
      <w:marRight w:val="0"/>
      <w:marTop w:val="0"/>
      <w:marBottom w:val="0"/>
      <w:divBdr>
        <w:top w:val="none" w:sz="0" w:space="0" w:color="auto"/>
        <w:left w:val="none" w:sz="0" w:space="0" w:color="auto"/>
        <w:bottom w:val="none" w:sz="0" w:space="0" w:color="auto"/>
        <w:right w:val="none" w:sz="0" w:space="0" w:color="auto"/>
      </w:divBdr>
    </w:div>
    <w:div w:id="1123500569">
      <w:bodyDiv w:val="1"/>
      <w:marLeft w:val="0"/>
      <w:marRight w:val="0"/>
      <w:marTop w:val="0"/>
      <w:marBottom w:val="0"/>
      <w:divBdr>
        <w:top w:val="none" w:sz="0" w:space="0" w:color="auto"/>
        <w:left w:val="none" w:sz="0" w:space="0" w:color="auto"/>
        <w:bottom w:val="none" w:sz="0" w:space="0" w:color="auto"/>
        <w:right w:val="none" w:sz="0" w:space="0" w:color="auto"/>
      </w:divBdr>
    </w:div>
    <w:div w:id="1125662326">
      <w:bodyDiv w:val="1"/>
      <w:marLeft w:val="0"/>
      <w:marRight w:val="0"/>
      <w:marTop w:val="0"/>
      <w:marBottom w:val="0"/>
      <w:divBdr>
        <w:top w:val="none" w:sz="0" w:space="0" w:color="auto"/>
        <w:left w:val="none" w:sz="0" w:space="0" w:color="auto"/>
        <w:bottom w:val="none" w:sz="0" w:space="0" w:color="auto"/>
        <w:right w:val="none" w:sz="0" w:space="0" w:color="auto"/>
      </w:divBdr>
    </w:div>
    <w:div w:id="1141728051">
      <w:bodyDiv w:val="1"/>
      <w:marLeft w:val="0"/>
      <w:marRight w:val="0"/>
      <w:marTop w:val="0"/>
      <w:marBottom w:val="0"/>
      <w:divBdr>
        <w:top w:val="none" w:sz="0" w:space="0" w:color="auto"/>
        <w:left w:val="none" w:sz="0" w:space="0" w:color="auto"/>
        <w:bottom w:val="none" w:sz="0" w:space="0" w:color="auto"/>
        <w:right w:val="none" w:sz="0" w:space="0" w:color="auto"/>
      </w:divBdr>
    </w:div>
    <w:div w:id="1144397979">
      <w:bodyDiv w:val="1"/>
      <w:marLeft w:val="0"/>
      <w:marRight w:val="0"/>
      <w:marTop w:val="0"/>
      <w:marBottom w:val="0"/>
      <w:divBdr>
        <w:top w:val="none" w:sz="0" w:space="0" w:color="auto"/>
        <w:left w:val="none" w:sz="0" w:space="0" w:color="auto"/>
        <w:bottom w:val="none" w:sz="0" w:space="0" w:color="auto"/>
        <w:right w:val="none" w:sz="0" w:space="0" w:color="auto"/>
      </w:divBdr>
    </w:div>
    <w:div w:id="1149593558">
      <w:bodyDiv w:val="1"/>
      <w:marLeft w:val="0"/>
      <w:marRight w:val="0"/>
      <w:marTop w:val="0"/>
      <w:marBottom w:val="0"/>
      <w:divBdr>
        <w:top w:val="none" w:sz="0" w:space="0" w:color="auto"/>
        <w:left w:val="none" w:sz="0" w:space="0" w:color="auto"/>
        <w:bottom w:val="none" w:sz="0" w:space="0" w:color="auto"/>
        <w:right w:val="none" w:sz="0" w:space="0" w:color="auto"/>
      </w:divBdr>
    </w:div>
    <w:div w:id="1165364343">
      <w:bodyDiv w:val="1"/>
      <w:marLeft w:val="0"/>
      <w:marRight w:val="0"/>
      <w:marTop w:val="0"/>
      <w:marBottom w:val="0"/>
      <w:divBdr>
        <w:top w:val="none" w:sz="0" w:space="0" w:color="auto"/>
        <w:left w:val="none" w:sz="0" w:space="0" w:color="auto"/>
        <w:bottom w:val="none" w:sz="0" w:space="0" w:color="auto"/>
        <w:right w:val="none" w:sz="0" w:space="0" w:color="auto"/>
      </w:divBdr>
    </w:div>
    <w:div w:id="1203135936">
      <w:bodyDiv w:val="1"/>
      <w:marLeft w:val="0"/>
      <w:marRight w:val="0"/>
      <w:marTop w:val="0"/>
      <w:marBottom w:val="0"/>
      <w:divBdr>
        <w:top w:val="none" w:sz="0" w:space="0" w:color="auto"/>
        <w:left w:val="none" w:sz="0" w:space="0" w:color="auto"/>
        <w:bottom w:val="none" w:sz="0" w:space="0" w:color="auto"/>
        <w:right w:val="none" w:sz="0" w:space="0" w:color="auto"/>
      </w:divBdr>
    </w:div>
    <w:div w:id="1239098028">
      <w:bodyDiv w:val="1"/>
      <w:marLeft w:val="0"/>
      <w:marRight w:val="0"/>
      <w:marTop w:val="0"/>
      <w:marBottom w:val="0"/>
      <w:divBdr>
        <w:top w:val="none" w:sz="0" w:space="0" w:color="auto"/>
        <w:left w:val="none" w:sz="0" w:space="0" w:color="auto"/>
        <w:bottom w:val="none" w:sz="0" w:space="0" w:color="auto"/>
        <w:right w:val="none" w:sz="0" w:space="0" w:color="auto"/>
      </w:divBdr>
    </w:div>
    <w:div w:id="1255212903">
      <w:bodyDiv w:val="1"/>
      <w:marLeft w:val="0"/>
      <w:marRight w:val="0"/>
      <w:marTop w:val="0"/>
      <w:marBottom w:val="0"/>
      <w:divBdr>
        <w:top w:val="none" w:sz="0" w:space="0" w:color="auto"/>
        <w:left w:val="none" w:sz="0" w:space="0" w:color="auto"/>
        <w:bottom w:val="none" w:sz="0" w:space="0" w:color="auto"/>
        <w:right w:val="none" w:sz="0" w:space="0" w:color="auto"/>
      </w:divBdr>
    </w:div>
    <w:div w:id="1278752594">
      <w:bodyDiv w:val="1"/>
      <w:marLeft w:val="0"/>
      <w:marRight w:val="0"/>
      <w:marTop w:val="0"/>
      <w:marBottom w:val="0"/>
      <w:divBdr>
        <w:top w:val="none" w:sz="0" w:space="0" w:color="auto"/>
        <w:left w:val="none" w:sz="0" w:space="0" w:color="auto"/>
        <w:bottom w:val="none" w:sz="0" w:space="0" w:color="auto"/>
        <w:right w:val="none" w:sz="0" w:space="0" w:color="auto"/>
      </w:divBdr>
    </w:div>
    <w:div w:id="1302923142">
      <w:bodyDiv w:val="1"/>
      <w:marLeft w:val="0"/>
      <w:marRight w:val="0"/>
      <w:marTop w:val="0"/>
      <w:marBottom w:val="0"/>
      <w:divBdr>
        <w:top w:val="none" w:sz="0" w:space="0" w:color="auto"/>
        <w:left w:val="none" w:sz="0" w:space="0" w:color="auto"/>
        <w:bottom w:val="none" w:sz="0" w:space="0" w:color="auto"/>
        <w:right w:val="none" w:sz="0" w:space="0" w:color="auto"/>
      </w:divBdr>
    </w:div>
    <w:div w:id="1332030647">
      <w:bodyDiv w:val="1"/>
      <w:marLeft w:val="0"/>
      <w:marRight w:val="0"/>
      <w:marTop w:val="0"/>
      <w:marBottom w:val="0"/>
      <w:divBdr>
        <w:top w:val="none" w:sz="0" w:space="0" w:color="auto"/>
        <w:left w:val="none" w:sz="0" w:space="0" w:color="auto"/>
        <w:bottom w:val="none" w:sz="0" w:space="0" w:color="auto"/>
        <w:right w:val="none" w:sz="0" w:space="0" w:color="auto"/>
      </w:divBdr>
    </w:div>
    <w:div w:id="1332754248">
      <w:bodyDiv w:val="1"/>
      <w:marLeft w:val="0"/>
      <w:marRight w:val="0"/>
      <w:marTop w:val="0"/>
      <w:marBottom w:val="0"/>
      <w:divBdr>
        <w:top w:val="none" w:sz="0" w:space="0" w:color="auto"/>
        <w:left w:val="none" w:sz="0" w:space="0" w:color="auto"/>
        <w:bottom w:val="none" w:sz="0" w:space="0" w:color="auto"/>
        <w:right w:val="none" w:sz="0" w:space="0" w:color="auto"/>
      </w:divBdr>
    </w:div>
    <w:div w:id="1378315920">
      <w:bodyDiv w:val="1"/>
      <w:marLeft w:val="0"/>
      <w:marRight w:val="0"/>
      <w:marTop w:val="0"/>
      <w:marBottom w:val="0"/>
      <w:divBdr>
        <w:top w:val="none" w:sz="0" w:space="0" w:color="auto"/>
        <w:left w:val="none" w:sz="0" w:space="0" w:color="auto"/>
        <w:bottom w:val="none" w:sz="0" w:space="0" w:color="auto"/>
        <w:right w:val="none" w:sz="0" w:space="0" w:color="auto"/>
      </w:divBdr>
    </w:div>
    <w:div w:id="1395081558">
      <w:bodyDiv w:val="1"/>
      <w:marLeft w:val="0"/>
      <w:marRight w:val="0"/>
      <w:marTop w:val="0"/>
      <w:marBottom w:val="0"/>
      <w:divBdr>
        <w:top w:val="none" w:sz="0" w:space="0" w:color="auto"/>
        <w:left w:val="none" w:sz="0" w:space="0" w:color="auto"/>
        <w:bottom w:val="none" w:sz="0" w:space="0" w:color="auto"/>
        <w:right w:val="none" w:sz="0" w:space="0" w:color="auto"/>
      </w:divBdr>
    </w:div>
    <w:div w:id="1422065915">
      <w:bodyDiv w:val="1"/>
      <w:marLeft w:val="0"/>
      <w:marRight w:val="0"/>
      <w:marTop w:val="0"/>
      <w:marBottom w:val="0"/>
      <w:divBdr>
        <w:top w:val="none" w:sz="0" w:space="0" w:color="auto"/>
        <w:left w:val="none" w:sz="0" w:space="0" w:color="auto"/>
        <w:bottom w:val="none" w:sz="0" w:space="0" w:color="auto"/>
        <w:right w:val="none" w:sz="0" w:space="0" w:color="auto"/>
      </w:divBdr>
    </w:div>
    <w:div w:id="1425343272">
      <w:bodyDiv w:val="1"/>
      <w:marLeft w:val="0"/>
      <w:marRight w:val="0"/>
      <w:marTop w:val="0"/>
      <w:marBottom w:val="0"/>
      <w:divBdr>
        <w:top w:val="none" w:sz="0" w:space="0" w:color="auto"/>
        <w:left w:val="none" w:sz="0" w:space="0" w:color="auto"/>
        <w:bottom w:val="none" w:sz="0" w:space="0" w:color="auto"/>
        <w:right w:val="none" w:sz="0" w:space="0" w:color="auto"/>
      </w:divBdr>
    </w:div>
    <w:div w:id="1477139099">
      <w:bodyDiv w:val="1"/>
      <w:marLeft w:val="0"/>
      <w:marRight w:val="0"/>
      <w:marTop w:val="0"/>
      <w:marBottom w:val="0"/>
      <w:divBdr>
        <w:top w:val="none" w:sz="0" w:space="0" w:color="auto"/>
        <w:left w:val="none" w:sz="0" w:space="0" w:color="auto"/>
        <w:bottom w:val="none" w:sz="0" w:space="0" w:color="auto"/>
        <w:right w:val="none" w:sz="0" w:space="0" w:color="auto"/>
      </w:divBdr>
    </w:div>
    <w:div w:id="1489319543">
      <w:bodyDiv w:val="1"/>
      <w:marLeft w:val="0"/>
      <w:marRight w:val="0"/>
      <w:marTop w:val="0"/>
      <w:marBottom w:val="0"/>
      <w:divBdr>
        <w:top w:val="none" w:sz="0" w:space="0" w:color="auto"/>
        <w:left w:val="none" w:sz="0" w:space="0" w:color="auto"/>
        <w:bottom w:val="none" w:sz="0" w:space="0" w:color="auto"/>
        <w:right w:val="none" w:sz="0" w:space="0" w:color="auto"/>
      </w:divBdr>
    </w:div>
    <w:div w:id="1504783246">
      <w:bodyDiv w:val="1"/>
      <w:marLeft w:val="0"/>
      <w:marRight w:val="0"/>
      <w:marTop w:val="0"/>
      <w:marBottom w:val="0"/>
      <w:divBdr>
        <w:top w:val="none" w:sz="0" w:space="0" w:color="auto"/>
        <w:left w:val="none" w:sz="0" w:space="0" w:color="auto"/>
        <w:bottom w:val="none" w:sz="0" w:space="0" w:color="auto"/>
        <w:right w:val="none" w:sz="0" w:space="0" w:color="auto"/>
      </w:divBdr>
    </w:div>
    <w:div w:id="1512599341">
      <w:bodyDiv w:val="1"/>
      <w:marLeft w:val="0"/>
      <w:marRight w:val="0"/>
      <w:marTop w:val="0"/>
      <w:marBottom w:val="0"/>
      <w:divBdr>
        <w:top w:val="none" w:sz="0" w:space="0" w:color="auto"/>
        <w:left w:val="none" w:sz="0" w:space="0" w:color="auto"/>
        <w:bottom w:val="none" w:sz="0" w:space="0" w:color="auto"/>
        <w:right w:val="none" w:sz="0" w:space="0" w:color="auto"/>
      </w:divBdr>
    </w:div>
    <w:div w:id="1513299256">
      <w:bodyDiv w:val="1"/>
      <w:marLeft w:val="0"/>
      <w:marRight w:val="0"/>
      <w:marTop w:val="0"/>
      <w:marBottom w:val="0"/>
      <w:divBdr>
        <w:top w:val="none" w:sz="0" w:space="0" w:color="auto"/>
        <w:left w:val="none" w:sz="0" w:space="0" w:color="auto"/>
        <w:bottom w:val="none" w:sz="0" w:space="0" w:color="auto"/>
        <w:right w:val="none" w:sz="0" w:space="0" w:color="auto"/>
      </w:divBdr>
    </w:div>
    <w:div w:id="1515218589">
      <w:bodyDiv w:val="1"/>
      <w:marLeft w:val="0"/>
      <w:marRight w:val="0"/>
      <w:marTop w:val="0"/>
      <w:marBottom w:val="0"/>
      <w:divBdr>
        <w:top w:val="none" w:sz="0" w:space="0" w:color="auto"/>
        <w:left w:val="none" w:sz="0" w:space="0" w:color="auto"/>
        <w:bottom w:val="none" w:sz="0" w:space="0" w:color="auto"/>
        <w:right w:val="none" w:sz="0" w:space="0" w:color="auto"/>
      </w:divBdr>
    </w:div>
    <w:div w:id="1558665123">
      <w:bodyDiv w:val="1"/>
      <w:marLeft w:val="0"/>
      <w:marRight w:val="0"/>
      <w:marTop w:val="0"/>
      <w:marBottom w:val="0"/>
      <w:divBdr>
        <w:top w:val="none" w:sz="0" w:space="0" w:color="auto"/>
        <w:left w:val="none" w:sz="0" w:space="0" w:color="auto"/>
        <w:bottom w:val="none" w:sz="0" w:space="0" w:color="auto"/>
        <w:right w:val="none" w:sz="0" w:space="0" w:color="auto"/>
      </w:divBdr>
    </w:div>
    <w:div w:id="1597397413">
      <w:bodyDiv w:val="1"/>
      <w:marLeft w:val="0"/>
      <w:marRight w:val="0"/>
      <w:marTop w:val="0"/>
      <w:marBottom w:val="0"/>
      <w:divBdr>
        <w:top w:val="none" w:sz="0" w:space="0" w:color="auto"/>
        <w:left w:val="none" w:sz="0" w:space="0" w:color="auto"/>
        <w:bottom w:val="none" w:sz="0" w:space="0" w:color="auto"/>
        <w:right w:val="none" w:sz="0" w:space="0" w:color="auto"/>
      </w:divBdr>
    </w:div>
    <w:div w:id="1599220224">
      <w:bodyDiv w:val="1"/>
      <w:marLeft w:val="0"/>
      <w:marRight w:val="0"/>
      <w:marTop w:val="0"/>
      <w:marBottom w:val="0"/>
      <w:divBdr>
        <w:top w:val="none" w:sz="0" w:space="0" w:color="auto"/>
        <w:left w:val="none" w:sz="0" w:space="0" w:color="auto"/>
        <w:bottom w:val="none" w:sz="0" w:space="0" w:color="auto"/>
        <w:right w:val="none" w:sz="0" w:space="0" w:color="auto"/>
      </w:divBdr>
    </w:div>
    <w:div w:id="1600678698">
      <w:bodyDiv w:val="1"/>
      <w:marLeft w:val="0"/>
      <w:marRight w:val="0"/>
      <w:marTop w:val="0"/>
      <w:marBottom w:val="0"/>
      <w:divBdr>
        <w:top w:val="none" w:sz="0" w:space="0" w:color="auto"/>
        <w:left w:val="none" w:sz="0" w:space="0" w:color="auto"/>
        <w:bottom w:val="none" w:sz="0" w:space="0" w:color="auto"/>
        <w:right w:val="none" w:sz="0" w:space="0" w:color="auto"/>
      </w:divBdr>
      <w:divsChild>
        <w:div w:id="25378012">
          <w:marLeft w:val="0"/>
          <w:marRight w:val="0"/>
          <w:marTop w:val="0"/>
          <w:marBottom w:val="0"/>
          <w:divBdr>
            <w:top w:val="none" w:sz="0" w:space="0" w:color="auto"/>
            <w:left w:val="none" w:sz="0" w:space="0" w:color="auto"/>
            <w:bottom w:val="none" w:sz="0" w:space="0" w:color="auto"/>
            <w:right w:val="none" w:sz="0" w:space="0" w:color="auto"/>
          </w:divBdr>
        </w:div>
        <w:div w:id="677851131">
          <w:marLeft w:val="0"/>
          <w:marRight w:val="0"/>
          <w:marTop w:val="0"/>
          <w:marBottom w:val="0"/>
          <w:divBdr>
            <w:top w:val="none" w:sz="0" w:space="0" w:color="auto"/>
            <w:left w:val="none" w:sz="0" w:space="0" w:color="auto"/>
            <w:bottom w:val="none" w:sz="0" w:space="0" w:color="auto"/>
            <w:right w:val="none" w:sz="0" w:space="0" w:color="auto"/>
          </w:divBdr>
        </w:div>
        <w:div w:id="1203057086">
          <w:marLeft w:val="0"/>
          <w:marRight w:val="0"/>
          <w:marTop w:val="0"/>
          <w:marBottom w:val="0"/>
          <w:divBdr>
            <w:top w:val="none" w:sz="0" w:space="0" w:color="auto"/>
            <w:left w:val="none" w:sz="0" w:space="0" w:color="auto"/>
            <w:bottom w:val="none" w:sz="0" w:space="0" w:color="auto"/>
            <w:right w:val="none" w:sz="0" w:space="0" w:color="auto"/>
          </w:divBdr>
          <w:divsChild>
            <w:div w:id="445126379">
              <w:marLeft w:val="0"/>
              <w:marRight w:val="0"/>
              <w:marTop w:val="0"/>
              <w:marBottom w:val="0"/>
              <w:divBdr>
                <w:top w:val="none" w:sz="0" w:space="0" w:color="auto"/>
                <w:left w:val="none" w:sz="0" w:space="0" w:color="auto"/>
                <w:bottom w:val="none" w:sz="0" w:space="0" w:color="auto"/>
                <w:right w:val="none" w:sz="0" w:space="0" w:color="auto"/>
              </w:divBdr>
            </w:div>
            <w:div w:id="793256060">
              <w:marLeft w:val="0"/>
              <w:marRight w:val="0"/>
              <w:marTop w:val="0"/>
              <w:marBottom w:val="0"/>
              <w:divBdr>
                <w:top w:val="none" w:sz="0" w:space="0" w:color="auto"/>
                <w:left w:val="none" w:sz="0" w:space="0" w:color="auto"/>
                <w:bottom w:val="none" w:sz="0" w:space="0" w:color="auto"/>
                <w:right w:val="none" w:sz="0" w:space="0" w:color="auto"/>
              </w:divBdr>
            </w:div>
            <w:div w:id="1209756427">
              <w:marLeft w:val="0"/>
              <w:marRight w:val="0"/>
              <w:marTop w:val="0"/>
              <w:marBottom w:val="0"/>
              <w:divBdr>
                <w:top w:val="none" w:sz="0" w:space="0" w:color="auto"/>
                <w:left w:val="none" w:sz="0" w:space="0" w:color="auto"/>
                <w:bottom w:val="none" w:sz="0" w:space="0" w:color="auto"/>
                <w:right w:val="none" w:sz="0" w:space="0" w:color="auto"/>
              </w:divBdr>
            </w:div>
          </w:divsChild>
        </w:div>
        <w:div w:id="1255430534">
          <w:marLeft w:val="0"/>
          <w:marRight w:val="0"/>
          <w:marTop w:val="0"/>
          <w:marBottom w:val="0"/>
          <w:divBdr>
            <w:top w:val="none" w:sz="0" w:space="0" w:color="auto"/>
            <w:left w:val="none" w:sz="0" w:space="0" w:color="auto"/>
            <w:bottom w:val="none" w:sz="0" w:space="0" w:color="auto"/>
            <w:right w:val="none" w:sz="0" w:space="0" w:color="auto"/>
          </w:divBdr>
        </w:div>
        <w:div w:id="1427919852">
          <w:marLeft w:val="0"/>
          <w:marRight w:val="0"/>
          <w:marTop w:val="0"/>
          <w:marBottom w:val="0"/>
          <w:divBdr>
            <w:top w:val="none" w:sz="0" w:space="0" w:color="auto"/>
            <w:left w:val="none" w:sz="0" w:space="0" w:color="auto"/>
            <w:bottom w:val="none" w:sz="0" w:space="0" w:color="auto"/>
            <w:right w:val="none" w:sz="0" w:space="0" w:color="auto"/>
          </w:divBdr>
        </w:div>
      </w:divsChild>
    </w:div>
    <w:div w:id="1601909755">
      <w:bodyDiv w:val="1"/>
      <w:marLeft w:val="0"/>
      <w:marRight w:val="0"/>
      <w:marTop w:val="0"/>
      <w:marBottom w:val="0"/>
      <w:divBdr>
        <w:top w:val="none" w:sz="0" w:space="0" w:color="auto"/>
        <w:left w:val="none" w:sz="0" w:space="0" w:color="auto"/>
        <w:bottom w:val="none" w:sz="0" w:space="0" w:color="auto"/>
        <w:right w:val="none" w:sz="0" w:space="0" w:color="auto"/>
      </w:divBdr>
    </w:div>
    <w:div w:id="1610888608">
      <w:bodyDiv w:val="1"/>
      <w:marLeft w:val="0"/>
      <w:marRight w:val="0"/>
      <w:marTop w:val="0"/>
      <w:marBottom w:val="0"/>
      <w:divBdr>
        <w:top w:val="none" w:sz="0" w:space="0" w:color="auto"/>
        <w:left w:val="none" w:sz="0" w:space="0" w:color="auto"/>
        <w:bottom w:val="none" w:sz="0" w:space="0" w:color="auto"/>
        <w:right w:val="none" w:sz="0" w:space="0" w:color="auto"/>
      </w:divBdr>
      <w:divsChild>
        <w:div w:id="1693023373">
          <w:marLeft w:val="0"/>
          <w:marRight w:val="0"/>
          <w:marTop w:val="0"/>
          <w:marBottom w:val="0"/>
          <w:divBdr>
            <w:top w:val="none" w:sz="0" w:space="0" w:color="auto"/>
            <w:left w:val="none" w:sz="0" w:space="0" w:color="auto"/>
            <w:bottom w:val="none" w:sz="0" w:space="0" w:color="auto"/>
            <w:right w:val="none" w:sz="0" w:space="0" w:color="auto"/>
          </w:divBdr>
        </w:div>
      </w:divsChild>
    </w:div>
    <w:div w:id="1615748379">
      <w:bodyDiv w:val="1"/>
      <w:marLeft w:val="0"/>
      <w:marRight w:val="0"/>
      <w:marTop w:val="0"/>
      <w:marBottom w:val="0"/>
      <w:divBdr>
        <w:top w:val="none" w:sz="0" w:space="0" w:color="auto"/>
        <w:left w:val="none" w:sz="0" w:space="0" w:color="auto"/>
        <w:bottom w:val="none" w:sz="0" w:space="0" w:color="auto"/>
        <w:right w:val="none" w:sz="0" w:space="0" w:color="auto"/>
      </w:divBdr>
    </w:div>
    <w:div w:id="1648363142">
      <w:bodyDiv w:val="1"/>
      <w:marLeft w:val="0"/>
      <w:marRight w:val="0"/>
      <w:marTop w:val="0"/>
      <w:marBottom w:val="0"/>
      <w:divBdr>
        <w:top w:val="none" w:sz="0" w:space="0" w:color="auto"/>
        <w:left w:val="none" w:sz="0" w:space="0" w:color="auto"/>
        <w:bottom w:val="none" w:sz="0" w:space="0" w:color="auto"/>
        <w:right w:val="none" w:sz="0" w:space="0" w:color="auto"/>
      </w:divBdr>
    </w:div>
    <w:div w:id="1698895208">
      <w:bodyDiv w:val="1"/>
      <w:marLeft w:val="0"/>
      <w:marRight w:val="0"/>
      <w:marTop w:val="0"/>
      <w:marBottom w:val="0"/>
      <w:divBdr>
        <w:top w:val="none" w:sz="0" w:space="0" w:color="auto"/>
        <w:left w:val="none" w:sz="0" w:space="0" w:color="auto"/>
        <w:bottom w:val="none" w:sz="0" w:space="0" w:color="auto"/>
        <w:right w:val="none" w:sz="0" w:space="0" w:color="auto"/>
      </w:divBdr>
    </w:div>
    <w:div w:id="1709987887">
      <w:bodyDiv w:val="1"/>
      <w:marLeft w:val="0"/>
      <w:marRight w:val="0"/>
      <w:marTop w:val="0"/>
      <w:marBottom w:val="0"/>
      <w:divBdr>
        <w:top w:val="none" w:sz="0" w:space="0" w:color="auto"/>
        <w:left w:val="none" w:sz="0" w:space="0" w:color="auto"/>
        <w:bottom w:val="none" w:sz="0" w:space="0" w:color="auto"/>
        <w:right w:val="none" w:sz="0" w:space="0" w:color="auto"/>
      </w:divBdr>
    </w:div>
    <w:div w:id="1759670938">
      <w:bodyDiv w:val="1"/>
      <w:marLeft w:val="0"/>
      <w:marRight w:val="0"/>
      <w:marTop w:val="0"/>
      <w:marBottom w:val="0"/>
      <w:divBdr>
        <w:top w:val="none" w:sz="0" w:space="0" w:color="auto"/>
        <w:left w:val="none" w:sz="0" w:space="0" w:color="auto"/>
        <w:bottom w:val="none" w:sz="0" w:space="0" w:color="auto"/>
        <w:right w:val="none" w:sz="0" w:space="0" w:color="auto"/>
      </w:divBdr>
    </w:div>
    <w:div w:id="1792284151">
      <w:bodyDiv w:val="1"/>
      <w:marLeft w:val="0"/>
      <w:marRight w:val="0"/>
      <w:marTop w:val="0"/>
      <w:marBottom w:val="0"/>
      <w:divBdr>
        <w:top w:val="none" w:sz="0" w:space="0" w:color="auto"/>
        <w:left w:val="none" w:sz="0" w:space="0" w:color="auto"/>
        <w:bottom w:val="none" w:sz="0" w:space="0" w:color="auto"/>
        <w:right w:val="none" w:sz="0" w:space="0" w:color="auto"/>
      </w:divBdr>
    </w:div>
    <w:div w:id="1804033093">
      <w:bodyDiv w:val="1"/>
      <w:marLeft w:val="0"/>
      <w:marRight w:val="0"/>
      <w:marTop w:val="0"/>
      <w:marBottom w:val="0"/>
      <w:divBdr>
        <w:top w:val="none" w:sz="0" w:space="0" w:color="auto"/>
        <w:left w:val="none" w:sz="0" w:space="0" w:color="auto"/>
        <w:bottom w:val="none" w:sz="0" w:space="0" w:color="auto"/>
        <w:right w:val="none" w:sz="0" w:space="0" w:color="auto"/>
      </w:divBdr>
    </w:div>
    <w:div w:id="1807114721">
      <w:bodyDiv w:val="1"/>
      <w:marLeft w:val="0"/>
      <w:marRight w:val="0"/>
      <w:marTop w:val="0"/>
      <w:marBottom w:val="0"/>
      <w:divBdr>
        <w:top w:val="none" w:sz="0" w:space="0" w:color="auto"/>
        <w:left w:val="none" w:sz="0" w:space="0" w:color="auto"/>
        <w:bottom w:val="none" w:sz="0" w:space="0" w:color="auto"/>
        <w:right w:val="none" w:sz="0" w:space="0" w:color="auto"/>
      </w:divBdr>
    </w:div>
    <w:div w:id="1846507465">
      <w:bodyDiv w:val="1"/>
      <w:marLeft w:val="0"/>
      <w:marRight w:val="0"/>
      <w:marTop w:val="0"/>
      <w:marBottom w:val="0"/>
      <w:divBdr>
        <w:top w:val="none" w:sz="0" w:space="0" w:color="auto"/>
        <w:left w:val="none" w:sz="0" w:space="0" w:color="auto"/>
        <w:bottom w:val="none" w:sz="0" w:space="0" w:color="auto"/>
        <w:right w:val="none" w:sz="0" w:space="0" w:color="auto"/>
      </w:divBdr>
    </w:div>
    <w:div w:id="1855149652">
      <w:bodyDiv w:val="1"/>
      <w:marLeft w:val="0"/>
      <w:marRight w:val="0"/>
      <w:marTop w:val="0"/>
      <w:marBottom w:val="0"/>
      <w:divBdr>
        <w:top w:val="none" w:sz="0" w:space="0" w:color="auto"/>
        <w:left w:val="none" w:sz="0" w:space="0" w:color="auto"/>
        <w:bottom w:val="none" w:sz="0" w:space="0" w:color="auto"/>
        <w:right w:val="none" w:sz="0" w:space="0" w:color="auto"/>
      </w:divBdr>
    </w:div>
    <w:div w:id="1857108925">
      <w:bodyDiv w:val="1"/>
      <w:marLeft w:val="0"/>
      <w:marRight w:val="0"/>
      <w:marTop w:val="0"/>
      <w:marBottom w:val="0"/>
      <w:divBdr>
        <w:top w:val="none" w:sz="0" w:space="0" w:color="auto"/>
        <w:left w:val="none" w:sz="0" w:space="0" w:color="auto"/>
        <w:bottom w:val="none" w:sz="0" w:space="0" w:color="auto"/>
        <w:right w:val="none" w:sz="0" w:space="0" w:color="auto"/>
      </w:divBdr>
    </w:div>
    <w:div w:id="1871456839">
      <w:bodyDiv w:val="1"/>
      <w:marLeft w:val="0"/>
      <w:marRight w:val="0"/>
      <w:marTop w:val="0"/>
      <w:marBottom w:val="0"/>
      <w:divBdr>
        <w:top w:val="none" w:sz="0" w:space="0" w:color="auto"/>
        <w:left w:val="none" w:sz="0" w:space="0" w:color="auto"/>
        <w:bottom w:val="none" w:sz="0" w:space="0" w:color="auto"/>
        <w:right w:val="none" w:sz="0" w:space="0" w:color="auto"/>
      </w:divBdr>
    </w:div>
    <w:div w:id="1876385546">
      <w:bodyDiv w:val="1"/>
      <w:marLeft w:val="0"/>
      <w:marRight w:val="0"/>
      <w:marTop w:val="0"/>
      <w:marBottom w:val="0"/>
      <w:divBdr>
        <w:top w:val="none" w:sz="0" w:space="0" w:color="auto"/>
        <w:left w:val="none" w:sz="0" w:space="0" w:color="auto"/>
        <w:bottom w:val="none" w:sz="0" w:space="0" w:color="auto"/>
        <w:right w:val="none" w:sz="0" w:space="0" w:color="auto"/>
      </w:divBdr>
    </w:div>
    <w:div w:id="1887182454">
      <w:bodyDiv w:val="1"/>
      <w:marLeft w:val="0"/>
      <w:marRight w:val="0"/>
      <w:marTop w:val="0"/>
      <w:marBottom w:val="0"/>
      <w:divBdr>
        <w:top w:val="none" w:sz="0" w:space="0" w:color="auto"/>
        <w:left w:val="none" w:sz="0" w:space="0" w:color="auto"/>
        <w:bottom w:val="none" w:sz="0" w:space="0" w:color="auto"/>
        <w:right w:val="none" w:sz="0" w:space="0" w:color="auto"/>
      </w:divBdr>
    </w:div>
    <w:div w:id="1963685420">
      <w:bodyDiv w:val="1"/>
      <w:marLeft w:val="0"/>
      <w:marRight w:val="0"/>
      <w:marTop w:val="0"/>
      <w:marBottom w:val="0"/>
      <w:divBdr>
        <w:top w:val="none" w:sz="0" w:space="0" w:color="auto"/>
        <w:left w:val="none" w:sz="0" w:space="0" w:color="auto"/>
        <w:bottom w:val="none" w:sz="0" w:space="0" w:color="auto"/>
        <w:right w:val="none" w:sz="0" w:space="0" w:color="auto"/>
      </w:divBdr>
    </w:div>
    <w:div w:id="1977032133">
      <w:bodyDiv w:val="1"/>
      <w:marLeft w:val="0"/>
      <w:marRight w:val="0"/>
      <w:marTop w:val="0"/>
      <w:marBottom w:val="0"/>
      <w:divBdr>
        <w:top w:val="none" w:sz="0" w:space="0" w:color="auto"/>
        <w:left w:val="none" w:sz="0" w:space="0" w:color="auto"/>
        <w:bottom w:val="none" w:sz="0" w:space="0" w:color="auto"/>
        <w:right w:val="none" w:sz="0" w:space="0" w:color="auto"/>
      </w:divBdr>
    </w:div>
    <w:div w:id="2003048809">
      <w:bodyDiv w:val="1"/>
      <w:marLeft w:val="0"/>
      <w:marRight w:val="0"/>
      <w:marTop w:val="0"/>
      <w:marBottom w:val="0"/>
      <w:divBdr>
        <w:top w:val="none" w:sz="0" w:space="0" w:color="auto"/>
        <w:left w:val="none" w:sz="0" w:space="0" w:color="auto"/>
        <w:bottom w:val="none" w:sz="0" w:space="0" w:color="auto"/>
        <w:right w:val="none" w:sz="0" w:space="0" w:color="auto"/>
      </w:divBdr>
    </w:div>
    <w:div w:id="2036035255">
      <w:bodyDiv w:val="1"/>
      <w:marLeft w:val="0"/>
      <w:marRight w:val="0"/>
      <w:marTop w:val="0"/>
      <w:marBottom w:val="0"/>
      <w:divBdr>
        <w:top w:val="none" w:sz="0" w:space="0" w:color="auto"/>
        <w:left w:val="none" w:sz="0" w:space="0" w:color="auto"/>
        <w:bottom w:val="none" w:sz="0" w:space="0" w:color="auto"/>
        <w:right w:val="none" w:sz="0" w:space="0" w:color="auto"/>
      </w:divBdr>
    </w:div>
    <w:div w:id="2036342104">
      <w:bodyDiv w:val="1"/>
      <w:marLeft w:val="0"/>
      <w:marRight w:val="0"/>
      <w:marTop w:val="0"/>
      <w:marBottom w:val="0"/>
      <w:divBdr>
        <w:top w:val="none" w:sz="0" w:space="0" w:color="auto"/>
        <w:left w:val="none" w:sz="0" w:space="0" w:color="auto"/>
        <w:bottom w:val="none" w:sz="0" w:space="0" w:color="auto"/>
        <w:right w:val="none" w:sz="0" w:space="0" w:color="auto"/>
      </w:divBdr>
    </w:div>
    <w:div w:id="2056587057">
      <w:bodyDiv w:val="1"/>
      <w:marLeft w:val="0"/>
      <w:marRight w:val="0"/>
      <w:marTop w:val="0"/>
      <w:marBottom w:val="0"/>
      <w:divBdr>
        <w:top w:val="none" w:sz="0" w:space="0" w:color="auto"/>
        <w:left w:val="none" w:sz="0" w:space="0" w:color="auto"/>
        <w:bottom w:val="none" w:sz="0" w:space="0" w:color="auto"/>
        <w:right w:val="none" w:sz="0" w:space="0" w:color="auto"/>
      </w:divBdr>
    </w:div>
    <w:div w:id="2064526268">
      <w:bodyDiv w:val="1"/>
      <w:marLeft w:val="0"/>
      <w:marRight w:val="0"/>
      <w:marTop w:val="0"/>
      <w:marBottom w:val="0"/>
      <w:divBdr>
        <w:top w:val="none" w:sz="0" w:space="0" w:color="auto"/>
        <w:left w:val="none" w:sz="0" w:space="0" w:color="auto"/>
        <w:bottom w:val="none" w:sz="0" w:space="0" w:color="auto"/>
        <w:right w:val="none" w:sz="0" w:space="0" w:color="auto"/>
      </w:divBdr>
    </w:div>
    <w:div w:id="2087872940">
      <w:bodyDiv w:val="1"/>
      <w:marLeft w:val="0"/>
      <w:marRight w:val="0"/>
      <w:marTop w:val="0"/>
      <w:marBottom w:val="0"/>
      <w:divBdr>
        <w:top w:val="none" w:sz="0" w:space="0" w:color="auto"/>
        <w:left w:val="none" w:sz="0" w:space="0" w:color="auto"/>
        <w:bottom w:val="none" w:sz="0" w:space="0" w:color="auto"/>
        <w:right w:val="none" w:sz="0" w:space="0" w:color="auto"/>
      </w:divBdr>
    </w:div>
    <w:div w:id="2100369490">
      <w:bodyDiv w:val="1"/>
      <w:marLeft w:val="0"/>
      <w:marRight w:val="0"/>
      <w:marTop w:val="0"/>
      <w:marBottom w:val="0"/>
      <w:divBdr>
        <w:top w:val="none" w:sz="0" w:space="0" w:color="auto"/>
        <w:left w:val="none" w:sz="0" w:space="0" w:color="auto"/>
        <w:bottom w:val="none" w:sz="0" w:space="0" w:color="auto"/>
        <w:right w:val="none" w:sz="0" w:space="0" w:color="auto"/>
      </w:divBdr>
    </w:div>
    <w:div w:id="2114157448">
      <w:bodyDiv w:val="1"/>
      <w:marLeft w:val="0"/>
      <w:marRight w:val="0"/>
      <w:marTop w:val="0"/>
      <w:marBottom w:val="0"/>
      <w:divBdr>
        <w:top w:val="none" w:sz="0" w:space="0" w:color="auto"/>
        <w:left w:val="none" w:sz="0" w:space="0" w:color="auto"/>
        <w:bottom w:val="none" w:sz="0" w:space="0" w:color="auto"/>
        <w:right w:val="none" w:sz="0" w:space="0" w:color="auto"/>
      </w:divBdr>
    </w:div>
    <w:div w:id="2129658202">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16.png"/><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DonutSC!$D$1</c:f>
              <c:strCache>
                <c:ptCount val="1"/>
                <c:pt idx="0">
                  <c:v>Rec</c:v>
                </c:pt>
              </c:strCache>
            </c:strRef>
          </c:tx>
          <c:dPt>
            <c:idx val="0"/>
            <c:bubble3D val="0"/>
            <c:spPr>
              <a:solidFill>
                <a:srgbClr val="008EBA"/>
              </a:solidFill>
              <a:ln>
                <a:noFill/>
              </a:ln>
              <a:effectLst/>
            </c:spPr>
            <c:extLst>
              <c:ext xmlns:c16="http://schemas.microsoft.com/office/drawing/2014/chart" uri="{C3380CC4-5D6E-409C-BE32-E72D297353CC}">
                <c16:uniqueId val="{00000001-42D0-4778-9B49-E54EE1E5D05F}"/>
              </c:ext>
            </c:extLst>
          </c:dPt>
          <c:dPt>
            <c:idx val="1"/>
            <c:bubble3D val="0"/>
            <c:spPr>
              <a:solidFill>
                <a:srgbClr val="00426F"/>
              </a:solidFill>
              <a:ln>
                <a:noFill/>
              </a:ln>
              <a:effectLst/>
            </c:spPr>
            <c:extLst>
              <c:ext xmlns:c16="http://schemas.microsoft.com/office/drawing/2014/chart" uri="{C3380CC4-5D6E-409C-BE32-E72D297353CC}">
                <c16:uniqueId val="{00000003-42D0-4778-9B49-E54EE1E5D05F}"/>
              </c:ext>
            </c:extLst>
          </c:dPt>
          <c:dPt>
            <c:idx val="2"/>
            <c:bubble3D val="0"/>
            <c:spPr>
              <a:solidFill>
                <a:srgbClr val="53C8E9"/>
              </a:solidFill>
              <a:ln>
                <a:noFill/>
              </a:ln>
              <a:effectLst/>
            </c:spPr>
            <c:extLst>
              <c:ext xmlns:c16="http://schemas.microsoft.com/office/drawing/2014/chart" uri="{C3380CC4-5D6E-409C-BE32-E72D297353CC}">
                <c16:uniqueId val="{00000005-42D0-4778-9B49-E54EE1E5D05F}"/>
              </c:ext>
            </c:extLst>
          </c:dPt>
          <c:dPt>
            <c:idx val="3"/>
            <c:bubble3D val="0"/>
            <c:spPr>
              <a:solidFill>
                <a:srgbClr val="9ACA3C"/>
              </a:solidFill>
              <a:ln>
                <a:noFill/>
              </a:ln>
              <a:effectLst/>
            </c:spPr>
            <c:extLst>
              <c:ext xmlns:c16="http://schemas.microsoft.com/office/drawing/2014/chart" uri="{C3380CC4-5D6E-409C-BE32-E72D297353CC}">
                <c16:uniqueId val="{00000007-42D0-4778-9B49-E54EE1E5D05F}"/>
              </c:ext>
            </c:extLst>
          </c:dPt>
          <c:dPt>
            <c:idx val="4"/>
            <c:bubble3D val="0"/>
            <c:spPr>
              <a:solidFill>
                <a:srgbClr val="009484"/>
              </a:solidFill>
              <a:ln>
                <a:noFill/>
              </a:ln>
              <a:effectLst/>
            </c:spPr>
            <c:extLst>
              <c:ext xmlns:c16="http://schemas.microsoft.com/office/drawing/2014/chart" uri="{C3380CC4-5D6E-409C-BE32-E72D297353CC}">
                <c16:uniqueId val="{00000009-42D0-4778-9B49-E54EE1E5D05F}"/>
              </c:ext>
            </c:extLst>
          </c:dPt>
          <c:dPt>
            <c:idx val="5"/>
            <c:bubble3D val="0"/>
            <c:spPr>
              <a:solidFill>
                <a:srgbClr val="A50776"/>
              </a:solidFill>
              <a:ln>
                <a:noFill/>
              </a:ln>
              <a:effectLst/>
            </c:spPr>
            <c:extLst>
              <c:ext xmlns:c16="http://schemas.microsoft.com/office/drawing/2014/chart" uri="{C3380CC4-5D6E-409C-BE32-E72D297353CC}">
                <c16:uniqueId val="{0000000B-42D0-4778-9B49-E54EE1E5D05F}"/>
              </c:ext>
            </c:extLst>
          </c:dPt>
          <c:dPt>
            <c:idx val="6"/>
            <c:bubble3D val="0"/>
            <c:spPr>
              <a:solidFill>
                <a:srgbClr val="B9BDBF"/>
              </a:solidFill>
              <a:ln>
                <a:noFill/>
              </a:ln>
              <a:effectLst/>
            </c:spPr>
            <c:extLst>
              <c:ext xmlns:c16="http://schemas.microsoft.com/office/drawing/2014/chart" uri="{C3380CC4-5D6E-409C-BE32-E72D297353CC}">
                <c16:uniqueId val="{0000000D-42D0-4778-9B49-E54EE1E5D05F}"/>
              </c:ext>
            </c:extLst>
          </c:dPt>
          <c:dLbls>
            <c:dLbl>
              <c:idx val="0"/>
              <c:layout>
                <c:manualLayout>
                  <c:x val="0.17643904690974488"/>
                  <c:y val="-8.9643490442110021E-2"/>
                </c:manualLayout>
              </c:layout>
              <c:showLegendKey val="0"/>
              <c:showVal val="0"/>
              <c:showCatName val="1"/>
              <c:showSerName val="0"/>
              <c:showPercent val="0"/>
              <c:showBubbleSize val="0"/>
              <c:extLst>
                <c:ext xmlns:c15="http://schemas.microsoft.com/office/drawing/2012/chart" uri="{CE6537A1-D6FC-4f65-9D91-7224C49458BB}">
                  <c15:layout>
                    <c:manualLayout>
                      <c:w val="0.24152912258516704"/>
                      <c:h val="0.11662616946295611"/>
                    </c:manualLayout>
                  </c15:layout>
                </c:ext>
                <c:ext xmlns:c16="http://schemas.microsoft.com/office/drawing/2014/chart" uri="{C3380CC4-5D6E-409C-BE32-E72D297353CC}">
                  <c16:uniqueId val="{00000001-42D0-4778-9B49-E54EE1E5D05F}"/>
                </c:ext>
              </c:extLst>
            </c:dLbl>
            <c:dLbl>
              <c:idx val="1"/>
              <c:layout>
                <c:manualLayout>
                  <c:x val="0.16862832992371496"/>
                  <c:y val="2.3106614064109687E-2"/>
                </c:manualLayout>
              </c:layout>
              <c:showLegendKey val="0"/>
              <c:showVal val="0"/>
              <c:showCatName val="1"/>
              <c:showSerName val="0"/>
              <c:showPercent val="0"/>
              <c:showBubbleSize val="0"/>
              <c:extLst>
                <c:ext xmlns:c15="http://schemas.microsoft.com/office/drawing/2012/chart" uri="{CE6537A1-D6FC-4f65-9D91-7224C49458BB}">
                  <c15:layout>
                    <c:manualLayout>
                      <c:w val="0.21219782167751908"/>
                      <c:h val="0.18945622733714176"/>
                    </c:manualLayout>
                  </c15:layout>
                </c:ext>
                <c:ext xmlns:c16="http://schemas.microsoft.com/office/drawing/2014/chart" uri="{C3380CC4-5D6E-409C-BE32-E72D297353CC}">
                  <c16:uniqueId val="{00000003-42D0-4778-9B49-E54EE1E5D05F}"/>
                </c:ext>
              </c:extLst>
            </c:dLbl>
            <c:dLbl>
              <c:idx val="2"/>
              <c:layout>
                <c:manualLayout>
                  <c:x val="0.15297179679094308"/>
                  <c:y val="0.13903641957254029"/>
                </c:manualLayout>
              </c:layout>
              <c:showLegendKey val="0"/>
              <c:showVal val="0"/>
              <c:showCatName val="1"/>
              <c:showSerName val="0"/>
              <c:showPercent val="0"/>
              <c:showBubbleSize val="0"/>
              <c:extLst>
                <c:ext xmlns:c15="http://schemas.microsoft.com/office/drawing/2012/chart" uri="{CE6537A1-D6FC-4f65-9D91-7224C49458BB}">
                  <c15:layout>
                    <c:manualLayout>
                      <c:w val="0.24524238391769657"/>
                      <c:h val="0.12232930853431841"/>
                    </c:manualLayout>
                  </c15:layout>
                </c:ext>
                <c:ext xmlns:c16="http://schemas.microsoft.com/office/drawing/2014/chart" uri="{C3380CC4-5D6E-409C-BE32-E72D297353CC}">
                  <c16:uniqueId val="{00000005-42D0-4778-9B49-E54EE1E5D05F}"/>
                </c:ext>
              </c:extLst>
            </c:dLbl>
            <c:dLbl>
              <c:idx val="3"/>
              <c:layout>
                <c:manualLayout>
                  <c:x val="-2.9035586237994761E-3"/>
                  <c:y val="0.15028563272491241"/>
                </c:manualLayout>
              </c:layout>
              <c:showLegendKey val="0"/>
              <c:showVal val="0"/>
              <c:showCatName val="1"/>
              <c:showSerName val="0"/>
              <c:showPercent val="0"/>
              <c:showBubbleSize val="0"/>
              <c:extLst>
                <c:ext xmlns:c15="http://schemas.microsoft.com/office/drawing/2012/chart" uri="{CE6537A1-D6FC-4f65-9D91-7224C49458BB}">
                  <c15:layout>
                    <c:manualLayout>
                      <c:w val="0.23899451429743868"/>
                      <c:h val="0.11426811891112308"/>
                    </c:manualLayout>
                  </c15:layout>
                </c:ext>
                <c:ext xmlns:c16="http://schemas.microsoft.com/office/drawing/2014/chart" uri="{C3380CC4-5D6E-409C-BE32-E72D297353CC}">
                  <c16:uniqueId val="{00000007-42D0-4778-9B49-E54EE1E5D05F}"/>
                </c:ext>
              </c:extLst>
            </c:dLbl>
            <c:dLbl>
              <c:idx val="4"/>
              <c:layout>
                <c:manualLayout>
                  <c:x val="-0.15866725809600599"/>
                  <c:y val="0.11286026935454821"/>
                </c:manualLayout>
              </c:layout>
              <c:showLegendKey val="0"/>
              <c:showVal val="0"/>
              <c:showCatName val="1"/>
              <c:showSerName val="0"/>
              <c:showPercent val="0"/>
              <c:showBubbleSize val="0"/>
              <c:extLst>
                <c:ext xmlns:c15="http://schemas.microsoft.com/office/drawing/2012/chart" uri="{CE6537A1-D6FC-4f65-9D91-7224C49458BB}">
                  <c15:layout>
                    <c:manualLayout>
                      <c:w val="0.30399419026870006"/>
                      <c:h val="8.243418213206731E-2"/>
                    </c:manualLayout>
                  </c15:layout>
                </c:ext>
                <c:ext xmlns:c16="http://schemas.microsoft.com/office/drawing/2014/chart" uri="{C3380CC4-5D6E-409C-BE32-E72D297353CC}">
                  <c16:uniqueId val="{00000009-42D0-4778-9B49-E54EE1E5D05F}"/>
                </c:ext>
              </c:extLst>
            </c:dLbl>
            <c:dLbl>
              <c:idx val="5"/>
              <c:layout>
                <c:manualLayout>
                  <c:x val="-0.12273416803291744"/>
                  <c:y val="2.6542263788023476E-2"/>
                </c:manualLayout>
              </c:layout>
              <c:showLegendKey val="0"/>
              <c:showVal val="0"/>
              <c:showCatName val="1"/>
              <c:showSerName val="0"/>
              <c:showPercent val="0"/>
              <c:showBubbleSize val="0"/>
              <c:extLst>
                <c:ext xmlns:c15="http://schemas.microsoft.com/office/drawing/2012/chart" uri="{CE6537A1-D6FC-4f65-9D91-7224C49458BB}">
                  <c15:layout>
                    <c:manualLayout>
                      <c:w val="0.15726416550872319"/>
                      <c:h val="8.7114752649876476E-2"/>
                    </c:manualLayout>
                  </c15:layout>
                </c:ext>
                <c:ext xmlns:c16="http://schemas.microsoft.com/office/drawing/2014/chart" uri="{C3380CC4-5D6E-409C-BE32-E72D297353CC}">
                  <c16:uniqueId val="{0000000B-42D0-4778-9B49-E54EE1E5D05F}"/>
                </c:ext>
              </c:extLst>
            </c:dLbl>
            <c:dLbl>
              <c:idx val="6"/>
              <c:layout>
                <c:manualLayout>
                  <c:x val="-0.15000714779933555"/>
                  <c:y val="-9.277456254524076E-2"/>
                </c:manualLayout>
              </c:layout>
              <c:showLegendKey val="0"/>
              <c:showVal val="0"/>
              <c:showCatName val="1"/>
              <c:showSerName val="0"/>
              <c:showPercent val="0"/>
              <c:showBubbleSize val="0"/>
              <c:extLst>
                <c:ext xmlns:c15="http://schemas.microsoft.com/office/drawing/2012/chart" uri="{CE6537A1-D6FC-4f65-9D91-7224C49458BB}">
                  <c15:layout>
                    <c:manualLayout>
                      <c:w val="0.15314801336107495"/>
                      <c:h val="0.17343326797141292"/>
                    </c:manualLayout>
                  </c15:layout>
                </c:ext>
                <c:ext xmlns:c16="http://schemas.microsoft.com/office/drawing/2014/chart" uri="{C3380CC4-5D6E-409C-BE32-E72D297353CC}">
                  <c16:uniqueId val="{0000000D-42D0-4778-9B49-E54EE1E5D05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(DonutSC!$C$2:$C$8,DonutSC!$C$10)</c:f>
              <c:strCache>
                <c:ptCount val="7"/>
                <c:pt idx="0">
                  <c:v>Active and inclusive communities $4.2b, 23%</c:v>
                </c:pt>
                <c:pt idx="1">
                  <c:v>Children and families thrive $2.7b, 15%</c:v>
                </c:pt>
                <c:pt idx="2">
                  <c:v>Efficient and effective legal system $1.8b, 10%</c:v>
                </c:pt>
                <c:pt idx="3">
                  <c:v>People have a safe and affordable place to live $1.1b, 6%</c:v>
                </c:pt>
                <c:pt idx="4">
                  <c:v>Prepared for disasters and emergencies $1.7b, 9%</c:v>
                </c:pt>
                <c:pt idx="5">
                  <c:v>Reduce reoffending $2.4b, 13%</c:v>
                </c:pt>
                <c:pt idx="6">
                  <c:v>Safer communities $4.3b, 23%</c:v>
                </c:pt>
              </c:strCache>
            </c:strRef>
          </c:cat>
          <c:val>
            <c:numRef>
              <c:f>(DonutSC!$D$2:$D$8,DonutSC!$D$10)</c:f>
              <c:numCache>
                <c:formatCode>"$"#,##0.0;\-"$"#,##0.0</c:formatCode>
                <c:ptCount val="7"/>
                <c:pt idx="0">
                  <c:v>4222649431.9400053</c:v>
                </c:pt>
                <c:pt idx="1">
                  <c:v>2721038594.8799992</c:v>
                </c:pt>
                <c:pt idx="2">
                  <c:v>1780557613.4200006</c:v>
                </c:pt>
                <c:pt idx="3">
                  <c:v>1142384050.1300004</c:v>
                </c:pt>
                <c:pt idx="4">
                  <c:v>1695451896.3900003</c:v>
                </c:pt>
                <c:pt idx="5">
                  <c:v>2436987627.719995</c:v>
                </c:pt>
                <c:pt idx="6">
                  <c:v>4299938419.2099953</c:v>
                </c:pt>
              </c:numCache>
            </c:numRef>
          </c:val>
          <c:extLst>
            <c:ext xmlns:c16="http://schemas.microsoft.com/office/drawing/2014/chart" uri="{C3380CC4-5D6E-409C-BE32-E72D297353CC}">
              <c16:uniqueId val="{0000000E-42D0-4778-9B49-E54EE1E5D05F}"/>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DonutSC!$D$16</c:f>
              <c:strCache>
                <c:ptCount val="1"/>
                <c:pt idx="0">
                  <c:v>Cap</c:v>
                </c:pt>
              </c:strCache>
            </c:strRef>
          </c:tx>
          <c:dPt>
            <c:idx val="0"/>
            <c:bubble3D val="0"/>
            <c:spPr>
              <a:solidFill>
                <a:srgbClr val="008EBA"/>
              </a:solidFill>
              <a:ln>
                <a:noFill/>
              </a:ln>
              <a:effectLst/>
            </c:spPr>
            <c:extLst>
              <c:ext xmlns:c16="http://schemas.microsoft.com/office/drawing/2014/chart" uri="{C3380CC4-5D6E-409C-BE32-E72D297353CC}">
                <c16:uniqueId val="{00000001-26C6-496F-989F-3ADD4FE0D193}"/>
              </c:ext>
            </c:extLst>
          </c:dPt>
          <c:dPt>
            <c:idx val="1"/>
            <c:bubble3D val="0"/>
            <c:spPr>
              <a:solidFill>
                <a:srgbClr val="00426F"/>
              </a:solidFill>
              <a:ln>
                <a:noFill/>
              </a:ln>
              <a:effectLst/>
            </c:spPr>
            <c:extLst>
              <c:ext xmlns:c16="http://schemas.microsoft.com/office/drawing/2014/chart" uri="{C3380CC4-5D6E-409C-BE32-E72D297353CC}">
                <c16:uniqueId val="{00000003-26C6-496F-989F-3ADD4FE0D193}"/>
              </c:ext>
            </c:extLst>
          </c:dPt>
          <c:dPt>
            <c:idx val="2"/>
            <c:bubble3D val="0"/>
            <c:spPr>
              <a:solidFill>
                <a:srgbClr val="53C8E9"/>
              </a:solidFill>
              <a:ln>
                <a:noFill/>
              </a:ln>
              <a:effectLst/>
            </c:spPr>
            <c:extLst>
              <c:ext xmlns:c16="http://schemas.microsoft.com/office/drawing/2014/chart" uri="{C3380CC4-5D6E-409C-BE32-E72D297353CC}">
                <c16:uniqueId val="{00000005-26C6-496F-989F-3ADD4FE0D193}"/>
              </c:ext>
            </c:extLst>
          </c:dPt>
          <c:dPt>
            <c:idx val="3"/>
            <c:bubble3D val="0"/>
            <c:spPr>
              <a:solidFill>
                <a:srgbClr val="9ACA3C"/>
              </a:solidFill>
              <a:ln>
                <a:noFill/>
              </a:ln>
              <a:effectLst/>
            </c:spPr>
            <c:extLst>
              <c:ext xmlns:c16="http://schemas.microsoft.com/office/drawing/2014/chart" uri="{C3380CC4-5D6E-409C-BE32-E72D297353CC}">
                <c16:uniqueId val="{00000007-26C6-496F-989F-3ADD4FE0D193}"/>
              </c:ext>
            </c:extLst>
          </c:dPt>
          <c:dPt>
            <c:idx val="4"/>
            <c:bubble3D val="0"/>
            <c:spPr>
              <a:solidFill>
                <a:srgbClr val="009484"/>
              </a:solidFill>
              <a:ln>
                <a:noFill/>
              </a:ln>
              <a:effectLst/>
            </c:spPr>
            <c:extLst>
              <c:ext xmlns:c16="http://schemas.microsoft.com/office/drawing/2014/chart" uri="{C3380CC4-5D6E-409C-BE32-E72D297353CC}">
                <c16:uniqueId val="{00000009-26C6-496F-989F-3ADD4FE0D193}"/>
              </c:ext>
            </c:extLst>
          </c:dPt>
          <c:dPt>
            <c:idx val="5"/>
            <c:bubble3D val="0"/>
            <c:spPr>
              <a:solidFill>
                <a:srgbClr val="A50776"/>
              </a:solidFill>
              <a:ln>
                <a:noFill/>
              </a:ln>
              <a:effectLst/>
            </c:spPr>
            <c:extLst>
              <c:ext xmlns:c16="http://schemas.microsoft.com/office/drawing/2014/chart" uri="{C3380CC4-5D6E-409C-BE32-E72D297353CC}">
                <c16:uniqueId val="{0000000B-26C6-496F-989F-3ADD4FE0D193}"/>
              </c:ext>
            </c:extLst>
          </c:dPt>
          <c:dPt>
            <c:idx val="6"/>
            <c:bubble3D val="0"/>
            <c:spPr>
              <a:solidFill>
                <a:srgbClr val="B9BDBF"/>
              </a:solidFill>
              <a:ln>
                <a:noFill/>
              </a:ln>
              <a:effectLst/>
            </c:spPr>
            <c:extLst>
              <c:ext xmlns:c16="http://schemas.microsoft.com/office/drawing/2014/chart" uri="{C3380CC4-5D6E-409C-BE32-E72D297353CC}">
                <c16:uniqueId val="{0000000D-26C6-496F-989F-3ADD4FE0D193}"/>
              </c:ext>
            </c:extLst>
          </c:dPt>
          <c:dLbls>
            <c:dLbl>
              <c:idx val="0"/>
              <c:layout>
                <c:manualLayout>
                  <c:x val="1.2459587108451821E-3"/>
                  <c:y val="-0.15125874148666851"/>
                </c:manualLayout>
              </c:layout>
              <c:showLegendKey val="0"/>
              <c:showVal val="0"/>
              <c:showCatName val="1"/>
              <c:showSerName val="0"/>
              <c:showPercent val="0"/>
              <c:showBubbleSize val="0"/>
              <c:extLst>
                <c:ext xmlns:c15="http://schemas.microsoft.com/office/drawing/2012/chart" uri="{CE6537A1-D6FC-4f65-9D91-7224C49458BB}">
                  <c15:layout>
                    <c:manualLayout>
                      <c:w val="0.1758929049577618"/>
                      <c:h val="9.0641710377217063E-2"/>
                    </c:manualLayout>
                  </c15:layout>
                </c:ext>
                <c:ext xmlns:c16="http://schemas.microsoft.com/office/drawing/2014/chart" uri="{C3380CC4-5D6E-409C-BE32-E72D297353CC}">
                  <c16:uniqueId val="{00000001-26C6-496F-989F-3ADD4FE0D193}"/>
                </c:ext>
              </c:extLst>
            </c:dLbl>
            <c:dLbl>
              <c:idx val="1"/>
              <c:layout>
                <c:manualLayout>
                  <c:x val="0.11457204935627051"/>
                  <c:y val="-0.10296884014180277"/>
                </c:manualLayout>
              </c:layout>
              <c:showLegendKey val="0"/>
              <c:showVal val="0"/>
              <c:showCatName val="1"/>
              <c:showSerName val="0"/>
              <c:showPercent val="0"/>
              <c:showBubbleSize val="0"/>
              <c:extLst>
                <c:ext xmlns:c15="http://schemas.microsoft.com/office/drawing/2012/chart" uri="{CE6537A1-D6FC-4f65-9D91-7224C49458BB}">
                  <c15:layout>
                    <c:manualLayout>
                      <c:w val="0.20479335507898111"/>
                      <c:h val="8.4277314048190319E-2"/>
                    </c:manualLayout>
                  </c15:layout>
                </c:ext>
                <c:ext xmlns:c16="http://schemas.microsoft.com/office/drawing/2014/chart" uri="{C3380CC4-5D6E-409C-BE32-E72D297353CC}">
                  <c16:uniqueId val="{00000003-26C6-496F-989F-3ADD4FE0D193}"/>
                </c:ext>
              </c:extLst>
            </c:dLbl>
            <c:dLbl>
              <c:idx val="2"/>
              <c:layout>
                <c:manualLayout>
                  <c:x val="0.15772181491469695"/>
                  <c:y val="-7.2308369196982469E-2"/>
                </c:manualLayout>
              </c:layout>
              <c:showLegendKey val="0"/>
              <c:showVal val="0"/>
              <c:showCatName val="1"/>
              <c:showSerName val="0"/>
              <c:showPercent val="0"/>
              <c:showBubbleSize val="0"/>
              <c:extLst>
                <c:ext xmlns:c15="http://schemas.microsoft.com/office/drawing/2012/chart" uri="{CE6537A1-D6FC-4f65-9D91-7224C49458BB}">
                  <c15:layout>
                    <c:manualLayout>
                      <c:w val="0.23676125451638808"/>
                      <c:h val="0.12384981920178433"/>
                    </c:manualLayout>
                  </c15:layout>
                </c:ext>
                <c:ext xmlns:c16="http://schemas.microsoft.com/office/drawing/2014/chart" uri="{C3380CC4-5D6E-409C-BE32-E72D297353CC}">
                  <c16:uniqueId val="{00000005-26C6-496F-989F-3ADD4FE0D193}"/>
                </c:ext>
              </c:extLst>
            </c:dLbl>
            <c:dLbl>
              <c:idx val="3"/>
              <c:layout>
                <c:manualLayout>
                  <c:x val="0.15279506396836404"/>
                  <c:y val="5.6368196765704995E-2"/>
                </c:manualLayout>
              </c:layout>
              <c:showLegendKey val="0"/>
              <c:showVal val="0"/>
              <c:showCatName val="1"/>
              <c:showSerName val="0"/>
              <c:showPercent val="0"/>
              <c:showBubbleSize val="0"/>
              <c:extLst>
                <c:ext xmlns:c15="http://schemas.microsoft.com/office/drawing/2012/chart" uri="{CE6537A1-D6FC-4f65-9D91-7224C49458BB}">
                  <c15:layout>
                    <c:manualLayout>
                      <c:w val="0.18371085967195272"/>
                      <c:h val="0.15307897671589335"/>
                    </c:manualLayout>
                  </c15:layout>
                </c:ext>
                <c:ext xmlns:c16="http://schemas.microsoft.com/office/drawing/2014/chart" uri="{C3380CC4-5D6E-409C-BE32-E72D297353CC}">
                  <c16:uniqueId val="{00000007-26C6-496F-989F-3ADD4FE0D193}"/>
                </c:ext>
              </c:extLst>
            </c:dLbl>
            <c:dLbl>
              <c:idx val="4"/>
              <c:layout>
                <c:manualLayout>
                  <c:x val="0.16209433198138795"/>
                  <c:y val="0.11487006608159617"/>
                </c:manualLayout>
              </c:layout>
              <c:showLegendKey val="0"/>
              <c:showVal val="0"/>
              <c:showCatName val="1"/>
              <c:showSerName val="0"/>
              <c:showPercent val="0"/>
              <c:showBubbleSize val="0"/>
              <c:extLst>
                <c:ext xmlns:c15="http://schemas.microsoft.com/office/drawing/2012/chart" uri="{CE6537A1-D6FC-4f65-9D91-7224C49458BB}">
                  <c15:layout>
                    <c:manualLayout>
                      <c:w val="0.28638315635382172"/>
                      <c:h val="0.10861106417491805"/>
                    </c:manualLayout>
                  </c15:layout>
                </c:ext>
                <c:ext xmlns:c16="http://schemas.microsoft.com/office/drawing/2014/chart" uri="{C3380CC4-5D6E-409C-BE32-E72D297353CC}">
                  <c16:uniqueId val="{00000009-26C6-496F-989F-3ADD4FE0D193}"/>
                </c:ext>
              </c:extLst>
            </c:dLbl>
            <c:dLbl>
              <c:idx val="5"/>
              <c:layout>
                <c:manualLayout>
                  <c:x val="-0.12317774003739729"/>
                  <c:y val="0.15161163867392113"/>
                </c:manualLayout>
              </c:layout>
              <c:showLegendKey val="0"/>
              <c:showVal val="0"/>
              <c:showCatName val="1"/>
              <c:showSerName val="0"/>
              <c:showPercent val="0"/>
              <c:showBubbleSize val="0"/>
              <c:extLst>
                <c:ext xmlns:c15="http://schemas.microsoft.com/office/drawing/2012/chart" uri="{CE6537A1-D6FC-4f65-9D91-7224C49458BB}">
                  <c15:layout>
                    <c:manualLayout>
                      <c:w val="0.18666098110285234"/>
                      <c:h val="0.10206684464871076"/>
                    </c:manualLayout>
                  </c15:layout>
                </c:ext>
                <c:ext xmlns:c16="http://schemas.microsoft.com/office/drawing/2014/chart" uri="{C3380CC4-5D6E-409C-BE32-E72D297353CC}">
                  <c16:uniqueId val="{0000000B-26C6-496F-989F-3ADD4FE0D193}"/>
                </c:ext>
              </c:extLst>
            </c:dLbl>
            <c:dLbl>
              <c:idx val="6"/>
              <c:layout>
                <c:manualLayout>
                  <c:x val="-0.1291655536521987"/>
                  <c:y val="-6.2679192997870989E-2"/>
                </c:manualLayout>
              </c:layout>
              <c:showLegendKey val="0"/>
              <c:showVal val="0"/>
              <c:showCatName val="1"/>
              <c:showSerName val="0"/>
              <c:showPercent val="0"/>
              <c:showBubbleSize val="0"/>
              <c:extLst>
                <c:ext xmlns:c15="http://schemas.microsoft.com/office/drawing/2012/chart" uri="{CE6537A1-D6FC-4f65-9D91-7224C49458BB}">
                  <c15:layout>
                    <c:manualLayout>
                      <c:w val="0.11757223157562821"/>
                      <c:h val="0.18319894562535907"/>
                    </c:manualLayout>
                  </c15:layout>
                </c:ext>
                <c:ext xmlns:c16="http://schemas.microsoft.com/office/drawing/2014/chart" uri="{C3380CC4-5D6E-409C-BE32-E72D297353CC}">
                  <c16:uniqueId val="{0000000D-26C6-496F-989F-3ADD4FE0D193}"/>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0"/>
            <c:showBubbleSize val="0"/>
            <c:showLeaderLines val="0"/>
            <c:extLst>
              <c:ext xmlns:c15="http://schemas.microsoft.com/office/drawing/2012/chart" uri="{CE6537A1-D6FC-4f65-9D91-7224C49458BB}"/>
            </c:extLst>
          </c:dLbls>
          <c:cat>
            <c:strRef>
              <c:f>(DonutSC!$C$17:$C$23,DonutSC!$C$25)</c:f>
              <c:strCache>
                <c:ptCount val="7"/>
                <c:pt idx="0">
                  <c:v>Active and inclusive communities $21.8m, 1%</c:v>
                </c:pt>
                <c:pt idx="1">
                  <c:v>Children and families thrive $139.7m, 9%</c:v>
                </c:pt>
                <c:pt idx="2">
                  <c:v>Efficient and effective legal system $256.4m, 17%</c:v>
                </c:pt>
                <c:pt idx="3">
                  <c:v>People have a safe and affordable place to live $51.2m, 3%</c:v>
                </c:pt>
                <c:pt idx="4">
                  <c:v>Prepared for disasters and emergencies $159.6m, 11%</c:v>
                </c:pt>
                <c:pt idx="5">
                  <c:v>Reduce reoffending $494.6m, 33%</c:v>
                </c:pt>
                <c:pt idx="6">
                  <c:v>Safer communities $390.9m, 26%</c:v>
                </c:pt>
              </c:strCache>
            </c:strRef>
          </c:cat>
          <c:val>
            <c:numRef>
              <c:f>(DonutSC!$D$17:$D$23,DonutSC!$D$25)</c:f>
              <c:numCache>
                <c:formatCode>"$"#,##0.0;\-"$"#,##0.0</c:formatCode>
                <c:ptCount val="7"/>
                <c:pt idx="0">
                  <c:v>21842000</c:v>
                </c:pt>
                <c:pt idx="1">
                  <c:v>139729000</c:v>
                </c:pt>
                <c:pt idx="2">
                  <c:v>256384000</c:v>
                </c:pt>
                <c:pt idx="3">
                  <c:v>51207000</c:v>
                </c:pt>
                <c:pt idx="4">
                  <c:v>159604000</c:v>
                </c:pt>
                <c:pt idx="5">
                  <c:v>494620000</c:v>
                </c:pt>
                <c:pt idx="6">
                  <c:v>390869000</c:v>
                </c:pt>
              </c:numCache>
            </c:numRef>
          </c:val>
          <c:extLst>
            <c:ext xmlns:c16="http://schemas.microsoft.com/office/drawing/2014/chart" uri="{C3380CC4-5D6E-409C-BE32-E72D297353CC}">
              <c16:uniqueId val="{0000000E-26C6-496F-989F-3ADD4FE0D193}"/>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1c478e85-8130-4c67-8ee4-8bdf1c0e6049" xsi:nil="true"/>
    <SharedWithUsers xmlns="801a5968-9419-4033-b9de-7ffe8168468e">
      <UserInfo>
        <DisplayName>Dickson Lee</DisplayName>
        <AccountId>744</AccountId>
        <AccountType/>
      </UserInfo>
      <UserInfo>
        <DisplayName>Roland Stanmore</DisplayName>
        <AccountId>234</AccountId>
        <AccountType/>
      </UserInfo>
      <UserInfo>
        <DisplayName>Phil Coates</DisplayName>
        <AccountId>807</AccountId>
        <AccountType/>
      </UserInfo>
      <UserInfo>
        <DisplayName>Radhini Sappany</DisplayName>
        <AccountId>1600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aa9454f501cc4f443e6d2a358128cbdb">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c4ef26c785574217d699266b2fdd00a6"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etadata xmlns="http://www.objective.com/ecm/document/metadata/A8F43476EB784464BFCC994945052FE7" version="1.0.0">
  <systemFields>
    <field name="Objective-Id">
      <value order="0">A4329808</value>
    </field>
    <field name="Objective-Title">
      <value order="0">02 PRINTER FINAL - Education BP3 chapter</value>
    </field>
    <field name="Objective-Description">
      <value order="0"/>
    </field>
    <field name="Objective-CreationStamp">
      <value order="0">2019-06-07T23:07:00Z</value>
    </field>
    <field name="Objective-IsApproved">
      <value order="0">false</value>
    </field>
    <field name="Objective-IsPublished">
      <value order="0">true</value>
    </field>
    <field name="Objective-DatePublished">
      <value order="0">2019-06-11T07:28:24Z</value>
    </field>
    <field name="Objective-ModificationStamp">
      <value order="0">2019-06-11T07:28:24Z</value>
    </field>
    <field name="Objective-Owner">
      <value order="0">Francess Lavorato</value>
    </field>
    <field name="Objective-Path">
      <value order="0">Objective Global Folder:1. Treasury:1. Information Management Structure (TR):POLICY &amp; BUDGET GROUP:08. Budget:ABP Operations:Budget Coordination:Coordination:2019-2020 FY:2019-20 BP3 Chapters:2019-20 BP3 PRINTER</value>
    </field>
    <field name="Objective-Parent">
      <value order="0">2019-20 BP3 PRINTER</value>
    </field>
    <field name="Objective-State">
      <value order="0">Published</value>
    </field>
    <field name="Objective-VersionId">
      <value order="0">vA7634662</value>
    </field>
    <field name="Objective-Version">
      <value order="0">13.0</value>
    </field>
    <field name="Objective-VersionNumber">
      <value order="0">16</value>
    </field>
    <field name="Objective-VersionComment">
      <value order="0"/>
    </field>
    <field name="Objective-FileNumber">
      <value order="0">qA444160</value>
    </field>
    <field name="Objective-Classification">
      <value order="0">UNCLASSIFIED</value>
    </field>
    <field name="Objective-Caveats">
      <value order="0"/>
    </field>
  </systemFields>
  <catalogues>
    <catalogue name="Treasury Document Type Catalogue" type="type" ori="id:cA89">
      <field name="Objective-Vital Record">
        <value order="0">No</value>
      </field>
      <field name="Objective-DLM">
        <value order="0">No Impact</value>
      </field>
      <field name="Objective-Security Classification">
        <value order="0">UNCLASSIFIED</value>
      </field>
      <field name="Objective-GIPA">
        <value order="0">No</value>
      </field>
      <field name="Objective-Additional Search Tags">
        <value order="0"/>
      </field>
    </catalogue>
  </catalogues>
</metadata>
</file>

<file path=customXml/itemProps1.xml><?xml version="1.0" encoding="utf-8"?>
<ds:datastoreItem xmlns:ds="http://schemas.openxmlformats.org/officeDocument/2006/customXml" ds:itemID="{569DDC32-3A50-48A5-9A0F-CCD73D18D23A}">
  <ds:schemaRefs>
    <ds:schemaRef ds:uri="http://schemas.microsoft.com/sharepoint/v3/contenttype/forms"/>
  </ds:schemaRefs>
</ds:datastoreItem>
</file>

<file path=customXml/itemProps2.xml><?xml version="1.0" encoding="utf-8"?>
<ds:datastoreItem xmlns:ds="http://schemas.openxmlformats.org/officeDocument/2006/customXml" ds:itemID="{CC974F71-7CEA-440A-95E8-8F76EA5440C5}">
  <ds:schemaRefs>
    <ds:schemaRef ds:uri="http://schemas.microsoft.com/office/2006/metadata/properties"/>
    <ds:schemaRef ds:uri="http://schemas.microsoft.com/office/infopath/2007/PartnerControls"/>
    <ds:schemaRef ds:uri="1c478e85-8130-4c67-8ee4-8bdf1c0e6049"/>
    <ds:schemaRef ds:uri="801a5968-9419-4033-b9de-7ffe8168468e"/>
  </ds:schemaRefs>
</ds:datastoreItem>
</file>

<file path=customXml/itemProps3.xml><?xml version="1.0" encoding="utf-8"?>
<ds:datastoreItem xmlns:ds="http://schemas.openxmlformats.org/officeDocument/2006/customXml" ds:itemID="{B3F6F4FF-7B34-426D-9CA4-8D57B0307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E10C4-144F-4F0A-BDB0-7DB711598CFD}">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A8F43476EB784464BFCC994945052FE7"/>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13</Pages>
  <Words>7498</Words>
  <Characters>42745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2021-22 Budget Paper No. 3 - Budget Estimates - 07 Stronger Communities Cluster</vt:lpstr>
    </vt:vector>
  </TitlesOfParts>
  <Company>NSW Treasury</Company>
  <LinksUpToDate>false</LinksUpToDate>
  <CharactersWithSpaces>50143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Budget Paper No. 2 - Outcomes Statement - 07 Stronger Communities Cluster</dc:title>
  <dc:subject/>
  <dc:creator>The Treasury</dc:creator>
  <cp:keywords>The Treasury</cp:keywords>
  <cp:lastModifiedBy>Francess Lavorato</cp:lastModifiedBy>
  <cp:revision>34</cp:revision>
  <cp:lastPrinted>2021-06-11T05:15:00Z</cp:lastPrinted>
  <dcterms:created xsi:type="dcterms:W3CDTF">2021-06-12T07:47:00Z</dcterms:created>
  <dcterms:modified xsi:type="dcterms:W3CDTF">2021-06-15T10:03:00Z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A4329808</vt:lpwstr>
  </property>
  <property fmtid="{D5CDD505-2E9C-101B-9397-08002B2CF9AE}" pid="4" name="Objective-Title">
    <vt:lpwstr>02 PRINTER FINAL - Education BP3 chapter</vt:lpwstr>
  </property>
  <property fmtid="{D5CDD505-2E9C-101B-9397-08002B2CF9AE}" pid="5" name="Objective-Comment">
    <vt:lpwstr/>
  </property>
  <property fmtid="{D5CDD505-2E9C-101B-9397-08002B2CF9AE}" pid="6" name="Objective-CreationStamp">
    <vt:filetime>2019-06-10T05:28:57Z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2019-06-11T07:28:24Z</vt:filetime>
  </property>
  <property fmtid="{D5CDD505-2E9C-101B-9397-08002B2CF9AE}" pid="10" name="Objective-ModificationStamp">
    <vt:filetime>2019-06-11T07:28:24Z</vt:filetime>
  </property>
  <property fmtid="{D5CDD505-2E9C-101B-9397-08002B2CF9AE}" pid="11" name="Objective-Owner">
    <vt:lpwstr>Francess Lavorato</vt:lpwstr>
  </property>
  <property fmtid="{D5CDD505-2E9C-101B-9397-08002B2CF9AE}" pid="12" name="Objective-Path">
    <vt:lpwstr>Objective Global Folder:1. Treasury:1. Information Management Structure (TR):POLICY &amp; BUDGET GROUP:08. Budget:ABP Operations:Budget Coordination:Coordination:2019-2020 FY:2019-20 BP3 Chapters:2019-20 BP3 PRINTER:</vt:lpwstr>
  </property>
  <property fmtid="{D5CDD505-2E9C-101B-9397-08002B2CF9AE}" pid="13" name="Objective-Parent">
    <vt:lpwstr>2019-20 BP3 PRINTER</vt:lpwstr>
  </property>
  <property fmtid="{D5CDD505-2E9C-101B-9397-08002B2CF9AE}" pid="14" name="Objective-State">
    <vt:lpwstr>Published</vt:lpwstr>
  </property>
  <property fmtid="{D5CDD505-2E9C-101B-9397-08002B2CF9AE}" pid="15" name="Objective-Version">
    <vt:lpwstr>13.0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T19/01520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Objective-Description">
    <vt:lpwstr/>
  </property>
  <property fmtid="{D5CDD505-2E9C-101B-9397-08002B2CF9AE}" pid="25" name="Objective-VersionId">
    <vt:lpwstr>vA7634662</vt:lpwstr>
  </property>
  <property fmtid="{D5CDD505-2E9C-101B-9397-08002B2CF9AE}" pid="26" name="Objective-Vital Record">
    <vt:lpwstr>No</vt:lpwstr>
  </property>
  <property fmtid="{D5CDD505-2E9C-101B-9397-08002B2CF9AE}" pid="27" name="Objective-GIPA">
    <vt:lpwstr>No</vt:lpwstr>
  </property>
  <property fmtid="{D5CDD505-2E9C-101B-9397-08002B2CF9AE}" pid="28" name="Objective-DLM">
    <vt:lpwstr>No Impact</vt:lpwstr>
  </property>
  <property fmtid="{D5CDD505-2E9C-101B-9397-08002B2CF9AE}" pid="29" name="Objective-Security Classification">
    <vt:lpwstr>UNCLASSIFIED</vt:lpwstr>
  </property>
  <property fmtid="{D5CDD505-2E9C-101B-9397-08002B2CF9AE}" pid="30" name="Objective-Additional Search Tags">
    <vt:lpwstr/>
  </property>
  <property fmtid="{D5CDD505-2E9C-101B-9397-08002B2CF9AE}" pid="31" name="Objective-DLM [system]">
    <vt:lpwstr>No Impact</vt:lpwstr>
  </property>
  <property fmtid="{D5CDD505-2E9C-101B-9397-08002B2CF9AE}" pid="32" name="Objective-Security Classification [system]">
    <vt:lpwstr>UNCLASSIFIED</vt:lpwstr>
  </property>
  <property fmtid="{D5CDD505-2E9C-101B-9397-08002B2CF9AE}" pid="33" name="ContentTypeId">
    <vt:lpwstr>0x010100F02F16F1AFBDE54EBD2685E90FE1922F</vt:lpwstr>
  </property>
</Properties>
</file>