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77A9" w14:textId="3C4E9E82" w:rsidR="00BC6F0B" w:rsidRPr="002121C9" w:rsidRDefault="00BC6F0B" w:rsidP="00BC6F0B">
      <w:pPr>
        <w:pStyle w:val="Heading1"/>
        <w:spacing w:after="360"/>
        <w:rPr>
          <w:rFonts w:cs="Arial"/>
          <w:color w:val="00426F"/>
        </w:rPr>
      </w:pPr>
      <w:bookmarkStart w:id="0" w:name="_Toc516337850"/>
      <w:r w:rsidRPr="002121C9">
        <w:rPr>
          <w:rFonts w:cs="Arial"/>
          <w:color w:val="00426F"/>
        </w:rPr>
        <w:t>About this Budget Paper</w:t>
      </w:r>
    </w:p>
    <w:p w14:paraId="020D88E8" w14:textId="77777777" w:rsidR="00BC6F0B" w:rsidRPr="00DB2EBE" w:rsidRDefault="00BC6F0B" w:rsidP="00BC6F0B">
      <w:pPr>
        <w:pStyle w:val="Heading2"/>
        <w:rPr>
          <w:rFonts w:cs="Arial"/>
        </w:rPr>
      </w:pPr>
      <w:r w:rsidRPr="00DB2EBE">
        <w:rPr>
          <w:rFonts w:cs="Arial"/>
        </w:rPr>
        <w:t>Purpose and scope</w:t>
      </w:r>
    </w:p>
    <w:p w14:paraId="5C49DF28" w14:textId="77777777" w:rsidR="00BC6F0B" w:rsidRPr="00205B91" w:rsidRDefault="00BC6F0B" w:rsidP="00431A8F">
      <w:pPr>
        <w:pStyle w:val="BodyText"/>
        <w:jc w:val="both"/>
      </w:pPr>
      <w:r>
        <w:t xml:space="preserve">Budget Paper No. 4 Agency Financial Statements outlines the financial statements for general government sector agencies. </w:t>
      </w:r>
    </w:p>
    <w:p w14:paraId="1902E830" w14:textId="77777777" w:rsidR="00BC6F0B" w:rsidRDefault="00BC6F0B" w:rsidP="00431A8F">
      <w:pPr>
        <w:pStyle w:val="BodyText"/>
        <w:jc w:val="both"/>
      </w:pPr>
      <w:r w:rsidRPr="00483885">
        <w:t>The scope of this Budget Paper only includes agencies that are material within the sector</w:t>
      </w:r>
      <w:r>
        <w:t xml:space="preserve">. </w:t>
      </w:r>
      <w:r w:rsidRPr="0082047E">
        <w:t>Individual agencies are separate legal entities that must prepare financial and annual reports</w:t>
      </w:r>
      <w:r w:rsidRPr="00483885" w:rsidDel="005919A6">
        <w:t>.</w:t>
      </w:r>
      <w:r w:rsidRPr="00483885">
        <w:t xml:space="preserve"> </w:t>
      </w:r>
    </w:p>
    <w:p w14:paraId="1F923E13" w14:textId="77777777" w:rsidR="00BC6F0B" w:rsidRPr="00483885" w:rsidRDefault="00BC6F0B" w:rsidP="00431A8F">
      <w:pPr>
        <w:pStyle w:val="BodyText"/>
        <w:jc w:val="both"/>
      </w:pPr>
      <w:r w:rsidRPr="00483885">
        <w:t xml:space="preserve">This Budget Paper </w:t>
      </w:r>
      <w:r>
        <w:t>details</w:t>
      </w:r>
      <w:r w:rsidRPr="00483885">
        <w:t>:</w:t>
      </w:r>
    </w:p>
    <w:p w14:paraId="48642110" w14:textId="77777777" w:rsidR="00BC6F0B" w:rsidRPr="00483885" w:rsidRDefault="00BC6F0B" w:rsidP="00C36458">
      <w:pPr>
        <w:pStyle w:val="Bullet1"/>
      </w:pPr>
      <w:r w:rsidRPr="00483885">
        <w:t>cluster and agency arrangements following recent machinery of government changes</w:t>
      </w:r>
    </w:p>
    <w:p w14:paraId="44554B90" w14:textId="77777777" w:rsidR="00BC6F0B" w:rsidRPr="00115CD8" w:rsidRDefault="00BC6F0B" w:rsidP="00C36458">
      <w:pPr>
        <w:pStyle w:val="Bullet1"/>
      </w:pPr>
      <w:r w:rsidRPr="00115CD8">
        <w:t>recurrent and capital expenditure by cluster and agency.</w:t>
      </w:r>
    </w:p>
    <w:p w14:paraId="1740AA9B" w14:textId="77777777" w:rsidR="00BC6F0B" w:rsidRPr="00115CD8" w:rsidRDefault="00BC6F0B" w:rsidP="00BC6F0B">
      <w:pPr>
        <w:pStyle w:val="Heading3"/>
        <w:spacing w:line="320" w:lineRule="exact"/>
        <w:rPr>
          <w:rFonts w:cs="Arial"/>
        </w:rPr>
      </w:pPr>
      <w:r w:rsidRPr="00115CD8">
        <w:rPr>
          <w:rFonts w:cs="Arial"/>
        </w:rPr>
        <w:t>Changes to cluster and agency arrangements</w:t>
      </w:r>
    </w:p>
    <w:p w14:paraId="6CB96E77" w14:textId="6FA0C7F2" w:rsidR="00BC6F0B" w:rsidRDefault="00BC6F0B" w:rsidP="00431A8F">
      <w:pPr>
        <w:pStyle w:val="BodyText"/>
      </w:pPr>
      <w:r>
        <w:t>There</w:t>
      </w:r>
      <w:r w:rsidR="001D15A0">
        <w:t xml:space="preserve"> continues to be</w:t>
      </w:r>
      <w:r w:rsidR="00EA6CAE">
        <w:t xml:space="preserve"> the following</w:t>
      </w:r>
      <w:r w:rsidR="001D15A0">
        <w:t xml:space="preserve"> </w:t>
      </w:r>
      <w:r w:rsidRPr="00497DEB">
        <w:t>nine</w:t>
      </w:r>
      <w:r w:rsidRPr="00115CD8">
        <w:t xml:space="preserve"> clusters </w:t>
      </w:r>
      <w:r>
        <w:t>delivering the</w:t>
      </w:r>
      <w:r w:rsidRPr="00115CD8">
        <w:t xml:space="preserve"> work of the Government</w:t>
      </w:r>
      <w:r>
        <w:t>:</w:t>
      </w:r>
    </w:p>
    <w:p w14:paraId="20CFC1FE" w14:textId="77777777" w:rsidR="00BC6F0B" w:rsidRPr="00D60F03" w:rsidRDefault="00BC6F0B" w:rsidP="00C36458">
      <w:pPr>
        <w:pStyle w:val="Bullet1"/>
      </w:pPr>
      <w:r w:rsidRPr="00D60F03">
        <w:t>Customer Service</w:t>
      </w:r>
    </w:p>
    <w:p w14:paraId="5D52035D" w14:textId="77777777" w:rsidR="00BC6F0B" w:rsidRPr="00D60F03" w:rsidRDefault="00BC6F0B" w:rsidP="00C36458">
      <w:pPr>
        <w:pStyle w:val="Bullet1"/>
      </w:pPr>
      <w:r w:rsidRPr="00D60F03">
        <w:t>Education</w:t>
      </w:r>
    </w:p>
    <w:p w14:paraId="2E57FBAD" w14:textId="77777777" w:rsidR="00BC6F0B" w:rsidRPr="00D60F03" w:rsidRDefault="00BC6F0B" w:rsidP="00C36458">
      <w:pPr>
        <w:pStyle w:val="Bullet1"/>
      </w:pPr>
      <w:r w:rsidRPr="00D60F03">
        <w:t>Health</w:t>
      </w:r>
    </w:p>
    <w:p w14:paraId="005EDD1D" w14:textId="77777777" w:rsidR="00BC6F0B" w:rsidRPr="00D60F03" w:rsidRDefault="00BC6F0B" w:rsidP="00C36458">
      <w:pPr>
        <w:pStyle w:val="Bullet1"/>
      </w:pPr>
      <w:r w:rsidRPr="00D60F03">
        <w:t>Planning, Industry and Environment</w:t>
      </w:r>
    </w:p>
    <w:p w14:paraId="52555D07" w14:textId="77777777" w:rsidR="00BC6F0B" w:rsidRPr="00D60F03" w:rsidRDefault="00BC6F0B" w:rsidP="00C36458">
      <w:pPr>
        <w:pStyle w:val="Bullet1"/>
      </w:pPr>
      <w:r w:rsidRPr="00115CD8">
        <w:t>Premier and Cabinet</w:t>
      </w:r>
    </w:p>
    <w:p w14:paraId="2FDEB7ED" w14:textId="77777777" w:rsidR="00BC6F0B" w:rsidRPr="00D60F03" w:rsidRDefault="00BC6F0B" w:rsidP="00C36458">
      <w:pPr>
        <w:pStyle w:val="Bullet1"/>
      </w:pPr>
      <w:r w:rsidRPr="00D60F03">
        <w:t>Regional NSW</w:t>
      </w:r>
    </w:p>
    <w:p w14:paraId="0E42D3EB" w14:textId="77777777" w:rsidR="00BC6F0B" w:rsidRPr="00D60F03" w:rsidRDefault="00BC6F0B" w:rsidP="00C36458">
      <w:pPr>
        <w:pStyle w:val="Bullet1"/>
      </w:pPr>
      <w:r w:rsidRPr="00D60F03">
        <w:t>Stronger Communities</w:t>
      </w:r>
    </w:p>
    <w:p w14:paraId="34C8A986" w14:textId="77777777" w:rsidR="00BC6F0B" w:rsidRPr="0099218B" w:rsidRDefault="00BC6F0B" w:rsidP="00C36458">
      <w:pPr>
        <w:pStyle w:val="Bullet1"/>
      </w:pPr>
      <w:r w:rsidRPr="00D60F03">
        <w:t>Transport</w:t>
      </w:r>
    </w:p>
    <w:p w14:paraId="111C5AA4" w14:textId="77777777" w:rsidR="00BC6F0B" w:rsidRPr="0099218B" w:rsidRDefault="00BC6F0B" w:rsidP="00C36458">
      <w:pPr>
        <w:pStyle w:val="Bullet1"/>
      </w:pPr>
      <w:r w:rsidRPr="00115CD8">
        <w:t>Treasury</w:t>
      </w:r>
    </w:p>
    <w:p w14:paraId="07CDFAB5" w14:textId="4B5824DB" w:rsidR="00BC6F0B" w:rsidRDefault="00BC6F0B" w:rsidP="00BC6F0B">
      <w:pPr>
        <w:spacing w:after="200" w:line="276" w:lineRule="auto"/>
      </w:pPr>
      <w:bookmarkStart w:id="1" w:name="_Hlk9851035"/>
      <w:r>
        <w:br w:type="page"/>
      </w:r>
      <w:r w:rsidR="0068712A">
        <w:rPr>
          <w:rStyle w:val="normaltextrun"/>
          <w:rFonts w:ascii="Arial" w:hAnsi="Arial" w:cs="Arial"/>
          <w:color w:val="000000"/>
          <w:sz w:val="22"/>
          <w:szCs w:val="22"/>
          <w:shd w:val="clear" w:color="auto" w:fill="FFFFFF"/>
        </w:rPr>
        <w:lastRenderedPageBreak/>
        <w:t xml:space="preserve">In April 2021, the Government announced machinery of government changes, with the creation of Investment NSW </w:t>
      </w:r>
      <w:r w:rsidR="006D676C">
        <w:rPr>
          <w:rStyle w:val="normaltextrun"/>
          <w:rFonts w:ascii="Arial" w:hAnsi="Arial" w:cs="Arial"/>
          <w:color w:val="000000"/>
          <w:sz w:val="22"/>
          <w:szCs w:val="22"/>
          <w:shd w:val="clear" w:color="auto" w:fill="FFFFFF"/>
        </w:rPr>
        <w:t>with</w:t>
      </w:r>
      <w:r w:rsidR="0068712A">
        <w:rPr>
          <w:rStyle w:val="normaltextrun"/>
          <w:rFonts w:ascii="Arial" w:hAnsi="Arial" w:cs="Arial"/>
          <w:color w:val="000000"/>
          <w:sz w:val="22"/>
          <w:szCs w:val="22"/>
          <w:shd w:val="clear" w:color="auto" w:fill="FFFFFF"/>
        </w:rPr>
        <w:t>in the Premier and Cabinet cluster</w:t>
      </w:r>
      <w:r w:rsidR="00AF05D2">
        <w:rPr>
          <w:rStyle w:val="normaltextrun"/>
          <w:rFonts w:ascii="Arial" w:hAnsi="Arial" w:cs="Arial"/>
          <w:color w:val="000000"/>
          <w:sz w:val="22"/>
          <w:szCs w:val="22"/>
          <w:shd w:val="clear" w:color="auto" w:fill="FFFFFF"/>
        </w:rPr>
        <w:t xml:space="preserve"> which is detailed in the next section</w:t>
      </w:r>
      <w:r w:rsidR="0068712A">
        <w:rPr>
          <w:rStyle w:val="normaltextrun"/>
          <w:rFonts w:ascii="Arial" w:hAnsi="Arial" w:cs="Arial"/>
          <w:color w:val="000000"/>
          <w:sz w:val="22"/>
          <w:szCs w:val="22"/>
          <w:shd w:val="clear" w:color="auto" w:fill="FFFFFF"/>
        </w:rPr>
        <w:t>. </w:t>
      </w:r>
      <w:r w:rsidR="0068712A">
        <w:rPr>
          <w:rStyle w:val="eop"/>
          <w:rFonts w:ascii="Arial" w:hAnsi="Arial" w:cs="Arial"/>
          <w:color w:val="000000"/>
          <w:sz w:val="22"/>
          <w:szCs w:val="22"/>
          <w:shd w:val="clear" w:color="auto" w:fill="FFFFFF"/>
        </w:rPr>
        <w:t> </w:t>
      </w:r>
    </w:p>
    <w:p w14:paraId="04179CEB" w14:textId="77777777" w:rsidR="00BC6F0B" w:rsidRPr="00DF48E8" w:rsidRDefault="00BC6F0B" w:rsidP="00BC6F0B">
      <w:pPr>
        <w:pStyle w:val="Heading3"/>
        <w:spacing w:line="320" w:lineRule="exact"/>
        <w:rPr>
          <w:rFonts w:cs="Arial"/>
        </w:rPr>
      </w:pPr>
      <w:r w:rsidRPr="00DF48E8">
        <w:rPr>
          <w:rFonts w:cs="Arial"/>
        </w:rPr>
        <w:t>Administrative arrangements</w:t>
      </w:r>
      <w:r>
        <w:rPr>
          <w:rFonts w:cs="Arial"/>
        </w:rPr>
        <w:t xml:space="preserve"> </w:t>
      </w:r>
    </w:p>
    <w:p w14:paraId="18EB8877" w14:textId="0B1870C4" w:rsidR="00BC6F0B" w:rsidRPr="00497DEB" w:rsidRDefault="00BC6F0B" w:rsidP="0015267C">
      <w:pPr>
        <w:pStyle w:val="BodyText"/>
      </w:pPr>
      <w:r w:rsidRPr="00497DEB">
        <w:t xml:space="preserve">Since </w:t>
      </w:r>
      <w:r>
        <w:t xml:space="preserve">the </w:t>
      </w:r>
      <w:r w:rsidR="008573A7">
        <w:t>2021-22</w:t>
      </w:r>
      <w:r w:rsidRPr="00C6414A">
        <w:t xml:space="preserve"> Budget</w:t>
      </w:r>
      <w:r w:rsidRPr="00497DEB">
        <w:t xml:space="preserve">, </w:t>
      </w:r>
      <w:r w:rsidR="00974C96">
        <w:t>the below</w:t>
      </w:r>
      <w:r w:rsidR="00974C96" w:rsidRPr="00497DEB">
        <w:t xml:space="preserve"> </w:t>
      </w:r>
      <w:r w:rsidRPr="00497DEB">
        <w:t xml:space="preserve">Administrative Arrangements Orders have been made to provide for new Ministerial and agency arrangements and responsibilities. </w:t>
      </w:r>
    </w:p>
    <w:p w14:paraId="1EDEED56" w14:textId="77777777" w:rsidR="00BC6F0B" w:rsidRPr="00497DEB" w:rsidRDefault="00BC6F0B" w:rsidP="0015267C">
      <w:pPr>
        <w:pStyle w:val="BodyText"/>
      </w:pPr>
      <w:r>
        <w:t>Key changes</w:t>
      </w:r>
      <w:r w:rsidRPr="00497DEB">
        <w:t xml:space="preserve"> include:</w:t>
      </w:r>
    </w:p>
    <w:p w14:paraId="6943C73E" w14:textId="3677E5B9" w:rsidR="00BC6F0B" w:rsidRPr="00D8659F" w:rsidRDefault="00D8659F" w:rsidP="00C36458">
      <w:pPr>
        <w:pStyle w:val="Bullet1"/>
        <w:numPr>
          <w:ilvl w:val="0"/>
          <w:numId w:val="0"/>
        </w:numPr>
        <w:rPr>
          <w:rStyle w:val="Hyperlink"/>
        </w:rPr>
      </w:pPr>
      <w:r>
        <w:fldChar w:fldCharType="begin"/>
      </w:r>
      <w:r w:rsidR="00F143ED">
        <w:instrText>HYPERLINK "https://www.legislation.nsw.gov.au/view/pdf/asmade/sl-2021-147"</w:instrText>
      </w:r>
      <w:r>
        <w:fldChar w:fldCharType="separate"/>
      </w:r>
      <w:r w:rsidR="00BC6F0B" w:rsidRPr="00D8659F">
        <w:rPr>
          <w:rStyle w:val="Hyperlink"/>
        </w:rPr>
        <w:t xml:space="preserve">Administrative Arrangements (Administrative Changes - Miscellaneous) Order </w:t>
      </w:r>
      <w:r w:rsidR="005A053C" w:rsidRPr="00D8659F">
        <w:rPr>
          <w:rStyle w:val="Hyperlink"/>
        </w:rPr>
        <w:t>2021</w:t>
      </w:r>
    </w:p>
    <w:p w14:paraId="695A3E02" w14:textId="2DC80FB0" w:rsidR="00BC6F0B" w:rsidRPr="00115CD8" w:rsidRDefault="00D8659F" w:rsidP="00C36458">
      <w:pPr>
        <w:pStyle w:val="Bullet1"/>
        <w:numPr>
          <w:ilvl w:val="0"/>
          <w:numId w:val="0"/>
        </w:numPr>
      </w:pPr>
      <w:r>
        <w:fldChar w:fldCharType="end"/>
      </w:r>
      <w:hyperlink r:id="rId12" w:history="1">
        <w:r w:rsidR="00827DC0" w:rsidRPr="00B1624A">
          <w:rPr>
            <w:rStyle w:val="Hyperlink"/>
          </w:rPr>
          <w:t>Administrative Arrangements (Administrative Changes—Ministers and Public Service Agencies) Order 2021</w:t>
        </w:r>
      </w:hyperlink>
      <w:r w:rsidR="00624A7E">
        <w:t>.</w:t>
      </w:r>
    </w:p>
    <w:p w14:paraId="0086EF9F" w14:textId="6754FDF5" w:rsidR="00BC6F0B" w:rsidRPr="00497DEB" w:rsidRDefault="00BC6F0B" w:rsidP="0015267C">
      <w:pPr>
        <w:pStyle w:val="BodyText"/>
      </w:pPr>
      <w:r w:rsidRPr="00497DEB">
        <w:t xml:space="preserve">The </w:t>
      </w:r>
      <w:r w:rsidR="005A053C">
        <w:t>2021-22</w:t>
      </w:r>
      <w:r w:rsidRPr="00497DEB">
        <w:t xml:space="preserve"> Budget Paper reflects the above listed administrative arrangements</w:t>
      </w:r>
      <w:bookmarkEnd w:id="1"/>
      <w:r w:rsidR="005A053C">
        <w:t>, except where agencies have moved clusters.</w:t>
      </w:r>
    </w:p>
    <w:p w14:paraId="53A34BDA" w14:textId="56305529" w:rsidR="00BC6F0B" w:rsidRPr="00115CD8" w:rsidRDefault="00BC6F0B" w:rsidP="0015267C">
      <w:pPr>
        <w:pStyle w:val="BodyText"/>
      </w:pPr>
      <w:bookmarkStart w:id="2" w:name="_Hlk9851058"/>
      <w:r w:rsidRPr="00115CD8">
        <w:t xml:space="preserve">An overview of the administrative changes to the </w:t>
      </w:r>
      <w:r>
        <w:t xml:space="preserve">New South Wales </w:t>
      </w:r>
      <w:r w:rsidRPr="00115CD8">
        <w:t xml:space="preserve">Government clusters </w:t>
      </w:r>
      <w:r>
        <w:t xml:space="preserve">since the </w:t>
      </w:r>
      <w:r w:rsidR="008573A7">
        <w:t>2021-22</w:t>
      </w:r>
      <w:r>
        <w:t xml:space="preserve"> Budget </w:t>
      </w:r>
      <w:r w:rsidRPr="00115CD8">
        <w:t>is outlined in the following table:</w:t>
      </w:r>
    </w:p>
    <w:p w14:paraId="4C95185A" w14:textId="77777777" w:rsidR="00C36458" w:rsidRPr="00F722D2" w:rsidRDefault="00C36458" w:rsidP="00195E86"/>
    <w:tbl>
      <w:tblPr>
        <w:tblW w:w="9709" w:type="dxa"/>
        <w:tblLook w:val="01E0" w:firstRow="1" w:lastRow="1" w:firstColumn="1" w:lastColumn="1" w:noHBand="0" w:noVBand="0"/>
        <w:tblCaption w:val="Administrative arrangements"/>
      </w:tblPr>
      <w:tblGrid>
        <w:gridCol w:w="3119"/>
        <w:gridCol w:w="6590"/>
      </w:tblGrid>
      <w:tr w:rsidR="00C36458" w:rsidRPr="00C36458" w14:paraId="2F9347ED" w14:textId="77777777" w:rsidTr="00C36458">
        <w:trPr>
          <w:trHeight w:val="137"/>
          <w:tblHeader/>
        </w:trPr>
        <w:tc>
          <w:tcPr>
            <w:tcW w:w="3119" w:type="dxa"/>
            <w:tcBorders>
              <w:bottom w:val="single" w:sz="4" w:space="0" w:color="A6A6A6" w:themeColor="background1" w:themeShade="A6"/>
            </w:tcBorders>
            <w:shd w:val="clear" w:color="auto" w:fill="008EBA"/>
          </w:tcPr>
          <w:bookmarkEnd w:id="2"/>
          <w:p w14:paraId="6A691039" w14:textId="77777777" w:rsidR="00BC6F0B" w:rsidRPr="00C36458" w:rsidRDefault="00BC6F0B" w:rsidP="00C36458">
            <w:pPr>
              <w:spacing w:before="80" w:after="80"/>
              <w:rPr>
                <w:rFonts w:ascii="Arial" w:hAnsi="Arial" w:cs="Arial"/>
                <w:color w:val="FFFFFF" w:themeColor="background1"/>
                <w:sz w:val="18"/>
                <w:szCs w:val="18"/>
              </w:rPr>
            </w:pPr>
            <w:r w:rsidRPr="00C36458">
              <w:rPr>
                <w:rFonts w:ascii="Arial" w:hAnsi="Arial" w:cs="Arial"/>
                <w:color w:val="FFFFFF" w:themeColor="background1"/>
                <w:sz w:val="18"/>
                <w:szCs w:val="18"/>
              </w:rPr>
              <w:t>Cluster</w:t>
            </w:r>
          </w:p>
        </w:tc>
        <w:tc>
          <w:tcPr>
            <w:tcW w:w="6590" w:type="dxa"/>
            <w:tcBorders>
              <w:bottom w:val="single" w:sz="4" w:space="0" w:color="A6A6A6" w:themeColor="background1" w:themeShade="A6"/>
            </w:tcBorders>
            <w:shd w:val="clear" w:color="auto" w:fill="008EBA"/>
          </w:tcPr>
          <w:p w14:paraId="5BA04C12" w14:textId="77777777" w:rsidR="00BC6F0B" w:rsidRPr="00C36458" w:rsidRDefault="00BC6F0B" w:rsidP="00C36458">
            <w:pPr>
              <w:spacing w:before="80" w:after="80"/>
              <w:rPr>
                <w:rFonts w:ascii="Arial" w:hAnsi="Arial" w:cs="Arial"/>
                <w:color w:val="FFFFFF" w:themeColor="background1"/>
                <w:sz w:val="18"/>
                <w:szCs w:val="18"/>
              </w:rPr>
            </w:pPr>
            <w:r w:rsidRPr="00C36458">
              <w:rPr>
                <w:rFonts w:ascii="Arial" w:hAnsi="Arial" w:cs="Arial"/>
                <w:color w:val="FFFFFF" w:themeColor="background1"/>
                <w:sz w:val="18"/>
                <w:szCs w:val="18"/>
              </w:rPr>
              <w:t>Administrative arrangements changes</w:t>
            </w:r>
          </w:p>
        </w:tc>
      </w:tr>
      <w:tr w:rsidR="00405C95" w:rsidRPr="00C36458" w14:paraId="04E47B8C" w14:textId="77777777" w:rsidTr="0086068F">
        <w:trPr>
          <w:trHeight w:val="79"/>
        </w:trPr>
        <w:tc>
          <w:tcPr>
            <w:tcW w:w="3119" w:type="dxa"/>
            <w:tcBorders>
              <w:top w:val="single" w:sz="4" w:space="0" w:color="A6A6A6" w:themeColor="background1" w:themeShade="A6"/>
            </w:tcBorders>
          </w:tcPr>
          <w:p w14:paraId="120830A4" w14:textId="047D3351" w:rsidR="00405C95" w:rsidRPr="00C36458" w:rsidRDefault="00405C95" w:rsidP="00E442D5">
            <w:pPr>
              <w:spacing w:before="80"/>
              <w:rPr>
                <w:rFonts w:ascii="Arial" w:hAnsi="Arial" w:cs="Arial"/>
                <w:b/>
                <w:bCs/>
                <w:color w:val="000000"/>
                <w:sz w:val="18"/>
                <w:szCs w:val="18"/>
              </w:rPr>
            </w:pPr>
            <w:r w:rsidRPr="00C36458">
              <w:rPr>
                <w:rFonts w:ascii="Arial" w:hAnsi="Arial" w:cs="Arial"/>
                <w:b/>
                <w:bCs/>
                <w:color w:val="000000"/>
                <w:sz w:val="18"/>
                <w:szCs w:val="18"/>
              </w:rPr>
              <w:t>Education cluster</w:t>
            </w:r>
          </w:p>
        </w:tc>
        <w:tc>
          <w:tcPr>
            <w:tcW w:w="6590" w:type="dxa"/>
            <w:tcBorders>
              <w:top w:val="single" w:sz="4" w:space="0" w:color="A6A6A6" w:themeColor="background1" w:themeShade="A6"/>
            </w:tcBorders>
          </w:tcPr>
          <w:p w14:paraId="7C1AC6AD" w14:textId="4B08167B" w:rsidR="00405C95" w:rsidRPr="001762EA" w:rsidRDefault="00405C95" w:rsidP="00C36458">
            <w:pPr>
              <w:spacing w:before="80" w:after="40" w:line="240" w:lineRule="atLeast"/>
              <w:rPr>
                <w:rFonts w:ascii="Arial" w:hAnsi="Arial" w:cs="Arial"/>
                <w:b/>
                <w:bCs/>
                <w:sz w:val="18"/>
                <w:szCs w:val="18"/>
              </w:rPr>
            </w:pPr>
            <w:r w:rsidRPr="001762EA">
              <w:rPr>
                <w:rFonts w:ascii="Arial" w:hAnsi="Arial" w:cs="Arial"/>
                <w:b/>
                <w:bCs/>
                <w:sz w:val="18"/>
                <w:szCs w:val="18"/>
              </w:rPr>
              <w:t xml:space="preserve">Transfers from the </w:t>
            </w:r>
            <w:r w:rsidR="0059169D" w:rsidRPr="001762EA">
              <w:rPr>
                <w:rFonts w:ascii="Arial" w:hAnsi="Arial" w:cs="Arial"/>
                <w:b/>
                <w:bCs/>
                <w:sz w:val="18"/>
                <w:szCs w:val="18"/>
              </w:rPr>
              <w:t>Education</w:t>
            </w:r>
            <w:r w:rsidRPr="001762EA">
              <w:rPr>
                <w:rFonts w:ascii="Arial" w:hAnsi="Arial" w:cs="Arial"/>
                <w:b/>
                <w:bCs/>
                <w:sz w:val="18"/>
                <w:szCs w:val="18"/>
              </w:rPr>
              <w:t xml:space="preserve"> Cluster</w:t>
            </w:r>
          </w:p>
          <w:p w14:paraId="2A44D0DD" w14:textId="7CE7DA02" w:rsidR="00405C95" w:rsidRPr="00C36458" w:rsidRDefault="00405C95" w:rsidP="00C36458">
            <w:pPr>
              <w:spacing w:before="80" w:after="40" w:line="240" w:lineRule="atLeast"/>
              <w:rPr>
                <w:rFonts w:ascii="Arial" w:hAnsi="Arial" w:cs="Arial"/>
                <w:sz w:val="18"/>
                <w:szCs w:val="18"/>
              </w:rPr>
            </w:pPr>
            <w:r w:rsidRPr="00C36458">
              <w:rPr>
                <w:rFonts w:ascii="Arial" w:hAnsi="Arial" w:cs="Arial"/>
                <w:sz w:val="18"/>
                <w:szCs w:val="18"/>
              </w:rPr>
              <w:t xml:space="preserve">The following transfers were made from the </w:t>
            </w:r>
            <w:r w:rsidR="00E93EE7" w:rsidRPr="00C36458">
              <w:rPr>
                <w:rFonts w:ascii="Arial" w:hAnsi="Arial" w:cs="Arial"/>
                <w:sz w:val="18"/>
                <w:szCs w:val="18"/>
              </w:rPr>
              <w:t>Department of Education</w:t>
            </w:r>
            <w:r w:rsidRPr="00C36458">
              <w:rPr>
                <w:rFonts w:ascii="Arial" w:hAnsi="Arial" w:cs="Arial"/>
                <w:sz w:val="18"/>
                <w:szCs w:val="18"/>
              </w:rPr>
              <w:t xml:space="preserve"> (effective 29 March 2021) under the Administrative Arrangements (Administrative Changes – Miscellaneous) Order 2021. </w:t>
            </w:r>
          </w:p>
          <w:p w14:paraId="5F3EBCF9" w14:textId="5223114A" w:rsidR="00405C95" w:rsidRPr="00C36458" w:rsidRDefault="00E93EE7" w:rsidP="00C36458">
            <w:pPr>
              <w:spacing w:before="80" w:after="80" w:line="240" w:lineRule="atLeast"/>
              <w:rPr>
                <w:rFonts w:ascii="Arial" w:hAnsi="Arial" w:cs="Arial"/>
                <w:sz w:val="18"/>
                <w:szCs w:val="18"/>
              </w:rPr>
            </w:pPr>
            <w:r w:rsidRPr="00C36458">
              <w:rPr>
                <w:rFonts w:ascii="Arial" w:hAnsi="Arial" w:cs="Arial"/>
                <w:sz w:val="18"/>
                <w:szCs w:val="18"/>
              </w:rPr>
              <w:t xml:space="preserve">The persons employed in the </w:t>
            </w:r>
            <w:r w:rsidR="00F059D5" w:rsidRPr="00C36458">
              <w:rPr>
                <w:rFonts w:ascii="Arial" w:hAnsi="Arial" w:cs="Arial"/>
                <w:sz w:val="18"/>
                <w:szCs w:val="18"/>
              </w:rPr>
              <w:t xml:space="preserve">Department of Education who are principally involved </w:t>
            </w:r>
            <w:r w:rsidR="001851C5" w:rsidRPr="00C36458">
              <w:rPr>
                <w:rFonts w:ascii="Arial" w:hAnsi="Arial" w:cs="Arial"/>
                <w:sz w:val="18"/>
                <w:szCs w:val="18"/>
              </w:rPr>
              <w:t>in the administration of the Waratah Research Network are transferred to Investment NSW.</w:t>
            </w:r>
          </w:p>
        </w:tc>
      </w:tr>
      <w:tr w:rsidR="00BC6F0B" w:rsidRPr="00C36458" w14:paraId="3DE4AA27" w14:textId="77777777" w:rsidTr="0086068F">
        <w:trPr>
          <w:trHeight w:val="79"/>
        </w:trPr>
        <w:tc>
          <w:tcPr>
            <w:tcW w:w="3119" w:type="dxa"/>
            <w:tcBorders>
              <w:top w:val="single" w:sz="4" w:space="0" w:color="A6A6A6" w:themeColor="background1" w:themeShade="A6"/>
            </w:tcBorders>
          </w:tcPr>
          <w:p w14:paraId="24054B0E" w14:textId="77777777" w:rsidR="00BC6F0B" w:rsidRPr="00C36458" w:rsidRDefault="00BC6F0B" w:rsidP="00E442D5">
            <w:pPr>
              <w:spacing w:before="80"/>
              <w:rPr>
                <w:rFonts w:ascii="Arial" w:hAnsi="Arial" w:cs="Arial"/>
                <w:b/>
                <w:bCs/>
                <w:color w:val="000000"/>
                <w:sz w:val="18"/>
                <w:szCs w:val="18"/>
              </w:rPr>
            </w:pPr>
            <w:r w:rsidRPr="00C36458">
              <w:rPr>
                <w:rFonts w:ascii="Arial" w:hAnsi="Arial" w:cs="Arial"/>
                <w:b/>
                <w:bCs/>
                <w:color w:val="000000"/>
                <w:sz w:val="18"/>
                <w:szCs w:val="18"/>
              </w:rPr>
              <w:t>Premier and Cabinet cluster</w:t>
            </w:r>
          </w:p>
          <w:p w14:paraId="5A77404D" w14:textId="0DA9AEA1" w:rsidR="007B6507" w:rsidRPr="00C36458" w:rsidRDefault="007B6507" w:rsidP="00195E86">
            <w:pPr>
              <w:rPr>
                <w:rFonts w:ascii="Arial" w:hAnsi="Arial" w:cs="Arial"/>
                <w:b/>
                <w:bCs/>
                <w:sz w:val="18"/>
                <w:szCs w:val="18"/>
              </w:rPr>
            </w:pPr>
          </w:p>
        </w:tc>
        <w:tc>
          <w:tcPr>
            <w:tcW w:w="6590" w:type="dxa"/>
            <w:tcBorders>
              <w:top w:val="single" w:sz="4" w:space="0" w:color="A6A6A6" w:themeColor="background1" w:themeShade="A6"/>
            </w:tcBorders>
          </w:tcPr>
          <w:p w14:paraId="223F5505" w14:textId="2457DC4F" w:rsidR="0061307A" w:rsidRPr="00C36458" w:rsidRDefault="006F311A" w:rsidP="00C36458">
            <w:pPr>
              <w:spacing w:before="80" w:after="40" w:line="240" w:lineRule="atLeast"/>
              <w:rPr>
                <w:rFonts w:ascii="Arial" w:hAnsi="Arial" w:cs="Arial"/>
                <w:color w:val="000000"/>
                <w:sz w:val="18"/>
                <w:szCs w:val="18"/>
              </w:rPr>
            </w:pPr>
            <w:r w:rsidRPr="00C36458">
              <w:rPr>
                <w:rFonts w:ascii="Arial" w:hAnsi="Arial" w:cs="Arial"/>
                <w:color w:val="000000"/>
                <w:sz w:val="18"/>
                <w:szCs w:val="18"/>
              </w:rPr>
              <w:t>Investment</w:t>
            </w:r>
            <w:r w:rsidR="00BC6F0B" w:rsidRPr="00C36458">
              <w:rPr>
                <w:rFonts w:ascii="Arial" w:hAnsi="Arial" w:cs="Arial"/>
                <w:color w:val="000000"/>
                <w:sz w:val="18"/>
                <w:szCs w:val="18"/>
              </w:rPr>
              <w:t xml:space="preserve"> NSW was established </w:t>
            </w:r>
            <w:r w:rsidR="003B3316">
              <w:rPr>
                <w:rFonts w:ascii="Arial" w:hAnsi="Arial" w:cs="Arial"/>
                <w:color w:val="000000"/>
                <w:sz w:val="18"/>
                <w:szCs w:val="18"/>
              </w:rPr>
              <w:t xml:space="preserve">through </w:t>
            </w:r>
            <w:r w:rsidR="00BC6F0B" w:rsidRPr="00C36458">
              <w:rPr>
                <w:rFonts w:ascii="Arial" w:hAnsi="Arial" w:cs="Arial"/>
                <w:color w:val="000000"/>
                <w:sz w:val="18"/>
                <w:szCs w:val="18"/>
              </w:rPr>
              <w:t>the Administrative Arrangements (Administrative Changes</w:t>
            </w:r>
            <w:r w:rsidRPr="00C36458">
              <w:rPr>
                <w:rFonts w:ascii="Arial" w:hAnsi="Arial" w:cs="Arial"/>
                <w:color w:val="000000"/>
                <w:sz w:val="18"/>
                <w:szCs w:val="18"/>
              </w:rPr>
              <w:t xml:space="preserve"> – Miscellaneous</w:t>
            </w:r>
            <w:r w:rsidR="00BC6F0B" w:rsidRPr="00C36458">
              <w:rPr>
                <w:rFonts w:ascii="Arial" w:hAnsi="Arial" w:cs="Arial"/>
                <w:color w:val="000000"/>
                <w:sz w:val="18"/>
                <w:szCs w:val="18"/>
              </w:rPr>
              <w:t>) Order 2020</w:t>
            </w:r>
            <w:r w:rsidR="00F20231" w:rsidRPr="00C36458">
              <w:rPr>
                <w:rFonts w:ascii="Arial" w:hAnsi="Arial" w:cs="Arial"/>
                <w:color w:val="000000"/>
                <w:sz w:val="18"/>
                <w:szCs w:val="18"/>
              </w:rPr>
              <w:t xml:space="preserve"> </w:t>
            </w:r>
            <w:r w:rsidRPr="00C36458">
              <w:rPr>
                <w:rFonts w:ascii="Arial" w:hAnsi="Arial" w:cs="Arial"/>
                <w:color w:val="000000"/>
                <w:sz w:val="18"/>
                <w:szCs w:val="18"/>
              </w:rPr>
              <w:t>effective 29 March 2021</w:t>
            </w:r>
            <w:r w:rsidR="00BC6F0B" w:rsidRPr="00C36458">
              <w:rPr>
                <w:rFonts w:ascii="Arial" w:hAnsi="Arial" w:cs="Arial"/>
                <w:color w:val="000000"/>
                <w:sz w:val="18"/>
                <w:szCs w:val="18"/>
              </w:rPr>
              <w:t>.</w:t>
            </w:r>
            <w:r w:rsidR="0061307A" w:rsidRPr="00C36458">
              <w:rPr>
                <w:rFonts w:ascii="Arial" w:hAnsi="Arial" w:cs="Arial"/>
                <w:color w:val="000000"/>
                <w:sz w:val="18"/>
                <w:szCs w:val="18"/>
              </w:rPr>
              <w:t xml:space="preserve"> Western Parkland City Authority and Destination NSW was transferred to the Premier and Cabinet cluster from the Treasury cluster</w:t>
            </w:r>
            <w:r w:rsidR="005870B3" w:rsidRPr="00C36458">
              <w:rPr>
                <w:rFonts w:ascii="Arial" w:hAnsi="Arial" w:cs="Arial"/>
                <w:color w:val="000000"/>
                <w:sz w:val="18"/>
                <w:szCs w:val="18"/>
              </w:rPr>
              <w:t xml:space="preserve"> commencing from 29</w:t>
            </w:r>
            <w:r w:rsidR="00E132D8">
              <w:rPr>
                <w:rFonts w:ascii="Arial" w:hAnsi="Arial" w:cs="Arial"/>
                <w:color w:val="000000"/>
                <w:sz w:val="18"/>
                <w:szCs w:val="18"/>
              </w:rPr>
              <w:t> </w:t>
            </w:r>
            <w:r w:rsidR="005870B3" w:rsidRPr="00C36458">
              <w:rPr>
                <w:rFonts w:ascii="Arial" w:hAnsi="Arial" w:cs="Arial"/>
                <w:color w:val="000000"/>
                <w:sz w:val="18"/>
                <w:szCs w:val="18"/>
              </w:rPr>
              <w:t xml:space="preserve">March 2021. </w:t>
            </w:r>
          </w:p>
          <w:p w14:paraId="64366D40" w14:textId="77777777" w:rsidR="00BC6F0B" w:rsidRPr="001762EA" w:rsidRDefault="00BC6F0B" w:rsidP="00C36458">
            <w:pPr>
              <w:spacing w:before="80" w:after="40" w:line="240" w:lineRule="atLeast"/>
              <w:rPr>
                <w:rFonts w:ascii="Arial" w:hAnsi="Arial" w:cs="Arial"/>
                <w:b/>
                <w:bCs/>
                <w:color w:val="000000"/>
                <w:sz w:val="18"/>
                <w:szCs w:val="18"/>
              </w:rPr>
            </w:pPr>
            <w:r w:rsidRPr="001762EA">
              <w:rPr>
                <w:rFonts w:ascii="Arial" w:hAnsi="Arial" w:cs="Arial"/>
                <w:b/>
                <w:bCs/>
                <w:color w:val="000000"/>
                <w:sz w:val="18"/>
                <w:szCs w:val="18"/>
              </w:rPr>
              <w:t>Transfers into the Premier and Cabinet cluster</w:t>
            </w:r>
          </w:p>
          <w:p w14:paraId="170A1149" w14:textId="6F830B68" w:rsidR="00BC6F0B" w:rsidRPr="00C36458" w:rsidRDefault="0086337D" w:rsidP="00C36458">
            <w:pPr>
              <w:spacing w:before="80" w:after="40" w:line="240" w:lineRule="atLeast"/>
              <w:rPr>
                <w:rFonts w:ascii="Arial" w:hAnsi="Arial" w:cs="Arial"/>
                <w:sz w:val="18"/>
                <w:szCs w:val="18"/>
              </w:rPr>
            </w:pPr>
            <w:r w:rsidRPr="00C36458">
              <w:rPr>
                <w:rFonts w:ascii="Arial" w:hAnsi="Arial" w:cs="Arial"/>
                <w:sz w:val="18"/>
                <w:szCs w:val="18"/>
              </w:rPr>
              <w:t>Investment</w:t>
            </w:r>
            <w:r w:rsidR="00BC6F0B" w:rsidRPr="00C36458">
              <w:rPr>
                <w:rFonts w:ascii="Arial" w:hAnsi="Arial" w:cs="Arial"/>
                <w:sz w:val="18"/>
                <w:szCs w:val="18"/>
              </w:rPr>
              <w:t xml:space="preserve"> NSW was established from function transfers to the</w:t>
            </w:r>
            <w:r w:rsidR="00BC6F0B" w:rsidRPr="00C36458" w:rsidDel="008D73F2">
              <w:rPr>
                <w:rFonts w:ascii="Arial" w:hAnsi="Arial" w:cs="Arial"/>
                <w:sz w:val="18"/>
                <w:szCs w:val="18"/>
              </w:rPr>
              <w:t xml:space="preserve"> </w:t>
            </w:r>
            <w:r w:rsidR="00BC6F0B" w:rsidRPr="00C36458">
              <w:rPr>
                <w:rFonts w:ascii="Arial" w:hAnsi="Arial" w:cs="Arial"/>
                <w:sz w:val="18"/>
                <w:szCs w:val="18"/>
              </w:rPr>
              <w:t>Premier and Cabinet cluster</w:t>
            </w:r>
            <w:r w:rsidR="00FD70DD" w:rsidRPr="00C36458">
              <w:rPr>
                <w:rFonts w:ascii="Arial" w:hAnsi="Arial" w:cs="Arial"/>
                <w:sz w:val="18"/>
                <w:szCs w:val="18"/>
              </w:rPr>
              <w:t xml:space="preserve">. </w:t>
            </w:r>
          </w:p>
          <w:p w14:paraId="304E8BFE" w14:textId="7053F93E" w:rsidR="00FD70DD" w:rsidRPr="00C36458" w:rsidRDefault="00FD70DD" w:rsidP="00C36458">
            <w:pPr>
              <w:spacing w:before="80" w:after="40" w:line="240" w:lineRule="atLeast"/>
              <w:rPr>
                <w:rFonts w:ascii="Arial" w:hAnsi="Arial" w:cs="Arial"/>
                <w:sz w:val="18"/>
                <w:szCs w:val="18"/>
              </w:rPr>
            </w:pPr>
            <w:r w:rsidRPr="00C36458">
              <w:rPr>
                <w:rFonts w:ascii="Arial" w:hAnsi="Arial" w:cs="Arial"/>
                <w:sz w:val="18"/>
                <w:szCs w:val="18"/>
              </w:rPr>
              <w:t>The following transfers were made to Investment NSW:</w:t>
            </w:r>
          </w:p>
          <w:p w14:paraId="38F594D6" w14:textId="60FD2463" w:rsidR="00FD70DD" w:rsidRPr="001762EA" w:rsidRDefault="00FD70DD" w:rsidP="00D27B6A">
            <w:pPr>
              <w:pStyle w:val="ListParagraph"/>
              <w:numPr>
                <w:ilvl w:val="0"/>
                <w:numId w:val="16"/>
              </w:numPr>
              <w:spacing w:after="0" w:line="240" w:lineRule="auto"/>
              <w:ind w:left="227" w:hanging="227"/>
              <w:rPr>
                <w:rFonts w:cs="Arial"/>
                <w:sz w:val="18"/>
                <w:szCs w:val="18"/>
              </w:rPr>
            </w:pPr>
            <w:r w:rsidRPr="001762EA">
              <w:rPr>
                <w:rFonts w:cs="Arial"/>
                <w:sz w:val="18"/>
                <w:szCs w:val="18"/>
              </w:rPr>
              <w:t>persons employed in the Commercial Delivery and Economics branches of the Department of Premier and Cabinet are transferred to Investment NSW</w:t>
            </w:r>
          </w:p>
          <w:p w14:paraId="69C7EE40" w14:textId="6A69DE2D" w:rsidR="00FD70DD" w:rsidRPr="001762EA" w:rsidRDefault="00705E6C" w:rsidP="00D27B6A">
            <w:pPr>
              <w:pStyle w:val="ListParagraph"/>
              <w:numPr>
                <w:ilvl w:val="0"/>
                <w:numId w:val="16"/>
              </w:numPr>
              <w:spacing w:after="0" w:line="240" w:lineRule="auto"/>
              <w:ind w:left="227" w:hanging="227"/>
              <w:rPr>
                <w:rFonts w:cs="Arial"/>
                <w:sz w:val="18"/>
                <w:szCs w:val="18"/>
              </w:rPr>
            </w:pPr>
            <w:r>
              <w:rPr>
                <w:rFonts w:cs="Arial"/>
                <w:sz w:val="18"/>
                <w:szCs w:val="18"/>
              </w:rPr>
              <w:t>t</w:t>
            </w:r>
            <w:r w:rsidR="006B15D6" w:rsidRPr="001762EA">
              <w:rPr>
                <w:rFonts w:cs="Arial"/>
                <w:sz w:val="18"/>
                <w:szCs w:val="18"/>
              </w:rPr>
              <w:t>he Office of the Chief Scientist and Engineer in the Department of Planning, Industry and Environment is transferred to Investment NSW</w:t>
            </w:r>
          </w:p>
          <w:p w14:paraId="5957DD8B" w14:textId="35F1F921" w:rsidR="006B15D6" w:rsidRPr="001762EA" w:rsidRDefault="006B15D6" w:rsidP="00D27B6A">
            <w:pPr>
              <w:pStyle w:val="ListParagraph"/>
              <w:numPr>
                <w:ilvl w:val="0"/>
                <w:numId w:val="16"/>
              </w:numPr>
              <w:spacing w:after="0" w:line="240" w:lineRule="auto"/>
              <w:ind w:left="227" w:hanging="227"/>
              <w:rPr>
                <w:rFonts w:cs="Arial"/>
                <w:sz w:val="18"/>
                <w:szCs w:val="18"/>
              </w:rPr>
            </w:pPr>
            <w:r w:rsidRPr="001762EA">
              <w:rPr>
                <w:rFonts w:cs="Arial"/>
                <w:sz w:val="18"/>
                <w:szCs w:val="18"/>
              </w:rPr>
              <w:t xml:space="preserve">persons employed in the Department of Education who are principally involved in the administration of the Waratah Research Network are transferred </w:t>
            </w:r>
            <w:r w:rsidR="0077779B" w:rsidRPr="001762EA">
              <w:rPr>
                <w:rFonts w:cs="Arial"/>
                <w:sz w:val="18"/>
                <w:szCs w:val="18"/>
              </w:rPr>
              <w:t>to Investment NSW</w:t>
            </w:r>
            <w:r w:rsidR="00C75E6F">
              <w:rPr>
                <w:rFonts w:cs="Arial"/>
                <w:sz w:val="18"/>
                <w:szCs w:val="18"/>
              </w:rPr>
              <w:t xml:space="preserve"> </w:t>
            </w:r>
          </w:p>
          <w:p w14:paraId="54059D6A" w14:textId="1EEF4613" w:rsidR="0077779B" w:rsidRPr="001762EA" w:rsidRDefault="0077779B" w:rsidP="00D27B6A">
            <w:pPr>
              <w:pStyle w:val="ListParagraph"/>
              <w:numPr>
                <w:ilvl w:val="0"/>
                <w:numId w:val="16"/>
              </w:numPr>
              <w:spacing w:after="0" w:line="240" w:lineRule="auto"/>
              <w:ind w:left="227" w:hanging="227"/>
              <w:rPr>
                <w:rFonts w:cs="Arial"/>
                <w:sz w:val="18"/>
                <w:szCs w:val="18"/>
              </w:rPr>
            </w:pPr>
            <w:r w:rsidRPr="001762EA">
              <w:rPr>
                <w:rFonts w:cs="Arial"/>
                <w:sz w:val="18"/>
                <w:szCs w:val="18"/>
              </w:rPr>
              <w:t xml:space="preserve">persons employed in the Precincts team of the Precincts and Innovation Ecosystem branch of the Jobs, Investment and Tourism group in the Treasury transferred to the Greater Sydney Commission Staff Agency. </w:t>
            </w:r>
          </w:p>
          <w:p w14:paraId="4EF3E0F1" w14:textId="3CEF658B" w:rsidR="00486A99" w:rsidRPr="00C36458" w:rsidRDefault="00486A99" w:rsidP="00C36458">
            <w:pPr>
              <w:spacing w:before="80" w:after="40" w:line="240" w:lineRule="atLeast"/>
              <w:rPr>
                <w:rFonts w:ascii="Arial" w:hAnsi="Arial" w:cs="Arial"/>
                <w:sz w:val="18"/>
                <w:szCs w:val="18"/>
              </w:rPr>
            </w:pPr>
            <w:r w:rsidRPr="00C36458">
              <w:rPr>
                <w:rFonts w:ascii="Arial" w:hAnsi="Arial" w:cs="Arial"/>
                <w:sz w:val="18"/>
                <w:szCs w:val="18"/>
              </w:rPr>
              <w:t>The following persons employed in the Treasury are transferred to Investment NSW</w:t>
            </w:r>
            <w:r w:rsidR="00E442D5">
              <w:rPr>
                <w:rFonts w:ascii="Arial" w:hAnsi="Arial" w:cs="Arial"/>
                <w:sz w:val="18"/>
                <w:szCs w:val="18"/>
              </w:rPr>
              <w:t>:</w:t>
            </w:r>
          </w:p>
          <w:p w14:paraId="6BC3597B" w14:textId="5C600DA2" w:rsidR="00486A99" w:rsidRPr="00E442D5" w:rsidRDefault="00486A99" w:rsidP="00D27B6A">
            <w:pPr>
              <w:pStyle w:val="ListParagraph"/>
              <w:numPr>
                <w:ilvl w:val="0"/>
                <w:numId w:val="14"/>
              </w:numPr>
              <w:spacing w:after="0" w:line="240" w:lineRule="auto"/>
              <w:ind w:left="227" w:hanging="227"/>
              <w:rPr>
                <w:rFonts w:cs="Arial"/>
                <w:sz w:val="18"/>
                <w:szCs w:val="18"/>
              </w:rPr>
            </w:pPr>
            <w:r w:rsidRPr="00E442D5">
              <w:rPr>
                <w:rFonts w:cs="Arial"/>
                <w:sz w:val="18"/>
                <w:szCs w:val="18"/>
              </w:rPr>
              <w:t>the Executive Director of the Precincts and Innovation Ecosystem branch of the Jobs, Investment and Tourism group</w:t>
            </w:r>
          </w:p>
          <w:p w14:paraId="6D928B44" w14:textId="6BF7EBAC" w:rsidR="00486A99" w:rsidRPr="00E442D5" w:rsidRDefault="00486A99" w:rsidP="00D27B6A">
            <w:pPr>
              <w:pStyle w:val="ListParagraph"/>
              <w:numPr>
                <w:ilvl w:val="0"/>
                <w:numId w:val="14"/>
              </w:numPr>
              <w:spacing w:after="0" w:line="240" w:lineRule="auto"/>
              <w:ind w:left="227" w:hanging="227"/>
              <w:rPr>
                <w:rFonts w:cs="Arial"/>
                <w:sz w:val="18"/>
                <w:szCs w:val="18"/>
              </w:rPr>
            </w:pPr>
            <w:r w:rsidRPr="00E442D5">
              <w:rPr>
                <w:rFonts w:cs="Arial"/>
                <w:sz w:val="18"/>
                <w:szCs w:val="18"/>
              </w:rPr>
              <w:t>persons employed in the Precincts and Innovation Ecosystem branch of the</w:t>
            </w:r>
            <w:r w:rsidR="00057258" w:rsidRPr="00E442D5">
              <w:rPr>
                <w:rFonts w:cs="Arial"/>
                <w:sz w:val="18"/>
                <w:szCs w:val="18"/>
              </w:rPr>
              <w:t xml:space="preserve"> </w:t>
            </w:r>
            <w:r w:rsidRPr="00E442D5">
              <w:rPr>
                <w:rFonts w:cs="Arial"/>
                <w:sz w:val="18"/>
                <w:szCs w:val="18"/>
              </w:rPr>
              <w:t>Jobs, Investment and Tourism group, other than the persons employed in th</w:t>
            </w:r>
            <w:r w:rsidR="00057258" w:rsidRPr="00E442D5">
              <w:rPr>
                <w:rFonts w:cs="Arial"/>
                <w:sz w:val="18"/>
                <w:szCs w:val="18"/>
              </w:rPr>
              <w:t xml:space="preserve">e </w:t>
            </w:r>
            <w:r w:rsidRPr="00E442D5">
              <w:rPr>
                <w:rFonts w:cs="Arial"/>
                <w:sz w:val="18"/>
                <w:szCs w:val="18"/>
              </w:rPr>
              <w:t>Precincts team</w:t>
            </w:r>
          </w:p>
          <w:p w14:paraId="29F5B3A7" w14:textId="21190DF0" w:rsidR="00486A99" w:rsidRPr="00E442D5" w:rsidRDefault="00486A99" w:rsidP="00D27B6A">
            <w:pPr>
              <w:pStyle w:val="ListParagraph"/>
              <w:numPr>
                <w:ilvl w:val="0"/>
                <w:numId w:val="14"/>
              </w:numPr>
              <w:spacing w:after="0" w:line="240" w:lineRule="auto"/>
              <w:ind w:left="227" w:hanging="227"/>
              <w:rPr>
                <w:rFonts w:cs="Arial"/>
                <w:sz w:val="18"/>
                <w:szCs w:val="18"/>
              </w:rPr>
            </w:pPr>
            <w:r w:rsidRPr="00E442D5">
              <w:rPr>
                <w:rFonts w:cs="Arial"/>
                <w:sz w:val="18"/>
                <w:szCs w:val="18"/>
              </w:rPr>
              <w:t>persons employed in the Trade group</w:t>
            </w:r>
          </w:p>
          <w:p w14:paraId="51F9E290" w14:textId="32867712" w:rsidR="00486A99" w:rsidRPr="00E442D5" w:rsidRDefault="00486A99" w:rsidP="00D27B6A">
            <w:pPr>
              <w:pStyle w:val="ListParagraph"/>
              <w:numPr>
                <w:ilvl w:val="0"/>
                <w:numId w:val="14"/>
              </w:numPr>
              <w:spacing w:after="0" w:line="240" w:lineRule="auto"/>
              <w:ind w:left="227" w:hanging="227"/>
              <w:rPr>
                <w:rFonts w:cs="Arial"/>
                <w:sz w:val="18"/>
                <w:szCs w:val="18"/>
              </w:rPr>
            </w:pPr>
            <w:r w:rsidRPr="00E442D5">
              <w:rPr>
                <w:rFonts w:cs="Arial"/>
                <w:sz w:val="18"/>
                <w:szCs w:val="18"/>
              </w:rPr>
              <w:t>persons who are principally involved in the administration of legislation</w:t>
            </w:r>
          </w:p>
          <w:p w14:paraId="3B65A3D5" w14:textId="59386BC1" w:rsidR="00486A99" w:rsidRPr="00E442D5" w:rsidRDefault="00486A99" w:rsidP="00A52221">
            <w:pPr>
              <w:pStyle w:val="ListParagraph"/>
              <w:spacing w:after="0" w:line="240" w:lineRule="auto"/>
              <w:ind w:left="227"/>
              <w:rPr>
                <w:rFonts w:cs="Arial"/>
                <w:sz w:val="18"/>
                <w:szCs w:val="18"/>
              </w:rPr>
            </w:pPr>
            <w:r w:rsidRPr="00E442D5">
              <w:rPr>
                <w:rFonts w:cs="Arial"/>
                <w:sz w:val="18"/>
                <w:szCs w:val="18"/>
              </w:rPr>
              <w:t>allocated to the Minister for Jobs, Investment, Tourism and Western Sydney,</w:t>
            </w:r>
            <w:r w:rsidR="00057258" w:rsidRPr="00E442D5">
              <w:rPr>
                <w:rFonts w:cs="Arial"/>
                <w:sz w:val="18"/>
                <w:szCs w:val="18"/>
              </w:rPr>
              <w:t xml:space="preserve"> </w:t>
            </w:r>
            <w:r w:rsidRPr="00E442D5">
              <w:rPr>
                <w:rFonts w:cs="Arial"/>
                <w:sz w:val="18"/>
                <w:szCs w:val="18"/>
              </w:rPr>
              <w:t>including the provision of support for the portfolio responsibilities of that</w:t>
            </w:r>
            <w:r w:rsidR="00057258" w:rsidRPr="00E442D5">
              <w:rPr>
                <w:rFonts w:cs="Arial"/>
                <w:sz w:val="18"/>
                <w:szCs w:val="18"/>
              </w:rPr>
              <w:t xml:space="preserve"> </w:t>
            </w:r>
            <w:r w:rsidRPr="00E442D5">
              <w:rPr>
                <w:rFonts w:cs="Arial"/>
                <w:sz w:val="18"/>
                <w:szCs w:val="18"/>
              </w:rPr>
              <w:t>Minister</w:t>
            </w:r>
            <w:r w:rsidR="00614233">
              <w:rPr>
                <w:rFonts w:cs="Arial"/>
                <w:sz w:val="18"/>
                <w:szCs w:val="18"/>
              </w:rPr>
              <w:t xml:space="preserve"> </w:t>
            </w:r>
          </w:p>
          <w:p w14:paraId="2A12B2B1" w14:textId="3C5C3207" w:rsidR="00D03F12" w:rsidRPr="00A52221" w:rsidRDefault="00486A99" w:rsidP="00A52221">
            <w:pPr>
              <w:pStyle w:val="ListParagraph"/>
              <w:numPr>
                <w:ilvl w:val="0"/>
                <w:numId w:val="14"/>
              </w:numPr>
              <w:spacing w:after="0" w:line="240" w:lineRule="auto"/>
              <w:ind w:left="227" w:hanging="227"/>
              <w:rPr>
                <w:rFonts w:cs="Arial"/>
                <w:sz w:val="18"/>
                <w:szCs w:val="18"/>
              </w:rPr>
            </w:pPr>
            <w:r w:rsidRPr="00A52221">
              <w:rPr>
                <w:rFonts w:cs="Arial"/>
                <w:sz w:val="18"/>
                <w:szCs w:val="18"/>
              </w:rPr>
              <w:t>persons who are principally involved in the administration of legislation</w:t>
            </w:r>
            <w:r w:rsidR="00F101E1" w:rsidRPr="00A52221">
              <w:rPr>
                <w:rFonts w:cs="Arial"/>
                <w:sz w:val="18"/>
                <w:szCs w:val="18"/>
              </w:rPr>
              <w:t xml:space="preserve"> </w:t>
            </w:r>
            <w:r w:rsidRPr="00A52221">
              <w:rPr>
                <w:rFonts w:cs="Arial"/>
                <w:sz w:val="18"/>
                <w:szCs w:val="18"/>
              </w:rPr>
              <w:t>allocated to the Deputy Premier, Minister for Regional New South Wales,</w:t>
            </w:r>
            <w:r w:rsidR="00614233" w:rsidRPr="00A52221">
              <w:rPr>
                <w:rFonts w:cs="Arial"/>
                <w:sz w:val="18"/>
                <w:szCs w:val="18"/>
              </w:rPr>
              <w:t xml:space="preserve"> </w:t>
            </w:r>
            <w:r w:rsidRPr="00A52221">
              <w:rPr>
                <w:rFonts w:cs="Arial"/>
                <w:sz w:val="18"/>
                <w:szCs w:val="18"/>
              </w:rPr>
              <w:t>Industry and Trade, including the provision of support for the portfolio</w:t>
            </w:r>
            <w:r w:rsidR="00614233" w:rsidRPr="00A52221">
              <w:rPr>
                <w:rFonts w:cs="Arial"/>
                <w:sz w:val="18"/>
                <w:szCs w:val="18"/>
              </w:rPr>
              <w:t xml:space="preserve"> </w:t>
            </w:r>
            <w:r w:rsidRPr="00A52221">
              <w:rPr>
                <w:rFonts w:cs="Arial"/>
                <w:sz w:val="18"/>
                <w:szCs w:val="18"/>
              </w:rPr>
              <w:t>responsibilities of that Minister.</w:t>
            </w:r>
          </w:p>
          <w:p w14:paraId="083497BA" w14:textId="51706A0B" w:rsidR="006A7CF7" w:rsidRPr="001762EA" w:rsidRDefault="006A7CF7" w:rsidP="00C36458">
            <w:pPr>
              <w:spacing w:before="80" w:after="40" w:line="240" w:lineRule="atLeast"/>
              <w:rPr>
                <w:rFonts w:ascii="Arial" w:hAnsi="Arial" w:cs="Arial"/>
                <w:b/>
                <w:bCs/>
                <w:sz w:val="18"/>
                <w:szCs w:val="18"/>
              </w:rPr>
            </w:pPr>
            <w:r w:rsidRPr="001762EA">
              <w:rPr>
                <w:rFonts w:ascii="Arial" w:hAnsi="Arial" w:cs="Arial"/>
                <w:b/>
                <w:bCs/>
                <w:sz w:val="18"/>
                <w:szCs w:val="18"/>
              </w:rPr>
              <w:t>Abolition of Destination NSW Staff agency</w:t>
            </w:r>
          </w:p>
          <w:p w14:paraId="51081399" w14:textId="471ED650" w:rsidR="006A7CF7" w:rsidRPr="00C36458" w:rsidRDefault="006A7CF7" w:rsidP="00C36458">
            <w:pPr>
              <w:spacing w:before="80" w:after="80" w:line="240" w:lineRule="atLeast"/>
              <w:rPr>
                <w:rFonts w:ascii="Arial" w:hAnsi="Arial" w:cs="Arial"/>
                <w:sz w:val="18"/>
                <w:szCs w:val="18"/>
              </w:rPr>
            </w:pPr>
            <w:r w:rsidRPr="00C36458">
              <w:rPr>
                <w:rFonts w:ascii="Arial" w:hAnsi="Arial" w:cs="Arial"/>
                <w:sz w:val="18"/>
                <w:szCs w:val="18"/>
              </w:rPr>
              <w:t xml:space="preserve">The persons employed in the Destination NSW Staff Agency are transferred to Investment NSW. The Destination NSW Staff Agency is abolished. </w:t>
            </w:r>
          </w:p>
        </w:tc>
      </w:tr>
      <w:tr w:rsidR="00FB63E8" w:rsidRPr="00C36458" w14:paraId="4FB9E08D" w14:textId="77777777" w:rsidTr="0086068F">
        <w:trPr>
          <w:trHeight w:val="79"/>
        </w:trPr>
        <w:tc>
          <w:tcPr>
            <w:tcW w:w="3119" w:type="dxa"/>
            <w:tcBorders>
              <w:top w:val="single" w:sz="4" w:space="0" w:color="A6A6A6" w:themeColor="background1" w:themeShade="A6"/>
              <w:bottom w:val="single" w:sz="4" w:space="0" w:color="A6A6A6" w:themeColor="background1" w:themeShade="A6"/>
            </w:tcBorders>
          </w:tcPr>
          <w:p w14:paraId="23351E4E" w14:textId="59B813BF" w:rsidR="00FB63E8" w:rsidRPr="00C36458" w:rsidRDefault="00FB63E8" w:rsidP="00E442D5">
            <w:pPr>
              <w:spacing w:before="80"/>
              <w:rPr>
                <w:rFonts w:ascii="Arial" w:hAnsi="Arial" w:cs="Arial"/>
                <w:b/>
                <w:bCs/>
                <w:color w:val="000000"/>
                <w:sz w:val="18"/>
                <w:szCs w:val="18"/>
              </w:rPr>
            </w:pPr>
            <w:r w:rsidRPr="00C36458">
              <w:rPr>
                <w:rFonts w:ascii="Arial" w:hAnsi="Arial" w:cs="Arial"/>
                <w:b/>
                <w:bCs/>
                <w:color w:val="000000"/>
                <w:sz w:val="18"/>
                <w:szCs w:val="18"/>
              </w:rPr>
              <w:t>Planning, Industry and Environment cluster</w:t>
            </w:r>
          </w:p>
        </w:tc>
        <w:tc>
          <w:tcPr>
            <w:tcW w:w="6590" w:type="dxa"/>
            <w:tcBorders>
              <w:top w:val="single" w:sz="4" w:space="0" w:color="A6A6A6" w:themeColor="background1" w:themeShade="A6"/>
              <w:bottom w:val="single" w:sz="4" w:space="0" w:color="A6A6A6" w:themeColor="background1" w:themeShade="A6"/>
            </w:tcBorders>
          </w:tcPr>
          <w:p w14:paraId="7DD870DE" w14:textId="208D9EC3" w:rsidR="00FB63E8" w:rsidRPr="001762EA" w:rsidRDefault="00FB63E8" w:rsidP="00C36458">
            <w:pPr>
              <w:spacing w:before="80" w:after="40" w:line="240" w:lineRule="atLeast"/>
              <w:rPr>
                <w:rFonts w:ascii="Arial" w:hAnsi="Arial" w:cs="Arial"/>
                <w:b/>
                <w:bCs/>
                <w:sz w:val="18"/>
                <w:szCs w:val="18"/>
              </w:rPr>
            </w:pPr>
            <w:r w:rsidRPr="001762EA">
              <w:rPr>
                <w:rFonts w:ascii="Arial" w:hAnsi="Arial" w:cs="Arial"/>
                <w:b/>
                <w:bCs/>
                <w:sz w:val="18"/>
                <w:szCs w:val="18"/>
              </w:rPr>
              <w:t xml:space="preserve">Transfers from the </w:t>
            </w:r>
            <w:r w:rsidR="00405C95" w:rsidRPr="001762EA">
              <w:rPr>
                <w:rFonts w:ascii="Arial" w:hAnsi="Arial" w:cs="Arial"/>
                <w:b/>
                <w:bCs/>
                <w:sz w:val="18"/>
                <w:szCs w:val="18"/>
              </w:rPr>
              <w:t>Planning, Industry and Environment Cluster</w:t>
            </w:r>
          </w:p>
          <w:p w14:paraId="736F02C9" w14:textId="386A1A66" w:rsidR="00FB63E8" w:rsidRPr="00C36458" w:rsidRDefault="00FB63E8" w:rsidP="00C36458">
            <w:pPr>
              <w:spacing w:before="80" w:after="40" w:line="240" w:lineRule="atLeast"/>
              <w:rPr>
                <w:rFonts w:ascii="Arial" w:hAnsi="Arial" w:cs="Arial"/>
                <w:sz w:val="18"/>
                <w:szCs w:val="18"/>
              </w:rPr>
            </w:pPr>
            <w:r w:rsidRPr="00C36458">
              <w:rPr>
                <w:rFonts w:ascii="Arial" w:hAnsi="Arial" w:cs="Arial"/>
                <w:sz w:val="18"/>
                <w:szCs w:val="18"/>
              </w:rPr>
              <w:t xml:space="preserve">The following transfers were made from </w:t>
            </w:r>
            <w:r w:rsidR="000D21D2" w:rsidRPr="00C36458">
              <w:rPr>
                <w:rFonts w:ascii="Arial" w:hAnsi="Arial" w:cs="Arial"/>
                <w:sz w:val="18"/>
                <w:szCs w:val="18"/>
              </w:rPr>
              <w:t>the Department of Planning, Industry and Environment</w:t>
            </w:r>
            <w:r w:rsidRPr="00C36458">
              <w:rPr>
                <w:rFonts w:ascii="Arial" w:hAnsi="Arial" w:cs="Arial"/>
                <w:sz w:val="18"/>
                <w:szCs w:val="18"/>
              </w:rPr>
              <w:t xml:space="preserve"> (effective 29 March 2021) under the Administrative Arrangements (Administrative Changes – Miscellaneous) Order 2021. </w:t>
            </w:r>
          </w:p>
          <w:p w14:paraId="47D84AC9" w14:textId="543A27FB" w:rsidR="00FB63E8" w:rsidRPr="00C36458" w:rsidRDefault="000F14EA" w:rsidP="00C36458">
            <w:pPr>
              <w:spacing w:before="80" w:after="80" w:line="240" w:lineRule="atLeast"/>
              <w:rPr>
                <w:rFonts w:ascii="Arial" w:hAnsi="Arial" w:cs="Arial"/>
                <w:sz w:val="18"/>
                <w:szCs w:val="18"/>
              </w:rPr>
            </w:pPr>
            <w:r w:rsidRPr="00C36458">
              <w:rPr>
                <w:rFonts w:ascii="Arial" w:hAnsi="Arial" w:cs="Arial"/>
                <w:sz w:val="18"/>
                <w:szCs w:val="18"/>
              </w:rPr>
              <w:t xml:space="preserve">The </w:t>
            </w:r>
            <w:r w:rsidR="001A4802" w:rsidRPr="00C36458">
              <w:rPr>
                <w:rFonts w:ascii="Arial" w:hAnsi="Arial" w:cs="Arial"/>
                <w:sz w:val="18"/>
                <w:szCs w:val="18"/>
              </w:rPr>
              <w:t>Office of the Chief Scientist and Engineer in the Department of Planning, Industry and Environment</w:t>
            </w:r>
            <w:r w:rsidR="002635EE" w:rsidRPr="00C36458">
              <w:rPr>
                <w:rFonts w:ascii="Arial" w:hAnsi="Arial" w:cs="Arial"/>
                <w:sz w:val="18"/>
                <w:szCs w:val="18"/>
              </w:rPr>
              <w:t xml:space="preserve"> is transferred to Investment NSW. </w:t>
            </w:r>
          </w:p>
        </w:tc>
      </w:tr>
      <w:tr w:rsidR="00BC6F0B" w:rsidRPr="00C36458" w14:paraId="6C8E29A8" w14:textId="77777777" w:rsidTr="0086068F">
        <w:trPr>
          <w:trHeight w:val="79"/>
        </w:trPr>
        <w:tc>
          <w:tcPr>
            <w:tcW w:w="3119" w:type="dxa"/>
            <w:tcBorders>
              <w:top w:val="single" w:sz="4" w:space="0" w:color="A6A6A6" w:themeColor="background1" w:themeShade="A6"/>
              <w:bottom w:val="single" w:sz="4" w:space="0" w:color="A6A6A6" w:themeColor="background1" w:themeShade="A6"/>
            </w:tcBorders>
          </w:tcPr>
          <w:p w14:paraId="73FA5A0B" w14:textId="77777777" w:rsidR="00BC6F0B" w:rsidRPr="00C36458" w:rsidRDefault="00BC6F0B" w:rsidP="00E442D5">
            <w:pPr>
              <w:spacing w:before="80"/>
              <w:rPr>
                <w:rFonts w:ascii="Arial" w:hAnsi="Arial" w:cs="Arial"/>
                <w:b/>
                <w:bCs/>
                <w:color w:val="000000"/>
                <w:sz w:val="18"/>
                <w:szCs w:val="18"/>
              </w:rPr>
            </w:pPr>
            <w:r w:rsidRPr="00C36458">
              <w:rPr>
                <w:rFonts w:ascii="Arial" w:hAnsi="Arial" w:cs="Arial"/>
                <w:b/>
                <w:bCs/>
                <w:color w:val="000000"/>
                <w:sz w:val="18"/>
                <w:szCs w:val="18"/>
              </w:rPr>
              <w:t xml:space="preserve">Treasury cluster </w:t>
            </w:r>
          </w:p>
        </w:tc>
        <w:tc>
          <w:tcPr>
            <w:tcW w:w="6590" w:type="dxa"/>
            <w:tcBorders>
              <w:top w:val="single" w:sz="4" w:space="0" w:color="A6A6A6" w:themeColor="background1" w:themeShade="A6"/>
              <w:bottom w:val="single" w:sz="4" w:space="0" w:color="A6A6A6" w:themeColor="background1" w:themeShade="A6"/>
            </w:tcBorders>
          </w:tcPr>
          <w:p w14:paraId="665D3ECC" w14:textId="5E8169DD" w:rsidR="00BC6F0B" w:rsidRPr="001762EA" w:rsidRDefault="00BC6F0B" w:rsidP="00C36458">
            <w:pPr>
              <w:spacing w:before="80" w:after="40" w:line="240" w:lineRule="atLeast"/>
              <w:rPr>
                <w:rFonts w:ascii="Arial" w:hAnsi="Arial" w:cs="Arial"/>
                <w:b/>
                <w:bCs/>
                <w:sz w:val="18"/>
                <w:szCs w:val="18"/>
              </w:rPr>
            </w:pPr>
            <w:r w:rsidRPr="001762EA">
              <w:rPr>
                <w:rFonts w:ascii="Arial" w:hAnsi="Arial" w:cs="Arial"/>
                <w:b/>
                <w:bCs/>
                <w:sz w:val="18"/>
                <w:szCs w:val="18"/>
              </w:rPr>
              <w:t xml:space="preserve">Transfers </w:t>
            </w:r>
            <w:r w:rsidR="00725115" w:rsidRPr="001762EA">
              <w:rPr>
                <w:rFonts w:ascii="Arial" w:hAnsi="Arial" w:cs="Arial"/>
                <w:b/>
                <w:bCs/>
                <w:sz w:val="18"/>
                <w:szCs w:val="18"/>
              </w:rPr>
              <w:t>from the</w:t>
            </w:r>
            <w:r w:rsidRPr="001762EA">
              <w:rPr>
                <w:rFonts w:ascii="Arial" w:hAnsi="Arial" w:cs="Arial"/>
                <w:b/>
                <w:bCs/>
                <w:sz w:val="18"/>
                <w:szCs w:val="18"/>
              </w:rPr>
              <w:t xml:space="preserve"> Treasury Cluster</w:t>
            </w:r>
          </w:p>
          <w:p w14:paraId="223EFA0B" w14:textId="61FD9571" w:rsidR="00BC6F0B" w:rsidRPr="00C36458" w:rsidRDefault="00FD70DD" w:rsidP="00C36458">
            <w:pPr>
              <w:spacing w:before="80" w:after="40" w:line="240" w:lineRule="atLeast"/>
              <w:rPr>
                <w:rFonts w:ascii="Arial" w:hAnsi="Arial" w:cs="Arial"/>
                <w:sz w:val="18"/>
                <w:szCs w:val="18"/>
              </w:rPr>
            </w:pPr>
            <w:r w:rsidRPr="00C36458">
              <w:rPr>
                <w:rFonts w:ascii="Arial" w:hAnsi="Arial" w:cs="Arial"/>
                <w:sz w:val="18"/>
                <w:szCs w:val="18"/>
              </w:rPr>
              <w:t xml:space="preserve">The following transfers were made </w:t>
            </w:r>
            <w:r w:rsidR="00C84919" w:rsidRPr="00C36458">
              <w:rPr>
                <w:rFonts w:ascii="Arial" w:hAnsi="Arial" w:cs="Arial"/>
                <w:sz w:val="18"/>
                <w:szCs w:val="18"/>
              </w:rPr>
              <w:t>from the Treasury (effective 29 March 2021) under the Administrative Arrangements (Administrative Changes</w:t>
            </w:r>
            <w:r w:rsidR="005738A7" w:rsidRPr="00C36458">
              <w:rPr>
                <w:rFonts w:ascii="Arial" w:hAnsi="Arial" w:cs="Arial"/>
                <w:sz w:val="18"/>
                <w:szCs w:val="18"/>
              </w:rPr>
              <w:t xml:space="preserve"> – Miscellaneous) Order 2021.</w:t>
            </w:r>
            <w:r w:rsidR="00C84919" w:rsidRPr="00C36458">
              <w:rPr>
                <w:rFonts w:ascii="Arial" w:hAnsi="Arial" w:cs="Arial"/>
                <w:sz w:val="18"/>
                <w:szCs w:val="18"/>
              </w:rPr>
              <w:t xml:space="preserve"> </w:t>
            </w:r>
          </w:p>
          <w:p w14:paraId="4A9C1D23" w14:textId="0BEBB312" w:rsidR="009F1DC9" w:rsidRPr="00C36458" w:rsidRDefault="009F1DC9" w:rsidP="00C36458">
            <w:pPr>
              <w:spacing w:before="80" w:after="40" w:line="240" w:lineRule="atLeast"/>
              <w:rPr>
                <w:rFonts w:ascii="Arial" w:hAnsi="Arial" w:cs="Arial"/>
                <w:sz w:val="18"/>
                <w:szCs w:val="18"/>
              </w:rPr>
            </w:pPr>
            <w:r w:rsidRPr="00C36458">
              <w:rPr>
                <w:rFonts w:ascii="Arial" w:hAnsi="Arial" w:cs="Arial"/>
                <w:sz w:val="18"/>
                <w:szCs w:val="18"/>
              </w:rPr>
              <w:t>The following persons employed in the Treasury are transferred to Investment NSW</w:t>
            </w:r>
            <w:r w:rsidR="001762EA">
              <w:rPr>
                <w:rFonts w:ascii="Arial" w:hAnsi="Arial" w:cs="Arial"/>
                <w:sz w:val="18"/>
                <w:szCs w:val="18"/>
              </w:rPr>
              <w:t>:</w:t>
            </w:r>
          </w:p>
          <w:p w14:paraId="56D063F6" w14:textId="37F8163A" w:rsidR="00957CBD" w:rsidRPr="001762EA" w:rsidRDefault="00957CBD" w:rsidP="00D27B6A">
            <w:pPr>
              <w:pStyle w:val="ListParagraph"/>
              <w:numPr>
                <w:ilvl w:val="0"/>
                <w:numId w:val="15"/>
              </w:numPr>
              <w:spacing w:after="0" w:line="240" w:lineRule="auto"/>
              <w:ind w:left="227" w:hanging="227"/>
              <w:contextualSpacing w:val="0"/>
              <w:rPr>
                <w:rFonts w:cs="Arial"/>
                <w:sz w:val="18"/>
                <w:szCs w:val="18"/>
              </w:rPr>
            </w:pPr>
            <w:r w:rsidRPr="001762EA">
              <w:rPr>
                <w:rFonts w:cs="Arial"/>
                <w:sz w:val="18"/>
                <w:szCs w:val="18"/>
              </w:rPr>
              <w:t>the Executive Director of the Precincts and Innovation Ecosystem branch of the Jobs, Investment and Tourism group</w:t>
            </w:r>
          </w:p>
          <w:p w14:paraId="1397ACC9" w14:textId="43C7FDC6" w:rsidR="00957CBD" w:rsidRPr="001762EA" w:rsidRDefault="00957CBD" w:rsidP="00D27B6A">
            <w:pPr>
              <w:pStyle w:val="ListParagraph"/>
              <w:numPr>
                <w:ilvl w:val="0"/>
                <w:numId w:val="15"/>
              </w:numPr>
              <w:spacing w:after="0" w:line="240" w:lineRule="auto"/>
              <w:ind w:left="227" w:hanging="227"/>
              <w:contextualSpacing w:val="0"/>
              <w:rPr>
                <w:rFonts w:cs="Arial"/>
                <w:sz w:val="18"/>
                <w:szCs w:val="18"/>
              </w:rPr>
            </w:pPr>
            <w:r w:rsidRPr="001762EA">
              <w:rPr>
                <w:rFonts w:cs="Arial"/>
                <w:sz w:val="18"/>
                <w:szCs w:val="18"/>
              </w:rPr>
              <w:t>persons employed in the Precincts and Innovation Ecosystem branch of the</w:t>
            </w:r>
          </w:p>
          <w:p w14:paraId="06DA9991" w14:textId="43798730" w:rsidR="00957CBD" w:rsidRPr="001762EA" w:rsidRDefault="00957CBD" w:rsidP="00A52221">
            <w:pPr>
              <w:pStyle w:val="ListParagraph"/>
              <w:spacing w:after="0" w:line="240" w:lineRule="auto"/>
              <w:ind w:left="227"/>
              <w:contextualSpacing w:val="0"/>
              <w:rPr>
                <w:rFonts w:cs="Arial"/>
                <w:sz w:val="18"/>
                <w:szCs w:val="18"/>
              </w:rPr>
            </w:pPr>
            <w:r w:rsidRPr="001762EA">
              <w:rPr>
                <w:rFonts w:cs="Arial"/>
                <w:sz w:val="18"/>
                <w:szCs w:val="18"/>
              </w:rPr>
              <w:t>Jobs, Investment and Tourism group, other than the persons employed in the Precincts team</w:t>
            </w:r>
          </w:p>
          <w:p w14:paraId="0B4216C9" w14:textId="2844074B" w:rsidR="00957CBD" w:rsidRPr="001762EA" w:rsidRDefault="00957CBD" w:rsidP="00D27B6A">
            <w:pPr>
              <w:pStyle w:val="ListParagraph"/>
              <w:numPr>
                <w:ilvl w:val="0"/>
                <w:numId w:val="15"/>
              </w:numPr>
              <w:spacing w:after="0" w:line="240" w:lineRule="auto"/>
              <w:ind w:left="227" w:hanging="227"/>
              <w:contextualSpacing w:val="0"/>
              <w:rPr>
                <w:rFonts w:cs="Arial"/>
                <w:sz w:val="18"/>
                <w:szCs w:val="18"/>
              </w:rPr>
            </w:pPr>
            <w:r w:rsidRPr="001762EA">
              <w:rPr>
                <w:rFonts w:cs="Arial"/>
                <w:sz w:val="18"/>
                <w:szCs w:val="18"/>
              </w:rPr>
              <w:t>persons employed in the Trade group</w:t>
            </w:r>
          </w:p>
          <w:p w14:paraId="0170DEF6" w14:textId="18A9DB25" w:rsidR="00957CBD" w:rsidRPr="001762EA" w:rsidRDefault="00957CBD" w:rsidP="00D27B6A">
            <w:pPr>
              <w:pStyle w:val="ListParagraph"/>
              <w:numPr>
                <w:ilvl w:val="0"/>
                <w:numId w:val="15"/>
              </w:numPr>
              <w:spacing w:after="0" w:line="240" w:lineRule="auto"/>
              <w:ind w:left="227" w:hanging="227"/>
              <w:contextualSpacing w:val="0"/>
              <w:rPr>
                <w:rFonts w:cs="Arial"/>
                <w:sz w:val="18"/>
                <w:szCs w:val="18"/>
              </w:rPr>
            </w:pPr>
            <w:r w:rsidRPr="001762EA">
              <w:rPr>
                <w:rFonts w:cs="Arial"/>
                <w:sz w:val="18"/>
                <w:szCs w:val="18"/>
              </w:rPr>
              <w:t>persons who are principally involved in the administration of legislation</w:t>
            </w:r>
          </w:p>
          <w:p w14:paraId="497A08AE" w14:textId="54D88D54" w:rsidR="00957CBD" w:rsidRPr="001762EA" w:rsidRDefault="00957CBD" w:rsidP="00A52221">
            <w:pPr>
              <w:pStyle w:val="ListParagraph"/>
              <w:spacing w:after="0" w:line="240" w:lineRule="auto"/>
              <w:ind w:left="227"/>
              <w:contextualSpacing w:val="0"/>
              <w:rPr>
                <w:rFonts w:cs="Arial"/>
                <w:sz w:val="18"/>
                <w:szCs w:val="18"/>
              </w:rPr>
            </w:pPr>
            <w:r w:rsidRPr="001762EA">
              <w:rPr>
                <w:rFonts w:cs="Arial"/>
                <w:sz w:val="18"/>
                <w:szCs w:val="18"/>
              </w:rPr>
              <w:t>allocated to the Minister for Jobs, Investment, Tourism and Western Sydney, including the provision of support for the portfolio responsibilities of that Minister</w:t>
            </w:r>
            <w:r w:rsidR="00956D0A">
              <w:rPr>
                <w:rFonts w:cs="Arial"/>
                <w:sz w:val="18"/>
                <w:szCs w:val="18"/>
              </w:rPr>
              <w:t xml:space="preserve"> </w:t>
            </w:r>
          </w:p>
          <w:p w14:paraId="7AE297DB" w14:textId="136FD666" w:rsidR="00BC6F0B" w:rsidRPr="00A52221" w:rsidRDefault="00957CBD" w:rsidP="00A52221">
            <w:pPr>
              <w:pStyle w:val="ListParagraph"/>
              <w:numPr>
                <w:ilvl w:val="0"/>
                <w:numId w:val="15"/>
              </w:numPr>
              <w:spacing w:after="0" w:line="240" w:lineRule="auto"/>
              <w:ind w:left="227" w:hanging="227"/>
              <w:contextualSpacing w:val="0"/>
              <w:rPr>
                <w:rFonts w:cs="Arial"/>
                <w:sz w:val="18"/>
                <w:szCs w:val="18"/>
              </w:rPr>
            </w:pPr>
            <w:r w:rsidRPr="00A52221">
              <w:rPr>
                <w:rFonts w:cs="Arial"/>
                <w:sz w:val="18"/>
                <w:szCs w:val="18"/>
              </w:rPr>
              <w:t>persons who are principally involved in the administration of legislation</w:t>
            </w:r>
            <w:r w:rsidR="008A3D87" w:rsidRPr="00A52221">
              <w:rPr>
                <w:rFonts w:cs="Arial"/>
                <w:sz w:val="18"/>
                <w:szCs w:val="18"/>
              </w:rPr>
              <w:t xml:space="preserve"> </w:t>
            </w:r>
            <w:r w:rsidRPr="00A52221">
              <w:rPr>
                <w:rFonts w:cs="Arial"/>
                <w:sz w:val="18"/>
                <w:szCs w:val="18"/>
              </w:rPr>
              <w:t>allocated to the Deputy Premier, Minister for Regional New South Wales,</w:t>
            </w:r>
            <w:r w:rsidR="00956D0A" w:rsidRPr="00A52221">
              <w:rPr>
                <w:rFonts w:cs="Arial"/>
                <w:sz w:val="18"/>
                <w:szCs w:val="18"/>
              </w:rPr>
              <w:t xml:space="preserve"> </w:t>
            </w:r>
            <w:r w:rsidRPr="00A52221">
              <w:rPr>
                <w:rFonts w:cs="Arial"/>
                <w:sz w:val="18"/>
                <w:szCs w:val="18"/>
              </w:rPr>
              <w:t>Industry and Trade, including the provision of support for the portfolio</w:t>
            </w:r>
            <w:r w:rsidR="00956D0A" w:rsidRPr="00A52221">
              <w:rPr>
                <w:rFonts w:cs="Arial"/>
                <w:sz w:val="18"/>
                <w:szCs w:val="18"/>
              </w:rPr>
              <w:t xml:space="preserve"> </w:t>
            </w:r>
            <w:r w:rsidRPr="00A52221">
              <w:rPr>
                <w:rFonts w:cs="Arial"/>
                <w:sz w:val="18"/>
                <w:szCs w:val="18"/>
              </w:rPr>
              <w:t>responsibilities of that Minister.</w:t>
            </w:r>
            <w:r w:rsidR="00BC6F0B" w:rsidRPr="00A52221">
              <w:rPr>
                <w:rFonts w:cs="Arial"/>
                <w:sz w:val="18"/>
                <w:szCs w:val="18"/>
              </w:rPr>
              <w:t xml:space="preserve"> </w:t>
            </w:r>
          </w:p>
          <w:p w14:paraId="4821A4D1" w14:textId="77777777" w:rsidR="00BC6F0B" w:rsidRDefault="00DC7D40" w:rsidP="00C36458">
            <w:pPr>
              <w:spacing w:before="80" w:after="80" w:line="240" w:lineRule="atLeast"/>
              <w:rPr>
                <w:rFonts w:ascii="Arial" w:hAnsi="Arial" w:cs="Arial"/>
                <w:sz w:val="18"/>
                <w:szCs w:val="18"/>
              </w:rPr>
            </w:pPr>
            <w:r w:rsidRPr="00C36458">
              <w:rPr>
                <w:rFonts w:ascii="Arial" w:hAnsi="Arial" w:cs="Arial"/>
                <w:sz w:val="18"/>
                <w:szCs w:val="18"/>
              </w:rPr>
              <w:t xml:space="preserve">The persons employed in the Precincts team of the Precincts and Innovation Ecosystem branch of the Jobs, Investment and Tourism group in the Treasury transferred to the Greater Sydney Commission Staff Agency. </w:t>
            </w:r>
          </w:p>
          <w:p w14:paraId="7C581E9B" w14:textId="47A61C55" w:rsidR="007371A7" w:rsidRDefault="007371A7" w:rsidP="007371A7">
            <w:pPr>
              <w:spacing w:before="80" w:after="80" w:line="240" w:lineRule="atLeast"/>
              <w:rPr>
                <w:rFonts w:ascii="Arial" w:hAnsi="Arial" w:cs="Arial"/>
                <w:sz w:val="18"/>
                <w:szCs w:val="18"/>
              </w:rPr>
            </w:pPr>
            <w:r>
              <w:rPr>
                <w:rFonts w:ascii="Arial" w:hAnsi="Arial" w:cs="Arial"/>
                <w:sz w:val="18"/>
                <w:szCs w:val="18"/>
              </w:rPr>
              <w:t xml:space="preserve">The persons employed in the Destination NSW Staff Agency are transferred to Investment NSW. </w:t>
            </w:r>
          </w:p>
          <w:p w14:paraId="7C9EA0DD" w14:textId="5B9B271A" w:rsidR="008F4BAC" w:rsidRPr="00C36458" w:rsidRDefault="007371A7" w:rsidP="007371A7">
            <w:pPr>
              <w:spacing w:before="80" w:after="80" w:line="240" w:lineRule="atLeast"/>
              <w:rPr>
                <w:rFonts w:ascii="Arial" w:hAnsi="Arial" w:cs="Arial"/>
                <w:sz w:val="18"/>
                <w:szCs w:val="18"/>
              </w:rPr>
            </w:pPr>
            <w:r>
              <w:rPr>
                <w:rFonts w:ascii="Arial" w:hAnsi="Arial" w:cs="Arial"/>
                <w:sz w:val="18"/>
                <w:szCs w:val="18"/>
              </w:rPr>
              <w:t>Western Parkland City Authority Staff Agency is transferred to the Premier and Cabinet Cluster.</w:t>
            </w:r>
          </w:p>
        </w:tc>
      </w:tr>
    </w:tbl>
    <w:p w14:paraId="24E0F71D" w14:textId="77777777" w:rsidR="00BC6F0B" w:rsidRDefault="00BC6F0B" w:rsidP="00BC6F0B"/>
    <w:p w14:paraId="4F2354C0" w14:textId="4480D368" w:rsidR="0069390D" w:rsidRPr="00C36458" w:rsidRDefault="00046F25" w:rsidP="00C36458">
      <w:pPr>
        <w:pStyle w:val="BodyText"/>
      </w:pPr>
      <w:r w:rsidRPr="00C36458">
        <w:t xml:space="preserve">This administrative restructure has several accounting and financial </w:t>
      </w:r>
      <w:r w:rsidR="00552544">
        <w:t>changes</w:t>
      </w:r>
      <w:r w:rsidRPr="00C36458">
        <w:t xml:space="preserve">: </w:t>
      </w:r>
    </w:p>
    <w:p w14:paraId="53988394" w14:textId="77777777" w:rsidR="0069390D" w:rsidRDefault="00046F25" w:rsidP="00C36458">
      <w:pPr>
        <w:pStyle w:val="Bullet1"/>
      </w:pPr>
      <w:r w:rsidRPr="0069390D">
        <w:t xml:space="preserve">cluster and principal department control relationships were amended with consequential consolidated financial reporting implications </w:t>
      </w:r>
    </w:p>
    <w:p w14:paraId="0E0DE5E5" w14:textId="4CB2EC91" w:rsidR="0069390D" w:rsidRDefault="00046F25" w:rsidP="00C36458">
      <w:pPr>
        <w:pStyle w:val="Bullet1"/>
      </w:pPr>
      <w:r w:rsidRPr="0069390D">
        <w:t xml:space="preserve">assets and liabilities associated with function transfers were transferred from the old agency to the new agency and transfers recognised as at </w:t>
      </w:r>
      <w:r w:rsidR="0069390D">
        <w:t>29 March 2021</w:t>
      </w:r>
    </w:p>
    <w:p w14:paraId="1F3F2B18" w14:textId="5722CD78" w:rsidR="0069390D" w:rsidRDefault="00046F25" w:rsidP="00C36458">
      <w:pPr>
        <w:pStyle w:val="Bullet1"/>
      </w:pPr>
      <w:r w:rsidRPr="0069390D">
        <w:t xml:space="preserve">staff, programs, </w:t>
      </w:r>
      <w:proofErr w:type="gramStart"/>
      <w:r w:rsidRPr="0069390D">
        <w:t>projects</w:t>
      </w:r>
      <w:proofErr w:type="gramEnd"/>
      <w:r w:rsidRPr="0069390D">
        <w:t xml:space="preserve"> and applicable funding associated with function and cluster transfers need to occur as at </w:t>
      </w:r>
      <w:r w:rsidR="0069390D">
        <w:t>29 March 2021</w:t>
      </w:r>
      <w:r w:rsidRPr="0069390D">
        <w:t>.</w:t>
      </w:r>
      <w:r>
        <w:t xml:space="preserve"> </w:t>
      </w:r>
    </w:p>
    <w:p w14:paraId="238B103A" w14:textId="7F66BD5A" w:rsidR="00F376B4" w:rsidRDefault="00046F25" w:rsidP="002F1D79">
      <w:pPr>
        <w:pStyle w:val="BodyText"/>
      </w:pPr>
      <w:r>
        <w:t xml:space="preserve">The following statutory bodies, non-public financial corporations and public financial corporations have transferred </w:t>
      </w:r>
      <w:r w:rsidR="00A6338C">
        <w:t>to the Premier and Cabinet cluster</w:t>
      </w:r>
      <w:r>
        <w:t xml:space="preserve"> and where applicable, cluster grant funding and personnel services arrangements will also have to be transferred to </w:t>
      </w:r>
      <w:r w:rsidR="009F5F1B">
        <w:t>the Department of Premier and Cabinet</w:t>
      </w:r>
      <w:r>
        <w:t>.</w:t>
      </w:r>
    </w:p>
    <w:p w14:paraId="2476513D" w14:textId="44212F22" w:rsidR="00642D0F" w:rsidRDefault="00642D0F">
      <w:pPr>
        <w:rPr>
          <w:rFonts w:ascii="Arial" w:hAnsi="Arial" w:cs="Arial"/>
          <w:sz w:val="23"/>
          <w:szCs w:val="23"/>
        </w:rPr>
      </w:pPr>
      <w:r>
        <w:br w:type="page"/>
      </w:r>
    </w:p>
    <w:tbl>
      <w:tblPr>
        <w:tblW w:w="9683"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Caption w:val="Administrative restructure"/>
      </w:tblPr>
      <w:tblGrid>
        <w:gridCol w:w="3402"/>
        <w:gridCol w:w="3402"/>
        <w:gridCol w:w="2879"/>
      </w:tblGrid>
      <w:tr w:rsidR="001762EA" w:rsidRPr="001762EA" w14:paraId="7B49204A" w14:textId="77777777" w:rsidTr="001762EA">
        <w:trPr>
          <w:trHeight w:val="134"/>
        </w:trPr>
        <w:tc>
          <w:tcPr>
            <w:tcW w:w="3402" w:type="dxa"/>
            <w:tcBorders>
              <w:top w:val="nil"/>
              <w:bottom w:val="nil"/>
            </w:tcBorders>
            <w:shd w:val="clear" w:color="auto" w:fill="008EBA"/>
          </w:tcPr>
          <w:p w14:paraId="6A174455" w14:textId="77E20041" w:rsidR="00F376B4" w:rsidRPr="001762EA" w:rsidRDefault="00F376B4" w:rsidP="001762EA">
            <w:pPr>
              <w:spacing w:before="40" w:after="40"/>
              <w:rPr>
                <w:rFonts w:ascii="Arial" w:hAnsi="Arial" w:cs="Arial"/>
                <w:color w:val="FFFFFF" w:themeColor="background1"/>
                <w:sz w:val="18"/>
                <w:szCs w:val="18"/>
              </w:rPr>
            </w:pPr>
            <w:r w:rsidRPr="001762EA">
              <w:rPr>
                <w:rFonts w:ascii="Arial" w:hAnsi="Arial" w:cs="Arial"/>
                <w:color w:val="FFFFFF" w:themeColor="background1"/>
                <w:sz w:val="18"/>
                <w:szCs w:val="18"/>
              </w:rPr>
              <w:t>Entity</w:t>
            </w:r>
          </w:p>
        </w:tc>
        <w:tc>
          <w:tcPr>
            <w:tcW w:w="3402" w:type="dxa"/>
            <w:tcBorders>
              <w:top w:val="nil"/>
              <w:bottom w:val="nil"/>
            </w:tcBorders>
            <w:shd w:val="clear" w:color="auto" w:fill="008EBA"/>
          </w:tcPr>
          <w:p w14:paraId="2A3741E3" w14:textId="25E7CD4D" w:rsidR="00F376B4" w:rsidRPr="001762EA" w:rsidRDefault="00F376B4" w:rsidP="001762EA">
            <w:pPr>
              <w:spacing w:before="40" w:after="40"/>
              <w:rPr>
                <w:rFonts w:ascii="Arial" w:hAnsi="Arial" w:cs="Arial"/>
                <w:color w:val="FFFFFF" w:themeColor="background1"/>
                <w:sz w:val="18"/>
                <w:szCs w:val="18"/>
              </w:rPr>
            </w:pPr>
            <w:r w:rsidRPr="001762EA">
              <w:rPr>
                <w:rFonts w:ascii="Arial" w:hAnsi="Arial" w:cs="Arial"/>
                <w:color w:val="FFFFFF" w:themeColor="background1"/>
                <w:sz w:val="18"/>
                <w:szCs w:val="18"/>
              </w:rPr>
              <w:t>Cluster From</w:t>
            </w:r>
          </w:p>
        </w:tc>
        <w:tc>
          <w:tcPr>
            <w:tcW w:w="2879" w:type="dxa"/>
            <w:tcBorders>
              <w:top w:val="nil"/>
              <w:bottom w:val="nil"/>
            </w:tcBorders>
            <w:shd w:val="clear" w:color="auto" w:fill="008EBA"/>
          </w:tcPr>
          <w:p w14:paraId="19A57368" w14:textId="2867B12E" w:rsidR="00F376B4" w:rsidRPr="001762EA" w:rsidRDefault="00F376B4" w:rsidP="001762EA">
            <w:pPr>
              <w:spacing w:before="40" w:after="40"/>
              <w:rPr>
                <w:rFonts w:ascii="Arial" w:hAnsi="Arial" w:cs="Arial"/>
                <w:color w:val="FFFFFF" w:themeColor="background1"/>
                <w:sz w:val="18"/>
                <w:szCs w:val="18"/>
              </w:rPr>
            </w:pPr>
            <w:r w:rsidRPr="001762EA">
              <w:rPr>
                <w:rFonts w:ascii="Arial" w:hAnsi="Arial" w:cs="Arial"/>
                <w:color w:val="FFFFFF" w:themeColor="background1"/>
                <w:sz w:val="18"/>
                <w:szCs w:val="18"/>
              </w:rPr>
              <w:t>Cluster To</w:t>
            </w:r>
          </w:p>
        </w:tc>
      </w:tr>
      <w:tr w:rsidR="00F376B4" w:rsidRPr="001762EA" w14:paraId="137F2849" w14:textId="77777777" w:rsidTr="001762EA">
        <w:trPr>
          <w:trHeight w:val="134"/>
        </w:trPr>
        <w:tc>
          <w:tcPr>
            <w:tcW w:w="3402" w:type="dxa"/>
            <w:tcBorders>
              <w:top w:val="nil"/>
              <w:bottom w:val="single" w:sz="4" w:space="0" w:color="A6A6A6" w:themeColor="background1" w:themeShade="A6"/>
            </w:tcBorders>
          </w:tcPr>
          <w:p w14:paraId="3F68A9F9" w14:textId="7FF22DDA" w:rsidR="00F376B4" w:rsidRPr="001762EA" w:rsidRDefault="00CE4E02" w:rsidP="001762EA">
            <w:pPr>
              <w:spacing w:before="40" w:after="40"/>
              <w:rPr>
                <w:rFonts w:ascii="Arial" w:hAnsi="Arial" w:cs="Arial"/>
                <w:sz w:val="18"/>
                <w:szCs w:val="18"/>
              </w:rPr>
            </w:pPr>
            <w:r w:rsidRPr="001762EA">
              <w:rPr>
                <w:rFonts w:ascii="Arial" w:hAnsi="Arial" w:cs="Arial"/>
                <w:sz w:val="18"/>
                <w:szCs w:val="18"/>
              </w:rPr>
              <w:t>Western Parkland City Authority</w:t>
            </w:r>
          </w:p>
        </w:tc>
        <w:tc>
          <w:tcPr>
            <w:tcW w:w="3402" w:type="dxa"/>
            <w:tcBorders>
              <w:top w:val="nil"/>
              <w:bottom w:val="single" w:sz="4" w:space="0" w:color="A6A6A6" w:themeColor="background1" w:themeShade="A6"/>
            </w:tcBorders>
          </w:tcPr>
          <w:p w14:paraId="40CF2523" w14:textId="000BDEC9" w:rsidR="00F376B4" w:rsidRPr="001762EA" w:rsidRDefault="00CE4E02" w:rsidP="001762EA">
            <w:pPr>
              <w:spacing w:before="40" w:after="40"/>
              <w:rPr>
                <w:rFonts w:ascii="Arial" w:hAnsi="Arial" w:cs="Arial"/>
                <w:sz w:val="18"/>
                <w:szCs w:val="18"/>
              </w:rPr>
            </w:pPr>
            <w:r w:rsidRPr="001762EA">
              <w:rPr>
                <w:rFonts w:ascii="Arial" w:hAnsi="Arial" w:cs="Arial"/>
                <w:sz w:val="18"/>
                <w:szCs w:val="18"/>
              </w:rPr>
              <w:t>Treasury</w:t>
            </w:r>
          </w:p>
        </w:tc>
        <w:tc>
          <w:tcPr>
            <w:tcW w:w="2879" w:type="dxa"/>
            <w:tcBorders>
              <w:top w:val="nil"/>
              <w:bottom w:val="single" w:sz="4" w:space="0" w:color="A6A6A6" w:themeColor="background1" w:themeShade="A6"/>
            </w:tcBorders>
          </w:tcPr>
          <w:p w14:paraId="2D4D8F4C" w14:textId="71F49935" w:rsidR="00F376B4" w:rsidRPr="001762EA" w:rsidDel="0059551F" w:rsidRDefault="00CE4E02" w:rsidP="001762EA">
            <w:pPr>
              <w:spacing w:before="40" w:after="40"/>
              <w:rPr>
                <w:rFonts w:ascii="Arial" w:hAnsi="Arial" w:cs="Arial"/>
                <w:sz w:val="18"/>
                <w:szCs w:val="18"/>
              </w:rPr>
            </w:pPr>
            <w:r w:rsidRPr="001762EA">
              <w:rPr>
                <w:rFonts w:ascii="Arial" w:hAnsi="Arial" w:cs="Arial"/>
                <w:sz w:val="18"/>
                <w:szCs w:val="18"/>
              </w:rPr>
              <w:t>Premier and Cabinet</w:t>
            </w:r>
          </w:p>
        </w:tc>
      </w:tr>
      <w:tr w:rsidR="001762EA" w:rsidRPr="001762EA" w14:paraId="40CBD812" w14:textId="77777777" w:rsidTr="001762EA">
        <w:trPr>
          <w:trHeight w:val="134"/>
        </w:trPr>
        <w:tc>
          <w:tcPr>
            <w:tcW w:w="3402" w:type="dxa"/>
            <w:tcBorders>
              <w:top w:val="single" w:sz="4" w:space="0" w:color="A6A6A6" w:themeColor="background1" w:themeShade="A6"/>
              <w:bottom w:val="single" w:sz="4" w:space="0" w:color="auto"/>
            </w:tcBorders>
          </w:tcPr>
          <w:p w14:paraId="750D6E70" w14:textId="0BAE80BC" w:rsidR="001762EA" w:rsidRPr="001762EA" w:rsidRDefault="001762EA" w:rsidP="001762EA">
            <w:pPr>
              <w:spacing w:before="40" w:after="40"/>
              <w:rPr>
                <w:rFonts w:ascii="Arial" w:hAnsi="Arial" w:cs="Arial"/>
                <w:sz w:val="18"/>
                <w:szCs w:val="18"/>
              </w:rPr>
            </w:pPr>
            <w:r w:rsidRPr="001762EA">
              <w:rPr>
                <w:rFonts w:ascii="Arial" w:hAnsi="Arial" w:cs="Arial"/>
                <w:sz w:val="18"/>
                <w:szCs w:val="18"/>
              </w:rPr>
              <w:t>Destination NSW</w:t>
            </w:r>
          </w:p>
        </w:tc>
        <w:tc>
          <w:tcPr>
            <w:tcW w:w="3402" w:type="dxa"/>
            <w:tcBorders>
              <w:top w:val="single" w:sz="4" w:space="0" w:color="A6A6A6" w:themeColor="background1" w:themeShade="A6"/>
              <w:bottom w:val="single" w:sz="4" w:space="0" w:color="auto"/>
            </w:tcBorders>
          </w:tcPr>
          <w:p w14:paraId="1D84204E" w14:textId="408D5E33" w:rsidR="001762EA" w:rsidRPr="001762EA" w:rsidRDefault="001762EA" w:rsidP="001762EA">
            <w:pPr>
              <w:spacing w:before="40" w:after="40"/>
              <w:rPr>
                <w:rFonts w:ascii="Arial" w:hAnsi="Arial" w:cs="Arial"/>
                <w:sz w:val="18"/>
                <w:szCs w:val="18"/>
              </w:rPr>
            </w:pPr>
            <w:r w:rsidRPr="001762EA">
              <w:rPr>
                <w:rFonts w:ascii="Arial" w:hAnsi="Arial" w:cs="Arial"/>
                <w:sz w:val="18"/>
                <w:szCs w:val="18"/>
              </w:rPr>
              <w:t>Treasury</w:t>
            </w:r>
          </w:p>
        </w:tc>
        <w:tc>
          <w:tcPr>
            <w:tcW w:w="2879" w:type="dxa"/>
            <w:tcBorders>
              <w:top w:val="single" w:sz="4" w:space="0" w:color="A6A6A6" w:themeColor="background1" w:themeShade="A6"/>
              <w:bottom w:val="single" w:sz="4" w:space="0" w:color="auto"/>
            </w:tcBorders>
          </w:tcPr>
          <w:p w14:paraId="1F52A68B" w14:textId="0A63A352" w:rsidR="001762EA" w:rsidRPr="001762EA" w:rsidRDefault="001762EA" w:rsidP="001762EA">
            <w:pPr>
              <w:spacing w:before="40" w:after="40"/>
              <w:rPr>
                <w:rFonts w:ascii="Arial" w:hAnsi="Arial" w:cs="Arial"/>
                <w:sz w:val="18"/>
                <w:szCs w:val="18"/>
              </w:rPr>
            </w:pPr>
            <w:r w:rsidRPr="001762EA">
              <w:rPr>
                <w:rFonts w:ascii="Arial" w:hAnsi="Arial" w:cs="Arial"/>
                <w:sz w:val="18"/>
                <w:szCs w:val="18"/>
              </w:rPr>
              <w:t>Premier and Cabinet</w:t>
            </w:r>
          </w:p>
        </w:tc>
      </w:tr>
    </w:tbl>
    <w:p w14:paraId="19C0C518" w14:textId="77777777" w:rsidR="001762EA" w:rsidRDefault="001762EA" w:rsidP="001762EA"/>
    <w:p w14:paraId="65027B98" w14:textId="5EEF3493" w:rsidR="002F1D79" w:rsidRDefault="00B241C2" w:rsidP="002F1D79">
      <w:pPr>
        <w:pStyle w:val="BodyText"/>
      </w:pPr>
      <w:r>
        <w:t xml:space="preserve">The </w:t>
      </w:r>
      <w:r w:rsidR="002F1D79">
        <w:t>2021-22</w:t>
      </w:r>
      <w:r>
        <w:t xml:space="preserve"> Budget papers have been prepared based on the new administrative arrangements. The machinery of government changes </w:t>
      </w:r>
      <w:proofErr w:type="gramStart"/>
      <w:r>
        <w:t>have</w:t>
      </w:r>
      <w:proofErr w:type="gramEnd"/>
      <w:r>
        <w:t xml:space="preserve"> been reflected with the following treatments:</w:t>
      </w:r>
    </w:p>
    <w:p w14:paraId="3FED343A" w14:textId="1994EF35" w:rsidR="002F1D79" w:rsidRDefault="00B241C2" w:rsidP="00C36458">
      <w:pPr>
        <w:pStyle w:val="Bullet1"/>
      </w:pPr>
      <w:r>
        <w:t>whole entity movement – in this case the entity will continue to report its full year expenses and will appear in the receiving cluster for BP</w:t>
      </w:r>
      <w:r w:rsidR="001256E8">
        <w:t>4</w:t>
      </w:r>
      <w:r>
        <w:t xml:space="preserve"> presentation purposes </w:t>
      </w:r>
    </w:p>
    <w:p w14:paraId="6E6159DA" w14:textId="1F2411E4" w:rsidR="002F1D79" w:rsidRDefault="00B241C2" w:rsidP="00C36458">
      <w:pPr>
        <w:pStyle w:val="Bullet1"/>
      </w:pPr>
      <w:r>
        <w:t>where the entity is grant funded, the original principal department will provide grants for 1 July 20</w:t>
      </w:r>
      <w:r w:rsidR="001256E8">
        <w:t>20</w:t>
      </w:r>
      <w:r>
        <w:t xml:space="preserve"> to </w:t>
      </w:r>
      <w:r w:rsidR="001256E8">
        <w:t>28 March 2021</w:t>
      </w:r>
      <w:r>
        <w:t xml:space="preserve"> and the new principal department will provide grants from </w:t>
      </w:r>
      <w:r w:rsidR="001256E8">
        <w:t>29 March 2021</w:t>
      </w:r>
      <w:r>
        <w:t xml:space="preserve"> to 30 June 20</w:t>
      </w:r>
      <w:r w:rsidR="001256E8">
        <w:t>21</w:t>
      </w:r>
      <w:r>
        <w:t xml:space="preserve"> and for </w:t>
      </w:r>
      <w:r w:rsidR="001256E8">
        <w:t>2020-21</w:t>
      </w:r>
      <w:r>
        <w:t xml:space="preserve">. </w:t>
      </w:r>
    </w:p>
    <w:p w14:paraId="1AE1AA9C" w14:textId="77777777" w:rsidR="002F1D79" w:rsidRDefault="00B241C2" w:rsidP="00C36458">
      <w:pPr>
        <w:pStyle w:val="Bullet1"/>
      </w:pPr>
      <w:r>
        <w:t xml:space="preserve">partial program or partial program group movement – this has been captured in both the former and the new cluster as follows: </w:t>
      </w:r>
    </w:p>
    <w:p w14:paraId="45614150" w14:textId="2C84B201" w:rsidR="002F1D79" w:rsidRDefault="00B241C2" w:rsidP="008D54FC">
      <w:pPr>
        <w:pStyle w:val="Bullet2"/>
      </w:pPr>
      <w:r>
        <w:t>for 1 July 20</w:t>
      </w:r>
      <w:r w:rsidR="001256E8">
        <w:t>20</w:t>
      </w:r>
      <w:r>
        <w:t xml:space="preserve"> – </w:t>
      </w:r>
      <w:r w:rsidR="001256E8">
        <w:t>28 March 2021</w:t>
      </w:r>
      <w:r>
        <w:t xml:space="preserve">, expenses will be reported in the former entity, with no data for </w:t>
      </w:r>
      <w:r w:rsidR="001256E8">
        <w:t>20</w:t>
      </w:r>
      <w:r w:rsidR="00311A13">
        <w:t>2</w:t>
      </w:r>
      <w:r w:rsidR="006159D5">
        <w:t>1-22</w:t>
      </w:r>
      <w:r>
        <w:t xml:space="preserve"> reflected in the previous entity</w:t>
      </w:r>
    </w:p>
    <w:p w14:paraId="610EC7FA" w14:textId="2A18D8CE" w:rsidR="00C36458" w:rsidRDefault="00B241C2" w:rsidP="00C36458">
      <w:pPr>
        <w:pStyle w:val="Bullet2"/>
      </w:pPr>
      <w:r>
        <w:t xml:space="preserve">for </w:t>
      </w:r>
      <w:r w:rsidR="006159D5">
        <w:t>29 March 2021</w:t>
      </w:r>
      <w:r>
        <w:t xml:space="preserve"> – 30 June 20</w:t>
      </w:r>
      <w:r w:rsidR="006159D5">
        <w:t>2</w:t>
      </w:r>
      <w:r w:rsidR="00B021C5">
        <w:t>1</w:t>
      </w:r>
      <w:r>
        <w:t xml:space="preserve"> (that is, three months of the year), expenses will be reported in the new entity, with the full budget reported for 20</w:t>
      </w:r>
      <w:r w:rsidR="006159D5">
        <w:t>21-22</w:t>
      </w:r>
      <w:r>
        <w:t xml:space="preserve"> in the new entity.</w:t>
      </w:r>
    </w:p>
    <w:p w14:paraId="6574C85C" w14:textId="75B2A271" w:rsidR="00BC6F0B" w:rsidRDefault="00BC6F0B" w:rsidP="00C36458">
      <w:pPr>
        <w:pStyle w:val="BodyText"/>
      </w:pPr>
      <w:r>
        <w:br w:type="page"/>
      </w:r>
    </w:p>
    <w:p w14:paraId="4C374D6F" w14:textId="031C697A" w:rsidR="00BC6F0B" w:rsidRPr="00E740CF" w:rsidRDefault="002F1D79" w:rsidP="00BC6F0B">
      <w:pPr>
        <w:pStyle w:val="Heading2"/>
        <w:rPr>
          <w:rFonts w:cs="Arial"/>
        </w:rPr>
      </w:pPr>
      <w:r>
        <w:rPr>
          <w:rFonts w:cs="Arial"/>
        </w:rPr>
        <w:t>C</w:t>
      </w:r>
      <w:r w:rsidR="00BC6F0B" w:rsidRPr="00E740CF">
        <w:rPr>
          <w:rFonts w:cs="Arial"/>
        </w:rPr>
        <w:t>luster and agency appropriation arrangements</w:t>
      </w:r>
    </w:p>
    <w:p w14:paraId="00A27744" w14:textId="77777777" w:rsidR="00BC6F0B" w:rsidRPr="001D73B3" w:rsidRDefault="00BC6F0B" w:rsidP="002F1D79">
      <w:pPr>
        <w:pStyle w:val="BodyText"/>
      </w:pPr>
      <w:r w:rsidRPr="001D73B3">
        <w:t xml:space="preserve">Coordinating Ministers for each cluster receive an appropriation for their </w:t>
      </w:r>
      <w:r>
        <w:t>p</w:t>
      </w:r>
      <w:r w:rsidRPr="001D73B3">
        <w:t xml:space="preserve">rincipal </w:t>
      </w:r>
      <w:r>
        <w:t>d</w:t>
      </w:r>
      <w:r w:rsidRPr="001D73B3">
        <w:t>epartment. Resources are then allocated to agencies within the cluster through grant funding</w:t>
      </w:r>
      <w:r w:rsidRPr="001D73B3" w:rsidDel="00A573D0">
        <w:t xml:space="preserve"> </w:t>
      </w:r>
      <w:r w:rsidRPr="001D73B3">
        <w:t xml:space="preserve">with the support of Portfolio Ministers and the Secretary of each principal department. </w:t>
      </w:r>
    </w:p>
    <w:p w14:paraId="73C61A4E" w14:textId="43A851FE" w:rsidR="00BC6F0B" w:rsidRPr="001D73B3" w:rsidRDefault="00BC6F0B" w:rsidP="002F1D79">
      <w:pPr>
        <w:pStyle w:val="BodyText"/>
        <w:rPr>
          <w:b/>
          <w:kern w:val="28"/>
          <w:sz w:val="26"/>
          <w:szCs w:val="36"/>
        </w:rPr>
      </w:pPr>
      <w:r w:rsidRPr="001D73B3">
        <w:t xml:space="preserve">The Legislature and several smaller agencies classified as special or independent offices are funded through separate appropriations to maintain their independence from government. </w:t>
      </w:r>
    </w:p>
    <w:p w14:paraId="11EC21CB" w14:textId="6BA70EB4" w:rsidR="00BC6F0B" w:rsidRPr="00DF48E8" w:rsidRDefault="00BC6F0B" w:rsidP="00195E86">
      <w:pPr>
        <w:pStyle w:val="Heading3"/>
      </w:pPr>
      <w:bookmarkStart w:id="3" w:name="_Hlk10698309"/>
      <w:r w:rsidRPr="09B20F4C">
        <w:t xml:space="preserve">Entities that receive an appropriation for </w:t>
      </w:r>
      <w:r w:rsidRPr="00195E86">
        <w:t>the</w:t>
      </w:r>
      <w:r w:rsidRPr="09B20F4C">
        <w:t xml:space="preserve"> </w:t>
      </w:r>
      <w:r w:rsidR="00305832">
        <w:t>2021-22</w:t>
      </w:r>
      <w:r w:rsidRPr="09B20F4C">
        <w:t xml:space="preserve"> Budget </w:t>
      </w:r>
    </w:p>
    <w:p w14:paraId="2AD926B7" w14:textId="77777777" w:rsidR="00BC6F0B" w:rsidRPr="00DF48E8" w:rsidRDefault="00BC6F0B" w:rsidP="00BC6F0B">
      <w:pPr>
        <w:rPr>
          <w:sz w:val="14"/>
        </w:rPr>
      </w:pPr>
    </w:p>
    <w:tbl>
      <w:tblPr>
        <w:tblW w:w="9639" w:type="dxa"/>
        <w:tblInd w:w="108" w:type="dxa"/>
        <w:tblBorders>
          <w:top w:val="single" w:sz="4" w:space="0" w:color="auto"/>
          <w:bottom w:val="single" w:sz="4" w:space="0" w:color="auto"/>
        </w:tblBorders>
        <w:tblLook w:val="01E0" w:firstRow="1" w:lastRow="1" w:firstColumn="1" w:lastColumn="1" w:noHBand="0" w:noVBand="0"/>
        <w:tblCaption w:val="Entities that receive an appropiration for the 2021-22 Budget"/>
        <w:tblDescription w:val="Entities that receive an appropiration for the 2021-22 Budget"/>
      </w:tblPr>
      <w:tblGrid>
        <w:gridCol w:w="4962"/>
        <w:gridCol w:w="4677"/>
      </w:tblGrid>
      <w:tr w:rsidR="00BC6F0B" w:rsidRPr="001762EA" w14:paraId="5348302F" w14:textId="77777777" w:rsidTr="0086068F">
        <w:trPr>
          <w:trHeight w:val="75"/>
        </w:trPr>
        <w:tc>
          <w:tcPr>
            <w:tcW w:w="4962" w:type="dxa"/>
            <w:tcBorders>
              <w:top w:val="single" w:sz="4" w:space="0" w:color="auto"/>
            </w:tcBorders>
          </w:tcPr>
          <w:p w14:paraId="3E2AB352"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Department of Customer Service</w:t>
            </w:r>
          </w:p>
          <w:p w14:paraId="072E2D1B"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Department of Education</w:t>
            </w:r>
          </w:p>
          <w:p w14:paraId="11850FE5"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Department of Planning, Industry and Environment</w:t>
            </w:r>
          </w:p>
          <w:p w14:paraId="38BF88AD"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Department of Premier and Cabinet</w:t>
            </w:r>
          </w:p>
          <w:p w14:paraId="26EB2F70"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Department of Communities and Justice</w:t>
            </w:r>
          </w:p>
          <w:p w14:paraId="2787A651"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Independent Commission Against Corruption</w:t>
            </w:r>
          </w:p>
          <w:p w14:paraId="1A0447F8"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Independent Pricing and Regulatory Tribunal</w:t>
            </w:r>
          </w:p>
          <w:p w14:paraId="3149C711"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Judicial Commission of New South Wales </w:t>
            </w:r>
          </w:p>
          <w:p w14:paraId="7666A613"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Law Enforcement Conduct Commission</w:t>
            </w:r>
          </w:p>
        </w:tc>
        <w:tc>
          <w:tcPr>
            <w:tcW w:w="4677" w:type="dxa"/>
            <w:tcBorders>
              <w:top w:val="single" w:sz="4" w:space="0" w:color="auto"/>
            </w:tcBorders>
          </w:tcPr>
          <w:p w14:paraId="5AFE0B01"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Ministry of Health</w:t>
            </w:r>
          </w:p>
          <w:p w14:paraId="5EF918FA"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New South Wales Electoral Commission</w:t>
            </w:r>
          </w:p>
          <w:p w14:paraId="15401314"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Ombudsman’s Office</w:t>
            </w:r>
          </w:p>
          <w:p w14:paraId="56289B17"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Office of the Children’s Guardian</w:t>
            </w:r>
          </w:p>
          <w:p w14:paraId="6ED29D5D"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Office of the Director of Public Prosecutions</w:t>
            </w:r>
          </w:p>
          <w:p w14:paraId="20EBFB16"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Public Service Commission </w:t>
            </w:r>
          </w:p>
          <w:p w14:paraId="180C500A"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Regional NSW</w:t>
            </w:r>
          </w:p>
          <w:p w14:paraId="2B674954"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The Legislature </w:t>
            </w:r>
          </w:p>
          <w:p w14:paraId="3474F01C" w14:textId="1D14C5E3"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The Treasury</w:t>
            </w:r>
            <w:r w:rsidR="00F94C93">
              <w:rPr>
                <w:rFonts w:ascii="Arial" w:hAnsi="Arial" w:cs="Arial"/>
                <w:sz w:val="18"/>
                <w:szCs w:val="18"/>
              </w:rPr>
              <w:t xml:space="preserve"> </w:t>
            </w:r>
            <w:r w:rsidR="00F94C93" w:rsidRPr="00F94C93">
              <w:rPr>
                <w:rFonts w:ascii="Arial" w:hAnsi="Arial" w:cs="Arial"/>
                <w:sz w:val="18"/>
                <w:szCs w:val="18"/>
                <w:vertAlign w:val="superscript"/>
              </w:rPr>
              <w:t>(a)</w:t>
            </w:r>
          </w:p>
          <w:p w14:paraId="052C3ECA"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Transport for NSW </w:t>
            </w:r>
          </w:p>
          <w:p w14:paraId="0D716BFB" w14:textId="77777777" w:rsidR="00BC6F0B" w:rsidRPr="001762EA" w:rsidRDefault="00BC6F0B" w:rsidP="001762EA">
            <w:pPr>
              <w:spacing w:before="40" w:after="40" w:line="240" w:lineRule="atLeast"/>
              <w:rPr>
                <w:rFonts w:ascii="Arial" w:hAnsi="Arial" w:cs="Arial"/>
                <w:sz w:val="18"/>
                <w:szCs w:val="18"/>
              </w:rPr>
            </w:pPr>
          </w:p>
        </w:tc>
      </w:tr>
      <w:bookmarkEnd w:id="3"/>
    </w:tbl>
    <w:p w14:paraId="404B4597" w14:textId="77777777" w:rsidR="00C56F26" w:rsidRPr="00C56F26" w:rsidRDefault="00C56F26" w:rsidP="00C56F26">
      <w:pPr>
        <w:pStyle w:val="ListParagraph"/>
        <w:ind w:left="408"/>
        <w:rPr>
          <w:sz w:val="6"/>
          <w:szCs w:val="6"/>
        </w:rPr>
      </w:pPr>
    </w:p>
    <w:p w14:paraId="3F42F925" w14:textId="72A77E3D" w:rsidR="00F94C93" w:rsidRDefault="00F94C93" w:rsidP="00F94C93">
      <w:pPr>
        <w:pStyle w:val="ListParagraph"/>
        <w:numPr>
          <w:ilvl w:val="0"/>
          <w:numId w:val="17"/>
        </w:numPr>
      </w:pPr>
      <w:r>
        <w:t>Include</w:t>
      </w:r>
      <w:r w:rsidR="00AC2368">
        <w:t>s</w:t>
      </w:r>
      <w:r>
        <w:t xml:space="preserve"> appropriation to the Treasurer for the purposes of the activities or services administered on behalf of the State that is administered by The Treasury. </w:t>
      </w:r>
    </w:p>
    <w:p w14:paraId="136D572A" w14:textId="69A07877" w:rsidR="00BC6F0B" w:rsidRPr="000C48D6" w:rsidRDefault="00BC6F0B" w:rsidP="00BC6F0B">
      <w:pPr>
        <w:pStyle w:val="Heading2"/>
        <w:rPr>
          <w:rFonts w:cs="Arial"/>
        </w:rPr>
      </w:pPr>
      <w:r w:rsidRPr="000C48D6">
        <w:rPr>
          <w:rFonts w:cs="Arial"/>
        </w:rPr>
        <w:t>Reporting of Budget data</w:t>
      </w:r>
    </w:p>
    <w:p w14:paraId="64B5A2CC" w14:textId="77777777" w:rsidR="00BC6F0B" w:rsidRDefault="00BC6F0B" w:rsidP="002F1D79">
      <w:pPr>
        <w:pStyle w:val="BodyText"/>
      </w:pPr>
      <w:r w:rsidRPr="00FB0CF0">
        <w:t>The financial statements in this Budget Paper are prepared on an accrual basis of accounting, in accordance with Australian Accounting Standards</w:t>
      </w:r>
      <w:r>
        <w:t>.</w:t>
      </w:r>
    </w:p>
    <w:p w14:paraId="27336352" w14:textId="67180DC4" w:rsidR="00BC6F0B" w:rsidRDefault="00BC6F0B" w:rsidP="002F1D79">
      <w:pPr>
        <w:pStyle w:val="BodyText"/>
      </w:pPr>
      <w:r>
        <w:t xml:space="preserve">A new accounting standard AASB 1059 </w:t>
      </w:r>
      <w:r>
        <w:rPr>
          <w:i/>
        </w:rPr>
        <w:t>Service Concession Arrangements</w:t>
      </w:r>
      <w:r>
        <w:t xml:space="preserve"> (AASB 1059) was first applied for the budget year beginning 1 July 2020. At the same time, the NSW Government repealed its Accounting Policy TPP 06-08 </w:t>
      </w:r>
      <w:r>
        <w:rPr>
          <w:i/>
        </w:rPr>
        <w:t>Accounting for Privately Financed Projects</w:t>
      </w:r>
      <w:r>
        <w:t>. The impact of these changes is reflected in the following agency financial statements.</w:t>
      </w:r>
    </w:p>
    <w:p w14:paraId="79761A40" w14:textId="77777777" w:rsidR="00BC6F0B" w:rsidRPr="000C48D6" w:rsidRDefault="00BC6F0B" w:rsidP="00BC6F0B">
      <w:pPr>
        <w:pStyle w:val="Heading2"/>
        <w:rPr>
          <w:rFonts w:cs="Arial"/>
        </w:rPr>
      </w:pPr>
      <w:r w:rsidRPr="000C48D6">
        <w:rPr>
          <w:rFonts w:cs="Arial"/>
        </w:rPr>
        <w:t>Agency Expense Summary</w:t>
      </w:r>
    </w:p>
    <w:p w14:paraId="42DA04CF" w14:textId="011D6614" w:rsidR="00BC6F0B" w:rsidRPr="001E29B8" w:rsidRDefault="00BC6F0B" w:rsidP="002F1D79">
      <w:pPr>
        <w:pStyle w:val="BodyText"/>
      </w:pPr>
      <w:r w:rsidRPr="001E29B8">
        <w:t>This section lists recurrent expenses and capital expenditure for each agency in the cluster</w:t>
      </w:r>
      <w:r w:rsidR="00F94C93">
        <w:t xml:space="preserve"> and the activities or services administered by the Treasurer on behalf of the State</w:t>
      </w:r>
      <w:r w:rsidRPr="001E29B8">
        <w:t xml:space="preserve">. </w:t>
      </w:r>
    </w:p>
    <w:p w14:paraId="40F740E8" w14:textId="77777777" w:rsidR="00BC6F0B" w:rsidRPr="000C48D6" w:rsidRDefault="00BC6F0B" w:rsidP="00BC6F0B">
      <w:pPr>
        <w:pStyle w:val="Heading2"/>
        <w:rPr>
          <w:rFonts w:cs="Arial"/>
        </w:rPr>
      </w:pPr>
      <w:r w:rsidRPr="000C48D6">
        <w:rPr>
          <w:rFonts w:cs="Arial"/>
        </w:rPr>
        <w:t>Financial Statements</w:t>
      </w:r>
    </w:p>
    <w:p w14:paraId="6881D799" w14:textId="77777777" w:rsidR="00BC6F0B" w:rsidRPr="00DF48E8" w:rsidRDefault="00BC6F0B" w:rsidP="002F1D79">
      <w:pPr>
        <w:pStyle w:val="BodyText"/>
      </w:pPr>
      <w:r w:rsidRPr="00DF48E8">
        <w:t xml:space="preserve">Financial statements are presented for the </w:t>
      </w:r>
      <w:r>
        <w:t>nine</w:t>
      </w:r>
      <w:r w:rsidRPr="00DF48E8">
        <w:t xml:space="preserve"> clusters</w:t>
      </w:r>
      <w:r>
        <w:t>.</w:t>
      </w:r>
    </w:p>
    <w:tbl>
      <w:tblPr>
        <w:tblW w:w="9639"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Caption w:val="Financial statements are presented for the nine clusters"/>
        <w:tblDescription w:val="Financial statements are presented for the nine clusters"/>
      </w:tblPr>
      <w:tblGrid>
        <w:gridCol w:w="3227"/>
        <w:gridCol w:w="6412"/>
      </w:tblGrid>
      <w:tr w:rsidR="001762EA" w:rsidRPr="001762EA" w14:paraId="3EDC8891" w14:textId="77777777" w:rsidTr="001762EA">
        <w:trPr>
          <w:trHeight w:val="134"/>
        </w:trPr>
        <w:tc>
          <w:tcPr>
            <w:tcW w:w="3227" w:type="dxa"/>
            <w:tcBorders>
              <w:top w:val="nil"/>
              <w:bottom w:val="nil"/>
            </w:tcBorders>
            <w:shd w:val="clear" w:color="auto" w:fill="008EBA"/>
          </w:tcPr>
          <w:p w14:paraId="5839082F" w14:textId="77777777" w:rsidR="00BC6F0B" w:rsidRPr="001762EA" w:rsidRDefault="00BC6F0B" w:rsidP="001762EA">
            <w:pPr>
              <w:spacing w:before="80" w:after="80"/>
              <w:rPr>
                <w:rFonts w:ascii="Arial" w:hAnsi="Arial" w:cs="Arial"/>
                <w:color w:val="FFFFFF" w:themeColor="background1"/>
                <w:sz w:val="18"/>
                <w:szCs w:val="18"/>
              </w:rPr>
            </w:pPr>
            <w:r w:rsidRPr="001762EA">
              <w:rPr>
                <w:rFonts w:ascii="Arial" w:hAnsi="Arial" w:cs="Arial"/>
                <w:color w:val="FFFFFF" w:themeColor="background1"/>
                <w:sz w:val="18"/>
                <w:szCs w:val="18"/>
              </w:rPr>
              <w:t xml:space="preserve">Section </w:t>
            </w:r>
          </w:p>
        </w:tc>
        <w:tc>
          <w:tcPr>
            <w:tcW w:w="6412" w:type="dxa"/>
            <w:tcBorders>
              <w:top w:val="nil"/>
              <w:bottom w:val="nil"/>
            </w:tcBorders>
            <w:shd w:val="clear" w:color="auto" w:fill="008EBA"/>
          </w:tcPr>
          <w:p w14:paraId="1EFBD9BA" w14:textId="77777777" w:rsidR="00BC6F0B" w:rsidRPr="001762EA" w:rsidRDefault="00BC6F0B" w:rsidP="001762EA">
            <w:pPr>
              <w:spacing w:before="80" w:after="80"/>
              <w:rPr>
                <w:rFonts w:ascii="Arial" w:hAnsi="Arial" w:cs="Arial"/>
                <w:color w:val="FFFFFF" w:themeColor="background1"/>
                <w:sz w:val="18"/>
                <w:szCs w:val="18"/>
              </w:rPr>
            </w:pPr>
            <w:r w:rsidRPr="001762EA">
              <w:rPr>
                <w:rFonts w:ascii="Arial" w:hAnsi="Arial" w:cs="Arial"/>
                <w:color w:val="FFFFFF" w:themeColor="background1"/>
                <w:sz w:val="18"/>
                <w:szCs w:val="18"/>
              </w:rPr>
              <w:t>Description</w:t>
            </w:r>
          </w:p>
        </w:tc>
      </w:tr>
      <w:tr w:rsidR="00BC6F0B" w:rsidRPr="001762EA" w14:paraId="2B089BD6" w14:textId="77777777" w:rsidTr="0086068F">
        <w:trPr>
          <w:trHeight w:val="134"/>
        </w:trPr>
        <w:tc>
          <w:tcPr>
            <w:tcW w:w="3227" w:type="dxa"/>
            <w:tcBorders>
              <w:top w:val="nil"/>
              <w:bottom w:val="single" w:sz="4" w:space="0" w:color="A6A6A6" w:themeColor="background1" w:themeShade="A6"/>
            </w:tcBorders>
          </w:tcPr>
          <w:p w14:paraId="2D6FEDE8"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Operating Statement</w:t>
            </w:r>
          </w:p>
        </w:tc>
        <w:tc>
          <w:tcPr>
            <w:tcW w:w="6412" w:type="dxa"/>
            <w:tcBorders>
              <w:top w:val="nil"/>
              <w:bottom w:val="single" w:sz="4" w:space="0" w:color="A6A6A6" w:themeColor="background1" w:themeShade="A6"/>
            </w:tcBorders>
          </w:tcPr>
          <w:p w14:paraId="3A069ED8" w14:textId="77777777" w:rsidR="00BC6F0B" w:rsidRPr="001762EA" w:rsidDel="0059551F"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This lists the major categories of expenses and revenues for each agency. </w:t>
            </w:r>
          </w:p>
        </w:tc>
      </w:tr>
      <w:tr w:rsidR="00BC6F0B" w:rsidRPr="001762EA" w14:paraId="2B4CB474" w14:textId="77777777" w:rsidTr="00453C0E">
        <w:trPr>
          <w:trHeight w:val="134"/>
        </w:trPr>
        <w:tc>
          <w:tcPr>
            <w:tcW w:w="3227" w:type="dxa"/>
            <w:tcBorders>
              <w:top w:val="single" w:sz="4" w:space="0" w:color="A6A6A6" w:themeColor="background1" w:themeShade="A6"/>
              <w:bottom w:val="single" w:sz="4" w:space="0" w:color="A6A6A6" w:themeColor="background1" w:themeShade="A6"/>
            </w:tcBorders>
          </w:tcPr>
          <w:p w14:paraId="044F32A5"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Balance Sheet</w:t>
            </w:r>
          </w:p>
        </w:tc>
        <w:tc>
          <w:tcPr>
            <w:tcW w:w="6412" w:type="dxa"/>
            <w:tcBorders>
              <w:top w:val="single" w:sz="4" w:space="0" w:color="A6A6A6" w:themeColor="background1" w:themeShade="A6"/>
              <w:bottom w:val="single" w:sz="4" w:space="0" w:color="A6A6A6" w:themeColor="background1" w:themeShade="A6"/>
            </w:tcBorders>
          </w:tcPr>
          <w:p w14:paraId="6D568582" w14:textId="77777777" w:rsidR="00BC6F0B" w:rsidRPr="001762EA" w:rsidDel="0059551F"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This details the agency’s assets, </w:t>
            </w:r>
            <w:proofErr w:type="gramStart"/>
            <w:r w:rsidRPr="001762EA">
              <w:rPr>
                <w:rFonts w:ascii="Arial" w:hAnsi="Arial" w:cs="Arial"/>
                <w:sz w:val="18"/>
                <w:szCs w:val="18"/>
              </w:rPr>
              <w:t>liabilities</w:t>
            </w:r>
            <w:proofErr w:type="gramEnd"/>
            <w:r w:rsidRPr="001762EA">
              <w:rPr>
                <w:rFonts w:ascii="Arial" w:hAnsi="Arial" w:cs="Arial"/>
                <w:sz w:val="18"/>
                <w:szCs w:val="18"/>
              </w:rPr>
              <w:t xml:space="preserve"> and net worth.</w:t>
            </w:r>
          </w:p>
        </w:tc>
      </w:tr>
      <w:tr w:rsidR="00BC6F0B" w:rsidRPr="001762EA" w14:paraId="23EF52C2" w14:textId="77777777" w:rsidTr="0086068F">
        <w:trPr>
          <w:trHeight w:val="134"/>
        </w:trPr>
        <w:tc>
          <w:tcPr>
            <w:tcW w:w="3227" w:type="dxa"/>
            <w:tcBorders>
              <w:top w:val="single" w:sz="4" w:space="0" w:color="A6A6A6" w:themeColor="background1" w:themeShade="A6"/>
              <w:bottom w:val="single" w:sz="4" w:space="0" w:color="auto"/>
            </w:tcBorders>
          </w:tcPr>
          <w:p w14:paraId="38B39318"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Cash Flow Statement</w:t>
            </w:r>
          </w:p>
        </w:tc>
        <w:tc>
          <w:tcPr>
            <w:tcW w:w="6412" w:type="dxa"/>
            <w:tcBorders>
              <w:top w:val="single" w:sz="4" w:space="0" w:color="A6A6A6" w:themeColor="background1" w:themeShade="A6"/>
              <w:bottom w:val="single" w:sz="4" w:space="0" w:color="auto"/>
            </w:tcBorders>
          </w:tcPr>
          <w:p w14:paraId="5C1EC819" w14:textId="77777777" w:rsidR="00BC6F0B" w:rsidRPr="001762EA" w:rsidRDefault="00BC6F0B" w:rsidP="001762EA">
            <w:pPr>
              <w:spacing w:before="40" w:after="40" w:line="240" w:lineRule="atLeast"/>
              <w:rPr>
                <w:rFonts w:ascii="Arial" w:hAnsi="Arial" w:cs="Arial"/>
                <w:sz w:val="18"/>
                <w:szCs w:val="18"/>
              </w:rPr>
            </w:pPr>
            <w:proofErr w:type="gramStart"/>
            <w:r w:rsidRPr="001762EA">
              <w:rPr>
                <w:rFonts w:ascii="Arial" w:hAnsi="Arial" w:cs="Arial"/>
                <w:sz w:val="18"/>
                <w:szCs w:val="18"/>
              </w:rPr>
              <w:t>This details</w:t>
            </w:r>
            <w:proofErr w:type="gramEnd"/>
            <w:r w:rsidRPr="001762EA">
              <w:rPr>
                <w:rFonts w:ascii="Arial" w:hAnsi="Arial" w:cs="Arial"/>
                <w:sz w:val="18"/>
                <w:szCs w:val="18"/>
              </w:rPr>
              <w:t xml:space="preserve"> the cash impacts of agency activities, including the cash appropriations sourced from whole-of-government activities.</w:t>
            </w:r>
          </w:p>
        </w:tc>
      </w:tr>
    </w:tbl>
    <w:p w14:paraId="2F4690A1" w14:textId="77777777" w:rsidR="00BC6F0B" w:rsidRPr="00DF48E8" w:rsidRDefault="00BC6F0B" w:rsidP="00BC6F0B"/>
    <w:p w14:paraId="41273426" w14:textId="4C2158EF" w:rsidR="004D30E9" w:rsidRDefault="004D30E9" w:rsidP="002F1D79">
      <w:pPr>
        <w:pStyle w:val="BodyText"/>
      </w:pPr>
      <w:r>
        <w:br w:type="page"/>
      </w:r>
    </w:p>
    <w:p w14:paraId="18087078" w14:textId="77777777" w:rsidR="00BC6F0B" w:rsidRPr="00881EDB" w:rsidRDefault="00BC6F0B" w:rsidP="00BC6F0B">
      <w:pPr>
        <w:pStyle w:val="Heading2"/>
        <w:rPr>
          <w:rFonts w:cs="Arial"/>
        </w:rPr>
      </w:pPr>
      <w:r w:rsidRPr="00881EDB">
        <w:rPr>
          <w:rFonts w:cs="Arial"/>
        </w:rPr>
        <w:t>Notes</w:t>
      </w:r>
    </w:p>
    <w:p w14:paraId="16CF7D32" w14:textId="0565BCD5" w:rsidR="00BC6F0B" w:rsidRPr="001E29B8" w:rsidRDefault="00BC6F0B" w:rsidP="00C36458">
      <w:pPr>
        <w:pStyle w:val="Bullet1"/>
      </w:pPr>
      <w:r w:rsidRPr="001E29B8">
        <w:t xml:space="preserve">The Budget year refers to </w:t>
      </w:r>
      <w:r w:rsidR="00EA3839">
        <w:t>2021-22</w:t>
      </w:r>
      <w:r w:rsidRPr="001E29B8">
        <w:t xml:space="preserve">, while the forward estimates period refers to </w:t>
      </w:r>
      <w:r w:rsidR="00EA3839">
        <w:t>2022-23</w:t>
      </w:r>
      <w:r w:rsidRPr="001E29B8">
        <w:t xml:space="preserve">, </w:t>
      </w:r>
      <w:r w:rsidR="00EA3839">
        <w:t>2023</w:t>
      </w:r>
      <w:r w:rsidR="002717C3">
        <w:noBreakHyphen/>
      </w:r>
      <w:r w:rsidR="00EA3839">
        <w:t>-24</w:t>
      </w:r>
      <w:r w:rsidRPr="001E29B8">
        <w:t xml:space="preserve"> and </w:t>
      </w:r>
      <w:r w:rsidR="00EA3839">
        <w:t>2024-25</w:t>
      </w:r>
      <w:r w:rsidRPr="001E29B8">
        <w:t>.</w:t>
      </w:r>
    </w:p>
    <w:p w14:paraId="31029339" w14:textId="5293341F" w:rsidR="00BC6F0B" w:rsidRPr="001E29B8" w:rsidRDefault="00BC6F0B" w:rsidP="00C36458">
      <w:pPr>
        <w:pStyle w:val="Bullet1"/>
      </w:pPr>
      <w:r w:rsidRPr="001E29B8">
        <w:t xml:space="preserve">Expenditure figures cited throughout refer to expenditure in the </w:t>
      </w:r>
      <w:r w:rsidR="007430F8">
        <w:t>2021-22</w:t>
      </w:r>
      <w:r w:rsidRPr="001E29B8">
        <w:t xml:space="preserve"> Budget year unless otherwise indicated.</w:t>
      </w:r>
    </w:p>
    <w:p w14:paraId="4AD6C40E" w14:textId="5B84F2CE" w:rsidR="00BC6F0B" w:rsidRPr="001E29B8" w:rsidRDefault="00BC6F0B" w:rsidP="00C36458">
      <w:pPr>
        <w:pStyle w:val="Bullet1"/>
      </w:pPr>
      <w:r w:rsidRPr="001E29B8">
        <w:t>Expenditure figures cited as ‘</w:t>
      </w:r>
      <w:r w:rsidR="008573A7">
        <w:t>202</w:t>
      </w:r>
      <w:r w:rsidR="009E5D50">
        <w:t>0</w:t>
      </w:r>
      <w:r w:rsidR="008573A7">
        <w:t>-2</w:t>
      </w:r>
      <w:r w:rsidR="009E5D50">
        <w:t>1</w:t>
      </w:r>
      <w:r w:rsidR="001B7876">
        <w:t xml:space="preserve"> revised’</w:t>
      </w:r>
      <w:r w:rsidRPr="001E29B8">
        <w:t xml:space="preserve"> refer to </w:t>
      </w:r>
      <w:r w:rsidR="008573A7">
        <w:t>202</w:t>
      </w:r>
      <w:r w:rsidR="009E5D50">
        <w:t>0</w:t>
      </w:r>
      <w:r w:rsidR="008573A7">
        <w:t>-2</w:t>
      </w:r>
      <w:r w:rsidR="009E5D50">
        <w:t>1</w:t>
      </w:r>
      <w:r w:rsidR="001B7876">
        <w:t xml:space="preserve"> Budget updated projections</w:t>
      </w:r>
      <w:r w:rsidRPr="001E29B8">
        <w:t xml:space="preserve"> as at 30 </w:t>
      </w:r>
      <w:r w:rsidR="001B7876">
        <w:t>April 2021</w:t>
      </w:r>
      <w:r w:rsidRPr="001E29B8">
        <w:t xml:space="preserve">. </w:t>
      </w:r>
    </w:p>
    <w:p w14:paraId="2C2C1877" w14:textId="77777777" w:rsidR="00BC6F0B" w:rsidRPr="001E29B8" w:rsidRDefault="00BC6F0B" w:rsidP="00C36458">
      <w:pPr>
        <w:pStyle w:val="Bullet1"/>
      </w:pPr>
      <w:r w:rsidRPr="001E29B8">
        <w:t>Figures in tables, charts and text have been rounded. Discrepancies between totals and the sum of components reflect rounding:</w:t>
      </w:r>
    </w:p>
    <w:p w14:paraId="32B35CBB" w14:textId="77777777" w:rsidR="00BC6F0B" w:rsidRPr="001E29B8" w:rsidRDefault="00BC6F0B" w:rsidP="00C36458">
      <w:pPr>
        <w:pStyle w:val="Bullet2"/>
      </w:pPr>
      <w:r w:rsidRPr="001E29B8">
        <w:t>values of $1 billion and above are rounded to the nearest $100 million unless specified</w:t>
      </w:r>
    </w:p>
    <w:p w14:paraId="25F9410F" w14:textId="77777777" w:rsidR="00BC6F0B" w:rsidRPr="001E29B8" w:rsidRDefault="00BC6F0B" w:rsidP="00C36458">
      <w:pPr>
        <w:pStyle w:val="Bullet2"/>
      </w:pPr>
      <w:r w:rsidRPr="001E29B8">
        <w:t>values below $1 billion are rounded to the nearest $100,000</w:t>
      </w:r>
    </w:p>
    <w:p w14:paraId="6641AF18" w14:textId="77777777" w:rsidR="00BC6F0B" w:rsidRPr="001E29B8" w:rsidRDefault="00BC6F0B" w:rsidP="00C36458">
      <w:pPr>
        <w:pStyle w:val="Bullet2"/>
      </w:pPr>
      <w:r w:rsidRPr="001E29B8">
        <w:t>estimates under $100,000 are rounded to the nearest thousand</w:t>
      </w:r>
    </w:p>
    <w:p w14:paraId="00E712F9" w14:textId="77777777" w:rsidR="00BC6F0B" w:rsidRPr="001E29B8" w:rsidRDefault="00BC6F0B" w:rsidP="00C36458">
      <w:pPr>
        <w:pStyle w:val="Bullet2"/>
      </w:pPr>
      <w:r w:rsidRPr="001E29B8">
        <w:t>estimates midway between rounding points are rounded up</w:t>
      </w:r>
    </w:p>
    <w:p w14:paraId="3BCF9979" w14:textId="77777777" w:rsidR="00BC6F0B" w:rsidRPr="001E29B8" w:rsidRDefault="00BC6F0B" w:rsidP="00C36458">
      <w:pPr>
        <w:pStyle w:val="Bullet2"/>
      </w:pPr>
      <w:r w:rsidRPr="001E29B8">
        <w:t>percentages are based on the underlying unrounded values.</w:t>
      </w:r>
    </w:p>
    <w:p w14:paraId="263F8795" w14:textId="77777777" w:rsidR="00BC6F0B" w:rsidRPr="001E29B8" w:rsidRDefault="00BC6F0B" w:rsidP="00C36458">
      <w:pPr>
        <w:pStyle w:val="Bullet1"/>
      </w:pPr>
      <w:r w:rsidRPr="001E29B8">
        <w:t>For the budget balance, parentheses indicate a deficit while no sign indicates a surplus.</w:t>
      </w:r>
    </w:p>
    <w:p w14:paraId="6E412F26" w14:textId="77777777" w:rsidR="00BC6F0B" w:rsidRPr="001E29B8" w:rsidRDefault="00BC6F0B" w:rsidP="00C36458">
      <w:pPr>
        <w:pStyle w:val="Bullet1"/>
      </w:pPr>
      <w:r w:rsidRPr="001E29B8">
        <w:t>One billion equals one thousand million.</w:t>
      </w:r>
    </w:p>
    <w:p w14:paraId="55BAC4B5" w14:textId="77777777" w:rsidR="00BC6F0B" w:rsidRPr="001E29B8" w:rsidRDefault="00BC6F0B" w:rsidP="00C36458">
      <w:pPr>
        <w:pStyle w:val="Bullet1"/>
      </w:pPr>
      <w:r w:rsidRPr="001E29B8">
        <w:t>The following notations are used:</w:t>
      </w:r>
    </w:p>
    <w:p w14:paraId="79192FFD" w14:textId="77777777" w:rsidR="00BC6F0B" w:rsidRPr="001E29B8" w:rsidRDefault="00BC6F0B" w:rsidP="00C36458">
      <w:pPr>
        <w:pStyle w:val="Bullet2"/>
      </w:pPr>
      <w:proofErr w:type="spellStart"/>
      <w:r w:rsidRPr="001E29B8">
        <w:t>n.a.</w:t>
      </w:r>
      <w:proofErr w:type="spellEnd"/>
      <w:r w:rsidRPr="001E29B8">
        <w:t xml:space="preserve"> means data is not available</w:t>
      </w:r>
    </w:p>
    <w:p w14:paraId="5652EDC0" w14:textId="77777777" w:rsidR="00BC6F0B" w:rsidRPr="001E29B8" w:rsidRDefault="00BC6F0B" w:rsidP="00C36458">
      <w:pPr>
        <w:pStyle w:val="Bullet2"/>
      </w:pPr>
      <w:r w:rsidRPr="001E29B8">
        <w:t>N/A means not applicable</w:t>
      </w:r>
    </w:p>
    <w:p w14:paraId="4677CDDE" w14:textId="77777777" w:rsidR="00BC6F0B" w:rsidRPr="001E29B8" w:rsidRDefault="00BC6F0B" w:rsidP="00C36458">
      <w:pPr>
        <w:pStyle w:val="Bullet2"/>
      </w:pPr>
      <w:r w:rsidRPr="001E29B8">
        <w:t>no. means number</w:t>
      </w:r>
    </w:p>
    <w:p w14:paraId="7D21A5CC" w14:textId="77777777" w:rsidR="00BC6F0B" w:rsidRPr="001E29B8" w:rsidRDefault="00BC6F0B" w:rsidP="00C36458">
      <w:pPr>
        <w:pStyle w:val="Bullet2"/>
      </w:pPr>
      <w:r w:rsidRPr="001E29B8">
        <w:t>0 means not zero, but rounded to zero</w:t>
      </w:r>
    </w:p>
    <w:p w14:paraId="0EE26F62" w14:textId="77777777" w:rsidR="00BC6F0B" w:rsidRPr="001E29B8" w:rsidRDefault="00BC6F0B" w:rsidP="00C36458">
      <w:pPr>
        <w:pStyle w:val="Bullet2"/>
      </w:pPr>
      <w:r w:rsidRPr="001E29B8">
        <w:t>…  means zero</w:t>
      </w:r>
    </w:p>
    <w:p w14:paraId="1FD7C836" w14:textId="77777777" w:rsidR="00BC6F0B" w:rsidRPr="001E29B8" w:rsidRDefault="00BC6F0B" w:rsidP="00C36458">
      <w:pPr>
        <w:pStyle w:val="Bullet2"/>
      </w:pPr>
      <w:r w:rsidRPr="001E29B8">
        <w:t>$m means millions of dollars</w:t>
      </w:r>
    </w:p>
    <w:p w14:paraId="34288FA4" w14:textId="77777777" w:rsidR="00BC6F0B" w:rsidRPr="001E29B8" w:rsidRDefault="00BC6F0B" w:rsidP="00C36458">
      <w:pPr>
        <w:pStyle w:val="Bullet2"/>
      </w:pPr>
      <w:r w:rsidRPr="001E29B8">
        <w:t>$b means billions of dollars.</w:t>
      </w:r>
    </w:p>
    <w:p w14:paraId="131B601F" w14:textId="77777777" w:rsidR="00BC6F0B" w:rsidRPr="001E29B8" w:rsidRDefault="00BC6F0B" w:rsidP="00C36458">
      <w:pPr>
        <w:pStyle w:val="Bullet1"/>
      </w:pPr>
      <w:r w:rsidRPr="001E29B8">
        <w:t>Unless otherwise indicated, the data source for financial tables and charts is NSW Treasury.</w:t>
      </w:r>
    </w:p>
    <w:p w14:paraId="1C433B10" w14:textId="77777777" w:rsidR="00BC6F0B" w:rsidRPr="001E29B8" w:rsidRDefault="00BC6F0B" w:rsidP="00C36458">
      <w:pPr>
        <w:pStyle w:val="Bullet1"/>
      </w:pPr>
      <w:r w:rsidRPr="001E29B8">
        <w:t>Unless otherwise indicated, the data source for the Introduction and Budget Highlights sections is the relevant agency or their cluster’s principal department.</w:t>
      </w:r>
    </w:p>
    <w:bookmarkEnd w:id="0"/>
    <w:p w14:paraId="4E95D699" w14:textId="3BE34D2D" w:rsidR="007E5E31" w:rsidRDefault="007E5E31" w:rsidP="007942A1">
      <w:pPr>
        <w:rPr>
          <w:rFonts w:asciiTheme="minorHAnsi" w:eastAsiaTheme="minorHAnsi" w:hAnsiTheme="minorHAnsi" w:cstheme="minorBidi"/>
          <w:sz w:val="22"/>
          <w:szCs w:val="22"/>
        </w:rPr>
      </w:pPr>
    </w:p>
    <w:p w14:paraId="65568438" w14:textId="7DC8EEBC" w:rsidR="007E5E31" w:rsidRDefault="007E5E31" w:rsidP="007E5E31"/>
    <w:sectPr w:rsidR="007E5E31" w:rsidSect="00C36458">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567"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37B7" w14:textId="77777777" w:rsidR="004C6471" w:rsidRDefault="004C6471">
      <w:r>
        <w:separator/>
      </w:r>
    </w:p>
    <w:p w14:paraId="4AA5527A" w14:textId="77777777" w:rsidR="004C6471" w:rsidRDefault="004C6471"/>
  </w:endnote>
  <w:endnote w:type="continuationSeparator" w:id="0">
    <w:p w14:paraId="6DF91937" w14:textId="77777777" w:rsidR="004C6471" w:rsidRDefault="004C6471">
      <w:r>
        <w:continuationSeparator/>
      </w:r>
    </w:p>
    <w:p w14:paraId="084950A4" w14:textId="77777777" w:rsidR="004C6471" w:rsidRDefault="004C6471"/>
  </w:endnote>
  <w:endnote w:type="continuationNotice" w:id="1">
    <w:p w14:paraId="4F8A5F5D" w14:textId="77777777" w:rsidR="004C6471" w:rsidRDefault="004C6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A769" w14:textId="77777777" w:rsidR="00C36458" w:rsidRDefault="00C36458" w:rsidP="00C36458">
    <w:pPr>
      <w:pStyle w:val="Footer"/>
      <w:pBdr>
        <w:top w:val="single" w:sz="4" w:space="4" w:color="auto"/>
      </w:pBdr>
      <w:tabs>
        <w:tab w:val="clear" w:pos="7655"/>
        <w:tab w:val="right" w:pos="9639"/>
      </w:tabs>
      <w:rPr>
        <w:szCs w:val="18"/>
      </w:rPr>
    </w:pPr>
    <w:r w:rsidRPr="004750FD">
      <w:rPr>
        <w:szCs w:val="18"/>
      </w:rPr>
      <w:fldChar w:fldCharType="begin"/>
    </w:r>
    <w:r w:rsidRPr="004750FD">
      <w:rPr>
        <w:szCs w:val="18"/>
      </w:rPr>
      <w:instrText xml:space="preserve"> PAGE  \* roman  \* MERGEFORMAT </w:instrText>
    </w:r>
    <w:r w:rsidRPr="004750FD">
      <w:rPr>
        <w:szCs w:val="18"/>
      </w:rPr>
      <w:fldChar w:fldCharType="separate"/>
    </w:r>
    <w:r>
      <w:rPr>
        <w:szCs w:val="18"/>
      </w:rPr>
      <w:t>ii</w:t>
    </w:r>
    <w:r w:rsidRPr="004750FD">
      <w:rPr>
        <w:szCs w:val="18"/>
      </w:rPr>
      <w:fldChar w:fldCharType="end"/>
    </w:r>
    <w:r>
      <w:rPr>
        <w:szCs w:val="18"/>
      </w:rPr>
      <w:tab/>
      <w:t>Agency Financial Statements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17FB" w14:textId="1599BD90" w:rsidR="00C36458" w:rsidRDefault="00C36458" w:rsidP="00C36458">
    <w:pPr>
      <w:pStyle w:val="Footer"/>
      <w:pBdr>
        <w:top w:val="single" w:sz="4" w:space="4" w:color="auto"/>
      </w:pBdr>
      <w:tabs>
        <w:tab w:val="clear" w:pos="7655"/>
        <w:tab w:val="right" w:pos="9639"/>
      </w:tabs>
      <w:rPr>
        <w:szCs w:val="18"/>
      </w:rPr>
    </w:pPr>
    <w:r>
      <w:rPr>
        <w:szCs w:val="18"/>
      </w:rPr>
      <w:t>Agency Financial Statements 2021-22</w:t>
    </w:r>
    <w:r>
      <w:rPr>
        <w:szCs w:val="18"/>
      </w:rPr>
      <w:tab/>
    </w:r>
    <w:r w:rsidRPr="004750FD">
      <w:rPr>
        <w:szCs w:val="18"/>
      </w:rPr>
      <w:fldChar w:fldCharType="begin"/>
    </w:r>
    <w:r w:rsidRPr="004750FD">
      <w:rPr>
        <w:szCs w:val="18"/>
      </w:rPr>
      <w:instrText xml:space="preserve"> PAGE  \* roman  \* MERGEFORMAT </w:instrText>
    </w:r>
    <w:r w:rsidRPr="004750FD">
      <w:rPr>
        <w:szCs w:val="18"/>
      </w:rPr>
      <w:fldChar w:fldCharType="separate"/>
    </w:r>
    <w:r>
      <w:rPr>
        <w:szCs w:val="18"/>
      </w:rPr>
      <w:t>ii</w:t>
    </w:r>
    <w:r w:rsidRPr="004750FD">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83BF" w14:textId="77777777" w:rsidR="00C36458" w:rsidRDefault="00C36458" w:rsidP="00C36458">
    <w:pPr>
      <w:pStyle w:val="Footer"/>
      <w:pBdr>
        <w:top w:val="single" w:sz="4" w:space="4" w:color="auto"/>
      </w:pBdr>
      <w:tabs>
        <w:tab w:val="clear" w:pos="7655"/>
        <w:tab w:val="right" w:pos="9639"/>
      </w:tabs>
      <w:rPr>
        <w:szCs w:val="18"/>
      </w:rPr>
    </w:pPr>
    <w:r>
      <w:rPr>
        <w:szCs w:val="18"/>
      </w:rPr>
      <w:t>Agency Financial Statements 2021-22</w:t>
    </w:r>
    <w:r>
      <w:rPr>
        <w:szCs w:val="18"/>
      </w:rPr>
      <w:tab/>
    </w:r>
    <w:proofErr w:type="spellStart"/>
    <w:r>
      <w:rPr>
        <w:szCs w:val="18"/>
      </w:rPr>
      <w: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B88A1" w14:textId="77777777" w:rsidR="004C6471" w:rsidRDefault="004C6471">
      <w:pPr>
        <w:spacing w:before="120"/>
      </w:pPr>
      <w:r>
        <w:separator/>
      </w:r>
    </w:p>
    <w:p w14:paraId="07254482" w14:textId="77777777" w:rsidR="004C6471" w:rsidRDefault="004C6471"/>
  </w:footnote>
  <w:footnote w:type="continuationSeparator" w:id="0">
    <w:p w14:paraId="1AFA2458" w14:textId="77777777" w:rsidR="004C6471" w:rsidRDefault="004C6471">
      <w:pPr>
        <w:spacing w:before="120"/>
      </w:pPr>
      <w:r>
        <w:continuationSeparator/>
      </w:r>
    </w:p>
    <w:p w14:paraId="0951168B" w14:textId="77777777" w:rsidR="004C6471" w:rsidRDefault="004C6471"/>
  </w:footnote>
  <w:footnote w:type="continuationNotice" w:id="1">
    <w:p w14:paraId="0949A803" w14:textId="77777777" w:rsidR="004C6471" w:rsidRDefault="004C6471">
      <w:pPr>
        <w:rPr>
          <w:sz w:val="16"/>
        </w:rPr>
      </w:pPr>
    </w:p>
    <w:p w14:paraId="69BF24F9" w14:textId="77777777" w:rsidR="004C6471" w:rsidRDefault="004C6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6D11" w14:textId="05FBDD7D" w:rsidR="0086068F" w:rsidRPr="00D67CF6" w:rsidRDefault="005E3FC4" w:rsidP="0090360E">
    <w:pPr>
      <w:pStyle w:val="HeaderHeading"/>
      <w:pageBreakBefore w:val="0"/>
      <w:pBdr>
        <w:bottom w:val="single" w:sz="4" w:space="4" w:color="auto"/>
      </w:pBdr>
      <w:rPr>
        <w:rFonts w:ascii="Arial" w:hAnsi="Arial"/>
        <w:sz w:val="18"/>
        <w:szCs w:val="18"/>
      </w:rPr>
    </w:pPr>
    <w:r>
      <w:rPr>
        <w:rFonts w:ascii="Arial" w:hAnsi="Arial"/>
        <w:sz w:val="18"/>
        <w:szCs w:val="18"/>
      </w:rPr>
      <w:t>About this Budget Paper</w:t>
    </w:r>
  </w:p>
  <w:p w14:paraId="15B82ACB" w14:textId="77777777" w:rsidR="0086068F" w:rsidRPr="00103DEE" w:rsidRDefault="0086068F" w:rsidP="0090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773E" w14:textId="2A6CAA8D" w:rsidR="0086068F" w:rsidRPr="00D67CF6" w:rsidRDefault="00322548" w:rsidP="0090360E">
    <w:pPr>
      <w:pStyle w:val="HeaderHeading"/>
      <w:pageBreakBefore w:val="0"/>
      <w:pBdr>
        <w:bottom w:val="single" w:sz="4" w:space="4" w:color="auto"/>
      </w:pBdr>
      <w:jc w:val="right"/>
      <w:rPr>
        <w:rFonts w:ascii="Arial" w:hAnsi="Arial"/>
        <w:sz w:val="18"/>
        <w:szCs w:val="18"/>
      </w:rPr>
    </w:pPr>
    <w:r>
      <w:rPr>
        <w:rFonts w:ascii="Arial" w:hAnsi="Arial"/>
        <w:sz w:val="18"/>
        <w:szCs w:val="18"/>
      </w:rPr>
      <w:t>About this Budget Paper</w:t>
    </w:r>
  </w:p>
  <w:p w14:paraId="6C91C774" w14:textId="77777777" w:rsidR="0086068F" w:rsidRDefault="0086068F" w:rsidP="00BF1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3E28" w14:textId="659AFD7F" w:rsidR="0086068F" w:rsidRPr="007C1ABC" w:rsidRDefault="0086068F" w:rsidP="007C1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882"/>
    <w:multiLevelType w:val="singleLevel"/>
    <w:tmpl w:val="34949644"/>
    <w:lvl w:ilvl="0">
      <w:start w:val="1"/>
      <w:numFmt w:val="bullet"/>
      <w:pStyle w:val="Bullet3"/>
      <w:lvlText w:val=""/>
      <w:lvlJc w:val="left"/>
      <w:pPr>
        <w:ind w:left="1097" w:hanging="360"/>
      </w:pPr>
      <w:rPr>
        <w:rFonts w:ascii="Wingdings" w:hAnsi="Wingdings" w:hint="default"/>
        <w:sz w:val="22"/>
      </w:rPr>
    </w:lvl>
  </w:abstractNum>
  <w:abstractNum w:abstractNumId="1" w15:restartNumberingAfterBreak="0">
    <w:nsid w:val="08217ECE"/>
    <w:multiLevelType w:val="hybridMultilevel"/>
    <w:tmpl w:val="01A2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B20F3"/>
    <w:multiLevelType w:val="hybridMultilevel"/>
    <w:tmpl w:val="7B109990"/>
    <w:lvl w:ilvl="0" w:tplc="CC4C1AD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735BA"/>
    <w:multiLevelType w:val="hybridMultilevel"/>
    <w:tmpl w:val="2780C3D6"/>
    <w:lvl w:ilvl="0" w:tplc="9C2CCA02">
      <w:start w:val="1"/>
      <w:numFmt w:val="decimal"/>
      <w:pStyle w:val="StyleTable9XLeft0cmFirstline0cm"/>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F944FB"/>
    <w:multiLevelType w:val="hybridMultilevel"/>
    <w:tmpl w:val="96863882"/>
    <w:lvl w:ilvl="0" w:tplc="69EE6180">
      <w:start w:val="1"/>
      <w:numFmt w:val="bullet"/>
      <w:pStyle w:val="Bullet4"/>
      <w:lvlText w:val=""/>
      <w:lvlJc w:val="left"/>
      <w:pPr>
        <w:tabs>
          <w:tab w:val="num" w:pos="1701"/>
        </w:tabs>
        <w:ind w:left="1701" w:hanging="425"/>
      </w:pPr>
      <w:rPr>
        <w:rFonts w:ascii="Symbol" w:hAnsi="Symbol" w:hint="default"/>
        <w:sz w:val="22"/>
      </w:rPr>
    </w:lvl>
    <w:lvl w:ilvl="1" w:tplc="F41EAED2">
      <w:numFmt w:val="decimal"/>
      <w:lvlText w:val=""/>
      <w:lvlJc w:val="left"/>
    </w:lvl>
    <w:lvl w:ilvl="2" w:tplc="1B9A60FE">
      <w:numFmt w:val="decimal"/>
      <w:lvlText w:val=""/>
      <w:lvlJc w:val="left"/>
    </w:lvl>
    <w:lvl w:ilvl="3" w:tplc="6A4E903C">
      <w:numFmt w:val="decimal"/>
      <w:lvlText w:val=""/>
      <w:lvlJc w:val="left"/>
    </w:lvl>
    <w:lvl w:ilvl="4" w:tplc="F23A5A2A">
      <w:numFmt w:val="decimal"/>
      <w:lvlText w:val=""/>
      <w:lvlJc w:val="left"/>
    </w:lvl>
    <w:lvl w:ilvl="5" w:tplc="82021462">
      <w:numFmt w:val="decimal"/>
      <w:lvlText w:val=""/>
      <w:lvlJc w:val="left"/>
    </w:lvl>
    <w:lvl w:ilvl="6" w:tplc="53C63424">
      <w:numFmt w:val="decimal"/>
      <w:lvlText w:val=""/>
      <w:lvlJc w:val="left"/>
    </w:lvl>
    <w:lvl w:ilvl="7" w:tplc="9E800374">
      <w:numFmt w:val="decimal"/>
      <w:lvlText w:val=""/>
      <w:lvlJc w:val="left"/>
    </w:lvl>
    <w:lvl w:ilvl="8" w:tplc="EE0AB28A">
      <w:numFmt w:val="decimal"/>
      <w:lvlText w:val=""/>
      <w:lvlJc w:val="left"/>
    </w:lvl>
  </w:abstractNum>
  <w:abstractNum w:abstractNumId="6" w15:restartNumberingAfterBreak="0">
    <w:nsid w:val="42C01251"/>
    <w:multiLevelType w:val="hybridMultilevel"/>
    <w:tmpl w:val="D48201DE"/>
    <w:lvl w:ilvl="0" w:tplc="2C2E6254">
      <w:start w:val="1"/>
      <w:numFmt w:val="decimal"/>
      <w:pStyle w:val="51Heading2"/>
      <w:lvlText w:val="5.%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1665DE"/>
    <w:multiLevelType w:val="hybridMultilevel"/>
    <w:tmpl w:val="8B4C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B0493"/>
    <w:multiLevelType w:val="hybridMultilevel"/>
    <w:tmpl w:val="59EC33A0"/>
    <w:lvl w:ilvl="0" w:tplc="5650B538">
      <w:start w:val="1"/>
      <w:numFmt w:val="decimal"/>
      <w:pStyle w:val="Chart9X"/>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74E5C"/>
    <w:multiLevelType w:val="hybridMultilevel"/>
    <w:tmpl w:val="B5A4DCEA"/>
    <w:lvl w:ilvl="0" w:tplc="620CF230">
      <w:start w:val="1"/>
      <w:numFmt w:val="decimal"/>
      <w:pStyle w:val="StyleChart9XLeft0cmHanging063cm"/>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820B2F"/>
    <w:multiLevelType w:val="hybridMultilevel"/>
    <w:tmpl w:val="97700732"/>
    <w:lvl w:ilvl="0" w:tplc="966EA404">
      <w:start w:val="1"/>
      <w:numFmt w:val="decimal"/>
      <w:pStyle w:val="Table9X"/>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402461"/>
    <w:multiLevelType w:val="hybridMultilevel"/>
    <w:tmpl w:val="B712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C52013"/>
    <w:multiLevelType w:val="hybridMultilevel"/>
    <w:tmpl w:val="F796F976"/>
    <w:lvl w:ilvl="0" w:tplc="90D22ACA">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6"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4"/>
  </w:num>
  <w:num w:numId="6">
    <w:abstractNumId w:val="13"/>
  </w:num>
  <w:num w:numId="7">
    <w:abstractNumId w:val="11"/>
  </w:num>
  <w:num w:numId="8">
    <w:abstractNumId w:val="8"/>
  </w:num>
  <w:num w:numId="9">
    <w:abstractNumId w:val="6"/>
  </w:num>
  <w:num w:numId="10">
    <w:abstractNumId w:val="3"/>
  </w:num>
  <w:num w:numId="11">
    <w:abstractNumId w:val="12"/>
  </w:num>
  <w:num w:numId="12">
    <w:abstractNumId w:val="10"/>
  </w:num>
  <w:num w:numId="13">
    <w:abstractNumId w:val="16"/>
  </w:num>
  <w:num w:numId="14">
    <w:abstractNumId w:val="7"/>
  </w:num>
  <w:num w:numId="15">
    <w:abstractNumId w:val="14"/>
  </w:num>
  <w:num w:numId="16">
    <w:abstractNumId w:val="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1A4"/>
    <w:rsid w:val="0000153D"/>
    <w:rsid w:val="00002780"/>
    <w:rsid w:val="00002D00"/>
    <w:rsid w:val="0000336C"/>
    <w:rsid w:val="0000390C"/>
    <w:rsid w:val="00004BD4"/>
    <w:rsid w:val="0000557E"/>
    <w:rsid w:val="0000563D"/>
    <w:rsid w:val="000058BF"/>
    <w:rsid w:val="000062D8"/>
    <w:rsid w:val="00006B69"/>
    <w:rsid w:val="00006B98"/>
    <w:rsid w:val="00006BD9"/>
    <w:rsid w:val="00010048"/>
    <w:rsid w:val="000103C4"/>
    <w:rsid w:val="000112F0"/>
    <w:rsid w:val="00011670"/>
    <w:rsid w:val="00011C2E"/>
    <w:rsid w:val="00012B44"/>
    <w:rsid w:val="00012BB1"/>
    <w:rsid w:val="000131F9"/>
    <w:rsid w:val="0001360B"/>
    <w:rsid w:val="00013613"/>
    <w:rsid w:val="000137A0"/>
    <w:rsid w:val="000137BE"/>
    <w:rsid w:val="00013998"/>
    <w:rsid w:val="00013D32"/>
    <w:rsid w:val="00016D3D"/>
    <w:rsid w:val="00020181"/>
    <w:rsid w:val="000204FE"/>
    <w:rsid w:val="00022027"/>
    <w:rsid w:val="00022724"/>
    <w:rsid w:val="00022AB7"/>
    <w:rsid w:val="000230DC"/>
    <w:rsid w:val="00024F3C"/>
    <w:rsid w:val="00025CCE"/>
    <w:rsid w:val="00026EA6"/>
    <w:rsid w:val="000275F2"/>
    <w:rsid w:val="00027B6D"/>
    <w:rsid w:val="00027D94"/>
    <w:rsid w:val="00027FAD"/>
    <w:rsid w:val="0003042F"/>
    <w:rsid w:val="00030D3A"/>
    <w:rsid w:val="00031272"/>
    <w:rsid w:val="00031659"/>
    <w:rsid w:val="0003203C"/>
    <w:rsid w:val="00032184"/>
    <w:rsid w:val="000344F7"/>
    <w:rsid w:val="00035B59"/>
    <w:rsid w:val="0003628E"/>
    <w:rsid w:val="00036C3B"/>
    <w:rsid w:val="00036E99"/>
    <w:rsid w:val="00036E9D"/>
    <w:rsid w:val="00037A05"/>
    <w:rsid w:val="00041374"/>
    <w:rsid w:val="00042507"/>
    <w:rsid w:val="00042751"/>
    <w:rsid w:val="000428F2"/>
    <w:rsid w:val="00042B58"/>
    <w:rsid w:val="000434CD"/>
    <w:rsid w:val="000448F2"/>
    <w:rsid w:val="000452A2"/>
    <w:rsid w:val="000454D4"/>
    <w:rsid w:val="00045523"/>
    <w:rsid w:val="00045719"/>
    <w:rsid w:val="00045E59"/>
    <w:rsid w:val="00046271"/>
    <w:rsid w:val="00046A93"/>
    <w:rsid w:val="00046C09"/>
    <w:rsid w:val="00046F25"/>
    <w:rsid w:val="00047CD3"/>
    <w:rsid w:val="00047D16"/>
    <w:rsid w:val="00050511"/>
    <w:rsid w:val="000507F3"/>
    <w:rsid w:val="00050C23"/>
    <w:rsid w:val="00051133"/>
    <w:rsid w:val="00051529"/>
    <w:rsid w:val="00052403"/>
    <w:rsid w:val="0005266A"/>
    <w:rsid w:val="000532B6"/>
    <w:rsid w:val="00053D74"/>
    <w:rsid w:val="000549F3"/>
    <w:rsid w:val="00054FD7"/>
    <w:rsid w:val="0005587A"/>
    <w:rsid w:val="00056ACB"/>
    <w:rsid w:val="00056CBE"/>
    <w:rsid w:val="00057258"/>
    <w:rsid w:val="000604F4"/>
    <w:rsid w:val="00060BF4"/>
    <w:rsid w:val="00062DA6"/>
    <w:rsid w:val="0006416A"/>
    <w:rsid w:val="0006478A"/>
    <w:rsid w:val="0006545A"/>
    <w:rsid w:val="00065C91"/>
    <w:rsid w:val="000678A6"/>
    <w:rsid w:val="000678FF"/>
    <w:rsid w:val="00070955"/>
    <w:rsid w:val="000713EC"/>
    <w:rsid w:val="000717AB"/>
    <w:rsid w:val="000721F0"/>
    <w:rsid w:val="00072E0C"/>
    <w:rsid w:val="000736EA"/>
    <w:rsid w:val="00073817"/>
    <w:rsid w:val="00073F5D"/>
    <w:rsid w:val="00074BE9"/>
    <w:rsid w:val="0007518D"/>
    <w:rsid w:val="000754C4"/>
    <w:rsid w:val="00075D94"/>
    <w:rsid w:val="000766BD"/>
    <w:rsid w:val="0007684A"/>
    <w:rsid w:val="000768C4"/>
    <w:rsid w:val="00076C61"/>
    <w:rsid w:val="000777B1"/>
    <w:rsid w:val="00080650"/>
    <w:rsid w:val="00081083"/>
    <w:rsid w:val="00082BCE"/>
    <w:rsid w:val="00082D80"/>
    <w:rsid w:val="000836AF"/>
    <w:rsid w:val="00083871"/>
    <w:rsid w:val="000841A9"/>
    <w:rsid w:val="000841C3"/>
    <w:rsid w:val="0008460F"/>
    <w:rsid w:val="000846F6"/>
    <w:rsid w:val="00084BE5"/>
    <w:rsid w:val="00084F97"/>
    <w:rsid w:val="00085DC0"/>
    <w:rsid w:val="00086F9C"/>
    <w:rsid w:val="00087DB9"/>
    <w:rsid w:val="000902B2"/>
    <w:rsid w:val="00090B97"/>
    <w:rsid w:val="0009106A"/>
    <w:rsid w:val="000910E0"/>
    <w:rsid w:val="00091A1E"/>
    <w:rsid w:val="00092D2C"/>
    <w:rsid w:val="00093824"/>
    <w:rsid w:val="00093EC2"/>
    <w:rsid w:val="000942C8"/>
    <w:rsid w:val="000943A3"/>
    <w:rsid w:val="000944C8"/>
    <w:rsid w:val="00094914"/>
    <w:rsid w:val="00094E99"/>
    <w:rsid w:val="00094F44"/>
    <w:rsid w:val="0009586B"/>
    <w:rsid w:val="000958E7"/>
    <w:rsid w:val="00095A1A"/>
    <w:rsid w:val="000961BC"/>
    <w:rsid w:val="0009699C"/>
    <w:rsid w:val="000971D0"/>
    <w:rsid w:val="00097AD6"/>
    <w:rsid w:val="00097B2F"/>
    <w:rsid w:val="00097DB8"/>
    <w:rsid w:val="000A0984"/>
    <w:rsid w:val="000A0FB2"/>
    <w:rsid w:val="000A191C"/>
    <w:rsid w:val="000A1B83"/>
    <w:rsid w:val="000A21C3"/>
    <w:rsid w:val="000A30C4"/>
    <w:rsid w:val="000A317B"/>
    <w:rsid w:val="000A35A1"/>
    <w:rsid w:val="000A3CC2"/>
    <w:rsid w:val="000A447E"/>
    <w:rsid w:val="000A5209"/>
    <w:rsid w:val="000A53AE"/>
    <w:rsid w:val="000A5CCD"/>
    <w:rsid w:val="000A5DF6"/>
    <w:rsid w:val="000A6034"/>
    <w:rsid w:val="000A6E33"/>
    <w:rsid w:val="000A7C28"/>
    <w:rsid w:val="000A7DBB"/>
    <w:rsid w:val="000B0292"/>
    <w:rsid w:val="000B0683"/>
    <w:rsid w:val="000B2082"/>
    <w:rsid w:val="000B2293"/>
    <w:rsid w:val="000B3785"/>
    <w:rsid w:val="000B4AF2"/>
    <w:rsid w:val="000B4B0F"/>
    <w:rsid w:val="000B4CBA"/>
    <w:rsid w:val="000B4F3F"/>
    <w:rsid w:val="000B4F67"/>
    <w:rsid w:val="000B6504"/>
    <w:rsid w:val="000B6DE7"/>
    <w:rsid w:val="000B6EEF"/>
    <w:rsid w:val="000B72F3"/>
    <w:rsid w:val="000C0405"/>
    <w:rsid w:val="000C08D0"/>
    <w:rsid w:val="000C0935"/>
    <w:rsid w:val="000C240A"/>
    <w:rsid w:val="000C243C"/>
    <w:rsid w:val="000C303F"/>
    <w:rsid w:val="000C3E98"/>
    <w:rsid w:val="000C404A"/>
    <w:rsid w:val="000C4BC0"/>
    <w:rsid w:val="000C57C1"/>
    <w:rsid w:val="000C6AB2"/>
    <w:rsid w:val="000C6DA1"/>
    <w:rsid w:val="000C71CE"/>
    <w:rsid w:val="000C7F0B"/>
    <w:rsid w:val="000D011C"/>
    <w:rsid w:val="000D0187"/>
    <w:rsid w:val="000D02E7"/>
    <w:rsid w:val="000D06DE"/>
    <w:rsid w:val="000D07D1"/>
    <w:rsid w:val="000D0C50"/>
    <w:rsid w:val="000D210D"/>
    <w:rsid w:val="000D21D2"/>
    <w:rsid w:val="000D2202"/>
    <w:rsid w:val="000D33F3"/>
    <w:rsid w:val="000D42BA"/>
    <w:rsid w:val="000D4D76"/>
    <w:rsid w:val="000D576C"/>
    <w:rsid w:val="000D593A"/>
    <w:rsid w:val="000D6C23"/>
    <w:rsid w:val="000D7E7B"/>
    <w:rsid w:val="000E058B"/>
    <w:rsid w:val="000E0CE7"/>
    <w:rsid w:val="000E2539"/>
    <w:rsid w:val="000E25FA"/>
    <w:rsid w:val="000E2640"/>
    <w:rsid w:val="000E323E"/>
    <w:rsid w:val="000E3FC9"/>
    <w:rsid w:val="000E7FD4"/>
    <w:rsid w:val="000F026C"/>
    <w:rsid w:val="000F10D8"/>
    <w:rsid w:val="000F1305"/>
    <w:rsid w:val="000F14EA"/>
    <w:rsid w:val="000F20EA"/>
    <w:rsid w:val="000F2DF5"/>
    <w:rsid w:val="000F3C82"/>
    <w:rsid w:val="000F3EDD"/>
    <w:rsid w:val="000F4519"/>
    <w:rsid w:val="000F4EF5"/>
    <w:rsid w:val="000F58A3"/>
    <w:rsid w:val="000F778C"/>
    <w:rsid w:val="000F7891"/>
    <w:rsid w:val="00100311"/>
    <w:rsid w:val="00100E58"/>
    <w:rsid w:val="00103CCD"/>
    <w:rsid w:val="00103DEE"/>
    <w:rsid w:val="00104543"/>
    <w:rsid w:val="001046CE"/>
    <w:rsid w:val="001056E3"/>
    <w:rsid w:val="00105C6C"/>
    <w:rsid w:val="00107CFB"/>
    <w:rsid w:val="00110182"/>
    <w:rsid w:val="00110EF4"/>
    <w:rsid w:val="00111328"/>
    <w:rsid w:val="00111430"/>
    <w:rsid w:val="00112005"/>
    <w:rsid w:val="001128C8"/>
    <w:rsid w:val="00114F1A"/>
    <w:rsid w:val="00116AA6"/>
    <w:rsid w:val="00116C43"/>
    <w:rsid w:val="00116E87"/>
    <w:rsid w:val="0011724E"/>
    <w:rsid w:val="00117307"/>
    <w:rsid w:val="001173F3"/>
    <w:rsid w:val="001178D7"/>
    <w:rsid w:val="00117962"/>
    <w:rsid w:val="00117989"/>
    <w:rsid w:val="0012048E"/>
    <w:rsid w:val="00120BBD"/>
    <w:rsid w:val="00120CFE"/>
    <w:rsid w:val="00120DF1"/>
    <w:rsid w:val="00120EA1"/>
    <w:rsid w:val="00120F1E"/>
    <w:rsid w:val="001214B6"/>
    <w:rsid w:val="001215F7"/>
    <w:rsid w:val="00122506"/>
    <w:rsid w:val="00123056"/>
    <w:rsid w:val="001243DB"/>
    <w:rsid w:val="001243F8"/>
    <w:rsid w:val="00124E5A"/>
    <w:rsid w:val="0012537E"/>
    <w:rsid w:val="001256E8"/>
    <w:rsid w:val="00125E8A"/>
    <w:rsid w:val="00125F61"/>
    <w:rsid w:val="0012694C"/>
    <w:rsid w:val="00126A0F"/>
    <w:rsid w:val="0012725E"/>
    <w:rsid w:val="001302F1"/>
    <w:rsid w:val="00130624"/>
    <w:rsid w:val="0013074C"/>
    <w:rsid w:val="00131395"/>
    <w:rsid w:val="0013163F"/>
    <w:rsid w:val="00132908"/>
    <w:rsid w:val="00132949"/>
    <w:rsid w:val="00132E3E"/>
    <w:rsid w:val="001333B3"/>
    <w:rsid w:val="00135783"/>
    <w:rsid w:val="00135F5D"/>
    <w:rsid w:val="00136486"/>
    <w:rsid w:val="00136629"/>
    <w:rsid w:val="00136981"/>
    <w:rsid w:val="00136DCF"/>
    <w:rsid w:val="0013739A"/>
    <w:rsid w:val="00137483"/>
    <w:rsid w:val="0013756F"/>
    <w:rsid w:val="0013769F"/>
    <w:rsid w:val="001401AD"/>
    <w:rsid w:val="00140766"/>
    <w:rsid w:val="00142CED"/>
    <w:rsid w:val="00143E5D"/>
    <w:rsid w:val="0014431C"/>
    <w:rsid w:val="001474D2"/>
    <w:rsid w:val="00147B34"/>
    <w:rsid w:val="001510BF"/>
    <w:rsid w:val="00151102"/>
    <w:rsid w:val="001519BF"/>
    <w:rsid w:val="00151E3C"/>
    <w:rsid w:val="00152205"/>
    <w:rsid w:val="0015267C"/>
    <w:rsid w:val="00152B5A"/>
    <w:rsid w:val="00152C05"/>
    <w:rsid w:val="00152E23"/>
    <w:rsid w:val="00153884"/>
    <w:rsid w:val="0015395F"/>
    <w:rsid w:val="00153F5F"/>
    <w:rsid w:val="00153FE8"/>
    <w:rsid w:val="0015414B"/>
    <w:rsid w:val="001545F2"/>
    <w:rsid w:val="001566A1"/>
    <w:rsid w:val="00156821"/>
    <w:rsid w:val="00157603"/>
    <w:rsid w:val="001578B5"/>
    <w:rsid w:val="00157DF8"/>
    <w:rsid w:val="00161C47"/>
    <w:rsid w:val="00162C96"/>
    <w:rsid w:val="00163106"/>
    <w:rsid w:val="001637A3"/>
    <w:rsid w:val="001638F4"/>
    <w:rsid w:val="0016538E"/>
    <w:rsid w:val="001657A9"/>
    <w:rsid w:val="001665E8"/>
    <w:rsid w:val="00166B62"/>
    <w:rsid w:val="00166DA0"/>
    <w:rsid w:val="0016718B"/>
    <w:rsid w:val="001675BC"/>
    <w:rsid w:val="001677AC"/>
    <w:rsid w:val="0017162B"/>
    <w:rsid w:val="00173B9E"/>
    <w:rsid w:val="00173BEF"/>
    <w:rsid w:val="00174E05"/>
    <w:rsid w:val="00175B02"/>
    <w:rsid w:val="001762EA"/>
    <w:rsid w:val="001763D8"/>
    <w:rsid w:val="001765B9"/>
    <w:rsid w:val="00177689"/>
    <w:rsid w:val="00177798"/>
    <w:rsid w:val="001779BB"/>
    <w:rsid w:val="00177A80"/>
    <w:rsid w:val="00177B24"/>
    <w:rsid w:val="00180522"/>
    <w:rsid w:val="00180DA3"/>
    <w:rsid w:val="00180E9A"/>
    <w:rsid w:val="00181522"/>
    <w:rsid w:val="00181EE8"/>
    <w:rsid w:val="001821A2"/>
    <w:rsid w:val="00183DF0"/>
    <w:rsid w:val="001851C5"/>
    <w:rsid w:val="00187E36"/>
    <w:rsid w:val="00187F18"/>
    <w:rsid w:val="00190019"/>
    <w:rsid w:val="0019270D"/>
    <w:rsid w:val="001930BD"/>
    <w:rsid w:val="001931AD"/>
    <w:rsid w:val="0019529B"/>
    <w:rsid w:val="0019582D"/>
    <w:rsid w:val="00195E86"/>
    <w:rsid w:val="001965B4"/>
    <w:rsid w:val="00197035"/>
    <w:rsid w:val="00197081"/>
    <w:rsid w:val="001972AD"/>
    <w:rsid w:val="0019777D"/>
    <w:rsid w:val="001A0484"/>
    <w:rsid w:val="001A0D01"/>
    <w:rsid w:val="001A1131"/>
    <w:rsid w:val="001A1D28"/>
    <w:rsid w:val="001A2559"/>
    <w:rsid w:val="001A2E33"/>
    <w:rsid w:val="001A4636"/>
    <w:rsid w:val="001A4802"/>
    <w:rsid w:val="001A6C68"/>
    <w:rsid w:val="001A6F4D"/>
    <w:rsid w:val="001B043C"/>
    <w:rsid w:val="001B053D"/>
    <w:rsid w:val="001B0F76"/>
    <w:rsid w:val="001B2815"/>
    <w:rsid w:val="001B3B9C"/>
    <w:rsid w:val="001B48B5"/>
    <w:rsid w:val="001B49FE"/>
    <w:rsid w:val="001B4CDD"/>
    <w:rsid w:val="001B6054"/>
    <w:rsid w:val="001B6077"/>
    <w:rsid w:val="001B6671"/>
    <w:rsid w:val="001B7876"/>
    <w:rsid w:val="001B78C2"/>
    <w:rsid w:val="001C0B83"/>
    <w:rsid w:val="001C1F26"/>
    <w:rsid w:val="001C2595"/>
    <w:rsid w:val="001C2B8F"/>
    <w:rsid w:val="001C430B"/>
    <w:rsid w:val="001C4361"/>
    <w:rsid w:val="001C452D"/>
    <w:rsid w:val="001C4810"/>
    <w:rsid w:val="001C4FE4"/>
    <w:rsid w:val="001C5558"/>
    <w:rsid w:val="001C6032"/>
    <w:rsid w:val="001C6253"/>
    <w:rsid w:val="001C652C"/>
    <w:rsid w:val="001C721E"/>
    <w:rsid w:val="001C79B6"/>
    <w:rsid w:val="001C7E02"/>
    <w:rsid w:val="001D0150"/>
    <w:rsid w:val="001D13CD"/>
    <w:rsid w:val="001D14B0"/>
    <w:rsid w:val="001D15A0"/>
    <w:rsid w:val="001D1A45"/>
    <w:rsid w:val="001D283A"/>
    <w:rsid w:val="001D2A82"/>
    <w:rsid w:val="001D3D6A"/>
    <w:rsid w:val="001D3F91"/>
    <w:rsid w:val="001D50DC"/>
    <w:rsid w:val="001D5B3D"/>
    <w:rsid w:val="001D5C0D"/>
    <w:rsid w:val="001D6B1C"/>
    <w:rsid w:val="001D6ED7"/>
    <w:rsid w:val="001D6F2B"/>
    <w:rsid w:val="001D744E"/>
    <w:rsid w:val="001D74CB"/>
    <w:rsid w:val="001D76E9"/>
    <w:rsid w:val="001D7962"/>
    <w:rsid w:val="001D7F2A"/>
    <w:rsid w:val="001E0155"/>
    <w:rsid w:val="001E044B"/>
    <w:rsid w:val="001E047B"/>
    <w:rsid w:val="001E059E"/>
    <w:rsid w:val="001E0621"/>
    <w:rsid w:val="001E0AA4"/>
    <w:rsid w:val="001E2086"/>
    <w:rsid w:val="001E2714"/>
    <w:rsid w:val="001E3428"/>
    <w:rsid w:val="001E35CA"/>
    <w:rsid w:val="001E431A"/>
    <w:rsid w:val="001E555A"/>
    <w:rsid w:val="001E572F"/>
    <w:rsid w:val="001E5C06"/>
    <w:rsid w:val="001E6089"/>
    <w:rsid w:val="001E6D2D"/>
    <w:rsid w:val="001F0849"/>
    <w:rsid w:val="001F11BA"/>
    <w:rsid w:val="001F1231"/>
    <w:rsid w:val="001F1432"/>
    <w:rsid w:val="001F2A42"/>
    <w:rsid w:val="001F347E"/>
    <w:rsid w:val="001F36EF"/>
    <w:rsid w:val="001F3ACE"/>
    <w:rsid w:val="001F4F6C"/>
    <w:rsid w:val="001F5AFD"/>
    <w:rsid w:val="001F6B31"/>
    <w:rsid w:val="001F70A9"/>
    <w:rsid w:val="001F7C01"/>
    <w:rsid w:val="00201890"/>
    <w:rsid w:val="002021D6"/>
    <w:rsid w:val="00202471"/>
    <w:rsid w:val="00202BC2"/>
    <w:rsid w:val="00203035"/>
    <w:rsid w:val="00203B96"/>
    <w:rsid w:val="00204857"/>
    <w:rsid w:val="002049C9"/>
    <w:rsid w:val="00204B3A"/>
    <w:rsid w:val="00205424"/>
    <w:rsid w:val="00205FDF"/>
    <w:rsid w:val="00206156"/>
    <w:rsid w:val="002064C2"/>
    <w:rsid w:val="00207BE8"/>
    <w:rsid w:val="002104DA"/>
    <w:rsid w:val="00211278"/>
    <w:rsid w:val="00211E2C"/>
    <w:rsid w:val="002137A8"/>
    <w:rsid w:val="00213E75"/>
    <w:rsid w:val="00214980"/>
    <w:rsid w:val="00215003"/>
    <w:rsid w:val="00215796"/>
    <w:rsid w:val="0021579B"/>
    <w:rsid w:val="002158B5"/>
    <w:rsid w:val="00215CEC"/>
    <w:rsid w:val="0021621C"/>
    <w:rsid w:val="002167DB"/>
    <w:rsid w:val="002174DB"/>
    <w:rsid w:val="00217988"/>
    <w:rsid w:val="0022072E"/>
    <w:rsid w:val="0022076C"/>
    <w:rsid w:val="0022136E"/>
    <w:rsid w:val="002213CE"/>
    <w:rsid w:val="00221C9B"/>
    <w:rsid w:val="00222696"/>
    <w:rsid w:val="00222D11"/>
    <w:rsid w:val="0022343E"/>
    <w:rsid w:val="0022345A"/>
    <w:rsid w:val="00223937"/>
    <w:rsid w:val="0022396B"/>
    <w:rsid w:val="00224786"/>
    <w:rsid w:val="00224A9C"/>
    <w:rsid w:val="002251B3"/>
    <w:rsid w:val="00225A82"/>
    <w:rsid w:val="00225B36"/>
    <w:rsid w:val="00225BD3"/>
    <w:rsid w:val="0022666B"/>
    <w:rsid w:val="00227B9B"/>
    <w:rsid w:val="00227F62"/>
    <w:rsid w:val="00230302"/>
    <w:rsid w:val="0023031D"/>
    <w:rsid w:val="00230F87"/>
    <w:rsid w:val="00232C6C"/>
    <w:rsid w:val="00232FF4"/>
    <w:rsid w:val="00233200"/>
    <w:rsid w:val="00233792"/>
    <w:rsid w:val="00234E83"/>
    <w:rsid w:val="00235213"/>
    <w:rsid w:val="00235BF3"/>
    <w:rsid w:val="00236818"/>
    <w:rsid w:val="00236A86"/>
    <w:rsid w:val="00236EA3"/>
    <w:rsid w:val="00237795"/>
    <w:rsid w:val="00237CF7"/>
    <w:rsid w:val="00240767"/>
    <w:rsid w:val="0024083F"/>
    <w:rsid w:val="00241518"/>
    <w:rsid w:val="00241DE4"/>
    <w:rsid w:val="002424C0"/>
    <w:rsid w:val="002428C0"/>
    <w:rsid w:val="00242906"/>
    <w:rsid w:val="00242F22"/>
    <w:rsid w:val="002431DB"/>
    <w:rsid w:val="002433C5"/>
    <w:rsid w:val="00243E49"/>
    <w:rsid w:val="00243F38"/>
    <w:rsid w:val="002447D7"/>
    <w:rsid w:val="00245801"/>
    <w:rsid w:val="00245DE1"/>
    <w:rsid w:val="002466F2"/>
    <w:rsid w:val="00247724"/>
    <w:rsid w:val="00251593"/>
    <w:rsid w:val="00253147"/>
    <w:rsid w:val="00253698"/>
    <w:rsid w:val="00253FCB"/>
    <w:rsid w:val="00254178"/>
    <w:rsid w:val="0025447E"/>
    <w:rsid w:val="002544CE"/>
    <w:rsid w:val="002546B5"/>
    <w:rsid w:val="00254853"/>
    <w:rsid w:val="00254F73"/>
    <w:rsid w:val="0025503E"/>
    <w:rsid w:val="00255371"/>
    <w:rsid w:val="0025564E"/>
    <w:rsid w:val="0025574D"/>
    <w:rsid w:val="00256770"/>
    <w:rsid w:val="00256DD1"/>
    <w:rsid w:val="00257C24"/>
    <w:rsid w:val="00261D2E"/>
    <w:rsid w:val="00261DE3"/>
    <w:rsid w:val="00262F8B"/>
    <w:rsid w:val="0026307F"/>
    <w:rsid w:val="002635EE"/>
    <w:rsid w:val="0026396E"/>
    <w:rsid w:val="00265303"/>
    <w:rsid w:val="00265F02"/>
    <w:rsid w:val="0026735B"/>
    <w:rsid w:val="002674CB"/>
    <w:rsid w:val="002702A6"/>
    <w:rsid w:val="0027039F"/>
    <w:rsid w:val="0027061C"/>
    <w:rsid w:val="00271529"/>
    <w:rsid w:val="002717C3"/>
    <w:rsid w:val="00271AE9"/>
    <w:rsid w:val="00271F95"/>
    <w:rsid w:val="002721C7"/>
    <w:rsid w:val="00272D6E"/>
    <w:rsid w:val="0027361D"/>
    <w:rsid w:val="00273C5F"/>
    <w:rsid w:val="00273E23"/>
    <w:rsid w:val="00274DC4"/>
    <w:rsid w:val="002756B0"/>
    <w:rsid w:val="00276B3D"/>
    <w:rsid w:val="00276BA0"/>
    <w:rsid w:val="0028099F"/>
    <w:rsid w:val="0028166A"/>
    <w:rsid w:val="002818DB"/>
    <w:rsid w:val="00281CE6"/>
    <w:rsid w:val="00281F11"/>
    <w:rsid w:val="00282978"/>
    <w:rsid w:val="00282B14"/>
    <w:rsid w:val="00282FE8"/>
    <w:rsid w:val="00283B70"/>
    <w:rsid w:val="00283C03"/>
    <w:rsid w:val="002851DD"/>
    <w:rsid w:val="002859CD"/>
    <w:rsid w:val="00286506"/>
    <w:rsid w:val="0028696A"/>
    <w:rsid w:val="00286CB6"/>
    <w:rsid w:val="00286FBE"/>
    <w:rsid w:val="0028746B"/>
    <w:rsid w:val="00287E25"/>
    <w:rsid w:val="002908AF"/>
    <w:rsid w:val="00292764"/>
    <w:rsid w:val="002929EA"/>
    <w:rsid w:val="00292DFA"/>
    <w:rsid w:val="00292FE9"/>
    <w:rsid w:val="00294A8B"/>
    <w:rsid w:val="00294E26"/>
    <w:rsid w:val="00294FC6"/>
    <w:rsid w:val="0029540F"/>
    <w:rsid w:val="002958B9"/>
    <w:rsid w:val="00296A1F"/>
    <w:rsid w:val="0029751C"/>
    <w:rsid w:val="002A079C"/>
    <w:rsid w:val="002A099F"/>
    <w:rsid w:val="002A108B"/>
    <w:rsid w:val="002A17D9"/>
    <w:rsid w:val="002A1A86"/>
    <w:rsid w:val="002A21B5"/>
    <w:rsid w:val="002A2448"/>
    <w:rsid w:val="002A245F"/>
    <w:rsid w:val="002A24A8"/>
    <w:rsid w:val="002A41F8"/>
    <w:rsid w:val="002A5494"/>
    <w:rsid w:val="002A557E"/>
    <w:rsid w:val="002A5C6B"/>
    <w:rsid w:val="002A69AA"/>
    <w:rsid w:val="002A6BC9"/>
    <w:rsid w:val="002A7086"/>
    <w:rsid w:val="002A7171"/>
    <w:rsid w:val="002A7256"/>
    <w:rsid w:val="002A77C0"/>
    <w:rsid w:val="002B076C"/>
    <w:rsid w:val="002B095B"/>
    <w:rsid w:val="002B152E"/>
    <w:rsid w:val="002B2235"/>
    <w:rsid w:val="002B285D"/>
    <w:rsid w:val="002B29B8"/>
    <w:rsid w:val="002B2C9C"/>
    <w:rsid w:val="002B2E4D"/>
    <w:rsid w:val="002B302C"/>
    <w:rsid w:val="002B3F89"/>
    <w:rsid w:val="002B4268"/>
    <w:rsid w:val="002B44E7"/>
    <w:rsid w:val="002B46B1"/>
    <w:rsid w:val="002B6DF3"/>
    <w:rsid w:val="002B7BD8"/>
    <w:rsid w:val="002C1AC0"/>
    <w:rsid w:val="002C1D76"/>
    <w:rsid w:val="002C1F7F"/>
    <w:rsid w:val="002C22A7"/>
    <w:rsid w:val="002C4248"/>
    <w:rsid w:val="002C43C6"/>
    <w:rsid w:val="002C54F2"/>
    <w:rsid w:val="002C6CDE"/>
    <w:rsid w:val="002C748B"/>
    <w:rsid w:val="002D084B"/>
    <w:rsid w:val="002D098B"/>
    <w:rsid w:val="002D0B84"/>
    <w:rsid w:val="002D0CC0"/>
    <w:rsid w:val="002D1237"/>
    <w:rsid w:val="002D187A"/>
    <w:rsid w:val="002D1DFA"/>
    <w:rsid w:val="002D1FDE"/>
    <w:rsid w:val="002D24F6"/>
    <w:rsid w:val="002D265B"/>
    <w:rsid w:val="002D2AD6"/>
    <w:rsid w:val="002D3129"/>
    <w:rsid w:val="002D3A88"/>
    <w:rsid w:val="002D41D5"/>
    <w:rsid w:val="002D462B"/>
    <w:rsid w:val="002D4B70"/>
    <w:rsid w:val="002D5091"/>
    <w:rsid w:val="002D5B53"/>
    <w:rsid w:val="002D6892"/>
    <w:rsid w:val="002D7145"/>
    <w:rsid w:val="002D7855"/>
    <w:rsid w:val="002E0566"/>
    <w:rsid w:val="002E07E9"/>
    <w:rsid w:val="002E1352"/>
    <w:rsid w:val="002E190E"/>
    <w:rsid w:val="002E20C2"/>
    <w:rsid w:val="002E24BC"/>
    <w:rsid w:val="002E27DB"/>
    <w:rsid w:val="002E295B"/>
    <w:rsid w:val="002E399E"/>
    <w:rsid w:val="002E3C60"/>
    <w:rsid w:val="002E3D4D"/>
    <w:rsid w:val="002E40A7"/>
    <w:rsid w:val="002E4499"/>
    <w:rsid w:val="002E536B"/>
    <w:rsid w:val="002E5BFE"/>
    <w:rsid w:val="002E6051"/>
    <w:rsid w:val="002E639B"/>
    <w:rsid w:val="002E718E"/>
    <w:rsid w:val="002E7210"/>
    <w:rsid w:val="002E7B2B"/>
    <w:rsid w:val="002F18EA"/>
    <w:rsid w:val="002F1D79"/>
    <w:rsid w:val="002F2630"/>
    <w:rsid w:val="002F265C"/>
    <w:rsid w:val="002F2A6F"/>
    <w:rsid w:val="002F4199"/>
    <w:rsid w:val="002F48A2"/>
    <w:rsid w:val="002F48D2"/>
    <w:rsid w:val="002F546A"/>
    <w:rsid w:val="002F56C9"/>
    <w:rsid w:val="002F575C"/>
    <w:rsid w:val="002F7502"/>
    <w:rsid w:val="002F778E"/>
    <w:rsid w:val="002F785B"/>
    <w:rsid w:val="002F7906"/>
    <w:rsid w:val="00300057"/>
    <w:rsid w:val="00300080"/>
    <w:rsid w:val="00300DA0"/>
    <w:rsid w:val="0030107E"/>
    <w:rsid w:val="00301A42"/>
    <w:rsid w:val="00303357"/>
    <w:rsid w:val="00303565"/>
    <w:rsid w:val="00304663"/>
    <w:rsid w:val="00305832"/>
    <w:rsid w:val="00310711"/>
    <w:rsid w:val="0031162A"/>
    <w:rsid w:val="00311A13"/>
    <w:rsid w:val="0031274B"/>
    <w:rsid w:val="00314F23"/>
    <w:rsid w:val="00315807"/>
    <w:rsid w:val="00315911"/>
    <w:rsid w:val="0031616F"/>
    <w:rsid w:val="0031690B"/>
    <w:rsid w:val="003174C1"/>
    <w:rsid w:val="00317A03"/>
    <w:rsid w:val="0032011B"/>
    <w:rsid w:val="00320F22"/>
    <w:rsid w:val="00321027"/>
    <w:rsid w:val="00321B17"/>
    <w:rsid w:val="003222F1"/>
    <w:rsid w:val="00322548"/>
    <w:rsid w:val="00322550"/>
    <w:rsid w:val="00322A26"/>
    <w:rsid w:val="00323783"/>
    <w:rsid w:val="00323C43"/>
    <w:rsid w:val="003240DC"/>
    <w:rsid w:val="00324524"/>
    <w:rsid w:val="00324591"/>
    <w:rsid w:val="00324785"/>
    <w:rsid w:val="00325240"/>
    <w:rsid w:val="00325853"/>
    <w:rsid w:val="00325969"/>
    <w:rsid w:val="00325ADC"/>
    <w:rsid w:val="00325FFB"/>
    <w:rsid w:val="00326AED"/>
    <w:rsid w:val="00327840"/>
    <w:rsid w:val="00327ADB"/>
    <w:rsid w:val="0033021A"/>
    <w:rsid w:val="00330A20"/>
    <w:rsid w:val="00331648"/>
    <w:rsid w:val="00332221"/>
    <w:rsid w:val="00332441"/>
    <w:rsid w:val="00332B5B"/>
    <w:rsid w:val="00333215"/>
    <w:rsid w:val="0033387B"/>
    <w:rsid w:val="00333E9E"/>
    <w:rsid w:val="003352B6"/>
    <w:rsid w:val="00336255"/>
    <w:rsid w:val="00336667"/>
    <w:rsid w:val="00337C43"/>
    <w:rsid w:val="003413B0"/>
    <w:rsid w:val="00341672"/>
    <w:rsid w:val="00341759"/>
    <w:rsid w:val="003418D6"/>
    <w:rsid w:val="0034320E"/>
    <w:rsid w:val="00343297"/>
    <w:rsid w:val="003435A6"/>
    <w:rsid w:val="00343AA5"/>
    <w:rsid w:val="00343EAD"/>
    <w:rsid w:val="0034584F"/>
    <w:rsid w:val="00345C22"/>
    <w:rsid w:val="00345D5E"/>
    <w:rsid w:val="00347070"/>
    <w:rsid w:val="00347BC3"/>
    <w:rsid w:val="00350403"/>
    <w:rsid w:val="003508BE"/>
    <w:rsid w:val="003508E5"/>
    <w:rsid w:val="0035092E"/>
    <w:rsid w:val="003517D3"/>
    <w:rsid w:val="00351A33"/>
    <w:rsid w:val="00351C7B"/>
    <w:rsid w:val="00351E79"/>
    <w:rsid w:val="00351FFE"/>
    <w:rsid w:val="00352D89"/>
    <w:rsid w:val="00352E8E"/>
    <w:rsid w:val="0035342E"/>
    <w:rsid w:val="00353449"/>
    <w:rsid w:val="003545DF"/>
    <w:rsid w:val="00355F34"/>
    <w:rsid w:val="0035675C"/>
    <w:rsid w:val="003625BD"/>
    <w:rsid w:val="00363A6B"/>
    <w:rsid w:val="00364750"/>
    <w:rsid w:val="00365BB2"/>
    <w:rsid w:val="00366CDC"/>
    <w:rsid w:val="00366E3F"/>
    <w:rsid w:val="00367A82"/>
    <w:rsid w:val="003702C1"/>
    <w:rsid w:val="00370F0C"/>
    <w:rsid w:val="00371106"/>
    <w:rsid w:val="0037145A"/>
    <w:rsid w:val="00371A7F"/>
    <w:rsid w:val="00371FA3"/>
    <w:rsid w:val="00372259"/>
    <w:rsid w:val="00372E3F"/>
    <w:rsid w:val="00373E8B"/>
    <w:rsid w:val="00373F4D"/>
    <w:rsid w:val="003755B9"/>
    <w:rsid w:val="00375E42"/>
    <w:rsid w:val="0037640A"/>
    <w:rsid w:val="00376480"/>
    <w:rsid w:val="003768D8"/>
    <w:rsid w:val="00376B31"/>
    <w:rsid w:val="00377059"/>
    <w:rsid w:val="0037752F"/>
    <w:rsid w:val="00380469"/>
    <w:rsid w:val="00380A78"/>
    <w:rsid w:val="00380FB3"/>
    <w:rsid w:val="00381127"/>
    <w:rsid w:val="00381B1F"/>
    <w:rsid w:val="00381DA2"/>
    <w:rsid w:val="00381DBA"/>
    <w:rsid w:val="0038267D"/>
    <w:rsid w:val="00382BAF"/>
    <w:rsid w:val="003832AA"/>
    <w:rsid w:val="0038347D"/>
    <w:rsid w:val="003834E5"/>
    <w:rsid w:val="00384492"/>
    <w:rsid w:val="00384973"/>
    <w:rsid w:val="0038563B"/>
    <w:rsid w:val="00385750"/>
    <w:rsid w:val="00385753"/>
    <w:rsid w:val="00385FF2"/>
    <w:rsid w:val="003864B4"/>
    <w:rsid w:val="003866BA"/>
    <w:rsid w:val="003878D2"/>
    <w:rsid w:val="003912BC"/>
    <w:rsid w:val="003915F7"/>
    <w:rsid w:val="00391970"/>
    <w:rsid w:val="0039260A"/>
    <w:rsid w:val="00392877"/>
    <w:rsid w:val="003953BE"/>
    <w:rsid w:val="00395407"/>
    <w:rsid w:val="003956AD"/>
    <w:rsid w:val="003956D8"/>
    <w:rsid w:val="003960B0"/>
    <w:rsid w:val="0039613E"/>
    <w:rsid w:val="003973F9"/>
    <w:rsid w:val="00397E1D"/>
    <w:rsid w:val="003A1446"/>
    <w:rsid w:val="003A1863"/>
    <w:rsid w:val="003A1C09"/>
    <w:rsid w:val="003A4848"/>
    <w:rsid w:val="003A4B8D"/>
    <w:rsid w:val="003A596C"/>
    <w:rsid w:val="003A5ABE"/>
    <w:rsid w:val="003A5ED9"/>
    <w:rsid w:val="003A7A13"/>
    <w:rsid w:val="003A7F12"/>
    <w:rsid w:val="003B0117"/>
    <w:rsid w:val="003B2D99"/>
    <w:rsid w:val="003B3316"/>
    <w:rsid w:val="003B346D"/>
    <w:rsid w:val="003B37DE"/>
    <w:rsid w:val="003B3D6F"/>
    <w:rsid w:val="003B50D7"/>
    <w:rsid w:val="003B5257"/>
    <w:rsid w:val="003B59F3"/>
    <w:rsid w:val="003B5E3E"/>
    <w:rsid w:val="003B5F60"/>
    <w:rsid w:val="003B7C26"/>
    <w:rsid w:val="003C000A"/>
    <w:rsid w:val="003C00CA"/>
    <w:rsid w:val="003C0C60"/>
    <w:rsid w:val="003C0FF5"/>
    <w:rsid w:val="003C12FF"/>
    <w:rsid w:val="003C21CA"/>
    <w:rsid w:val="003C26DC"/>
    <w:rsid w:val="003C32DC"/>
    <w:rsid w:val="003C3554"/>
    <w:rsid w:val="003C376F"/>
    <w:rsid w:val="003C391D"/>
    <w:rsid w:val="003C46BC"/>
    <w:rsid w:val="003C4A05"/>
    <w:rsid w:val="003C4B1C"/>
    <w:rsid w:val="003C4CE3"/>
    <w:rsid w:val="003C53E7"/>
    <w:rsid w:val="003C5440"/>
    <w:rsid w:val="003C6647"/>
    <w:rsid w:val="003C6B88"/>
    <w:rsid w:val="003C74EA"/>
    <w:rsid w:val="003C7A0B"/>
    <w:rsid w:val="003D0375"/>
    <w:rsid w:val="003D05C7"/>
    <w:rsid w:val="003D0F8F"/>
    <w:rsid w:val="003D19B2"/>
    <w:rsid w:val="003D202B"/>
    <w:rsid w:val="003D2EA2"/>
    <w:rsid w:val="003D3697"/>
    <w:rsid w:val="003D3D02"/>
    <w:rsid w:val="003D3ED9"/>
    <w:rsid w:val="003D404C"/>
    <w:rsid w:val="003D4870"/>
    <w:rsid w:val="003D4D5A"/>
    <w:rsid w:val="003D5997"/>
    <w:rsid w:val="003D5A8F"/>
    <w:rsid w:val="003D60BE"/>
    <w:rsid w:val="003D712D"/>
    <w:rsid w:val="003D74B5"/>
    <w:rsid w:val="003E0029"/>
    <w:rsid w:val="003E00A5"/>
    <w:rsid w:val="003E07CE"/>
    <w:rsid w:val="003E092B"/>
    <w:rsid w:val="003E0E1A"/>
    <w:rsid w:val="003E20CE"/>
    <w:rsid w:val="003E2605"/>
    <w:rsid w:val="003E2B17"/>
    <w:rsid w:val="003E2E41"/>
    <w:rsid w:val="003E3DE3"/>
    <w:rsid w:val="003E3E94"/>
    <w:rsid w:val="003E4850"/>
    <w:rsid w:val="003E4E3F"/>
    <w:rsid w:val="003E5045"/>
    <w:rsid w:val="003E70E7"/>
    <w:rsid w:val="003E754E"/>
    <w:rsid w:val="003E7D44"/>
    <w:rsid w:val="003F13D0"/>
    <w:rsid w:val="003F1A11"/>
    <w:rsid w:val="003F1A75"/>
    <w:rsid w:val="003F4080"/>
    <w:rsid w:val="003F434A"/>
    <w:rsid w:val="003F6C5A"/>
    <w:rsid w:val="003F7147"/>
    <w:rsid w:val="003F7B82"/>
    <w:rsid w:val="0040039E"/>
    <w:rsid w:val="00401116"/>
    <w:rsid w:val="0040157B"/>
    <w:rsid w:val="00401F4E"/>
    <w:rsid w:val="00403148"/>
    <w:rsid w:val="00403D42"/>
    <w:rsid w:val="00404CE4"/>
    <w:rsid w:val="00405C95"/>
    <w:rsid w:val="00407B6C"/>
    <w:rsid w:val="00407D74"/>
    <w:rsid w:val="00412EB5"/>
    <w:rsid w:val="00414146"/>
    <w:rsid w:val="00415AF3"/>
    <w:rsid w:val="004160E5"/>
    <w:rsid w:val="004162E1"/>
    <w:rsid w:val="004163AF"/>
    <w:rsid w:val="00416557"/>
    <w:rsid w:val="004179D7"/>
    <w:rsid w:val="00417BEB"/>
    <w:rsid w:val="00417F17"/>
    <w:rsid w:val="00421A76"/>
    <w:rsid w:val="00423A8A"/>
    <w:rsid w:val="0042450D"/>
    <w:rsid w:val="00425053"/>
    <w:rsid w:val="004263AE"/>
    <w:rsid w:val="0042701C"/>
    <w:rsid w:val="004271EA"/>
    <w:rsid w:val="0043036C"/>
    <w:rsid w:val="00430DE2"/>
    <w:rsid w:val="00431A8F"/>
    <w:rsid w:val="00432532"/>
    <w:rsid w:val="00432B1E"/>
    <w:rsid w:val="00432F58"/>
    <w:rsid w:val="00435885"/>
    <w:rsid w:val="00437352"/>
    <w:rsid w:val="0044027E"/>
    <w:rsid w:val="004408D1"/>
    <w:rsid w:val="00440986"/>
    <w:rsid w:val="0044169F"/>
    <w:rsid w:val="004417D2"/>
    <w:rsid w:val="004423A6"/>
    <w:rsid w:val="004436F0"/>
    <w:rsid w:val="004442CA"/>
    <w:rsid w:val="0044438C"/>
    <w:rsid w:val="0044449D"/>
    <w:rsid w:val="004453A6"/>
    <w:rsid w:val="00445CEA"/>
    <w:rsid w:val="0044607C"/>
    <w:rsid w:val="00447945"/>
    <w:rsid w:val="00447D14"/>
    <w:rsid w:val="0045033D"/>
    <w:rsid w:val="00450915"/>
    <w:rsid w:val="00450A7E"/>
    <w:rsid w:val="00450C93"/>
    <w:rsid w:val="00451762"/>
    <w:rsid w:val="0045224C"/>
    <w:rsid w:val="00452570"/>
    <w:rsid w:val="004527AC"/>
    <w:rsid w:val="00452C88"/>
    <w:rsid w:val="004537A2"/>
    <w:rsid w:val="00453A07"/>
    <w:rsid w:val="00453C0E"/>
    <w:rsid w:val="004545D4"/>
    <w:rsid w:val="00455096"/>
    <w:rsid w:val="00456704"/>
    <w:rsid w:val="004569A4"/>
    <w:rsid w:val="00456B2F"/>
    <w:rsid w:val="00461376"/>
    <w:rsid w:val="00463400"/>
    <w:rsid w:val="00464A65"/>
    <w:rsid w:val="00464D00"/>
    <w:rsid w:val="004661D8"/>
    <w:rsid w:val="004665FC"/>
    <w:rsid w:val="00466B64"/>
    <w:rsid w:val="00467242"/>
    <w:rsid w:val="00467E18"/>
    <w:rsid w:val="004700F7"/>
    <w:rsid w:val="0047129A"/>
    <w:rsid w:val="00472C58"/>
    <w:rsid w:val="004730DA"/>
    <w:rsid w:val="004735A2"/>
    <w:rsid w:val="00474735"/>
    <w:rsid w:val="0047493E"/>
    <w:rsid w:val="004756E6"/>
    <w:rsid w:val="00475F8E"/>
    <w:rsid w:val="0047602E"/>
    <w:rsid w:val="00476754"/>
    <w:rsid w:val="004768D8"/>
    <w:rsid w:val="00476D1A"/>
    <w:rsid w:val="0047757A"/>
    <w:rsid w:val="00477ECC"/>
    <w:rsid w:val="00477F75"/>
    <w:rsid w:val="0048158A"/>
    <w:rsid w:val="00481CDE"/>
    <w:rsid w:val="00483F56"/>
    <w:rsid w:val="00484014"/>
    <w:rsid w:val="0048472B"/>
    <w:rsid w:val="00485509"/>
    <w:rsid w:val="004856BA"/>
    <w:rsid w:val="0048593B"/>
    <w:rsid w:val="00485D49"/>
    <w:rsid w:val="00486A99"/>
    <w:rsid w:val="00486AC9"/>
    <w:rsid w:val="0048798A"/>
    <w:rsid w:val="0049030B"/>
    <w:rsid w:val="0049098A"/>
    <w:rsid w:val="00491B07"/>
    <w:rsid w:val="00492A05"/>
    <w:rsid w:val="00492F87"/>
    <w:rsid w:val="00494E24"/>
    <w:rsid w:val="00494EF6"/>
    <w:rsid w:val="00495E54"/>
    <w:rsid w:val="0049748F"/>
    <w:rsid w:val="00497BB0"/>
    <w:rsid w:val="00497BC0"/>
    <w:rsid w:val="004A08F2"/>
    <w:rsid w:val="004A2046"/>
    <w:rsid w:val="004A2C5D"/>
    <w:rsid w:val="004A3C00"/>
    <w:rsid w:val="004A43A5"/>
    <w:rsid w:val="004A6F78"/>
    <w:rsid w:val="004A6FFF"/>
    <w:rsid w:val="004A7133"/>
    <w:rsid w:val="004A74F2"/>
    <w:rsid w:val="004A7B1A"/>
    <w:rsid w:val="004A7E73"/>
    <w:rsid w:val="004B0B45"/>
    <w:rsid w:val="004B1F0F"/>
    <w:rsid w:val="004B2CAA"/>
    <w:rsid w:val="004B2D4B"/>
    <w:rsid w:val="004B30D7"/>
    <w:rsid w:val="004B3162"/>
    <w:rsid w:val="004B343F"/>
    <w:rsid w:val="004B3D78"/>
    <w:rsid w:val="004B4033"/>
    <w:rsid w:val="004B416D"/>
    <w:rsid w:val="004B50E1"/>
    <w:rsid w:val="004B52A8"/>
    <w:rsid w:val="004B5E3D"/>
    <w:rsid w:val="004B6321"/>
    <w:rsid w:val="004B739A"/>
    <w:rsid w:val="004B739B"/>
    <w:rsid w:val="004B73F3"/>
    <w:rsid w:val="004B75B5"/>
    <w:rsid w:val="004B7D4E"/>
    <w:rsid w:val="004B7E45"/>
    <w:rsid w:val="004C039F"/>
    <w:rsid w:val="004C1C09"/>
    <w:rsid w:val="004C2386"/>
    <w:rsid w:val="004C296B"/>
    <w:rsid w:val="004C30CD"/>
    <w:rsid w:val="004C3BC1"/>
    <w:rsid w:val="004C3DBD"/>
    <w:rsid w:val="004C4638"/>
    <w:rsid w:val="004C54A3"/>
    <w:rsid w:val="004C598A"/>
    <w:rsid w:val="004C6471"/>
    <w:rsid w:val="004C6A4D"/>
    <w:rsid w:val="004C6AAF"/>
    <w:rsid w:val="004C737D"/>
    <w:rsid w:val="004C7996"/>
    <w:rsid w:val="004D006C"/>
    <w:rsid w:val="004D05EF"/>
    <w:rsid w:val="004D0E8B"/>
    <w:rsid w:val="004D1794"/>
    <w:rsid w:val="004D189C"/>
    <w:rsid w:val="004D26E6"/>
    <w:rsid w:val="004D30E9"/>
    <w:rsid w:val="004D375B"/>
    <w:rsid w:val="004D513D"/>
    <w:rsid w:val="004D52F9"/>
    <w:rsid w:val="004D6049"/>
    <w:rsid w:val="004D64B6"/>
    <w:rsid w:val="004D6E7E"/>
    <w:rsid w:val="004D7A2A"/>
    <w:rsid w:val="004D7A9E"/>
    <w:rsid w:val="004E1D16"/>
    <w:rsid w:val="004E2174"/>
    <w:rsid w:val="004E258B"/>
    <w:rsid w:val="004E2A7C"/>
    <w:rsid w:val="004E3083"/>
    <w:rsid w:val="004E36CF"/>
    <w:rsid w:val="004E3AEC"/>
    <w:rsid w:val="004E41FA"/>
    <w:rsid w:val="004E43F7"/>
    <w:rsid w:val="004E468B"/>
    <w:rsid w:val="004E529E"/>
    <w:rsid w:val="004E542C"/>
    <w:rsid w:val="004E780D"/>
    <w:rsid w:val="004F1778"/>
    <w:rsid w:val="004F17ED"/>
    <w:rsid w:val="004F187D"/>
    <w:rsid w:val="004F1E21"/>
    <w:rsid w:val="004F2482"/>
    <w:rsid w:val="004F3152"/>
    <w:rsid w:val="004F347E"/>
    <w:rsid w:val="004F3ECC"/>
    <w:rsid w:val="004F4617"/>
    <w:rsid w:val="004F48CD"/>
    <w:rsid w:val="004F6815"/>
    <w:rsid w:val="00501AC7"/>
    <w:rsid w:val="00503454"/>
    <w:rsid w:val="005048DC"/>
    <w:rsid w:val="005053F5"/>
    <w:rsid w:val="0050541D"/>
    <w:rsid w:val="00506011"/>
    <w:rsid w:val="00506BD7"/>
    <w:rsid w:val="00507E30"/>
    <w:rsid w:val="00510B73"/>
    <w:rsid w:val="00510F02"/>
    <w:rsid w:val="00511642"/>
    <w:rsid w:val="005117A8"/>
    <w:rsid w:val="0051191A"/>
    <w:rsid w:val="00511B00"/>
    <w:rsid w:val="00512560"/>
    <w:rsid w:val="00512EB4"/>
    <w:rsid w:val="00513433"/>
    <w:rsid w:val="00513C76"/>
    <w:rsid w:val="00513F3C"/>
    <w:rsid w:val="005176C4"/>
    <w:rsid w:val="00517CC1"/>
    <w:rsid w:val="00520572"/>
    <w:rsid w:val="00520F98"/>
    <w:rsid w:val="0052261B"/>
    <w:rsid w:val="005226CF"/>
    <w:rsid w:val="00522A76"/>
    <w:rsid w:val="00522DBB"/>
    <w:rsid w:val="005232AA"/>
    <w:rsid w:val="0052374D"/>
    <w:rsid w:val="00523B01"/>
    <w:rsid w:val="00523D6C"/>
    <w:rsid w:val="00523DB6"/>
    <w:rsid w:val="005254DD"/>
    <w:rsid w:val="005256B7"/>
    <w:rsid w:val="0052577D"/>
    <w:rsid w:val="005270DE"/>
    <w:rsid w:val="00527ADC"/>
    <w:rsid w:val="00527D03"/>
    <w:rsid w:val="00530B62"/>
    <w:rsid w:val="00531AC9"/>
    <w:rsid w:val="00531B1B"/>
    <w:rsid w:val="00533316"/>
    <w:rsid w:val="00534909"/>
    <w:rsid w:val="00535235"/>
    <w:rsid w:val="00535BC2"/>
    <w:rsid w:val="0053612A"/>
    <w:rsid w:val="005366B3"/>
    <w:rsid w:val="0053704A"/>
    <w:rsid w:val="00537A79"/>
    <w:rsid w:val="00537F34"/>
    <w:rsid w:val="00537FD6"/>
    <w:rsid w:val="00540289"/>
    <w:rsid w:val="00540777"/>
    <w:rsid w:val="005420DE"/>
    <w:rsid w:val="00542751"/>
    <w:rsid w:val="00543616"/>
    <w:rsid w:val="00543EE5"/>
    <w:rsid w:val="00545073"/>
    <w:rsid w:val="00545CD8"/>
    <w:rsid w:val="00546167"/>
    <w:rsid w:val="00546C8D"/>
    <w:rsid w:val="00546CE0"/>
    <w:rsid w:val="005470FB"/>
    <w:rsid w:val="0054776F"/>
    <w:rsid w:val="005500F3"/>
    <w:rsid w:val="005507EA"/>
    <w:rsid w:val="005508B1"/>
    <w:rsid w:val="00551285"/>
    <w:rsid w:val="005513C6"/>
    <w:rsid w:val="005518BF"/>
    <w:rsid w:val="005519D5"/>
    <w:rsid w:val="00551D51"/>
    <w:rsid w:val="00552544"/>
    <w:rsid w:val="005538A7"/>
    <w:rsid w:val="005541CC"/>
    <w:rsid w:val="00554368"/>
    <w:rsid w:val="00554E92"/>
    <w:rsid w:val="00555309"/>
    <w:rsid w:val="005571DA"/>
    <w:rsid w:val="00557668"/>
    <w:rsid w:val="00557686"/>
    <w:rsid w:val="00557932"/>
    <w:rsid w:val="00557B18"/>
    <w:rsid w:val="00557E83"/>
    <w:rsid w:val="005601B7"/>
    <w:rsid w:val="00560876"/>
    <w:rsid w:val="00561271"/>
    <w:rsid w:val="00561321"/>
    <w:rsid w:val="00561A01"/>
    <w:rsid w:val="00562281"/>
    <w:rsid w:val="0056520F"/>
    <w:rsid w:val="00565869"/>
    <w:rsid w:val="0056690E"/>
    <w:rsid w:val="00566962"/>
    <w:rsid w:val="005675FC"/>
    <w:rsid w:val="00570DA0"/>
    <w:rsid w:val="00571971"/>
    <w:rsid w:val="00572D92"/>
    <w:rsid w:val="00572F85"/>
    <w:rsid w:val="00573433"/>
    <w:rsid w:val="005738A7"/>
    <w:rsid w:val="00574A81"/>
    <w:rsid w:val="00575776"/>
    <w:rsid w:val="00576E6B"/>
    <w:rsid w:val="0058096A"/>
    <w:rsid w:val="00580D3F"/>
    <w:rsid w:val="00581DA9"/>
    <w:rsid w:val="00581EF8"/>
    <w:rsid w:val="005833EA"/>
    <w:rsid w:val="005835B4"/>
    <w:rsid w:val="005835E5"/>
    <w:rsid w:val="00585BBC"/>
    <w:rsid w:val="0058600B"/>
    <w:rsid w:val="00586147"/>
    <w:rsid w:val="0058688F"/>
    <w:rsid w:val="005870B3"/>
    <w:rsid w:val="00587529"/>
    <w:rsid w:val="0058767C"/>
    <w:rsid w:val="00591195"/>
    <w:rsid w:val="0059169D"/>
    <w:rsid w:val="00591AAA"/>
    <w:rsid w:val="00592210"/>
    <w:rsid w:val="0059313A"/>
    <w:rsid w:val="00593455"/>
    <w:rsid w:val="005944DA"/>
    <w:rsid w:val="00594E21"/>
    <w:rsid w:val="005951F1"/>
    <w:rsid w:val="00595561"/>
    <w:rsid w:val="00595CDE"/>
    <w:rsid w:val="005974A6"/>
    <w:rsid w:val="005978E2"/>
    <w:rsid w:val="005A0196"/>
    <w:rsid w:val="005A053C"/>
    <w:rsid w:val="005A118C"/>
    <w:rsid w:val="005A14D6"/>
    <w:rsid w:val="005A1503"/>
    <w:rsid w:val="005A1D54"/>
    <w:rsid w:val="005A1EAF"/>
    <w:rsid w:val="005A2641"/>
    <w:rsid w:val="005A2743"/>
    <w:rsid w:val="005A35D5"/>
    <w:rsid w:val="005A363C"/>
    <w:rsid w:val="005A3FBA"/>
    <w:rsid w:val="005A4C4B"/>
    <w:rsid w:val="005A5B77"/>
    <w:rsid w:val="005A62BC"/>
    <w:rsid w:val="005A6990"/>
    <w:rsid w:val="005A6AE9"/>
    <w:rsid w:val="005A6F8A"/>
    <w:rsid w:val="005A76A9"/>
    <w:rsid w:val="005A79C9"/>
    <w:rsid w:val="005A7BD5"/>
    <w:rsid w:val="005A7C2E"/>
    <w:rsid w:val="005A7E44"/>
    <w:rsid w:val="005B0819"/>
    <w:rsid w:val="005B0992"/>
    <w:rsid w:val="005B0E39"/>
    <w:rsid w:val="005B14AF"/>
    <w:rsid w:val="005B18F5"/>
    <w:rsid w:val="005B2832"/>
    <w:rsid w:val="005B2BB1"/>
    <w:rsid w:val="005B38BC"/>
    <w:rsid w:val="005B3B2E"/>
    <w:rsid w:val="005B4B3D"/>
    <w:rsid w:val="005B4D3A"/>
    <w:rsid w:val="005B6305"/>
    <w:rsid w:val="005B691B"/>
    <w:rsid w:val="005B738F"/>
    <w:rsid w:val="005B7572"/>
    <w:rsid w:val="005C02E3"/>
    <w:rsid w:val="005C0B66"/>
    <w:rsid w:val="005C171C"/>
    <w:rsid w:val="005C1F1A"/>
    <w:rsid w:val="005C2926"/>
    <w:rsid w:val="005C2C6D"/>
    <w:rsid w:val="005C5B0E"/>
    <w:rsid w:val="005C6354"/>
    <w:rsid w:val="005C6756"/>
    <w:rsid w:val="005C6E31"/>
    <w:rsid w:val="005C7831"/>
    <w:rsid w:val="005C78A8"/>
    <w:rsid w:val="005C78B0"/>
    <w:rsid w:val="005D0299"/>
    <w:rsid w:val="005D0CFC"/>
    <w:rsid w:val="005D2EF3"/>
    <w:rsid w:val="005D4F31"/>
    <w:rsid w:val="005D50C9"/>
    <w:rsid w:val="005D5E10"/>
    <w:rsid w:val="005D63C4"/>
    <w:rsid w:val="005D7EDD"/>
    <w:rsid w:val="005E0086"/>
    <w:rsid w:val="005E0758"/>
    <w:rsid w:val="005E0F91"/>
    <w:rsid w:val="005E1785"/>
    <w:rsid w:val="005E1B41"/>
    <w:rsid w:val="005E1C19"/>
    <w:rsid w:val="005E1E6A"/>
    <w:rsid w:val="005E1F1B"/>
    <w:rsid w:val="005E263B"/>
    <w:rsid w:val="005E29F2"/>
    <w:rsid w:val="005E2E12"/>
    <w:rsid w:val="005E3FC4"/>
    <w:rsid w:val="005E4160"/>
    <w:rsid w:val="005E4893"/>
    <w:rsid w:val="005E49E1"/>
    <w:rsid w:val="005E52F4"/>
    <w:rsid w:val="005E532C"/>
    <w:rsid w:val="005E6349"/>
    <w:rsid w:val="005E690B"/>
    <w:rsid w:val="005E770B"/>
    <w:rsid w:val="005E7E95"/>
    <w:rsid w:val="005F2868"/>
    <w:rsid w:val="005F2CB7"/>
    <w:rsid w:val="005F5077"/>
    <w:rsid w:val="005F5A8B"/>
    <w:rsid w:val="005F6098"/>
    <w:rsid w:val="005F6130"/>
    <w:rsid w:val="005F6670"/>
    <w:rsid w:val="005F7054"/>
    <w:rsid w:val="005F7446"/>
    <w:rsid w:val="005F7794"/>
    <w:rsid w:val="005F7B60"/>
    <w:rsid w:val="00600630"/>
    <w:rsid w:val="006017B2"/>
    <w:rsid w:val="0060193A"/>
    <w:rsid w:val="00601F2A"/>
    <w:rsid w:val="00602AC8"/>
    <w:rsid w:val="00602F58"/>
    <w:rsid w:val="0060315A"/>
    <w:rsid w:val="00605B00"/>
    <w:rsid w:val="00605CFE"/>
    <w:rsid w:val="00606367"/>
    <w:rsid w:val="00606515"/>
    <w:rsid w:val="00607A83"/>
    <w:rsid w:val="0061114E"/>
    <w:rsid w:val="0061136E"/>
    <w:rsid w:val="00611CE7"/>
    <w:rsid w:val="00612625"/>
    <w:rsid w:val="0061307A"/>
    <w:rsid w:val="006139D5"/>
    <w:rsid w:val="00614233"/>
    <w:rsid w:val="006146FC"/>
    <w:rsid w:val="00614F99"/>
    <w:rsid w:val="006155D2"/>
    <w:rsid w:val="006156CF"/>
    <w:rsid w:val="006159D5"/>
    <w:rsid w:val="006159D7"/>
    <w:rsid w:val="0061639C"/>
    <w:rsid w:val="00616727"/>
    <w:rsid w:val="00617A36"/>
    <w:rsid w:val="00621393"/>
    <w:rsid w:val="00621ABC"/>
    <w:rsid w:val="00622AFA"/>
    <w:rsid w:val="00622B8E"/>
    <w:rsid w:val="00622F9C"/>
    <w:rsid w:val="00623002"/>
    <w:rsid w:val="00623190"/>
    <w:rsid w:val="006231C8"/>
    <w:rsid w:val="00624927"/>
    <w:rsid w:val="00624A7E"/>
    <w:rsid w:val="006252B9"/>
    <w:rsid w:val="006260F8"/>
    <w:rsid w:val="0062741C"/>
    <w:rsid w:val="006300DB"/>
    <w:rsid w:val="006303AD"/>
    <w:rsid w:val="00630A73"/>
    <w:rsid w:val="00630AD1"/>
    <w:rsid w:val="006310EE"/>
    <w:rsid w:val="00631810"/>
    <w:rsid w:val="006325AD"/>
    <w:rsid w:val="00632C75"/>
    <w:rsid w:val="006347BA"/>
    <w:rsid w:val="006360C8"/>
    <w:rsid w:val="00636849"/>
    <w:rsid w:val="00636FE5"/>
    <w:rsid w:val="00640E35"/>
    <w:rsid w:val="00641C49"/>
    <w:rsid w:val="00641F0F"/>
    <w:rsid w:val="00642D0F"/>
    <w:rsid w:val="00643856"/>
    <w:rsid w:val="00643EC6"/>
    <w:rsid w:val="00645BFB"/>
    <w:rsid w:val="0064638F"/>
    <w:rsid w:val="0064649D"/>
    <w:rsid w:val="00646723"/>
    <w:rsid w:val="00646C86"/>
    <w:rsid w:val="00646E5A"/>
    <w:rsid w:val="006472C7"/>
    <w:rsid w:val="0065207A"/>
    <w:rsid w:val="00652AD5"/>
    <w:rsid w:val="00652C2C"/>
    <w:rsid w:val="00653D40"/>
    <w:rsid w:val="00654302"/>
    <w:rsid w:val="006549BE"/>
    <w:rsid w:val="006567D9"/>
    <w:rsid w:val="0065691A"/>
    <w:rsid w:val="0065742C"/>
    <w:rsid w:val="0065784B"/>
    <w:rsid w:val="00657F13"/>
    <w:rsid w:val="00660DB8"/>
    <w:rsid w:val="00661A7C"/>
    <w:rsid w:val="00661EFD"/>
    <w:rsid w:val="0066225A"/>
    <w:rsid w:val="00662685"/>
    <w:rsid w:val="00662E8C"/>
    <w:rsid w:val="006630E8"/>
    <w:rsid w:val="0066350E"/>
    <w:rsid w:val="00663BB1"/>
    <w:rsid w:val="00663FA6"/>
    <w:rsid w:val="006648EC"/>
    <w:rsid w:val="00664A03"/>
    <w:rsid w:val="0066613A"/>
    <w:rsid w:val="00666C01"/>
    <w:rsid w:val="00666EA0"/>
    <w:rsid w:val="00666F67"/>
    <w:rsid w:val="00667450"/>
    <w:rsid w:val="00667485"/>
    <w:rsid w:val="0067023B"/>
    <w:rsid w:val="00670B88"/>
    <w:rsid w:val="00670D9A"/>
    <w:rsid w:val="006719F5"/>
    <w:rsid w:val="00671AE3"/>
    <w:rsid w:val="0067250E"/>
    <w:rsid w:val="00672C78"/>
    <w:rsid w:val="0067327D"/>
    <w:rsid w:val="00675336"/>
    <w:rsid w:val="00677C4E"/>
    <w:rsid w:val="00680320"/>
    <w:rsid w:val="006804E4"/>
    <w:rsid w:val="00680E2D"/>
    <w:rsid w:val="00681B78"/>
    <w:rsid w:val="00681C2E"/>
    <w:rsid w:val="006823BA"/>
    <w:rsid w:val="00682E29"/>
    <w:rsid w:val="00682EA4"/>
    <w:rsid w:val="0068348C"/>
    <w:rsid w:val="006846C3"/>
    <w:rsid w:val="00684B8A"/>
    <w:rsid w:val="00684E90"/>
    <w:rsid w:val="00685883"/>
    <w:rsid w:val="00685FA3"/>
    <w:rsid w:val="006863BF"/>
    <w:rsid w:val="006866F2"/>
    <w:rsid w:val="00686E6E"/>
    <w:rsid w:val="00686EC3"/>
    <w:rsid w:val="0068712A"/>
    <w:rsid w:val="0068748C"/>
    <w:rsid w:val="00687790"/>
    <w:rsid w:val="0069017F"/>
    <w:rsid w:val="00690D66"/>
    <w:rsid w:val="00690E25"/>
    <w:rsid w:val="00690F38"/>
    <w:rsid w:val="006913A2"/>
    <w:rsid w:val="0069195F"/>
    <w:rsid w:val="0069239B"/>
    <w:rsid w:val="00692A03"/>
    <w:rsid w:val="0069390D"/>
    <w:rsid w:val="00694A81"/>
    <w:rsid w:val="00694BFE"/>
    <w:rsid w:val="006950B3"/>
    <w:rsid w:val="006958D6"/>
    <w:rsid w:val="006959FF"/>
    <w:rsid w:val="00696165"/>
    <w:rsid w:val="0069620B"/>
    <w:rsid w:val="00696559"/>
    <w:rsid w:val="00696A00"/>
    <w:rsid w:val="00696EA9"/>
    <w:rsid w:val="006A04C3"/>
    <w:rsid w:val="006A0B09"/>
    <w:rsid w:val="006A13AE"/>
    <w:rsid w:val="006A1516"/>
    <w:rsid w:val="006A1796"/>
    <w:rsid w:val="006A21F4"/>
    <w:rsid w:val="006A2DB8"/>
    <w:rsid w:val="006A2E25"/>
    <w:rsid w:val="006A527F"/>
    <w:rsid w:val="006A541A"/>
    <w:rsid w:val="006A645F"/>
    <w:rsid w:val="006A7CF7"/>
    <w:rsid w:val="006B1035"/>
    <w:rsid w:val="006B129B"/>
    <w:rsid w:val="006B12F5"/>
    <w:rsid w:val="006B15D6"/>
    <w:rsid w:val="006B279E"/>
    <w:rsid w:val="006B31D9"/>
    <w:rsid w:val="006B33E7"/>
    <w:rsid w:val="006B3B40"/>
    <w:rsid w:val="006B4DF0"/>
    <w:rsid w:val="006B6237"/>
    <w:rsid w:val="006B6A9A"/>
    <w:rsid w:val="006C0B12"/>
    <w:rsid w:val="006C1252"/>
    <w:rsid w:val="006C1BE1"/>
    <w:rsid w:val="006C1E88"/>
    <w:rsid w:val="006C20FD"/>
    <w:rsid w:val="006C21D2"/>
    <w:rsid w:val="006C2550"/>
    <w:rsid w:val="006C268E"/>
    <w:rsid w:val="006C2950"/>
    <w:rsid w:val="006C3048"/>
    <w:rsid w:val="006C403F"/>
    <w:rsid w:val="006C40C5"/>
    <w:rsid w:val="006C420A"/>
    <w:rsid w:val="006C450A"/>
    <w:rsid w:val="006C45EA"/>
    <w:rsid w:val="006C4AB5"/>
    <w:rsid w:val="006C529C"/>
    <w:rsid w:val="006C5ACA"/>
    <w:rsid w:val="006C71A2"/>
    <w:rsid w:val="006C7786"/>
    <w:rsid w:val="006D1C16"/>
    <w:rsid w:val="006D2509"/>
    <w:rsid w:val="006D2F6F"/>
    <w:rsid w:val="006D30A8"/>
    <w:rsid w:val="006D3FFF"/>
    <w:rsid w:val="006D4053"/>
    <w:rsid w:val="006D5570"/>
    <w:rsid w:val="006D569B"/>
    <w:rsid w:val="006D5BEC"/>
    <w:rsid w:val="006D676C"/>
    <w:rsid w:val="006D706F"/>
    <w:rsid w:val="006D73DA"/>
    <w:rsid w:val="006D7B1F"/>
    <w:rsid w:val="006D7C5C"/>
    <w:rsid w:val="006E0205"/>
    <w:rsid w:val="006E0530"/>
    <w:rsid w:val="006E1906"/>
    <w:rsid w:val="006E1B16"/>
    <w:rsid w:val="006E27A0"/>
    <w:rsid w:val="006E2C0E"/>
    <w:rsid w:val="006E408A"/>
    <w:rsid w:val="006E4342"/>
    <w:rsid w:val="006E4445"/>
    <w:rsid w:val="006E4564"/>
    <w:rsid w:val="006E488C"/>
    <w:rsid w:val="006E4DD7"/>
    <w:rsid w:val="006E4F27"/>
    <w:rsid w:val="006E4FC9"/>
    <w:rsid w:val="006E5D67"/>
    <w:rsid w:val="006E69E0"/>
    <w:rsid w:val="006F00D1"/>
    <w:rsid w:val="006F00D8"/>
    <w:rsid w:val="006F252A"/>
    <w:rsid w:val="006F2ADF"/>
    <w:rsid w:val="006F311A"/>
    <w:rsid w:val="006F3722"/>
    <w:rsid w:val="006F3E43"/>
    <w:rsid w:val="006F4192"/>
    <w:rsid w:val="006F4A2D"/>
    <w:rsid w:val="006F50C6"/>
    <w:rsid w:val="006F5372"/>
    <w:rsid w:val="006F5BEA"/>
    <w:rsid w:val="006F6DF0"/>
    <w:rsid w:val="006F7653"/>
    <w:rsid w:val="006F76AB"/>
    <w:rsid w:val="006F7A2E"/>
    <w:rsid w:val="006F7E18"/>
    <w:rsid w:val="007010F6"/>
    <w:rsid w:val="007019E8"/>
    <w:rsid w:val="00701BDC"/>
    <w:rsid w:val="0070278F"/>
    <w:rsid w:val="00702929"/>
    <w:rsid w:val="00702B3D"/>
    <w:rsid w:val="007038BF"/>
    <w:rsid w:val="00703C4D"/>
    <w:rsid w:val="00703F00"/>
    <w:rsid w:val="00705DAE"/>
    <w:rsid w:val="00705E6C"/>
    <w:rsid w:val="007066AC"/>
    <w:rsid w:val="00707439"/>
    <w:rsid w:val="00707ABD"/>
    <w:rsid w:val="0071072A"/>
    <w:rsid w:val="00711752"/>
    <w:rsid w:val="00711B8D"/>
    <w:rsid w:val="00712DFE"/>
    <w:rsid w:val="007133F2"/>
    <w:rsid w:val="00713D8C"/>
    <w:rsid w:val="00714BE8"/>
    <w:rsid w:val="00714BFC"/>
    <w:rsid w:val="007152CE"/>
    <w:rsid w:val="0071552B"/>
    <w:rsid w:val="00715EF6"/>
    <w:rsid w:val="00716A15"/>
    <w:rsid w:val="00717610"/>
    <w:rsid w:val="0072038D"/>
    <w:rsid w:val="00720558"/>
    <w:rsid w:val="00721635"/>
    <w:rsid w:val="00721677"/>
    <w:rsid w:val="0072205B"/>
    <w:rsid w:val="0072234A"/>
    <w:rsid w:val="00722B64"/>
    <w:rsid w:val="007234C3"/>
    <w:rsid w:val="00723977"/>
    <w:rsid w:val="00723BE6"/>
    <w:rsid w:val="007247B6"/>
    <w:rsid w:val="00724C15"/>
    <w:rsid w:val="00725115"/>
    <w:rsid w:val="0072519E"/>
    <w:rsid w:val="007252ED"/>
    <w:rsid w:val="007253E5"/>
    <w:rsid w:val="00726F2F"/>
    <w:rsid w:val="007270EC"/>
    <w:rsid w:val="0072714E"/>
    <w:rsid w:val="007279C3"/>
    <w:rsid w:val="00730FBB"/>
    <w:rsid w:val="007313CA"/>
    <w:rsid w:val="007329F0"/>
    <w:rsid w:val="00733C98"/>
    <w:rsid w:val="00733F94"/>
    <w:rsid w:val="0073444A"/>
    <w:rsid w:val="00734BDD"/>
    <w:rsid w:val="00735F47"/>
    <w:rsid w:val="00736221"/>
    <w:rsid w:val="0073623C"/>
    <w:rsid w:val="00736319"/>
    <w:rsid w:val="0073649A"/>
    <w:rsid w:val="0073684A"/>
    <w:rsid w:val="00736B96"/>
    <w:rsid w:val="00736DC7"/>
    <w:rsid w:val="007371A7"/>
    <w:rsid w:val="007373D5"/>
    <w:rsid w:val="00737ADB"/>
    <w:rsid w:val="00740299"/>
    <w:rsid w:val="007405F3"/>
    <w:rsid w:val="00740856"/>
    <w:rsid w:val="0074141E"/>
    <w:rsid w:val="007415CB"/>
    <w:rsid w:val="0074225F"/>
    <w:rsid w:val="00742297"/>
    <w:rsid w:val="007422AA"/>
    <w:rsid w:val="007430F8"/>
    <w:rsid w:val="00743183"/>
    <w:rsid w:val="00744695"/>
    <w:rsid w:val="00745059"/>
    <w:rsid w:val="007451E5"/>
    <w:rsid w:val="007468B4"/>
    <w:rsid w:val="00746A63"/>
    <w:rsid w:val="00746CAE"/>
    <w:rsid w:val="007474AD"/>
    <w:rsid w:val="007502D8"/>
    <w:rsid w:val="00751DBB"/>
    <w:rsid w:val="007546AE"/>
    <w:rsid w:val="0075602E"/>
    <w:rsid w:val="00757337"/>
    <w:rsid w:val="007573D1"/>
    <w:rsid w:val="00757483"/>
    <w:rsid w:val="007578CC"/>
    <w:rsid w:val="007578D7"/>
    <w:rsid w:val="0076136B"/>
    <w:rsid w:val="0076244F"/>
    <w:rsid w:val="00762B8C"/>
    <w:rsid w:val="007633DC"/>
    <w:rsid w:val="00763ECE"/>
    <w:rsid w:val="00763F01"/>
    <w:rsid w:val="007641D6"/>
    <w:rsid w:val="00764A10"/>
    <w:rsid w:val="007664EB"/>
    <w:rsid w:val="007667B1"/>
    <w:rsid w:val="007670A4"/>
    <w:rsid w:val="007676FE"/>
    <w:rsid w:val="007709CA"/>
    <w:rsid w:val="00771090"/>
    <w:rsid w:val="007714CB"/>
    <w:rsid w:val="00771CCB"/>
    <w:rsid w:val="0077216A"/>
    <w:rsid w:val="00772800"/>
    <w:rsid w:val="00773726"/>
    <w:rsid w:val="00774204"/>
    <w:rsid w:val="007752DC"/>
    <w:rsid w:val="00775A7F"/>
    <w:rsid w:val="00775F74"/>
    <w:rsid w:val="00775F86"/>
    <w:rsid w:val="007772B0"/>
    <w:rsid w:val="0077779B"/>
    <w:rsid w:val="00780009"/>
    <w:rsid w:val="00780363"/>
    <w:rsid w:val="007804AB"/>
    <w:rsid w:val="00781688"/>
    <w:rsid w:val="00781792"/>
    <w:rsid w:val="007817A5"/>
    <w:rsid w:val="00781FA9"/>
    <w:rsid w:val="00782597"/>
    <w:rsid w:val="00783EF5"/>
    <w:rsid w:val="007842C8"/>
    <w:rsid w:val="00785C15"/>
    <w:rsid w:val="00786D2E"/>
    <w:rsid w:val="0078768B"/>
    <w:rsid w:val="00787B82"/>
    <w:rsid w:val="00790255"/>
    <w:rsid w:val="007909B1"/>
    <w:rsid w:val="00791EAB"/>
    <w:rsid w:val="0079342D"/>
    <w:rsid w:val="00794037"/>
    <w:rsid w:val="007942A1"/>
    <w:rsid w:val="007943D1"/>
    <w:rsid w:val="00794BE4"/>
    <w:rsid w:val="00795088"/>
    <w:rsid w:val="007957A6"/>
    <w:rsid w:val="00795AB5"/>
    <w:rsid w:val="00795F7D"/>
    <w:rsid w:val="00796A01"/>
    <w:rsid w:val="00796F72"/>
    <w:rsid w:val="007979B4"/>
    <w:rsid w:val="00797E60"/>
    <w:rsid w:val="007A0063"/>
    <w:rsid w:val="007A0568"/>
    <w:rsid w:val="007A05A0"/>
    <w:rsid w:val="007A219B"/>
    <w:rsid w:val="007A2471"/>
    <w:rsid w:val="007A2B37"/>
    <w:rsid w:val="007A34FD"/>
    <w:rsid w:val="007A488E"/>
    <w:rsid w:val="007A4AAB"/>
    <w:rsid w:val="007A4E89"/>
    <w:rsid w:val="007A51CD"/>
    <w:rsid w:val="007A51E4"/>
    <w:rsid w:val="007A641C"/>
    <w:rsid w:val="007A738E"/>
    <w:rsid w:val="007A79B8"/>
    <w:rsid w:val="007B1639"/>
    <w:rsid w:val="007B1822"/>
    <w:rsid w:val="007B1FA5"/>
    <w:rsid w:val="007B3851"/>
    <w:rsid w:val="007B3EBE"/>
    <w:rsid w:val="007B4648"/>
    <w:rsid w:val="007B4CBC"/>
    <w:rsid w:val="007B5011"/>
    <w:rsid w:val="007B5D89"/>
    <w:rsid w:val="007B6507"/>
    <w:rsid w:val="007B66AF"/>
    <w:rsid w:val="007B6C10"/>
    <w:rsid w:val="007B7455"/>
    <w:rsid w:val="007B763E"/>
    <w:rsid w:val="007B7797"/>
    <w:rsid w:val="007B79FB"/>
    <w:rsid w:val="007C00AF"/>
    <w:rsid w:val="007C07EE"/>
    <w:rsid w:val="007C0980"/>
    <w:rsid w:val="007C0EFD"/>
    <w:rsid w:val="007C119A"/>
    <w:rsid w:val="007C12E0"/>
    <w:rsid w:val="007C1ABC"/>
    <w:rsid w:val="007C1B72"/>
    <w:rsid w:val="007C2845"/>
    <w:rsid w:val="007C4C02"/>
    <w:rsid w:val="007C4F2C"/>
    <w:rsid w:val="007C5BE6"/>
    <w:rsid w:val="007C60B2"/>
    <w:rsid w:val="007C62F8"/>
    <w:rsid w:val="007C64FD"/>
    <w:rsid w:val="007C70EB"/>
    <w:rsid w:val="007C70ED"/>
    <w:rsid w:val="007D01F6"/>
    <w:rsid w:val="007D1018"/>
    <w:rsid w:val="007D29DB"/>
    <w:rsid w:val="007D346D"/>
    <w:rsid w:val="007D375A"/>
    <w:rsid w:val="007D3909"/>
    <w:rsid w:val="007D3EF4"/>
    <w:rsid w:val="007D48B7"/>
    <w:rsid w:val="007D4CEC"/>
    <w:rsid w:val="007D5D41"/>
    <w:rsid w:val="007D669F"/>
    <w:rsid w:val="007D68A6"/>
    <w:rsid w:val="007D6DA5"/>
    <w:rsid w:val="007D6FA9"/>
    <w:rsid w:val="007E03E3"/>
    <w:rsid w:val="007E1164"/>
    <w:rsid w:val="007E1F57"/>
    <w:rsid w:val="007E2285"/>
    <w:rsid w:val="007E25CE"/>
    <w:rsid w:val="007E364A"/>
    <w:rsid w:val="007E3F61"/>
    <w:rsid w:val="007E5318"/>
    <w:rsid w:val="007E5A21"/>
    <w:rsid w:val="007E5C7F"/>
    <w:rsid w:val="007E5E31"/>
    <w:rsid w:val="007E6E6A"/>
    <w:rsid w:val="007E7355"/>
    <w:rsid w:val="007E7515"/>
    <w:rsid w:val="007E7C9E"/>
    <w:rsid w:val="007E7FFC"/>
    <w:rsid w:val="007F14DC"/>
    <w:rsid w:val="007F2028"/>
    <w:rsid w:val="007F2F16"/>
    <w:rsid w:val="007F30E7"/>
    <w:rsid w:val="007F3FC5"/>
    <w:rsid w:val="007F4450"/>
    <w:rsid w:val="007F4B72"/>
    <w:rsid w:val="007F5D4F"/>
    <w:rsid w:val="00800041"/>
    <w:rsid w:val="00800452"/>
    <w:rsid w:val="00800623"/>
    <w:rsid w:val="0080104F"/>
    <w:rsid w:val="00801A71"/>
    <w:rsid w:val="00802702"/>
    <w:rsid w:val="008032F2"/>
    <w:rsid w:val="008036CA"/>
    <w:rsid w:val="00804E99"/>
    <w:rsid w:val="00805312"/>
    <w:rsid w:val="0080566A"/>
    <w:rsid w:val="008060D4"/>
    <w:rsid w:val="00806B5D"/>
    <w:rsid w:val="00806E13"/>
    <w:rsid w:val="008078ED"/>
    <w:rsid w:val="008079D6"/>
    <w:rsid w:val="00807DAE"/>
    <w:rsid w:val="00807FB6"/>
    <w:rsid w:val="008102E4"/>
    <w:rsid w:val="00810F5A"/>
    <w:rsid w:val="00811984"/>
    <w:rsid w:val="00812C69"/>
    <w:rsid w:val="008139AB"/>
    <w:rsid w:val="0081448A"/>
    <w:rsid w:val="00815C5C"/>
    <w:rsid w:val="00816002"/>
    <w:rsid w:val="00816454"/>
    <w:rsid w:val="00816952"/>
    <w:rsid w:val="00817041"/>
    <w:rsid w:val="0081718C"/>
    <w:rsid w:val="00817B6C"/>
    <w:rsid w:val="008201C3"/>
    <w:rsid w:val="008202CA"/>
    <w:rsid w:val="008206E6"/>
    <w:rsid w:val="00820E4E"/>
    <w:rsid w:val="008218D1"/>
    <w:rsid w:val="00822E3A"/>
    <w:rsid w:val="008232A4"/>
    <w:rsid w:val="00823E24"/>
    <w:rsid w:val="00824E8C"/>
    <w:rsid w:val="00824FA4"/>
    <w:rsid w:val="00825B19"/>
    <w:rsid w:val="00825F00"/>
    <w:rsid w:val="00826434"/>
    <w:rsid w:val="008267B5"/>
    <w:rsid w:val="00826AF2"/>
    <w:rsid w:val="00826DBC"/>
    <w:rsid w:val="008270AD"/>
    <w:rsid w:val="008278A3"/>
    <w:rsid w:val="00827D18"/>
    <w:rsid w:val="00827DC0"/>
    <w:rsid w:val="0083031C"/>
    <w:rsid w:val="00830818"/>
    <w:rsid w:val="00831240"/>
    <w:rsid w:val="0083460E"/>
    <w:rsid w:val="00834980"/>
    <w:rsid w:val="00834A97"/>
    <w:rsid w:val="00835EDF"/>
    <w:rsid w:val="00836D4B"/>
    <w:rsid w:val="00836F1F"/>
    <w:rsid w:val="008373F1"/>
    <w:rsid w:val="00840351"/>
    <w:rsid w:val="00840BAF"/>
    <w:rsid w:val="00841255"/>
    <w:rsid w:val="00842B5B"/>
    <w:rsid w:val="00843648"/>
    <w:rsid w:val="00843DFE"/>
    <w:rsid w:val="008454C5"/>
    <w:rsid w:val="00846CD6"/>
    <w:rsid w:val="00850BDB"/>
    <w:rsid w:val="00850D70"/>
    <w:rsid w:val="00851A85"/>
    <w:rsid w:val="008520B8"/>
    <w:rsid w:val="008525BC"/>
    <w:rsid w:val="00853D6D"/>
    <w:rsid w:val="00854ADC"/>
    <w:rsid w:val="0085512A"/>
    <w:rsid w:val="0085569F"/>
    <w:rsid w:val="00856F04"/>
    <w:rsid w:val="0085713D"/>
    <w:rsid w:val="008573A7"/>
    <w:rsid w:val="00857B44"/>
    <w:rsid w:val="008601DD"/>
    <w:rsid w:val="0086068F"/>
    <w:rsid w:val="00860BC1"/>
    <w:rsid w:val="00862358"/>
    <w:rsid w:val="00863338"/>
    <w:rsid w:val="0086337D"/>
    <w:rsid w:val="00863394"/>
    <w:rsid w:val="00865778"/>
    <w:rsid w:val="00867BFB"/>
    <w:rsid w:val="00870EE6"/>
    <w:rsid w:val="008713D9"/>
    <w:rsid w:val="00871B37"/>
    <w:rsid w:val="00872E5B"/>
    <w:rsid w:val="008734A4"/>
    <w:rsid w:val="008736D8"/>
    <w:rsid w:val="00874134"/>
    <w:rsid w:val="008742C4"/>
    <w:rsid w:val="00874DEE"/>
    <w:rsid w:val="00875632"/>
    <w:rsid w:val="00875BD9"/>
    <w:rsid w:val="0087740D"/>
    <w:rsid w:val="008774A4"/>
    <w:rsid w:val="0087792A"/>
    <w:rsid w:val="0087798E"/>
    <w:rsid w:val="00880AF0"/>
    <w:rsid w:val="0088150C"/>
    <w:rsid w:val="008815F2"/>
    <w:rsid w:val="00883223"/>
    <w:rsid w:val="00883653"/>
    <w:rsid w:val="00883712"/>
    <w:rsid w:val="00885AFA"/>
    <w:rsid w:val="00887078"/>
    <w:rsid w:val="00887620"/>
    <w:rsid w:val="00890529"/>
    <w:rsid w:val="00890546"/>
    <w:rsid w:val="00891F16"/>
    <w:rsid w:val="00892652"/>
    <w:rsid w:val="00892EAF"/>
    <w:rsid w:val="008938AA"/>
    <w:rsid w:val="00894572"/>
    <w:rsid w:val="00894E39"/>
    <w:rsid w:val="0089581D"/>
    <w:rsid w:val="00895AA3"/>
    <w:rsid w:val="00895AF5"/>
    <w:rsid w:val="0089629A"/>
    <w:rsid w:val="0089631E"/>
    <w:rsid w:val="008966D9"/>
    <w:rsid w:val="00896CCE"/>
    <w:rsid w:val="00896E7A"/>
    <w:rsid w:val="00897C65"/>
    <w:rsid w:val="008A2F05"/>
    <w:rsid w:val="008A36F4"/>
    <w:rsid w:val="008A3D87"/>
    <w:rsid w:val="008A3DEB"/>
    <w:rsid w:val="008A4A64"/>
    <w:rsid w:val="008A5D07"/>
    <w:rsid w:val="008A5DBB"/>
    <w:rsid w:val="008A64B9"/>
    <w:rsid w:val="008A6E87"/>
    <w:rsid w:val="008A6EFC"/>
    <w:rsid w:val="008A7469"/>
    <w:rsid w:val="008A7BEB"/>
    <w:rsid w:val="008B12C5"/>
    <w:rsid w:val="008B163D"/>
    <w:rsid w:val="008B1C96"/>
    <w:rsid w:val="008B1E53"/>
    <w:rsid w:val="008B256C"/>
    <w:rsid w:val="008B2C82"/>
    <w:rsid w:val="008B3347"/>
    <w:rsid w:val="008B33AF"/>
    <w:rsid w:val="008B3ED4"/>
    <w:rsid w:val="008B4A6E"/>
    <w:rsid w:val="008B4E75"/>
    <w:rsid w:val="008B572B"/>
    <w:rsid w:val="008B74C0"/>
    <w:rsid w:val="008B7666"/>
    <w:rsid w:val="008C0ED0"/>
    <w:rsid w:val="008C1DAD"/>
    <w:rsid w:val="008C2ED1"/>
    <w:rsid w:val="008C3F19"/>
    <w:rsid w:val="008C4136"/>
    <w:rsid w:val="008C4AEE"/>
    <w:rsid w:val="008C4FEC"/>
    <w:rsid w:val="008C6912"/>
    <w:rsid w:val="008D0935"/>
    <w:rsid w:val="008D0D06"/>
    <w:rsid w:val="008D0F72"/>
    <w:rsid w:val="008D1D19"/>
    <w:rsid w:val="008D1E47"/>
    <w:rsid w:val="008D1E70"/>
    <w:rsid w:val="008D2370"/>
    <w:rsid w:val="008D2AE4"/>
    <w:rsid w:val="008D3D9B"/>
    <w:rsid w:val="008D3F7D"/>
    <w:rsid w:val="008D4452"/>
    <w:rsid w:val="008D4A48"/>
    <w:rsid w:val="008D54FC"/>
    <w:rsid w:val="008D6355"/>
    <w:rsid w:val="008D638B"/>
    <w:rsid w:val="008D7837"/>
    <w:rsid w:val="008E0163"/>
    <w:rsid w:val="008E0856"/>
    <w:rsid w:val="008E0CA9"/>
    <w:rsid w:val="008E0F25"/>
    <w:rsid w:val="008E1021"/>
    <w:rsid w:val="008E1122"/>
    <w:rsid w:val="008E22D2"/>
    <w:rsid w:val="008E245C"/>
    <w:rsid w:val="008E2531"/>
    <w:rsid w:val="008E2552"/>
    <w:rsid w:val="008E27AA"/>
    <w:rsid w:val="008E333E"/>
    <w:rsid w:val="008E4429"/>
    <w:rsid w:val="008E4627"/>
    <w:rsid w:val="008E5750"/>
    <w:rsid w:val="008E5FB4"/>
    <w:rsid w:val="008E7055"/>
    <w:rsid w:val="008E715A"/>
    <w:rsid w:val="008E7188"/>
    <w:rsid w:val="008E749D"/>
    <w:rsid w:val="008F0A8C"/>
    <w:rsid w:val="008F0E74"/>
    <w:rsid w:val="008F2DB3"/>
    <w:rsid w:val="008F33B4"/>
    <w:rsid w:val="008F3FB6"/>
    <w:rsid w:val="008F4121"/>
    <w:rsid w:val="008F41A5"/>
    <w:rsid w:val="008F4461"/>
    <w:rsid w:val="008F4987"/>
    <w:rsid w:val="008F4BAC"/>
    <w:rsid w:val="008F4CD9"/>
    <w:rsid w:val="008F54ED"/>
    <w:rsid w:val="009009F9"/>
    <w:rsid w:val="00900DDD"/>
    <w:rsid w:val="00901F03"/>
    <w:rsid w:val="00902215"/>
    <w:rsid w:val="00902FA7"/>
    <w:rsid w:val="0090328D"/>
    <w:rsid w:val="0090355F"/>
    <w:rsid w:val="0090360E"/>
    <w:rsid w:val="00903A50"/>
    <w:rsid w:val="00904199"/>
    <w:rsid w:val="009048D6"/>
    <w:rsid w:val="0090575D"/>
    <w:rsid w:val="00905EF5"/>
    <w:rsid w:val="0090613C"/>
    <w:rsid w:val="009063A6"/>
    <w:rsid w:val="009063AE"/>
    <w:rsid w:val="00906ECE"/>
    <w:rsid w:val="00907424"/>
    <w:rsid w:val="00907F88"/>
    <w:rsid w:val="00910239"/>
    <w:rsid w:val="00910FEF"/>
    <w:rsid w:val="009112A5"/>
    <w:rsid w:val="009119E9"/>
    <w:rsid w:val="00911BC6"/>
    <w:rsid w:val="00911CA8"/>
    <w:rsid w:val="0091269A"/>
    <w:rsid w:val="009127DE"/>
    <w:rsid w:val="00912F81"/>
    <w:rsid w:val="009136DB"/>
    <w:rsid w:val="00914E1E"/>
    <w:rsid w:val="00915450"/>
    <w:rsid w:val="009156F4"/>
    <w:rsid w:val="00915940"/>
    <w:rsid w:val="00916BE7"/>
    <w:rsid w:val="009205C8"/>
    <w:rsid w:val="009208D3"/>
    <w:rsid w:val="00920F9F"/>
    <w:rsid w:val="009212C3"/>
    <w:rsid w:val="00921351"/>
    <w:rsid w:val="009220AC"/>
    <w:rsid w:val="0092261C"/>
    <w:rsid w:val="00922B8A"/>
    <w:rsid w:val="00923ACD"/>
    <w:rsid w:val="00923C33"/>
    <w:rsid w:val="0092401F"/>
    <w:rsid w:val="009251CB"/>
    <w:rsid w:val="00927414"/>
    <w:rsid w:val="009314AA"/>
    <w:rsid w:val="009318A8"/>
    <w:rsid w:val="009325CD"/>
    <w:rsid w:val="0093389A"/>
    <w:rsid w:val="00933AD5"/>
    <w:rsid w:val="00933F15"/>
    <w:rsid w:val="0093415B"/>
    <w:rsid w:val="0093416C"/>
    <w:rsid w:val="00934B8C"/>
    <w:rsid w:val="0093776E"/>
    <w:rsid w:val="00937EA8"/>
    <w:rsid w:val="00941686"/>
    <w:rsid w:val="00941765"/>
    <w:rsid w:val="00941F01"/>
    <w:rsid w:val="0094259A"/>
    <w:rsid w:val="00942A91"/>
    <w:rsid w:val="00942A9B"/>
    <w:rsid w:val="009444D9"/>
    <w:rsid w:val="009448B5"/>
    <w:rsid w:val="00945F06"/>
    <w:rsid w:val="00945FE2"/>
    <w:rsid w:val="009460E7"/>
    <w:rsid w:val="00946502"/>
    <w:rsid w:val="0094658F"/>
    <w:rsid w:val="00953168"/>
    <w:rsid w:val="009532CC"/>
    <w:rsid w:val="009533F6"/>
    <w:rsid w:val="00953549"/>
    <w:rsid w:val="00954AB9"/>
    <w:rsid w:val="00955366"/>
    <w:rsid w:val="009553C0"/>
    <w:rsid w:val="0095644F"/>
    <w:rsid w:val="009564D5"/>
    <w:rsid w:val="00956898"/>
    <w:rsid w:val="00956B79"/>
    <w:rsid w:val="00956BBC"/>
    <w:rsid w:val="00956D0A"/>
    <w:rsid w:val="0095743E"/>
    <w:rsid w:val="00957621"/>
    <w:rsid w:val="00957CBD"/>
    <w:rsid w:val="009603D2"/>
    <w:rsid w:val="00960C97"/>
    <w:rsid w:val="00961902"/>
    <w:rsid w:val="009622F9"/>
    <w:rsid w:val="00962CA4"/>
    <w:rsid w:val="00963059"/>
    <w:rsid w:val="00963B4F"/>
    <w:rsid w:val="00963F28"/>
    <w:rsid w:val="00964ABC"/>
    <w:rsid w:val="009650CF"/>
    <w:rsid w:val="009661CB"/>
    <w:rsid w:val="0096688A"/>
    <w:rsid w:val="00966AD4"/>
    <w:rsid w:val="0096731B"/>
    <w:rsid w:val="0096791A"/>
    <w:rsid w:val="00970E92"/>
    <w:rsid w:val="00971158"/>
    <w:rsid w:val="00971403"/>
    <w:rsid w:val="009715F6"/>
    <w:rsid w:val="00972074"/>
    <w:rsid w:val="00972588"/>
    <w:rsid w:val="009728A1"/>
    <w:rsid w:val="009729D4"/>
    <w:rsid w:val="00973223"/>
    <w:rsid w:val="00973F50"/>
    <w:rsid w:val="009741BA"/>
    <w:rsid w:val="009748CF"/>
    <w:rsid w:val="00974C96"/>
    <w:rsid w:val="0097529B"/>
    <w:rsid w:val="009753E4"/>
    <w:rsid w:val="00976BB5"/>
    <w:rsid w:val="009779C7"/>
    <w:rsid w:val="009804EB"/>
    <w:rsid w:val="00981923"/>
    <w:rsid w:val="00981D10"/>
    <w:rsid w:val="00982539"/>
    <w:rsid w:val="00982AA6"/>
    <w:rsid w:val="00983D20"/>
    <w:rsid w:val="00984247"/>
    <w:rsid w:val="00984DA8"/>
    <w:rsid w:val="00985684"/>
    <w:rsid w:val="00986C31"/>
    <w:rsid w:val="009902C4"/>
    <w:rsid w:val="00990ABC"/>
    <w:rsid w:val="00992134"/>
    <w:rsid w:val="009927D4"/>
    <w:rsid w:val="009929B6"/>
    <w:rsid w:val="00992F28"/>
    <w:rsid w:val="00992FC4"/>
    <w:rsid w:val="00993558"/>
    <w:rsid w:val="00994512"/>
    <w:rsid w:val="0099574A"/>
    <w:rsid w:val="009958DE"/>
    <w:rsid w:val="0099612E"/>
    <w:rsid w:val="009961EF"/>
    <w:rsid w:val="009A0027"/>
    <w:rsid w:val="009A0351"/>
    <w:rsid w:val="009A049B"/>
    <w:rsid w:val="009A1DCE"/>
    <w:rsid w:val="009A1F76"/>
    <w:rsid w:val="009A1FC0"/>
    <w:rsid w:val="009A3039"/>
    <w:rsid w:val="009A3709"/>
    <w:rsid w:val="009A4137"/>
    <w:rsid w:val="009A45BB"/>
    <w:rsid w:val="009A48EC"/>
    <w:rsid w:val="009A4D8F"/>
    <w:rsid w:val="009A5684"/>
    <w:rsid w:val="009A5C61"/>
    <w:rsid w:val="009A6951"/>
    <w:rsid w:val="009A6AF1"/>
    <w:rsid w:val="009A6FE7"/>
    <w:rsid w:val="009B2917"/>
    <w:rsid w:val="009B2A36"/>
    <w:rsid w:val="009B2FE8"/>
    <w:rsid w:val="009B3900"/>
    <w:rsid w:val="009B3ACE"/>
    <w:rsid w:val="009B3F0F"/>
    <w:rsid w:val="009B4F49"/>
    <w:rsid w:val="009B4FA4"/>
    <w:rsid w:val="009B65D8"/>
    <w:rsid w:val="009B706C"/>
    <w:rsid w:val="009B7E4D"/>
    <w:rsid w:val="009C1500"/>
    <w:rsid w:val="009C2A34"/>
    <w:rsid w:val="009C32F7"/>
    <w:rsid w:val="009C40FF"/>
    <w:rsid w:val="009C561E"/>
    <w:rsid w:val="009C7579"/>
    <w:rsid w:val="009C7869"/>
    <w:rsid w:val="009C7DB8"/>
    <w:rsid w:val="009D0233"/>
    <w:rsid w:val="009D04A8"/>
    <w:rsid w:val="009D0D15"/>
    <w:rsid w:val="009D0DF7"/>
    <w:rsid w:val="009D0E05"/>
    <w:rsid w:val="009D1C7F"/>
    <w:rsid w:val="009D2F8F"/>
    <w:rsid w:val="009D2FFF"/>
    <w:rsid w:val="009D393A"/>
    <w:rsid w:val="009D7CF5"/>
    <w:rsid w:val="009E1C6D"/>
    <w:rsid w:val="009E2280"/>
    <w:rsid w:val="009E2383"/>
    <w:rsid w:val="009E24D7"/>
    <w:rsid w:val="009E25D7"/>
    <w:rsid w:val="009E2614"/>
    <w:rsid w:val="009E2EBB"/>
    <w:rsid w:val="009E2F5B"/>
    <w:rsid w:val="009E558A"/>
    <w:rsid w:val="009E5918"/>
    <w:rsid w:val="009E5D50"/>
    <w:rsid w:val="009E6731"/>
    <w:rsid w:val="009E6AEA"/>
    <w:rsid w:val="009E6E42"/>
    <w:rsid w:val="009E714B"/>
    <w:rsid w:val="009E7B11"/>
    <w:rsid w:val="009F01C6"/>
    <w:rsid w:val="009F0ACE"/>
    <w:rsid w:val="009F1AE3"/>
    <w:rsid w:val="009F1DC9"/>
    <w:rsid w:val="009F23DF"/>
    <w:rsid w:val="009F2C65"/>
    <w:rsid w:val="009F2FA4"/>
    <w:rsid w:val="009F395A"/>
    <w:rsid w:val="009F3B7B"/>
    <w:rsid w:val="009F402B"/>
    <w:rsid w:val="009F4929"/>
    <w:rsid w:val="009F4BA6"/>
    <w:rsid w:val="009F4E3C"/>
    <w:rsid w:val="009F512E"/>
    <w:rsid w:val="009F5E12"/>
    <w:rsid w:val="009F5F1B"/>
    <w:rsid w:val="009F60C8"/>
    <w:rsid w:val="00A00E73"/>
    <w:rsid w:val="00A0106E"/>
    <w:rsid w:val="00A02F02"/>
    <w:rsid w:val="00A037F7"/>
    <w:rsid w:val="00A03836"/>
    <w:rsid w:val="00A05047"/>
    <w:rsid w:val="00A05958"/>
    <w:rsid w:val="00A05A9D"/>
    <w:rsid w:val="00A05DE1"/>
    <w:rsid w:val="00A076D5"/>
    <w:rsid w:val="00A07D3D"/>
    <w:rsid w:val="00A116C1"/>
    <w:rsid w:val="00A117F4"/>
    <w:rsid w:val="00A12D83"/>
    <w:rsid w:val="00A141C1"/>
    <w:rsid w:val="00A14978"/>
    <w:rsid w:val="00A16295"/>
    <w:rsid w:val="00A16511"/>
    <w:rsid w:val="00A16568"/>
    <w:rsid w:val="00A16831"/>
    <w:rsid w:val="00A1720B"/>
    <w:rsid w:val="00A20D89"/>
    <w:rsid w:val="00A21D62"/>
    <w:rsid w:val="00A21F20"/>
    <w:rsid w:val="00A22402"/>
    <w:rsid w:val="00A2271A"/>
    <w:rsid w:val="00A247BB"/>
    <w:rsid w:val="00A25218"/>
    <w:rsid w:val="00A25AEB"/>
    <w:rsid w:val="00A2639D"/>
    <w:rsid w:val="00A2691A"/>
    <w:rsid w:val="00A277C7"/>
    <w:rsid w:val="00A278D9"/>
    <w:rsid w:val="00A318E6"/>
    <w:rsid w:val="00A32AC3"/>
    <w:rsid w:val="00A32ECD"/>
    <w:rsid w:val="00A32FAA"/>
    <w:rsid w:val="00A333C2"/>
    <w:rsid w:val="00A33659"/>
    <w:rsid w:val="00A339CF"/>
    <w:rsid w:val="00A33B28"/>
    <w:rsid w:val="00A33B7B"/>
    <w:rsid w:val="00A33CA2"/>
    <w:rsid w:val="00A34454"/>
    <w:rsid w:val="00A34A00"/>
    <w:rsid w:val="00A34BEC"/>
    <w:rsid w:val="00A35FD7"/>
    <w:rsid w:val="00A36563"/>
    <w:rsid w:val="00A3698D"/>
    <w:rsid w:val="00A36FD7"/>
    <w:rsid w:val="00A37EEE"/>
    <w:rsid w:val="00A402A1"/>
    <w:rsid w:val="00A40925"/>
    <w:rsid w:val="00A41705"/>
    <w:rsid w:val="00A42183"/>
    <w:rsid w:val="00A42689"/>
    <w:rsid w:val="00A44065"/>
    <w:rsid w:val="00A45487"/>
    <w:rsid w:val="00A459FE"/>
    <w:rsid w:val="00A46498"/>
    <w:rsid w:val="00A46802"/>
    <w:rsid w:val="00A46CE1"/>
    <w:rsid w:val="00A478A6"/>
    <w:rsid w:val="00A47D92"/>
    <w:rsid w:val="00A47E91"/>
    <w:rsid w:val="00A51141"/>
    <w:rsid w:val="00A511F8"/>
    <w:rsid w:val="00A51978"/>
    <w:rsid w:val="00A51F14"/>
    <w:rsid w:val="00A52221"/>
    <w:rsid w:val="00A54B49"/>
    <w:rsid w:val="00A5619C"/>
    <w:rsid w:val="00A57152"/>
    <w:rsid w:val="00A57A7A"/>
    <w:rsid w:val="00A57A90"/>
    <w:rsid w:val="00A60EDD"/>
    <w:rsid w:val="00A617BC"/>
    <w:rsid w:val="00A6338C"/>
    <w:rsid w:val="00A63D1D"/>
    <w:rsid w:val="00A640D9"/>
    <w:rsid w:val="00A657EF"/>
    <w:rsid w:val="00A65CD5"/>
    <w:rsid w:val="00A65CFC"/>
    <w:rsid w:val="00A66144"/>
    <w:rsid w:val="00A668EE"/>
    <w:rsid w:val="00A6740A"/>
    <w:rsid w:val="00A67AE3"/>
    <w:rsid w:val="00A700FF"/>
    <w:rsid w:val="00A71486"/>
    <w:rsid w:val="00A7188F"/>
    <w:rsid w:val="00A72FE3"/>
    <w:rsid w:val="00A7309D"/>
    <w:rsid w:val="00A73F08"/>
    <w:rsid w:val="00A74BF2"/>
    <w:rsid w:val="00A7507E"/>
    <w:rsid w:val="00A77A5C"/>
    <w:rsid w:val="00A80346"/>
    <w:rsid w:val="00A83B26"/>
    <w:rsid w:val="00A83BCC"/>
    <w:rsid w:val="00A855D5"/>
    <w:rsid w:val="00A85819"/>
    <w:rsid w:val="00A85B6E"/>
    <w:rsid w:val="00A86492"/>
    <w:rsid w:val="00A864E9"/>
    <w:rsid w:val="00A869B9"/>
    <w:rsid w:val="00A87EC6"/>
    <w:rsid w:val="00A91822"/>
    <w:rsid w:val="00A91A60"/>
    <w:rsid w:val="00A92995"/>
    <w:rsid w:val="00A93995"/>
    <w:rsid w:val="00A93A0D"/>
    <w:rsid w:val="00A94268"/>
    <w:rsid w:val="00A94A9D"/>
    <w:rsid w:val="00A94E08"/>
    <w:rsid w:val="00A95762"/>
    <w:rsid w:val="00A957F6"/>
    <w:rsid w:val="00A96105"/>
    <w:rsid w:val="00A96171"/>
    <w:rsid w:val="00A9644A"/>
    <w:rsid w:val="00A96E2D"/>
    <w:rsid w:val="00A97A23"/>
    <w:rsid w:val="00A97BC7"/>
    <w:rsid w:val="00A97EB9"/>
    <w:rsid w:val="00AA0105"/>
    <w:rsid w:val="00AA11DD"/>
    <w:rsid w:val="00AA1C88"/>
    <w:rsid w:val="00AA21DF"/>
    <w:rsid w:val="00AA23A0"/>
    <w:rsid w:val="00AA23A7"/>
    <w:rsid w:val="00AA23DA"/>
    <w:rsid w:val="00AA2577"/>
    <w:rsid w:val="00AA2A0A"/>
    <w:rsid w:val="00AA2C8C"/>
    <w:rsid w:val="00AA2DC8"/>
    <w:rsid w:val="00AA2F20"/>
    <w:rsid w:val="00AA33C4"/>
    <w:rsid w:val="00AA3641"/>
    <w:rsid w:val="00AA4E6B"/>
    <w:rsid w:val="00AA5602"/>
    <w:rsid w:val="00AA58A5"/>
    <w:rsid w:val="00AA58BC"/>
    <w:rsid w:val="00AA58F5"/>
    <w:rsid w:val="00AA6326"/>
    <w:rsid w:val="00AA6650"/>
    <w:rsid w:val="00AA74C2"/>
    <w:rsid w:val="00AB0112"/>
    <w:rsid w:val="00AB05C7"/>
    <w:rsid w:val="00AB063C"/>
    <w:rsid w:val="00AB08F3"/>
    <w:rsid w:val="00AB0B00"/>
    <w:rsid w:val="00AB0C5B"/>
    <w:rsid w:val="00AB3A6B"/>
    <w:rsid w:val="00AB3D0B"/>
    <w:rsid w:val="00AB437C"/>
    <w:rsid w:val="00AB475F"/>
    <w:rsid w:val="00AB4882"/>
    <w:rsid w:val="00AB48F0"/>
    <w:rsid w:val="00AB5727"/>
    <w:rsid w:val="00AB58A9"/>
    <w:rsid w:val="00AB69F7"/>
    <w:rsid w:val="00AB73A7"/>
    <w:rsid w:val="00AB7569"/>
    <w:rsid w:val="00AC1776"/>
    <w:rsid w:val="00AC178A"/>
    <w:rsid w:val="00AC1905"/>
    <w:rsid w:val="00AC2368"/>
    <w:rsid w:val="00AC310C"/>
    <w:rsid w:val="00AC3A4D"/>
    <w:rsid w:val="00AC3A64"/>
    <w:rsid w:val="00AC4492"/>
    <w:rsid w:val="00AC5794"/>
    <w:rsid w:val="00AC6973"/>
    <w:rsid w:val="00AC75FB"/>
    <w:rsid w:val="00AC7C70"/>
    <w:rsid w:val="00AD0F34"/>
    <w:rsid w:val="00AD2A1B"/>
    <w:rsid w:val="00AD2A45"/>
    <w:rsid w:val="00AD2FEA"/>
    <w:rsid w:val="00AD3193"/>
    <w:rsid w:val="00AD4D8C"/>
    <w:rsid w:val="00AD565F"/>
    <w:rsid w:val="00AD5A9A"/>
    <w:rsid w:val="00AD6E56"/>
    <w:rsid w:val="00AD784F"/>
    <w:rsid w:val="00AD7BDB"/>
    <w:rsid w:val="00AD7F80"/>
    <w:rsid w:val="00AE059B"/>
    <w:rsid w:val="00AE05EB"/>
    <w:rsid w:val="00AE1A72"/>
    <w:rsid w:val="00AE1D4D"/>
    <w:rsid w:val="00AE2096"/>
    <w:rsid w:val="00AE3183"/>
    <w:rsid w:val="00AE3631"/>
    <w:rsid w:val="00AE36E2"/>
    <w:rsid w:val="00AE6212"/>
    <w:rsid w:val="00AE6772"/>
    <w:rsid w:val="00AE731C"/>
    <w:rsid w:val="00AE79C9"/>
    <w:rsid w:val="00AE7F22"/>
    <w:rsid w:val="00AF05D2"/>
    <w:rsid w:val="00AF0702"/>
    <w:rsid w:val="00AF0800"/>
    <w:rsid w:val="00AF199B"/>
    <w:rsid w:val="00AF19E5"/>
    <w:rsid w:val="00AF2005"/>
    <w:rsid w:val="00AF2531"/>
    <w:rsid w:val="00AF3346"/>
    <w:rsid w:val="00AF3856"/>
    <w:rsid w:val="00AF4753"/>
    <w:rsid w:val="00AF74E1"/>
    <w:rsid w:val="00AF7D38"/>
    <w:rsid w:val="00B0044D"/>
    <w:rsid w:val="00B01CA8"/>
    <w:rsid w:val="00B01E5D"/>
    <w:rsid w:val="00B0203A"/>
    <w:rsid w:val="00B020B3"/>
    <w:rsid w:val="00B021C5"/>
    <w:rsid w:val="00B0388D"/>
    <w:rsid w:val="00B038F7"/>
    <w:rsid w:val="00B03B09"/>
    <w:rsid w:val="00B03B0B"/>
    <w:rsid w:val="00B040F4"/>
    <w:rsid w:val="00B04602"/>
    <w:rsid w:val="00B04E5D"/>
    <w:rsid w:val="00B05270"/>
    <w:rsid w:val="00B052BA"/>
    <w:rsid w:val="00B06C9F"/>
    <w:rsid w:val="00B07063"/>
    <w:rsid w:val="00B07B91"/>
    <w:rsid w:val="00B103C0"/>
    <w:rsid w:val="00B108CC"/>
    <w:rsid w:val="00B1172C"/>
    <w:rsid w:val="00B11846"/>
    <w:rsid w:val="00B1192F"/>
    <w:rsid w:val="00B11C8A"/>
    <w:rsid w:val="00B124DB"/>
    <w:rsid w:val="00B1337E"/>
    <w:rsid w:val="00B1499D"/>
    <w:rsid w:val="00B14A0C"/>
    <w:rsid w:val="00B15060"/>
    <w:rsid w:val="00B15ACC"/>
    <w:rsid w:val="00B1624A"/>
    <w:rsid w:val="00B16B7C"/>
    <w:rsid w:val="00B16BDC"/>
    <w:rsid w:val="00B16C8D"/>
    <w:rsid w:val="00B17134"/>
    <w:rsid w:val="00B175FB"/>
    <w:rsid w:val="00B20864"/>
    <w:rsid w:val="00B20D27"/>
    <w:rsid w:val="00B20E15"/>
    <w:rsid w:val="00B20E85"/>
    <w:rsid w:val="00B223B5"/>
    <w:rsid w:val="00B2293D"/>
    <w:rsid w:val="00B23048"/>
    <w:rsid w:val="00B233DB"/>
    <w:rsid w:val="00B233EE"/>
    <w:rsid w:val="00B241C2"/>
    <w:rsid w:val="00B24C79"/>
    <w:rsid w:val="00B24E2A"/>
    <w:rsid w:val="00B25099"/>
    <w:rsid w:val="00B264B6"/>
    <w:rsid w:val="00B269E3"/>
    <w:rsid w:val="00B27805"/>
    <w:rsid w:val="00B27864"/>
    <w:rsid w:val="00B30DAD"/>
    <w:rsid w:val="00B31314"/>
    <w:rsid w:val="00B31BAC"/>
    <w:rsid w:val="00B323DE"/>
    <w:rsid w:val="00B32B40"/>
    <w:rsid w:val="00B34316"/>
    <w:rsid w:val="00B35A34"/>
    <w:rsid w:val="00B35D0C"/>
    <w:rsid w:val="00B36B24"/>
    <w:rsid w:val="00B40082"/>
    <w:rsid w:val="00B40445"/>
    <w:rsid w:val="00B40842"/>
    <w:rsid w:val="00B408F1"/>
    <w:rsid w:val="00B408F7"/>
    <w:rsid w:val="00B4096A"/>
    <w:rsid w:val="00B42EB4"/>
    <w:rsid w:val="00B4409F"/>
    <w:rsid w:val="00B528C9"/>
    <w:rsid w:val="00B52E4D"/>
    <w:rsid w:val="00B53E1C"/>
    <w:rsid w:val="00B540D2"/>
    <w:rsid w:val="00B541A8"/>
    <w:rsid w:val="00B548D1"/>
    <w:rsid w:val="00B55BBC"/>
    <w:rsid w:val="00B56265"/>
    <w:rsid w:val="00B571D5"/>
    <w:rsid w:val="00B60AF4"/>
    <w:rsid w:val="00B61731"/>
    <w:rsid w:val="00B628E0"/>
    <w:rsid w:val="00B6305E"/>
    <w:rsid w:val="00B63A4C"/>
    <w:rsid w:val="00B63A82"/>
    <w:rsid w:val="00B650ED"/>
    <w:rsid w:val="00B666EB"/>
    <w:rsid w:val="00B67398"/>
    <w:rsid w:val="00B67E6D"/>
    <w:rsid w:val="00B70076"/>
    <w:rsid w:val="00B70197"/>
    <w:rsid w:val="00B71081"/>
    <w:rsid w:val="00B71130"/>
    <w:rsid w:val="00B7123A"/>
    <w:rsid w:val="00B72289"/>
    <w:rsid w:val="00B722FB"/>
    <w:rsid w:val="00B73E28"/>
    <w:rsid w:val="00B74202"/>
    <w:rsid w:val="00B74771"/>
    <w:rsid w:val="00B75147"/>
    <w:rsid w:val="00B75673"/>
    <w:rsid w:val="00B76A57"/>
    <w:rsid w:val="00B770F0"/>
    <w:rsid w:val="00B7787E"/>
    <w:rsid w:val="00B800EA"/>
    <w:rsid w:val="00B80209"/>
    <w:rsid w:val="00B8252B"/>
    <w:rsid w:val="00B835DD"/>
    <w:rsid w:val="00B83BA7"/>
    <w:rsid w:val="00B842E5"/>
    <w:rsid w:val="00B8543D"/>
    <w:rsid w:val="00B857D3"/>
    <w:rsid w:val="00B85AAA"/>
    <w:rsid w:val="00B86CAF"/>
    <w:rsid w:val="00B87326"/>
    <w:rsid w:val="00B904FE"/>
    <w:rsid w:val="00B90840"/>
    <w:rsid w:val="00B90AE7"/>
    <w:rsid w:val="00B91144"/>
    <w:rsid w:val="00B9201E"/>
    <w:rsid w:val="00B922E6"/>
    <w:rsid w:val="00B9261D"/>
    <w:rsid w:val="00B92A4A"/>
    <w:rsid w:val="00B92A7A"/>
    <w:rsid w:val="00B932E3"/>
    <w:rsid w:val="00B93332"/>
    <w:rsid w:val="00B94013"/>
    <w:rsid w:val="00B941C4"/>
    <w:rsid w:val="00B94A34"/>
    <w:rsid w:val="00B956D4"/>
    <w:rsid w:val="00B97D70"/>
    <w:rsid w:val="00BA0BCC"/>
    <w:rsid w:val="00BA11C7"/>
    <w:rsid w:val="00BA1547"/>
    <w:rsid w:val="00BA154B"/>
    <w:rsid w:val="00BA1639"/>
    <w:rsid w:val="00BA236B"/>
    <w:rsid w:val="00BA29C8"/>
    <w:rsid w:val="00BA2B02"/>
    <w:rsid w:val="00BA358A"/>
    <w:rsid w:val="00BA42B2"/>
    <w:rsid w:val="00BA437B"/>
    <w:rsid w:val="00BA5381"/>
    <w:rsid w:val="00BA5738"/>
    <w:rsid w:val="00BA6219"/>
    <w:rsid w:val="00BA6322"/>
    <w:rsid w:val="00BA73B9"/>
    <w:rsid w:val="00BA7F16"/>
    <w:rsid w:val="00BB000B"/>
    <w:rsid w:val="00BB1973"/>
    <w:rsid w:val="00BB1DF4"/>
    <w:rsid w:val="00BB2007"/>
    <w:rsid w:val="00BB2109"/>
    <w:rsid w:val="00BB219F"/>
    <w:rsid w:val="00BB2B2F"/>
    <w:rsid w:val="00BB2CCB"/>
    <w:rsid w:val="00BB39AF"/>
    <w:rsid w:val="00BB4F00"/>
    <w:rsid w:val="00BB7012"/>
    <w:rsid w:val="00BB74D3"/>
    <w:rsid w:val="00BB77F7"/>
    <w:rsid w:val="00BC1DBC"/>
    <w:rsid w:val="00BC2455"/>
    <w:rsid w:val="00BC24B9"/>
    <w:rsid w:val="00BC287D"/>
    <w:rsid w:val="00BC2DF1"/>
    <w:rsid w:val="00BC489B"/>
    <w:rsid w:val="00BC5231"/>
    <w:rsid w:val="00BC5BDC"/>
    <w:rsid w:val="00BC6723"/>
    <w:rsid w:val="00BC6A3F"/>
    <w:rsid w:val="00BC6AA9"/>
    <w:rsid w:val="00BC6F0B"/>
    <w:rsid w:val="00BC7598"/>
    <w:rsid w:val="00BC793F"/>
    <w:rsid w:val="00BC7C37"/>
    <w:rsid w:val="00BD0E6D"/>
    <w:rsid w:val="00BD1243"/>
    <w:rsid w:val="00BD1715"/>
    <w:rsid w:val="00BD23D9"/>
    <w:rsid w:val="00BD250F"/>
    <w:rsid w:val="00BD259F"/>
    <w:rsid w:val="00BD3744"/>
    <w:rsid w:val="00BD3B7A"/>
    <w:rsid w:val="00BD3C3C"/>
    <w:rsid w:val="00BD3CAF"/>
    <w:rsid w:val="00BD4F5C"/>
    <w:rsid w:val="00BD5319"/>
    <w:rsid w:val="00BD5508"/>
    <w:rsid w:val="00BD57A2"/>
    <w:rsid w:val="00BD5E51"/>
    <w:rsid w:val="00BD5E72"/>
    <w:rsid w:val="00BD636E"/>
    <w:rsid w:val="00BD6A99"/>
    <w:rsid w:val="00BD7764"/>
    <w:rsid w:val="00BD79EA"/>
    <w:rsid w:val="00BD7A3F"/>
    <w:rsid w:val="00BD7CEE"/>
    <w:rsid w:val="00BD7D0A"/>
    <w:rsid w:val="00BD7F7E"/>
    <w:rsid w:val="00BE015C"/>
    <w:rsid w:val="00BE01C8"/>
    <w:rsid w:val="00BE0EBB"/>
    <w:rsid w:val="00BE1D03"/>
    <w:rsid w:val="00BE1E66"/>
    <w:rsid w:val="00BE2C54"/>
    <w:rsid w:val="00BE33FF"/>
    <w:rsid w:val="00BE411E"/>
    <w:rsid w:val="00BE4C49"/>
    <w:rsid w:val="00BE581C"/>
    <w:rsid w:val="00BE6377"/>
    <w:rsid w:val="00BF0165"/>
    <w:rsid w:val="00BF0959"/>
    <w:rsid w:val="00BF16F2"/>
    <w:rsid w:val="00BF1C1B"/>
    <w:rsid w:val="00BF1E9A"/>
    <w:rsid w:val="00BF256B"/>
    <w:rsid w:val="00BF2B7D"/>
    <w:rsid w:val="00BF2E88"/>
    <w:rsid w:val="00BF3E86"/>
    <w:rsid w:val="00BF5807"/>
    <w:rsid w:val="00C0019F"/>
    <w:rsid w:val="00C00964"/>
    <w:rsid w:val="00C02000"/>
    <w:rsid w:val="00C02F2B"/>
    <w:rsid w:val="00C02F53"/>
    <w:rsid w:val="00C03F0A"/>
    <w:rsid w:val="00C04E68"/>
    <w:rsid w:val="00C058DE"/>
    <w:rsid w:val="00C05E05"/>
    <w:rsid w:val="00C06002"/>
    <w:rsid w:val="00C06C26"/>
    <w:rsid w:val="00C06F86"/>
    <w:rsid w:val="00C07751"/>
    <w:rsid w:val="00C1003E"/>
    <w:rsid w:val="00C1007A"/>
    <w:rsid w:val="00C102F0"/>
    <w:rsid w:val="00C11D1C"/>
    <w:rsid w:val="00C130D0"/>
    <w:rsid w:val="00C13309"/>
    <w:rsid w:val="00C139D0"/>
    <w:rsid w:val="00C13C41"/>
    <w:rsid w:val="00C142E4"/>
    <w:rsid w:val="00C14C34"/>
    <w:rsid w:val="00C15479"/>
    <w:rsid w:val="00C15C9D"/>
    <w:rsid w:val="00C15EBE"/>
    <w:rsid w:val="00C162A5"/>
    <w:rsid w:val="00C16B00"/>
    <w:rsid w:val="00C16E17"/>
    <w:rsid w:val="00C17346"/>
    <w:rsid w:val="00C1739F"/>
    <w:rsid w:val="00C175C6"/>
    <w:rsid w:val="00C17B11"/>
    <w:rsid w:val="00C17C2E"/>
    <w:rsid w:val="00C17F74"/>
    <w:rsid w:val="00C200D3"/>
    <w:rsid w:val="00C2081B"/>
    <w:rsid w:val="00C20981"/>
    <w:rsid w:val="00C20A08"/>
    <w:rsid w:val="00C20A24"/>
    <w:rsid w:val="00C2117D"/>
    <w:rsid w:val="00C21DF0"/>
    <w:rsid w:val="00C2353D"/>
    <w:rsid w:val="00C25654"/>
    <w:rsid w:val="00C25905"/>
    <w:rsid w:val="00C25BAF"/>
    <w:rsid w:val="00C25E1B"/>
    <w:rsid w:val="00C26B9C"/>
    <w:rsid w:val="00C26D33"/>
    <w:rsid w:val="00C3041F"/>
    <w:rsid w:val="00C30F5D"/>
    <w:rsid w:val="00C31202"/>
    <w:rsid w:val="00C3256B"/>
    <w:rsid w:val="00C34C7C"/>
    <w:rsid w:val="00C355D6"/>
    <w:rsid w:val="00C3612D"/>
    <w:rsid w:val="00C36458"/>
    <w:rsid w:val="00C366F8"/>
    <w:rsid w:val="00C36EC6"/>
    <w:rsid w:val="00C40496"/>
    <w:rsid w:val="00C420BC"/>
    <w:rsid w:val="00C42B56"/>
    <w:rsid w:val="00C434A1"/>
    <w:rsid w:val="00C47A86"/>
    <w:rsid w:val="00C5040D"/>
    <w:rsid w:val="00C509B8"/>
    <w:rsid w:val="00C51007"/>
    <w:rsid w:val="00C52538"/>
    <w:rsid w:val="00C52604"/>
    <w:rsid w:val="00C54431"/>
    <w:rsid w:val="00C54A63"/>
    <w:rsid w:val="00C55066"/>
    <w:rsid w:val="00C550A3"/>
    <w:rsid w:val="00C55552"/>
    <w:rsid w:val="00C55754"/>
    <w:rsid w:val="00C56B3B"/>
    <w:rsid w:val="00C56B49"/>
    <w:rsid w:val="00C56F26"/>
    <w:rsid w:val="00C578FB"/>
    <w:rsid w:val="00C60CD9"/>
    <w:rsid w:val="00C615CF"/>
    <w:rsid w:val="00C623D4"/>
    <w:rsid w:val="00C635C4"/>
    <w:rsid w:val="00C637C3"/>
    <w:rsid w:val="00C6705C"/>
    <w:rsid w:val="00C67BA8"/>
    <w:rsid w:val="00C71F75"/>
    <w:rsid w:val="00C725D3"/>
    <w:rsid w:val="00C7337D"/>
    <w:rsid w:val="00C75071"/>
    <w:rsid w:val="00C75E6F"/>
    <w:rsid w:val="00C760B9"/>
    <w:rsid w:val="00C7655E"/>
    <w:rsid w:val="00C7719E"/>
    <w:rsid w:val="00C7736D"/>
    <w:rsid w:val="00C774C5"/>
    <w:rsid w:val="00C77A2A"/>
    <w:rsid w:val="00C77A51"/>
    <w:rsid w:val="00C77AE7"/>
    <w:rsid w:val="00C77E38"/>
    <w:rsid w:val="00C800CC"/>
    <w:rsid w:val="00C80B66"/>
    <w:rsid w:val="00C8128D"/>
    <w:rsid w:val="00C81334"/>
    <w:rsid w:val="00C81CE1"/>
    <w:rsid w:val="00C82577"/>
    <w:rsid w:val="00C82665"/>
    <w:rsid w:val="00C82712"/>
    <w:rsid w:val="00C82AB8"/>
    <w:rsid w:val="00C8371E"/>
    <w:rsid w:val="00C845B0"/>
    <w:rsid w:val="00C84919"/>
    <w:rsid w:val="00C84B24"/>
    <w:rsid w:val="00C852B0"/>
    <w:rsid w:val="00C855E8"/>
    <w:rsid w:val="00C8605F"/>
    <w:rsid w:val="00C86178"/>
    <w:rsid w:val="00C87E46"/>
    <w:rsid w:val="00C91A8A"/>
    <w:rsid w:val="00C91B1A"/>
    <w:rsid w:val="00C928E0"/>
    <w:rsid w:val="00C9451B"/>
    <w:rsid w:val="00C94884"/>
    <w:rsid w:val="00C948BA"/>
    <w:rsid w:val="00C94B12"/>
    <w:rsid w:val="00C95504"/>
    <w:rsid w:val="00C9558D"/>
    <w:rsid w:val="00C96175"/>
    <w:rsid w:val="00C96292"/>
    <w:rsid w:val="00C96F3F"/>
    <w:rsid w:val="00C9788A"/>
    <w:rsid w:val="00CA05DF"/>
    <w:rsid w:val="00CA075E"/>
    <w:rsid w:val="00CA0792"/>
    <w:rsid w:val="00CA0CCC"/>
    <w:rsid w:val="00CA1219"/>
    <w:rsid w:val="00CA1DA5"/>
    <w:rsid w:val="00CA205A"/>
    <w:rsid w:val="00CA2EF7"/>
    <w:rsid w:val="00CA3064"/>
    <w:rsid w:val="00CA5648"/>
    <w:rsid w:val="00CA593D"/>
    <w:rsid w:val="00CA5954"/>
    <w:rsid w:val="00CA5DFA"/>
    <w:rsid w:val="00CA6B96"/>
    <w:rsid w:val="00CA760A"/>
    <w:rsid w:val="00CA796C"/>
    <w:rsid w:val="00CB04D7"/>
    <w:rsid w:val="00CB0B7D"/>
    <w:rsid w:val="00CB1F16"/>
    <w:rsid w:val="00CB3324"/>
    <w:rsid w:val="00CB38FE"/>
    <w:rsid w:val="00CB3AB8"/>
    <w:rsid w:val="00CB4A06"/>
    <w:rsid w:val="00CB4B43"/>
    <w:rsid w:val="00CB535D"/>
    <w:rsid w:val="00CB538D"/>
    <w:rsid w:val="00CB64EB"/>
    <w:rsid w:val="00CB6F19"/>
    <w:rsid w:val="00CB79C2"/>
    <w:rsid w:val="00CC1070"/>
    <w:rsid w:val="00CC31CB"/>
    <w:rsid w:val="00CC3662"/>
    <w:rsid w:val="00CC3AAC"/>
    <w:rsid w:val="00CC3CF7"/>
    <w:rsid w:val="00CC5E19"/>
    <w:rsid w:val="00CC7A8D"/>
    <w:rsid w:val="00CD0D85"/>
    <w:rsid w:val="00CD13D6"/>
    <w:rsid w:val="00CD21BD"/>
    <w:rsid w:val="00CD22E1"/>
    <w:rsid w:val="00CD2EDA"/>
    <w:rsid w:val="00CD3802"/>
    <w:rsid w:val="00CD3BD7"/>
    <w:rsid w:val="00CD3C25"/>
    <w:rsid w:val="00CD3C76"/>
    <w:rsid w:val="00CD3D02"/>
    <w:rsid w:val="00CD44C1"/>
    <w:rsid w:val="00CD4785"/>
    <w:rsid w:val="00CD5A6D"/>
    <w:rsid w:val="00CD5BE1"/>
    <w:rsid w:val="00CD5D27"/>
    <w:rsid w:val="00CD6571"/>
    <w:rsid w:val="00CE0887"/>
    <w:rsid w:val="00CE0AF8"/>
    <w:rsid w:val="00CE0EDD"/>
    <w:rsid w:val="00CE17CD"/>
    <w:rsid w:val="00CE1CB1"/>
    <w:rsid w:val="00CE23B9"/>
    <w:rsid w:val="00CE270B"/>
    <w:rsid w:val="00CE38AD"/>
    <w:rsid w:val="00CE4A3D"/>
    <w:rsid w:val="00CE4E02"/>
    <w:rsid w:val="00CE4E5B"/>
    <w:rsid w:val="00CE7131"/>
    <w:rsid w:val="00CF0082"/>
    <w:rsid w:val="00CF0EDA"/>
    <w:rsid w:val="00CF27A3"/>
    <w:rsid w:val="00CF3FAF"/>
    <w:rsid w:val="00CF43D8"/>
    <w:rsid w:val="00CF4AD6"/>
    <w:rsid w:val="00CF5074"/>
    <w:rsid w:val="00CF58E1"/>
    <w:rsid w:val="00CF6BA0"/>
    <w:rsid w:val="00CF73ED"/>
    <w:rsid w:val="00CF75B2"/>
    <w:rsid w:val="00CF77BE"/>
    <w:rsid w:val="00D0025B"/>
    <w:rsid w:val="00D00D41"/>
    <w:rsid w:val="00D012B1"/>
    <w:rsid w:val="00D029D8"/>
    <w:rsid w:val="00D030B9"/>
    <w:rsid w:val="00D032F2"/>
    <w:rsid w:val="00D037C0"/>
    <w:rsid w:val="00D0394F"/>
    <w:rsid w:val="00D03F12"/>
    <w:rsid w:val="00D04AF7"/>
    <w:rsid w:val="00D04B2B"/>
    <w:rsid w:val="00D06193"/>
    <w:rsid w:val="00D07656"/>
    <w:rsid w:val="00D10659"/>
    <w:rsid w:val="00D1093B"/>
    <w:rsid w:val="00D10A78"/>
    <w:rsid w:val="00D10E9A"/>
    <w:rsid w:val="00D11214"/>
    <w:rsid w:val="00D11521"/>
    <w:rsid w:val="00D11CA1"/>
    <w:rsid w:val="00D142CF"/>
    <w:rsid w:val="00D148C2"/>
    <w:rsid w:val="00D14BC6"/>
    <w:rsid w:val="00D153B7"/>
    <w:rsid w:val="00D202B0"/>
    <w:rsid w:val="00D20D1D"/>
    <w:rsid w:val="00D21DC9"/>
    <w:rsid w:val="00D21FEF"/>
    <w:rsid w:val="00D23F59"/>
    <w:rsid w:val="00D24117"/>
    <w:rsid w:val="00D247D5"/>
    <w:rsid w:val="00D2539E"/>
    <w:rsid w:val="00D2589A"/>
    <w:rsid w:val="00D26337"/>
    <w:rsid w:val="00D26D7E"/>
    <w:rsid w:val="00D27228"/>
    <w:rsid w:val="00D27B6A"/>
    <w:rsid w:val="00D27C37"/>
    <w:rsid w:val="00D27D89"/>
    <w:rsid w:val="00D27E80"/>
    <w:rsid w:val="00D30C97"/>
    <w:rsid w:val="00D30EAD"/>
    <w:rsid w:val="00D31107"/>
    <w:rsid w:val="00D32924"/>
    <w:rsid w:val="00D329FB"/>
    <w:rsid w:val="00D32B95"/>
    <w:rsid w:val="00D32D36"/>
    <w:rsid w:val="00D33377"/>
    <w:rsid w:val="00D335B7"/>
    <w:rsid w:val="00D33716"/>
    <w:rsid w:val="00D356A2"/>
    <w:rsid w:val="00D357D0"/>
    <w:rsid w:val="00D36270"/>
    <w:rsid w:val="00D3677C"/>
    <w:rsid w:val="00D37053"/>
    <w:rsid w:val="00D37E87"/>
    <w:rsid w:val="00D40A7D"/>
    <w:rsid w:val="00D40D96"/>
    <w:rsid w:val="00D40FAA"/>
    <w:rsid w:val="00D422A8"/>
    <w:rsid w:val="00D427E1"/>
    <w:rsid w:val="00D42C30"/>
    <w:rsid w:val="00D42C9A"/>
    <w:rsid w:val="00D43388"/>
    <w:rsid w:val="00D44FDA"/>
    <w:rsid w:val="00D45215"/>
    <w:rsid w:val="00D461DF"/>
    <w:rsid w:val="00D46846"/>
    <w:rsid w:val="00D46CF9"/>
    <w:rsid w:val="00D477B1"/>
    <w:rsid w:val="00D47D28"/>
    <w:rsid w:val="00D500DD"/>
    <w:rsid w:val="00D50C81"/>
    <w:rsid w:val="00D50EE1"/>
    <w:rsid w:val="00D51C5F"/>
    <w:rsid w:val="00D52673"/>
    <w:rsid w:val="00D5292D"/>
    <w:rsid w:val="00D52F6D"/>
    <w:rsid w:val="00D53496"/>
    <w:rsid w:val="00D534FE"/>
    <w:rsid w:val="00D544FE"/>
    <w:rsid w:val="00D5468A"/>
    <w:rsid w:val="00D55F93"/>
    <w:rsid w:val="00D57BBD"/>
    <w:rsid w:val="00D60097"/>
    <w:rsid w:val="00D607B1"/>
    <w:rsid w:val="00D60F2F"/>
    <w:rsid w:val="00D61130"/>
    <w:rsid w:val="00D61232"/>
    <w:rsid w:val="00D61B2F"/>
    <w:rsid w:val="00D6296F"/>
    <w:rsid w:val="00D63D08"/>
    <w:rsid w:val="00D64023"/>
    <w:rsid w:val="00D67794"/>
    <w:rsid w:val="00D7040E"/>
    <w:rsid w:val="00D70DAB"/>
    <w:rsid w:val="00D72542"/>
    <w:rsid w:val="00D73980"/>
    <w:rsid w:val="00D74A5D"/>
    <w:rsid w:val="00D74A76"/>
    <w:rsid w:val="00D74B0D"/>
    <w:rsid w:val="00D75050"/>
    <w:rsid w:val="00D75557"/>
    <w:rsid w:val="00D759F3"/>
    <w:rsid w:val="00D76867"/>
    <w:rsid w:val="00D76972"/>
    <w:rsid w:val="00D776EC"/>
    <w:rsid w:val="00D77C8A"/>
    <w:rsid w:val="00D802F7"/>
    <w:rsid w:val="00D8049B"/>
    <w:rsid w:val="00D810E6"/>
    <w:rsid w:val="00D8120C"/>
    <w:rsid w:val="00D81FCC"/>
    <w:rsid w:val="00D84734"/>
    <w:rsid w:val="00D861B7"/>
    <w:rsid w:val="00D8659F"/>
    <w:rsid w:val="00D87B58"/>
    <w:rsid w:val="00D90B17"/>
    <w:rsid w:val="00D90B33"/>
    <w:rsid w:val="00D9150D"/>
    <w:rsid w:val="00D92260"/>
    <w:rsid w:val="00D9237C"/>
    <w:rsid w:val="00D928B4"/>
    <w:rsid w:val="00D954D0"/>
    <w:rsid w:val="00D95522"/>
    <w:rsid w:val="00D957A4"/>
    <w:rsid w:val="00D9650F"/>
    <w:rsid w:val="00D97614"/>
    <w:rsid w:val="00D97AC9"/>
    <w:rsid w:val="00D97DF0"/>
    <w:rsid w:val="00DA0462"/>
    <w:rsid w:val="00DA048A"/>
    <w:rsid w:val="00DA0F1E"/>
    <w:rsid w:val="00DA171C"/>
    <w:rsid w:val="00DA1969"/>
    <w:rsid w:val="00DA1A72"/>
    <w:rsid w:val="00DA2BA7"/>
    <w:rsid w:val="00DA3F4F"/>
    <w:rsid w:val="00DA43EB"/>
    <w:rsid w:val="00DA51AE"/>
    <w:rsid w:val="00DA616D"/>
    <w:rsid w:val="00DA61CB"/>
    <w:rsid w:val="00DA6EC8"/>
    <w:rsid w:val="00DA739F"/>
    <w:rsid w:val="00DA747C"/>
    <w:rsid w:val="00DA7869"/>
    <w:rsid w:val="00DA7A54"/>
    <w:rsid w:val="00DA7C12"/>
    <w:rsid w:val="00DB0507"/>
    <w:rsid w:val="00DB0540"/>
    <w:rsid w:val="00DB07A8"/>
    <w:rsid w:val="00DB082E"/>
    <w:rsid w:val="00DB091B"/>
    <w:rsid w:val="00DB125E"/>
    <w:rsid w:val="00DB1928"/>
    <w:rsid w:val="00DB2044"/>
    <w:rsid w:val="00DB3211"/>
    <w:rsid w:val="00DB3610"/>
    <w:rsid w:val="00DB391C"/>
    <w:rsid w:val="00DB4451"/>
    <w:rsid w:val="00DB478C"/>
    <w:rsid w:val="00DB5480"/>
    <w:rsid w:val="00DB57A2"/>
    <w:rsid w:val="00DB707E"/>
    <w:rsid w:val="00DB7388"/>
    <w:rsid w:val="00DB7B71"/>
    <w:rsid w:val="00DC1BBF"/>
    <w:rsid w:val="00DC1C66"/>
    <w:rsid w:val="00DC201E"/>
    <w:rsid w:val="00DC22C9"/>
    <w:rsid w:val="00DC2A3E"/>
    <w:rsid w:val="00DC30EA"/>
    <w:rsid w:val="00DC4318"/>
    <w:rsid w:val="00DC4583"/>
    <w:rsid w:val="00DC4BCF"/>
    <w:rsid w:val="00DC4C73"/>
    <w:rsid w:val="00DC52D5"/>
    <w:rsid w:val="00DC5C87"/>
    <w:rsid w:val="00DC5CC9"/>
    <w:rsid w:val="00DC7131"/>
    <w:rsid w:val="00DC7D40"/>
    <w:rsid w:val="00DD0028"/>
    <w:rsid w:val="00DD0B8B"/>
    <w:rsid w:val="00DD0ED4"/>
    <w:rsid w:val="00DD15FA"/>
    <w:rsid w:val="00DD1A23"/>
    <w:rsid w:val="00DD2537"/>
    <w:rsid w:val="00DD3C80"/>
    <w:rsid w:val="00DD4019"/>
    <w:rsid w:val="00DD436C"/>
    <w:rsid w:val="00DD47FF"/>
    <w:rsid w:val="00DD4F1B"/>
    <w:rsid w:val="00DD4F44"/>
    <w:rsid w:val="00DD5A1E"/>
    <w:rsid w:val="00DD6565"/>
    <w:rsid w:val="00DD6FDE"/>
    <w:rsid w:val="00DD7AB2"/>
    <w:rsid w:val="00DE0938"/>
    <w:rsid w:val="00DE0B09"/>
    <w:rsid w:val="00DE11B9"/>
    <w:rsid w:val="00DE15CD"/>
    <w:rsid w:val="00DE1F41"/>
    <w:rsid w:val="00DE1FAC"/>
    <w:rsid w:val="00DE243F"/>
    <w:rsid w:val="00DE2F8D"/>
    <w:rsid w:val="00DE3018"/>
    <w:rsid w:val="00DE3BAB"/>
    <w:rsid w:val="00DE3EF9"/>
    <w:rsid w:val="00DE506E"/>
    <w:rsid w:val="00DE559B"/>
    <w:rsid w:val="00DE6678"/>
    <w:rsid w:val="00DE6D74"/>
    <w:rsid w:val="00DE7567"/>
    <w:rsid w:val="00DF047D"/>
    <w:rsid w:val="00DF0761"/>
    <w:rsid w:val="00DF114C"/>
    <w:rsid w:val="00DF15CE"/>
    <w:rsid w:val="00DF18BD"/>
    <w:rsid w:val="00DF1F50"/>
    <w:rsid w:val="00DF2A41"/>
    <w:rsid w:val="00DF500E"/>
    <w:rsid w:val="00DF53C8"/>
    <w:rsid w:val="00DF66A6"/>
    <w:rsid w:val="00DF6BA6"/>
    <w:rsid w:val="00DF6E60"/>
    <w:rsid w:val="00DF7310"/>
    <w:rsid w:val="00DF7539"/>
    <w:rsid w:val="00DF7A8C"/>
    <w:rsid w:val="00E003F7"/>
    <w:rsid w:val="00E004F8"/>
    <w:rsid w:val="00E010EE"/>
    <w:rsid w:val="00E01A10"/>
    <w:rsid w:val="00E021A3"/>
    <w:rsid w:val="00E027C2"/>
    <w:rsid w:val="00E02FA6"/>
    <w:rsid w:val="00E03DE8"/>
    <w:rsid w:val="00E04286"/>
    <w:rsid w:val="00E04A33"/>
    <w:rsid w:val="00E04F92"/>
    <w:rsid w:val="00E059A8"/>
    <w:rsid w:val="00E06021"/>
    <w:rsid w:val="00E0719F"/>
    <w:rsid w:val="00E07915"/>
    <w:rsid w:val="00E106F4"/>
    <w:rsid w:val="00E1149A"/>
    <w:rsid w:val="00E124F2"/>
    <w:rsid w:val="00E131C3"/>
    <w:rsid w:val="00E132D8"/>
    <w:rsid w:val="00E13928"/>
    <w:rsid w:val="00E13A1A"/>
    <w:rsid w:val="00E1423E"/>
    <w:rsid w:val="00E1432C"/>
    <w:rsid w:val="00E14DB1"/>
    <w:rsid w:val="00E15593"/>
    <w:rsid w:val="00E15DF1"/>
    <w:rsid w:val="00E162BD"/>
    <w:rsid w:val="00E1650D"/>
    <w:rsid w:val="00E173EF"/>
    <w:rsid w:val="00E176BB"/>
    <w:rsid w:val="00E207AD"/>
    <w:rsid w:val="00E21019"/>
    <w:rsid w:val="00E254B6"/>
    <w:rsid w:val="00E25A03"/>
    <w:rsid w:val="00E25D6A"/>
    <w:rsid w:val="00E25F58"/>
    <w:rsid w:val="00E26DAE"/>
    <w:rsid w:val="00E2770D"/>
    <w:rsid w:val="00E27E2C"/>
    <w:rsid w:val="00E30455"/>
    <w:rsid w:val="00E3085C"/>
    <w:rsid w:val="00E327AB"/>
    <w:rsid w:val="00E328E7"/>
    <w:rsid w:val="00E3407B"/>
    <w:rsid w:val="00E3417A"/>
    <w:rsid w:val="00E34404"/>
    <w:rsid w:val="00E36306"/>
    <w:rsid w:val="00E40241"/>
    <w:rsid w:val="00E403B4"/>
    <w:rsid w:val="00E40CA1"/>
    <w:rsid w:val="00E40E7E"/>
    <w:rsid w:val="00E4115B"/>
    <w:rsid w:val="00E41D31"/>
    <w:rsid w:val="00E41D72"/>
    <w:rsid w:val="00E421FC"/>
    <w:rsid w:val="00E42757"/>
    <w:rsid w:val="00E4291F"/>
    <w:rsid w:val="00E42E08"/>
    <w:rsid w:val="00E42F99"/>
    <w:rsid w:val="00E432F7"/>
    <w:rsid w:val="00E437BF"/>
    <w:rsid w:val="00E442D5"/>
    <w:rsid w:val="00E451EE"/>
    <w:rsid w:val="00E45E11"/>
    <w:rsid w:val="00E467D0"/>
    <w:rsid w:val="00E47127"/>
    <w:rsid w:val="00E503AB"/>
    <w:rsid w:val="00E50CB2"/>
    <w:rsid w:val="00E532D9"/>
    <w:rsid w:val="00E53945"/>
    <w:rsid w:val="00E5437A"/>
    <w:rsid w:val="00E54678"/>
    <w:rsid w:val="00E547A4"/>
    <w:rsid w:val="00E54A67"/>
    <w:rsid w:val="00E54F7C"/>
    <w:rsid w:val="00E55461"/>
    <w:rsid w:val="00E55518"/>
    <w:rsid w:val="00E5688B"/>
    <w:rsid w:val="00E56ABA"/>
    <w:rsid w:val="00E5717E"/>
    <w:rsid w:val="00E57280"/>
    <w:rsid w:val="00E5783D"/>
    <w:rsid w:val="00E61659"/>
    <w:rsid w:val="00E621EE"/>
    <w:rsid w:val="00E62C18"/>
    <w:rsid w:val="00E62C78"/>
    <w:rsid w:val="00E63145"/>
    <w:rsid w:val="00E63E4A"/>
    <w:rsid w:val="00E6424E"/>
    <w:rsid w:val="00E642EA"/>
    <w:rsid w:val="00E6471B"/>
    <w:rsid w:val="00E653AF"/>
    <w:rsid w:val="00E65DB8"/>
    <w:rsid w:val="00E6604C"/>
    <w:rsid w:val="00E668DE"/>
    <w:rsid w:val="00E67650"/>
    <w:rsid w:val="00E67906"/>
    <w:rsid w:val="00E71305"/>
    <w:rsid w:val="00E713B6"/>
    <w:rsid w:val="00E71C33"/>
    <w:rsid w:val="00E72BA5"/>
    <w:rsid w:val="00E72F17"/>
    <w:rsid w:val="00E733F1"/>
    <w:rsid w:val="00E7357C"/>
    <w:rsid w:val="00E735B2"/>
    <w:rsid w:val="00E747E5"/>
    <w:rsid w:val="00E74AA1"/>
    <w:rsid w:val="00E754BB"/>
    <w:rsid w:val="00E7567C"/>
    <w:rsid w:val="00E75E16"/>
    <w:rsid w:val="00E81E98"/>
    <w:rsid w:val="00E8224A"/>
    <w:rsid w:val="00E8262B"/>
    <w:rsid w:val="00E82693"/>
    <w:rsid w:val="00E835CF"/>
    <w:rsid w:val="00E838F6"/>
    <w:rsid w:val="00E841DB"/>
    <w:rsid w:val="00E848D5"/>
    <w:rsid w:val="00E84C3C"/>
    <w:rsid w:val="00E84E48"/>
    <w:rsid w:val="00E85349"/>
    <w:rsid w:val="00E85938"/>
    <w:rsid w:val="00E86001"/>
    <w:rsid w:val="00E87324"/>
    <w:rsid w:val="00E8798C"/>
    <w:rsid w:val="00E9103F"/>
    <w:rsid w:val="00E9117B"/>
    <w:rsid w:val="00E91356"/>
    <w:rsid w:val="00E918AD"/>
    <w:rsid w:val="00E92440"/>
    <w:rsid w:val="00E92E01"/>
    <w:rsid w:val="00E93AF8"/>
    <w:rsid w:val="00E93EE7"/>
    <w:rsid w:val="00E9406B"/>
    <w:rsid w:val="00E94262"/>
    <w:rsid w:val="00E949E8"/>
    <w:rsid w:val="00E94DBA"/>
    <w:rsid w:val="00E95CE1"/>
    <w:rsid w:val="00E967C8"/>
    <w:rsid w:val="00E96E71"/>
    <w:rsid w:val="00E9704C"/>
    <w:rsid w:val="00EA07A2"/>
    <w:rsid w:val="00EA07E6"/>
    <w:rsid w:val="00EA1734"/>
    <w:rsid w:val="00EA1CB4"/>
    <w:rsid w:val="00EA22F4"/>
    <w:rsid w:val="00EA275F"/>
    <w:rsid w:val="00EA2AB3"/>
    <w:rsid w:val="00EA2D43"/>
    <w:rsid w:val="00EA34F1"/>
    <w:rsid w:val="00EA3839"/>
    <w:rsid w:val="00EA4082"/>
    <w:rsid w:val="00EA4FF5"/>
    <w:rsid w:val="00EA5210"/>
    <w:rsid w:val="00EA5233"/>
    <w:rsid w:val="00EA5920"/>
    <w:rsid w:val="00EA6C18"/>
    <w:rsid w:val="00EA6CAE"/>
    <w:rsid w:val="00EA6D2A"/>
    <w:rsid w:val="00EA6F8E"/>
    <w:rsid w:val="00EB0416"/>
    <w:rsid w:val="00EB096A"/>
    <w:rsid w:val="00EB0B55"/>
    <w:rsid w:val="00EB1065"/>
    <w:rsid w:val="00EB1245"/>
    <w:rsid w:val="00EB1528"/>
    <w:rsid w:val="00EB18CC"/>
    <w:rsid w:val="00EB21D7"/>
    <w:rsid w:val="00EB2680"/>
    <w:rsid w:val="00EB308A"/>
    <w:rsid w:val="00EB32E4"/>
    <w:rsid w:val="00EB3937"/>
    <w:rsid w:val="00EB5235"/>
    <w:rsid w:val="00EB5776"/>
    <w:rsid w:val="00EB61D4"/>
    <w:rsid w:val="00EB6430"/>
    <w:rsid w:val="00EB652D"/>
    <w:rsid w:val="00EB6607"/>
    <w:rsid w:val="00EB6931"/>
    <w:rsid w:val="00EB7184"/>
    <w:rsid w:val="00EC03C8"/>
    <w:rsid w:val="00EC06DA"/>
    <w:rsid w:val="00EC0E98"/>
    <w:rsid w:val="00EC116C"/>
    <w:rsid w:val="00EC1431"/>
    <w:rsid w:val="00EC1B3F"/>
    <w:rsid w:val="00EC1DA4"/>
    <w:rsid w:val="00EC20CC"/>
    <w:rsid w:val="00EC23D8"/>
    <w:rsid w:val="00EC275F"/>
    <w:rsid w:val="00EC28A7"/>
    <w:rsid w:val="00EC306F"/>
    <w:rsid w:val="00EC31DF"/>
    <w:rsid w:val="00EC394A"/>
    <w:rsid w:val="00EC3CE4"/>
    <w:rsid w:val="00EC4555"/>
    <w:rsid w:val="00EC468B"/>
    <w:rsid w:val="00EC72A0"/>
    <w:rsid w:val="00ED0703"/>
    <w:rsid w:val="00ED0902"/>
    <w:rsid w:val="00ED1D9B"/>
    <w:rsid w:val="00ED2005"/>
    <w:rsid w:val="00ED42DC"/>
    <w:rsid w:val="00ED44AF"/>
    <w:rsid w:val="00ED4B9D"/>
    <w:rsid w:val="00ED5057"/>
    <w:rsid w:val="00ED5D9C"/>
    <w:rsid w:val="00ED6459"/>
    <w:rsid w:val="00ED6E46"/>
    <w:rsid w:val="00EE0DB6"/>
    <w:rsid w:val="00EE1626"/>
    <w:rsid w:val="00EE18DA"/>
    <w:rsid w:val="00EE1DF4"/>
    <w:rsid w:val="00EE2EA6"/>
    <w:rsid w:val="00EE3230"/>
    <w:rsid w:val="00EE3537"/>
    <w:rsid w:val="00EE4167"/>
    <w:rsid w:val="00EE4246"/>
    <w:rsid w:val="00EE4D6C"/>
    <w:rsid w:val="00EE5B42"/>
    <w:rsid w:val="00EE68A1"/>
    <w:rsid w:val="00EE734D"/>
    <w:rsid w:val="00EE75D5"/>
    <w:rsid w:val="00EE7A54"/>
    <w:rsid w:val="00EE7DF5"/>
    <w:rsid w:val="00EE7ECA"/>
    <w:rsid w:val="00EF10D6"/>
    <w:rsid w:val="00EF1580"/>
    <w:rsid w:val="00EF1809"/>
    <w:rsid w:val="00EF1E5E"/>
    <w:rsid w:val="00EF2777"/>
    <w:rsid w:val="00EF2DAB"/>
    <w:rsid w:val="00EF3A12"/>
    <w:rsid w:val="00EF3E6F"/>
    <w:rsid w:val="00EF58D8"/>
    <w:rsid w:val="00EF5C79"/>
    <w:rsid w:val="00EF6CA8"/>
    <w:rsid w:val="00EF7D3D"/>
    <w:rsid w:val="00F001E6"/>
    <w:rsid w:val="00F003FC"/>
    <w:rsid w:val="00F014EC"/>
    <w:rsid w:val="00F0196D"/>
    <w:rsid w:val="00F03A97"/>
    <w:rsid w:val="00F03E03"/>
    <w:rsid w:val="00F04AFB"/>
    <w:rsid w:val="00F050F3"/>
    <w:rsid w:val="00F0515E"/>
    <w:rsid w:val="00F051F3"/>
    <w:rsid w:val="00F05388"/>
    <w:rsid w:val="00F059D5"/>
    <w:rsid w:val="00F05C6F"/>
    <w:rsid w:val="00F06479"/>
    <w:rsid w:val="00F0649C"/>
    <w:rsid w:val="00F06C30"/>
    <w:rsid w:val="00F06DE4"/>
    <w:rsid w:val="00F101E1"/>
    <w:rsid w:val="00F10D21"/>
    <w:rsid w:val="00F112E4"/>
    <w:rsid w:val="00F11691"/>
    <w:rsid w:val="00F127A8"/>
    <w:rsid w:val="00F1311D"/>
    <w:rsid w:val="00F134BE"/>
    <w:rsid w:val="00F13B93"/>
    <w:rsid w:val="00F143ED"/>
    <w:rsid w:val="00F15423"/>
    <w:rsid w:val="00F15955"/>
    <w:rsid w:val="00F1638E"/>
    <w:rsid w:val="00F16CD6"/>
    <w:rsid w:val="00F17037"/>
    <w:rsid w:val="00F17242"/>
    <w:rsid w:val="00F17AB1"/>
    <w:rsid w:val="00F20231"/>
    <w:rsid w:val="00F20857"/>
    <w:rsid w:val="00F20FA2"/>
    <w:rsid w:val="00F21843"/>
    <w:rsid w:val="00F21DFF"/>
    <w:rsid w:val="00F2268C"/>
    <w:rsid w:val="00F229F2"/>
    <w:rsid w:val="00F249E9"/>
    <w:rsid w:val="00F24A09"/>
    <w:rsid w:val="00F26A08"/>
    <w:rsid w:val="00F27E13"/>
    <w:rsid w:val="00F27E79"/>
    <w:rsid w:val="00F30380"/>
    <w:rsid w:val="00F30687"/>
    <w:rsid w:val="00F30E69"/>
    <w:rsid w:val="00F31A51"/>
    <w:rsid w:val="00F31EDA"/>
    <w:rsid w:val="00F32E24"/>
    <w:rsid w:val="00F33172"/>
    <w:rsid w:val="00F331AC"/>
    <w:rsid w:val="00F3378B"/>
    <w:rsid w:val="00F33BCC"/>
    <w:rsid w:val="00F34103"/>
    <w:rsid w:val="00F349A7"/>
    <w:rsid w:val="00F36A2A"/>
    <w:rsid w:val="00F36C49"/>
    <w:rsid w:val="00F36F5B"/>
    <w:rsid w:val="00F376B4"/>
    <w:rsid w:val="00F40B58"/>
    <w:rsid w:val="00F414C4"/>
    <w:rsid w:val="00F41733"/>
    <w:rsid w:val="00F420B5"/>
    <w:rsid w:val="00F42119"/>
    <w:rsid w:val="00F428CC"/>
    <w:rsid w:val="00F43A94"/>
    <w:rsid w:val="00F44684"/>
    <w:rsid w:val="00F447DF"/>
    <w:rsid w:val="00F44A4F"/>
    <w:rsid w:val="00F4501E"/>
    <w:rsid w:val="00F50D28"/>
    <w:rsid w:val="00F50DB8"/>
    <w:rsid w:val="00F51148"/>
    <w:rsid w:val="00F51C26"/>
    <w:rsid w:val="00F51DD5"/>
    <w:rsid w:val="00F54207"/>
    <w:rsid w:val="00F54885"/>
    <w:rsid w:val="00F54970"/>
    <w:rsid w:val="00F54A2D"/>
    <w:rsid w:val="00F54E74"/>
    <w:rsid w:val="00F55385"/>
    <w:rsid w:val="00F56480"/>
    <w:rsid w:val="00F568E1"/>
    <w:rsid w:val="00F5769D"/>
    <w:rsid w:val="00F578B0"/>
    <w:rsid w:val="00F57C26"/>
    <w:rsid w:val="00F60749"/>
    <w:rsid w:val="00F61919"/>
    <w:rsid w:val="00F61D1C"/>
    <w:rsid w:val="00F641E5"/>
    <w:rsid w:val="00F64692"/>
    <w:rsid w:val="00F64A3B"/>
    <w:rsid w:val="00F64AA8"/>
    <w:rsid w:val="00F65ADC"/>
    <w:rsid w:val="00F65C08"/>
    <w:rsid w:val="00F663B1"/>
    <w:rsid w:val="00F66B56"/>
    <w:rsid w:val="00F67913"/>
    <w:rsid w:val="00F67B6B"/>
    <w:rsid w:val="00F70D63"/>
    <w:rsid w:val="00F71281"/>
    <w:rsid w:val="00F7132A"/>
    <w:rsid w:val="00F7257D"/>
    <w:rsid w:val="00F7269D"/>
    <w:rsid w:val="00F72DDE"/>
    <w:rsid w:val="00F72DF4"/>
    <w:rsid w:val="00F73071"/>
    <w:rsid w:val="00F7343D"/>
    <w:rsid w:val="00F74E64"/>
    <w:rsid w:val="00F75423"/>
    <w:rsid w:val="00F765AE"/>
    <w:rsid w:val="00F76753"/>
    <w:rsid w:val="00F768C8"/>
    <w:rsid w:val="00F76B83"/>
    <w:rsid w:val="00F76B99"/>
    <w:rsid w:val="00F77130"/>
    <w:rsid w:val="00F77473"/>
    <w:rsid w:val="00F7757C"/>
    <w:rsid w:val="00F77800"/>
    <w:rsid w:val="00F80945"/>
    <w:rsid w:val="00F80D74"/>
    <w:rsid w:val="00F80E08"/>
    <w:rsid w:val="00F81286"/>
    <w:rsid w:val="00F8196A"/>
    <w:rsid w:val="00F82D3E"/>
    <w:rsid w:val="00F82D8B"/>
    <w:rsid w:val="00F83BA3"/>
    <w:rsid w:val="00F84606"/>
    <w:rsid w:val="00F84AC8"/>
    <w:rsid w:val="00F853AC"/>
    <w:rsid w:val="00F8683A"/>
    <w:rsid w:val="00F86DAD"/>
    <w:rsid w:val="00F87FE2"/>
    <w:rsid w:val="00F91298"/>
    <w:rsid w:val="00F91F0B"/>
    <w:rsid w:val="00F922A0"/>
    <w:rsid w:val="00F92B67"/>
    <w:rsid w:val="00F92FEC"/>
    <w:rsid w:val="00F93366"/>
    <w:rsid w:val="00F9361E"/>
    <w:rsid w:val="00F93AF8"/>
    <w:rsid w:val="00F93E9F"/>
    <w:rsid w:val="00F944AD"/>
    <w:rsid w:val="00F94C93"/>
    <w:rsid w:val="00F95194"/>
    <w:rsid w:val="00F95215"/>
    <w:rsid w:val="00F95CE9"/>
    <w:rsid w:val="00F96011"/>
    <w:rsid w:val="00F96454"/>
    <w:rsid w:val="00F96EA5"/>
    <w:rsid w:val="00F97245"/>
    <w:rsid w:val="00F978A9"/>
    <w:rsid w:val="00F97EA6"/>
    <w:rsid w:val="00FA2007"/>
    <w:rsid w:val="00FA2385"/>
    <w:rsid w:val="00FA2A62"/>
    <w:rsid w:val="00FA2ABC"/>
    <w:rsid w:val="00FA3AB5"/>
    <w:rsid w:val="00FA4759"/>
    <w:rsid w:val="00FA4A24"/>
    <w:rsid w:val="00FA4B99"/>
    <w:rsid w:val="00FA4EF5"/>
    <w:rsid w:val="00FA515B"/>
    <w:rsid w:val="00FA7776"/>
    <w:rsid w:val="00FB19FB"/>
    <w:rsid w:val="00FB1C4E"/>
    <w:rsid w:val="00FB249D"/>
    <w:rsid w:val="00FB25BC"/>
    <w:rsid w:val="00FB2979"/>
    <w:rsid w:val="00FB2EDE"/>
    <w:rsid w:val="00FB2F76"/>
    <w:rsid w:val="00FB41E3"/>
    <w:rsid w:val="00FB4358"/>
    <w:rsid w:val="00FB4651"/>
    <w:rsid w:val="00FB468D"/>
    <w:rsid w:val="00FB46A2"/>
    <w:rsid w:val="00FB4D43"/>
    <w:rsid w:val="00FB58CE"/>
    <w:rsid w:val="00FB5A8E"/>
    <w:rsid w:val="00FB5CFF"/>
    <w:rsid w:val="00FB63E8"/>
    <w:rsid w:val="00FB752F"/>
    <w:rsid w:val="00FC0484"/>
    <w:rsid w:val="00FC0E9A"/>
    <w:rsid w:val="00FC117B"/>
    <w:rsid w:val="00FC2BF9"/>
    <w:rsid w:val="00FC3751"/>
    <w:rsid w:val="00FC4149"/>
    <w:rsid w:val="00FC48A8"/>
    <w:rsid w:val="00FC5C6B"/>
    <w:rsid w:val="00FC64FC"/>
    <w:rsid w:val="00FC6F3B"/>
    <w:rsid w:val="00FC715C"/>
    <w:rsid w:val="00FC77DE"/>
    <w:rsid w:val="00FD02D9"/>
    <w:rsid w:val="00FD0DD7"/>
    <w:rsid w:val="00FD0E7B"/>
    <w:rsid w:val="00FD1E5D"/>
    <w:rsid w:val="00FD1E8D"/>
    <w:rsid w:val="00FD1F1E"/>
    <w:rsid w:val="00FD22D5"/>
    <w:rsid w:val="00FD2466"/>
    <w:rsid w:val="00FD27C8"/>
    <w:rsid w:val="00FD3136"/>
    <w:rsid w:val="00FD485C"/>
    <w:rsid w:val="00FD48D8"/>
    <w:rsid w:val="00FD58E7"/>
    <w:rsid w:val="00FD60BC"/>
    <w:rsid w:val="00FD70DD"/>
    <w:rsid w:val="00FD7A99"/>
    <w:rsid w:val="00FD7B2E"/>
    <w:rsid w:val="00FE02CE"/>
    <w:rsid w:val="00FE1CCF"/>
    <w:rsid w:val="00FE20D5"/>
    <w:rsid w:val="00FE2A76"/>
    <w:rsid w:val="00FE2AD1"/>
    <w:rsid w:val="00FE2D46"/>
    <w:rsid w:val="00FE2EF6"/>
    <w:rsid w:val="00FE36D4"/>
    <w:rsid w:val="00FE4826"/>
    <w:rsid w:val="00FE6838"/>
    <w:rsid w:val="00FF0EDB"/>
    <w:rsid w:val="00FF16B5"/>
    <w:rsid w:val="00FF17A3"/>
    <w:rsid w:val="00FF1B1C"/>
    <w:rsid w:val="00FF201A"/>
    <w:rsid w:val="00FF244B"/>
    <w:rsid w:val="00FF3684"/>
    <w:rsid w:val="00FF3E27"/>
    <w:rsid w:val="00FF3F49"/>
    <w:rsid w:val="00FF4630"/>
    <w:rsid w:val="00FF50C3"/>
    <w:rsid w:val="00FF5B10"/>
    <w:rsid w:val="00FF5BD7"/>
    <w:rsid w:val="00FF5CDA"/>
    <w:rsid w:val="00FF5DBE"/>
    <w:rsid w:val="00FF6562"/>
    <w:rsid w:val="00FF71B7"/>
    <w:rsid w:val="00FF753B"/>
    <w:rsid w:val="00FF77E3"/>
    <w:rsid w:val="15F2484D"/>
    <w:rsid w:val="2B262907"/>
    <w:rsid w:val="5D855DA1"/>
    <w:rsid w:val="69C7E3C0"/>
    <w:rsid w:val="75EC8C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C0192"/>
  <w15:docId w15:val="{C3EE2460-3797-4216-BDFD-30C9E006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A7A"/>
    <w:rPr>
      <w:lang w:eastAsia="en-US"/>
    </w:rPr>
  </w:style>
  <w:style w:type="paragraph" w:styleId="Heading1">
    <w:name w:val="heading 1"/>
    <w:basedOn w:val="Normal"/>
    <w:next w:val="BodyText"/>
    <w:link w:val="Heading1Char"/>
    <w:qFormat/>
    <w:rsid w:val="00A57A7A"/>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195E86"/>
    <w:pPr>
      <w:keepNext/>
      <w:widowControl w:val="0"/>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755B9"/>
    <w:pPr>
      <w:pBdr>
        <w:bottom w:val="none" w:sz="0" w:space="0" w:color="auto"/>
      </w:pBdr>
      <w:spacing w:before="320" w:after="120" w:line="240" w:lineRule="atLeast"/>
      <w:outlineLvl w:val="2"/>
    </w:pPr>
    <w:rPr>
      <w:color w:val="auto"/>
      <w:sz w:val="23"/>
    </w:rPr>
  </w:style>
  <w:style w:type="paragraph" w:styleId="Heading4">
    <w:name w:val="heading 4"/>
    <w:basedOn w:val="Heading3"/>
    <w:next w:val="Normal"/>
    <w:link w:val="Heading4Char"/>
    <w:qFormat/>
    <w:rsid w:val="00FD22D5"/>
    <w:pPr>
      <w:spacing w:line="320" w:lineRule="exact"/>
      <w:outlineLvl w:val="3"/>
    </w:pPr>
    <w:rPr>
      <w:sz w:val="25"/>
    </w:rPr>
  </w:style>
  <w:style w:type="paragraph" w:styleId="Heading5">
    <w:name w:val="heading 5"/>
    <w:basedOn w:val="Heading4"/>
    <w:next w:val="BodyText"/>
    <w:link w:val="Heading5Char"/>
    <w:qFormat/>
    <w:rsid w:val="00A57A7A"/>
    <w:pPr>
      <w:spacing w:after="60"/>
      <w:outlineLvl w:val="4"/>
    </w:pPr>
    <w:rPr>
      <w:b w:val="0"/>
      <w:i/>
      <w:sz w:val="24"/>
    </w:rPr>
  </w:style>
  <w:style w:type="paragraph" w:styleId="Heading6">
    <w:name w:val="heading 6"/>
    <w:basedOn w:val="Heading1"/>
    <w:next w:val="Normal"/>
    <w:link w:val="Heading6Char"/>
    <w:qFormat/>
    <w:rsid w:val="00A57A7A"/>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A57A7A"/>
    <w:pPr>
      <w:spacing w:before="120"/>
      <w:ind w:left="425"/>
      <w:jc w:val="both"/>
      <w:outlineLvl w:val="6"/>
    </w:pPr>
    <w:rPr>
      <w:i w:val="0"/>
      <w:sz w:val="23"/>
    </w:rPr>
  </w:style>
  <w:style w:type="paragraph" w:styleId="Heading8">
    <w:name w:val="heading 8"/>
    <w:basedOn w:val="Heading7"/>
    <w:next w:val="Normal"/>
    <w:link w:val="Heading8Char"/>
    <w:qFormat/>
    <w:rsid w:val="00A57A7A"/>
    <w:pPr>
      <w:outlineLvl w:val="7"/>
    </w:pPr>
    <w:rPr>
      <w:i/>
    </w:rPr>
  </w:style>
  <w:style w:type="paragraph" w:styleId="Heading9">
    <w:name w:val="heading 9"/>
    <w:basedOn w:val="Heading8"/>
    <w:next w:val="Normal"/>
    <w:link w:val="Heading9Char"/>
    <w:qFormat/>
    <w:rsid w:val="00A57A7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7A7A"/>
    <w:rPr>
      <w:rFonts w:ascii="Tahoma" w:hAnsi="Tahoma" w:cs="Tahoma"/>
      <w:sz w:val="16"/>
      <w:szCs w:val="16"/>
    </w:rPr>
  </w:style>
  <w:style w:type="character" w:customStyle="1" w:styleId="BalloonTextChar">
    <w:name w:val="Balloon Text Char"/>
    <w:link w:val="BalloonText"/>
    <w:rsid w:val="00A57A7A"/>
    <w:rPr>
      <w:rFonts w:ascii="Tahoma" w:hAnsi="Tahoma" w:cs="Tahoma"/>
      <w:sz w:val="16"/>
      <w:szCs w:val="16"/>
      <w:lang w:eastAsia="en-US"/>
    </w:rPr>
  </w:style>
  <w:style w:type="character" w:customStyle="1" w:styleId="Heading3Char">
    <w:name w:val="Heading 3 Char"/>
    <w:link w:val="Heading3"/>
    <w:rsid w:val="003755B9"/>
    <w:rPr>
      <w:rFonts w:ascii="Arial Bold" w:hAnsi="Arial Bold"/>
      <w:b/>
      <w:kern w:val="28"/>
      <w:sz w:val="23"/>
      <w:szCs w:val="36"/>
      <w:lang w:eastAsia="en-US"/>
    </w:rPr>
  </w:style>
  <w:style w:type="paragraph" w:styleId="BodyText">
    <w:name w:val="Body Text"/>
    <w:link w:val="BodyTextChar"/>
    <w:autoRedefine/>
    <w:rsid w:val="00C36458"/>
    <w:pPr>
      <w:tabs>
        <w:tab w:val="left" w:pos="1276"/>
      </w:tabs>
      <w:spacing w:before="160" w:after="100" w:line="240" w:lineRule="atLeast"/>
    </w:pPr>
    <w:rPr>
      <w:rFonts w:ascii="Arial" w:eastAsiaTheme="minorHAnsi" w:hAnsi="Arial" w:cs="Arial"/>
      <w:iCs/>
      <w:sz w:val="22"/>
      <w:szCs w:val="22"/>
      <w:lang w:eastAsia="en-US"/>
    </w:rPr>
  </w:style>
  <w:style w:type="character" w:customStyle="1" w:styleId="BodyTextChar">
    <w:name w:val="Body Text Char"/>
    <w:basedOn w:val="DefaultParagraphFont"/>
    <w:link w:val="BodyText"/>
    <w:rsid w:val="00C36458"/>
    <w:rPr>
      <w:rFonts w:ascii="Arial" w:eastAsiaTheme="minorHAnsi" w:hAnsi="Arial" w:cs="Arial"/>
      <w:iCs/>
      <w:sz w:val="22"/>
      <w:szCs w:val="22"/>
      <w:lang w:eastAsia="en-US"/>
    </w:rPr>
  </w:style>
  <w:style w:type="paragraph" w:customStyle="1" w:styleId="BodyText-Box">
    <w:name w:val="Body Text - Box"/>
    <w:basedOn w:val="BodyText"/>
    <w:autoRedefine/>
    <w:rsid w:val="00A57A7A"/>
    <w:pPr>
      <w:tabs>
        <w:tab w:val="left" w:pos="567"/>
      </w:tabs>
      <w:spacing w:before="120" w:after="120" w:line="240" w:lineRule="auto"/>
      <w:ind w:right="-143"/>
    </w:pPr>
    <w:rPr>
      <w:sz w:val="21"/>
      <w:szCs w:val="21"/>
      <w:lang w:eastAsia="en-AU"/>
    </w:rPr>
  </w:style>
  <w:style w:type="paragraph" w:customStyle="1" w:styleId="BodyTextBox">
    <w:name w:val="Body Text Box"/>
    <w:basedOn w:val="Normal"/>
    <w:link w:val="BodyTextBoxChar"/>
    <w:autoRedefine/>
    <w:rsid w:val="00A57A7A"/>
    <w:pPr>
      <w:spacing w:before="80" w:after="80"/>
    </w:pPr>
    <w:rPr>
      <w:rFonts w:ascii="Arial" w:hAnsi="Arial" w:cs="Arial"/>
      <w:color w:val="0579B9"/>
      <w:sz w:val="23"/>
      <w:szCs w:val="19"/>
    </w:rPr>
  </w:style>
  <w:style w:type="character" w:customStyle="1" w:styleId="BodyTextBoxChar">
    <w:name w:val="Body Text Box Char"/>
    <w:link w:val="BodyTextBox"/>
    <w:rsid w:val="00A57A7A"/>
    <w:rPr>
      <w:rFonts w:ascii="Arial" w:hAnsi="Arial" w:cs="Arial"/>
      <w:color w:val="0579B9"/>
      <w:sz w:val="23"/>
      <w:szCs w:val="19"/>
      <w:lang w:eastAsia="en-US"/>
    </w:rPr>
  </w:style>
  <w:style w:type="paragraph" w:customStyle="1" w:styleId="ObjectHeading">
    <w:name w:val="Object Heading"/>
    <w:basedOn w:val="Heading3"/>
    <w:next w:val="Normal"/>
    <w:rsid w:val="00A57A7A"/>
    <w:pPr>
      <w:tabs>
        <w:tab w:val="left" w:pos="1418"/>
      </w:tabs>
      <w:ind w:left="1418" w:hanging="1418"/>
    </w:pPr>
    <w:rPr>
      <w:kern w:val="0"/>
    </w:rPr>
  </w:style>
  <w:style w:type="paragraph" w:customStyle="1" w:styleId="BoxHeading">
    <w:name w:val="Box Heading"/>
    <w:basedOn w:val="ObjectHeading"/>
    <w:autoRedefine/>
    <w:rsid w:val="00A57A7A"/>
    <w:pPr>
      <w:tabs>
        <w:tab w:val="clear" w:pos="1418"/>
      </w:tabs>
      <w:spacing w:before="80" w:after="60" w:line="276" w:lineRule="auto"/>
      <w:ind w:left="0" w:firstLine="0"/>
    </w:pPr>
    <w:rPr>
      <w:rFonts w:cs="Arial"/>
      <w:szCs w:val="20"/>
      <w:lang w:val="en-US"/>
    </w:rPr>
  </w:style>
  <w:style w:type="paragraph" w:customStyle="1" w:styleId="Bullet1">
    <w:name w:val="Bullet 1"/>
    <w:basedOn w:val="BodyText"/>
    <w:link w:val="Bullet1Char"/>
    <w:autoRedefine/>
    <w:rsid w:val="00C36458"/>
    <w:pPr>
      <w:numPr>
        <w:numId w:val="10"/>
      </w:numPr>
      <w:spacing w:before="120" w:after="80"/>
      <w:ind w:left="357" w:hanging="357"/>
    </w:pPr>
    <w:rPr>
      <w:rFonts w:eastAsia="Times New Roman"/>
    </w:rPr>
  </w:style>
  <w:style w:type="character" w:customStyle="1" w:styleId="Bullet1Char">
    <w:name w:val="Bullet 1 Char"/>
    <w:link w:val="Bullet1"/>
    <w:rsid w:val="00C36458"/>
    <w:rPr>
      <w:rFonts w:ascii="Arial" w:hAnsi="Arial" w:cs="Arial"/>
      <w:iCs/>
      <w:sz w:val="22"/>
      <w:szCs w:val="22"/>
      <w:lang w:eastAsia="en-US"/>
    </w:rPr>
  </w:style>
  <w:style w:type="paragraph" w:customStyle="1" w:styleId="Bullet1inabox">
    <w:name w:val="Bullet 1 in a box"/>
    <w:basedOn w:val="Bullet1"/>
    <w:autoRedefine/>
    <w:rsid w:val="00C36458"/>
    <w:pPr>
      <w:numPr>
        <w:numId w:val="11"/>
      </w:numPr>
      <w:spacing w:before="100" w:after="60"/>
    </w:pPr>
    <w:rPr>
      <w:rFonts w:cs="Times New Roman"/>
      <w:color w:val="008EBA"/>
      <w:sz w:val="23"/>
    </w:rPr>
  </w:style>
  <w:style w:type="paragraph" w:customStyle="1" w:styleId="Bullet1Paragraph">
    <w:name w:val="Bullet 1 Paragraph"/>
    <w:basedOn w:val="Normal"/>
    <w:rsid w:val="00A57A7A"/>
    <w:pPr>
      <w:ind w:left="425"/>
    </w:pPr>
  </w:style>
  <w:style w:type="paragraph" w:customStyle="1" w:styleId="Bullet2">
    <w:name w:val="Bullet 2"/>
    <w:basedOn w:val="Bullet1"/>
    <w:link w:val="Bullet2Char"/>
    <w:rsid w:val="008D54FC"/>
    <w:pPr>
      <w:numPr>
        <w:numId w:val="12"/>
      </w:numPr>
      <w:tabs>
        <w:tab w:val="left" w:pos="851"/>
      </w:tabs>
      <w:spacing w:before="80" w:after="40"/>
      <w:ind w:left="714" w:hanging="357"/>
    </w:pPr>
  </w:style>
  <w:style w:type="paragraph" w:customStyle="1" w:styleId="Bullet2innumberedlist">
    <w:name w:val="Bullet 2 in numbered list"/>
    <w:basedOn w:val="Bullet2"/>
    <w:rsid w:val="00A57A7A"/>
    <w:pPr>
      <w:numPr>
        <w:numId w:val="0"/>
      </w:numPr>
      <w:tabs>
        <w:tab w:val="num" w:pos="851"/>
      </w:tabs>
      <w:spacing w:after="0"/>
      <w:ind w:left="851" w:hanging="426"/>
    </w:pPr>
  </w:style>
  <w:style w:type="paragraph" w:customStyle="1" w:styleId="Bullet2Paragraph">
    <w:name w:val="Bullet 2 Paragraph"/>
    <w:basedOn w:val="Bullet1Paragraph"/>
    <w:rsid w:val="00A57A7A"/>
    <w:pPr>
      <w:ind w:left="851"/>
    </w:pPr>
  </w:style>
  <w:style w:type="paragraph" w:customStyle="1" w:styleId="Bullet3">
    <w:name w:val="Bullet 3"/>
    <w:basedOn w:val="Bullet2"/>
    <w:rsid w:val="00D461DF"/>
    <w:pPr>
      <w:numPr>
        <w:numId w:val="1"/>
      </w:numPr>
      <w:tabs>
        <w:tab w:val="clear" w:pos="851"/>
      </w:tabs>
      <w:ind w:left="1094" w:hanging="357"/>
    </w:pPr>
  </w:style>
  <w:style w:type="paragraph" w:customStyle="1" w:styleId="Bullet3Paragraph">
    <w:name w:val="Bullet 3 Paragraph"/>
    <w:basedOn w:val="Bullet2Paragraph"/>
    <w:rsid w:val="00A57A7A"/>
    <w:pPr>
      <w:ind w:left="1276"/>
    </w:pPr>
  </w:style>
  <w:style w:type="character" w:customStyle="1" w:styleId="Heading8Char">
    <w:name w:val="Heading 8 Char"/>
    <w:link w:val="Heading8"/>
    <w:rsid w:val="00A57A7A"/>
    <w:rPr>
      <w:rFonts w:ascii="Arial Bold" w:hAnsi="Arial Bold"/>
      <w:i/>
      <w:kern w:val="28"/>
      <w:sz w:val="23"/>
      <w:szCs w:val="36"/>
      <w:lang w:eastAsia="en-US"/>
    </w:rPr>
  </w:style>
  <w:style w:type="paragraph" w:customStyle="1" w:styleId="Bullet4">
    <w:name w:val="Bullet 4"/>
    <w:basedOn w:val="Bullet3"/>
    <w:rsid w:val="00A57A7A"/>
    <w:pPr>
      <w:numPr>
        <w:numId w:val="2"/>
      </w:numPr>
    </w:pPr>
  </w:style>
  <w:style w:type="paragraph" w:customStyle="1" w:styleId="Bullet4Paragraph">
    <w:name w:val="Bullet 4 Paragraph"/>
    <w:basedOn w:val="Bullet3Paragraph"/>
    <w:rsid w:val="00A57A7A"/>
    <w:pPr>
      <w:ind w:left="1701"/>
    </w:pPr>
  </w:style>
  <w:style w:type="paragraph" w:customStyle="1" w:styleId="ChapterHeadingStyle">
    <w:name w:val="Chapter Heading Style"/>
    <w:basedOn w:val="Normal"/>
    <w:rsid w:val="00A57A7A"/>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9X">
    <w:name w:val="Chart 9.X"/>
    <w:basedOn w:val="Normal"/>
    <w:next w:val="Normal"/>
    <w:rsid w:val="006D5570"/>
    <w:pPr>
      <w:keepLines/>
      <w:widowControl w:val="0"/>
      <w:numPr>
        <w:numId w:val="8"/>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A57A7A"/>
    <w:pPr>
      <w:keepNext/>
      <w:widowControl w:val="0"/>
      <w:spacing w:before="240" w:after="120"/>
    </w:pPr>
    <w:rPr>
      <w:rFonts w:ascii="Arial" w:hAnsi="Arial"/>
      <w:b/>
      <w:sz w:val="24"/>
    </w:rPr>
  </w:style>
  <w:style w:type="character" w:styleId="CommentReference">
    <w:name w:val="annotation reference"/>
    <w:uiPriority w:val="99"/>
    <w:unhideWhenUsed/>
    <w:rsid w:val="00A57A7A"/>
    <w:rPr>
      <w:sz w:val="16"/>
      <w:szCs w:val="16"/>
    </w:rPr>
  </w:style>
  <w:style w:type="paragraph" w:styleId="CommentText">
    <w:name w:val="annotation text"/>
    <w:basedOn w:val="Normal"/>
    <w:link w:val="CommentTextChar"/>
    <w:uiPriority w:val="99"/>
    <w:unhideWhenUsed/>
    <w:rsid w:val="00A57A7A"/>
  </w:style>
  <w:style w:type="character" w:customStyle="1" w:styleId="CommentTextChar">
    <w:name w:val="Comment Text Char"/>
    <w:link w:val="CommentText"/>
    <w:uiPriority w:val="99"/>
    <w:rsid w:val="00A57A7A"/>
    <w:rPr>
      <w:lang w:eastAsia="en-US"/>
    </w:rPr>
  </w:style>
  <w:style w:type="paragraph" w:styleId="CommentSubject">
    <w:name w:val="annotation subject"/>
    <w:basedOn w:val="CommentText"/>
    <w:next w:val="CommentText"/>
    <w:link w:val="CommentSubjectChar"/>
    <w:unhideWhenUsed/>
    <w:rsid w:val="00A57A7A"/>
    <w:rPr>
      <w:b/>
      <w:bCs/>
    </w:rPr>
  </w:style>
  <w:style w:type="character" w:customStyle="1" w:styleId="CommentSubjectChar">
    <w:name w:val="Comment Subject Char"/>
    <w:link w:val="CommentSubject"/>
    <w:rsid w:val="00A57A7A"/>
    <w:rPr>
      <w:b/>
      <w:bCs/>
      <w:lang w:eastAsia="en-US"/>
    </w:rPr>
  </w:style>
  <w:style w:type="character" w:styleId="EndnoteReference">
    <w:name w:val="endnote reference"/>
    <w:rsid w:val="00A57A7A"/>
    <w:rPr>
      <w:i/>
      <w:sz w:val="16"/>
      <w:vertAlign w:val="superscript"/>
    </w:rPr>
  </w:style>
  <w:style w:type="paragraph" w:styleId="Footer">
    <w:name w:val="footer"/>
    <w:basedOn w:val="Normal"/>
    <w:link w:val="FooterChar"/>
    <w:rsid w:val="00A57A7A"/>
    <w:pPr>
      <w:pBdr>
        <w:top w:val="single" w:sz="4" w:space="1" w:color="auto"/>
      </w:pBdr>
      <w:tabs>
        <w:tab w:val="right" w:pos="7655"/>
      </w:tabs>
    </w:pPr>
    <w:rPr>
      <w:rFonts w:ascii="Arial" w:hAnsi="Arial"/>
      <w:sz w:val="18"/>
    </w:rPr>
  </w:style>
  <w:style w:type="character" w:customStyle="1" w:styleId="FooterChar">
    <w:name w:val="Footer Char"/>
    <w:link w:val="Footer"/>
    <w:rsid w:val="00A57A7A"/>
    <w:rPr>
      <w:rFonts w:ascii="Arial" w:hAnsi="Arial"/>
      <w:sz w:val="18"/>
      <w:lang w:eastAsia="en-US"/>
    </w:rPr>
  </w:style>
  <w:style w:type="character" w:styleId="FootnoteReference">
    <w:name w:val="footnote reference"/>
    <w:rsid w:val="00A57A7A"/>
    <w:rPr>
      <w:vertAlign w:val="superscript"/>
    </w:rPr>
  </w:style>
  <w:style w:type="paragraph" w:styleId="FootnoteText">
    <w:name w:val="footnote text"/>
    <w:basedOn w:val="Normal"/>
    <w:link w:val="FootnoteTextChar"/>
    <w:rsid w:val="00A57A7A"/>
    <w:pPr>
      <w:spacing w:before="80" w:after="80"/>
      <w:ind w:left="709" w:hanging="142"/>
    </w:pPr>
    <w:rPr>
      <w:i/>
      <w:sz w:val="16"/>
    </w:rPr>
  </w:style>
  <w:style w:type="character" w:customStyle="1" w:styleId="FootnoteTextChar">
    <w:name w:val="Footnote Text Char"/>
    <w:link w:val="FootnoteText"/>
    <w:rsid w:val="00A57A7A"/>
    <w:rPr>
      <w:i/>
      <w:sz w:val="16"/>
      <w:lang w:eastAsia="en-US"/>
    </w:rPr>
  </w:style>
  <w:style w:type="paragraph" w:styleId="Header">
    <w:name w:val="header"/>
    <w:basedOn w:val="Normal"/>
    <w:link w:val="HeaderChar"/>
    <w:uiPriority w:val="99"/>
    <w:rsid w:val="00A57A7A"/>
    <w:pPr>
      <w:tabs>
        <w:tab w:val="center" w:pos="4153"/>
        <w:tab w:val="right" w:pos="8306"/>
      </w:tabs>
    </w:pPr>
  </w:style>
  <w:style w:type="character" w:customStyle="1" w:styleId="HeaderChar">
    <w:name w:val="Header Char"/>
    <w:link w:val="Header"/>
    <w:uiPriority w:val="99"/>
    <w:rsid w:val="00A57A7A"/>
    <w:rPr>
      <w:lang w:eastAsia="en-US"/>
    </w:rPr>
  </w:style>
  <w:style w:type="paragraph" w:customStyle="1" w:styleId="HeaderHeading">
    <w:name w:val="Header Heading"/>
    <w:basedOn w:val="Normal"/>
    <w:rsid w:val="00A57A7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A57A7A"/>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FD22D5"/>
    <w:rPr>
      <w:rFonts w:ascii="Arial Bold" w:hAnsi="Arial Bold"/>
      <w:b/>
      <w:kern w:val="28"/>
      <w:sz w:val="25"/>
      <w:szCs w:val="36"/>
      <w:lang w:eastAsia="en-US"/>
    </w:rPr>
  </w:style>
  <w:style w:type="character" w:customStyle="1" w:styleId="Heading5Char">
    <w:name w:val="Heading 5 Char"/>
    <w:link w:val="Heading5"/>
    <w:rsid w:val="00A57A7A"/>
    <w:rPr>
      <w:rFonts w:ascii="Arial Bold" w:hAnsi="Arial Bold"/>
      <w:i/>
      <w:kern w:val="28"/>
      <w:sz w:val="24"/>
      <w:szCs w:val="36"/>
      <w:lang w:eastAsia="en-US"/>
    </w:rPr>
  </w:style>
  <w:style w:type="character" w:customStyle="1" w:styleId="Heading6Char">
    <w:name w:val="Heading 6 Char"/>
    <w:link w:val="Heading6"/>
    <w:rsid w:val="00A57A7A"/>
    <w:rPr>
      <w:b/>
      <w:i/>
      <w:color w:val="1D3278"/>
      <w:sz w:val="24"/>
      <w:szCs w:val="36"/>
      <w:lang w:eastAsia="en-US"/>
    </w:rPr>
  </w:style>
  <w:style w:type="character" w:customStyle="1" w:styleId="Heading7Char">
    <w:name w:val="Heading 7 Char"/>
    <w:link w:val="Heading7"/>
    <w:rsid w:val="00A57A7A"/>
    <w:rPr>
      <w:rFonts w:ascii="Arial Bold" w:hAnsi="Arial Bold"/>
      <w:kern w:val="28"/>
      <w:sz w:val="23"/>
      <w:szCs w:val="36"/>
      <w:lang w:eastAsia="en-US"/>
    </w:rPr>
  </w:style>
  <w:style w:type="character" w:customStyle="1" w:styleId="Heading9Char">
    <w:name w:val="Heading 9 Char"/>
    <w:link w:val="Heading9"/>
    <w:rsid w:val="00A57A7A"/>
    <w:rPr>
      <w:rFonts w:ascii="Arial Bold" w:hAnsi="Arial Bold"/>
      <w:kern w:val="28"/>
      <w:sz w:val="23"/>
      <w:szCs w:val="36"/>
      <w:lang w:eastAsia="en-US"/>
    </w:rPr>
  </w:style>
  <w:style w:type="character" w:styleId="Hyperlink">
    <w:name w:val="Hyperlink"/>
    <w:uiPriority w:val="99"/>
    <w:rsid w:val="00A57A7A"/>
    <w:rPr>
      <w:color w:val="0563C1"/>
      <w:u w:val="single"/>
    </w:rPr>
  </w:style>
  <w:style w:type="paragraph" w:customStyle="1" w:styleId="ListBullet1">
    <w:name w:val="List Bullet1"/>
    <w:basedOn w:val="Normal"/>
    <w:autoRedefine/>
    <w:rsid w:val="00A57A7A"/>
    <w:pPr>
      <w:numPr>
        <w:numId w:val="3"/>
      </w:numPr>
      <w:spacing w:line="360" w:lineRule="auto"/>
    </w:pPr>
    <w:rPr>
      <w:rFonts w:ascii="Arial" w:hAnsi="Arial"/>
      <w:sz w:val="28"/>
    </w:rPr>
  </w:style>
  <w:style w:type="paragraph" w:styleId="ListParagraph">
    <w:name w:val="List Paragraph"/>
    <w:basedOn w:val="Normal"/>
    <w:link w:val="ListParagraphChar"/>
    <w:uiPriority w:val="1"/>
    <w:qFormat/>
    <w:rsid w:val="00A57A7A"/>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A57A7A"/>
  </w:style>
  <w:style w:type="character" w:customStyle="1" w:styleId="NoSpacingChar">
    <w:name w:val="No Spacing Char"/>
    <w:link w:val="NoSpacing"/>
    <w:rsid w:val="00A57A7A"/>
    <w:rPr>
      <w:lang w:eastAsia="en-US"/>
    </w:rPr>
  </w:style>
  <w:style w:type="paragraph" w:customStyle="1" w:styleId="Object">
    <w:name w:val="Object"/>
    <w:basedOn w:val="Normal"/>
    <w:next w:val="Normal"/>
    <w:rsid w:val="00A57A7A"/>
    <w:pPr>
      <w:jc w:val="center"/>
    </w:pPr>
  </w:style>
  <w:style w:type="paragraph" w:customStyle="1" w:styleId="ObjectFootnote">
    <w:name w:val="Object Footnote"/>
    <w:basedOn w:val="Object"/>
    <w:next w:val="Normal"/>
    <w:rsid w:val="00A57A7A"/>
    <w:pPr>
      <w:spacing w:after="60"/>
    </w:pPr>
    <w:rPr>
      <w:i/>
      <w:sz w:val="14"/>
    </w:rPr>
  </w:style>
  <w:style w:type="paragraph" w:customStyle="1" w:styleId="ObjectFootnotelettered">
    <w:name w:val="Object Footnote lettered"/>
    <w:basedOn w:val="ObjectFootnote"/>
    <w:rsid w:val="00A57A7A"/>
    <w:pPr>
      <w:tabs>
        <w:tab w:val="left" w:pos="709"/>
      </w:tabs>
      <w:ind w:left="426"/>
      <w:jc w:val="left"/>
    </w:pPr>
  </w:style>
  <w:style w:type="paragraph" w:customStyle="1" w:styleId="ObjectFootnoteleft">
    <w:name w:val="Object Footnote left"/>
    <w:basedOn w:val="ObjectFootnotelettered"/>
    <w:rsid w:val="00A57A7A"/>
    <w:pPr>
      <w:ind w:left="709" w:hanging="283"/>
    </w:pPr>
  </w:style>
  <w:style w:type="character" w:styleId="PageNumber">
    <w:name w:val="page number"/>
    <w:rsid w:val="00A57A7A"/>
  </w:style>
  <w:style w:type="paragraph" w:styleId="Quote">
    <w:name w:val="Quote"/>
    <w:basedOn w:val="Normal"/>
    <w:next w:val="Normal"/>
    <w:link w:val="QuoteChar"/>
    <w:uiPriority w:val="29"/>
    <w:qFormat/>
    <w:rsid w:val="00A57A7A"/>
    <w:pPr>
      <w:spacing w:before="200" w:after="160"/>
      <w:ind w:left="864" w:right="864"/>
      <w:jc w:val="center"/>
    </w:pPr>
    <w:rPr>
      <w:i/>
      <w:iCs/>
      <w:color w:val="404040"/>
    </w:rPr>
  </w:style>
  <w:style w:type="character" w:customStyle="1" w:styleId="QuoteChar">
    <w:name w:val="Quote Char"/>
    <w:link w:val="Quote"/>
    <w:uiPriority w:val="29"/>
    <w:rsid w:val="00A57A7A"/>
    <w:rPr>
      <w:i/>
      <w:iCs/>
      <w:color w:val="404040"/>
      <w:lang w:eastAsia="en-US"/>
    </w:rPr>
  </w:style>
  <w:style w:type="paragraph" w:customStyle="1" w:styleId="Style211HeadingBold">
    <w:name w:val="Style 2.1.1 Heading + Bold"/>
    <w:basedOn w:val="Normal"/>
    <w:rsid w:val="00A57A7A"/>
    <w:rPr>
      <w:b/>
      <w:bCs/>
      <w:i/>
      <w:iCs/>
    </w:rPr>
  </w:style>
  <w:style w:type="paragraph" w:customStyle="1" w:styleId="StyleBoxHeadingLeft0Firstline0">
    <w:name w:val="Style Box Heading + Left:  0&quot; First line:  0&quot;"/>
    <w:basedOn w:val="BoxHeading"/>
    <w:autoRedefine/>
    <w:rsid w:val="00A57A7A"/>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A57A7A"/>
    <w:pPr>
      <w:ind w:left="851" w:hanging="851"/>
      <w:jc w:val="center"/>
    </w:pPr>
    <w:rPr>
      <w:rFonts w:ascii="Arial" w:hAnsi="Arial"/>
      <w:b/>
      <w:i/>
      <w:color w:val="000000"/>
      <w:sz w:val="24"/>
      <w:lang w:val="en-GB" w:eastAsia="en-AU"/>
    </w:rPr>
  </w:style>
  <w:style w:type="paragraph" w:customStyle="1" w:styleId="Table9X">
    <w:name w:val="Table 9.X"/>
    <w:basedOn w:val="Normal"/>
    <w:next w:val="Normal"/>
    <w:rsid w:val="00D954D0"/>
    <w:pPr>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TableFootnote">
    <w:name w:val="Table Footnote"/>
    <w:basedOn w:val="Normal"/>
    <w:rsid w:val="00A57A7A"/>
    <w:pPr>
      <w:spacing w:before="60" w:after="60"/>
      <w:ind w:left="284"/>
    </w:pPr>
    <w:rPr>
      <w:rFonts w:ascii="Arial" w:hAnsi="Arial"/>
      <w:i/>
      <w:sz w:val="14"/>
    </w:rPr>
  </w:style>
  <w:style w:type="table" w:styleId="TableGrid">
    <w:name w:val="Table Grid"/>
    <w:basedOn w:val="TableNormal"/>
    <w:rsid w:val="00A57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A57A7A"/>
    <w:pPr>
      <w:keepNext/>
      <w:keepLines/>
      <w:numPr>
        <w:numId w:val="4"/>
      </w:numPr>
      <w:spacing w:before="120" w:after="120"/>
    </w:pPr>
    <w:rPr>
      <w:rFonts w:ascii="Arial" w:hAnsi="Arial"/>
      <w:b/>
      <w:sz w:val="24"/>
    </w:rPr>
  </w:style>
  <w:style w:type="paragraph" w:customStyle="1" w:styleId="TableHeadingCont">
    <w:name w:val="Table Heading Cont'"/>
    <w:basedOn w:val="TableHeading"/>
    <w:rsid w:val="00A57A7A"/>
    <w:pPr>
      <w:tabs>
        <w:tab w:val="clear" w:pos="1440"/>
        <w:tab w:val="left" w:pos="1418"/>
      </w:tabs>
    </w:pPr>
  </w:style>
  <w:style w:type="character" w:customStyle="1" w:styleId="UnresolvedMention1">
    <w:name w:val="Unresolved Mention1"/>
    <w:uiPriority w:val="99"/>
    <w:semiHidden/>
    <w:unhideWhenUsed/>
    <w:rsid w:val="00A57A7A"/>
    <w:rPr>
      <w:color w:val="808080"/>
      <w:shd w:val="clear" w:color="auto" w:fill="E6E6E6"/>
    </w:rPr>
  </w:style>
  <w:style w:type="paragraph" w:customStyle="1" w:styleId="Table5X">
    <w:name w:val="Table 5.X"/>
    <w:basedOn w:val="Normal"/>
    <w:next w:val="Normal"/>
    <w:rsid w:val="005C0B66"/>
    <w:pPr>
      <w:widowControl w:val="0"/>
      <w:tabs>
        <w:tab w:val="left" w:pos="1304"/>
      </w:tabs>
      <w:spacing w:before="360" w:after="120"/>
      <w:ind w:left="360" w:hanging="360"/>
    </w:pPr>
    <w:rPr>
      <w:rFonts w:ascii="Arial" w:hAnsi="Arial"/>
      <w:bCs/>
      <w:i/>
      <w:color w:val="4F4F4F"/>
      <w:kern w:val="28"/>
      <w:sz w:val="22"/>
      <w:szCs w:val="22"/>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195E86"/>
    <w:rPr>
      <w:rFonts w:ascii="Arial Bold" w:hAnsi="Arial Bold"/>
      <w:b/>
      <w:color w:val="008EBA"/>
      <w:kern w:val="28"/>
      <w:sz w:val="28"/>
      <w:szCs w:val="36"/>
      <w:lang w:eastAsia="en-US"/>
    </w:rPr>
  </w:style>
  <w:style w:type="character" w:customStyle="1" w:styleId="Heading1Char">
    <w:name w:val="Heading 1 Char"/>
    <w:link w:val="Heading1"/>
    <w:rsid w:val="00A57A7A"/>
    <w:rPr>
      <w:rFonts w:ascii="Arial" w:hAnsi="Arial"/>
      <w:caps/>
      <w:color w:val="1D3278"/>
      <w:kern w:val="28"/>
      <w:sz w:val="40"/>
      <w:szCs w:val="36"/>
      <w:lang w:eastAsia="en-US"/>
    </w:rPr>
  </w:style>
  <w:style w:type="paragraph" w:customStyle="1" w:styleId="StyleTable9XLeft0cmFirstline0cm">
    <w:name w:val="Style Table 9.X + Left:  0 cm First line:  0 cm"/>
    <w:basedOn w:val="Table9X"/>
    <w:rsid w:val="00D26D7E"/>
    <w:pPr>
      <w:numPr>
        <w:numId w:val="5"/>
      </w:numPr>
      <w:tabs>
        <w:tab w:val="left" w:pos="1134"/>
      </w:tabs>
      <w:ind w:left="1134" w:hanging="1134"/>
    </w:pPr>
    <w:rPr>
      <w:bCs w:val="0"/>
      <w:iCs/>
      <w:szCs w:val="20"/>
    </w:rPr>
  </w:style>
  <w:style w:type="paragraph" w:customStyle="1" w:styleId="StyleChart9XLeft0cmHanging063cm">
    <w:name w:val="Style Chart 9.X + Left:  0 cm Hanging:  0.63 cm"/>
    <w:basedOn w:val="Chart9X"/>
    <w:rsid w:val="00D954D0"/>
    <w:pPr>
      <w:numPr>
        <w:numId w:val="7"/>
      </w:numPr>
    </w:pPr>
    <w:rPr>
      <w:bCs w:val="0"/>
      <w:iCs/>
      <w:szCs w:val="20"/>
    </w:rPr>
  </w:style>
  <w:style w:type="paragraph" w:customStyle="1" w:styleId="StyleChart9XLeft0cmFirstline0cm">
    <w:name w:val="Style Chart 9.X + Left:  0 cm First line:  0 cm"/>
    <w:basedOn w:val="Chart9X"/>
    <w:rsid w:val="002D1FDE"/>
    <w:pPr>
      <w:tabs>
        <w:tab w:val="left" w:pos="1134"/>
      </w:tabs>
      <w:ind w:left="1134" w:hanging="1134"/>
    </w:pPr>
    <w:rPr>
      <w:bCs w:val="0"/>
      <w:iCs/>
      <w:szCs w:val="20"/>
    </w:rPr>
  </w:style>
  <w:style w:type="paragraph" w:customStyle="1" w:styleId="StyleArial9ptBoldCustomColorRGB37169225Firstline">
    <w:name w:val="Style Arial 9 pt Bold Custom Color(RGB(37169225)) First line:..."/>
    <w:basedOn w:val="Normal"/>
    <w:rsid w:val="00027FAD"/>
    <w:pPr>
      <w:ind w:firstLineChars="100" w:firstLine="181"/>
    </w:pPr>
    <w:rPr>
      <w:rFonts w:ascii="Arial Bold" w:hAnsi="Arial Bold"/>
      <w:b/>
      <w:bCs/>
      <w:color w:val="00ABE6"/>
      <w:sz w:val="18"/>
    </w:rPr>
  </w:style>
  <w:style w:type="paragraph" w:customStyle="1" w:styleId="StyleArial9ptBoldCustomColorRGB37169225Right">
    <w:name w:val="Style Arial 9 pt Bold Custom Color(RGB(37169225)) Right"/>
    <w:basedOn w:val="Normal"/>
    <w:rsid w:val="00027FAD"/>
    <w:pPr>
      <w:jc w:val="right"/>
    </w:pPr>
    <w:rPr>
      <w:rFonts w:ascii="Arial Bold" w:hAnsi="Arial Bold"/>
      <w:b/>
      <w:bCs/>
      <w:color w:val="00ABE6"/>
      <w:sz w:val="18"/>
    </w:rPr>
  </w:style>
  <w:style w:type="character" w:customStyle="1" w:styleId="StyleArial9ptBoldCustomColorRGB37169225">
    <w:name w:val="Style Arial 9 pt Bold Custom Color(RGB(37169225))"/>
    <w:basedOn w:val="DefaultParagraphFont"/>
    <w:rsid w:val="00027FAD"/>
    <w:rPr>
      <w:rFonts w:ascii="Arial Bold" w:hAnsi="Arial Bold"/>
      <w:b/>
      <w:bCs/>
      <w:color w:val="00ABE6"/>
      <w:sz w:val="18"/>
    </w:rPr>
  </w:style>
  <w:style w:type="paragraph" w:customStyle="1" w:styleId="Table6x">
    <w:name w:val="Table 6.x"/>
    <w:basedOn w:val="Normal"/>
    <w:qFormat/>
    <w:rsid w:val="007817A5"/>
    <w:pPr>
      <w:widowControl w:val="0"/>
      <w:tabs>
        <w:tab w:val="left" w:pos="1134"/>
      </w:tabs>
      <w:spacing w:before="360" w:after="120"/>
    </w:pPr>
    <w:rPr>
      <w:rFonts w:ascii="Arial" w:hAnsi="Arial"/>
      <w:bCs/>
      <w:i/>
      <w:color w:val="57514D"/>
      <w:kern w:val="28"/>
      <w:szCs w:val="22"/>
      <w:lang w:val="en-US"/>
    </w:rPr>
  </w:style>
  <w:style w:type="character" w:customStyle="1" w:styleId="StyleArial9ptBoldCustomColorRGB0171230">
    <w:name w:val="Style Arial 9 pt Bold Custom Color(RGB(0171230))"/>
    <w:basedOn w:val="DefaultParagraphFont"/>
    <w:rsid w:val="003E7D44"/>
    <w:rPr>
      <w:rFonts w:ascii="Arial" w:hAnsi="Arial"/>
      <w:b/>
      <w:bCs/>
      <w:color w:val="00ABE6"/>
      <w:sz w:val="18"/>
    </w:rPr>
  </w:style>
  <w:style w:type="paragraph" w:styleId="TOCHeading">
    <w:name w:val="TOC Heading"/>
    <w:basedOn w:val="Heading1"/>
    <w:next w:val="Normal"/>
    <w:uiPriority w:val="39"/>
    <w:unhideWhenUsed/>
    <w:qFormat/>
    <w:rsid w:val="006D5570"/>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6D5570"/>
    <w:pPr>
      <w:spacing w:after="100"/>
    </w:pPr>
  </w:style>
  <w:style w:type="paragraph" w:styleId="TOC2">
    <w:name w:val="toc 2"/>
    <w:basedOn w:val="Normal"/>
    <w:next w:val="Normal"/>
    <w:autoRedefine/>
    <w:uiPriority w:val="39"/>
    <w:unhideWhenUsed/>
    <w:rsid w:val="006D5570"/>
    <w:pPr>
      <w:spacing w:after="100"/>
      <w:ind w:left="200"/>
    </w:pPr>
  </w:style>
  <w:style w:type="paragraph" w:styleId="TOC3">
    <w:name w:val="toc 3"/>
    <w:basedOn w:val="Normal"/>
    <w:next w:val="Normal"/>
    <w:autoRedefine/>
    <w:uiPriority w:val="39"/>
    <w:unhideWhenUsed/>
    <w:rsid w:val="006D5570"/>
    <w:pPr>
      <w:spacing w:after="100"/>
      <w:ind w:left="400"/>
    </w:pPr>
  </w:style>
  <w:style w:type="paragraph" w:styleId="NormalWeb">
    <w:name w:val="Normal (Web)"/>
    <w:basedOn w:val="Normal"/>
    <w:uiPriority w:val="99"/>
    <w:semiHidden/>
    <w:unhideWhenUsed/>
    <w:rsid w:val="00112005"/>
    <w:pPr>
      <w:spacing w:before="100" w:beforeAutospacing="1" w:after="100" w:afterAutospacing="1"/>
    </w:pPr>
    <w:rPr>
      <w:sz w:val="24"/>
      <w:szCs w:val="24"/>
      <w:lang w:eastAsia="en-AU"/>
    </w:rPr>
  </w:style>
  <w:style w:type="character" w:styleId="Strong">
    <w:name w:val="Strong"/>
    <w:basedOn w:val="DefaultParagraphFont"/>
    <w:uiPriority w:val="22"/>
    <w:qFormat/>
    <w:rsid w:val="00006B69"/>
    <w:rPr>
      <w:b/>
      <w:bCs/>
    </w:rPr>
  </w:style>
  <w:style w:type="paragraph" w:customStyle="1" w:styleId="51Heading2">
    <w:name w:val="5.1 Heading 2"/>
    <w:basedOn w:val="Normal"/>
    <w:qFormat/>
    <w:rsid w:val="00D52673"/>
    <w:pPr>
      <w:numPr>
        <w:numId w:val="9"/>
      </w:numPr>
      <w:pBdr>
        <w:bottom w:val="single" w:sz="4" w:space="4" w:color="00ABE6"/>
      </w:pBdr>
      <w:spacing w:before="240" w:after="100"/>
      <w:ind w:left="357" w:hanging="357"/>
    </w:pPr>
    <w:rPr>
      <w:rFonts w:ascii="Arial" w:hAnsi="Arial"/>
      <w:b/>
      <w:color w:val="00ABE6"/>
      <w:sz w:val="28"/>
    </w:rPr>
  </w:style>
  <w:style w:type="character" w:styleId="UnresolvedMention">
    <w:name w:val="Unresolved Mention"/>
    <w:basedOn w:val="DefaultParagraphFont"/>
    <w:uiPriority w:val="99"/>
    <w:unhideWhenUsed/>
    <w:rsid w:val="00733C98"/>
    <w:rPr>
      <w:color w:val="605E5C"/>
      <w:shd w:val="clear" w:color="auto" w:fill="E1DFDD"/>
    </w:rPr>
  </w:style>
  <w:style w:type="character" w:styleId="Mention">
    <w:name w:val="Mention"/>
    <w:basedOn w:val="DefaultParagraphFont"/>
    <w:uiPriority w:val="99"/>
    <w:unhideWhenUsed/>
    <w:rsid w:val="00733C98"/>
    <w:rPr>
      <w:color w:val="2B579A"/>
      <w:shd w:val="clear" w:color="auto" w:fill="E1DFDD"/>
    </w:rPr>
  </w:style>
  <w:style w:type="character" w:customStyle="1" w:styleId="Bullet2Char">
    <w:name w:val="Bullet 2 Char"/>
    <w:basedOn w:val="Bullet1Char"/>
    <w:link w:val="Bullet2"/>
    <w:rsid w:val="008D54FC"/>
    <w:rPr>
      <w:rFonts w:ascii="Arial" w:hAnsi="Arial" w:cs="Arial"/>
      <w:iCs/>
      <w:sz w:val="22"/>
      <w:szCs w:val="22"/>
      <w:lang w:eastAsia="en-US"/>
    </w:rPr>
  </w:style>
  <w:style w:type="character" w:customStyle="1" w:styleId="ListParagraphChar">
    <w:name w:val="List Paragraph Char"/>
    <w:link w:val="ListParagraph"/>
    <w:uiPriority w:val="34"/>
    <w:locked/>
    <w:rsid w:val="00BC6F0B"/>
    <w:rPr>
      <w:rFonts w:ascii="Arial" w:eastAsia="Calibri" w:hAnsi="Arial"/>
      <w:szCs w:val="22"/>
      <w:lang w:eastAsia="en-US"/>
    </w:rPr>
  </w:style>
  <w:style w:type="paragraph" w:customStyle="1" w:styleId="msonormal0">
    <w:name w:val="msonormal"/>
    <w:basedOn w:val="Normal"/>
    <w:rsid w:val="007E5E31"/>
    <w:pPr>
      <w:spacing w:before="100" w:beforeAutospacing="1" w:after="100" w:afterAutospacing="1"/>
    </w:pPr>
    <w:rPr>
      <w:sz w:val="24"/>
      <w:szCs w:val="24"/>
      <w:lang w:eastAsia="en-AU"/>
    </w:rPr>
  </w:style>
  <w:style w:type="paragraph" w:customStyle="1" w:styleId="TitlePage1">
    <w:name w:val="Title Page 1"/>
    <w:rsid w:val="00351C7B"/>
    <w:pPr>
      <w:keepLines/>
      <w:jc w:val="center"/>
    </w:pPr>
    <w:rPr>
      <w:rFonts w:ascii="Tahoma" w:hAnsi="Tahoma"/>
      <w:b/>
      <w:color w:val="000000"/>
      <w:kern w:val="32"/>
      <w:sz w:val="40"/>
      <w:lang w:eastAsia="en-US"/>
    </w:rPr>
  </w:style>
  <w:style w:type="paragraph" w:customStyle="1" w:styleId="TOC31">
    <w:name w:val="TOC 31"/>
    <w:basedOn w:val="Normal"/>
    <w:rsid w:val="00351C7B"/>
    <w:pPr>
      <w:keepNext/>
      <w:keepLines/>
      <w:tabs>
        <w:tab w:val="left" w:pos="142"/>
        <w:tab w:val="right" w:leader="dot" w:pos="6096"/>
        <w:tab w:val="decimal" w:pos="6379"/>
        <w:tab w:val="decimal" w:pos="7371"/>
      </w:tabs>
      <w:spacing w:before="600" w:after="120" w:line="240" w:lineRule="atLeast"/>
      <w:ind w:left="142" w:hanging="142"/>
    </w:pPr>
    <w:rPr>
      <w:rFonts w:ascii="Arial" w:eastAsiaTheme="minorHAnsi" w:hAnsi="Arial" w:cs="Arial"/>
      <w:b/>
      <w:smallCaps/>
      <w:kern w:val="32"/>
      <w:sz w:val="22"/>
    </w:rPr>
  </w:style>
  <w:style w:type="paragraph" w:customStyle="1" w:styleId="Bullet2inabox">
    <w:name w:val="Bullet 2 in a box"/>
    <w:basedOn w:val="Normal"/>
    <w:qFormat/>
    <w:rsid w:val="00C36458"/>
    <w:pPr>
      <w:numPr>
        <w:numId w:val="13"/>
      </w:numPr>
      <w:spacing w:before="100" w:after="60" w:line="240" w:lineRule="atLeast"/>
    </w:pPr>
    <w:rPr>
      <w:rFonts w:ascii="Arial" w:hAnsi="Arial"/>
      <w:color w:val="008EBA"/>
      <w:sz w:val="23"/>
    </w:rPr>
  </w:style>
  <w:style w:type="character" w:customStyle="1" w:styleId="normaltextrun">
    <w:name w:val="normaltextrun"/>
    <w:basedOn w:val="DefaultParagraphFont"/>
    <w:rsid w:val="0068712A"/>
  </w:style>
  <w:style w:type="character" w:customStyle="1" w:styleId="eop">
    <w:name w:val="eop"/>
    <w:basedOn w:val="DefaultParagraphFont"/>
    <w:rsid w:val="0068712A"/>
  </w:style>
  <w:style w:type="character" w:styleId="FollowedHyperlink">
    <w:name w:val="FollowedHyperlink"/>
    <w:basedOn w:val="DefaultParagraphFont"/>
    <w:semiHidden/>
    <w:unhideWhenUsed/>
    <w:rsid w:val="00F13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9606">
      <w:bodyDiv w:val="1"/>
      <w:marLeft w:val="0"/>
      <w:marRight w:val="0"/>
      <w:marTop w:val="0"/>
      <w:marBottom w:val="0"/>
      <w:divBdr>
        <w:top w:val="none" w:sz="0" w:space="0" w:color="auto"/>
        <w:left w:val="none" w:sz="0" w:space="0" w:color="auto"/>
        <w:bottom w:val="none" w:sz="0" w:space="0" w:color="auto"/>
        <w:right w:val="none" w:sz="0" w:space="0" w:color="auto"/>
      </w:divBdr>
      <w:divsChild>
        <w:div w:id="1757901535">
          <w:marLeft w:val="1166"/>
          <w:marRight w:val="0"/>
          <w:marTop w:val="0"/>
          <w:marBottom w:val="0"/>
          <w:divBdr>
            <w:top w:val="none" w:sz="0" w:space="0" w:color="auto"/>
            <w:left w:val="none" w:sz="0" w:space="0" w:color="auto"/>
            <w:bottom w:val="none" w:sz="0" w:space="0" w:color="auto"/>
            <w:right w:val="none" w:sz="0" w:space="0" w:color="auto"/>
          </w:divBdr>
        </w:div>
      </w:divsChild>
    </w:div>
    <w:div w:id="23675720">
      <w:bodyDiv w:val="1"/>
      <w:marLeft w:val="0"/>
      <w:marRight w:val="0"/>
      <w:marTop w:val="0"/>
      <w:marBottom w:val="0"/>
      <w:divBdr>
        <w:top w:val="none" w:sz="0" w:space="0" w:color="auto"/>
        <w:left w:val="none" w:sz="0" w:space="0" w:color="auto"/>
        <w:bottom w:val="none" w:sz="0" w:space="0" w:color="auto"/>
        <w:right w:val="none" w:sz="0" w:space="0" w:color="auto"/>
      </w:divBdr>
    </w:div>
    <w:div w:id="45220706">
      <w:bodyDiv w:val="1"/>
      <w:marLeft w:val="0"/>
      <w:marRight w:val="0"/>
      <w:marTop w:val="0"/>
      <w:marBottom w:val="0"/>
      <w:divBdr>
        <w:top w:val="none" w:sz="0" w:space="0" w:color="auto"/>
        <w:left w:val="none" w:sz="0" w:space="0" w:color="auto"/>
        <w:bottom w:val="none" w:sz="0" w:space="0" w:color="auto"/>
        <w:right w:val="none" w:sz="0" w:space="0" w:color="auto"/>
      </w:divBdr>
      <w:divsChild>
        <w:div w:id="114910719">
          <w:marLeft w:val="360"/>
          <w:marRight w:val="0"/>
          <w:marTop w:val="0"/>
          <w:marBottom w:val="0"/>
          <w:divBdr>
            <w:top w:val="none" w:sz="0" w:space="0" w:color="auto"/>
            <w:left w:val="none" w:sz="0" w:space="0" w:color="auto"/>
            <w:bottom w:val="none" w:sz="0" w:space="0" w:color="auto"/>
            <w:right w:val="none" w:sz="0" w:space="0" w:color="auto"/>
          </w:divBdr>
        </w:div>
      </w:divsChild>
    </w:div>
    <w:div w:id="92827177">
      <w:bodyDiv w:val="1"/>
      <w:marLeft w:val="0"/>
      <w:marRight w:val="0"/>
      <w:marTop w:val="0"/>
      <w:marBottom w:val="0"/>
      <w:divBdr>
        <w:top w:val="none" w:sz="0" w:space="0" w:color="auto"/>
        <w:left w:val="none" w:sz="0" w:space="0" w:color="auto"/>
        <w:bottom w:val="none" w:sz="0" w:space="0" w:color="auto"/>
        <w:right w:val="none" w:sz="0" w:space="0" w:color="auto"/>
      </w:divBdr>
    </w:div>
    <w:div w:id="99379610">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4498452">
      <w:bodyDiv w:val="1"/>
      <w:marLeft w:val="0"/>
      <w:marRight w:val="0"/>
      <w:marTop w:val="0"/>
      <w:marBottom w:val="0"/>
      <w:divBdr>
        <w:top w:val="none" w:sz="0" w:space="0" w:color="auto"/>
        <w:left w:val="none" w:sz="0" w:space="0" w:color="auto"/>
        <w:bottom w:val="none" w:sz="0" w:space="0" w:color="auto"/>
        <w:right w:val="none" w:sz="0" w:space="0" w:color="auto"/>
      </w:divBdr>
    </w:div>
    <w:div w:id="157893423">
      <w:bodyDiv w:val="1"/>
      <w:marLeft w:val="0"/>
      <w:marRight w:val="0"/>
      <w:marTop w:val="0"/>
      <w:marBottom w:val="0"/>
      <w:divBdr>
        <w:top w:val="none" w:sz="0" w:space="0" w:color="auto"/>
        <w:left w:val="none" w:sz="0" w:space="0" w:color="auto"/>
        <w:bottom w:val="none" w:sz="0" w:space="0" w:color="auto"/>
        <w:right w:val="none" w:sz="0" w:space="0" w:color="auto"/>
      </w:divBdr>
    </w:div>
    <w:div w:id="173693112">
      <w:bodyDiv w:val="1"/>
      <w:marLeft w:val="0"/>
      <w:marRight w:val="0"/>
      <w:marTop w:val="0"/>
      <w:marBottom w:val="0"/>
      <w:divBdr>
        <w:top w:val="none" w:sz="0" w:space="0" w:color="auto"/>
        <w:left w:val="none" w:sz="0" w:space="0" w:color="auto"/>
        <w:bottom w:val="none" w:sz="0" w:space="0" w:color="auto"/>
        <w:right w:val="none" w:sz="0" w:space="0" w:color="auto"/>
      </w:divBdr>
      <w:divsChild>
        <w:div w:id="116796389">
          <w:marLeft w:val="360"/>
          <w:marRight w:val="0"/>
          <w:marTop w:val="0"/>
          <w:marBottom w:val="0"/>
          <w:divBdr>
            <w:top w:val="none" w:sz="0" w:space="0" w:color="auto"/>
            <w:left w:val="none" w:sz="0" w:space="0" w:color="auto"/>
            <w:bottom w:val="none" w:sz="0" w:space="0" w:color="auto"/>
            <w:right w:val="none" w:sz="0" w:space="0" w:color="auto"/>
          </w:divBdr>
        </w:div>
      </w:divsChild>
    </w:div>
    <w:div w:id="382606197">
      <w:bodyDiv w:val="1"/>
      <w:marLeft w:val="0"/>
      <w:marRight w:val="0"/>
      <w:marTop w:val="0"/>
      <w:marBottom w:val="0"/>
      <w:divBdr>
        <w:top w:val="none" w:sz="0" w:space="0" w:color="auto"/>
        <w:left w:val="none" w:sz="0" w:space="0" w:color="auto"/>
        <w:bottom w:val="none" w:sz="0" w:space="0" w:color="auto"/>
        <w:right w:val="none" w:sz="0" w:space="0" w:color="auto"/>
      </w:divBdr>
    </w:div>
    <w:div w:id="480735987">
      <w:bodyDiv w:val="1"/>
      <w:marLeft w:val="0"/>
      <w:marRight w:val="0"/>
      <w:marTop w:val="0"/>
      <w:marBottom w:val="0"/>
      <w:divBdr>
        <w:top w:val="none" w:sz="0" w:space="0" w:color="auto"/>
        <w:left w:val="none" w:sz="0" w:space="0" w:color="auto"/>
        <w:bottom w:val="none" w:sz="0" w:space="0" w:color="auto"/>
        <w:right w:val="none" w:sz="0" w:space="0" w:color="auto"/>
      </w:divBdr>
    </w:div>
    <w:div w:id="556010930">
      <w:bodyDiv w:val="1"/>
      <w:marLeft w:val="0"/>
      <w:marRight w:val="0"/>
      <w:marTop w:val="0"/>
      <w:marBottom w:val="0"/>
      <w:divBdr>
        <w:top w:val="none" w:sz="0" w:space="0" w:color="auto"/>
        <w:left w:val="none" w:sz="0" w:space="0" w:color="auto"/>
        <w:bottom w:val="none" w:sz="0" w:space="0" w:color="auto"/>
        <w:right w:val="none" w:sz="0" w:space="0" w:color="auto"/>
      </w:divBdr>
    </w:div>
    <w:div w:id="562570801">
      <w:bodyDiv w:val="1"/>
      <w:marLeft w:val="0"/>
      <w:marRight w:val="0"/>
      <w:marTop w:val="0"/>
      <w:marBottom w:val="0"/>
      <w:divBdr>
        <w:top w:val="none" w:sz="0" w:space="0" w:color="auto"/>
        <w:left w:val="none" w:sz="0" w:space="0" w:color="auto"/>
        <w:bottom w:val="none" w:sz="0" w:space="0" w:color="auto"/>
        <w:right w:val="none" w:sz="0" w:space="0" w:color="auto"/>
      </w:divBdr>
      <w:divsChild>
        <w:div w:id="1851985772">
          <w:marLeft w:val="1166"/>
          <w:marRight w:val="0"/>
          <w:marTop w:val="0"/>
          <w:marBottom w:val="0"/>
          <w:divBdr>
            <w:top w:val="none" w:sz="0" w:space="0" w:color="auto"/>
            <w:left w:val="none" w:sz="0" w:space="0" w:color="auto"/>
            <w:bottom w:val="none" w:sz="0" w:space="0" w:color="auto"/>
            <w:right w:val="none" w:sz="0" w:space="0" w:color="auto"/>
          </w:divBdr>
        </w:div>
        <w:div w:id="1979140407">
          <w:marLeft w:val="1166"/>
          <w:marRight w:val="0"/>
          <w:marTop w:val="0"/>
          <w:marBottom w:val="0"/>
          <w:divBdr>
            <w:top w:val="none" w:sz="0" w:space="0" w:color="auto"/>
            <w:left w:val="none" w:sz="0" w:space="0" w:color="auto"/>
            <w:bottom w:val="none" w:sz="0" w:space="0" w:color="auto"/>
            <w:right w:val="none" w:sz="0" w:space="0" w:color="auto"/>
          </w:divBdr>
        </w:div>
      </w:divsChild>
    </w:div>
    <w:div w:id="576481169">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92802605">
      <w:bodyDiv w:val="1"/>
      <w:marLeft w:val="0"/>
      <w:marRight w:val="0"/>
      <w:marTop w:val="0"/>
      <w:marBottom w:val="0"/>
      <w:divBdr>
        <w:top w:val="none" w:sz="0" w:space="0" w:color="auto"/>
        <w:left w:val="none" w:sz="0" w:space="0" w:color="auto"/>
        <w:bottom w:val="none" w:sz="0" w:space="0" w:color="auto"/>
        <w:right w:val="none" w:sz="0" w:space="0" w:color="auto"/>
      </w:divBdr>
      <w:divsChild>
        <w:div w:id="1896045115">
          <w:marLeft w:val="0"/>
          <w:marRight w:val="0"/>
          <w:marTop w:val="0"/>
          <w:marBottom w:val="0"/>
          <w:divBdr>
            <w:top w:val="none" w:sz="0" w:space="0" w:color="auto"/>
            <w:left w:val="none" w:sz="0" w:space="0" w:color="auto"/>
            <w:bottom w:val="none" w:sz="0" w:space="0" w:color="auto"/>
            <w:right w:val="none" w:sz="0" w:space="0" w:color="auto"/>
          </w:divBdr>
          <w:divsChild>
            <w:div w:id="839537629">
              <w:marLeft w:val="0"/>
              <w:marRight w:val="0"/>
              <w:marTop w:val="0"/>
              <w:marBottom w:val="0"/>
              <w:divBdr>
                <w:top w:val="none" w:sz="0" w:space="0" w:color="auto"/>
                <w:left w:val="none" w:sz="0" w:space="0" w:color="auto"/>
                <w:bottom w:val="none" w:sz="0" w:space="0" w:color="auto"/>
                <w:right w:val="none" w:sz="0" w:space="0" w:color="auto"/>
              </w:divBdr>
              <w:divsChild>
                <w:div w:id="1225989510">
                  <w:marLeft w:val="-150"/>
                  <w:marRight w:val="-150"/>
                  <w:marTop w:val="0"/>
                  <w:marBottom w:val="0"/>
                  <w:divBdr>
                    <w:top w:val="none" w:sz="0" w:space="0" w:color="auto"/>
                    <w:left w:val="none" w:sz="0" w:space="0" w:color="auto"/>
                    <w:bottom w:val="none" w:sz="0" w:space="0" w:color="auto"/>
                    <w:right w:val="none" w:sz="0" w:space="0" w:color="auto"/>
                  </w:divBdr>
                  <w:divsChild>
                    <w:div w:id="1175454982">
                      <w:marLeft w:val="0"/>
                      <w:marRight w:val="0"/>
                      <w:marTop w:val="0"/>
                      <w:marBottom w:val="0"/>
                      <w:divBdr>
                        <w:top w:val="none" w:sz="0" w:space="0" w:color="auto"/>
                        <w:left w:val="none" w:sz="0" w:space="0" w:color="auto"/>
                        <w:bottom w:val="none" w:sz="0" w:space="0" w:color="auto"/>
                        <w:right w:val="none" w:sz="0" w:space="0" w:color="auto"/>
                      </w:divBdr>
                      <w:divsChild>
                        <w:div w:id="1023245359">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150"/>
                              <w:marRight w:val="-150"/>
                              <w:marTop w:val="0"/>
                              <w:marBottom w:val="0"/>
                              <w:divBdr>
                                <w:top w:val="none" w:sz="0" w:space="0" w:color="auto"/>
                                <w:left w:val="none" w:sz="0" w:space="0" w:color="auto"/>
                                <w:bottom w:val="none" w:sz="0" w:space="0" w:color="auto"/>
                                <w:right w:val="none" w:sz="0" w:space="0" w:color="auto"/>
                              </w:divBdr>
                              <w:divsChild>
                                <w:div w:id="1829007497">
                                  <w:marLeft w:val="0"/>
                                  <w:marRight w:val="0"/>
                                  <w:marTop w:val="0"/>
                                  <w:marBottom w:val="0"/>
                                  <w:divBdr>
                                    <w:top w:val="none" w:sz="0" w:space="0" w:color="auto"/>
                                    <w:left w:val="none" w:sz="0" w:space="0" w:color="auto"/>
                                    <w:bottom w:val="none" w:sz="0" w:space="0" w:color="auto"/>
                                    <w:right w:val="none" w:sz="0" w:space="0" w:color="auto"/>
                                  </w:divBdr>
                                  <w:divsChild>
                                    <w:div w:id="857735971">
                                      <w:marLeft w:val="-150"/>
                                      <w:marRight w:val="-150"/>
                                      <w:marTop w:val="0"/>
                                      <w:marBottom w:val="0"/>
                                      <w:divBdr>
                                        <w:top w:val="none" w:sz="0" w:space="0" w:color="auto"/>
                                        <w:left w:val="none" w:sz="0" w:space="0" w:color="auto"/>
                                        <w:bottom w:val="none" w:sz="0" w:space="0" w:color="auto"/>
                                        <w:right w:val="none" w:sz="0" w:space="0" w:color="auto"/>
                                      </w:divBdr>
                                      <w:divsChild>
                                        <w:div w:id="1129277532">
                                          <w:marLeft w:val="0"/>
                                          <w:marRight w:val="0"/>
                                          <w:marTop w:val="0"/>
                                          <w:marBottom w:val="0"/>
                                          <w:divBdr>
                                            <w:top w:val="none" w:sz="0" w:space="0" w:color="auto"/>
                                            <w:left w:val="none" w:sz="0" w:space="0" w:color="auto"/>
                                            <w:bottom w:val="none" w:sz="0" w:space="0" w:color="auto"/>
                                            <w:right w:val="none" w:sz="0" w:space="0" w:color="auto"/>
                                          </w:divBdr>
                                          <w:divsChild>
                                            <w:div w:id="13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52412">
      <w:bodyDiv w:val="1"/>
      <w:marLeft w:val="0"/>
      <w:marRight w:val="0"/>
      <w:marTop w:val="0"/>
      <w:marBottom w:val="0"/>
      <w:divBdr>
        <w:top w:val="none" w:sz="0" w:space="0" w:color="auto"/>
        <w:left w:val="none" w:sz="0" w:space="0" w:color="auto"/>
        <w:bottom w:val="none" w:sz="0" w:space="0" w:color="auto"/>
        <w:right w:val="none" w:sz="0" w:space="0" w:color="auto"/>
      </w:divBdr>
    </w:div>
    <w:div w:id="760682142">
      <w:bodyDiv w:val="1"/>
      <w:marLeft w:val="0"/>
      <w:marRight w:val="0"/>
      <w:marTop w:val="0"/>
      <w:marBottom w:val="0"/>
      <w:divBdr>
        <w:top w:val="none" w:sz="0" w:space="0" w:color="auto"/>
        <w:left w:val="none" w:sz="0" w:space="0" w:color="auto"/>
        <w:bottom w:val="none" w:sz="0" w:space="0" w:color="auto"/>
        <w:right w:val="none" w:sz="0" w:space="0" w:color="auto"/>
      </w:divBdr>
    </w:div>
    <w:div w:id="837506181">
      <w:bodyDiv w:val="1"/>
      <w:marLeft w:val="0"/>
      <w:marRight w:val="0"/>
      <w:marTop w:val="0"/>
      <w:marBottom w:val="0"/>
      <w:divBdr>
        <w:top w:val="none" w:sz="0" w:space="0" w:color="auto"/>
        <w:left w:val="none" w:sz="0" w:space="0" w:color="auto"/>
        <w:bottom w:val="none" w:sz="0" w:space="0" w:color="auto"/>
        <w:right w:val="none" w:sz="0" w:space="0" w:color="auto"/>
      </w:divBdr>
    </w:div>
    <w:div w:id="886839778">
      <w:bodyDiv w:val="1"/>
      <w:marLeft w:val="0"/>
      <w:marRight w:val="0"/>
      <w:marTop w:val="0"/>
      <w:marBottom w:val="0"/>
      <w:divBdr>
        <w:top w:val="none" w:sz="0" w:space="0" w:color="auto"/>
        <w:left w:val="none" w:sz="0" w:space="0" w:color="auto"/>
        <w:bottom w:val="none" w:sz="0" w:space="0" w:color="auto"/>
        <w:right w:val="none" w:sz="0" w:space="0" w:color="auto"/>
      </w:divBdr>
    </w:div>
    <w:div w:id="894195683">
      <w:bodyDiv w:val="1"/>
      <w:marLeft w:val="0"/>
      <w:marRight w:val="0"/>
      <w:marTop w:val="0"/>
      <w:marBottom w:val="0"/>
      <w:divBdr>
        <w:top w:val="none" w:sz="0" w:space="0" w:color="auto"/>
        <w:left w:val="none" w:sz="0" w:space="0" w:color="auto"/>
        <w:bottom w:val="none" w:sz="0" w:space="0" w:color="auto"/>
        <w:right w:val="none" w:sz="0" w:space="0" w:color="auto"/>
      </w:divBdr>
      <w:divsChild>
        <w:div w:id="745036000">
          <w:marLeft w:val="1166"/>
          <w:marRight w:val="0"/>
          <w:marTop w:val="0"/>
          <w:marBottom w:val="0"/>
          <w:divBdr>
            <w:top w:val="none" w:sz="0" w:space="0" w:color="auto"/>
            <w:left w:val="none" w:sz="0" w:space="0" w:color="auto"/>
            <w:bottom w:val="none" w:sz="0" w:space="0" w:color="auto"/>
            <w:right w:val="none" w:sz="0" w:space="0" w:color="auto"/>
          </w:divBdr>
        </w:div>
      </w:divsChild>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73682916">
      <w:bodyDiv w:val="1"/>
      <w:marLeft w:val="0"/>
      <w:marRight w:val="0"/>
      <w:marTop w:val="0"/>
      <w:marBottom w:val="0"/>
      <w:divBdr>
        <w:top w:val="none" w:sz="0" w:space="0" w:color="auto"/>
        <w:left w:val="none" w:sz="0" w:space="0" w:color="auto"/>
        <w:bottom w:val="none" w:sz="0" w:space="0" w:color="auto"/>
        <w:right w:val="none" w:sz="0" w:space="0" w:color="auto"/>
      </w:divBdr>
    </w:div>
    <w:div w:id="1019618717">
      <w:bodyDiv w:val="1"/>
      <w:marLeft w:val="0"/>
      <w:marRight w:val="0"/>
      <w:marTop w:val="0"/>
      <w:marBottom w:val="0"/>
      <w:divBdr>
        <w:top w:val="none" w:sz="0" w:space="0" w:color="auto"/>
        <w:left w:val="none" w:sz="0" w:space="0" w:color="auto"/>
        <w:bottom w:val="none" w:sz="0" w:space="0" w:color="auto"/>
        <w:right w:val="none" w:sz="0" w:space="0" w:color="auto"/>
      </w:divBdr>
    </w:div>
    <w:div w:id="1034160321">
      <w:bodyDiv w:val="1"/>
      <w:marLeft w:val="0"/>
      <w:marRight w:val="0"/>
      <w:marTop w:val="0"/>
      <w:marBottom w:val="0"/>
      <w:divBdr>
        <w:top w:val="none" w:sz="0" w:space="0" w:color="auto"/>
        <w:left w:val="none" w:sz="0" w:space="0" w:color="auto"/>
        <w:bottom w:val="none" w:sz="0" w:space="0" w:color="auto"/>
        <w:right w:val="none" w:sz="0" w:space="0" w:color="auto"/>
      </w:divBdr>
    </w:div>
    <w:div w:id="103988956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6050616">
      <w:bodyDiv w:val="1"/>
      <w:marLeft w:val="0"/>
      <w:marRight w:val="0"/>
      <w:marTop w:val="0"/>
      <w:marBottom w:val="0"/>
      <w:divBdr>
        <w:top w:val="none" w:sz="0" w:space="0" w:color="auto"/>
        <w:left w:val="none" w:sz="0" w:space="0" w:color="auto"/>
        <w:bottom w:val="none" w:sz="0" w:space="0" w:color="auto"/>
        <w:right w:val="none" w:sz="0" w:space="0" w:color="auto"/>
      </w:divBdr>
    </w:div>
    <w:div w:id="1151142577">
      <w:bodyDiv w:val="1"/>
      <w:marLeft w:val="0"/>
      <w:marRight w:val="0"/>
      <w:marTop w:val="0"/>
      <w:marBottom w:val="0"/>
      <w:divBdr>
        <w:top w:val="none" w:sz="0" w:space="0" w:color="auto"/>
        <w:left w:val="none" w:sz="0" w:space="0" w:color="auto"/>
        <w:bottom w:val="none" w:sz="0" w:space="0" w:color="auto"/>
        <w:right w:val="none" w:sz="0" w:space="0" w:color="auto"/>
      </w:divBdr>
    </w:div>
    <w:div w:id="1162545344">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8017868">
      <w:bodyDiv w:val="1"/>
      <w:marLeft w:val="0"/>
      <w:marRight w:val="0"/>
      <w:marTop w:val="0"/>
      <w:marBottom w:val="0"/>
      <w:divBdr>
        <w:top w:val="none" w:sz="0" w:space="0" w:color="auto"/>
        <w:left w:val="none" w:sz="0" w:space="0" w:color="auto"/>
        <w:bottom w:val="none" w:sz="0" w:space="0" w:color="auto"/>
        <w:right w:val="none" w:sz="0" w:space="0" w:color="auto"/>
      </w:divBdr>
    </w:div>
    <w:div w:id="1385525222">
      <w:bodyDiv w:val="1"/>
      <w:marLeft w:val="0"/>
      <w:marRight w:val="0"/>
      <w:marTop w:val="0"/>
      <w:marBottom w:val="0"/>
      <w:divBdr>
        <w:top w:val="none" w:sz="0" w:space="0" w:color="auto"/>
        <w:left w:val="none" w:sz="0" w:space="0" w:color="auto"/>
        <w:bottom w:val="none" w:sz="0" w:space="0" w:color="auto"/>
        <w:right w:val="none" w:sz="0" w:space="0" w:color="auto"/>
      </w:divBdr>
    </w:div>
    <w:div w:id="1392849947">
      <w:bodyDiv w:val="1"/>
      <w:marLeft w:val="0"/>
      <w:marRight w:val="0"/>
      <w:marTop w:val="0"/>
      <w:marBottom w:val="0"/>
      <w:divBdr>
        <w:top w:val="none" w:sz="0" w:space="0" w:color="auto"/>
        <w:left w:val="none" w:sz="0" w:space="0" w:color="auto"/>
        <w:bottom w:val="none" w:sz="0" w:space="0" w:color="auto"/>
        <w:right w:val="none" w:sz="0" w:space="0" w:color="auto"/>
      </w:divBdr>
    </w:div>
    <w:div w:id="1401753892">
      <w:bodyDiv w:val="1"/>
      <w:marLeft w:val="0"/>
      <w:marRight w:val="0"/>
      <w:marTop w:val="0"/>
      <w:marBottom w:val="0"/>
      <w:divBdr>
        <w:top w:val="none" w:sz="0" w:space="0" w:color="auto"/>
        <w:left w:val="none" w:sz="0" w:space="0" w:color="auto"/>
        <w:bottom w:val="none" w:sz="0" w:space="0" w:color="auto"/>
        <w:right w:val="none" w:sz="0" w:space="0" w:color="auto"/>
      </w:divBdr>
    </w:div>
    <w:div w:id="1405838815">
      <w:bodyDiv w:val="1"/>
      <w:marLeft w:val="0"/>
      <w:marRight w:val="0"/>
      <w:marTop w:val="0"/>
      <w:marBottom w:val="0"/>
      <w:divBdr>
        <w:top w:val="none" w:sz="0" w:space="0" w:color="auto"/>
        <w:left w:val="none" w:sz="0" w:space="0" w:color="auto"/>
        <w:bottom w:val="none" w:sz="0" w:space="0" w:color="auto"/>
        <w:right w:val="none" w:sz="0" w:space="0" w:color="auto"/>
      </w:divBdr>
    </w:div>
    <w:div w:id="1432436792">
      <w:bodyDiv w:val="1"/>
      <w:marLeft w:val="0"/>
      <w:marRight w:val="0"/>
      <w:marTop w:val="0"/>
      <w:marBottom w:val="0"/>
      <w:divBdr>
        <w:top w:val="none" w:sz="0" w:space="0" w:color="auto"/>
        <w:left w:val="none" w:sz="0" w:space="0" w:color="auto"/>
        <w:bottom w:val="none" w:sz="0" w:space="0" w:color="auto"/>
        <w:right w:val="none" w:sz="0" w:space="0" w:color="auto"/>
      </w:divBdr>
      <w:divsChild>
        <w:div w:id="1926763353">
          <w:marLeft w:val="360"/>
          <w:marRight w:val="0"/>
          <w:marTop w:val="0"/>
          <w:marBottom w:val="0"/>
          <w:divBdr>
            <w:top w:val="none" w:sz="0" w:space="0" w:color="auto"/>
            <w:left w:val="none" w:sz="0" w:space="0" w:color="auto"/>
            <w:bottom w:val="none" w:sz="0" w:space="0" w:color="auto"/>
            <w:right w:val="none" w:sz="0" w:space="0" w:color="auto"/>
          </w:divBdr>
        </w:div>
      </w:divsChild>
    </w:div>
    <w:div w:id="14714847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511117">
      <w:bodyDiv w:val="1"/>
      <w:marLeft w:val="0"/>
      <w:marRight w:val="0"/>
      <w:marTop w:val="0"/>
      <w:marBottom w:val="0"/>
      <w:divBdr>
        <w:top w:val="none" w:sz="0" w:space="0" w:color="auto"/>
        <w:left w:val="none" w:sz="0" w:space="0" w:color="auto"/>
        <w:bottom w:val="none" w:sz="0" w:space="0" w:color="auto"/>
        <w:right w:val="none" w:sz="0" w:space="0" w:color="auto"/>
      </w:divBdr>
    </w:div>
    <w:div w:id="154305277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814189">
      <w:bodyDiv w:val="1"/>
      <w:marLeft w:val="0"/>
      <w:marRight w:val="0"/>
      <w:marTop w:val="0"/>
      <w:marBottom w:val="0"/>
      <w:divBdr>
        <w:top w:val="none" w:sz="0" w:space="0" w:color="auto"/>
        <w:left w:val="none" w:sz="0" w:space="0" w:color="auto"/>
        <w:bottom w:val="none" w:sz="0" w:space="0" w:color="auto"/>
        <w:right w:val="none" w:sz="0" w:space="0" w:color="auto"/>
      </w:divBdr>
    </w:div>
    <w:div w:id="1588267772">
      <w:bodyDiv w:val="1"/>
      <w:marLeft w:val="0"/>
      <w:marRight w:val="0"/>
      <w:marTop w:val="0"/>
      <w:marBottom w:val="0"/>
      <w:divBdr>
        <w:top w:val="none" w:sz="0" w:space="0" w:color="auto"/>
        <w:left w:val="none" w:sz="0" w:space="0" w:color="auto"/>
        <w:bottom w:val="none" w:sz="0" w:space="0" w:color="auto"/>
        <w:right w:val="none" w:sz="0" w:space="0" w:color="auto"/>
      </w:divBdr>
    </w:div>
    <w:div w:id="1619332189">
      <w:bodyDiv w:val="1"/>
      <w:marLeft w:val="0"/>
      <w:marRight w:val="0"/>
      <w:marTop w:val="0"/>
      <w:marBottom w:val="0"/>
      <w:divBdr>
        <w:top w:val="none" w:sz="0" w:space="0" w:color="auto"/>
        <w:left w:val="none" w:sz="0" w:space="0" w:color="auto"/>
        <w:bottom w:val="none" w:sz="0" w:space="0" w:color="auto"/>
        <w:right w:val="none" w:sz="0" w:space="0" w:color="auto"/>
      </w:divBdr>
    </w:div>
    <w:div w:id="1623338676">
      <w:bodyDiv w:val="1"/>
      <w:marLeft w:val="0"/>
      <w:marRight w:val="0"/>
      <w:marTop w:val="0"/>
      <w:marBottom w:val="0"/>
      <w:divBdr>
        <w:top w:val="none" w:sz="0" w:space="0" w:color="auto"/>
        <w:left w:val="none" w:sz="0" w:space="0" w:color="auto"/>
        <w:bottom w:val="none" w:sz="0" w:space="0" w:color="auto"/>
        <w:right w:val="none" w:sz="0" w:space="0" w:color="auto"/>
      </w:divBdr>
    </w:div>
    <w:div w:id="1684476230">
      <w:bodyDiv w:val="1"/>
      <w:marLeft w:val="0"/>
      <w:marRight w:val="0"/>
      <w:marTop w:val="0"/>
      <w:marBottom w:val="0"/>
      <w:divBdr>
        <w:top w:val="none" w:sz="0" w:space="0" w:color="auto"/>
        <w:left w:val="none" w:sz="0" w:space="0" w:color="auto"/>
        <w:bottom w:val="none" w:sz="0" w:space="0" w:color="auto"/>
        <w:right w:val="none" w:sz="0" w:space="0" w:color="auto"/>
      </w:divBdr>
      <w:divsChild>
        <w:div w:id="931740906">
          <w:marLeft w:val="1166"/>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32795570">
      <w:bodyDiv w:val="1"/>
      <w:marLeft w:val="0"/>
      <w:marRight w:val="0"/>
      <w:marTop w:val="0"/>
      <w:marBottom w:val="0"/>
      <w:divBdr>
        <w:top w:val="none" w:sz="0" w:space="0" w:color="auto"/>
        <w:left w:val="none" w:sz="0" w:space="0" w:color="auto"/>
        <w:bottom w:val="none" w:sz="0" w:space="0" w:color="auto"/>
        <w:right w:val="none" w:sz="0" w:space="0" w:color="auto"/>
      </w:divBdr>
    </w:div>
    <w:div w:id="1895504377">
      <w:bodyDiv w:val="1"/>
      <w:marLeft w:val="0"/>
      <w:marRight w:val="0"/>
      <w:marTop w:val="0"/>
      <w:marBottom w:val="0"/>
      <w:divBdr>
        <w:top w:val="none" w:sz="0" w:space="0" w:color="auto"/>
        <w:left w:val="none" w:sz="0" w:space="0" w:color="auto"/>
        <w:bottom w:val="none" w:sz="0" w:space="0" w:color="auto"/>
        <w:right w:val="none" w:sz="0" w:space="0" w:color="auto"/>
      </w:divBdr>
    </w:div>
    <w:div w:id="194225414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20423320">
      <w:bodyDiv w:val="1"/>
      <w:marLeft w:val="0"/>
      <w:marRight w:val="0"/>
      <w:marTop w:val="0"/>
      <w:marBottom w:val="0"/>
      <w:divBdr>
        <w:top w:val="none" w:sz="0" w:space="0" w:color="auto"/>
        <w:left w:val="none" w:sz="0" w:space="0" w:color="auto"/>
        <w:bottom w:val="none" w:sz="0" w:space="0" w:color="auto"/>
        <w:right w:val="none" w:sz="0" w:space="0" w:color="auto"/>
      </w:divBdr>
    </w:div>
    <w:div w:id="2041009645">
      <w:bodyDiv w:val="1"/>
      <w:marLeft w:val="0"/>
      <w:marRight w:val="0"/>
      <w:marTop w:val="0"/>
      <w:marBottom w:val="0"/>
      <w:divBdr>
        <w:top w:val="none" w:sz="0" w:space="0" w:color="auto"/>
        <w:left w:val="none" w:sz="0" w:space="0" w:color="auto"/>
        <w:bottom w:val="none" w:sz="0" w:space="0" w:color="auto"/>
        <w:right w:val="none" w:sz="0" w:space="0" w:color="auto"/>
      </w:divBdr>
    </w:div>
    <w:div w:id="210364850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9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nsw.gov.au/view/pdf/asmade/sl-2021-3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Alf Cocco</DisplayName>
        <AccountId>104</AccountId>
        <AccountType/>
      </UserInfo>
    </SharedWithUsers>
    <_Flow_SignoffStatus xmlns="1c478e85-8130-4c67-8ee4-8bdf1c0e6049" xsi:nil="true"/>
  </documentManagement>
</p:properties>
</file>

<file path=customXml/itemProps1.xml><?xml version="1.0" encoding="utf-8"?>
<ds:datastoreItem xmlns:ds="http://schemas.openxmlformats.org/officeDocument/2006/customXml" ds:itemID="{97125A97-C156-4E0E-BC97-2AB8FFC55B0E}"/>
</file>

<file path=customXml/itemProps2.xml><?xml version="1.0" encoding="utf-8"?>
<ds:datastoreItem xmlns:ds="http://schemas.openxmlformats.org/officeDocument/2006/customXml" ds:itemID="{D0FAAD9B-B744-4E87-8106-663EC2489F8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7C9044C5-023A-499F-8AB2-90F7D57B1AA3}">
  <ds:schemaRefs>
    <ds:schemaRef ds:uri="http://schemas.openxmlformats.org/officeDocument/2006/bibliography"/>
  </ds:schemaRefs>
</ds:datastoreItem>
</file>

<file path=customXml/itemProps5.xml><?xml version="1.0" encoding="utf-8"?>
<ds:datastoreItem xmlns:ds="http://schemas.openxmlformats.org/officeDocument/2006/customXml" ds:itemID="{410E5DED-F5B1-4440-99DE-5EF17E4CFFC8}">
  <ds:schemaRefs>
    <ds:schemaRef ds:uri="http://schemas.microsoft.com/office/2006/metadata/properties"/>
    <ds:schemaRef ds:uri="http://schemas.microsoft.com/office/infopath/2007/PartnerControls"/>
    <ds:schemaRef ds:uri="be10ce44-c66e-469b-8f9a-44f6cf8d73cc"/>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1836</Words>
  <Characters>10469</Characters>
  <Application>Microsoft Office Word</Application>
  <DocSecurity>0</DocSecurity>
  <Lines>87</Lines>
  <Paragraphs>24</Paragraphs>
  <ScaleCrop>false</ScaleCrop>
  <Company>NSW Treasury</Company>
  <LinksUpToDate>false</LinksUpToDate>
  <CharactersWithSpaces>12281</CharactersWithSpaces>
  <SharedDoc>false</SharedDoc>
  <HLinks>
    <vt:vector size="12" baseType="variant">
      <vt:variant>
        <vt:i4>1572886</vt:i4>
      </vt:variant>
      <vt:variant>
        <vt:i4>3</vt:i4>
      </vt:variant>
      <vt:variant>
        <vt:i4>0</vt:i4>
      </vt:variant>
      <vt:variant>
        <vt:i4>5</vt:i4>
      </vt:variant>
      <vt:variant>
        <vt:lpwstr>https://www.legislation.nsw.gov.au/view/pdf/asmade/sl-2021-36</vt:lpwstr>
      </vt:variant>
      <vt:variant>
        <vt:lpwstr/>
      </vt:variant>
      <vt:variant>
        <vt:i4>2949154</vt:i4>
      </vt:variant>
      <vt:variant>
        <vt:i4>0</vt:i4>
      </vt:variant>
      <vt:variant>
        <vt:i4>0</vt:i4>
      </vt:variant>
      <vt:variant>
        <vt:i4>5</vt:i4>
      </vt:variant>
      <vt:variant>
        <vt:lpwstr>https://www.legislation.nsw.gov.au/view/pdf/asmade/sl-2021-147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4 - Agency Financial Statements - 05 Premier and Cabinet cluster</dc:title>
  <dc:subject/>
  <dc:creator>The Treasury</dc:creator>
  <cp:keywords>The Treasury</cp:keywords>
  <dc:description/>
  <cp:lastModifiedBy>Francess Lavorato</cp:lastModifiedBy>
  <cp:revision>55</cp:revision>
  <cp:lastPrinted>2021-06-16T04:56:00Z</cp:lastPrinted>
  <dcterms:created xsi:type="dcterms:W3CDTF">2021-06-01T23:18:00Z</dcterms:created>
  <dcterms:modified xsi:type="dcterms:W3CDTF">2021-06-16T05:12:00Z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A4329809</vt:lpwstr>
  </property>
  <property fmtid="{D5CDD505-2E9C-101B-9397-08002B2CF9AE}" pid="4" name="Objective-Title">
    <vt:lpwstr>05 PRINTER FINAL  - Premier and Cabinet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2019-06-11T08:07:10Z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Approval Status">
    <vt:lpwstr>Never Submitted</vt:lpwstr>
  </property>
  <property fmtid="{D5CDD505-2E9C-101B-9397-08002B2CF9AE}" pid="34" name="Objective-Document Type">
    <vt:lpwstr>Financials (FIN)</vt:lpwstr>
  </property>
  <property fmtid="{D5CDD505-2E9C-101B-9397-08002B2CF9AE}" pid="35" name="Objective-Sensitivity Label">
    <vt:lpwstr>NSW Government</vt:lpwstr>
  </property>
  <property fmtid="{D5CDD505-2E9C-101B-9397-08002B2CF9AE}" pid="36" name="Objective-Approval History">
    <vt:lpwstr/>
  </property>
  <property fmtid="{D5CDD505-2E9C-101B-9397-08002B2CF9AE}" pid="37" name="Objective-Print and Dispatch Instructions">
    <vt:lpwstr/>
  </property>
  <property fmtid="{D5CDD505-2E9C-101B-9397-08002B2CF9AE}" pid="38" name="Objective-Submitted By">
    <vt:lpwstr/>
  </property>
  <property fmtid="{D5CDD505-2E9C-101B-9397-08002B2CF9AE}" pid="39" name="Objective-Approval Due">
    <vt:lpwstr/>
  </property>
  <property fmtid="{D5CDD505-2E9C-101B-9397-08002B2CF9AE}" pid="40" name="Objective-Current Approver">
    <vt:lpwstr/>
  </property>
  <property fmtid="{D5CDD505-2E9C-101B-9397-08002B2CF9AE}" pid="41" name="Objective-Document Tag(s)">
    <vt:lpwstr/>
  </property>
  <property fmtid="{D5CDD505-2E9C-101B-9397-08002B2CF9AE}" pid="42" name="Objective-Print and Dispatch Approach">
    <vt:lpwstr/>
  </property>
  <property fmtid="{D5CDD505-2E9C-101B-9397-08002B2CF9AE}" pid="43" name="Objective-Approval Date">
    <vt:lpwstr/>
  </property>
  <property fmtid="{D5CDD505-2E9C-101B-9397-08002B2CF9AE}" pid="44" name="Objective-Sensitivity Label [system]">
    <vt:lpwstr>NSW Government</vt:lpwstr>
  </property>
  <property fmtid="{D5CDD505-2E9C-101B-9397-08002B2CF9AE}" pid="45" name="Objective-Document Type [system]">
    <vt:lpwstr>Financials (FIN)</vt:lpwstr>
  </property>
  <property fmtid="{D5CDD505-2E9C-101B-9397-08002B2CF9AE}" pid="46" name="Objective-Approval Status [system]">
    <vt:lpwstr>Never Submitted</vt:lpwstr>
  </property>
  <property fmtid="{D5CDD505-2E9C-101B-9397-08002B2CF9AE}" pid="47" name="Objective-Approval Due [system]">
    <vt:lpwstr/>
  </property>
  <property fmtid="{D5CDD505-2E9C-101B-9397-08002B2CF9AE}" pid="48" name="Objective-Approval Date [system]">
    <vt:lpwstr/>
  </property>
  <property fmtid="{D5CDD505-2E9C-101B-9397-08002B2CF9AE}" pid="49" name="Objective-Submitted By [system]">
    <vt:lpwstr/>
  </property>
  <property fmtid="{D5CDD505-2E9C-101B-9397-08002B2CF9AE}" pid="50" name="Objective-Current Approver [system]">
    <vt:lpwstr/>
  </property>
  <property fmtid="{D5CDD505-2E9C-101B-9397-08002B2CF9AE}" pid="51" name="Objective-Approval History [system]">
    <vt:lpwstr/>
  </property>
  <property fmtid="{D5CDD505-2E9C-101B-9397-08002B2CF9AE}" pid="52" name="Objective-Print and Dispatch Approach [system]">
    <vt:lpwstr/>
  </property>
  <property fmtid="{D5CDD505-2E9C-101B-9397-08002B2CF9AE}" pid="53" name="Objective-Print and Dispatch Instructions [system]">
    <vt:lpwstr/>
  </property>
  <property fmtid="{D5CDD505-2E9C-101B-9397-08002B2CF9AE}" pid="54" name="Objective-Document Tag(s) [system]">
    <vt:lpwstr/>
  </property>
  <property fmtid="{D5CDD505-2E9C-101B-9397-08002B2CF9AE}" pid="55" name="_DocHome">
    <vt:i4>-1783126090</vt:i4>
  </property>
  <property fmtid="{D5CDD505-2E9C-101B-9397-08002B2CF9AE}" pid="56" name="Objective-Shared By">
    <vt:lpwstr/>
  </property>
  <property fmtid="{D5CDD505-2E9C-101B-9397-08002B2CF9AE}" pid="57" name="Objective-Shared By [system]">
    <vt:lpwstr/>
  </property>
  <property fmtid="{D5CDD505-2E9C-101B-9397-08002B2CF9AE}" pid="58" name="ContentTypeId">
    <vt:lpwstr>0x010100F02F16F1AFBDE54EBD2685E90FE1922F</vt:lpwstr>
  </property>
</Properties>
</file>