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D69C" w14:textId="77777777" w:rsidR="00681EE6" w:rsidRPr="00040693" w:rsidRDefault="00681EE6" w:rsidP="0091255A">
      <w:pPr>
        <w:pStyle w:val="Heading1"/>
        <w:spacing w:before="0" w:after="240"/>
        <w:rPr>
          <w:rFonts w:cs="Arial"/>
        </w:rPr>
      </w:pPr>
      <w:r w:rsidRPr="00040693">
        <w:rPr>
          <w:rFonts w:cs="Arial"/>
        </w:rPr>
        <w:t>Chart</w:t>
      </w:r>
      <w:r w:rsidR="00BC538C" w:rsidRPr="00040693">
        <w:rPr>
          <w:rFonts w:cs="Arial"/>
        </w:rPr>
        <w:t>, FIGURE</w:t>
      </w:r>
      <w:r w:rsidRPr="00040693">
        <w:rPr>
          <w:rFonts w:cs="Arial"/>
        </w:rPr>
        <w:t xml:space="preserve"> and Table List</w:t>
      </w:r>
    </w:p>
    <w:p w14:paraId="3AF8EDF2" w14:textId="77777777" w:rsidR="00681EE6" w:rsidRPr="00040693" w:rsidRDefault="00681EE6" w:rsidP="00220412">
      <w:pPr>
        <w:ind w:right="442"/>
        <w:jc w:val="right"/>
        <w:rPr>
          <w:rFonts w:ascii="Arial" w:hAnsi="Arial" w:cs="Arial"/>
        </w:rPr>
      </w:pPr>
      <w:r w:rsidRPr="00040693">
        <w:rPr>
          <w:rFonts w:ascii="Arial" w:hAnsi="Arial" w:cs="Arial"/>
        </w:rPr>
        <w:t>Page</w:t>
      </w:r>
    </w:p>
    <w:tbl>
      <w:tblPr>
        <w:tblStyle w:val="TableGrid"/>
        <w:tblW w:w="9805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1"/>
        <w:gridCol w:w="1162"/>
        <w:gridCol w:w="902"/>
      </w:tblGrid>
      <w:tr w:rsidR="00911CAF" w:rsidRPr="00040693" w14:paraId="1811607A" w14:textId="77777777" w:rsidTr="005A52A1">
        <w:tc>
          <w:tcPr>
            <w:tcW w:w="7741" w:type="dxa"/>
          </w:tcPr>
          <w:p w14:paraId="2EBD1026" w14:textId="07538C7B" w:rsidR="00911CAF" w:rsidRPr="00040693" w:rsidRDefault="00911CAF" w:rsidP="009428E6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1: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</w:r>
            <w:r w:rsidR="009428E6" w:rsidRPr="00040693">
              <w:rPr>
                <w:rFonts w:ascii="Arial" w:hAnsi="Arial" w:cs="Arial"/>
                <w:b/>
                <w:bCs/>
                <w:kern w:val="28"/>
              </w:rPr>
              <w:t xml:space="preserve">Budget </w:t>
            </w:r>
            <w:r w:rsidR="009C701C" w:rsidRPr="00040693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1162" w:type="dxa"/>
          </w:tcPr>
          <w:p w14:paraId="26214192" w14:textId="77777777" w:rsidR="00911CAF" w:rsidRPr="00040693" w:rsidRDefault="00911CAF" w:rsidP="0081058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</w:tcPr>
          <w:p w14:paraId="64DD479E" w14:textId="77777777" w:rsidR="00911CAF" w:rsidRPr="00040693" w:rsidRDefault="00911CAF" w:rsidP="00810582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262BE7" w:rsidRPr="00040693" w14:paraId="373223DA" w14:textId="77777777" w:rsidTr="005A52A1">
        <w:tc>
          <w:tcPr>
            <w:tcW w:w="7741" w:type="dxa"/>
            <w:vAlign w:val="center"/>
          </w:tcPr>
          <w:p w14:paraId="75B24006" w14:textId="52856D13" w:rsidR="00262BE7" w:rsidRPr="00040693" w:rsidRDefault="00DE122D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122D">
              <w:rPr>
                <w:rFonts w:ascii="Arial" w:hAnsi="Arial" w:cs="Arial"/>
                <w:sz w:val="18"/>
                <w:szCs w:val="18"/>
              </w:rPr>
              <w:t>The NSW economy is returning to full employment within the forecast horizon</w:t>
            </w:r>
          </w:p>
        </w:tc>
        <w:tc>
          <w:tcPr>
            <w:tcW w:w="1162" w:type="dxa"/>
            <w:vAlign w:val="center"/>
          </w:tcPr>
          <w:p w14:paraId="524F2D20" w14:textId="6FC0AEB9" w:rsidR="00262BE7" w:rsidRPr="00040693" w:rsidRDefault="00F341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8A7509" w:rsidRPr="000406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428303B6" w14:textId="37027D2E" w:rsidR="00262BE7" w:rsidRPr="00040693" w:rsidRDefault="00F3411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BD27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45B4A" w:rsidRPr="00040693" w14:paraId="4811B57A" w14:textId="77777777" w:rsidTr="005A52A1">
        <w:tc>
          <w:tcPr>
            <w:tcW w:w="7741" w:type="dxa"/>
            <w:vAlign w:val="center"/>
          </w:tcPr>
          <w:p w14:paraId="6DAEE742" w14:textId="57910D7B" w:rsidR="00945B4A" w:rsidRPr="00040693" w:rsidRDefault="00EA474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4742">
              <w:rPr>
                <w:rFonts w:ascii="Arial" w:hAnsi="Arial" w:cs="Arial"/>
                <w:sz w:val="18"/>
                <w:szCs w:val="18"/>
              </w:rPr>
              <w:t>Key Budget aggregates for the general government sector</w:t>
            </w:r>
          </w:p>
        </w:tc>
        <w:tc>
          <w:tcPr>
            <w:tcW w:w="1162" w:type="dxa"/>
            <w:vAlign w:val="center"/>
          </w:tcPr>
          <w:p w14:paraId="69EABEFE" w14:textId="77777777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1.1</w:t>
            </w:r>
          </w:p>
        </w:tc>
        <w:tc>
          <w:tcPr>
            <w:tcW w:w="902" w:type="dxa"/>
            <w:vAlign w:val="center"/>
          </w:tcPr>
          <w:p w14:paraId="6DAE0564" w14:textId="75891B69" w:rsidR="00945B4A" w:rsidRPr="00040693" w:rsidRDefault="00945B4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</w:t>
            </w:r>
            <w:r w:rsidR="00945576">
              <w:rPr>
                <w:rFonts w:ascii="Arial" w:hAnsi="Arial" w:cs="Arial"/>
                <w:sz w:val="18"/>
                <w:szCs w:val="18"/>
              </w:rPr>
              <w:t>-</w:t>
            </w:r>
            <w:r w:rsidR="00BD27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1CAF" w:rsidRPr="00040693" w14:paraId="0C7965B1" w14:textId="77777777" w:rsidTr="005A52A1">
        <w:tc>
          <w:tcPr>
            <w:tcW w:w="7741" w:type="dxa"/>
            <w:vAlign w:val="center"/>
          </w:tcPr>
          <w:p w14:paraId="6A6BF5BD" w14:textId="0D5EB6B9" w:rsidR="00911CAF" w:rsidRPr="00040693" w:rsidRDefault="00EA474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A4742">
              <w:rPr>
                <w:rFonts w:ascii="Arial" w:hAnsi="Arial" w:cs="Arial"/>
                <w:sz w:val="18"/>
                <w:szCs w:val="18"/>
              </w:rPr>
              <w:t>Budget result: 2020-21 Half-Yearly Review compared to the 2021-22 Budget</w:t>
            </w:r>
          </w:p>
        </w:tc>
        <w:tc>
          <w:tcPr>
            <w:tcW w:w="1162" w:type="dxa"/>
            <w:vAlign w:val="center"/>
          </w:tcPr>
          <w:p w14:paraId="4ABF4D7E" w14:textId="3A12DE3A" w:rsidR="00911CAF" w:rsidRPr="00040693" w:rsidRDefault="00911CA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1.</w:t>
            </w:r>
            <w:r w:rsidR="003E2BE2" w:rsidRPr="000406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280CC1F4" w14:textId="27ED72D9" w:rsidR="00911CAF" w:rsidRPr="00040693" w:rsidRDefault="00DA5E6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1-</w:t>
            </w:r>
            <w:r w:rsidR="00BD27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F1772" w:rsidRPr="00040693" w14:paraId="4B5D8EF7" w14:textId="77777777" w:rsidTr="005A52A1">
        <w:tc>
          <w:tcPr>
            <w:tcW w:w="7741" w:type="dxa"/>
          </w:tcPr>
          <w:p w14:paraId="3A10226A" w14:textId="6577C07B" w:rsidR="000F1772" w:rsidRPr="00040693" w:rsidRDefault="000F1772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2: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  <w:t>The Economy</w:t>
            </w:r>
          </w:p>
        </w:tc>
        <w:tc>
          <w:tcPr>
            <w:tcW w:w="1162" w:type="dxa"/>
          </w:tcPr>
          <w:p w14:paraId="180507D0" w14:textId="77777777" w:rsidR="000F1772" w:rsidRPr="00040693" w:rsidRDefault="000F1772" w:rsidP="000D6BC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14097F19" w14:textId="727D1A1A" w:rsidR="000F1772" w:rsidRPr="00040693" w:rsidRDefault="000F1772" w:rsidP="000D6BC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0F1772" w:rsidRPr="00040693" w14:paraId="68FDE8F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F426C00" w14:textId="22BDB121" w:rsidR="000F1772" w:rsidRPr="00040693" w:rsidRDefault="00E55B86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5B86">
              <w:rPr>
                <w:rFonts w:ascii="Arial" w:hAnsi="Arial" w:cs="Arial"/>
                <w:sz w:val="18"/>
                <w:szCs w:val="18"/>
              </w:rPr>
              <w:t xml:space="preserve">NSW </w:t>
            </w:r>
            <w:r w:rsidR="00BF673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E55B86">
              <w:rPr>
                <w:rFonts w:ascii="Arial" w:hAnsi="Arial" w:cs="Arial"/>
                <w:sz w:val="18"/>
                <w:szCs w:val="18"/>
              </w:rPr>
              <w:t>economic performance and outlook</w:t>
            </w:r>
          </w:p>
        </w:tc>
        <w:tc>
          <w:tcPr>
            <w:tcW w:w="1162" w:type="dxa"/>
            <w:vAlign w:val="center"/>
          </w:tcPr>
          <w:p w14:paraId="123626C7" w14:textId="1656A836" w:rsidR="000F1772" w:rsidRPr="00040693" w:rsidRDefault="000F177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2.1</w:t>
            </w:r>
          </w:p>
        </w:tc>
        <w:tc>
          <w:tcPr>
            <w:tcW w:w="902" w:type="dxa"/>
            <w:vAlign w:val="center"/>
          </w:tcPr>
          <w:p w14:paraId="427A4D8D" w14:textId="157A4A6B" w:rsidR="000F1772" w:rsidRPr="00040693" w:rsidRDefault="000F1772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B858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86030" w:rsidRPr="00040693" w14:paraId="1E85DA72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22843E78" w14:textId="0F26DD03" w:rsidR="00286030" w:rsidRPr="00040693" w:rsidRDefault="00015C29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15C29">
              <w:rPr>
                <w:rFonts w:ascii="Arial" w:hAnsi="Arial" w:cs="Arial"/>
                <w:sz w:val="18"/>
                <w:szCs w:val="18"/>
              </w:rPr>
              <w:t>COVID-19 infection trends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76C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elect</w:t>
            </w:r>
            <w:r w:rsidR="00D94A6A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MTPs</w:t>
            </w:r>
          </w:p>
        </w:tc>
        <w:tc>
          <w:tcPr>
            <w:tcW w:w="1162" w:type="dxa"/>
            <w:vAlign w:val="center"/>
          </w:tcPr>
          <w:p w14:paraId="465D34C5" w14:textId="21646B1D" w:rsidR="00286030" w:rsidRPr="00040693" w:rsidRDefault="0028603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</w:p>
        </w:tc>
        <w:tc>
          <w:tcPr>
            <w:tcW w:w="902" w:type="dxa"/>
            <w:vAlign w:val="center"/>
          </w:tcPr>
          <w:p w14:paraId="00BE45BB" w14:textId="20E5561E" w:rsidR="00286030" w:rsidRPr="00040693" w:rsidRDefault="0028603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EB58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86030" w:rsidRPr="00040693" w14:paraId="634B5490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01A1425" w14:textId="76F84FDE" w:rsidR="00286030" w:rsidRPr="00040693" w:rsidRDefault="003458CF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trade activity back above pre-COVID level</w:t>
            </w:r>
          </w:p>
        </w:tc>
        <w:tc>
          <w:tcPr>
            <w:tcW w:w="1162" w:type="dxa"/>
            <w:vAlign w:val="center"/>
          </w:tcPr>
          <w:p w14:paraId="53838E6B" w14:textId="2335A064" w:rsidR="00286030" w:rsidRPr="00040693" w:rsidRDefault="00A4209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2.2</w:t>
            </w:r>
          </w:p>
        </w:tc>
        <w:tc>
          <w:tcPr>
            <w:tcW w:w="902" w:type="dxa"/>
            <w:vAlign w:val="center"/>
          </w:tcPr>
          <w:p w14:paraId="78FB7F30" w14:textId="192571BA" w:rsidR="00286030" w:rsidRPr="00040693" w:rsidRDefault="00A4209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EB58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86030" w:rsidRPr="00040693" w14:paraId="369BD39D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0C952CAB" w14:textId="0216BE9B" w:rsidR="00286030" w:rsidRPr="00040693" w:rsidRDefault="00FA26A9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A26A9">
              <w:rPr>
                <w:rFonts w:ascii="Arial" w:hAnsi="Arial" w:cs="Arial"/>
                <w:sz w:val="18"/>
                <w:szCs w:val="18"/>
              </w:rPr>
              <w:t>NSW tourism trade deficit</w:t>
            </w:r>
          </w:p>
        </w:tc>
        <w:tc>
          <w:tcPr>
            <w:tcW w:w="1162" w:type="dxa"/>
            <w:vAlign w:val="center"/>
          </w:tcPr>
          <w:p w14:paraId="51DF51EB" w14:textId="5A55A85F" w:rsidR="00286030" w:rsidRPr="00040693" w:rsidRDefault="00E6282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F7DFB" w:rsidRPr="000406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7F568E3E" w14:textId="26D0B620" w:rsidR="00286030" w:rsidRPr="00040693" w:rsidRDefault="00E6282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45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282C" w:rsidRPr="00040693" w14:paraId="727E8AEB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B24049D" w14:textId="2B99CBDA" w:rsidR="00E6282C" w:rsidRPr="00040693" w:rsidRDefault="00FA26A9" w:rsidP="00B76BC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A26A9">
              <w:rPr>
                <w:rFonts w:ascii="Arial" w:hAnsi="Arial" w:cs="Arial"/>
                <w:sz w:val="18"/>
                <w:szCs w:val="18"/>
              </w:rPr>
              <w:t>International student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6A9">
              <w:rPr>
                <w:rFonts w:ascii="Arial" w:hAnsi="Arial" w:cs="Arial"/>
                <w:sz w:val="18"/>
                <w:szCs w:val="18"/>
              </w:rPr>
              <w:t>commencements and enrolments collapsing</w:t>
            </w:r>
          </w:p>
        </w:tc>
        <w:tc>
          <w:tcPr>
            <w:tcW w:w="1162" w:type="dxa"/>
            <w:vAlign w:val="center"/>
          </w:tcPr>
          <w:p w14:paraId="0FD1D780" w14:textId="3556262C" w:rsidR="00E6282C" w:rsidRPr="00040693" w:rsidRDefault="003D798B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A4420" w:rsidRPr="000406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00450286" w14:textId="2FE7AB57" w:rsidR="00E6282C" w:rsidRPr="00040693" w:rsidRDefault="003D798B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C45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6282C" w:rsidRPr="00040693" w14:paraId="447E48AD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28B35357" w14:textId="05E92662" w:rsidR="00E6282C" w:rsidRPr="00040693" w:rsidRDefault="00A4317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43179">
              <w:rPr>
                <w:rFonts w:ascii="Arial" w:hAnsi="Arial" w:cs="Arial"/>
                <w:sz w:val="18"/>
                <w:szCs w:val="18"/>
              </w:rPr>
              <w:t>Spare capacity in the labour</w:t>
            </w:r>
            <w:r w:rsidR="00F45538">
              <w:rPr>
                <w:rFonts w:ascii="Arial" w:hAnsi="Arial" w:cs="Arial"/>
                <w:sz w:val="18"/>
                <w:szCs w:val="18"/>
              </w:rPr>
              <w:t xml:space="preserve"> market</w:t>
            </w:r>
          </w:p>
        </w:tc>
        <w:tc>
          <w:tcPr>
            <w:tcW w:w="1162" w:type="dxa"/>
            <w:vAlign w:val="center"/>
          </w:tcPr>
          <w:p w14:paraId="0290FF49" w14:textId="62F9DC42" w:rsidR="00E6282C" w:rsidRPr="00040693" w:rsidRDefault="00E9089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A733B4" w:rsidRPr="000406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0F9E3C5C" w14:textId="2ACC55FE" w:rsidR="00E6282C" w:rsidRPr="00040693" w:rsidRDefault="00E9089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D6F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6282C" w:rsidRPr="00040693" w14:paraId="7F9FD065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509443A" w14:textId="4B235EAF" w:rsidR="00E6282C" w:rsidRPr="00040693" w:rsidRDefault="00A4317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43179">
              <w:rPr>
                <w:rFonts w:ascii="Arial" w:hAnsi="Arial" w:cs="Arial"/>
                <w:sz w:val="18"/>
                <w:szCs w:val="18"/>
              </w:rPr>
              <w:t>Employment recovery by gender</w:t>
            </w:r>
          </w:p>
        </w:tc>
        <w:tc>
          <w:tcPr>
            <w:tcW w:w="1162" w:type="dxa"/>
            <w:vAlign w:val="center"/>
          </w:tcPr>
          <w:p w14:paraId="0F8B44AF" w14:textId="5230FAD4" w:rsidR="00E6282C" w:rsidRPr="00040693" w:rsidRDefault="009F7B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0C62C2" w:rsidRPr="000406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6CD6985B" w14:textId="7C0BCBB5" w:rsidR="00E6282C" w:rsidRPr="00040693" w:rsidRDefault="009F7B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D6F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40F3" w:rsidRPr="00040693" w14:paraId="6CBCB3F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950452F" w14:textId="3B36A99F" w:rsidR="005A40F3" w:rsidRPr="00040693" w:rsidRDefault="00E21CB3" w:rsidP="004F75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1CB3">
              <w:rPr>
                <w:rFonts w:ascii="Arial" w:hAnsi="Arial" w:cs="Arial"/>
                <w:sz w:val="18"/>
                <w:szCs w:val="18"/>
              </w:rPr>
              <w:t>Labour force participation 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CB3">
              <w:rPr>
                <w:rFonts w:ascii="Arial" w:hAnsi="Arial" w:cs="Arial"/>
                <w:sz w:val="18"/>
                <w:szCs w:val="18"/>
              </w:rPr>
              <w:t>gender</w:t>
            </w:r>
            <w:r w:rsidR="00C54C6E">
              <w:rPr>
                <w:rFonts w:ascii="Arial" w:hAnsi="Arial" w:cs="Arial"/>
                <w:sz w:val="18"/>
                <w:szCs w:val="18"/>
              </w:rPr>
              <w:t xml:space="preserve"> (quarterly)</w:t>
            </w:r>
          </w:p>
        </w:tc>
        <w:tc>
          <w:tcPr>
            <w:tcW w:w="1162" w:type="dxa"/>
            <w:vAlign w:val="center"/>
          </w:tcPr>
          <w:p w14:paraId="777AF456" w14:textId="7518EDA4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C86A9F" w:rsidRPr="000406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42FC8665" w14:textId="6B92E82C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D6F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40F3" w:rsidRPr="00040693" w14:paraId="6722403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E5124C9" w14:textId="1265EC75" w:rsidR="005A40F3" w:rsidRPr="00040693" w:rsidRDefault="00E21CB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1CB3">
              <w:rPr>
                <w:rFonts w:ascii="Arial" w:hAnsi="Arial" w:cs="Arial"/>
                <w:sz w:val="18"/>
                <w:szCs w:val="18"/>
              </w:rPr>
              <w:t>NSW real per capita consumption</w:t>
            </w:r>
          </w:p>
        </w:tc>
        <w:tc>
          <w:tcPr>
            <w:tcW w:w="1162" w:type="dxa"/>
            <w:vAlign w:val="center"/>
          </w:tcPr>
          <w:p w14:paraId="29FCF7E1" w14:textId="7308FBB0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</w:t>
            </w:r>
            <w:r w:rsidR="005C2EE7" w:rsidRPr="000406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center"/>
          </w:tcPr>
          <w:p w14:paraId="68BE49CE" w14:textId="7AF1DC46" w:rsidR="005A40F3" w:rsidRPr="00040693" w:rsidRDefault="005A40F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04D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A40F3" w:rsidRPr="00040693" w14:paraId="52A300D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3F95DE7B" w14:textId="00E4F3A7" w:rsidR="005A40F3" w:rsidRPr="00040693" w:rsidRDefault="00E21CB3" w:rsidP="004F75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1CB3">
              <w:rPr>
                <w:rFonts w:ascii="Arial" w:hAnsi="Arial" w:cs="Arial"/>
                <w:sz w:val="18"/>
                <w:szCs w:val="18"/>
              </w:rPr>
              <w:t>NSW net household savings</w:t>
            </w:r>
            <w:r w:rsidR="008518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8D5" w:rsidRPr="008518D5">
              <w:rPr>
                <w:rFonts w:ascii="Arial" w:hAnsi="Arial" w:cs="Arial"/>
                <w:sz w:val="18"/>
                <w:szCs w:val="18"/>
              </w:rPr>
              <w:t>rate</w:t>
            </w:r>
          </w:p>
        </w:tc>
        <w:tc>
          <w:tcPr>
            <w:tcW w:w="1162" w:type="dxa"/>
            <w:vAlign w:val="center"/>
          </w:tcPr>
          <w:p w14:paraId="7384FD0E" w14:textId="5F4339E5" w:rsidR="005A40F3" w:rsidRPr="00040693" w:rsidRDefault="00C86A9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2.9</w:t>
            </w:r>
          </w:p>
        </w:tc>
        <w:tc>
          <w:tcPr>
            <w:tcW w:w="902" w:type="dxa"/>
            <w:vAlign w:val="center"/>
          </w:tcPr>
          <w:p w14:paraId="4FED0343" w14:textId="2B9C6FDA" w:rsidR="005A40F3" w:rsidRPr="00040693" w:rsidRDefault="00C86A9F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04D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6282C" w:rsidRPr="00040693" w14:paraId="6A56E8B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6832B0F5" w14:textId="1DCA70C9" w:rsidR="00E6282C" w:rsidRPr="00040693" w:rsidRDefault="008518D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8D5">
              <w:rPr>
                <w:rFonts w:ascii="Arial" w:hAnsi="Arial" w:cs="Arial"/>
                <w:sz w:val="18"/>
                <w:szCs w:val="18"/>
              </w:rPr>
              <w:t xml:space="preserve">Sydney </w:t>
            </w:r>
            <w:r w:rsidR="00715CE9">
              <w:rPr>
                <w:rFonts w:ascii="Arial" w:hAnsi="Arial" w:cs="Arial"/>
                <w:sz w:val="18"/>
                <w:szCs w:val="18"/>
              </w:rPr>
              <w:t>house</w:t>
            </w:r>
            <w:r w:rsidRPr="008518D5">
              <w:rPr>
                <w:rFonts w:ascii="Arial" w:hAnsi="Arial" w:cs="Arial"/>
                <w:sz w:val="18"/>
                <w:szCs w:val="18"/>
              </w:rPr>
              <w:t xml:space="preserve"> prices</w:t>
            </w:r>
          </w:p>
        </w:tc>
        <w:tc>
          <w:tcPr>
            <w:tcW w:w="1162" w:type="dxa"/>
            <w:vAlign w:val="center"/>
          </w:tcPr>
          <w:p w14:paraId="7BBB8FD3" w14:textId="05E29A2C" w:rsidR="00E6282C" w:rsidRPr="00040693" w:rsidRDefault="0061529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 w:rsidR="00104D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14:paraId="65899646" w14:textId="386DE3CA" w:rsidR="00E6282C" w:rsidRPr="00040693" w:rsidRDefault="0061529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104D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04D2A" w:rsidRPr="00040693" w14:paraId="65D7FD9B" w14:textId="77777777" w:rsidTr="008063F3">
        <w:trPr>
          <w:trHeight w:val="187"/>
        </w:trPr>
        <w:tc>
          <w:tcPr>
            <w:tcW w:w="7741" w:type="dxa"/>
            <w:vAlign w:val="center"/>
          </w:tcPr>
          <w:p w14:paraId="3C3F3D16" w14:textId="77777777" w:rsidR="00104D2A" w:rsidRPr="00040693" w:rsidRDefault="00104D2A" w:rsidP="008063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8D5">
              <w:rPr>
                <w:rFonts w:ascii="Arial" w:hAnsi="Arial" w:cs="Arial"/>
                <w:sz w:val="18"/>
                <w:szCs w:val="18"/>
              </w:rPr>
              <w:t>Dwelling approvals</w:t>
            </w:r>
          </w:p>
        </w:tc>
        <w:tc>
          <w:tcPr>
            <w:tcW w:w="1162" w:type="dxa"/>
            <w:vAlign w:val="center"/>
          </w:tcPr>
          <w:p w14:paraId="611747A3" w14:textId="2007BC39" w:rsidR="00104D2A" w:rsidRPr="00040693" w:rsidRDefault="00104D2A" w:rsidP="008063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2" w:type="dxa"/>
            <w:vAlign w:val="center"/>
          </w:tcPr>
          <w:p w14:paraId="55241F77" w14:textId="2D3D6E9D" w:rsidR="00104D2A" w:rsidRPr="00040693" w:rsidRDefault="00104D2A" w:rsidP="008063F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506AF" w:rsidRPr="00040693" w14:paraId="39D54771" w14:textId="77777777" w:rsidTr="005F0E43">
        <w:trPr>
          <w:trHeight w:val="187"/>
        </w:trPr>
        <w:tc>
          <w:tcPr>
            <w:tcW w:w="7741" w:type="dxa"/>
            <w:vAlign w:val="center"/>
          </w:tcPr>
          <w:p w14:paraId="199B0CE3" w14:textId="77777777" w:rsidR="000506AF" w:rsidRPr="00040693" w:rsidRDefault="000506AF" w:rsidP="005F0E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065D5">
              <w:rPr>
                <w:rFonts w:ascii="Arial" w:hAnsi="Arial" w:cs="Arial"/>
                <w:sz w:val="18"/>
                <w:szCs w:val="18"/>
              </w:rPr>
              <w:t>Early indicators imply spikes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5D5">
              <w:rPr>
                <w:rFonts w:ascii="Arial" w:hAnsi="Arial" w:cs="Arial"/>
                <w:sz w:val="18"/>
                <w:szCs w:val="18"/>
              </w:rPr>
              <w:t xml:space="preserve">activity from </w:t>
            </w:r>
            <w:proofErr w:type="spellStart"/>
            <w:r w:rsidRPr="005065D5">
              <w:rPr>
                <w:rFonts w:ascii="Arial" w:hAnsi="Arial" w:cs="Arial"/>
                <w:sz w:val="18"/>
                <w:szCs w:val="18"/>
              </w:rPr>
              <w:t>HomeBuilder</w:t>
            </w:r>
            <w:proofErr w:type="spellEnd"/>
          </w:p>
        </w:tc>
        <w:tc>
          <w:tcPr>
            <w:tcW w:w="1162" w:type="dxa"/>
            <w:vAlign w:val="center"/>
          </w:tcPr>
          <w:p w14:paraId="6C4A20D3" w14:textId="3614F492" w:rsidR="000506AF" w:rsidRPr="00040693" w:rsidRDefault="000506AF" w:rsidP="005F0E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72DA3FFA" w14:textId="4437CF6F" w:rsidR="000506AF" w:rsidRPr="00040693" w:rsidRDefault="000506AF" w:rsidP="005F0E4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079DB" w:rsidRPr="00040693" w14:paraId="778E192D" w14:textId="77777777" w:rsidTr="005A52A1">
        <w:trPr>
          <w:trHeight w:val="187"/>
        </w:trPr>
        <w:tc>
          <w:tcPr>
            <w:tcW w:w="7741" w:type="dxa"/>
          </w:tcPr>
          <w:p w14:paraId="1E40250F" w14:textId="054D4FC2" w:rsidR="000079DB" w:rsidRPr="00040693" w:rsidRDefault="005065D5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065D5">
              <w:rPr>
                <w:rFonts w:ascii="Arial" w:hAnsi="Arial" w:cs="Arial"/>
                <w:sz w:val="18"/>
                <w:szCs w:val="18"/>
              </w:rPr>
              <w:t>Low migration to impact underlying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5D5">
              <w:rPr>
                <w:rFonts w:ascii="Arial" w:hAnsi="Arial" w:cs="Arial"/>
                <w:sz w:val="18"/>
                <w:szCs w:val="18"/>
              </w:rPr>
              <w:t>housing demand in NSW</w:t>
            </w:r>
          </w:p>
        </w:tc>
        <w:tc>
          <w:tcPr>
            <w:tcW w:w="1162" w:type="dxa"/>
            <w:vAlign w:val="center"/>
          </w:tcPr>
          <w:p w14:paraId="1DDA6D5E" w14:textId="19F6E44A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</w:t>
            </w:r>
            <w:r w:rsidR="000506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5FA27C79" w14:textId="08548143" w:rsidR="000079DB" w:rsidRPr="00040693" w:rsidRDefault="000079DB" w:rsidP="000079D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0506A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C52F4" w:rsidRPr="00040693" w14:paraId="7D879D3E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109FBB5" w14:textId="62FD3F4F" w:rsidR="00CC52F4" w:rsidRPr="002D6847" w:rsidRDefault="0074733E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D6847">
              <w:rPr>
                <w:rFonts w:ascii="Arial" w:hAnsi="Arial" w:cs="Arial"/>
                <w:sz w:val="18"/>
                <w:szCs w:val="18"/>
              </w:rPr>
              <w:t>CBD m</w:t>
            </w:r>
            <w:r w:rsidR="003F2121" w:rsidRPr="002D6847">
              <w:rPr>
                <w:rFonts w:ascii="Arial" w:hAnsi="Arial" w:cs="Arial"/>
                <w:sz w:val="18"/>
                <w:szCs w:val="18"/>
              </w:rPr>
              <w:t xml:space="preserve">ovement </w:t>
            </w:r>
            <w:r w:rsidR="007911F7" w:rsidRPr="002D6847">
              <w:rPr>
                <w:rFonts w:ascii="Arial" w:hAnsi="Arial" w:cs="Arial"/>
                <w:sz w:val="18"/>
                <w:szCs w:val="18"/>
              </w:rPr>
              <w:t>(weekly)</w:t>
            </w:r>
          </w:p>
        </w:tc>
        <w:tc>
          <w:tcPr>
            <w:tcW w:w="1162" w:type="dxa"/>
            <w:vAlign w:val="center"/>
          </w:tcPr>
          <w:p w14:paraId="370A2526" w14:textId="64D409DF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2.14</w:t>
            </w:r>
          </w:p>
        </w:tc>
        <w:tc>
          <w:tcPr>
            <w:tcW w:w="902" w:type="dxa"/>
            <w:vAlign w:val="center"/>
          </w:tcPr>
          <w:p w14:paraId="1B3FE6D8" w14:textId="5E7911A4" w:rsidR="00CC52F4" w:rsidRPr="00040693" w:rsidRDefault="008F5E95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2D684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C52F4" w:rsidRPr="00040693" w14:paraId="0FC753FE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2FF13548" w14:textId="5F488482" w:rsidR="00CC52F4" w:rsidRPr="00040693" w:rsidRDefault="004D1940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D1940">
              <w:rPr>
                <w:rFonts w:ascii="Arial" w:hAnsi="Arial" w:cs="Arial"/>
                <w:sz w:val="18"/>
                <w:szCs w:val="18"/>
              </w:rPr>
              <w:t>Domestic tourism in NSW</w:t>
            </w:r>
          </w:p>
        </w:tc>
        <w:tc>
          <w:tcPr>
            <w:tcW w:w="1162" w:type="dxa"/>
            <w:vAlign w:val="center"/>
          </w:tcPr>
          <w:p w14:paraId="5395D75C" w14:textId="4AAF02C1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2.15</w:t>
            </w:r>
          </w:p>
        </w:tc>
        <w:tc>
          <w:tcPr>
            <w:tcW w:w="902" w:type="dxa"/>
            <w:vAlign w:val="center"/>
          </w:tcPr>
          <w:p w14:paraId="3673B3D9" w14:textId="4325B08D" w:rsidR="00CC52F4" w:rsidRPr="00040693" w:rsidRDefault="00CC52F4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2-</w:t>
            </w:r>
            <w:r w:rsidR="002D684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F26C3" w:rsidRPr="00040693" w14:paraId="58A86DF3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32D1FDD" w14:textId="7404CA88" w:rsidR="003F26C3" w:rsidRPr="004D1940" w:rsidRDefault="003F26C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 Gross State </w:t>
            </w:r>
            <w:r w:rsidR="007911F7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ncome </w:t>
            </w:r>
            <w:r w:rsidR="00442D0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="00442D0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apita – how NSW growth has slowed</w:t>
            </w:r>
          </w:p>
        </w:tc>
        <w:tc>
          <w:tcPr>
            <w:tcW w:w="1162" w:type="dxa"/>
            <w:vAlign w:val="center"/>
          </w:tcPr>
          <w:p w14:paraId="352C391A" w14:textId="5BD47F0A" w:rsidR="003F26C3" w:rsidRPr="00040693" w:rsidRDefault="003F26C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2.16</w:t>
            </w:r>
          </w:p>
        </w:tc>
        <w:tc>
          <w:tcPr>
            <w:tcW w:w="902" w:type="dxa"/>
            <w:vAlign w:val="center"/>
          </w:tcPr>
          <w:p w14:paraId="7C976FC9" w14:textId="562E88F9" w:rsidR="003F26C3" w:rsidRPr="00040693" w:rsidRDefault="0001255D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984EC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C52F4" w:rsidRPr="00040693" w14:paraId="1DE9E2FA" w14:textId="77777777" w:rsidTr="005A52A1">
        <w:tc>
          <w:tcPr>
            <w:tcW w:w="7741" w:type="dxa"/>
          </w:tcPr>
          <w:p w14:paraId="37C4684A" w14:textId="768A6E9B" w:rsidR="00CC52F4" w:rsidRPr="002C44E2" w:rsidRDefault="00CC52F4" w:rsidP="00CC52F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2C44E2">
              <w:rPr>
                <w:rFonts w:ascii="Arial" w:hAnsi="Arial" w:cs="Arial"/>
                <w:b/>
                <w:bCs/>
                <w:kern w:val="28"/>
              </w:rPr>
              <w:t>Chapter 3:</w:t>
            </w:r>
            <w:r w:rsidRPr="002C44E2">
              <w:rPr>
                <w:rFonts w:ascii="Arial" w:hAnsi="Arial" w:cs="Arial"/>
                <w:b/>
                <w:bCs/>
                <w:kern w:val="28"/>
              </w:rPr>
              <w:tab/>
              <w:t>Fiscal Strategy and Outlook</w:t>
            </w:r>
          </w:p>
        </w:tc>
        <w:tc>
          <w:tcPr>
            <w:tcW w:w="1162" w:type="dxa"/>
          </w:tcPr>
          <w:p w14:paraId="04E1BB93" w14:textId="77777777" w:rsidR="00CC52F4" w:rsidRPr="002C44E2" w:rsidRDefault="00CC52F4" w:rsidP="00CC52F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62E59DF6" w14:textId="31447279" w:rsidR="00CC52F4" w:rsidRPr="00040693" w:rsidRDefault="00CC52F4" w:rsidP="00CC52F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2C44E2"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CC52F4" w:rsidRPr="00040693" w14:paraId="2A1E1DCC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F6B1A84" w14:textId="09FCB9E0" w:rsidR="00CC52F4" w:rsidRPr="00040693" w:rsidRDefault="0019003C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NSW Generations Fund projected balance over the medium-term</w:t>
            </w:r>
          </w:p>
        </w:tc>
        <w:tc>
          <w:tcPr>
            <w:tcW w:w="1162" w:type="dxa"/>
            <w:vAlign w:val="center"/>
          </w:tcPr>
          <w:p w14:paraId="5AE51C55" w14:textId="34E7FF30" w:rsidR="00CC52F4" w:rsidRPr="00040693" w:rsidRDefault="0019003C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3.1</w:t>
            </w:r>
          </w:p>
        </w:tc>
        <w:tc>
          <w:tcPr>
            <w:tcW w:w="902" w:type="dxa"/>
            <w:vAlign w:val="center"/>
          </w:tcPr>
          <w:p w14:paraId="227CD5AD" w14:textId="43036549" w:rsidR="00CC52F4" w:rsidRPr="00040693" w:rsidRDefault="0019003C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B758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650E6" w:rsidRPr="00040693" w14:paraId="50F43342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D276972" w14:textId="7CC8EB9A" w:rsidR="00E650E6" w:rsidRDefault="00E650E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NSW </w:t>
            </w:r>
            <w:r w:rsidR="001A33DC">
              <w:rPr>
                <w:rFonts w:ascii="Arial" w:hAnsi="Arial" w:cs="Arial"/>
                <w:sz w:val="18"/>
                <w:szCs w:val="18"/>
              </w:rPr>
              <w:t>budget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5898">
              <w:rPr>
                <w:rFonts w:ascii="Arial" w:hAnsi="Arial" w:cs="Arial"/>
                <w:sz w:val="18"/>
                <w:szCs w:val="18"/>
              </w:rPr>
              <w:t>result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comparison from 2020-21 Budget to 2021-22 Budget</w:t>
            </w:r>
          </w:p>
        </w:tc>
        <w:tc>
          <w:tcPr>
            <w:tcW w:w="1162" w:type="dxa"/>
            <w:vAlign w:val="center"/>
          </w:tcPr>
          <w:p w14:paraId="7C052482" w14:textId="3E1DDAC4" w:rsidR="00E650E6" w:rsidRDefault="00E650E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3.2</w:t>
            </w:r>
          </w:p>
        </w:tc>
        <w:tc>
          <w:tcPr>
            <w:tcW w:w="902" w:type="dxa"/>
            <w:vAlign w:val="center"/>
          </w:tcPr>
          <w:p w14:paraId="6C569738" w14:textId="7451828C" w:rsidR="00E650E6" w:rsidRDefault="00E650E6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B758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63F53" w:rsidRPr="00040693" w14:paraId="7DD0A026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6CB5E9D9" w14:textId="3716380B" w:rsidR="00263F53" w:rsidRDefault="00263F5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government sector budget result aggregates</w:t>
            </w:r>
          </w:p>
        </w:tc>
        <w:tc>
          <w:tcPr>
            <w:tcW w:w="1162" w:type="dxa"/>
            <w:vAlign w:val="center"/>
          </w:tcPr>
          <w:p w14:paraId="19D90EFD" w14:textId="06210D76" w:rsidR="00263F53" w:rsidRDefault="00263F5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3.1</w:t>
            </w:r>
          </w:p>
        </w:tc>
        <w:tc>
          <w:tcPr>
            <w:tcW w:w="902" w:type="dxa"/>
            <w:vAlign w:val="center"/>
          </w:tcPr>
          <w:p w14:paraId="3720BBC7" w14:textId="486F6DEE" w:rsidR="00263F53" w:rsidRDefault="00263F53" w:rsidP="00CC52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B169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9003C" w:rsidRPr="00040693" w14:paraId="520E3F6E" w14:textId="77777777" w:rsidTr="00167DA0">
        <w:trPr>
          <w:trHeight w:val="187"/>
        </w:trPr>
        <w:tc>
          <w:tcPr>
            <w:tcW w:w="7741" w:type="dxa"/>
            <w:vAlign w:val="center"/>
          </w:tcPr>
          <w:p w14:paraId="7370FD35" w14:textId="759D9870" w:rsidR="0019003C" w:rsidRPr="00FD23A0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D23A0">
              <w:rPr>
                <w:rFonts w:ascii="Arial" w:hAnsi="Arial" w:cs="Arial"/>
                <w:sz w:val="18"/>
                <w:szCs w:val="18"/>
              </w:rPr>
              <w:t xml:space="preserve">General government </w:t>
            </w:r>
            <w:r w:rsidR="006F1E3E">
              <w:rPr>
                <w:rFonts w:ascii="Arial" w:hAnsi="Arial" w:cs="Arial"/>
                <w:sz w:val="18"/>
                <w:szCs w:val="18"/>
              </w:rPr>
              <w:t xml:space="preserve">revenue (excluding tied grants) – current </w:t>
            </w:r>
            <w:r w:rsidR="00263F53">
              <w:rPr>
                <w:rFonts w:ascii="Arial" w:hAnsi="Arial" w:cs="Arial"/>
                <w:sz w:val="18"/>
                <w:szCs w:val="18"/>
              </w:rPr>
              <w:t>projection compared to pre</w:t>
            </w:r>
            <w:r w:rsidR="004F0EF6">
              <w:rPr>
                <w:rFonts w:ascii="Arial" w:hAnsi="Arial" w:cs="Arial"/>
                <w:sz w:val="18"/>
                <w:szCs w:val="18"/>
              </w:rPr>
              <w:noBreakHyphen/>
            </w:r>
            <w:r w:rsidR="00263F53">
              <w:rPr>
                <w:rFonts w:ascii="Arial" w:hAnsi="Arial" w:cs="Arial"/>
                <w:sz w:val="18"/>
                <w:szCs w:val="18"/>
              </w:rPr>
              <w:t>pandemic expectations</w:t>
            </w:r>
          </w:p>
        </w:tc>
        <w:tc>
          <w:tcPr>
            <w:tcW w:w="1162" w:type="dxa"/>
            <w:vAlign w:val="bottom"/>
          </w:tcPr>
          <w:p w14:paraId="50AEC8D9" w14:textId="0799F936" w:rsidR="0019003C" w:rsidRPr="00040693" w:rsidRDefault="00263F53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3.3</w:t>
            </w:r>
          </w:p>
        </w:tc>
        <w:tc>
          <w:tcPr>
            <w:tcW w:w="902" w:type="dxa"/>
            <w:vAlign w:val="bottom"/>
          </w:tcPr>
          <w:p w14:paraId="5C5C0A91" w14:textId="36C0408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2903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9003C" w:rsidRPr="00040693" w14:paraId="07FB78A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6069EDAE" w14:textId="35DB1AC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D23A0">
              <w:rPr>
                <w:rFonts w:ascii="Arial" w:hAnsi="Arial" w:cs="Arial"/>
                <w:sz w:val="18"/>
                <w:szCs w:val="18"/>
              </w:rPr>
              <w:t xml:space="preserve">Revenue and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D23A0">
              <w:rPr>
                <w:rFonts w:ascii="Arial" w:hAnsi="Arial" w:cs="Arial"/>
                <w:sz w:val="18"/>
                <w:szCs w:val="18"/>
              </w:rPr>
              <w:t>xpenses from 2011-12 to 202</w:t>
            </w:r>
            <w:r w:rsidR="00263F53">
              <w:rPr>
                <w:rFonts w:ascii="Arial" w:hAnsi="Arial" w:cs="Arial"/>
                <w:sz w:val="18"/>
                <w:szCs w:val="18"/>
              </w:rPr>
              <w:t>4</w:t>
            </w:r>
            <w:r w:rsidRPr="00FD23A0">
              <w:rPr>
                <w:rFonts w:ascii="Arial" w:hAnsi="Arial" w:cs="Arial"/>
                <w:sz w:val="18"/>
                <w:szCs w:val="18"/>
              </w:rPr>
              <w:t>-2</w:t>
            </w:r>
            <w:r w:rsidR="00263F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2" w:type="dxa"/>
            <w:vAlign w:val="center"/>
          </w:tcPr>
          <w:p w14:paraId="5AD00C7E" w14:textId="743D2198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3.</w:t>
            </w:r>
            <w:r w:rsidR="00263F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7A7C2745" w14:textId="68C2997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6E49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003C" w:rsidRPr="00040693" w14:paraId="7F43F9E1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34B71F23" w14:textId="2B4AA471" w:rsidR="0019003C" w:rsidRPr="00315226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E2098">
              <w:rPr>
                <w:rFonts w:ascii="Arial" w:hAnsi="Arial" w:cs="Arial"/>
                <w:sz w:val="18"/>
                <w:szCs w:val="18"/>
              </w:rPr>
              <w:t>Reconciliation of 20</w:t>
            </w:r>
            <w:r w:rsidR="00263F53">
              <w:rPr>
                <w:rFonts w:ascii="Arial" w:hAnsi="Arial" w:cs="Arial"/>
                <w:sz w:val="18"/>
                <w:szCs w:val="18"/>
              </w:rPr>
              <w:t>20</w:t>
            </w:r>
            <w:r w:rsidRPr="00DE2098">
              <w:rPr>
                <w:rFonts w:ascii="Arial" w:hAnsi="Arial" w:cs="Arial"/>
                <w:sz w:val="18"/>
                <w:szCs w:val="18"/>
              </w:rPr>
              <w:t>-2</w:t>
            </w:r>
            <w:r w:rsidR="00263F53">
              <w:rPr>
                <w:rFonts w:ascii="Arial" w:hAnsi="Arial" w:cs="Arial"/>
                <w:sz w:val="18"/>
                <w:szCs w:val="18"/>
              </w:rPr>
              <w:t>1</w:t>
            </w:r>
            <w:r w:rsidRPr="00DE2098">
              <w:rPr>
                <w:rFonts w:ascii="Arial" w:hAnsi="Arial" w:cs="Arial"/>
                <w:sz w:val="18"/>
                <w:szCs w:val="18"/>
              </w:rPr>
              <w:t xml:space="preserve"> Budget to 202</w:t>
            </w:r>
            <w:r w:rsidR="00263F53">
              <w:rPr>
                <w:rFonts w:ascii="Arial" w:hAnsi="Arial" w:cs="Arial"/>
                <w:sz w:val="18"/>
                <w:szCs w:val="18"/>
              </w:rPr>
              <w:t>1</w:t>
            </w:r>
            <w:r w:rsidRPr="00DE2098">
              <w:rPr>
                <w:rFonts w:ascii="Arial" w:hAnsi="Arial" w:cs="Arial"/>
                <w:sz w:val="18"/>
                <w:szCs w:val="18"/>
              </w:rPr>
              <w:t>-2</w:t>
            </w:r>
            <w:r w:rsidR="00263F53">
              <w:rPr>
                <w:rFonts w:ascii="Arial" w:hAnsi="Arial" w:cs="Arial"/>
                <w:sz w:val="18"/>
                <w:szCs w:val="18"/>
              </w:rPr>
              <w:t>2</w:t>
            </w:r>
            <w:r w:rsidRPr="00DE2098">
              <w:rPr>
                <w:rFonts w:ascii="Arial" w:hAnsi="Arial" w:cs="Arial"/>
                <w:sz w:val="18"/>
                <w:szCs w:val="18"/>
              </w:rPr>
              <w:t xml:space="preserve"> Budget</w:t>
            </w:r>
          </w:p>
        </w:tc>
        <w:tc>
          <w:tcPr>
            <w:tcW w:w="1162" w:type="dxa"/>
            <w:vAlign w:val="center"/>
          </w:tcPr>
          <w:p w14:paraId="703243F3" w14:textId="5593044F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5365B0FF" w14:textId="4378090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3-</w:t>
            </w:r>
            <w:r w:rsidR="006065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003C" w:rsidRPr="00040693" w14:paraId="32398EAB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5908969" w14:textId="241875C0" w:rsidR="0019003C" w:rsidRPr="008B410F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B3A90">
              <w:rPr>
                <w:rFonts w:ascii="Arial" w:hAnsi="Arial" w:cs="Arial"/>
                <w:sz w:val="18"/>
                <w:szCs w:val="18"/>
              </w:rPr>
              <w:t>Projected net debt to GSP over the medium-term</w:t>
            </w:r>
          </w:p>
        </w:tc>
        <w:tc>
          <w:tcPr>
            <w:tcW w:w="1162" w:type="dxa"/>
            <w:vAlign w:val="center"/>
          </w:tcPr>
          <w:p w14:paraId="64F43764" w14:textId="52294D7D" w:rsidR="0019003C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</w:t>
            </w:r>
            <w:r w:rsidR="00263F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07FDE4A7" w14:textId="6EFFE3DA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6065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9003C" w:rsidRPr="00040693" w14:paraId="4719547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6A578E10" w14:textId="35418BB6" w:rsidR="0019003C" w:rsidRPr="00EB3A90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264E7">
              <w:rPr>
                <w:rFonts w:ascii="Arial" w:hAnsi="Arial" w:cs="Arial"/>
                <w:sz w:val="18"/>
                <w:szCs w:val="18"/>
              </w:rPr>
              <w:t xml:space="preserve">Impacts of asset </w:t>
            </w:r>
            <w:r w:rsidR="00263F53">
              <w:rPr>
                <w:rFonts w:ascii="Arial" w:hAnsi="Arial" w:cs="Arial"/>
                <w:sz w:val="18"/>
                <w:szCs w:val="18"/>
              </w:rPr>
              <w:t xml:space="preserve">recycling </w:t>
            </w:r>
            <w:r w:rsidRPr="00F264E7">
              <w:rPr>
                <w:rFonts w:ascii="Arial" w:hAnsi="Arial" w:cs="Arial"/>
                <w:sz w:val="18"/>
                <w:szCs w:val="18"/>
              </w:rPr>
              <w:t xml:space="preserve">on the State’s </w:t>
            </w:r>
            <w:r w:rsidR="00263F53">
              <w:rPr>
                <w:rFonts w:ascii="Arial" w:hAnsi="Arial" w:cs="Arial"/>
                <w:sz w:val="18"/>
                <w:szCs w:val="18"/>
              </w:rPr>
              <w:t xml:space="preserve">net </w:t>
            </w:r>
            <w:r w:rsidRPr="00F264E7">
              <w:rPr>
                <w:rFonts w:ascii="Arial" w:hAnsi="Arial" w:cs="Arial"/>
                <w:sz w:val="18"/>
                <w:szCs w:val="18"/>
              </w:rPr>
              <w:t xml:space="preserve">debt position </w:t>
            </w:r>
          </w:p>
        </w:tc>
        <w:tc>
          <w:tcPr>
            <w:tcW w:w="1162" w:type="dxa"/>
            <w:vAlign w:val="center"/>
          </w:tcPr>
          <w:p w14:paraId="3BF1E04B" w14:textId="52FE9682" w:rsidR="0019003C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3.</w:t>
            </w:r>
            <w:r w:rsidR="00263F5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493666FA" w14:textId="470E4AC8" w:rsidR="0019003C" w:rsidRDefault="006065B6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167DA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9003C" w:rsidRPr="00040693" w14:paraId="2BD3A67D" w14:textId="77777777" w:rsidTr="005A52A1">
        <w:tc>
          <w:tcPr>
            <w:tcW w:w="7741" w:type="dxa"/>
          </w:tcPr>
          <w:p w14:paraId="0F5310F9" w14:textId="01B425D8" w:rsidR="0019003C" w:rsidRPr="00040693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Chapter 4:</w:t>
            </w:r>
            <w:r w:rsidRPr="00040693">
              <w:rPr>
                <w:rFonts w:ascii="Arial" w:hAnsi="Arial" w:cs="Arial"/>
                <w:b/>
                <w:bCs/>
                <w:kern w:val="28"/>
              </w:rPr>
              <w:tab/>
              <w:t>Revenue</w:t>
            </w:r>
          </w:p>
        </w:tc>
        <w:tc>
          <w:tcPr>
            <w:tcW w:w="1162" w:type="dxa"/>
          </w:tcPr>
          <w:p w14:paraId="00BEE04D" w14:textId="77777777" w:rsidR="0019003C" w:rsidRPr="00040693" w:rsidRDefault="0019003C" w:rsidP="0019003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02" w:type="dxa"/>
          </w:tcPr>
          <w:p w14:paraId="35AF9429" w14:textId="77777777" w:rsidR="0019003C" w:rsidRPr="00040693" w:rsidRDefault="0019003C" w:rsidP="0019003C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19003C" w:rsidRPr="00040693" w14:paraId="4A737609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6CAA798" w14:textId="4264538C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71732">
              <w:rPr>
                <w:rFonts w:ascii="Arial" w:hAnsi="Arial" w:cs="Arial"/>
                <w:sz w:val="18"/>
                <w:szCs w:val="18"/>
              </w:rPr>
              <w:t>Composition of total revenue, 2021-22</w:t>
            </w:r>
          </w:p>
        </w:tc>
        <w:tc>
          <w:tcPr>
            <w:tcW w:w="1162" w:type="dxa"/>
            <w:vAlign w:val="center"/>
          </w:tcPr>
          <w:p w14:paraId="778C240B" w14:textId="393A30CB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4.1</w:t>
            </w:r>
          </w:p>
        </w:tc>
        <w:tc>
          <w:tcPr>
            <w:tcW w:w="902" w:type="dxa"/>
            <w:vAlign w:val="center"/>
          </w:tcPr>
          <w:p w14:paraId="564FB22E" w14:textId="6D659FF8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C23D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003C" w:rsidRPr="00040693" w14:paraId="10D5D9E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A759A59" w14:textId="5005FA18" w:rsidR="0019003C" w:rsidRPr="00B71732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government sector – summary of revenue</w:t>
            </w:r>
            <w:r w:rsidR="00263F53">
              <w:rPr>
                <w:rFonts w:ascii="Arial" w:hAnsi="Arial" w:cs="Arial"/>
                <w:sz w:val="18"/>
                <w:szCs w:val="18"/>
              </w:rPr>
              <w:t xml:space="preserve"> and its components</w:t>
            </w:r>
          </w:p>
        </w:tc>
        <w:tc>
          <w:tcPr>
            <w:tcW w:w="1162" w:type="dxa"/>
            <w:vAlign w:val="center"/>
          </w:tcPr>
          <w:p w14:paraId="6CAF392C" w14:textId="2A28AE88" w:rsidR="0019003C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4.1</w:t>
            </w:r>
          </w:p>
        </w:tc>
        <w:tc>
          <w:tcPr>
            <w:tcW w:w="902" w:type="dxa"/>
            <w:vAlign w:val="center"/>
          </w:tcPr>
          <w:p w14:paraId="19313BF5" w14:textId="2310C2B1" w:rsidR="0019003C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D21C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9003C" w:rsidRPr="00040693" w14:paraId="1DA81F4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3220277" w14:textId="4B29A62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325B">
              <w:rPr>
                <w:rFonts w:ascii="Arial" w:hAnsi="Arial" w:cs="Arial"/>
                <w:sz w:val="18"/>
                <w:szCs w:val="18"/>
              </w:rPr>
              <w:t>Percentage change in four-year forecasts for total revenue from previous Budget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325B">
              <w:rPr>
                <w:rFonts w:ascii="Arial" w:hAnsi="Arial" w:cs="Arial"/>
                <w:sz w:val="18"/>
                <w:szCs w:val="18"/>
              </w:rPr>
              <w:t>(excluding tied grants)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GFC and COVID-19</w:t>
            </w:r>
          </w:p>
        </w:tc>
        <w:tc>
          <w:tcPr>
            <w:tcW w:w="1162" w:type="dxa"/>
          </w:tcPr>
          <w:p w14:paraId="5AC56C4A" w14:textId="13B326F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14:paraId="62D843A6" w14:textId="3ED91CC5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BF0B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003C" w:rsidRPr="00040693" w14:paraId="58363576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2DE59636" w14:textId="144A0D53" w:rsidR="0019003C" w:rsidRPr="000C3C3A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C3C3A">
              <w:rPr>
                <w:rFonts w:ascii="Arial" w:hAnsi="Arial" w:cs="Arial"/>
                <w:sz w:val="18"/>
                <w:szCs w:val="18"/>
              </w:rPr>
              <w:t>Expectations for level of key economic variables in 2020-21 (2019-20 HYR = 100)</w:t>
            </w:r>
          </w:p>
        </w:tc>
        <w:tc>
          <w:tcPr>
            <w:tcW w:w="1162" w:type="dxa"/>
            <w:vAlign w:val="center"/>
          </w:tcPr>
          <w:p w14:paraId="5BC05A66" w14:textId="72F0C95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4.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7D58F183" w14:textId="7DA5305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1E21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003C" w:rsidRPr="00040693" w14:paraId="11B110E5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41F9A198" w14:textId="7ABB625A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06848">
              <w:rPr>
                <w:rFonts w:ascii="Arial" w:hAnsi="Arial" w:cs="Arial"/>
                <w:sz w:val="18"/>
                <w:szCs w:val="18"/>
              </w:rPr>
              <w:t>Revenue reconciliation</w:t>
            </w:r>
          </w:p>
        </w:tc>
        <w:tc>
          <w:tcPr>
            <w:tcW w:w="1162" w:type="dxa"/>
            <w:vAlign w:val="center"/>
          </w:tcPr>
          <w:p w14:paraId="20B9282D" w14:textId="31DBE7E5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7A4705A9" w14:textId="6DB21530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EF1C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9003C" w:rsidRPr="00040693" w14:paraId="300CFEAF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8B54C41" w14:textId="59430750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06848">
              <w:rPr>
                <w:rFonts w:ascii="Arial" w:hAnsi="Arial" w:cs="Arial"/>
                <w:sz w:val="18"/>
                <w:szCs w:val="18"/>
              </w:rPr>
              <w:t>New revenue measures</w:t>
            </w:r>
          </w:p>
        </w:tc>
        <w:tc>
          <w:tcPr>
            <w:tcW w:w="1162" w:type="dxa"/>
            <w:vAlign w:val="center"/>
          </w:tcPr>
          <w:p w14:paraId="7E3B16E7" w14:textId="3FA20558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4.3</w:t>
            </w:r>
          </w:p>
        </w:tc>
        <w:tc>
          <w:tcPr>
            <w:tcW w:w="902" w:type="dxa"/>
            <w:vAlign w:val="center"/>
          </w:tcPr>
          <w:p w14:paraId="3BEA8C16" w14:textId="4DFC19AB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E00D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003C" w:rsidRPr="00040693" w14:paraId="2D2A8D40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02BF74C3" w14:textId="04904E8D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0EDF">
              <w:rPr>
                <w:rFonts w:ascii="Arial" w:hAnsi="Arial" w:cs="Arial"/>
                <w:sz w:val="18"/>
                <w:szCs w:val="18"/>
              </w:rPr>
              <w:t>Electric vehicles as a share of total vehicle sales</w:t>
            </w:r>
            <w:r w:rsidR="00E00D38">
              <w:rPr>
                <w:rFonts w:ascii="Arial" w:hAnsi="Arial" w:cs="Arial"/>
                <w:sz w:val="18"/>
                <w:szCs w:val="18"/>
              </w:rPr>
              <w:t xml:space="preserve"> in New South Wales</w:t>
            </w:r>
          </w:p>
        </w:tc>
        <w:tc>
          <w:tcPr>
            <w:tcW w:w="1162" w:type="dxa"/>
            <w:vAlign w:val="center"/>
          </w:tcPr>
          <w:p w14:paraId="05EF1544" w14:textId="470CA624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4.</w:t>
            </w:r>
            <w:r w:rsidR="00263F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400F7C91" w14:textId="480AEC3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7822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0BC5" w:rsidRPr="00040693" w14:paraId="716E16F8" w14:textId="77777777" w:rsidTr="00A41E6E">
        <w:trPr>
          <w:trHeight w:val="187"/>
        </w:trPr>
        <w:tc>
          <w:tcPr>
            <w:tcW w:w="7741" w:type="dxa"/>
            <w:vAlign w:val="center"/>
          </w:tcPr>
          <w:p w14:paraId="253BF4F9" w14:textId="77777777" w:rsidR="00660BC5" w:rsidRPr="00040693" w:rsidRDefault="00660BC5" w:rsidP="00A41E6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21DD">
              <w:rPr>
                <w:rFonts w:ascii="Arial" w:hAnsi="Arial" w:cs="Arial"/>
                <w:sz w:val="18"/>
                <w:szCs w:val="18"/>
              </w:rPr>
              <w:t>Annual payroll tax</w:t>
            </w:r>
          </w:p>
        </w:tc>
        <w:tc>
          <w:tcPr>
            <w:tcW w:w="1162" w:type="dxa"/>
            <w:vAlign w:val="center"/>
          </w:tcPr>
          <w:p w14:paraId="0831BAD2" w14:textId="77777777" w:rsidR="00660BC5" w:rsidRPr="00040693" w:rsidRDefault="00660BC5" w:rsidP="00A41E6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4.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2" w:type="dxa"/>
            <w:vAlign w:val="center"/>
          </w:tcPr>
          <w:p w14:paraId="76D8ACE7" w14:textId="65F2D8B2" w:rsidR="00660BC5" w:rsidRPr="00040693" w:rsidRDefault="00660BC5" w:rsidP="00A41E6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7822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9003C" w:rsidRPr="00040693" w14:paraId="5FAD87A2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4799ED9" w14:textId="22AEA7D5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50EDF">
              <w:rPr>
                <w:rFonts w:ascii="Arial" w:hAnsi="Arial" w:cs="Arial"/>
                <w:sz w:val="18"/>
                <w:szCs w:val="18"/>
              </w:rPr>
              <w:t xml:space="preserve">General government sector </w:t>
            </w:r>
            <w:r w:rsidRPr="00150EDF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150EDF">
              <w:rPr>
                <w:rFonts w:ascii="Arial" w:hAnsi="Arial" w:cs="Arial"/>
                <w:sz w:val="18"/>
                <w:szCs w:val="18"/>
              </w:rPr>
              <w:t xml:space="preserve"> summary of taxation revenue</w:t>
            </w:r>
          </w:p>
        </w:tc>
        <w:tc>
          <w:tcPr>
            <w:tcW w:w="1162" w:type="dxa"/>
            <w:vAlign w:val="center"/>
          </w:tcPr>
          <w:p w14:paraId="58CFD96D" w14:textId="4FCBAFB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2" w:type="dxa"/>
            <w:vAlign w:val="center"/>
          </w:tcPr>
          <w:p w14:paraId="38D50855" w14:textId="540438E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B97A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9003C" w:rsidRPr="00FE5101" w14:paraId="2455E365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7E9A0C01" w14:textId="4AE4E62E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Residential transaction</w:t>
            </w:r>
            <w:r w:rsidR="007822A5">
              <w:rPr>
                <w:rFonts w:ascii="Arial" w:hAnsi="Arial" w:cs="Arial"/>
                <w:sz w:val="18"/>
                <w:szCs w:val="18"/>
              </w:rPr>
              <w:t>s</w:t>
            </w:r>
            <w:r w:rsidRPr="00FE5101">
              <w:rPr>
                <w:rFonts w:ascii="Arial" w:hAnsi="Arial" w:cs="Arial"/>
                <w:sz w:val="18"/>
                <w:szCs w:val="18"/>
              </w:rPr>
              <w:t xml:space="preserve"> per 1,000 persons (quarterly)</w:t>
            </w:r>
          </w:p>
        </w:tc>
        <w:tc>
          <w:tcPr>
            <w:tcW w:w="1162" w:type="dxa"/>
            <w:vAlign w:val="center"/>
          </w:tcPr>
          <w:p w14:paraId="76CB77B3" w14:textId="3E9CF233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Chart 4.</w:t>
            </w:r>
            <w:r w:rsidR="00263F53" w:rsidRPr="00FE51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14:paraId="76BBF93F" w14:textId="4C7A7CFC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4-</w:t>
            </w:r>
            <w:r w:rsidR="00FF251E" w:rsidRPr="00FE51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003C" w:rsidRPr="00FE5101" w14:paraId="0F938470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0B0C336D" w14:textId="32DBCB4A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Grant revenue</w:t>
            </w:r>
          </w:p>
        </w:tc>
        <w:tc>
          <w:tcPr>
            <w:tcW w:w="1162" w:type="dxa"/>
            <w:vAlign w:val="center"/>
          </w:tcPr>
          <w:p w14:paraId="6E1D8415" w14:textId="211069E4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Table 4.5</w:t>
            </w:r>
          </w:p>
        </w:tc>
        <w:tc>
          <w:tcPr>
            <w:tcW w:w="902" w:type="dxa"/>
            <w:vAlign w:val="center"/>
          </w:tcPr>
          <w:p w14:paraId="7D610F43" w14:textId="7FB77349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4-</w:t>
            </w:r>
            <w:r w:rsidR="00FF251E" w:rsidRPr="00FE51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9003C" w:rsidRPr="00040693" w14:paraId="3A7204F8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74E9AE93" w14:textId="4D045382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GST (including ‘no worse off’) revenues to N</w:t>
            </w:r>
            <w:r w:rsidR="00521E6F" w:rsidRPr="00FE5101">
              <w:rPr>
                <w:rFonts w:ascii="Arial" w:hAnsi="Arial" w:cs="Arial"/>
                <w:sz w:val="18"/>
                <w:szCs w:val="18"/>
              </w:rPr>
              <w:t xml:space="preserve">ew South </w:t>
            </w:r>
            <w:r w:rsidR="00D17288" w:rsidRPr="00FE5101">
              <w:rPr>
                <w:rFonts w:ascii="Arial" w:hAnsi="Arial" w:cs="Arial"/>
                <w:sz w:val="18"/>
                <w:szCs w:val="18"/>
              </w:rPr>
              <w:t>Wales</w:t>
            </w:r>
            <w:r w:rsidRPr="00FE5101">
              <w:rPr>
                <w:rFonts w:ascii="Arial" w:hAnsi="Arial" w:cs="Arial"/>
                <w:sz w:val="18"/>
                <w:szCs w:val="18"/>
              </w:rPr>
              <w:t xml:space="preserve"> – reconciliation statement</w:t>
            </w:r>
          </w:p>
        </w:tc>
        <w:tc>
          <w:tcPr>
            <w:tcW w:w="1162" w:type="dxa"/>
            <w:vAlign w:val="center"/>
          </w:tcPr>
          <w:p w14:paraId="43DB2E2B" w14:textId="5F881ECF" w:rsidR="0019003C" w:rsidRPr="00FE5101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Table 4.6</w:t>
            </w:r>
          </w:p>
        </w:tc>
        <w:tc>
          <w:tcPr>
            <w:tcW w:w="902" w:type="dxa"/>
            <w:vAlign w:val="center"/>
          </w:tcPr>
          <w:p w14:paraId="4A870FB2" w14:textId="0493BE5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E5101">
              <w:rPr>
                <w:rFonts w:ascii="Arial" w:hAnsi="Arial" w:cs="Arial"/>
                <w:sz w:val="18"/>
                <w:szCs w:val="18"/>
              </w:rPr>
              <w:t>4-</w:t>
            </w:r>
            <w:r w:rsidR="00851C34" w:rsidRPr="00FE51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9003C" w:rsidRPr="00040693" w14:paraId="6BB30123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6D730A81" w14:textId="3A3004DA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National Agreement payments to New South Wales</w:t>
            </w:r>
          </w:p>
        </w:tc>
        <w:tc>
          <w:tcPr>
            <w:tcW w:w="1162" w:type="dxa"/>
            <w:vAlign w:val="center"/>
          </w:tcPr>
          <w:p w14:paraId="7166E89A" w14:textId="6D1FCE3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14:paraId="13F651F6" w14:textId="11A6AB6D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51C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9003C" w:rsidRPr="00040693" w14:paraId="633782F2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5D090B93" w14:textId="46B17495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>National Partnership payments to New South Wales</w:t>
            </w:r>
          </w:p>
        </w:tc>
        <w:tc>
          <w:tcPr>
            <w:tcW w:w="1162" w:type="dxa"/>
            <w:vAlign w:val="center"/>
          </w:tcPr>
          <w:p w14:paraId="3F0DE783" w14:textId="724DB4F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2" w:type="dxa"/>
            <w:vAlign w:val="center"/>
          </w:tcPr>
          <w:p w14:paraId="13774FA7" w14:textId="44462D75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51C3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19003C" w:rsidRPr="00040693" w14:paraId="67FEB4FD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3296253E" w14:textId="52AD1D28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Sale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of goods and services </w:t>
            </w:r>
            <w:r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1162" w:type="dxa"/>
            <w:vAlign w:val="center"/>
          </w:tcPr>
          <w:p w14:paraId="451F7D4F" w14:textId="0D389972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 w14:paraId="64172BF8" w14:textId="0AE37248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8109A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9003C" w:rsidRPr="00040693" w14:paraId="15A9CE17" w14:textId="77777777" w:rsidTr="005A52A1">
        <w:trPr>
          <w:trHeight w:val="187"/>
        </w:trPr>
        <w:tc>
          <w:tcPr>
            <w:tcW w:w="7741" w:type="dxa"/>
            <w:vAlign w:val="center"/>
          </w:tcPr>
          <w:p w14:paraId="12C35E39" w14:textId="532AB432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E46B8">
              <w:rPr>
                <w:rFonts w:ascii="Arial" w:hAnsi="Arial" w:cs="Arial"/>
                <w:sz w:val="18"/>
                <w:szCs w:val="18"/>
              </w:rPr>
              <w:t xml:space="preserve">Fines, regulatory </w:t>
            </w:r>
            <w:proofErr w:type="gramStart"/>
            <w:r w:rsidRPr="004E46B8">
              <w:rPr>
                <w:rFonts w:ascii="Arial" w:hAnsi="Arial" w:cs="Arial"/>
                <w:sz w:val="18"/>
                <w:szCs w:val="18"/>
              </w:rPr>
              <w:t>fees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46B8">
              <w:rPr>
                <w:rFonts w:ascii="Arial" w:hAnsi="Arial" w:cs="Arial"/>
                <w:sz w:val="18"/>
                <w:szCs w:val="18"/>
              </w:rPr>
              <w:t>and other revenues</w:t>
            </w:r>
          </w:p>
        </w:tc>
        <w:tc>
          <w:tcPr>
            <w:tcW w:w="1162" w:type="dxa"/>
            <w:vAlign w:val="center"/>
          </w:tcPr>
          <w:p w14:paraId="6C0264B4" w14:textId="05FC23CB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4.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14:paraId="32DE4FD8" w14:textId="5BAF5390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4-</w:t>
            </w:r>
            <w:r w:rsidR="007C18CE">
              <w:rPr>
                <w:rFonts w:ascii="Arial" w:hAnsi="Arial" w:cs="Arial"/>
                <w:sz w:val="18"/>
                <w:szCs w:val="18"/>
              </w:rPr>
              <w:t>1</w:t>
            </w:r>
            <w:r w:rsidR="00FC02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763F6562" w14:textId="77777777" w:rsidR="00B91E9B" w:rsidRDefault="00B91E9B">
      <w:r>
        <w:br w:type="page"/>
      </w:r>
    </w:p>
    <w:tbl>
      <w:tblPr>
        <w:tblStyle w:val="TableGrid"/>
        <w:tblW w:w="9813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1"/>
        <w:gridCol w:w="1162"/>
        <w:gridCol w:w="902"/>
        <w:gridCol w:w="8"/>
      </w:tblGrid>
      <w:tr w:rsidR="0019003C" w:rsidRPr="00040693" w14:paraId="67BAA0B6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3F97D96A" w14:textId="03873D18" w:rsidR="0019003C" w:rsidRPr="00D53414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lastRenderedPageBreak/>
              <w:t>Chapter 5: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Expenditure</w:t>
            </w:r>
          </w:p>
        </w:tc>
        <w:tc>
          <w:tcPr>
            <w:tcW w:w="1162" w:type="dxa"/>
          </w:tcPr>
          <w:p w14:paraId="3F7C9DB6" w14:textId="2C6C6EEF" w:rsidR="0019003C" w:rsidRPr="00040693" w:rsidRDefault="0019003C" w:rsidP="0019003C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2ABB1FAB" w14:textId="658A24FC" w:rsidR="0019003C" w:rsidRPr="00040693" w:rsidRDefault="0019003C" w:rsidP="001900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</w:rPr>
              <w:t>5</w:t>
            </w:r>
          </w:p>
        </w:tc>
      </w:tr>
      <w:tr w:rsidR="0019003C" w:rsidRPr="00040693" w14:paraId="390E623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8842119" w14:textId="3E151F8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Expense reconciliation since the 20</w:t>
            </w:r>
            <w:r>
              <w:rPr>
                <w:rFonts w:ascii="Arial" w:hAnsi="Arial" w:cs="Arial"/>
                <w:sz w:val="18"/>
                <w:szCs w:val="18"/>
              </w:rPr>
              <w:t>20-21</w:t>
            </w:r>
            <w:r w:rsidRPr="00E50E3C">
              <w:rPr>
                <w:rFonts w:ascii="Arial" w:hAnsi="Arial" w:cs="Arial"/>
                <w:sz w:val="18"/>
                <w:szCs w:val="18"/>
              </w:rPr>
              <w:t xml:space="preserve"> Half-Yearly Review</w:t>
            </w:r>
          </w:p>
        </w:tc>
        <w:tc>
          <w:tcPr>
            <w:tcW w:w="1162" w:type="dxa"/>
            <w:vAlign w:val="center"/>
          </w:tcPr>
          <w:p w14:paraId="6FF679D2" w14:textId="6D91875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5.1</w:t>
            </w:r>
          </w:p>
        </w:tc>
        <w:tc>
          <w:tcPr>
            <w:tcW w:w="902" w:type="dxa"/>
            <w:vAlign w:val="center"/>
          </w:tcPr>
          <w:p w14:paraId="5DAC60E7" w14:textId="4C7CCE50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8A7F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3F53" w:rsidRPr="00040693" w14:paraId="046D29C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289D0DB1" w14:textId="2957EEB5" w:rsidR="00263F53" w:rsidRPr="00040693" w:rsidRDefault="00263F53" w:rsidP="00263F5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General government sector expenses</w:t>
            </w:r>
            <w:r w:rsidRPr="00E50E3C" w:rsidDel="00E61A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2C230FC6" w14:textId="221027F7" w:rsidR="00263F53" w:rsidRPr="00040693" w:rsidRDefault="00263F53" w:rsidP="00263F53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5.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2" w:type="dxa"/>
            <w:vAlign w:val="center"/>
          </w:tcPr>
          <w:p w14:paraId="5820FBEA" w14:textId="09E4FFAE" w:rsidR="00263F53" w:rsidRPr="00040693" w:rsidRDefault="00263F53" w:rsidP="00263F5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9C2F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003C" w:rsidRPr="00040693" w14:paraId="4C41F58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37756D3" w14:textId="689C47FE" w:rsidR="0019003C" w:rsidRPr="00673905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73905">
              <w:rPr>
                <w:rFonts w:ascii="Arial" w:hAnsi="Arial" w:cs="Arial"/>
                <w:sz w:val="18"/>
                <w:szCs w:val="18"/>
              </w:rPr>
              <w:t>Composition of 202</w:t>
            </w:r>
            <w:r w:rsidR="00780814">
              <w:rPr>
                <w:rFonts w:ascii="Arial" w:hAnsi="Arial" w:cs="Arial"/>
                <w:sz w:val="18"/>
                <w:szCs w:val="18"/>
              </w:rPr>
              <w:t>1</w:t>
            </w:r>
            <w:r w:rsidRPr="00673905">
              <w:rPr>
                <w:rFonts w:ascii="Arial" w:hAnsi="Arial" w:cs="Arial"/>
                <w:sz w:val="18"/>
                <w:szCs w:val="18"/>
              </w:rPr>
              <w:t>-2</w:t>
            </w:r>
            <w:r w:rsidR="00780814">
              <w:rPr>
                <w:rFonts w:ascii="Arial" w:hAnsi="Arial" w:cs="Arial"/>
                <w:sz w:val="18"/>
                <w:szCs w:val="18"/>
              </w:rPr>
              <w:t>2</w:t>
            </w:r>
            <w:r w:rsidRPr="00673905">
              <w:rPr>
                <w:rFonts w:ascii="Arial" w:hAnsi="Arial" w:cs="Arial"/>
                <w:sz w:val="18"/>
                <w:szCs w:val="18"/>
              </w:rPr>
              <w:t xml:space="preserve"> expenses</w:t>
            </w:r>
          </w:p>
        </w:tc>
        <w:tc>
          <w:tcPr>
            <w:tcW w:w="1162" w:type="dxa"/>
            <w:vAlign w:val="center"/>
          </w:tcPr>
          <w:p w14:paraId="644A972B" w14:textId="0A70B707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Chart 5.1</w:t>
            </w:r>
          </w:p>
        </w:tc>
        <w:tc>
          <w:tcPr>
            <w:tcW w:w="902" w:type="dxa"/>
            <w:vAlign w:val="center"/>
          </w:tcPr>
          <w:p w14:paraId="1C964782" w14:textId="31316E7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9C2F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003C" w:rsidRPr="00040693" w14:paraId="1A7AF0D6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6342C8D" w14:textId="0DAC32EC" w:rsidR="0019003C" w:rsidRPr="00673905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73905">
              <w:rPr>
                <w:rFonts w:ascii="Arial" w:hAnsi="Arial" w:cs="Arial"/>
                <w:sz w:val="18"/>
                <w:szCs w:val="18"/>
              </w:rPr>
              <w:t>Employee expense growth from 2007-08 to 202</w:t>
            </w:r>
            <w:r w:rsidR="00780814">
              <w:rPr>
                <w:rFonts w:ascii="Arial" w:hAnsi="Arial" w:cs="Arial"/>
                <w:sz w:val="18"/>
                <w:szCs w:val="18"/>
              </w:rPr>
              <w:t>4</w:t>
            </w:r>
            <w:r w:rsidRPr="00673905">
              <w:rPr>
                <w:rFonts w:ascii="Arial" w:hAnsi="Arial" w:cs="Arial"/>
                <w:sz w:val="18"/>
                <w:szCs w:val="18"/>
              </w:rPr>
              <w:t>-2</w:t>
            </w:r>
            <w:r w:rsidR="00780814">
              <w:rPr>
                <w:rFonts w:ascii="Arial" w:hAnsi="Arial" w:cs="Arial"/>
                <w:sz w:val="18"/>
                <w:szCs w:val="18"/>
              </w:rPr>
              <w:t>5</w:t>
            </w:r>
            <w:r w:rsidRPr="006739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5A9E0320" w14:textId="1176F814" w:rsidR="0019003C" w:rsidRPr="00A533D9" w:rsidRDefault="0019003C" w:rsidP="0019003C">
            <w:pPr>
              <w:spacing w:before="20" w:after="20"/>
              <w:ind w:right="-57"/>
              <w:rPr>
                <w:rFonts w:ascii="Arial" w:hAnsi="Arial" w:cs="Arial"/>
                <w:kern w:val="28"/>
              </w:rPr>
            </w:pPr>
            <w:r w:rsidRPr="00A533D9">
              <w:rPr>
                <w:rFonts w:ascii="Arial" w:hAnsi="Arial" w:cs="Arial"/>
                <w:sz w:val="18"/>
                <w:szCs w:val="18"/>
              </w:rPr>
              <w:t>Chart 5.2</w:t>
            </w:r>
          </w:p>
        </w:tc>
        <w:tc>
          <w:tcPr>
            <w:tcW w:w="902" w:type="dxa"/>
            <w:vAlign w:val="center"/>
          </w:tcPr>
          <w:p w14:paraId="7AEABDA9" w14:textId="3AC5D4FC" w:rsidR="0019003C" w:rsidRPr="00A533D9" w:rsidRDefault="0019003C" w:rsidP="0019003C">
            <w:pPr>
              <w:spacing w:before="20" w:after="20"/>
              <w:rPr>
                <w:rFonts w:ascii="Arial" w:hAnsi="Arial" w:cs="Arial"/>
                <w:kern w:val="28"/>
              </w:rPr>
            </w:pPr>
            <w:r w:rsidRPr="00A533D9">
              <w:rPr>
                <w:rFonts w:ascii="Arial" w:hAnsi="Arial" w:cs="Arial"/>
                <w:sz w:val="18"/>
                <w:szCs w:val="18"/>
              </w:rPr>
              <w:t>5-</w:t>
            </w:r>
            <w:r w:rsidR="0069634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9003C" w:rsidRPr="00040693" w14:paraId="253E891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D011C09" w14:textId="19CCF3B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0E3C">
              <w:rPr>
                <w:rFonts w:ascii="Arial" w:hAnsi="Arial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62" w:type="dxa"/>
            <w:vAlign w:val="center"/>
          </w:tcPr>
          <w:p w14:paraId="2E9D8E2A" w14:textId="497ED4A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5.</w:t>
            </w:r>
            <w:r w:rsidR="007808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2" w:type="dxa"/>
            <w:vAlign w:val="center"/>
          </w:tcPr>
          <w:p w14:paraId="6D63B5B3" w14:textId="5288A84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5-</w:t>
            </w:r>
            <w:r w:rsidR="0069634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9003C" w:rsidRPr="00833A46" w14:paraId="6DEA17B3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0A82BF7E" w14:textId="5315D96C" w:rsidR="0019003C" w:rsidRPr="006A69DD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General government sector capital spending relative to GSP</w:t>
            </w:r>
          </w:p>
        </w:tc>
        <w:tc>
          <w:tcPr>
            <w:tcW w:w="1162" w:type="dxa"/>
            <w:vAlign w:val="center"/>
          </w:tcPr>
          <w:p w14:paraId="54F8F939" w14:textId="0F123BE7" w:rsidR="0019003C" w:rsidRPr="006A69DD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Chart 5.3</w:t>
            </w:r>
          </w:p>
        </w:tc>
        <w:tc>
          <w:tcPr>
            <w:tcW w:w="902" w:type="dxa"/>
            <w:vAlign w:val="center"/>
          </w:tcPr>
          <w:p w14:paraId="6E7DDF3D" w14:textId="5FAC98BD" w:rsidR="0019003C" w:rsidRPr="006A69DD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5-</w:t>
            </w:r>
            <w:r w:rsidR="006963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9003C" w:rsidRPr="00040693" w14:paraId="7144D8A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957E942" w14:textId="61D3BF60" w:rsidR="0019003C" w:rsidRPr="006A69DD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General government sector capital expenditure since 200</w:t>
            </w:r>
            <w:r w:rsidR="00780814">
              <w:rPr>
                <w:rFonts w:ascii="Arial" w:hAnsi="Arial" w:cs="Arial"/>
                <w:sz w:val="18"/>
                <w:szCs w:val="18"/>
              </w:rPr>
              <w:t>1</w:t>
            </w:r>
            <w:r w:rsidRPr="006A69DD">
              <w:rPr>
                <w:rFonts w:ascii="Arial" w:hAnsi="Arial" w:cs="Arial"/>
                <w:sz w:val="18"/>
                <w:szCs w:val="18"/>
              </w:rPr>
              <w:t>-0</w:t>
            </w:r>
            <w:r w:rsidR="007808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2" w:type="dxa"/>
            <w:vAlign w:val="center"/>
          </w:tcPr>
          <w:p w14:paraId="4C9C758C" w14:textId="5353DBCA" w:rsidR="0019003C" w:rsidRPr="006A69DD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Chart 5.4</w:t>
            </w:r>
          </w:p>
        </w:tc>
        <w:tc>
          <w:tcPr>
            <w:tcW w:w="902" w:type="dxa"/>
            <w:vAlign w:val="center"/>
          </w:tcPr>
          <w:p w14:paraId="29565D45" w14:textId="66DEF937" w:rsidR="0019003C" w:rsidRPr="006A69DD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69DD">
              <w:rPr>
                <w:rFonts w:ascii="Arial" w:hAnsi="Arial" w:cs="Arial"/>
                <w:sz w:val="18"/>
                <w:szCs w:val="18"/>
              </w:rPr>
              <w:t>5-</w:t>
            </w:r>
            <w:r w:rsidR="005438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003C" w:rsidRPr="00040693" w14:paraId="1679667E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5F7D04E0" w14:textId="5C188942" w:rsidR="0019003C" w:rsidRPr="00D53414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Chapter 6: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1162" w:type="dxa"/>
          </w:tcPr>
          <w:p w14:paraId="5A30F637" w14:textId="4170D065" w:rsidR="0019003C" w:rsidRPr="00040693" w:rsidRDefault="0019003C" w:rsidP="0019003C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23628AF4" w14:textId="76C87361" w:rsidR="0019003C" w:rsidRPr="00040693" w:rsidRDefault="0019003C" w:rsidP="001900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</w:rPr>
              <w:t>6</w:t>
            </w:r>
          </w:p>
        </w:tc>
      </w:tr>
      <w:tr w:rsidR="0019003C" w:rsidRPr="00040693" w14:paraId="156AF40A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A5DBDEC" w14:textId="31CDCF25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Key balance sheet aggregates of the general government sector</w:t>
            </w:r>
          </w:p>
        </w:tc>
        <w:tc>
          <w:tcPr>
            <w:tcW w:w="1162" w:type="dxa"/>
          </w:tcPr>
          <w:p w14:paraId="094BF1E3" w14:textId="3B5B0F6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6.1</w:t>
            </w:r>
          </w:p>
        </w:tc>
        <w:tc>
          <w:tcPr>
            <w:tcW w:w="902" w:type="dxa"/>
          </w:tcPr>
          <w:p w14:paraId="418B3B33" w14:textId="4B9CE9F6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19003C" w:rsidRPr="00040693" w14:paraId="08B808AD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F3821E3" w14:textId="6BCBB868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net debt </w:t>
            </w:r>
          </w:p>
        </w:tc>
        <w:tc>
          <w:tcPr>
            <w:tcW w:w="1162" w:type="dxa"/>
          </w:tcPr>
          <w:p w14:paraId="6778D203" w14:textId="1F54B4D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211DA10C" w14:textId="5DC8559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80814" w:rsidRPr="00040693" w14:paraId="4304BBE0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6B0053BC" w14:textId="11643E54" w:rsidR="00780814" w:rsidRPr="00F54718" w:rsidRDefault="00780814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 debt and interest expense as a percentage of general government revenues</w:t>
            </w:r>
          </w:p>
        </w:tc>
        <w:tc>
          <w:tcPr>
            <w:tcW w:w="1162" w:type="dxa"/>
          </w:tcPr>
          <w:p w14:paraId="069939CD" w14:textId="7735C78A" w:rsidR="00780814" w:rsidRDefault="00780814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6.2</w:t>
            </w:r>
          </w:p>
        </w:tc>
        <w:tc>
          <w:tcPr>
            <w:tcW w:w="902" w:type="dxa"/>
          </w:tcPr>
          <w:p w14:paraId="3F4B3388" w14:textId="69893A4E" w:rsidR="00780814" w:rsidRDefault="00780814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0DA53B63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7B42F822" w14:textId="36193751" w:rsidR="0019003C" w:rsidRPr="006C2A85" w:rsidRDefault="00780814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yields have fallen a</w:t>
            </w:r>
            <w:r w:rsidR="00911BA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a</w:t>
            </w:r>
            <w:r w:rsidR="0019003C" w:rsidRPr="006B49F6">
              <w:rPr>
                <w:rFonts w:ascii="Arial" w:hAnsi="Arial" w:cs="Arial"/>
                <w:sz w:val="18"/>
                <w:szCs w:val="18"/>
              </w:rPr>
              <w:t xml:space="preserve">verage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9003C" w:rsidRPr="006B49F6">
              <w:rPr>
                <w:rFonts w:ascii="Arial" w:hAnsi="Arial" w:cs="Arial"/>
                <w:sz w:val="18"/>
                <w:szCs w:val="18"/>
              </w:rPr>
              <w:t xml:space="preserve">eighted </w:t>
            </w:r>
            <w:r>
              <w:rPr>
                <w:rFonts w:ascii="Arial" w:hAnsi="Arial" w:cs="Arial"/>
                <w:sz w:val="18"/>
                <w:szCs w:val="18"/>
              </w:rPr>
              <w:t xml:space="preserve">life </w:t>
            </w:r>
            <w:r w:rsidR="00911BAA">
              <w:rPr>
                <w:rFonts w:ascii="Arial" w:hAnsi="Arial" w:cs="Arial"/>
                <w:sz w:val="18"/>
                <w:szCs w:val="18"/>
              </w:rPr>
              <w:t xml:space="preserve">of debt </w:t>
            </w:r>
            <w:r>
              <w:rPr>
                <w:rFonts w:ascii="Arial" w:hAnsi="Arial" w:cs="Arial"/>
                <w:sz w:val="18"/>
                <w:szCs w:val="18"/>
              </w:rPr>
              <w:t>has increased</w:t>
            </w:r>
          </w:p>
        </w:tc>
        <w:tc>
          <w:tcPr>
            <w:tcW w:w="1162" w:type="dxa"/>
          </w:tcPr>
          <w:p w14:paraId="5336313A" w14:textId="0CB3A2A8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610B6818" w14:textId="508EAD1C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4388835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D3021CD" w14:textId="43947EF0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NSW general government sector net worth to increase by $</w:t>
            </w:r>
            <w:r w:rsidR="00780814">
              <w:rPr>
                <w:rFonts w:ascii="Arial" w:hAnsi="Arial" w:cs="Arial"/>
                <w:sz w:val="18"/>
                <w:szCs w:val="18"/>
              </w:rPr>
              <w:t>44.5</w:t>
            </w:r>
            <w:r w:rsidRPr="006C2A85">
              <w:rPr>
                <w:rFonts w:ascii="Arial" w:hAnsi="Arial" w:cs="Arial"/>
                <w:sz w:val="18"/>
                <w:szCs w:val="18"/>
              </w:rPr>
              <w:t xml:space="preserve"> billion over the next four years</w:t>
            </w:r>
          </w:p>
        </w:tc>
        <w:tc>
          <w:tcPr>
            <w:tcW w:w="1162" w:type="dxa"/>
          </w:tcPr>
          <w:p w14:paraId="5A8D7FCD" w14:textId="6BBAACB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016CBC82" w14:textId="0C93DECC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1AF499D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7BA2D8F" w14:textId="571D5845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net worth of Australian States and Territories </w:t>
            </w:r>
            <w:r>
              <w:rPr>
                <w:rFonts w:ascii="Arial" w:hAnsi="Arial" w:cs="Arial"/>
                <w:sz w:val="18"/>
                <w:szCs w:val="18"/>
              </w:rPr>
              <w:t>at June 202</w:t>
            </w:r>
            <w:r w:rsidR="007808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14:paraId="7C72A8E1" w14:textId="1AEF274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55C5A916" w14:textId="1FD6E07F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5E826A8D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E02CD58" w14:textId="11BD41AA" w:rsidR="0019003C" w:rsidRPr="00AF78FD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AF78FD">
              <w:rPr>
                <w:rFonts w:ascii="Arial" w:hAnsi="Arial" w:cs="Arial"/>
                <w:sz w:val="18"/>
                <w:szCs w:val="18"/>
              </w:rPr>
              <w:t xml:space="preserve">General government sector financial assets </w:t>
            </w:r>
            <w:r w:rsidR="00780814">
              <w:rPr>
                <w:rFonts w:ascii="Arial" w:hAnsi="Arial" w:cs="Arial"/>
                <w:sz w:val="18"/>
                <w:szCs w:val="18"/>
              </w:rPr>
              <w:t>increasing over time</w:t>
            </w:r>
          </w:p>
        </w:tc>
        <w:tc>
          <w:tcPr>
            <w:tcW w:w="1162" w:type="dxa"/>
          </w:tcPr>
          <w:p w14:paraId="5C8C765E" w14:textId="4A567907" w:rsidR="0019003C" w:rsidRPr="00AF78FD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AF78FD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13A5E658" w14:textId="116F3E4F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AF78FD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7847CDF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E95EA3F" w14:textId="05A3423D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General government sector non-financial assets </w:t>
            </w:r>
            <w:r w:rsidR="00780814">
              <w:rPr>
                <w:rFonts w:ascii="Arial" w:hAnsi="Arial" w:cs="Arial"/>
                <w:sz w:val="18"/>
                <w:szCs w:val="18"/>
              </w:rPr>
              <w:t>growing o</w:t>
            </w:r>
            <w:r w:rsidRPr="006C2A85">
              <w:rPr>
                <w:rFonts w:ascii="Arial" w:hAnsi="Arial" w:cs="Arial"/>
                <w:sz w:val="18"/>
                <w:szCs w:val="18"/>
              </w:rPr>
              <w:t>ver time</w:t>
            </w:r>
            <w:r w:rsidR="00780814">
              <w:rPr>
                <w:rFonts w:ascii="Arial" w:hAnsi="Arial" w:cs="Arial"/>
                <w:sz w:val="18"/>
                <w:szCs w:val="18"/>
              </w:rPr>
              <w:t xml:space="preserve"> due to infrastructure investment</w:t>
            </w:r>
          </w:p>
        </w:tc>
        <w:tc>
          <w:tcPr>
            <w:tcW w:w="1162" w:type="dxa"/>
          </w:tcPr>
          <w:p w14:paraId="28481AAD" w14:textId="6154BDF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</w:tcPr>
          <w:p w14:paraId="713423A1" w14:textId="73B60BD4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510F616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227C7D0" w14:textId="533B8032" w:rsidR="0019003C" w:rsidRPr="00040693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 xml:space="preserve">Liabilities </w:t>
            </w:r>
            <w:r w:rsidR="0078081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6C2A85">
              <w:rPr>
                <w:rFonts w:ascii="Arial" w:hAnsi="Arial" w:cs="Arial"/>
                <w:sz w:val="18"/>
                <w:szCs w:val="18"/>
              </w:rPr>
              <w:t>stab</w:t>
            </w:r>
            <w:r w:rsidR="00780814">
              <w:rPr>
                <w:rFonts w:ascii="Arial" w:hAnsi="Arial" w:cs="Arial"/>
                <w:sz w:val="18"/>
                <w:szCs w:val="18"/>
              </w:rPr>
              <w:t>ilise</w:t>
            </w:r>
            <w:r w:rsidRPr="006C2A85">
              <w:rPr>
                <w:rFonts w:ascii="Arial" w:hAnsi="Arial" w:cs="Arial"/>
                <w:sz w:val="18"/>
                <w:szCs w:val="18"/>
              </w:rPr>
              <w:t xml:space="preserve"> over the forward estimates </w:t>
            </w:r>
          </w:p>
        </w:tc>
        <w:tc>
          <w:tcPr>
            <w:tcW w:w="1162" w:type="dxa"/>
          </w:tcPr>
          <w:p w14:paraId="4B291715" w14:textId="3DA1711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</w:tcPr>
          <w:p w14:paraId="02675408" w14:textId="29F0A78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1488F6FA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3A5555E" w14:textId="77777777" w:rsidR="0019003C" w:rsidRPr="006C2A85" w:rsidRDefault="0019003C" w:rsidP="0019003C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6C2A85">
              <w:rPr>
                <w:rFonts w:ascii="Arial" w:hAnsi="Arial" w:cs="Arial"/>
                <w:sz w:val="18"/>
                <w:szCs w:val="18"/>
              </w:rPr>
              <w:t>General government superannuation liabilities – AASB 119 vs AASB 1056</w:t>
            </w:r>
          </w:p>
        </w:tc>
        <w:tc>
          <w:tcPr>
            <w:tcW w:w="1162" w:type="dxa"/>
          </w:tcPr>
          <w:p w14:paraId="08C8D629" w14:textId="20D7BA00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6.</w:t>
            </w:r>
            <w:r w:rsidR="00780814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  <w:tc>
          <w:tcPr>
            <w:tcW w:w="902" w:type="dxa"/>
          </w:tcPr>
          <w:p w14:paraId="1BCCA2A9" w14:textId="072B88B9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CD7279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19003C" w:rsidRPr="00040693" w14:paraId="2B7D946D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06A88EF9" w14:textId="01342796" w:rsidR="0019003C" w:rsidRPr="00D53414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Chapter 7: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Commercial Performance in the Broader Public Sector</w:t>
            </w:r>
          </w:p>
        </w:tc>
        <w:tc>
          <w:tcPr>
            <w:tcW w:w="1162" w:type="dxa"/>
          </w:tcPr>
          <w:p w14:paraId="0B818C4D" w14:textId="72951165" w:rsidR="0019003C" w:rsidRPr="00040693" w:rsidRDefault="0019003C" w:rsidP="0019003C">
            <w:pPr>
              <w:spacing w:before="4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03F00F0A" w14:textId="66DBEF36" w:rsidR="0019003C" w:rsidRPr="00040693" w:rsidRDefault="0019003C" w:rsidP="0019003C">
            <w:pPr>
              <w:spacing w:before="40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7</w:t>
            </w:r>
          </w:p>
        </w:tc>
      </w:tr>
      <w:tr w:rsidR="0019003C" w:rsidRPr="00040693" w14:paraId="665BC625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47F2DC5" w14:textId="1563664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public sector and its commercial operations</w:t>
            </w:r>
          </w:p>
        </w:tc>
        <w:tc>
          <w:tcPr>
            <w:tcW w:w="1162" w:type="dxa"/>
          </w:tcPr>
          <w:p w14:paraId="5E0BA838" w14:textId="33A4E05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Figure 7.1</w:t>
            </w:r>
          </w:p>
        </w:tc>
        <w:tc>
          <w:tcPr>
            <w:tcW w:w="902" w:type="dxa"/>
          </w:tcPr>
          <w:p w14:paraId="00415B64" w14:textId="69C32B72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3B0F8B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19003C" w:rsidRPr="00040693" w14:paraId="7A5003BE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B6D9F02" w14:textId="3915168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Capital expenditure of the </w:t>
            </w:r>
            <w:r w:rsidR="00A771E6">
              <w:rPr>
                <w:rFonts w:ascii="Arial" w:hAnsi="Arial" w:cs="Arial"/>
                <w:sz w:val="18"/>
                <w:szCs w:val="18"/>
              </w:rPr>
              <w:t>PNFC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 sector</w:t>
            </w:r>
          </w:p>
        </w:tc>
        <w:tc>
          <w:tcPr>
            <w:tcW w:w="1162" w:type="dxa"/>
          </w:tcPr>
          <w:p w14:paraId="2779DC88" w14:textId="4F2D6E8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Chart 7.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090E07DB" w14:textId="52B6B865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2F4FDB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2450D32D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3230AB6" w14:textId="19CEF41E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Dividends and tax equivalent payments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771E6">
              <w:rPr>
                <w:rFonts w:ascii="Arial" w:hAnsi="Arial" w:cs="Arial"/>
                <w:sz w:val="18"/>
                <w:szCs w:val="18"/>
              </w:rPr>
              <w:t>PNFC and PFC</w:t>
            </w:r>
            <w:r>
              <w:rPr>
                <w:rFonts w:ascii="Arial" w:hAnsi="Arial" w:cs="Arial"/>
                <w:sz w:val="18"/>
                <w:szCs w:val="18"/>
              </w:rPr>
              <w:t xml:space="preserve"> sectors</w:t>
            </w:r>
          </w:p>
        </w:tc>
        <w:tc>
          <w:tcPr>
            <w:tcW w:w="1162" w:type="dxa"/>
          </w:tcPr>
          <w:p w14:paraId="025EBF43" w14:textId="306BF0BD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7.1</w:t>
            </w:r>
          </w:p>
        </w:tc>
        <w:tc>
          <w:tcPr>
            <w:tcW w:w="902" w:type="dxa"/>
          </w:tcPr>
          <w:p w14:paraId="07DC2A56" w14:textId="767395C8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8B0FE5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08C95DFC" w14:textId="77777777" w:rsidTr="004441FE">
        <w:trPr>
          <w:gridAfter w:val="1"/>
          <w:wAfter w:w="8" w:type="dxa"/>
        </w:trPr>
        <w:tc>
          <w:tcPr>
            <w:tcW w:w="7741" w:type="dxa"/>
          </w:tcPr>
          <w:p w14:paraId="31E9D26E" w14:textId="3E2462BB" w:rsidR="0019003C" w:rsidRPr="00D53414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53414">
              <w:rPr>
                <w:rFonts w:ascii="Arial" w:hAnsi="Arial" w:cs="Arial"/>
                <w:b/>
                <w:bCs/>
                <w:kern w:val="28"/>
              </w:rPr>
              <w:t>Appendix A1:</w:t>
            </w:r>
            <w:r w:rsidRPr="00D53414">
              <w:rPr>
                <w:rFonts w:ascii="Arial" w:hAnsi="Arial" w:cs="Arial"/>
                <w:b/>
                <w:bCs/>
                <w:kern w:val="28"/>
              </w:rPr>
              <w:tab/>
              <w:t>Statement of Finances</w:t>
            </w:r>
          </w:p>
        </w:tc>
        <w:tc>
          <w:tcPr>
            <w:tcW w:w="1162" w:type="dxa"/>
          </w:tcPr>
          <w:p w14:paraId="723A9FCC" w14:textId="14EC7056" w:rsidR="0019003C" w:rsidRPr="00040693" w:rsidRDefault="0019003C" w:rsidP="0019003C">
            <w:pPr>
              <w:spacing w:before="4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4E114D25" w14:textId="4B79391C" w:rsidR="0019003C" w:rsidRPr="00040693" w:rsidRDefault="0019003C" w:rsidP="0019003C">
            <w:pPr>
              <w:spacing w:before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/>
                <w:bCs/>
                <w:kern w:val="28"/>
              </w:rPr>
              <w:t>A1</w:t>
            </w:r>
          </w:p>
        </w:tc>
      </w:tr>
      <w:tr w:rsidR="0019003C" w:rsidRPr="00040693" w14:paraId="534019CE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6FB62C3" w14:textId="42F862DA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operating statement</w:t>
            </w:r>
          </w:p>
        </w:tc>
        <w:tc>
          <w:tcPr>
            <w:tcW w:w="1162" w:type="dxa"/>
            <w:vAlign w:val="bottom"/>
          </w:tcPr>
          <w:p w14:paraId="0508B094" w14:textId="5183391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</w:t>
            </w:r>
          </w:p>
        </w:tc>
        <w:tc>
          <w:tcPr>
            <w:tcW w:w="902" w:type="dxa"/>
            <w:vAlign w:val="bottom"/>
          </w:tcPr>
          <w:p w14:paraId="396ADA29" w14:textId="13B93E0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91CDA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14964D46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D2AD58A" w14:textId="75826045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balance sheet </w:t>
            </w:r>
          </w:p>
        </w:tc>
        <w:tc>
          <w:tcPr>
            <w:tcW w:w="1162" w:type="dxa"/>
            <w:vAlign w:val="bottom"/>
          </w:tcPr>
          <w:p w14:paraId="4F4F09F1" w14:textId="25B438F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A1.2</w:t>
            </w:r>
          </w:p>
        </w:tc>
        <w:tc>
          <w:tcPr>
            <w:tcW w:w="902" w:type="dxa"/>
            <w:vAlign w:val="bottom"/>
          </w:tcPr>
          <w:p w14:paraId="263D313A" w14:textId="717112B5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0B7FDD69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5C516BE" w14:textId="0CDE2B00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cash flow statement</w:t>
            </w:r>
          </w:p>
        </w:tc>
        <w:tc>
          <w:tcPr>
            <w:tcW w:w="1162" w:type="dxa"/>
            <w:vAlign w:val="bottom"/>
          </w:tcPr>
          <w:p w14:paraId="45062BD9" w14:textId="081DB13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A1.3</w:t>
            </w:r>
          </w:p>
        </w:tc>
        <w:tc>
          <w:tcPr>
            <w:tcW w:w="902" w:type="dxa"/>
            <w:vAlign w:val="bottom"/>
          </w:tcPr>
          <w:p w14:paraId="18CCFFD9" w14:textId="19E78C9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04215B5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71A95285" w14:textId="5068AD4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taxes </w:t>
            </w:r>
          </w:p>
        </w:tc>
        <w:tc>
          <w:tcPr>
            <w:tcW w:w="1162" w:type="dxa"/>
            <w:vAlign w:val="bottom"/>
          </w:tcPr>
          <w:p w14:paraId="07CFA74A" w14:textId="4A8BD977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A1.4</w:t>
            </w:r>
          </w:p>
        </w:tc>
        <w:tc>
          <w:tcPr>
            <w:tcW w:w="902" w:type="dxa"/>
            <w:vAlign w:val="bottom"/>
          </w:tcPr>
          <w:p w14:paraId="445175CF" w14:textId="702E99F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10</w:t>
            </w:r>
          </w:p>
        </w:tc>
      </w:tr>
      <w:tr w:rsidR="0019003C" w:rsidRPr="00040693" w14:paraId="41E2BCB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EB91975" w14:textId="551528E9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grant revenue and expense</w:t>
            </w:r>
          </w:p>
        </w:tc>
        <w:tc>
          <w:tcPr>
            <w:tcW w:w="1162" w:type="dxa"/>
            <w:vAlign w:val="bottom"/>
          </w:tcPr>
          <w:p w14:paraId="6E12479C" w14:textId="573A3CC5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A1.5</w:t>
            </w:r>
          </w:p>
        </w:tc>
        <w:tc>
          <w:tcPr>
            <w:tcW w:w="902" w:type="dxa"/>
            <w:vAlign w:val="bottom"/>
          </w:tcPr>
          <w:p w14:paraId="4E522F05" w14:textId="09FA2A5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8A7979">
              <w:rPr>
                <w:rFonts w:ascii="Arial" w:hAnsi="Arial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19003C" w:rsidRPr="00040693" w14:paraId="514EE4D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26D9F07" w14:textId="6F1E993D" w:rsidR="0019003C" w:rsidRPr="004E46B8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dividend and income tax equivalent income</w:t>
            </w:r>
          </w:p>
        </w:tc>
        <w:tc>
          <w:tcPr>
            <w:tcW w:w="1162" w:type="dxa"/>
            <w:vAlign w:val="bottom"/>
          </w:tcPr>
          <w:p w14:paraId="327AA962" w14:textId="03E9B240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A1.6</w:t>
            </w:r>
          </w:p>
        </w:tc>
        <w:tc>
          <w:tcPr>
            <w:tcW w:w="902" w:type="dxa"/>
            <w:vAlign w:val="bottom"/>
          </w:tcPr>
          <w:p w14:paraId="26C0E646" w14:textId="745136E8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19003C" w:rsidRPr="00040693" w14:paraId="5B5732D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AAD1A83" w14:textId="78292291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government sector expenses by function</w:t>
            </w:r>
          </w:p>
        </w:tc>
        <w:tc>
          <w:tcPr>
            <w:tcW w:w="1162" w:type="dxa"/>
            <w:vAlign w:val="bottom"/>
          </w:tcPr>
          <w:p w14:paraId="3DDF05B5" w14:textId="30DF63BB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A1.7</w:t>
            </w:r>
          </w:p>
        </w:tc>
        <w:tc>
          <w:tcPr>
            <w:tcW w:w="902" w:type="dxa"/>
            <w:vAlign w:val="bottom"/>
          </w:tcPr>
          <w:p w14:paraId="2FEABCBC" w14:textId="265B138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19003C" w:rsidRPr="00040693" w14:paraId="1FEACA2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3B455072" w14:textId="573E68C4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General government sector purchases of non-financial assets by function </w:t>
            </w:r>
          </w:p>
        </w:tc>
        <w:tc>
          <w:tcPr>
            <w:tcW w:w="1162" w:type="dxa"/>
            <w:vAlign w:val="bottom"/>
          </w:tcPr>
          <w:p w14:paraId="6D2BFB0E" w14:textId="6A0FE43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A1.8</w:t>
            </w:r>
          </w:p>
        </w:tc>
        <w:tc>
          <w:tcPr>
            <w:tcW w:w="902" w:type="dxa"/>
            <w:vAlign w:val="bottom"/>
          </w:tcPr>
          <w:p w14:paraId="4B4B3987" w14:textId="051920B1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12</w:t>
            </w:r>
          </w:p>
        </w:tc>
      </w:tr>
      <w:tr w:rsidR="0019003C" w:rsidRPr="00040693" w14:paraId="1E006BAF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D5B3442" w14:textId="4227112D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Public non-financial </w:t>
            </w:r>
            <w:proofErr w:type="gramStart"/>
            <w:r w:rsidRPr="00040693">
              <w:rPr>
                <w:rFonts w:ascii="Arial" w:hAnsi="Arial" w:cs="Arial"/>
                <w:sz w:val="18"/>
                <w:szCs w:val="18"/>
              </w:rPr>
              <w:t>corporations</w:t>
            </w:r>
            <w:proofErr w:type="gramEnd"/>
            <w:r w:rsidRPr="00040693">
              <w:rPr>
                <w:rFonts w:ascii="Arial" w:hAnsi="Arial" w:cs="Arial"/>
                <w:sz w:val="18"/>
                <w:szCs w:val="18"/>
              </w:rPr>
              <w:t xml:space="preserve"> sector operating statement </w:t>
            </w:r>
          </w:p>
        </w:tc>
        <w:tc>
          <w:tcPr>
            <w:tcW w:w="1162" w:type="dxa"/>
            <w:vAlign w:val="bottom"/>
          </w:tcPr>
          <w:p w14:paraId="7EF090E1" w14:textId="5293C1B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A1.9</w:t>
            </w:r>
          </w:p>
        </w:tc>
        <w:tc>
          <w:tcPr>
            <w:tcW w:w="902" w:type="dxa"/>
            <w:vAlign w:val="bottom"/>
          </w:tcPr>
          <w:p w14:paraId="6DF2FDD3" w14:textId="395CCBE7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13</w:t>
            </w:r>
          </w:p>
        </w:tc>
      </w:tr>
      <w:tr w:rsidR="0019003C" w:rsidRPr="00040693" w14:paraId="0D5C5308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12FDEEF" w14:textId="243CDF29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Public non-financial corporations sector balance sheet </w:t>
            </w:r>
          </w:p>
        </w:tc>
        <w:tc>
          <w:tcPr>
            <w:tcW w:w="1162" w:type="dxa"/>
            <w:vAlign w:val="bottom"/>
          </w:tcPr>
          <w:p w14:paraId="74883FCD" w14:textId="031E156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A1.10</w:t>
            </w:r>
          </w:p>
        </w:tc>
        <w:tc>
          <w:tcPr>
            <w:tcW w:w="902" w:type="dxa"/>
            <w:vAlign w:val="bottom"/>
          </w:tcPr>
          <w:p w14:paraId="2A049888" w14:textId="089898F8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F72DEA">
              <w:rPr>
                <w:rFonts w:ascii="Arial" w:hAnsi="Arial" w:cs="Arial"/>
                <w:bCs/>
                <w:kern w:val="28"/>
                <w:sz w:val="18"/>
                <w:szCs w:val="18"/>
              </w:rPr>
              <w:t>15</w:t>
            </w:r>
          </w:p>
        </w:tc>
      </w:tr>
      <w:tr w:rsidR="0019003C" w:rsidRPr="00040693" w14:paraId="0862FD78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9EA012C" w14:textId="49D1F6A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Public non-financial corporations sector cash flow statement</w:t>
            </w:r>
          </w:p>
        </w:tc>
        <w:tc>
          <w:tcPr>
            <w:tcW w:w="1162" w:type="dxa"/>
            <w:vAlign w:val="bottom"/>
          </w:tcPr>
          <w:p w14:paraId="113BAF5B" w14:textId="036232D7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A1.11</w:t>
            </w:r>
          </w:p>
        </w:tc>
        <w:tc>
          <w:tcPr>
            <w:tcW w:w="902" w:type="dxa"/>
            <w:vAlign w:val="bottom"/>
          </w:tcPr>
          <w:p w14:paraId="39C2FCA4" w14:textId="528446F0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19003C" w:rsidRPr="00040693" w14:paraId="1C496A2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58A2888F" w14:textId="57821382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Non-financial public sector operating statement</w:t>
            </w:r>
          </w:p>
        </w:tc>
        <w:tc>
          <w:tcPr>
            <w:tcW w:w="1162" w:type="dxa"/>
            <w:vAlign w:val="bottom"/>
          </w:tcPr>
          <w:p w14:paraId="6E5DB6FB" w14:textId="2FC1A540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A1.12</w:t>
            </w:r>
          </w:p>
        </w:tc>
        <w:tc>
          <w:tcPr>
            <w:tcW w:w="902" w:type="dxa"/>
            <w:vAlign w:val="bottom"/>
          </w:tcPr>
          <w:p w14:paraId="1C419DA4" w14:textId="68BD05A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19003C" w:rsidRPr="00040693" w14:paraId="12C9108B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7794DC1" w14:textId="7E810343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Non-financial public sector balance sheet </w:t>
            </w:r>
          </w:p>
        </w:tc>
        <w:tc>
          <w:tcPr>
            <w:tcW w:w="1162" w:type="dxa"/>
            <w:vAlign w:val="bottom"/>
          </w:tcPr>
          <w:p w14:paraId="13A8AFD2" w14:textId="2D81830A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Table A1.13</w:t>
            </w:r>
          </w:p>
        </w:tc>
        <w:tc>
          <w:tcPr>
            <w:tcW w:w="902" w:type="dxa"/>
            <w:vAlign w:val="bottom"/>
          </w:tcPr>
          <w:p w14:paraId="496DC270" w14:textId="5FB11D8E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19003C" w:rsidRPr="00040693" w14:paraId="04E7B467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210C655F" w14:textId="13AF16EF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Non-financial public sector cash flow statement</w:t>
            </w:r>
          </w:p>
        </w:tc>
        <w:tc>
          <w:tcPr>
            <w:tcW w:w="1162" w:type="dxa"/>
            <w:vAlign w:val="bottom"/>
          </w:tcPr>
          <w:p w14:paraId="7399B032" w14:textId="3CF204D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A1.14</w:t>
            </w:r>
          </w:p>
        </w:tc>
        <w:tc>
          <w:tcPr>
            <w:tcW w:w="902" w:type="dxa"/>
            <w:vAlign w:val="bottom"/>
          </w:tcPr>
          <w:p w14:paraId="6A096154" w14:textId="0D31645C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A1-</w:t>
            </w:r>
            <w:r w:rsidR="00385350">
              <w:rPr>
                <w:rFonts w:ascii="Arial" w:hAnsi="Arial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19003C" w:rsidRPr="00040693" w14:paraId="7353BA12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47C00E9" w14:textId="49C45108" w:rsidR="0019003C" w:rsidRPr="00301ADE" w:rsidRDefault="0019003C" w:rsidP="0019003C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01ADE">
              <w:rPr>
                <w:rFonts w:ascii="Arial" w:hAnsi="Arial" w:cs="Arial"/>
                <w:b/>
                <w:bCs/>
                <w:kern w:val="28"/>
              </w:rPr>
              <w:t>Appendix A2:</w:t>
            </w:r>
            <w:r w:rsidRPr="00301ADE">
              <w:rPr>
                <w:rFonts w:ascii="Arial" w:hAnsi="Arial" w:cs="Arial"/>
                <w:b/>
                <w:bCs/>
                <w:kern w:val="28"/>
              </w:rPr>
              <w:tab/>
              <w:t>Tax Expenditure and Concessional Charges Statement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43BDEA2" w14:textId="77777777" w:rsidR="0019003C" w:rsidRPr="00301ADE" w:rsidRDefault="0019003C" w:rsidP="0019003C">
            <w:pPr>
              <w:spacing w:before="40" w:after="4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CD96" w14:textId="288F6EAC" w:rsidR="0019003C" w:rsidRPr="00040693" w:rsidRDefault="0019003C" w:rsidP="0019003C">
            <w:pPr>
              <w:spacing w:before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301ADE">
              <w:rPr>
                <w:rFonts w:ascii="Arial" w:hAnsi="Arial" w:cs="Arial"/>
                <w:b/>
              </w:rPr>
              <w:t>A2</w:t>
            </w:r>
          </w:p>
        </w:tc>
      </w:tr>
      <w:tr w:rsidR="0019003C" w:rsidRPr="00040693" w14:paraId="134D380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E1648C9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Major tax expenditures by type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7F337C9" w14:textId="5091B3D3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8B00217" w14:textId="17EE25B2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19003C" w:rsidRPr="00040693" w14:paraId="26C3EFE7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46B07D6" w14:textId="77777777" w:rsidR="0019003C" w:rsidRPr="00040693" w:rsidRDefault="0019003C" w:rsidP="0019003C">
            <w:pPr>
              <w:tabs>
                <w:tab w:val="left" w:pos="1230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Concessions by function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918656C" w14:textId="0EDAD42E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7F7C16A" w14:textId="2628E79F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19003C" w:rsidRPr="00040693" w14:paraId="0D68C981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5D73614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Transfer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C4269D7" w14:textId="4D3D3CAA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AE34F5F" w14:textId="4CB2541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19003C" w:rsidRPr="00040693" w14:paraId="116595EA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807131D" w14:textId="77777777" w:rsidR="0019003C" w:rsidRPr="00040693" w:rsidRDefault="0019003C" w:rsidP="0019003C">
            <w:pPr>
              <w:tabs>
                <w:tab w:val="left" w:pos="1456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General insurance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274EA53" w14:textId="05B13FA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A4E1AC4" w14:textId="17361AE4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9003C" w:rsidRPr="00040693" w14:paraId="5DD92D1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134FB24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Life insurance duty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8935257" w14:textId="0EDF0E9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6CAD1A2" w14:textId="11B252B4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</w:tr>
      <w:tr w:rsidR="0019003C" w:rsidRPr="00040693" w14:paraId="19899309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FA37AEF" w14:textId="77777777" w:rsidR="0019003C" w:rsidRPr="00040693" w:rsidRDefault="0019003C" w:rsidP="0019003C">
            <w:pPr>
              <w:tabs>
                <w:tab w:val="left" w:pos="1456"/>
              </w:tabs>
              <w:spacing w:before="20" w:after="20"/>
              <w:rPr>
                <w:rFonts w:ascii="Arial" w:hAnsi="Arial" w:cs="Arial"/>
                <w:b/>
                <w:bCs/>
                <w:kern w:val="2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Motor vehicle stamp duty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DB009C6" w14:textId="6D24C248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73E0F3" w14:textId="011B8DE0" w:rsidR="0019003C" w:rsidRPr="00040693" w:rsidRDefault="0019003C" w:rsidP="0019003C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19003C" w:rsidRPr="00040693" w14:paraId="563B8D0F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DDA820E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Payroll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2BC3F5B" w14:textId="64A3A3DE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AD771F5" w14:textId="77244B9F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19003C" w:rsidRPr="00040693" w14:paraId="1DC5A164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59F561C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Land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CB74BF6" w14:textId="540C1F4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EE9E366" w14:textId="3889391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11</w:t>
            </w:r>
          </w:p>
        </w:tc>
      </w:tr>
      <w:tr w:rsidR="0019003C" w:rsidRPr="00040693" w14:paraId="30D286D5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1CD2B0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Vehicle weight tax – major tax expenditures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6F7AF9C" w14:textId="63A5875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718E33E" w14:textId="47ED482F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14</w:t>
            </w:r>
          </w:p>
        </w:tc>
      </w:tr>
      <w:tr w:rsidR="0019003C" w:rsidRPr="00040693" w14:paraId="087EDD2F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33079BC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Gambling and betting taxes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5BB1A02" w14:textId="1CB05B25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5E18A2F" w14:textId="2E17F311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19003C" w:rsidRPr="00040693" w14:paraId="021C813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5F7F8B8" w14:textId="1485254C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Parking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40693">
              <w:rPr>
                <w:rFonts w:ascii="Arial" w:hAnsi="Arial" w:cs="Arial"/>
                <w:sz w:val="18"/>
                <w:szCs w:val="18"/>
              </w:rPr>
              <w:t xml:space="preserve">pace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40693">
              <w:rPr>
                <w:rFonts w:ascii="Arial" w:hAnsi="Arial" w:cs="Arial"/>
                <w:sz w:val="18"/>
                <w:szCs w:val="18"/>
              </w:rPr>
              <w:t>evy – major tax expenditures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50D5781" w14:textId="4862773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BE2AD3B" w14:textId="5D18F39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16</w:t>
            </w:r>
          </w:p>
        </w:tc>
      </w:tr>
      <w:tr w:rsidR="0019003C" w:rsidRPr="00040693" w14:paraId="327008A5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A95A0C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Public order and safety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944BF10" w14:textId="02A40C4F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D62CD6F" w14:textId="1EEAC31B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19003C" w:rsidRPr="00040693" w14:paraId="3EFA17ED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F087C4F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Education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395986C" w14:textId="3C902D99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174447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D054A24" w14:textId="1249F2D6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17</w:t>
            </w:r>
          </w:p>
        </w:tc>
      </w:tr>
      <w:tr w:rsidR="0019003C" w:rsidRPr="00040693" w14:paraId="2D42C74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B74B89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Health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7D94181" w14:textId="74EE1D42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4B2DFDC" w14:textId="5EC3AC75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18</w:t>
            </w:r>
          </w:p>
        </w:tc>
      </w:tr>
      <w:tr w:rsidR="0019003C" w:rsidRPr="00040693" w14:paraId="1049E85A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5E3A5CA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Transport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95C1CA9" w14:textId="13EB22DC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DC456FD" w14:textId="2B5BAFFA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</w:tr>
      <w:tr w:rsidR="0019003C" w:rsidRPr="00040693" w14:paraId="047C8A1B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E638043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Housing and Community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A3C73B0" w14:textId="5D7098D8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C2F0FC4" w14:textId="066E2E12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051DB8">
              <w:rPr>
                <w:rFonts w:ascii="Arial" w:hAnsi="Arial" w:cs="Arial"/>
                <w:bCs/>
                <w:kern w:val="28"/>
                <w:sz w:val="18"/>
                <w:szCs w:val="18"/>
              </w:rPr>
              <w:t>20</w:t>
            </w:r>
          </w:p>
        </w:tc>
      </w:tr>
      <w:tr w:rsidR="0019003C" w:rsidRPr="00040693" w14:paraId="47981686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8CACE41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Economic affairs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757600A" w14:textId="1835C433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E0C43F6" w14:textId="35697C80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19003C" w:rsidRPr="00040693" w14:paraId="7A0C9CEC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0A4EA92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 xml:space="preserve">Recreation, </w:t>
            </w:r>
            <w:proofErr w:type="gramStart"/>
            <w:r w:rsidRPr="00040693">
              <w:rPr>
                <w:rFonts w:ascii="Arial" w:hAnsi="Arial" w:cs="Arial"/>
                <w:sz w:val="18"/>
                <w:szCs w:val="18"/>
              </w:rPr>
              <w:t>culture</w:t>
            </w:r>
            <w:proofErr w:type="gramEnd"/>
            <w:r w:rsidRPr="00040693">
              <w:rPr>
                <w:rFonts w:ascii="Arial" w:hAnsi="Arial" w:cs="Arial"/>
                <w:sz w:val="18"/>
                <w:szCs w:val="18"/>
              </w:rPr>
              <w:t xml:space="preserve"> and religion – major concessions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1C7BF5A" w14:textId="67BF04C6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704B125" w14:textId="0B67DDFD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21</w:t>
            </w:r>
          </w:p>
        </w:tc>
      </w:tr>
      <w:tr w:rsidR="0019003C" w:rsidRPr="00040693" w14:paraId="1AA37935" w14:textId="77777777" w:rsidTr="0044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87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50ED0AAF" w14:textId="77777777" w:rsidR="0019003C" w:rsidRPr="00040693" w:rsidRDefault="0019003C" w:rsidP="0019003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0693">
              <w:rPr>
                <w:rFonts w:ascii="Arial" w:hAnsi="Arial" w:cs="Arial"/>
                <w:sz w:val="18"/>
                <w:szCs w:val="18"/>
              </w:rPr>
              <w:t>Environmental protection – major concessions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0BFCCA4" w14:textId="312324E4" w:rsidR="0019003C" w:rsidRPr="00040693" w:rsidRDefault="0019003C" w:rsidP="0019003C">
            <w:pPr>
              <w:spacing w:before="20" w:after="20"/>
              <w:ind w:right="-57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.</w:t>
            </w:r>
            <w:r w:rsidR="007B5D2F">
              <w:rPr>
                <w:rFonts w:ascii="Arial" w:hAnsi="Arial" w:cs="Arial"/>
                <w:bCs/>
                <w:kern w:val="28"/>
                <w:sz w:val="18"/>
                <w:szCs w:val="18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91A8D17" w14:textId="0503BB55" w:rsidR="0019003C" w:rsidRPr="00040693" w:rsidRDefault="0019003C" w:rsidP="0019003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A2</w:t>
            </w:r>
            <w:r w:rsidRPr="00040693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22</w:t>
            </w:r>
          </w:p>
        </w:tc>
      </w:tr>
      <w:tr w:rsidR="007A5D3D" w:rsidRPr="00DE5621" w14:paraId="0C54279F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150B1FD9" w14:textId="27947D8C" w:rsidR="007A5D3D" w:rsidRPr="00DE5621" w:rsidRDefault="007A5D3D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lastRenderedPageBreak/>
              <w:t>Appendix A3: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</w:r>
            <w:r w:rsidR="004668A7" w:rsidRPr="00DE5621">
              <w:rPr>
                <w:rFonts w:ascii="Arial" w:hAnsi="Arial" w:cs="Arial"/>
                <w:b/>
                <w:bCs/>
                <w:kern w:val="28"/>
              </w:rPr>
              <w:t xml:space="preserve">Variation 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 xml:space="preserve">Details </w:t>
            </w:r>
            <w:r w:rsidR="004668A7" w:rsidRPr="00DE5621">
              <w:rPr>
                <w:rFonts w:ascii="Arial" w:hAnsi="Arial" w:cs="Arial"/>
                <w:b/>
                <w:bCs/>
                <w:kern w:val="28"/>
              </w:rPr>
              <w:t xml:space="preserve">of Appropriations </w:t>
            </w:r>
            <w:r w:rsidR="00512D8A" w:rsidRPr="00DE5621">
              <w:rPr>
                <w:rFonts w:ascii="Arial" w:hAnsi="Arial" w:cs="Arial"/>
                <w:b/>
                <w:bCs/>
                <w:kern w:val="28"/>
              </w:rPr>
              <w:t>during 20</w:t>
            </w:r>
            <w:r w:rsidR="00395CE0">
              <w:rPr>
                <w:rFonts w:ascii="Arial" w:hAnsi="Arial" w:cs="Arial"/>
                <w:b/>
                <w:bCs/>
                <w:kern w:val="28"/>
              </w:rPr>
              <w:t>20</w:t>
            </w:r>
            <w:r w:rsidR="00512D8A" w:rsidRPr="00DE5621">
              <w:rPr>
                <w:rFonts w:ascii="Arial" w:hAnsi="Arial" w:cs="Arial"/>
                <w:b/>
                <w:bCs/>
                <w:kern w:val="28"/>
              </w:rPr>
              <w:t>-2</w:t>
            </w:r>
            <w:r w:rsidR="00395CE0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  <w:tc>
          <w:tcPr>
            <w:tcW w:w="1162" w:type="dxa"/>
            <w:vAlign w:val="center"/>
          </w:tcPr>
          <w:p w14:paraId="66D173F6" w14:textId="77777777" w:rsidR="007A5D3D" w:rsidRPr="00DE5621" w:rsidRDefault="007A5D3D" w:rsidP="00AA64F9">
            <w:pPr>
              <w:spacing w:before="40" w:after="4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14:paraId="0C5AA40C" w14:textId="77777777" w:rsidR="007A5D3D" w:rsidRPr="00DE5621" w:rsidRDefault="007A5D3D" w:rsidP="00190C5E">
            <w:pPr>
              <w:spacing w:before="4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/>
              </w:rPr>
              <w:t>A3</w:t>
            </w:r>
          </w:p>
        </w:tc>
      </w:tr>
      <w:tr w:rsidR="006C2A85" w:rsidRPr="00DE5621" w14:paraId="7C511CB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65BA070E" w14:textId="0180F5D5" w:rsidR="006C2A85" w:rsidRPr="00DE5621" w:rsidRDefault="008718F6" w:rsidP="0091635B">
            <w:pPr>
              <w:spacing w:before="20" w:after="20"/>
              <w:ind w:left="145" w:right="-130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Details of </w:t>
            </w:r>
            <w:r w:rsidR="00ED6CDB">
              <w:rPr>
                <w:rFonts w:ascii="Arial" w:hAnsi="Arial" w:cs="Arial"/>
                <w:sz w:val="18"/>
                <w:szCs w:val="18"/>
              </w:rPr>
              <w:t>a</w:t>
            </w:r>
            <w:r w:rsidRPr="00DE5621">
              <w:rPr>
                <w:rFonts w:ascii="Arial" w:hAnsi="Arial" w:cs="Arial"/>
                <w:sz w:val="18"/>
                <w:szCs w:val="18"/>
              </w:rPr>
              <w:t>ppropriations affected by transfer of functions between GSF agencies during 20</w:t>
            </w:r>
            <w:r w:rsidR="004203C7">
              <w:rPr>
                <w:rFonts w:ascii="Arial" w:hAnsi="Arial" w:cs="Arial"/>
                <w:sz w:val="18"/>
                <w:szCs w:val="18"/>
              </w:rPr>
              <w:t>20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BB55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14:paraId="2CADA1BE" w14:textId="11133D2D" w:rsidR="006C2A85" w:rsidRPr="00DE5621" w:rsidRDefault="006C2A85" w:rsidP="006C2A8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A3.1</w:t>
            </w:r>
          </w:p>
        </w:tc>
        <w:tc>
          <w:tcPr>
            <w:tcW w:w="902" w:type="dxa"/>
          </w:tcPr>
          <w:p w14:paraId="1C22C0F4" w14:textId="115EA4B8" w:rsidR="006C2A85" w:rsidRPr="00DE5621" w:rsidRDefault="006C2A85" w:rsidP="006C2A85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E85AC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C9245E" w:rsidRPr="00DE5621" w14:paraId="60DE0EB9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1EFE68AB" w14:textId="233ECDBC" w:rsidR="00C9245E" w:rsidRPr="00DE5621" w:rsidRDefault="00C9245E" w:rsidP="00206059">
            <w:pPr>
              <w:spacing w:before="20" w:after="20"/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Variation details of annual appropriations for Commonwealth </w:t>
            </w:r>
            <w:r w:rsidR="00AA7D51">
              <w:rPr>
                <w:rFonts w:ascii="Arial" w:hAnsi="Arial" w:cs="Arial"/>
                <w:sz w:val="18"/>
                <w:szCs w:val="18"/>
              </w:rPr>
              <w:t>G</w:t>
            </w:r>
            <w:r w:rsidRPr="00DE5621">
              <w:rPr>
                <w:rFonts w:ascii="Arial" w:hAnsi="Arial" w:cs="Arial"/>
                <w:sz w:val="18"/>
                <w:szCs w:val="18"/>
              </w:rPr>
              <w:t>rants during 20</w:t>
            </w:r>
            <w:r w:rsidR="00BB5520">
              <w:rPr>
                <w:rFonts w:ascii="Arial" w:hAnsi="Arial" w:cs="Arial"/>
                <w:sz w:val="18"/>
                <w:szCs w:val="18"/>
              </w:rPr>
              <w:t>20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BB55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14:paraId="210222A4" w14:textId="11499F92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A3.2</w:t>
            </w:r>
          </w:p>
        </w:tc>
        <w:tc>
          <w:tcPr>
            <w:tcW w:w="902" w:type="dxa"/>
          </w:tcPr>
          <w:p w14:paraId="69F7C218" w14:textId="6C812344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581A33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C9245E" w:rsidRPr="00040693" w14:paraId="4990D94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DE14CD6" w14:textId="39F0D465" w:rsidR="00C9245E" w:rsidRPr="00DE5621" w:rsidRDefault="00C9245E" w:rsidP="00606F7F">
            <w:pPr>
              <w:spacing w:before="20" w:after="20"/>
              <w:ind w:left="145" w:right="-130" w:hanging="145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Details of the amounts authorised to be paid from </w:t>
            </w:r>
            <w:r w:rsidR="00A771E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E5621">
              <w:rPr>
                <w:rFonts w:ascii="Arial" w:hAnsi="Arial" w:cs="Arial"/>
                <w:sz w:val="18"/>
                <w:szCs w:val="18"/>
              </w:rPr>
              <w:t xml:space="preserve">State contingencies appropriation to </w:t>
            </w:r>
            <w:r w:rsidR="00640483" w:rsidRPr="00DE562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E5621">
              <w:rPr>
                <w:rFonts w:ascii="Arial" w:hAnsi="Arial" w:cs="Arial"/>
                <w:sz w:val="18"/>
                <w:szCs w:val="18"/>
              </w:rPr>
              <w:t>Treasurer during 20</w:t>
            </w:r>
            <w:r w:rsidR="005D487E">
              <w:rPr>
                <w:rFonts w:ascii="Arial" w:hAnsi="Arial" w:cs="Arial"/>
                <w:sz w:val="18"/>
                <w:szCs w:val="18"/>
              </w:rPr>
              <w:t>20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5D48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14:paraId="174D603F" w14:textId="184DE834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A3.</w:t>
            </w:r>
            <w:r w:rsidR="00A771E6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0E7214B3" w14:textId="6DB2F54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A3-</w:t>
            </w:r>
            <w:r w:rsidR="005B0B87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740AD676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0E90DA5F" w14:textId="13422206" w:rsidR="00210416" w:rsidRPr="00DE5621" w:rsidRDefault="00210416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A4: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Classification of Agencies</w:t>
            </w:r>
          </w:p>
        </w:tc>
        <w:tc>
          <w:tcPr>
            <w:tcW w:w="1162" w:type="dxa"/>
            <w:vAlign w:val="center"/>
          </w:tcPr>
          <w:p w14:paraId="66161715" w14:textId="77777777" w:rsidR="00210416" w:rsidRPr="00DE5621" w:rsidRDefault="00210416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78807B65" w14:textId="238A8B88" w:rsidR="00210416" w:rsidRPr="00DE5621" w:rsidRDefault="001D34CC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A4</w:t>
            </w:r>
          </w:p>
        </w:tc>
      </w:tr>
      <w:tr w:rsidR="00DE5621" w:rsidRPr="00DE5621" w14:paraId="06C67F45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FD4B381" w14:textId="7DA8AF39" w:rsidR="00210416" w:rsidRPr="00DE5621" w:rsidRDefault="001D34CC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Classification of agencies by sector</w:t>
            </w:r>
          </w:p>
        </w:tc>
        <w:tc>
          <w:tcPr>
            <w:tcW w:w="1162" w:type="dxa"/>
          </w:tcPr>
          <w:p w14:paraId="2DF73867" w14:textId="6C71ECAD" w:rsidR="00210416" w:rsidRPr="00DE5621" w:rsidRDefault="0021041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Table </w:t>
            </w:r>
            <w:r w:rsidR="001D34CC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A4.1</w:t>
            </w:r>
          </w:p>
        </w:tc>
        <w:tc>
          <w:tcPr>
            <w:tcW w:w="902" w:type="dxa"/>
          </w:tcPr>
          <w:p w14:paraId="003B8769" w14:textId="6808A851" w:rsidR="00210416" w:rsidRPr="00DE5621" w:rsidRDefault="001D34CC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A4</w:t>
            </w:r>
            <w:r w:rsidR="00210416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15530A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771F533C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74C30CE3" w14:textId="38917E5D" w:rsidR="009A0574" w:rsidRPr="00DE5621" w:rsidRDefault="009A0574" w:rsidP="000D6BCC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A5: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Measures Statement</w:t>
            </w:r>
          </w:p>
        </w:tc>
        <w:tc>
          <w:tcPr>
            <w:tcW w:w="1162" w:type="dxa"/>
            <w:vAlign w:val="center"/>
          </w:tcPr>
          <w:p w14:paraId="79D2629D" w14:textId="77777777" w:rsidR="009A0574" w:rsidRPr="00DE5621" w:rsidRDefault="009A0574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171E0E82" w14:textId="3A287352" w:rsidR="009A0574" w:rsidRPr="00DE5621" w:rsidRDefault="009A0574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A5</w:t>
            </w:r>
          </w:p>
        </w:tc>
      </w:tr>
      <w:tr w:rsidR="00DE5621" w:rsidRPr="00DE5621" w14:paraId="4BE3073C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07C925FA" w14:textId="00740F75" w:rsidR="009A0574" w:rsidRPr="00DE5621" w:rsidRDefault="009A0574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New policy measures since the 20</w:t>
            </w:r>
            <w:r w:rsidR="00EA4838">
              <w:rPr>
                <w:rFonts w:ascii="Arial" w:hAnsi="Arial" w:cs="Arial"/>
                <w:sz w:val="18"/>
                <w:szCs w:val="18"/>
              </w:rPr>
              <w:t>20</w:t>
            </w:r>
            <w:r w:rsidRPr="00DE5621">
              <w:rPr>
                <w:rFonts w:ascii="Arial" w:hAnsi="Arial" w:cs="Arial"/>
                <w:sz w:val="18"/>
                <w:szCs w:val="18"/>
              </w:rPr>
              <w:t>-2</w:t>
            </w:r>
            <w:r w:rsidR="00EA4838">
              <w:rPr>
                <w:rFonts w:ascii="Arial" w:hAnsi="Arial" w:cs="Arial"/>
                <w:sz w:val="18"/>
                <w:szCs w:val="18"/>
              </w:rPr>
              <w:t>1</w:t>
            </w:r>
            <w:r w:rsidRPr="00DE5621">
              <w:rPr>
                <w:rFonts w:ascii="Arial" w:hAnsi="Arial" w:cs="Arial"/>
                <w:sz w:val="18"/>
                <w:szCs w:val="18"/>
              </w:rPr>
              <w:t xml:space="preserve"> Half-Yearly Review</w:t>
            </w:r>
          </w:p>
        </w:tc>
        <w:tc>
          <w:tcPr>
            <w:tcW w:w="1162" w:type="dxa"/>
          </w:tcPr>
          <w:p w14:paraId="4AC2A0FE" w14:textId="18199487" w:rsidR="009A0574" w:rsidRPr="00DE5621" w:rsidRDefault="009A0574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A5.1</w:t>
            </w:r>
          </w:p>
        </w:tc>
        <w:tc>
          <w:tcPr>
            <w:tcW w:w="902" w:type="dxa"/>
          </w:tcPr>
          <w:p w14:paraId="27A6FA74" w14:textId="4748E997" w:rsidR="009A0574" w:rsidRPr="00DE5621" w:rsidRDefault="009A0574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A5-</w:t>
            </w:r>
            <w:r w:rsidR="00CE3739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DE5621" w:rsidRPr="00DE5621" w14:paraId="026556DB" w14:textId="77777777" w:rsidTr="004441FE">
        <w:trPr>
          <w:gridAfter w:val="1"/>
          <w:wAfter w:w="8" w:type="dxa"/>
        </w:trPr>
        <w:tc>
          <w:tcPr>
            <w:tcW w:w="7741" w:type="dxa"/>
            <w:vAlign w:val="center"/>
          </w:tcPr>
          <w:p w14:paraId="4766A468" w14:textId="77777777" w:rsidR="00C9245E" w:rsidRPr="00DE5621" w:rsidRDefault="00C9245E" w:rsidP="00C9245E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B: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Fiscal Risks and Budget Sensitivities</w:t>
            </w:r>
          </w:p>
        </w:tc>
        <w:tc>
          <w:tcPr>
            <w:tcW w:w="1162" w:type="dxa"/>
            <w:vAlign w:val="center"/>
          </w:tcPr>
          <w:p w14:paraId="47BE0019" w14:textId="77777777" w:rsidR="00C9245E" w:rsidRPr="00DE5621" w:rsidRDefault="00C9245E" w:rsidP="00C9245E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Align w:val="center"/>
          </w:tcPr>
          <w:p w14:paraId="5F16A283" w14:textId="77777777" w:rsidR="00C9245E" w:rsidRPr="00DE5621" w:rsidRDefault="00C9245E" w:rsidP="00C9245E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B</w:t>
            </w:r>
          </w:p>
        </w:tc>
      </w:tr>
      <w:tr w:rsidR="00244FCC" w:rsidRPr="00DE5621" w14:paraId="7ED1B5E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6AF03599" w14:textId="2C2FF4CB" w:rsidR="00244FCC" w:rsidRPr="00DE5621" w:rsidRDefault="00244FCC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Forecasting revenue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50634">
              <w:rPr>
                <w:rFonts w:ascii="Arial" w:hAnsi="Arial" w:cs="Arial"/>
                <w:sz w:val="18"/>
                <w:szCs w:val="18"/>
              </w:rPr>
              <w:t>W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hat weighting is given to different variables</w:t>
            </w:r>
          </w:p>
        </w:tc>
        <w:tc>
          <w:tcPr>
            <w:tcW w:w="1162" w:type="dxa"/>
          </w:tcPr>
          <w:p w14:paraId="1C451F94" w14:textId="464265A8" w:rsidR="00244FCC" w:rsidRPr="00DE5621" w:rsidRDefault="00774DA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  <w:tc>
          <w:tcPr>
            <w:tcW w:w="902" w:type="dxa"/>
          </w:tcPr>
          <w:p w14:paraId="22D920F2" w14:textId="1A044A74" w:rsidR="00244FCC" w:rsidRPr="00DE5621" w:rsidRDefault="00774DA6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C26AB6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0F228A72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</w:tcPr>
          <w:p w14:paraId="4A842698" w14:textId="5874ABBC" w:rsidR="0020746F" w:rsidRPr="00DE5621" w:rsidRDefault="0020746F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Revenue sensitivities – </w:t>
            </w:r>
            <w:r w:rsidR="005B475A">
              <w:rPr>
                <w:rFonts w:ascii="Arial" w:hAnsi="Arial" w:cs="Arial"/>
                <w:sz w:val="18"/>
                <w:szCs w:val="18"/>
              </w:rPr>
              <w:t>P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ayroll tax</w:t>
            </w:r>
          </w:p>
        </w:tc>
        <w:tc>
          <w:tcPr>
            <w:tcW w:w="1162" w:type="dxa"/>
          </w:tcPr>
          <w:p w14:paraId="4AC98264" w14:textId="2527A81C" w:rsidR="0020746F" w:rsidRPr="00DE5621" w:rsidRDefault="0020746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14:paraId="2F9C02C2" w14:textId="31A9167D" w:rsidR="0020746F" w:rsidRPr="00DE5621" w:rsidRDefault="0020746F" w:rsidP="000D6BCC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C26AB6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23CE204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5A18BC7F" w14:textId="3BD034B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Revenue sensitivities – </w:t>
            </w:r>
            <w:r w:rsidR="005B475A">
              <w:rPr>
                <w:rFonts w:ascii="Arial" w:hAnsi="Arial" w:cs="Arial"/>
                <w:sz w:val="18"/>
                <w:szCs w:val="18"/>
              </w:rPr>
              <w:t>T</w:t>
            </w:r>
            <w:r w:rsidR="00774DA6" w:rsidRPr="00DE5621">
              <w:rPr>
                <w:rFonts w:ascii="Arial" w:hAnsi="Arial" w:cs="Arial"/>
                <w:sz w:val="18"/>
                <w:szCs w:val="18"/>
              </w:rPr>
              <w:t>ransfer duty</w:t>
            </w:r>
          </w:p>
        </w:tc>
        <w:tc>
          <w:tcPr>
            <w:tcW w:w="1162" w:type="dxa"/>
          </w:tcPr>
          <w:p w14:paraId="02043A6B" w14:textId="41152113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7741CC05" w14:textId="3C7A6952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A254F7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74DA6" w:rsidRPr="00DE5621" w14:paraId="0DDE7FE7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4AACAB25" w14:textId="6D153BA8" w:rsidR="00774DA6" w:rsidRPr="00DE5621" w:rsidRDefault="00774DA6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Revenue sensitivities – GST</w:t>
            </w:r>
          </w:p>
        </w:tc>
        <w:tc>
          <w:tcPr>
            <w:tcW w:w="1162" w:type="dxa"/>
          </w:tcPr>
          <w:p w14:paraId="5D2E9463" w14:textId="1750D148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5EFF9405" w14:textId="3F274E40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A254F7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74DA6" w:rsidRPr="00DE5621" w14:paraId="5AD7632B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35EBBC7" w14:textId="4C6AFF97" w:rsidR="00774DA6" w:rsidRPr="00DE5621" w:rsidRDefault="008C653E" w:rsidP="00606F7F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Revenue sensitivities – Coal royalties</w:t>
            </w:r>
          </w:p>
        </w:tc>
        <w:tc>
          <w:tcPr>
            <w:tcW w:w="1162" w:type="dxa"/>
          </w:tcPr>
          <w:p w14:paraId="34568A46" w14:textId="5ADF2DC6" w:rsidR="00774DA6" w:rsidRPr="00DE5621" w:rsidRDefault="00774DA6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7703761E" w14:textId="61F1B075" w:rsidR="00774DA6" w:rsidRPr="00DE5621" w:rsidRDefault="001664CB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A254F7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22716DA0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64B78A25" w14:textId="7777777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Expense sensitivities</w:t>
            </w:r>
          </w:p>
        </w:tc>
        <w:tc>
          <w:tcPr>
            <w:tcW w:w="1162" w:type="dxa"/>
          </w:tcPr>
          <w:p w14:paraId="703B8D59" w14:textId="7E8546EB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  <w:tc>
          <w:tcPr>
            <w:tcW w:w="902" w:type="dxa"/>
          </w:tcPr>
          <w:p w14:paraId="37AA7C5B" w14:textId="4CF0AF4A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B90463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202A4208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7487604C" w14:textId="05D4395A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Financial markets and interest rates sensitivities</w:t>
            </w:r>
          </w:p>
        </w:tc>
        <w:tc>
          <w:tcPr>
            <w:tcW w:w="1162" w:type="dxa"/>
          </w:tcPr>
          <w:p w14:paraId="08864743" w14:textId="186512B0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7</w:t>
            </w:r>
          </w:p>
        </w:tc>
        <w:tc>
          <w:tcPr>
            <w:tcW w:w="902" w:type="dxa"/>
          </w:tcPr>
          <w:p w14:paraId="22688E5D" w14:textId="488183A6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B90463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DE5621" w:rsidRPr="00DE5621" w14:paraId="79397191" w14:textId="77777777" w:rsidTr="004441FE">
        <w:trPr>
          <w:gridAfter w:val="1"/>
          <w:wAfter w:w="8" w:type="dxa"/>
          <w:trHeight w:val="187"/>
        </w:trPr>
        <w:tc>
          <w:tcPr>
            <w:tcW w:w="7741" w:type="dxa"/>
            <w:vAlign w:val="center"/>
          </w:tcPr>
          <w:p w14:paraId="1033E1E2" w14:textId="2CC6B9C7" w:rsidR="00C9245E" w:rsidRPr="00DE5621" w:rsidRDefault="00C9245E" w:rsidP="00C924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Superannuation liabilities</w:t>
            </w:r>
            <w:r w:rsidR="001664CB" w:rsidRPr="00DE5621">
              <w:rPr>
                <w:rFonts w:ascii="Arial" w:hAnsi="Arial" w:cs="Arial"/>
                <w:sz w:val="18"/>
                <w:szCs w:val="18"/>
              </w:rPr>
              <w:t xml:space="preserve"> sensitivities</w:t>
            </w:r>
          </w:p>
        </w:tc>
        <w:tc>
          <w:tcPr>
            <w:tcW w:w="1162" w:type="dxa"/>
          </w:tcPr>
          <w:p w14:paraId="316D5EB0" w14:textId="7A440BFA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B.</w:t>
            </w:r>
            <w:r w:rsidR="000D6BCC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  <w:tc>
          <w:tcPr>
            <w:tcW w:w="902" w:type="dxa"/>
          </w:tcPr>
          <w:p w14:paraId="4BD659A2" w14:textId="2BA44202" w:rsidR="00C9245E" w:rsidRPr="00DE5621" w:rsidRDefault="00C9245E" w:rsidP="00C9245E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B-</w:t>
            </w:r>
            <w:r w:rsidR="00B90463">
              <w:rPr>
                <w:rFonts w:ascii="Arial" w:hAnsi="Arial" w:cs="Arial"/>
                <w:bCs/>
                <w:kern w:val="28"/>
                <w:sz w:val="18"/>
                <w:szCs w:val="18"/>
              </w:rPr>
              <w:t>8</w:t>
            </w:r>
          </w:p>
        </w:tc>
      </w:tr>
      <w:tr w:rsidR="00DE5621" w:rsidRPr="00DE5621" w14:paraId="5EEFBFCC" w14:textId="77777777" w:rsidTr="004441FE">
        <w:tc>
          <w:tcPr>
            <w:tcW w:w="7741" w:type="dxa"/>
            <w:vAlign w:val="center"/>
          </w:tcPr>
          <w:p w14:paraId="2BC6C016" w14:textId="197CAAC0" w:rsidR="00E40BE5" w:rsidRPr="00DE5621" w:rsidRDefault="00E40BE5" w:rsidP="004166C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C: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Contingent Assets and Liabilities</w:t>
            </w:r>
          </w:p>
        </w:tc>
        <w:tc>
          <w:tcPr>
            <w:tcW w:w="1162" w:type="dxa"/>
            <w:vAlign w:val="center"/>
          </w:tcPr>
          <w:p w14:paraId="02C3E1F0" w14:textId="77777777" w:rsidR="00E40BE5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FBF74C7" w14:textId="77777777" w:rsidR="00E40BE5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C</w:t>
            </w:r>
          </w:p>
        </w:tc>
      </w:tr>
      <w:tr w:rsidR="00DE5621" w:rsidRPr="00DE5621" w14:paraId="5B2DD90D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70A673E5" w14:textId="7D522BF7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General government quantifiable contingent </w:t>
            </w:r>
            <w:r w:rsidR="003260D1" w:rsidRPr="00DE5621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162" w:type="dxa"/>
            <w:vAlign w:val="center"/>
          </w:tcPr>
          <w:p w14:paraId="3CB8FBB2" w14:textId="78BFA5D4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C.1</w:t>
            </w:r>
          </w:p>
        </w:tc>
        <w:tc>
          <w:tcPr>
            <w:tcW w:w="910" w:type="dxa"/>
            <w:gridSpan w:val="2"/>
            <w:vAlign w:val="center"/>
          </w:tcPr>
          <w:p w14:paraId="1F9CBDE6" w14:textId="57EDAE17" w:rsidR="001664CB" w:rsidRPr="00DE5621" w:rsidRDefault="001664CB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621" w:rsidRPr="00DE5621" w14:paraId="33A7B057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E9DED39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non-quantifiable contingent assets</w:t>
            </w:r>
          </w:p>
        </w:tc>
        <w:tc>
          <w:tcPr>
            <w:tcW w:w="1162" w:type="dxa"/>
            <w:vAlign w:val="center"/>
          </w:tcPr>
          <w:p w14:paraId="7BA25DB3" w14:textId="0225FF08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1664CB" w:rsidRPr="00DE56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1EF18C7F" w14:textId="543C820B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621" w:rsidRPr="00DE5621" w14:paraId="406C4963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D4D5910" w14:textId="136F1095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quantifiable contingent liabilities</w:t>
            </w:r>
          </w:p>
        </w:tc>
        <w:tc>
          <w:tcPr>
            <w:tcW w:w="1162" w:type="dxa"/>
            <w:vAlign w:val="center"/>
          </w:tcPr>
          <w:p w14:paraId="6B5E82AB" w14:textId="5C2A38A0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C.3</w:t>
            </w:r>
          </w:p>
        </w:tc>
        <w:tc>
          <w:tcPr>
            <w:tcW w:w="910" w:type="dxa"/>
            <w:gridSpan w:val="2"/>
            <w:vAlign w:val="center"/>
          </w:tcPr>
          <w:p w14:paraId="23C7BB61" w14:textId="3055CA19" w:rsidR="003260D1" w:rsidRPr="00DE5621" w:rsidRDefault="003260D1" w:rsidP="000D6BC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E5621" w:rsidRPr="00DE5621" w14:paraId="7FF48C91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0689C39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Commercial transaction-related non-quantifiable contingent liabilities</w:t>
            </w:r>
          </w:p>
        </w:tc>
        <w:tc>
          <w:tcPr>
            <w:tcW w:w="1162" w:type="dxa"/>
            <w:vAlign w:val="center"/>
          </w:tcPr>
          <w:p w14:paraId="483DED54" w14:textId="631252BE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DA2442" w:rsidRPr="00DE56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0" w:type="dxa"/>
            <w:gridSpan w:val="2"/>
            <w:vAlign w:val="center"/>
          </w:tcPr>
          <w:p w14:paraId="0AC69952" w14:textId="6636DC59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E5621" w:rsidRPr="00DE5621" w14:paraId="2D25F7F4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63C19634" w14:textId="77777777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Other non-quantifiable contingent liabilities</w:t>
            </w:r>
          </w:p>
        </w:tc>
        <w:tc>
          <w:tcPr>
            <w:tcW w:w="1162" w:type="dxa"/>
            <w:vAlign w:val="center"/>
          </w:tcPr>
          <w:p w14:paraId="14AC28BA" w14:textId="1A76EE61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Table C.</w:t>
            </w:r>
            <w:r w:rsidR="00DA2442" w:rsidRPr="00DE56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0" w:type="dxa"/>
            <w:gridSpan w:val="2"/>
            <w:vAlign w:val="center"/>
          </w:tcPr>
          <w:p w14:paraId="2BA32743" w14:textId="61B0362B" w:rsidR="00E40BE5" w:rsidRPr="00DE5621" w:rsidRDefault="00E40BE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C-</w:t>
            </w:r>
            <w:r w:rsidR="009459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E5621" w:rsidRPr="00DE5621" w14:paraId="127D68DE" w14:textId="77777777" w:rsidTr="004441FE">
        <w:tc>
          <w:tcPr>
            <w:tcW w:w="7741" w:type="dxa"/>
            <w:vAlign w:val="center"/>
          </w:tcPr>
          <w:p w14:paraId="24A6117A" w14:textId="77777777" w:rsidR="00094A5F" w:rsidRPr="00DE5621" w:rsidRDefault="00D46F86" w:rsidP="004166CA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D</w:t>
            </w:r>
            <w:r w:rsidR="00094A5F" w:rsidRPr="00DE5621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094A5F" w:rsidRPr="00DE5621">
              <w:rPr>
                <w:rFonts w:ascii="Arial" w:hAnsi="Arial" w:cs="Arial"/>
                <w:b/>
                <w:bCs/>
                <w:kern w:val="28"/>
              </w:rPr>
              <w:tab/>
              <w:t>Historical Fiscal Indicators</w:t>
            </w:r>
          </w:p>
        </w:tc>
        <w:tc>
          <w:tcPr>
            <w:tcW w:w="1162" w:type="dxa"/>
            <w:vAlign w:val="center"/>
          </w:tcPr>
          <w:p w14:paraId="11F933E3" w14:textId="77777777" w:rsidR="00094A5F" w:rsidRPr="00DE5621" w:rsidRDefault="00094A5F" w:rsidP="006C074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204858A5" w14:textId="77777777" w:rsidR="00094A5F" w:rsidRPr="00DE5621" w:rsidRDefault="00E40BE5" w:rsidP="006C074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D</w:t>
            </w:r>
          </w:p>
        </w:tc>
      </w:tr>
      <w:tr w:rsidR="00DE5621" w:rsidRPr="00DE5621" w14:paraId="484BBAE6" w14:textId="77777777" w:rsidTr="004441FE">
        <w:trPr>
          <w:trHeight w:val="187"/>
        </w:trPr>
        <w:tc>
          <w:tcPr>
            <w:tcW w:w="7741" w:type="dxa"/>
          </w:tcPr>
          <w:p w14:paraId="702CC597" w14:textId="77777777" w:rsidR="00094A5F" w:rsidRPr="00DE5621" w:rsidRDefault="00340DF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sector operating statement a</w:t>
            </w:r>
            <w:r w:rsidR="00D73D77" w:rsidRPr="00DE5621">
              <w:rPr>
                <w:rFonts w:ascii="Arial" w:hAnsi="Arial" w:cs="Arial"/>
                <w:sz w:val="18"/>
                <w:szCs w:val="18"/>
              </w:rPr>
              <w:t>ggregates</w:t>
            </w:r>
          </w:p>
        </w:tc>
        <w:tc>
          <w:tcPr>
            <w:tcW w:w="1162" w:type="dxa"/>
          </w:tcPr>
          <w:p w14:paraId="00A533DC" w14:textId="77777777" w:rsidR="00094A5F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10" w:type="dxa"/>
            <w:gridSpan w:val="2"/>
          </w:tcPr>
          <w:p w14:paraId="5CC33817" w14:textId="7D153365" w:rsidR="00094A5F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</w:t>
            </w:r>
            <w:r w:rsidR="00094A5F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B2204A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35605159" w14:textId="77777777" w:rsidTr="004441FE">
        <w:trPr>
          <w:trHeight w:val="187"/>
        </w:trPr>
        <w:tc>
          <w:tcPr>
            <w:tcW w:w="7741" w:type="dxa"/>
          </w:tcPr>
          <w:p w14:paraId="1C4DE81E" w14:textId="77777777" w:rsidR="00D73D77" w:rsidRPr="00DE5621" w:rsidRDefault="00340DF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>General government sector balance sheet and financing i</w:t>
            </w:r>
            <w:r w:rsidR="00D73D77" w:rsidRPr="00DE5621">
              <w:rPr>
                <w:rFonts w:ascii="Arial" w:hAnsi="Arial" w:cs="Arial"/>
                <w:sz w:val="18"/>
                <w:szCs w:val="18"/>
              </w:rPr>
              <w:t>ndicators</w:t>
            </w:r>
          </w:p>
        </w:tc>
        <w:tc>
          <w:tcPr>
            <w:tcW w:w="1162" w:type="dxa"/>
          </w:tcPr>
          <w:p w14:paraId="73CE8336" w14:textId="77777777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10" w:type="dxa"/>
            <w:gridSpan w:val="2"/>
          </w:tcPr>
          <w:p w14:paraId="548CB749" w14:textId="75446FAF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6E79F5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DE5621" w:rsidRPr="00DE5621" w14:paraId="20CAC4C9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71A8F7AE" w14:textId="1A514CEE" w:rsidR="005153B4" w:rsidRPr="00DE5621" w:rsidRDefault="005153B4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Non-financial public sector operating </w:t>
            </w:r>
            <w:r w:rsidR="00104FC0" w:rsidRPr="00DE5621">
              <w:rPr>
                <w:rFonts w:ascii="Arial" w:hAnsi="Arial" w:cs="Arial"/>
                <w:sz w:val="18"/>
                <w:szCs w:val="18"/>
              </w:rPr>
              <w:t>statement aggregates</w:t>
            </w:r>
          </w:p>
        </w:tc>
        <w:tc>
          <w:tcPr>
            <w:tcW w:w="1162" w:type="dxa"/>
          </w:tcPr>
          <w:p w14:paraId="7A32B53C" w14:textId="0BE1B2E3" w:rsidR="005153B4" w:rsidRPr="00DE5621" w:rsidRDefault="00104FC0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D.3</w:t>
            </w:r>
          </w:p>
        </w:tc>
        <w:tc>
          <w:tcPr>
            <w:tcW w:w="910" w:type="dxa"/>
            <w:gridSpan w:val="2"/>
            <w:vAlign w:val="center"/>
          </w:tcPr>
          <w:p w14:paraId="065FB5B6" w14:textId="5A615417" w:rsidR="005153B4" w:rsidRPr="00DE5621" w:rsidRDefault="00104FC0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D-</w:t>
            </w:r>
            <w:r w:rsidR="007E5A45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56830000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C2CD377" w14:textId="09C36156" w:rsidR="00104FC0" w:rsidRPr="00DE5621" w:rsidRDefault="00104FC0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sz w:val="18"/>
                <w:szCs w:val="18"/>
              </w:rPr>
              <w:t xml:space="preserve">Non-financial public sector </w:t>
            </w:r>
            <w:r w:rsidR="00B0268D" w:rsidRPr="00DE5621">
              <w:rPr>
                <w:rFonts w:ascii="Arial" w:hAnsi="Arial" w:cs="Arial"/>
                <w:sz w:val="18"/>
                <w:szCs w:val="18"/>
              </w:rPr>
              <w:t>balance sheet and financing ind</w:t>
            </w:r>
            <w:r w:rsidR="00A92147" w:rsidRPr="00DE5621">
              <w:rPr>
                <w:rFonts w:ascii="Arial" w:hAnsi="Arial" w:cs="Arial"/>
                <w:sz w:val="18"/>
                <w:szCs w:val="18"/>
              </w:rPr>
              <w:t>ica</w:t>
            </w:r>
            <w:r w:rsidR="00B0268D" w:rsidRPr="00DE5621">
              <w:rPr>
                <w:rFonts w:ascii="Arial" w:hAnsi="Arial" w:cs="Arial"/>
                <w:sz w:val="18"/>
                <w:szCs w:val="18"/>
              </w:rPr>
              <w:t>tors</w:t>
            </w:r>
          </w:p>
        </w:tc>
        <w:tc>
          <w:tcPr>
            <w:tcW w:w="1162" w:type="dxa"/>
          </w:tcPr>
          <w:p w14:paraId="4EB947AF" w14:textId="5827EE2A" w:rsidR="00104FC0" w:rsidRPr="00DE5621" w:rsidRDefault="00A92147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D.4</w:t>
            </w:r>
          </w:p>
        </w:tc>
        <w:tc>
          <w:tcPr>
            <w:tcW w:w="910" w:type="dxa"/>
            <w:gridSpan w:val="2"/>
            <w:vAlign w:val="center"/>
          </w:tcPr>
          <w:p w14:paraId="34FFDB0B" w14:textId="5878735B" w:rsidR="00104FC0" w:rsidRPr="00DE5621" w:rsidRDefault="00A92147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D-</w:t>
            </w:r>
            <w:r w:rsidR="008A39D8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E5621" w:rsidRPr="00DE5621" w14:paraId="1774E9AC" w14:textId="77777777" w:rsidTr="004441FE">
        <w:tc>
          <w:tcPr>
            <w:tcW w:w="7741" w:type="dxa"/>
            <w:vAlign w:val="center"/>
          </w:tcPr>
          <w:p w14:paraId="6AA6F087" w14:textId="451A9CF7" w:rsidR="00D73D77" w:rsidRPr="00DE5621" w:rsidRDefault="00D46F86" w:rsidP="008F2715">
            <w:pPr>
              <w:tabs>
                <w:tab w:val="left" w:pos="1418"/>
              </w:tabs>
              <w:spacing w:before="120"/>
              <w:ind w:left="1278" w:hanging="1278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E</w:t>
            </w:r>
            <w:r w:rsidR="00D73D77" w:rsidRPr="00DE5621">
              <w:rPr>
                <w:rFonts w:ascii="Arial" w:hAnsi="Arial" w:cs="Arial"/>
                <w:b/>
                <w:bCs/>
                <w:kern w:val="28"/>
              </w:rPr>
              <w:t>:</w:t>
            </w:r>
            <w:r w:rsidR="00D73D77" w:rsidRPr="00DE5621">
              <w:rPr>
                <w:rFonts w:ascii="Arial" w:hAnsi="Arial" w:cs="Arial"/>
                <w:b/>
                <w:bCs/>
                <w:kern w:val="28"/>
              </w:rPr>
              <w:tab/>
              <w:t xml:space="preserve">Performance and Reporting Under the </w:t>
            </w:r>
            <w:r w:rsidR="00D73D77" w:rsidRPr="00D103BB">
              <w:rPr>
                <w:rFonts w:ascii="Arial" w:hAnsi="Arial" w:cs="Arial"/>
                <w:b/>
                <w:bCs/>
                <w:iCs/>
                <w:kern w:val="28"/>
              </w:rPr>
              <w:t>Fiscal Responsibility Act</w:t>
            </w:r>
            <w:r w:rsidR="00DA71EC" w:rsidRPr="00D103BB">
              <w:rPr>
                <w:rFonts w:ascii="Arial" w:hAnsi="Arial" w:cs="Arial"/>
                <w:b/>
                <w:bCs/>
                <w:iCs/>
                <w:kern w:val="28"/>
              </w:rPr>
              <w:t xml:space="preserve"> 2012</w:t>
            </w:r>
          </w:p>
        </w:tc>
        <w:tc>
          <w:tcPr>
            <w:tcW w:w="1162" w:type="dxa"/>
            <w:vAlign w:val="center"/>
          </w:tcPr>
          <w:p w14:paraId="21664EED" w14:textId="77777777" w:rsidR="00D73D77" w:rsidRPr="00DE5621" w:rsidRDefault="00D73D77" w:rsidP="0081058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bottom"/>
          </w:tcPr>
          <w:p w14:paraId="6CEE9271" w14:textId="77777777" w:rsidR="00D73D77" w:rsidRPr="00DE5621" w:rsidRDefault="00E40BE5" w:rsidP="00190C5E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E</w:t>
            </w:r>
          </w:p>
        </w:tc>
      </w:tr>
      <w:tr w:rsidR="00DE5621" w:rsidRPr="00DE5621" w14:paraId="586006F5" w14:textId="77777777" w:rsidTr="004441FE">
        <w:tc>
          <w:tcPr>
            <w:tcW w:w="7741" w:type="dxa"/>
            <w:vAlign w:val="center"/>
          </w:tcPr>
          <w:p w14:paraId="7B351F42" w14:textId="40676C53" w:rsidR="00D73D77" w:rsidRPr="00DE5621" w:rsidRDefault="0026282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DE5621">
              <w:rPr>
                <w:rFonts w:ascii="Arial" w:hAnsi="Arial" w:cs="Arial"/>
                <w:i/>
                <w:sz w:val="18"/>
                <w:szCs w:val="18"/>
              </w:rPr>
              <w:t xml:space="preserve">Fiscal Responsibility Act </w:t>
            </w:r>
            <w:r w:rsidR="006D2C48" w:rsidRPr="00DE5621">
              <w:rPr>
                <w:rFonts w:ascii="Arial" w:hAnsi="Arial" w:cs="Arial"/>
                <w:i/>
                <w:sz w:val="18"/>
                <w:szCs w:val="18"/>
              </w:rPr>
              <w:t>2012</w:t>
            </w:r>
            <w:r w:rsidRPr="00DE562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5811CC">
              <w:rPr>
                <w:rFonts w:ascii="Arial" w:hAnsi="Arial" w:cs="Arial"/>
                <w:sz w:val="18"/>
                <w:szCs w:val="18"/>
              </w:rPr>
              <w:t>O</w:t>
            </w:r>
            <w:r w:rsidR="005811CC" w:rsidRPr="00DE5621">
              <w:rPr>
                <w:rFonts w:ascii="Arial" w:hAnsi="Arial" w:cs="Arial"/>
                <w:sz w:val="18"/>
                <w:szCs w:val="18"/>
              </w:rPr>
              <w:t>bject,</w:t>
            </w:r>
            <w:r w:rsidR="005811CC">
              <w:rPr>
                <w:rFonts w:ascii="Arial" w:hAnsi="Arial" w:cs="Arial"/>
                <w:sz w:val="18"/>
                <w:szCs w:val="18"/>
              </w:rPr>
              <w:t xml:space="preserve"> Update</w:t>
            </w:r>
            <w:r w:rsidR="005A2BAC">
              <w:rPr>
                <w:rFonts w:ascii="Arial" w:hAnsi="Arial" w:cs="Arial"/>
                <w:sz w:val="18"/>
                <w:szCs w:val="18"/>
              </w:rPr>
              <w:t xml:space="preserve"> and Relevant Actions</w:t>
            </w:r>
          </w:p>
        </w:tc>
        <w:tc>
          <w:tcPr>
            <w:tcW w:w="1162" w:type="dxa"/>
            <w:vAlign w:val="center"/>
          </w:tcPr>
          <w:p w14:paraId="3FFD1486" w14:textId="77777777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.1</w:t>
            </w:r>
          </w:p>
        </w:tc>
        <w:tc>
          <w:tcPr>
            <w:tcW w:w="910" w:type="dxa"/>
            <w:gridSpan w:val="2"/>
            <w:vAlign w:val="center"/>
          </w:tcPr>
          <w:p w14:paraId="6B0921BC" w14:textId="29D395DA" w:rsidR="00D73D77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</w:t>
            </w:r>
            <w:r w:rsidR="00D73D77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-</w:t>
            </w:r>
            <w:r w:rsidR="004355A0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  <w:tr w:rsidR="00A90F99" w:rsidRPr="001F2285" w14:paraId="4C469ADD" w14:textId="77777777" w:rsidTr="004441FE">
        <w:tc>
          <w:tcPr>
            <w:tcW w:w="7741" w:type="dxa"/>
            <w:vAlign w:val="center"/>
          </w:tcPr>
          <w:p w14:paraId="788BB374" w14:textId="55924699" w:rsidR="00A90F99" w:rsidRPr="009C7255" w:rsidRDefault="00DC3AB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C7255">
              <w:rPr>
                <w:rFonts w:ascii="Arial" w:hAnsi="Arial" w:cs="Arial"/>
                <w:sz w:val="18"/>
                <w:szCs w:val="18"/>
              </w:rPr>
              <w:t>Net lending in 2019-20 Budget, 2020-21 Budget and 2021-22 Budget</w:t>
            </w:r>
          </w:p>
        </w:tc>
        <w:tc>
          <w:tcPr>
            <w:tcW w:w="1162" w:type="dxa"/>
            <w:vAlign w:val="center"/>
          </w:tcPr>
          <w:p w14:paraId="2270611A" w14:textId="2BC878D8" w:rsidR="00A90F99" w:rsidRPr="009C7255" w:rsidRDefault="001F2285" w:rsidP="00040693">
            <w:pPr>
              <w:spacing w:before="20" w:after="2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9C7255">
              <w:rPr>
                <w:rFonts w:ascii="Arial" w:hAnsi="Arial" w:cs="Arial"/>
                <w:kern w:val="28"/>
                <w:sz w:val="18"/>
                <w:szCs w:val="18"/>
              </w:rPr>
              <w:t>Chart E.1</w:t>
            </w:r>
          </w:p>
        </w:tc>
        <w:tc>
          <w:tcPr>
            <w:tcW w:w="910" w:type="dxa"/>
            <w:gridSpan w:val="2"/>
            <w:vAlign w:val="center"/>
          </w:tcPr>
          <w:p w14:paraId="4C49F4F1" w14:textId="3F0E4345" w:rsidR="00A90F99" w:rsidRPr="009C7255" w:rsidRDefault="001F2285" w:rsidP="00040693">
            <w:pPr>
              <w:spacing w:before="20" w:after="2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9C7255">
              <w:rPr>
                <w:rFonts w:ascii="Arial" w:hAnsi="Arial" w:cs="Arial"/>
                <w:kern w:val="28"/>
                <w:sz w:val="18"/>
                <w:szCs w:val="18"/>
              </w:rPr>
              <w:t>E-</w:t>
            </w:r>
            <w:r w:rsidR="009C7255" w:rsidRPr="009C7255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A90F99" w:rsidRPr="00DE5621" w14:paraId="2367A787" w14:textId="77777777" w:rsidTr="004441FE">
        <w:tc>
          <w:tcPr>
            <w:tcW w:w="7741" w:type="dxa"/>
            <w:vAlign w:val="center"/>
          </w:tcPr>
          <w:p w14:paraId="59A9B3D8" w14:textId="10AEE8D0" w:rsidR="00A90F99" w:rsidRPr="009C7255" w:rsidRDefault="00DC3AB3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C7255">
              <w:rPr>
                <w:rFonts w:ascii="Arial" w:hAnsi="Arial" w:cs="Arial"/>
                <w:sz w:val="18"/>
                <w:szCs w:val="18"/>
              </w:rPr>
              <w:t>Net Debt in 2019-20 Budget, 2020-</w:t>
            </w:r>
            <w:r w:rsidRPr="009C7255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="00BA4B9D" w:rsidRPr="009C7255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Pr="009C7255">
              <w:rPr>
                <w:rFonts w:ascii="Arial" w:hAnsi="Arial" w:cs="Arial"/>
                <w:sz w:val="18"/>
                <w:szCs w:val="18"/>
              </w:rPr>
              <w:t xml:space="preserve"> Budget and 2021-22 Budget</w:t>
            </w:r>
          </w:p>
        </w:tc>
        <w:tc>
          <w:tcPr>
            <w:tcW w:w="1162" w:type="dxa"/>
            <w:vAlign w:val="center"/>
          </w:tcPr>
          <w:p w14:paraId="5E653D82" w14:textId="6DEBC889" w:rsidR="00A90F99" w:rsidRPr="009C7255" w:rsidRDefault="001F2285" w:rsidP="00040693">
            <w:pPr>
              <w:spacing w:before="20" w:after="2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9C7255">
              <w:rPr>
                <w:rFonts w:ascii="Arial" w:hAnsi="Arial" w:cs="Arial"/>
                <w:kern w:val="28"/>
                <w:sz w:val="18"/>
                <w:szCs w:val="18"/>
              </w:rPr>
              <w:t>Chart E.2</w:t>
            </w:r>
          </w:p>
        </w:tc>
        <w:tc>
          <w:tcPr>
            <w:tcW w:w="910" w:type="dxa"/>
            <w:gridSpan w:val="2"/>
            <w:vAlign w:val="center"/>
          </w:tcPr>
          <w:p w14:paraId="6CF58E79" w14:textId="21378A88" w:rsidR="00A90F99" w:rsidRPr="009C7255" w:rsidRDefault="001F2285" w:rsidP="00040693">
            <w:pPr>
              <w:spacing w:before="20" w:after="20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9C7255">
              <w:rPr>
                <w:rFonts w:ascii="Arial" w:hAnsi="Arial" w:cs="Arial"/>
                <w:kern w:val="28"/>
                <w:sz w:val="18"/>
                <w:szCs w:val="18"/>
              </w:rPr>
              <w:t>E-</w:t>
            </w:r>
            <w:r w:rsidR="009C7255" w:rsidRPr="009C7255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7E833B3C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76F7C0F0" w14:textId="7727EA74" w:rsidR="0026282E" w:rsidRPr="00DE5621" w:rsidRDefault="008C1E2A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183A">
              <w:rPr>
                <w:rFonts w:ascii="Arial" w:hAnsi="Arial" w:cs="Arial"/>
                <w:i/>
                <w:iCs/>
                <w:sz w:val="18"/>
                <w:szCs w:val="18"/>
              </w:rPr>
              <w:t>Fiscal Responsibility Act 2012</w:t>
            </w:r>
            <w:r w:rsidRPr="008C1E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E2A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8C1E2A">
              <w:rPr>
                <w:rFonts w:ascii="Arial" w:hAnsi="Arial" w:cs="Arial"/>
                <w:sz w:val="18"/>
                <w:szCs w:val="18"/>
              </w:rPr>
              <w:t xml:space="preserve"> Targets, Update and Relevant Actions</w:t>
            </w:r>
          </w:p>
        </w:tc>
        <w:tc>
          <w:tcPr>
            <w:tcW w:w="1162" w:type="dxa"/>
            <w:vAlign w:val="center"/>
          </w:tcPr>
          <w:p w14:paraId="19B1B286" w14:textId="77777777" w:rsidR="0026282E" w:rsidRPr="00DE5621" w:rsidRDefault="00E40BE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</w:t>
            </w:r>
            <w:r w:rsidR="0026282E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.2</w:t>
            </w:r>
          </w:p>
        </w:tc>
        <w:tc>
          <w:tcPr>
            <w:tcW w:w="910" w:type="dxa"/>
            <w:gridSpan w:val="2"/>
            <w:vAlign w:val="center"/>
          </w:tcPr>
          <w:p w14:paraId="511A718E" w14:textId="14B6717E" w:rsidR="0026282E" w:rsidRPr="00DE5621" w:rsidRDefault="00C81F56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162F55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915816" w:rsidRPr="00DE5621" w14:paraId="38795B68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19A11475" w14:textId="12C00446" w:rsidR="00915816" w:rsidRPr="008C1E2A" w:rsidRDefault="00915816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18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Fiscal Responsibility Act 2012 </w:t>
            </w:r>
            <w:r w:rsidRPr="00915816">
              <w:rPr>
                <w:rFonts w:ascii="Arial" w:hAnsi="Arial" w:cs="Arial" w:hint="eastAsia"/>
                <w:sz w:val="18"/>
                <w:szCs w:val="18"/>
              </w:rPr>
              <w:t>–</w:t>
            </w:r>
            <w:r w:rsidRPr="00915816">
              <w:rPr>
                <w:rFonts w:ascii="Arial" w:hAnsi="Arial" w:cs="Arial"/>
                <w:sz w:val="18"/>
                <w:szCs w:val="18"/>
              </w:rPr>
              <w:t xml:space="preserve"> Principles and Update</w:t>
            </w:r>
          </w:p>
        </w:tc>
        <w:tc>
          <w:tcPr>
            <w:tcW w:w="1162" w:type="dxa"/>
            <w:vAlign w:val="center"/>
          </w:tcPr>
          <w:p w14:paraId="539A89F2" w14:textId="35501518" w:rsidR="00915816" w:rsidRPr="00DE5621" w:rsidRDefault="00915816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E.3</w:t>
            </w:r>
          </w:p>
        </w:tc>
        <w:tc>
          <w:tcPr>
            <w:tcW w:w="910" w:type="dxa"/>
            <w:gridSpan w:val="2"/>
            <w:vAlign w:val="center"/>
          </w:tcPr>
          <w:p w14:paraId="6AAAE0A7" w14:textId="362C9896" w:rsidR="00915816" w:rsidRPr="00DE5621" w:rsidRDefault="00915816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E-</w:t>
            </w:r>
            <w:r w:rsidR="00162F55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</w:tr>
      <w:tr w:rsidR="00DE5621" w:rsidRPr="00DE5621" w14:paraId="289E27FA" w14:textId="77777777" w:rsidTr="004441FE">
        <w:tc>
          <w:tcPr>
            <w:tcW w:w="7741" w:type="dxa"/>
            <w:vAlign w:val="center"/>
          </w:tcPr>
          <w:p w14:paraId="5C05FB57" w14:textId="2E13C6DC" w:rsidR="00851F13" w:rsidRPr="00DE5621" w:rsidRDefault="00851F13" w:rsidP="000D6BCC">
            <w:pPr>
              <w:tabs>
                <w:tab w:val="left" w:pos="1418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E5621">
              <w:rPr>
                <w:rFonts w:ascii="Arial" w:hAnsi="Arial" w:cs="Arial"/>
                <w:b/>
                <w:bCs/>
                <w:kern w:val="28"/>
              </w:rPr>
              <w:t>Appendix F:</w:t>
            </w:r>
            <w:r w:rsidRPr="00DE5621">
              <w:rPr>
                <w:rFonts w:ascii="Arial" w:hAnsi="Arial" w:cs="Arial"/>
                <w:b/>
                <w:bCs/>
                <w:kern w:val="28"/>
              </w:rPr>
              <w:tab/>
              <w:t>Economic Scenario Analysis</w:t>
            </w:r>
          </w:p>
        </w:tc>
        <w:tc>
          <w:tcPr>
            <w:tcW w:w="1162" w:type="dxa"/>
            <w:vAlign w:val="center"/>
          </w:tcPr>
          <w:p w14:paraId="6C881584" w14:textId="77777777" w:rsidR="00851F13" w:rsidRPr="00DE5621" w:rsidRDefault="00851F13" w:rsidP="000D6BC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BAE4BC9" w14:textId="7D3345CA" w:rsidR="00851F13" w:rsidRPr="00DE5621" w:rsidRDefault="0000398C" w:rsidP="000D6BCC">
            <w:pPr>
              <w:spacing w:before="120"/>
              <w:rPr>
                <w:rFonts w:ascii="Arial" w:hAnsi="Arial" w:cs="Arial"/>
                <w:b/>
              </w:rPr>
            </w:pPr>
            <w:r w:rsidRPr="00DE5621">
              <w:rPr>
                <w:rFonts w:ascii="Arial" w:hAnsi="Arial" w:cs="Arial"/>
                <w:b/>
              </w:rPr>
              <w:t>F</w:t>
            </w:r>
          </w:p>
        </w:tc>
      </w:tr>
      <w:tr w:rsidR="00DE5621" w:rsidRPr="00DE5621" w14:paraId="1F6078C6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137FF4B" w14:textId="0D4B0DA1" w:rsidR="00A15E37" w:rsidRPr="00DE5621" w:rsidRDefault="00B53972" w:rsidP="00805F84">
            <w:pPr>
              <w:spacing w:before="20" w:after="20"/>
              <w:ind w:left="145" w:hanging="145"/>
              <w:rPr>
                <w:rFonts w:ascii="Arial" w:hAnsi="Arial" w:cs="Arial"/>
                <w:sz w:val="18"/>
                <w:szCs w:val="18"/>
              </w:rPr>
            </w:pPr>
            <w:r w:rsidRPr="00B53972">
              <w:rPr>
                <w:rFonts w:ascii="Arial" w:hAnsi="Arial" w:cs="Arial"/>
                <w:sz w:val="18"/>
                <w:szCs w:val="18"/>
              </w:rPr>
              <w:t>Economic activity expands alongside gains in employment and productivity</w:t>
            </w:r>
          </w:p>
        </w:tc>
        <w:tc>
          <w:tcPr>
            <w:tcW w:w="1162" w:type="dxa"/>
            <w:vAlign w:val="center"/>
          </w:tcPr>
          <w:p w14:paraId="5C4983D6" w14:textId="19765E84" w:rsidR="00A15E37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Chart</w:t>
            </w:r>
            <w:r w:rsidR="0000398C"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 xml:space="preserve"> F.1</w:t>
            </w:r>
          </w:p>
        </w:tc>
        <w:tc>
          <w:tcPr>
            <w:tcW w:w="910" w:type="dxa"/>
            <w:gridSpan w:val="2"/>
            <w:vAlign w:val="center"/>
          </w:tcPr>
          <w:p w14:paraId="0B538D4D" w14:textId="5DB0FA9E" w:rsidR="00A15E37" w:rsidRPr="00DE5621" w:rsidRDefault="0000398C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006965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DE5621" w:rsidRPr="00DE5621" w14:paraId="2F5DE7AF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65B35B8" w14:textId="17C8C17B" w:rsidR="00A15E37" w:rsidRPr="00DE5621" w:rsidRDefault="00B2467C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2467C">
              <w:rPr>
                <w:rFonts w:ascii="Arial" w:hAnsi="Arial" w:cs="Arial"/>
                <w:sz w:val="18"/>
                <w:szCs w:val="18"/>
              </w:rPr>
              <w:t xml:space="preserve">The effect of </w:t>
            </w:r>
            <w:r w:rsidR="00C52EDC">
              <w:rPr>
                <w:rFonts w:ascii="Arial" w:hAnsi="Arial" w:cs="Arial"/>
                <w:sz w:val="18"/>
                <w:szCs w:val="18"/>
              </w:rPr>
              <w:t xml:space="preserve">technology </w:t>
            </w:r>
            <w:r w:rsidR="00EB3DAF">
              <w:rPr>
                <w:rFonts w:ascii="Arial" w:hAnsi="Arial" w:cs="Arial"/>
                <w:sz w:val="18"/>
                <w:szCs w:val="18"/>
              </w:rPr>
              <w:t xml:space="preserve">and remote </w:t>
            </w:r>
            <w:r w:rsidR="00C13DCA">
              <w:rPr>
                <w:rFonts w:ascii="Arial" w:hAnsi="Arial" w:cs="Arial"/>
                <w:sz w:val="18"/>
                <w:szCs w:val="18"/>
              </w:rPr>
              <w:t>work on major economic parameters</w:t>
            </w:r>
          </w:p>
        </w:tc>
        <w:tc>
          <w:tcPr>
            <w:tcW w:w="1162" w:type="dxa"/>
            <w:vAlign w:val="center"/>
          </w:tcPr>
          <w:p w14:paraId="14288FF0" w14:textId="1C6FA9E6" w:rsidR="00A15E37" w:rsidRPr="00DE5621" w:rsidRDefault="00B2467C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F.1</w:t>
            </w:r>
          </w:p>
        </w:tc>
        <w:tc>
          <w:tcPr>
            <w:tcW w:w="910" w:type="dxa"/>
            <w:gridSpan w:val="2"/>
            <w:vAlign w:val="center"/>
          </w:tcPr>
          <w:p w14:paraId="7326B796" w14:textId="365DB81F" w:rsidR="00A15E37" w:rsidRPr="00DE5621" w:rsidRDefault="00B2467C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EE20F9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2F49B7" w:rsidRPr="00DE5621" w14:paraId="36F5DEAA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0B467EEA" w14:textId="1E0F2F42" w:rsidR="002F49B7" w:rsidRPr="00DE5621" w:rsidRDefault="000B20A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B20A9">
              <w:rPr>
                <w:rFonts w:ascii="Arial" w:hAnsi="Arial" w:cs="Arial"/>
                <w:sz w:val="18"/>
                <w:szCs w:val="18"/>
              </w:rPr>
              <w:t xml:space="preserve">The effect of </w:t>
            </w:r>
            <w:r w:rsidR="00EE20F9">
              <w:rPr>
                <w:rFonts w:ascii="Arial" w:hAnsi="Arial" w:cs="Arial"/>
                <w:sz w:val="18"/>
                <w:szCs w:val="18"/>
              </w:rPr>
              <w:t>techno</w:t>
            </w:r>
            <w:r w:rsidR="00B832D7">
              <w:rPr>
                <w:rFonts w:ascii="Arial" w:hAnsi="Arial" w:cs="Arial"/>
                <w:sz w:val="18"/>
                <w:szCs w:val="18"/>
              </w:rPr>
              <w:t xml:space="preserve">logy and remote work on </w:t>
            </w:r>
            <w:r w:rsidRPr="000B20A9">
              <w:rPr>
                <w:rFonts w:ascii="Arial" w:hAnsi="Arial" w:cs="Arial"/>
                <w:sz w:val="18"/>
                <w:szCs w:val="18"/>
              </w:rPr>
              <w:t>major revenue parameters</w:t>
            </w:r>
          </w:p>
        </w:tc>
        <w:tc>
          <w:tcPr>
            <w:tcW w:w="1162" w:type="dxa"/>
            <w:vAlign w:val="center"/>
          </w:tcPr>
          <w:p w14:paraId="2A7F97E6" w14:textId="2C9137CC" w:rsidR="002F49B7" w:rsidRPr="00DE5621" w:rsidRDefault="000B20A9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F.2</w:t>
            </w:r>
          </w:p>
        </w:tc>
        <w:tc>
          <w:tcPr>
            <w:tcW w:w="910" w:type="dxa"/>
            <w:gridSpan w:val="2"/>
            <w:vAlign w:val="center"/>
          </w:tcPr>
          <w:p w14:paraId="7BF31191" w14:textId="0A129427" w:rsidR="002F49B7" w:rsidRPr="00DE5621" w:rsidRDefault="000B20A9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38535B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0B20A9" w:rsidRPr="00DE5621" w14:paraId="500BAD00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5C008967" w14:textId="5AE3837E" w:rsidR="000B20A9" w:rsidRPr="000B20A9" w:rsidRDefault="000B20A9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B20A9">
              <w:rPr>
                <w:rFonts w:ascii="Arial" w:hAnsi="Arial" w:cs="Arial"/>
                <w:sz w:val="18"/>
                <w:szCs w:val="18"/>
              </w:rPr>
              <w:t>Lower dwelling investment drives much of the decline in gross state product</w:t>
            </w:r>
          </w:p>
        </w:tc>
        <w:tc>
          <w:tcPr>
            <w:tcW w:w="1162" w:type="dxa"/>
            <w:vAlign w:val="center"/>
          </w:tcPr>
          <w:p w14:paraId="1BA41FDE" w14:textId="6A8856DA" w:rsidR="000B20A9" w:rsidRDefault="000B20A9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Chart F.</w:t>
            </w:r>
            <w:r w:rsidR="00E52A85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  <w:tc>
          <w:tcPr>
            <w:tcW w:w="910" w:type="dxa"/>
            <w:gridSpan w:val="2"/>
            <w:vAlign w:val="center"/>
          </w:tcPr>
          <w:p w14:paraId="02674D43" w14:textId="6C9C79C7" w:rsidR="000B20A9" w:rsidRDefault="00E52A85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F11966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A0FDF" w:rsidRPr="00DE5621" w14:paraId="2F2F3245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2225142" w14:textId="0E755763" w:rsidR="00DA0FDF" w:rsidRPr="00DE5621" w:rsidRDefault="00E52A85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2A85">
              <w:rPr>
                <w:rFonts w:ascii="Arial" w:hAnsi="Arial" w:cs="Arial"/>
                <w:sz w:val="18"/>
                <w:szCs w:val="18"/>
              </w:rPr>
              <w:t>The effect of lower house prices on major economic parameters</w:t>
            </w:r>
          </w:p>
        </w:tc>
        <w:tc>
          <w:tcPr>
            <w:tcW w:w="1162" w:type="dxa"/>
            <w:vAlign w:val="center"/>
          </w:tcPr>
          <w:p w14:paraId="1994085A" w14:textId="70BC5E9B" w:rsidR="00DA0FDF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</w:t>
            </w:r>
            <w:r w:rsidR="00E52A85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  <w:tc>
          <w:tcPr>
            <w:tcW w:w="910" w:type="dxa"/>
            <w:gridSpan w:val="2"/>
            <w:vAlign w:val="center"/>
          </w:tcPr>
          <w:p w14:paraId="5F112116" w14:textId="44F9E223" w:rsidR="00DA0FDF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7E4F00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D23FC2" w:rsidRPr="00DE5621" w14:paraId="02840CFD" w14:textId="77777777" w:rsidTr="004441FE">
        <w:trPr>
          <w:trHeight w:val="187"/>
        </w:trPr>
        <w:tc>
          <w:tcPr>
            <w:tcW w:w="7741" w:type="dxa"/>
            <w:vAlign w:val="center"/>
          </w:tcPr>
          <w:p w14:paraId="2931C29B" w14:textId="62048B9F" w:rsidR="00D23FC2" w:rsidRPr="00DE5621" w:rsidRDefault="0058562E" w:rsidP="0004069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8562E">
              <w:rPr>
                <w:rFonts w:ascii="Arial" w:hAnsi="Arial" w:cs="Arial"/>
                <w:sz w:val="18"/>
                <w:szCs w:val="18"/>
              </w:rPr>
              <w:t>The effect of lower house prices on major revenue parameters</w:t>
            </w:r>
          </w:p>
        </w:tc>
        <w:tc>
          <w:tcPr>
            <w:tcW w:w="1162" w:type="dxa"/>
            <w:vAlign w:val="center"/>
          </w:tcPr>
          <w:p w14:paraId="750389F3" w14:textId="73A1A493" w:rsidR="00D23FC2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Table F.</w:t>
            </w:r>
            <w:r w:rsidR="0058562E">
              <w:rPr>
                <w:rFonts w:ascii="Arial" w:hAnsi="Arial" w:cs="Arial"/>
                <w:bCs/>
                <w:kern w:val="28"/>
                <w:sz w:val="18"/>
                <w:szCs w:val="18"/>
              </w:rPr>
              <w:t>4</w:t>
            </w:r>
          </w:p>
        </w:tc>
        <w:tc>
          <w:tcPr>
            <w:tcW w:w="910" w:type="dxa"/>
            <w:gridSpan w:val="2"/>
            <w:vAlign w:val="center"/>
          </w:tcPr>
          <w:p w14:paraId="23D020B9" w14:textId="0BEBFFC7" w:rsidR="00D23FC2" w:rsidRPr="00DE5621" w:rsidRDefault="00D23FC2" w:rsidP="0004069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DE5621">
              <w:rPr>
                <w:rFonts w:ascii="Arial" w:hAnsi="Arial" w:cs="Arial"/>
                <w:bCs/>
                <w:kern w:val="28"/>
                <w:sz w:val="18"/>
                <w:szCs w:val="18"/>
              </w:rPr>
              <w:t>F-</w:t>
            </w:r>
            <w:r w:rsidR="00E86ED1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</w:tbl>
    <w:p w14:paraId="15974DB0" w14:textId="77777777" w:rsidR="005806B0" w:rsidRPr="00DE5621" w:rsidRDefault="005806B0" w:rsidP="00B6671C">
      <w:pPr>
        <w:rPr>
          <w:rFonts w:ascii="Arial" w:hAnsi="Arial" w:cs="Arial"/>
        </w:rPr>
      </w:pPr>
    </w:p>
    <w:sectPr w:rsidR="005806B0" w:rsidRPr="00DE5621" w:rsidSect="00444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134" w:bottom="45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626E" w14:textId="77777777" w:rsidR="00EA3092" w:rsidRDefault="00EA3092" w:rsidP="005806B0">
      <w:r>
        <w:separator/>
      </w:r>
    </w:p>
  </w:endnote>
  <w:endnote w:type="continuationSeparator" w:id="0">
    <w:p w14:paraId="53B91190" w14:textId="77777777" w:rsidR="00EA3092" w:rsidRDefault="00EA3092" w:rsidP="005806B0">
      <w:r>
        <w:continuationSeparator/>
      </w:r>
    </w:p>
  </w:endnote>
  <w:endnote w:type="continuationNotice" w:id="1">
    <w:p w14:paraId="1E8AA6F0" w14:textId="77777777" w:rsidR="00EA3092" w:rsidRDefault="00EA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D026" w14:textId="5A9E1C11" w:rsidR="00263F53" w:rsidRDefault="00263F53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77C6" w14:textId="0294408F" w:rsidR="00263F53" w:rsidRDefault="00263F53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21</w:t>
    </w:r>
    <w:r w:rsidRPr="00873E99">
      <w:rPr>
        <w:rFonts w:ascii="Arial" w:eastAsia="Times New Roman" w:hAnsi="Arial" w:cs="Arial"/>
        <w:sz w:val="18"/>
        <w:szCs w:val="18"/>
      </w:rPr>
      <w:t>-</w:t>
    </w:r>
    <w:r>
      <w:rPr>
        <w:rFonts w:ascii="Arial" w:eastAsia="Times New Roman" w:hAnsi="Arial" w:cs="Arial"/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20DD" w14:textId="0726227A" w:rsidR="00263F53" w:rsidRDefault="00263F53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21</w:t>
    </w:r>
    <w:r w:rsidRPr="00873E99">
      <w:rPr>
        <w:rFonts w:ascii="Arial" w:eastAsia="Times New Roman" w:hAnsi="Arial" w:cs="Arial"/>
        <w:sz w:val="18"/>
        <w:szCs w:val="18"/>
      </w:rPr>
      <w:t>-</w:t>
    </w:r>
    <w:r>
      <w:rPr>
        <w:rFonts w:ascii="Arial" w:eastAsia="Times New Roman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10373" w14:textId="77777777" w:rsidR="00EA3092" w:rsidRDefault="00EA3092" w:rsidP="005806B0">
      <w:r>
        <w:separator/>
      </w:r>
    </w:p>
  </w:footnote>
  <w:footnote w:type="continuationSeparator" w:id="0">
    <w:p w14:paraId="73AB71B3" w14:textId="77777777" w:rsidR="00EA3092" w:rsidRDefault="00EA3092" w:rsidP="005806B0">
      <w:r>
        <w:continuationSeparator/>
      </w:r>
    </w:p>
  </w:footnote>
  <w:footnote w:type="continuationNotice" w:id="1">
    <w:p w14:paraId="13AEB75B" w14:textId="77777777" w:rsidR="00EA3092" w:rsidRDefault="00EA3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0F33" w14:textId="77777777" w:rsidR="00263F53" w:rsidRDefault="0026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2D60" w14:textId="77777777" w:rsidR="00263F53" w:rsidRDefault="0026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AE76" w14:textId="77777777" w:rsidR="00263F53" w:rsidRDefault="0026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5B20BB"/>
    <w:multiLevelType w:val="hybridMultilevel"/>
    <w:tmpl w:val="748C890E"/>
    <w:lvl w:ilvl="0" w:tplc="981E2CB2">
      <w:start w:val="1"/>
      <w:numFmt w:val="decimal"/>
      <w:pStyle w:val="Chart5x"/>
      <w:lvlText w:val="Chart 5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60651"/>
    <w:multiLevelType w:val="hybridMultilevel"/>
    <w:tmpl w:val="6DC462C4"/>
    <w:lvl w:ilvl="0" w:tplc="58262568">
      <w:start w:val="1"/>
      <w:numFmt w:val="decimal"/>
      <w:pStyle w:val="TableA3X"/>
      <w:lvlText w:val="Table A3.%1:"/>
      <w:lvlJc w:val="left"/>
      <w:pPr>
        <w:ind w:left="360" w:hanging="360"/>
      </w:pPr>
      <w:rPr>
        <w:rFonts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9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6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6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0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CA7ED8"/>
    <w:multiLevelType w:val="hybridMultilevel"/>
    <w:tmpl w:val="1E46AC48"/>
    <w:lvl w:ilvl="0" w:tplc="CE58B8EA">
      <w:start w:val="1"/>
      <w:numFmt w:val="decimal"/>
      <w:pStyle w:val="Table21"/>
      <w:lvlText w:val="Table 2.%1:"/>
      <w:lvlJc w:val="left"/>
      <w:pPr>
        <w:ind w:left="108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36140"/>
    <w:multiLevelType w:val="hybridMultilevel"/>
    <w:tmpl w:val="64709564"/>
    <w:lvl w:ilvl="0" w:tplc="88582E6E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4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BD6814"/>
    <w:multiLevelType w:val="hybridMultilevel"/>
    <w:tmpl w:val="1194ADDE"/>
    <w:lvl w:ilvl="0" w:tplc="831EBCDC">
      <w:start w:val="1"/>
      <w:numFmt w:val="decimal"/>
      <w:pStyle w:val="Chart6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4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AE650EF"/>
    <w:multiLevelType w:val="hybridMultilevel"/>
    <w:tmpl w:val="7EDAFACA"/>
    <w:lvl w:ilvl="0" w:tplc="D6180F72">
      <w:start w:val="1"/>
      <w:numFmt w:val="decimal"/>
      <w:pStyle w:val="Box61BoxHeading"/>
      <w:lvlText w:val="Box 6.%1:"/>
      <w:lvlJc w:val="left"/>
      <w:pPr>
        <w:ind w:left="92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1A1949"/>
    <w:multiLevelType w:val="hybridMultilevel"/>
    <w:tmpl w:val="7DFE196C"/>
    <w:lvl w:ilvl="0" w:tplc="76809DFA">
      <w:start w:val="1"/>
      <w:numFmt w:val="decimal"/>
      <w:pStyle w:val="Chart41"/>
      <w:lvlText w:val="Chart 4.%1:"/>
      <w:lvlJc w:val="left"/>
      <w:pPr>
        <w:ind w:left="36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7"/>
  </w:num>
  <w:num w:numId="4">
    <w:abstractNumId w:val="21"/>
  </w:num>
  <w:num w:numId="5">
    <w:abstractNumId w:val="34"/>
  </w:num>
  <w:num w:numId="6">
    <w:abstractNumId w:val="44"/>
  </w:num>
  <w:num w:numId="7">
    <w:abstractNumId w:val="3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29"/>
  </w:num>
  <w:num w:numId="17">
    <w:abstractNumId w:val="15"/>
  </w:num>
  <w:num w:numId="18">
    <w:abstractNumId w:val="22"/>
  </w:num>
  <w:num w:numId="19">
    <w:abstractNumId w:val="41"/>
  </w:num>
  <w:num w:numId="20">
    <w:abstractNumId w:val="49"/>
  </w:num>
  <w:num w:numId="21">
    <w:abstractNumId w:val="27"/>
  </w:num>
  <w:num w:numId="22">
    <w:abstractNumId w:val="39"/>
  </w:num>
  <w:num w:numId="23">
    <w:abstractNumId w:val="20"/>
  </w:num>
  <w:num w:numId="24">
    <w:abstractNumId w:val="25"/>
  </w:num>
  <w:num w:numId="25">
    <w:abstractNumId w:val="5"/>
  </w:num>
  <w:num w:numId="26">
    <w:abstractNumId w:val="37"/>
  </w:num>
  <w:num w:numId="27">
    <w:abstractNumId w:val="8"/>
  </w:num>
  <w:num w:numId="28">
    <w:abstractNumId w:val="31"/>
  </w:num>
  <w:num w:numId="29">
    <w:abstractNumId w:val="40"/>
  </w:num>
  <w:num w:numId="30">
    <w:abstractNumId w:val="11"/>
  </w:num>
  <w:num w:numId="31">
    <w:abstractNumId w:val="33"/>
  </w:num>
  <w:num w:numId="32">
    <w:abstractNumId w:val="12"/>
  </w:num>
  <w:num w:numId="33">
    <w:abstractNumId w:val="10"/>
  </w:num>
  <w:num w:numId="34">
    <w:abstractNumId w:val="16"/>
  </w:num>
  <w:num w:numId="35">
    <w:abstractNumId w:val="26"/>
  </w:num>
  <w:num w:numId="36">
    <w:abstractNumId w:val="24"/>
  </w:num>
  <w:num w:numId="37">
    <w:abstractNumId w:val="18"/>
  </w:num>
  <w:num w:numId="38">
    <w:abstractNumId w:val="23"/>
  </w:num>
  <w:num w:numId="39">
    <w:abstractNumId w:val="19"/>
  </w:num>
  <w:num w:numId="40">
    <w:abstractNumId w:val="43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8"/>
  </w:num>
  <w:num w:numId="44">
    <w:abstractNumId w:val="38"/>
  </w:num>
  <w:num w:numId="45">
    <w:abstractNumId w:val="36"/>
  </w:num>
  <w:num w:numId="46">
    <w:abstractNumId w:val="48"/>
  </w:num>
  <w:num w:numId="47">
    <w:abstractNumId w:val="6"/>
  </w:num>
  <w:num w:numId="48">
    <w:abstractNumId w:val="45"/>
  </w:num>
  <w:num w:numId="49">
    <w:abstractNumId w:val="42"/>
  </w:num>
  <w:num w:numId="5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1E60"/>
    <w:rsid w:val="0000251C"/>
    <w:rsid w:val="00003104"/>
    <w:rsid w:val="0000398C"/>
    <w:rsid w:val="00004267"/>
    <w:rsid w:val="00006965"/>
    <w:rsid w:val="000070F5"/>
    <w:rsid w:val="000079DB"/>
    <w:rsid w:val="00011701"/>
    <w:rsid w:val="0001255D"/>
    <w:rsid w:val="00012D6D"/>
    <w:rsid w:val="00014252"/>
    <w:rsid w:val="00015C29"/>
    <w:rsid w:val="00016CD0"/>
    <w:rsid w:val="0001757A"/>
    <w:rsid w:val="00020E7B"/>
    <w:rsid w:val="00022335"/>
    <w:rsid w:val="00030A59"/>
    <w:rsid w:val="000319FA"/>
    <w:rsid w:val="000326DF"/>
    <w:rsid w:val="00032828"/>
    <w:rsid w:val="00033842"/>
    <w:rsid w:val="00036A90"/>
    <w:rsid w:val="00037E82"/>
    <w:rsid w:val="00040693"/>
    <w:rsid w:val="00042F21"/>
    <w:rsid w:val="0004361E"/>
    <w:rsid w:val="00044DB6"/>
    <w:rsid w:val="000462D0"/>
    <w:rsid w:val="000465ED"/>
    <w:rsid w:val="00047356"/>
    <w:rsid w:val="00047559"/>
    <w:rsid w:val="000506AF"/>
    <w:rsid w:val="00050BEE"/>
    <w:rsid w:val="00050ECE"/>
    <w:rsid w:val="00051812"/>
    <w:rsid w:val="00051DB8"/>
    <w:rsid w:val="0005226A"/>
    <w:rsid w:val="000526AA"/>
    <w:rsid w:val="00052E24"/>
    <w:rsid w:val="000539EE"/>
    <w:rsid w:val="00053F02"/>
    <w:rsid w:val="00061C6D"/>
    <w:rsid w:val="00061E39"/>
    <w:rsid w:val="00062C74"/>
    <w:rsid w:val="000662BA"/>
    <w:rsid w:val="000723B4"/>
    <w:rsid w:val="00073689"/>
    <w:rsid w:val="00074B43"/>
    <w:rsid w:val="00075335"/>
    <w:rsid w:val="00075AFA"/>
    <w:rsid w:val="00077B11"/>
    <w:rsid w:val="000824AB"/>
    <w:rsid w:val="0008494D"/>
    <w:rsid w:val="00086E0F"/>
    <w:rsid w:val="00094A5F"/>
    <w:rsid w:val="000956BC"/>
    <w:rsid w:val="000974B1"/>
    <w:rsid w:val="000978B1"/>
    <w:rsid w:val="000A0AAA"/>
    <w:rsid w:val="000A265D"/>
    <w:rsid w:val="000B0C7E"/>
    <w:rsid w:val="000B20A9"/>
    <w:rsid w:val="000B5C70"/>
    <w:rsid w:val="000C3C3A"/>
    <w:rsid w:val="000C4917"/>
    <w:rsid w:val="000C5E47"/>
    <w:rsid w:val="000C62C2"/>
    <w:rsid w:val="000D4611"/>
    <w:rsid w:val="000D6BCC"/>
    <w:rsid w:val="000D7FAD"/>
    <w:rsid w:val="000E0659"/>
    <w:rsid w:val="000E5D37"/>
    <w:rsid w:val="000E5D55"/>
    <w:rsid w:val="000E7DF7"/>
    <w:rsid w:val="000F10FC"/>
    <w:rsid w:val="000F1772"/>
    <w:rsid w:val="000F694E"/>
    <w:rsid w:val="00100524"/>
    <w:rsid w:val="00100A5E"/>
    <w:rsid w:val="00101D7F"/>
    <w:rsid w:val="00102185"/>
    <w:rsid w:val="00104058"/>
    <w:rsid w:val="00104D2A"/>
    <w:rsid w:val="00104FC0"/>
    <w:rsid w:val="0010682B"/>
    <w:rsid w:val="00107297"/>
    <w:rsid w:val="0010741B"/>
    <w:rsid w:val="001107F6"/>
    <w:rsid w:val="001149AF"/>
    <w:rsid w:val="00116E93"/>
    <w:rsid w:val="001175CE"/>
    <w:rsid w:val="00117C31"/>
    <w:rsid w:val="001224E4"/>
    <w:rsid w:val="00122D71"/>
    <w:rsid w:val="001258DF"/>
    <w:rsid w:val="00125A74"/>
    <w:rsid w:val="001279BC"/>
    <w:rsid w:val="00127DD1"/>
    <w:rsid w:val="0013531B"/>
    <w:rsid w:val="001360F8"/>
    <w:rsid w:val="001425CC"/>
    <w:rsid w:val="00142E28"/>
    <w:rsid w:val="00145A02"/>
    <w:rsid w:val="0015092F"/>
    <w:rsid w:val="00150CCC"/>
    <w:rsid w:val="00150EDF"/>
    <w:rsid w:val="001537E4"/>
    <w:rsid w:val="00154E6D"/>
    <w:rsid w:val="0015530A"/>
    <w:rsid w:val="00156C38"/>
    <w:rsid w:val="00157A62"/>
    <w:rsid w:val="00157EC5"/>
    <w:rsid w:val="00161C1F"/>
    <w:rsid w:val="00162F55"/>
    <w:rsid w:val="001664CB"/>
    <w:rsid w:val="00167DA0"/>
    <w:rsid w:val="001733E6"/>
    <w:rsid w:val="00174447"/>
    <w:rsid w:val="00175F40"/>
    <w:rsid w:val="00177306"/>
    <w:rsid w:val="00182C23"/>
    <w:rsid w:val="00183194"/>
    <w:rsid w:val="00183D87"/>
    <w:rsid w:val="00185B7C"/>
    <w:rsid w:val="00186A8A"/>
    <w:rsid w:val="00187351"/>
    <w:rsid w:val="0019003C"/>
    <w:rsid w:val="00190389"/>
    <w:rsid w:val="00190C5E"/>
    <w:rsid w:val="001910A2"/>
    <w:rsid w:val="00192BED"/>
    <w:rsid w:val="001943D2"/>
    <w:rsid w:val="001A1851"/>
    <w:rsid w:val="001A2F86"/>
    <w:rsid w:val="001A33DC"/>
    <w:rsid w:val="001A68B9"/>
    <w:rsid w:val="001B2344"/>
    <w:rsid w:val="001B430F"/>
    <w:rsid w:val="001B77CF"/>
    <w:rsid w:val="001C3BFA"/>
    <w:rsid w:val="001C47FA"/>
    <w:rsid w:val="001C6DA5"/>
    <w:rsid w:val="001C7EAE"/>
    <w:rsid w:val="001D34CC"/>
    <w:rsid w:val="001D5156"/>
    <w:rsid w:val="001D51AF"/>
    <w:rsid w:val="001D7BA8"/>
    <w:rsid w:val="001E03BA"/>
    <w:rsid w:val="001E1D15"/>
    <w:rsid w:val="001E214F"/>
    <w:rsid w:val="001E3F50"/>
    <w:rsid w:val="001E5AFB"/>
    <w:rsid w:val="001E60E2"/>
    <w:rsid w:val="001F1373"/>
    <w:rsid w:val="001F2285"/>
    <w:rsid w:val="001F7613"/>
    <w:rsid w:val="00202C94"/>
    <w:rsid w:val="00204975"/>
    <w:rsid w:val="00205493"/>
    <w:rsid w:val="00206059"/>
    <w:rsid w:val="0020746F"/>
    <w:rsid w:val="00210416"/>
    <w:rsid w:val="002104A7"/>
    <w:rsid w:val="00211901"/>
    <w:rsid w:val="00213493"/>
    <w:rsid w:val="00220412"/>
    <w:rsid w:val="00222EF3"/>
    <w:rsid w:val="00223122"/>
    <w:rsid w:val="002236F9"/>
    <w:rsid w:val="00225B6E"/>
    <w:rsid w:val="00225E99"/>
    <w:rsid w:val="00230622"/>
    <w:rsid w:val="00231E63"/>
    <w:rsid w:val="00233C78"/>
    <w:rsid w:val="00235691"/>
    <w:rsid w:val="00236016"/>
    <w:rsid w:val="0023644A"/>
    <w:rsid w:val="00244BCE"/>
    <w:rsid w:val="00244FCC"/>
    <w:rsid w:val="002452B8"/>
    <w:rsid w:val="00245743"/>
    <w:rsid w:val="00245D9B"/>
    <w:rsid w:val="00245E58"/>
    <w:rsid w:val="00250A20"/>
    <w:rsid w:val="0025334C"/>
    <w:rsid w:val="00254823"/>
    <w:rsid w:val="00256A4E"/>
    <w:rsid w:val="00260FEA"/>
    <w:rsid w:val="00261173"/>
    <w:rsid w:val="002614EE"/>
    <w:rsid w:val="0026282E"/>
    <w:rsid w:val="00262BE7"/>
    <w:rsid w:val="00263B28"/>
    <w:rsid w:val="00263F53"/>
    <w:rsid w:val="00265444"/>
    <w:rsid w:val="00266998"/>
    <w:rsid w:val="00270C55"/>
    <w:rsid w:val="0027330E"/>
    <w:rsid w:val="00273F08"/>
    <w:rsid w:val="00275EDF"/>
    <w:rsid w:val="0027678F"/>
    <w:rsid w:val="00276CD7"/>
    <w:rsid w:val="00280FA3"/>
    <w:rsid w:val="00283581"/>
    <w:rsid w:val="00286030"/>
    <w:rsid w:val="002903CE"/>
    <w:rsid w:val="002939E2"/>
    <w:rsid w:val="002961F7"/>
    <w:rsid w:val="002A2449"/>
    <w:rsid w:val="002A4507"/>
    <w:rsid w:val="002B0F26"/>
    <w:rsid w:val="002B5BE9"/>
    <w:rsid w:val="002C2614"/>
    <w:rsid w:val="002C324A"/>
    <w:rsid w:val="002C41AE"/>
    <w:rsid w:val="002C439B"/>
    <w:rsid w:val="002C44E2"/>
    <w:rsid w:val="002C58B0"/>
    <w:rsid w:val="002D0E4D"/>
    <w:rsid w:val="002D1F14"/>
    <w:rsid w:val="002D224A"/>
    <w:rsid w:val="002D6847"/>
    <w:rsid w:val="002D6F8C"/>
    <w:rsid w:val="002E0F36"/>
    <w:rsid w:val="002E183A"/>
    <w:rsid w:val="002E2E44"/>
    <w:rsid w:val="002E3051"/>
    <w:rsid w:val="002E35FA"/>
    <w:rsid w:val="002E5079"/>
    <w:rsid w:val="002E6218"/>
    <w:rsid w:val="002E6573"/>
    <w:rsid w:val="002E7F3A"/>
    <w:rsid w:val="002E7FA2"/>
    <w:rsid w:val="002F04A0"/>
    <w:rsid w:val="002F14C7"/>
    <w:rsid w:val="002F49B7"/>
    <w:rsid w:val="002F4FDB"/>
    <w:rsid w:val="002F5337"/>
    <w:rsid w:val="002F68FA"/>
    <w:rsid w:val="002F69CA"/>
    <w:rsid w:val="002F7B5A"/>
    <w:rsid w:val="00301ADE"/>
    <w:rsid w:val="00302188"/>
    <w:rsid w:val="00307AAE"/>
    <w:rsid w:val="00310421"/>
    <w:rsid w:val="003106DA"/>
    <w:rsid w:val="00315226"/>
    <w:rsid w:val="0032594F"/>
    <w:rsid w:val="003260D1"/>
    <w:rsid w:val="003267E9"/>
    <w:rsid w:val="00326C2C"/>
    <w:rsid w:val="00332A55"/>
    <w:rsid w:val="00334324"/>
    <w:rsid w:val="003366DD"/>
    <w:rsid w:val="00340DF9"/>
    <w:rsid w:val="00341148"/>
    <w:rsid w:val="00344700"/>
    <w:rsid w:val="0034489F"/>
    <w:rsid w:val="0034508C"/>
    <w:rsid w:val="003458CF"/>
    <w:rsid w:val="00347218"/>
    <w:rsid w:val="00347E4F"/>
    <w:rsid w:val="0035063F"/>
    <w:rsid w:val="003529F7"/>
    <w:rsid w:val="00360B3A"/>
    <w:rsid w:val="0036105A"/>
    <w:rsid w:val="0036429A"/>
    <w:rsid w:val="0036651E"/>
    <w:rsid w:val="0036755E"/>
    <w:rsid w:val="00370AF8"/>
    <w:rsid w:val="0037140B"/>
    <w:rsid w:val="00372345"/>
    <w:rsid w:val="00380038"/>
    <w:rsid w:val="00385350"/>
    <w:rsid w:val="0038535B"/>
    <w:rsid w:val="00387BE0"/>
    <w:rsid w:val="00390E47"/>
    <w:rsid w:val="00395CE0"/>
    <w:rsid w:val="003971FC"/>
    <w:rsid w:val="003A146A"/>
    <w:rsid w:val="003A1EDE"/>
    <w:rsid w:val="003A3A88"/>
    <w:rsid w:val="003B0F8B"/>
    <w:rsid w:val="003B13AD"/>
    <w:rsid w:val="003B38F1"/>
    <w:rsid w:val="003B48A0"/>
    <w:rsid w:val="003B7579"/>
    <w:rsid w:val="003C0A2B"/>
    <w:rsid w:val="003C11B9"/>
    <w:rsid w:val="003C2145"/>
    <w:rsid w:val="003C2D65"/>
    <w:rsid w:val="003C4484"/>
    <w:rsid w:val="003C4650"/>
    <w:rsid w:val="003C468C"/>
    <w:rsid w:val="003D2AA2"/>
    <w:rsid w:val="003D4B6F"/>
    <w:rsid w:val="003D5B14"/>
    <w:rsid w:val="003D682A"/>
    <w:rsid w:val="003D798B"/>
    <w:rsid w:val="003D7EFC"/>
    <w:rsid w:val="003E09CF"/>
    <w:rsid w:val="003E0A57"/>
    <w:rsid w:val="003E2BE2"/>
    <w:rsid w:val="003E5F34"/>
    <w:rsid w:val="003E65B5"/>
    <w:rsid w:val="003E71D6"/>
    <w:rsid w:val="003E7F56"/>
    <w:rsid w:val="003F2121"/>
    <w:rsid w:val="003F26C3"/>
    <w:rsid w:val="003F4617"/>
    <w:rsid w:val="003F5BDE"/>
    <w:rsid w:val="003F5C58"/>
    <w:rsid w:val="003F61E5"/>
    <w:rsid w:val="003F6B3A"/>
    <w:rsid w:val="003F7A5D"/>
    <w:rsid w:val="004001FB"/>
    <w:rsid w:val="00400AA2"/>
    <w:rsid w:val="00401059"/>
    <w:rsid w:val="004014E7"/>
    <w:rsid w:val="0040205A"/>
    <w:rsid w:val="00403C06"/>
    <w:rsid w:val="00404D1B"/>
    <w:rsid w:val="00405601"/>
    <w:rsid w:val="0041519D"/>
    <w:rsid w:val="0041556C"/>
    <w:rsid w:val="004166CA"/>
    <w:rsid w:val="00417017"/>
    <w:rsid w:val="004203C7"/>
    <w:rsid w:val="00422C14"/>
    <w:rsid w:val="004232D5"/>
    <w:rsid w:val="0043312A"/>
    <w:rsid w:val="004355A0"/>
    <w:rsid w:val="00437D7F"/>
    <w:rsid w:val="00441F73"/>
    <w:rsid w:val="00442D0B"/>
    <w:rsid w:val="0044300D"/>
    <w:rsid w:val="00443B40"/>
    <w:rsid w:val="004441FE"/>
    <w:rsid w:val="00447F36"/>
    <w:rsid w:val="00451479"/>
    <w:rsid w:val="00460EBC"/>
    <w:rsid w:val="00461367"/>
    <w:rsid w:val="00464CAF"/>
    <w:rsid w:val="00465950"/>
    <w:rsid w:val="004668A7"/>
    <w:rsid w:val="00472EF0"/>
    <w:rsid w:val="00475AAF"/>
    <w:rsid w:val="00475BEE"/>
    <w:rsid w:val="00480AE6"/>
    <w:rsid w:val="004862FC"/>
    <w:rsid w:val="0049122E"/>
    <w:rsid w:val="00491881"/>
    <w:rsid w:val="00492F2A"/>
    <w:rsid w:val="004958CA"/>
    <w:rsid w:val="00496408"/>
    <w:rsid w:val="004A087B"/>
    <w:rsid w:val="004A0CF2"/>
    <w:rsid w:val="004A191C"/>
    <w:rsid w:val="004A25B6"/>
    <w:rsid w:val="004A5833"/>
    <w:rsid w:val="004B1651"/>
    <w:rsid w:val="004B36E0"/>
    <w:rsid w:val="004B3D67"/>
    <w:rsid w:val="004B5B0D"/>
    <w:rsid w:val="004C0608"/>
    <w:rsid w:val="004C095C"/>
    <w:rsid w:val="004C0D59"/>
    <w:rsid w:val="004C237A"/>
    <w:rsid w:val="004C3717"/>
    <w:rsid w:val="004C42D6"/>
    <w:rsid w:val="004D1940"/>
    <w:rsid w:val="004D1E9C"/>
    <w:rsid w:val="004D3170"/>
    <w:rsid w:val="004D562C"/>
    <w:rsid w:val="004D76CE"/>
    <w:rsid w:val="004E20FD"/>
    <w:rsid w:val="004E4247"/>
    <w:rsid w:val="004E46B8"/>
    <w:rsid w:val="004E6681"/>
    <w:rsid w:val="004F0DE0"/>
    <w:rsid w:val="004F0EF6"/>
    <w:rsid w:val="004F28E1"/>
    <w:rsid w:val="004F3C16"/>
    <w:rsid w:val="004F4612"/>
    <w:rsid w:val="004F4FB1"/>
    <w:rsid w:val="004F50D4"/>
    <w:rsid w:val="004F6F6B"/>
    <w:rsid w:val="004F7588"/>
    <w:rsid w:val="00502B5A"/>
    <w:rsid w:val="005035E0"/>
    <w:rsid w:val="005052BE"/>
    <w:rsid w:val="005065D5"/>
    <w:rsid w:val="005115DE"/>
    <w:rsid w:val="00512D8A"/>
    <w:rsid w:val="00513094"/>
    <w:rsid w:val="005143A0"/>
    <w:rsid w:val="005153B4"/>
    <w:rsid w:val="005160C7"/>
    <w:rsid w:val="005172C5"/>
    <w:rsid w:val="00517758"/>
    <w:rsid w:val="0052167F"/>
    <w:rsid w:val="00521E6F"/>
    <w:rsid w:val="0052605F"/>
    <w:rsid w:val="00531997"/>
    <w:rsid w:val="00531A3D"/>
    <w:rsid w:val="00532C53"/>
    <w:rsid w:val="00535D00"/>
    <w:rsid w:val="00536C35"/>
    <w:rsid w:val="005422FD"/>
    <w:rsid w:val="00542351"/>
    <w:rsid w:val="005438A3"/>
    <w:rsid w:val="00547625"/>
    <w:rsid w:val="0055187F"/>
    <w:rsid w:val="00551BFA"/>
    <w:rsid w:val="00552A22"/>
    <w:rsid w:val="005571C7"/>
    <w:rsid w:val="00561669"/>
    <w:rsid w:val="00561A4D"/>
    <w:rsid w:val="00562C88"/>
    <w:rsid w:val="00563906"/>
    <w:rsid w:val="00570055"/>
    <w:rsid w:val="00571078"/>
    <w:rsid w:val="00571E20"/>
    <w:rsid w:val="0057281D"/>
    <w:rsid w:val="00573C65"/>
    <w:rsid w:val="005748D8"/>
    <w:rsid w:val="00576DDF"/>
    <w:rsid w:val="005806B0"/>
    <w:rsid w:val="005811CC"/>
    <w:rsid w:val="00581A33"/>
    <w:rsid w:val="00584358"/>
    <w:rsid w:val="0058562E"/>
    <w:rsid w:val="00586C45"/>
    <w:rsid w:val="005871DB"/>
    <w:rsid w:val="00587309"/>
    <w:rsid w:val="00587320"/>
    <w:rsid w:val="005912F5"/>
    <w:rsid w:val="00591D10"/>
    <w:rsid w:val="005923AC"/>
    <w:rsid w:val="00593F43"/>
    <w:rsid w:val="005A2BAC"/>
    <w:rsid w:val="005A376A"/>
    <w:rsid w:val="005A40F3"/>
    <w:rsid w:val="005A52A1"/>
    <w:rsid w:val="005B0B87"/>
    <w:rsid w:val="005B1BAF"/>
    <w:rsid w:val="005B2A89"/>
    <w:rsid w:val="005B2F2B"/>
    <w:rsid w:val="005B475A"/>
    <w:rsid w:val="005B63BE"/>
    <w:rsid w:val="005B6BCF"/>
    <w:rsid w:val="005C2EE7"/>
    <w:rsid w:val="005C47BF"/>
    <w:rsid w:val="005C76EF"/>
    <w:rsid w:val="005D0CA4"/>
    <w:rsid w:val="005D487E"/>
    <w:rsid w:val="005D59B0"/>
    <w:rsid w:val="005D7D2B"/>
    <w:rsid w:val="005E00DA"/>
    <w:rsid w:val="005E564D"/>
    <w:rsid w:val="005E7705"/>
    <w:rsid w:val="005F1E3C"/>
    <w:rsid w:val="005F32BA"/>
    <w:rsid w:val="005F3989"/>
    <w:rsid w:val="005F4A20"/>
    <w:rsid w:val="005F6374"/>
    <w:rsid w:val="005F6E9B"/>
    <w:rsid w:val="005F77FD"/>
    <w:rsid w:val="00602521"/>
    <w:rsid w:val="00602B43"/>
    <w:rsid w:val="00604C35"/>
    <w:rsid w:val="006065B6"/>
    <w:rsid w:val="00606F7F"/>
    <w:rsid w:val="00607BA1"/>
    <w:rsid w:val="00610967"/>
    <w:rsid w:val="00610994"/>
    <w:rsid w:val="0061278F"/>
    <w:rsid w:val="00615296"/>
    <w:rsid w:val="0061555A"/>
    <w:rsid w:val="0061587C"/>
    <w:rsid w:val="0061642F"/>
    <w:rsid w:val="0062006F"/>
    <w:rsid w:val="00623378"/>
    <w:rsid w:val="00632490"/>
    <w:rsid w:val="00633201"/>
    <w:rsid w:val="0063532E"/>
    <w:rsid w:val="00636311"/>
    <w:rsid w:val="00636F38"/>
    <w:rsid w:val="00640483"/>
    <w:rsid w:val="0064166E"/>
    <w:rsid w:val="006423EB"/>
    <w:rsid w:val="0064257F"/>
    <w:rsid w:val="006446D5"/>
    <w:rsid w:val="00646EB1"/>
    <w:rsid w:val="00650085"/>
    <w:rsid w:val="006522F6"/>
    <w:rsid w:val="00654A5E"/>
    <w:rsid w:val="00655ED1"/>
    <w:rsid w:val="00656AEE"/>
    <w:rsid w:val="0065715C"/>
    <w:rsid w:val="00660A4D"/>
    <w:rsid w:val="00660BC5"/>
    <w:rsid w:val="0066278A"/>
    <w:rsid w:val="00664500"/>
    <w:rsid w:val="00671006"/>
    <w:rsid w:val="00671D00"/>
    <w:rsid w:val="00673905"/>
    <w:rsid w:val="00674487"/>
    <w:rsid w:val="0067583C"/>
    <w:rsid w:val="006760F4"/>
    <w:rsid w:val="00677C3D"/>
    <w:rsid w:val="00681EE6"/>
    <w:rsid w:val="00682EF8"/>
    <w:rsid w:val="006834D3"/>
    <w:rsid w:val="00687C2E"/>
    <w:rsid w:val="0069115C"/>
    <w:rsid w:val="006932DC"/>
    <w:rsid w:val="00695A94"/>
    <w:rsid w:val="006962C6"/>
    <w:rsid w:val="00696349"/>
    <w:rsid w:val="006A1212"/>
    <w:rsid w:val="006A69DD"/>
    <w:rsid w:val="006B0499"/>
    <w:rsid w:val="006B279D"/>
    <w:rsid w:val="006B2AAC"/>
    <w:rsid w:val="006B40BA"/>
    <w:rsid w:val="006B49F6"/>
    <w:rsid w:val="006B58F5"/>
    <w:rsid w:val="006C074C"/>
    <w:rsid w:val="006C133B"/>
    <w:rsid w:val="006C2A85"/>
    <w:rsid w:val="006C37DD"/>
    <w:rsid w:val="006C4228"/>
    <w:rsid w:val="006C4628"/>
    <w:rsid w:val="006C6D1D"/>
    <w:rsid w:val="006D11E8"/>
    <w:rsid w:val="006D2C48"/>
    <w:rsid w:val="006D38C3"/>
    <w:rsid w:val="006D6C5A"/>
    <w:rsid w:val="006D7927"/>
    <w:rsid w:val="006E06B3"/>
    <w:rsid w:val="006E08FD"/>
    <w:rsid w:val="006E3E61"/>
    <w:rsid w:val="006E4346"/>
    <w:rsid w:val="006E490E"/>
    <w:rsid w:val="006E543B"/>
    <w:rsid w:val="006E796C"/>
    <w:rsid w:val="006E79F5"/>
    <w:rsid w:val="006F1E3E"/>
    <w:rsid w:val="006F2895"/>
    <w:rsid w:val="006F43E6"/>
    <w:rsid w:val="006F4BD4"/>
    <w:rsid w:val="006F7110"/>
    <w:rsid w:val="00702F7E"/>
    <w:rsid w:val="00704181"/>
    <w:rsid w:val="00706AF9"/>
    <w:rsid w:val="00710F31"/>
    <w:rsid w:val="00715CE9"/>
    <w:rsid w:val="007167F4"/>
    <w:rsid w:val="007258F3"/>
    <w:rsid w:val="00731534"/>
    <w:rsid w:val="0073257A"/>
    <w:rsid w:val="007402AD"/>
    <w:rsid w:val="00740E04"/>
    <w:rsid w:val="00742045"/>
    <w:rsid w:val="00742F2B"/>
    <w:rsid w:val="007469BE"/>
    <w:rsid w:val="0074704B"/>
    <w:rsid w:val="00747309"/>
    <w:rsid w:val="0074733E"/>
    <w:rsid w:val="00747B9D"/>
    <w:rsid w:val="0075035D"/>
    <w:rsid w:val="00750395"/>
    <w:rsid w:val="007545FF"/>
    <w:rsid w:val="00755D03"/>
    <w:rsid w:val="00755D8D"/>
    <w:rsid w:val="00756D91"/>
    <w:rsid w:val="00757605"/>
    <w:rsid w:val="007637BB"/>
    <w:rsid w:val="00772821"/>
    <w:rsid w:val="00773FDE"/>
    <w:rsid w:val="00774DA6"/>
    <w:rsid w:val="00775569"/>
    <w:rsid w:val="0077646B"/>
    <w:rsid w:val="00777637"/>
    <w:rsid w:val="007778A8"/>
    <w:rsid w:val="00780814"/>
    <w:rsid w:val="007815A9"/>
    <w:rsid w:val="007822A5"/>
    <w:rsid w:val="0078625A"/>
    <w:rsid w:val="0078689D"/>
    <w:rsid w:val="007911F7"/>
    <w:rsid w:val="00792103"/>
    <w:rsid w:val="00792209"/>
    <w:rsid w:val="007965B9"/>
    <w:rsid w:val="007A05B5"/>
    <w:rsid w:val="007A2CA4"/>
    <w:rsid w:val="007A3373"/>
    <w:rsid w:val="007A34FF"/>
    <w:rsid w:val="007A5B0F"/>
    <w:rsid w:val="007A5D3D"/>
    <w:rsid w:val="007A69B7"/>
    <w:rsid w:val="007B2321"/>
    <w:rsid w:val="007B4C32"/>
    <w:rsid w:val="007B4F84"/>
    <w:rsid w:val="007B5D2F"/>
    <w:rsid w:val="007C18CE"/>
    <w:rsid w:val="007C1E62"/>
    <w:rsid w:val="007C3F05"/>
    <w:rsid w:val="007C44D6"/>
    <w:rsid w:val="007C5BF3"/>
    <w:rsid w:val="007D088D"/>
    <w:rsid w:val="007D089D"/>
    <w:rsid w:val="007D13EC"/>
    <w:rsid w:val="007D302E"/>
    <w:rsid w:val="007D4369"/>
    <w:rsid w:val="007D44E9"/>
    <w:rsid w:val="007E109E"/>
    <w:rsid w:val="007E1C8F"/>
    <w:rsid w:val="007E2E29"/>
    <w:rsid w:val="007E4F00"/>
    <w:rsid w:val="007E5A45"/>
    <w:rsid w:val="007E66DD"/>
    <w:rsid w:val="007E7713"/>
    <w:rsid w:val="007E7DD7"/>
    <w:rsid w:val="007F008D"/>
    <w:rsid w:val="007F186A"/>
    <w:rsid w:val="007F36B8"/>
    <w:rsid w:val="007F7183"/>
    <w:rsid w:val="0080311D"/>
    <w:rsid w:val="00805928"/>
    <w:rsid w:val="00805F84"/>
    <w:rsid w:val="00806848"/>
    <w:rsid w:val="00806E71"/>
    <w:rsid w:val="00807534"/>
    <w:rsid w:val="00810582"/>
    <w:rsid w:val="008109A5"/>
    <w:rsid w:val="008111AC"/>
    <w:rsid w:val="008119A5"/>
    <w:rsid w:val="00812741"/>
    <w:rsid w:val="00814F0B"/>
    <w:rsid w:val="00815AD8"/>
    <w:rsid w:val="008211D8"/>
    <w:rsid w:val="00826798"/>
    <w:rsid w:val="008268B6"/>
    <w:rsid w:val="00826DCD"/>
    <w:rsid w:val="00830A65"/>
    <w:rsid w:val="00831736"/>
    <w:rsid w:val="00831985"/>
    <w:rsid w:val="00833A46"/>
    <w:rsid w:val="008378BF"/>
    <w:rsid w:val="00840268"/>
    <w:rsid w:val="0084053F"/>
    <w:rsid w:val="00840842"/>
    <w:rsid w:val="008433BF"/>
    <w:rsid w:val="0084617B"/>
    <w:rsid w:val="008518D5"/>
    <w:rsid w:val="00851C34"/>
    <w:rsid w:val="00851F13"/>
    <w:rsid w:val="00852555"/>
    <w:rsid w:val="00853552"/>
    <w:rsid w:val="00853E77"/>
    <w:rsid w:val="00854604"/>
    <w:rsid w:val="008556D7"/>
    <w:rsid w:val="00860071"/>
    <w:rsid w:val="00863917"/>
    <w:rsid w:val="00863D2D"/>
    <w:rsid w:val="00870721"/>
    <w:rsid w:val="008718F6"/>
    <w:rsid w:val="00873BD9"/>
    <w:rsid w:val="00873E99"/>
    <w:rsid w:val="008740A5"/>
    <w:rsid w:val="008760DD"/>
    <w:rsid w:val="008807AF"/>
    <w:rsid w:val="00883582"/>
    <w:rsid w:val="0088641B"/>
    <w:rsid w:val="00892259"/>
    <w:rsid w:val="00892C14"/>
    <w:rsid w:val="00893CE5"/>
    <w:rsid w:val="0089442D"/>
    <w:rsid w:val="00895CC8"/>
    <w:rsid w:val="00896F8F"/>
    <w:rsid w:val="008A1036"/>
    <w:rsid w:val="008A174A"/>
    <w:rsid w:val="008A39D8"/>
    <w:rsid w:val="008A5606"/>
    <w:rsid w:val="008A5E7F"/>
    <w:rsid w:val="008A6FFB"/>
    <w:rsid w:val="008A7509"/>
    <w:rsid w:val="008A7979"/>
    <w:rsid w:val="008A7FEC"/>
    <w:rsid w:val="008B0FE5"/>
    <w:rsid w:val="008B1615"/>
    <w:rsid w:val="008B410F"/>
    <w:rsid w:val="008B43F4"/>
    <w:rsid w:val="008B6F03"/>
    <w:rsid w:val="008C13EE"/>
    <w:rsid w:val="008C1E2A"/>
    <w:rsid w:val="008C2DBF"/>
    <w:rsid w:val="008C653E"/>
    <w:rsid w:val="008D098A"/>
    <w:rsid w:val="008D5D50"/>
    <w:rsid w:val="008D5DB3"/>
    <w:rsid w:val="008E041A"/>
    <w:rsid w:val="008E6432"/>
    <w:rsid w:val="008E6AA7"/>
    <w:rsid w:val="008F1511"/>
    <w:rsid w:val="008F2715"/>
    <w:rsid w:val="008F31C7"/>
    <w:rsid w:val="008F5D8D"/>
    <w:rsid w:val="008F5E95"/>
    <w:rsid w:val="008F5F12"/>
    <w:rsid w:val="009010D5"/>
    <w:rsid w:val="00910728"/>
    <w:rsid w:val="00911319"/>
    <w:rsid w:val="00911BAA"/>
    <w:rsid w:val="00911CAF"/>
    <w:rsid w:val="00912525"/>
    <w:rsid w:val="0091255A"/>
    <w:rsid w:val="0091321C"/>
    <w:rsid w:val="00913419"/>
    <w:rsid w:val="00915816"/>
    <w:rsid w:val="0091635B"/>
    <w:rsid w:val="009166E7"/>
    <w:rsid w:val="00921143"/>
    <w:rsid w:val="00927ED6"/>
    <w:rsid w:val="0093136E"/>
    <w:rsid w:val="00931EE2"/>
    <w:rsid w:val="009365B5"/>
    <w:rsid w:val="00937311"/>
    <w:rsid w:val="00937A77"/>
    <w:rsid w:val="00942796"/>
    <w:rsid w:val="009428E6"/>
    <w:rsid w:val="00943AE5"/>
    <w:rsid w:val="00943D6F"/>
    <w:rsid w:val="00944946"/>
    <w:rsid w:val="00945347"/>
    <w:rsid w:val="00945576"/>
    <w:rsid w:val="0094592D"/>
    <w:rsid w:val="00945B4A"/>
    <w:rsid w:val="00951EE0"/>
    <w:rsid w:val="0095201E"/>
    <w:rsid w:val="00953E7C"/>
    <w:rsid w:val="009559CE"/>
    <w:rsid w:val="00957B07"/>
    <w:rsid w:val="00960734"/>
    <w:rsid w:val="00962AE2"/>
    <w:rsid w:val="00964507"/>
    <w:rsid w:val="00967B38"/>
    <w:rsid w:val="0097079D"/>
    <w:rsid w:val="00971C56"/>
    <w:rsid w:val="00972B0D"/>
    <w:rsid w:val="00980936"/>
    <w:rsid w:val="009820FE"/>
    <w:rsid w:val="00982263"/>
    <w:rsid w:val="00982511"/>
    <w:rsid w:val="009826FB"/>
    <w:rsid w:val="00983437"/>
    <w:rsid w:val="00983D91"/>
    <w:rsid w:val="00984ECD"/>
    <w:rsid w:val="00985AA4"/>
    <w:rsid w:val="009932CF"/>
    <w:rsid w:val="009A0574"/>
    <w:rsid w:val="009A534C"/>
    <w:rsid w:val="009B05D7"/>
    <w:rsid w:val="009B1A57"/>
    <w:rsid w:val="009B1BA4"/>
    <w:rsid w:val="009B58F2"/>
    <w:rsid w:val="009B701F"/>
    <w:rsid w:val="009C008B"/>
    <w:rsid w:val="009C2CC6"/>
    <w:rsid w:val="009C2F81"/>
    <w:rsid w:val="009C422D"/>
    <w:rsid w:val="009C701C"/>
    <w:rsid w:val="009C7255"/>
    <w:rsid w:val="009C74BF"/>
    <w:rsid w:val="009C7828"/>
    <w:rsid w:val="009D1E0C"/>
    <w:rsid w:val="009D7E69"/>
    <w:rsid w:val="009E08FD"/>
    <w:rsid w:val="009E39E0"/>
    <w:rsid w:val="009E4877"/>
    <w:rsid w:val="009E5A68"/>
    <w:rsid w:val="009E7456"/>
    <w:rsid w:val="009E75B3"/>
    <w:rsid w:val="009F1A02"/>
    <w:rsid w:val="009F3161"/>
    <w:rsid w:val="009F3A73"/>
    <w:rsid w:val="009F4923"/>
    <w:rsid w:val="009F4FC5"/>
    <w:rsid w:val="009F7B16"/>
    <w:rsid w:val="00A01136"/>
    <w:rsid w:val="00A01E27"/>
    <w:rsid w:val="00A04B5D"/>
    <w:rsid w:val="00A04F19"/>
    <w:rsid w:val="00A05031"/>
    <w:rsid w:val="00A05A1A"/>
    <w:rsid w:val="00A073C8"/>
    <w:rsid w:val="00A140D9"/>
    <w:rsid w:val="00A15E37"/>
    <w:rsid w:val="00A1623A"/>
    <w:rsid w:val="00A16C4E"/>
    <w:rsid w:val="00A17EEC"/>
    <w:rsid w:val="00A22B77"/>
    <w:rsid w:val="00A24279"/>
    <w:rsid w:val="00A254F7"/>
    <w:rsid w:val="00A27999"/>
    <w:rsid w:val="00A27DAB"/>
    <w:rsid w:val="00A33474"/>
    <w:rsid w:val="00A36A30"/>
    <w:rsid w:val="00A415D5"/>
    <w:rsid w:val="00A41CEF"/>
    <w:rsid w:val="00A41E6E"/>
    <w:rsid w:val="00A4209E"/>
    <w:rsid w:val="00A422BF"/>
    <w:rsid w:val="00A43179"/>
    <w:rsid w:val="00A43C65"/>
    <w:rsid w:val="00A472D8"/>
    <w:rsid w:val="00A47CAD"/>
    <w:rsid w:val="00A50794"/>
    <w:rsid w:val="00A51BB3"/>
    <w:rsid w:val="00A521DD"/>
    <w:rsid w:val="00A529F1"/>
    <w:rsid w:val="00A533D9"/>
    <w:rsid w:val="00A54CA9"/>
    <w:rsid w:val="00A56001"/>
    <w:rsid w:val="00A56DEE"/>
    <w:rsid w:val="00A63781"/>
    <w:rsid w:val="00A6559D"/>
    <w:rsid w:val="00A733B4"/>
    <w:rsid w:val="00A771E6"/>
    <w:rsid w:val="00A83198"/>
    <w:rsid w:val="00A8325B"/>
    <w:rsid w:val="00A85368"/>
    <w:rsid w:val="00A8750B"/>
    <w:rsid w:val="00A90843"/>
    <w:rsid w:val="00A90F99"/>
    <w:rsid w:val="00A92147"/>
    <w:rsid w:val="00A93605"/>
    <w:rsid w:val="00A944EC"/>
    <w:rsid w:val="00A964AB"/>
    <w:rsid w:val="00A97995"/>
    <w:rsid w:val="00AA055F"/>
    <w:rsid w:val="00AA1EB4"/>
    <w:rsid w:val="00AA29A1"/>
    <w:rsid w:val="00AA310E"/>
    <w:rsid w:val="00AA64F9"/>
    <w:rsid w:val="00AA7D51"/>
    <w:rsid w:val="00AB31A8"/>
    <w:rsid w:val="00AC057D"/>
    <w:rsid w:val="00AC1293"/>
    <w:rsid w:val="00AC48CD"/>
    <w:rsid w:val="00AC75F0"/>
    <w:rsid w:val="00AD0EF0"/>
    <w:rsid w:val="00AD2F9B"/>
    <w:rsid w:val="00AD5862"/>
    <w:rsid w:val="00AE1418"/>
    <w:rsid w:val="00AE4810"/>
    <w:rsid w:val="00AE6D3A"/>
    <w:rsid w:val="00AE6FBC"/>
    <w:rsid w:val="00AF43E1"/>
    <w:rsid w:val="00AF4858"/>
    <w:rsid w:val="00AF56DC"/>
    <w:rsid w:val="00AF5942"/>
    <w:rsid w:val="00AF78FD"/>
    <w:rsid w:val="00B011A3"/>
    <w:rsid w:val="00B0268D"/>
    <w:rsid w:val="00B04CD5"/>
    <w:rsid w:val="00B06247"/>
    <w:rsid w:val="00B07516"/>
    <w:rsid w:val="00B10EA6"/>
    <w:rsid w:val="00B11938"/>
    <w:rsid w:val="00B120DC"/>
    <w:rsid w:val="00B12D54"/>
    <w:rsid w:val="00B132C2"/>
    <w:rsid w:val="00B14554"/>
    <w:rsid w:val="00B147A0"/>
    <w:rsid w:val="00B1692B"/>
    <w:rsid w:val="00B169AC"/>
    <w:rsid w:val="00B2204A"/>
    <w:rsid w:val="00B2467C"/>
    <w:rsid w:val="00B26332"/>
    <w:rsid w:val="00B31AA5"/>
    <w:rsid w:val="00B332BD"/>
    <w:rsid w:val="00B35BE1"/>
    <w:rsid w:val="00B367EC"/>
    <w:rsid w:val="00B410B2"/>
    <w:rsid w:val="00B434BE"/>
    <w:rsid w:val="00B44467"/>
    <w:rsid w:val="00B459FF"/>
    <w:rsid w:val="00B466C2"/>
    <w:rsid w:val="00B46864"/>
    <w:rsid w:val="00B5045A"/>
    <w:rsid w:val="00B50634"/>
    <w:rsid w:val="00B51354"/>
    <w:rsid w:val="00B51DB6"/>
    <w:rsid w:val="00B53972"/>
    <w:rsid w:val="00B556C8"/>
    <w:rsid w:val="00B560D7"/>
    <w:rsid w:val="00B6671C"/>
    <w:rsid w:val="00B706CA"/>
    <w:rsid w:val="00B707EA"/>
    <w:rsid w:val="00B711BB"/>
    <w:rsid w:val="00B71732"/>
    <w:rsid w:val="00B71DF5"/>
    <w:rsid w:val="00B75898"/>
    <w:rsid w:val="00B765C1"/>
    <w:rsid w:val="00B76BC5"/>
    <w:rsid w:val="00B81EDB"/>
    <w:rsid w:val="00B8302F"/>
    <w:rsid w:val="00B832D7"/>
    <w:rsid w:val="00B8340D"/>
    <w:rsid w:val="00B8347E"/>
    <w:rsid w:val="00B8583A"/>
    <w:rsid w:val="00B87ADF"/>
    <w:rsid w:val="00B903A0"/>
    <w:rsid w:val="00B90463"/>
    <w:rsid w:val="00B91E9B"/>
    <w:rsid w:val="00B93044"/>
    <w:rsid w:val="00B93E44"/>
    <w:rsid w:val="00B97AAB"/>
    <w:rsid w:val="00BA4B9D"/>
    <w:rsid w:val="00BA4BF9"/>
    <w:rsid w:val="00BA5BCD"/>
    <w:rsid w:val="00BB1BEE"/>
    <w:rsid w:val="00BB2889"/>
    <w:rsid w:val="00BB4EE7"/>
    <w:rsid w:val="00BB5520"/>
    <w:rsid w:val="00BB5D9A"/>
    <w:rsid w:val="00BB6823"/>
    <w:rsid w:val="00BC32F6"/>
    <w:rsid w:val="00BC3BDB"/>
    <w:rsid w:val="00BC538C"/>
    <w:rsid w:val="00BC6CB2"/>
    <w:rsid w:val="00BD2771"/>
    <w:rsid w:val="00BD407C"/>
    <w:rsid w:val="00BD6E2A"/>
    <w:rsid w:val="00BE093D"/>
    <w:rsid w:val="00BE2228"/>
    <w:rsid w:val="00BE2E1F"/>
    <w:rsid w:val="00BE5041"/>
    <w:rsid w:val="00BE611E"/>
    <w:rsid w:val="00BF0B78"/>
    <w:rsid w:val="00BF275E"/>
    <w:rsid w:val="00BF2865"/>
    <w:rsid w:val="00BF3262"/>
    <w:rsid w:val="00BF53FA"/>
    <w:rsid w:val="00BF5D15"/>
    <w:rsid w:val="00BF673A"/>
    <w:rsid w:val="00C0065B"/>
    <w:rsid w:val="00C029F4"/>
    <w:rsid w:val="00C0498C"/>
    <w:rsid w:val="00C11706"/>
    <w:rsid w:val="00C12ECA"/>
    <w:rsid w:val="00C13DCA"/>
    <w:rsid w:val="00C165AA"/>
    <w:rsid w:val="00C178A2"/>
    <w:rsid w:val="00C20CB0"/>
    <w:rsid w:val="00C22EA3"/>
    <w:rsid w:val="00C2352C"/>
    <w:rsid w:val="00C23CD2"/>
    <w:rsid w:val="00C23DB7"/>
    <w:rsid w:val="00C25626"/>
    <w:rsid w:val="00C26AB6"/>
    <w:rsid w:val="00C32BB7"/>
    <w:rsid w:val="00C3428D"/>
    <w:rsid w:val="00C357BB"/>
    <w:rsid w:val="00C441AE"/>
    <w:rsid w:val="00C444D6"/>
    <w:rsid w:val="00C44E43"/>
    <w:rsid w:val="00C45CDF"/>
    <w:rsid w:val="00C521E5"/>
    <w:rsid w:val="00C52EDC"/>
    <w:rsid w:val="00C54C6E"/>
    <w:rsid w:val="00C6077F"/>
    <w:rsid w:val="00C65411"/>
    <w:rsid w:val="00C66DCD"/>
    <w:rsid w:val="00C718A7"/>
    <w:rsid w:val="00C71A20"/>
    <w:rsid w:val="00C71EB2"/>
    <w:rsid w:val="00C725E6"/>
    <w:rsid w:val="00C733D6"/>
    <w:rsid w:val="00C742CC"/>
    <w:rsid w:val="00C75733"/>
    <w:rsid w:val="00C75F45"/>
    <w:rsid w:val="00C7669A"/>
    <w:rsid w:val="00C77654"/>
    <w:rsid w:val="00C77FDD"/>
    <w:rsid w:val="00C81A91"/>
    <w:rsid w:val="00C81F56"/>
    <w:rsid w:val="00C854F4"/>
    <w:rsid w:val="00C86A9F"/>
    <w:rsid w:val="00C87123"/>
    <w:rsid w:val="00C9245E"/>
    <w:rsid w:val="00C94083"/>
    <w:rsid w:val="00C94EFF"/>
    <w:rsid w:val="00C9586A"/>
    <w:rsid w:val="00C95965"/>
    <w:rsid w:val="00C95FA7"/>
    <w:rsid w:val="00CA4420"/>
    <w:rsid w:val="00CA4C46"/>
    <w:rsid w:val="00CA4E63"/>
    <w:rsid w:val="00CC1467"/>
    <w:rsid w:val="00CC2739"/>
    <w:rsid w:val="00CC31C0"/>
    <w:rsid w:val="00CC3917"/>
    <w:rsid w:val="00CC4B5B"/>
    <w:rsid w:val="00CC50FC"/>
    <w:rsid w:val="00CC521A"/>
    <w:rsid w:val="00CC52F4"/>
    <w:rsid w:val="00CD06B0"/>
    <w:rsid w:val="00CD7279"/>
    <w:rsid w:val="00CE32AA"/>
    <w:rsid w:val="00CE3739"/>
    <w:rsid w:val="00CE48BA"/>
    <w:rsid w:val="00CF0395"/>
    <w:rsid w:val="00CF0888"/>
    <w:rsid w:val="00CF2E74"/>
    <w:rsid w:val="00CF3663"/>
    <w:rsid w:val="00CF70BE"/>
    <w:rsid w:val="00CF7DFB"/>
    <w:rsid w:val="00D00059"/>
    <w:rsid w:val="00D014AE"/>
    <w:rsid w:val="00D02226"/>
    <w:rsid w:val="00D022ED"/>
    <w:rsid w:val="00D04CD5"/>
    <w:rsid w:val="00D065C9"/>
    <w:rsid w:val="00D0723B"/>
    <w:rsid w:val="00D07CA7"/>
    <w:rsid w:val="00D10041"/>
    <w:rsid w:val="00D103BB"/>
    <w:rsid w:val="00D103ED"/>
    <w:rsid w:val="00D10B6A"/>
    <w:rsid w:val="00D12726"/>
    <w:rsid w:val="00D12EDE"/>
    <w:rsid w:val="00D168C0"/>
    <w:rsid w:val="00D17288"/>
    <w:rsid w:val="00D21C40"/>
    <w:rsid w:val="00D23BC4"/>
    <w:rsid w:val="00D23FC2"/>
    <w:rsid w:val="00D30AD1"/>
    <w:rsid w:val="00D338E5"/>
    <w:rsid w:val="00D35A39"/>
    <w:rsid w:val="00D40DE7"/>
    <w:rsid w:val="00D46F86"/>
    <w:rsid w:val="00D47012"/>
    <w:rsid w:val="00D53414"/>
    <w:rsid w:val="00D53966"/>
    <w:rsid w:val="00D55D75"/>
    <w:rsid w:val="00D62C74"/>
    <w:rsid w:val="00D66BB4"/>
    <w:rsid w:val="00D67DC2"/>
    <w:rsid w:val="00D70D9E"/>
    <w:rsid w:val="00D73D77"/>
    <w:rsid w:val="00D771E6"/>
    <w:rsid w:val="00D83129"/>
    <w:rsid w:val="00D9360D"/>
    <w:rsid w:val="00D93C15"/>
    <w:rsid w:val="00D941E9"/>
    <w:rsid w:val="00D94A6A"/>
    <w:rsid w:val="00D959A6"/>
    <w:rsid w:val="00D972CC"/>
    <w:rsid w:val="00D97BE1"/>
    <w:rsid w:val="00DA0FDF"/>
    <w:rsid w:val="00DA1270"/>
    <w:rsid w:val="00DA2442"/>
    <w:rsid w:val="00DA5E64"/>
    <w:rsid w:val="00DA6D0E"/>
    <w:rsid w:val="00DA71EC"/>
    <w:rsid w:val="00DB1F31"/>
    <w:rsid w:val="00DB58E8"/>
    <w:rsid w:val="00DC0B71"/>
    <w:rsid w:val="00DC3AB3"/>
    <w:rsid w:val="00DC5AA4"/>
    <w:rsid w:val="00DC658A"/>
    <w:rsid w:val="00DC66F8"/>
    <w:rsid w:val="00DC7C53"/>
    <w:rsid w:val="00DD12C5"/>
    <w:rsid w:val="00DD5A9D"/>
    <w:rsid w:val="00DD6091"/>
    <w:rsid w:val="00DD6F88"/>
    <w:rsid w:val="00DE0B02"/>
    <w:rsid w:val="00DE1227"/>
    <w:rsid w:val="00DE122D"/>
    <w:rsid w:val="00DE1439"/>
    <w:rsid w:val="00DE2098"/>
    <w:rsid w:val="00DE39C6"/>
    <w:rsid w:val="00DE49D6"/>
    <w:rsid w:val="00DE4DDA"/>
    <w:rsid w:val="00DE5518"/>
    <w:rsid w:val="00DE5621"/>
    <w:rsid w:val="00DE606D"/>
    <w:rsid w:val="00DF0D2B"/>
    <w:rsid w:val="00DF2353"/>
    <w:rsid w:val="00DF5525"/>
    <w:rsid w:val="00DF65A3"/>
    <w:rsid w:val="00E00ACF"/>
    <w:rsid w:val="00E00D38"/>
    <w:rsid w:val="00E01318"/>
    <w:rsid w:val="00E0314F"/>
    <w:rsid w:val="00E068C8"/>
    <w:rsid w:val="00E1073C"/>
    <w:rsid w:val="00E128A6"/>
    <w:rsid w:val="00E129A9"/>
    <w:rsid w:val="00E1438E"/>
    <w:rsid w:val="00E17CF4"/>
    <w:rsid w:val="00E20BF8"/>
    <w:rsid w:val="00E21CB3"/>
    <w:rsid w:val="00E2275C"/>
    <w:rsid w:val="00E269D4"/>
    <w:rsid w:val="00E278DB"/>
    <w:rsid w:val="00E30F83"/>
    <w:rsid w:val="00E310A4"/>
    <w:rsid w:val="00E31E8D"/>
    <w:rsid w:val="00E3236F"/>
    <w:rsid w:val="00E33F39"/>
    <w:rsid w:val="00E40BE5"/>
    <w:rsid w:val="00E41B72"/>
    <w:rsid w:val="00E455EB"/>
    <w:rsid w:val="00E472C3"/>
    <w:rsid w:val="00E5066F"/>
    <w:rsid w:val="00E50E3C"/>
    <w:rsid w:val="00E51178"/>
    <w:rsid w:val="00E52957"/>
    <w:rsid w:val="00E52A85"/>
    <w:rsid w:val="00E53DBF"/>
    <w:rsid w:val="00E548DF"/>
    <w:rsid w:val="00E55B86"/>
    <w:rsid w:val="00E61AE7"/>
    <w:rsid w:val="00E6282C"/>
    <w:rsid w:val="00E62C62"/>
    <w:rsid w:val="00E650E6"/>
    <w:rsid w:val="00E6749B"/>
    <w:rsid w:val="00E72112"/>
    <w:rsid w:val="00E73FC1"/>
    <w:rsid w:val="00E75E6A"/>
    <w:rsid w:val="00E76319"/>
    <w:rsid w:val="00E766A0"/>
    <w:rsid w:val="00E8287B"/>
    <w:rsid w:val="00E84BBD"/>
    <w:rsid w:val="00E85ACC"/>
    <w:rsid w:val="00E85F5C"/>
    <w:rsid w:val="00E86ED1"/>
    <w:rsid w:val="00E90752"/>
    <w:rsid w:val="00E90894"/>
    <w:rsid w:val="00E93EE5"/>
    <w:rsid w:val="00E9405D"/>
    <w:rsid w:val="00E95C0A"/>
    <w:rsid w:val="00E973F3"/>
    <w:rsid w:val="00E97CEF"/>
    <w:rsid w:val="00E97ED9"/>
    <w:rsid w:val="00EA07F0"/>
    <w:rsid w:val="00EA0C77"/>
    <w:rsid w:val="00EA1536"/>
    <w:rsid w:val="00EA2DAE"/>
    <w:rsid w:val="00EA3092"/>
    <w:rsid w:val="00EA4742"/>
    <w:rsid w:val="00EA4838"/>
    <w:rsid w:val="00EB293A"/>
    <w:rsid w:val="00EB3A90"/>
    <w:rsid w:val="00EB3DAF"/>
    <w:rsid w:val="00EB58CB"/>
    <w:rsid w:val="00EC0CB9"/>
    <w:rsid w:val="00EC2E95"/>
    <w:rsid w:val="00EC40DB"/>
    <w:rsid w:val="00EC429E"/>
    <w:rsid w:val="00EC46FC"/>
    <w:rsid w:val="00EC4891"/>
    <w:rsid w:val="00EC569A"/>
    <w:rsid w:val="00ED4FA6"/>
    <w:rsid w:val="00ED6323"/>
    <w:rsid w:val="00ED6339"/>
    <w:rsid w:val="00ED6CDB"/>
    <w:rsid w:val="00EE0543"/>
    <w:rsid w:val="00EE20B5"/>
    <w:rsid w:val="00EE20F9"/>
    <w:rsid w:val="00EE2705"/>
    <w:rsid w:val="00EE3732"/>
    <w:rsid w:val="00EE45FC"/>
    <w:rsid w:val="00EE49CE"/>
    <w:rsid w:val="00EF16C1"/>
    <w:rsid w:val="00EF1CF7"/>
    <w:rsid w:val="00EF1D6F"/>
    <w:rsid w:val="00EF3C11"/>
    <w:rsid w:val="00EF48AD"/>
    <w:rsid w:val="00F017B5"/>
    <w:rsid w:val="00F02975"/>
    <w:rsid w:val="00F044FA"/>
    <w:rsid w:val="00F0530F"/>
    <w:rsid w:val="00F110AE"/>
    <w:rsid w:val="00F11966"/>
    <w:rsid w:val="00F11A18"/>
    <w:rsid w:val="00F11BF4"/>
    <w:rsid w:val="00F1651B"/>
    <w:rsid w:val="00F177CF"/>
    <w:rsid w:val="00F20086"/>
    <w:rsid w:val="00F20DF5"/>
    <w:rsid w:val="00F22380"/>
    <w:rsid w:val="00F24433"/>
    <w:rsid w:val="00F264E7"/>
    <w:rsid w:val="00F26A7B"/>
    <w:rsid w:val="00F31358"/>
    <w:rsid w:val="00F3182A"/>
    <w:rsid w:val="00F32BE9"/>
    <w:rsid w:val="00F334C1"/>
    <w:rsid w:val="00F3411C"/>
    <w:rsid w:val="00F3425B"/>
    <w:rsid w:val="00F36924"/>
    <w:rsid w:val="00F36970"/>
    <w:rsid w:val="00F36AEB"/>
    <w:rsid w:val="00F406A9"/>
    <w:rsid w:val="00F45538"/>
    <w:rsid w:val="00F464FF"/>
    <w:rsid w:val="00F47E13"/>
    <w:rsid w:val="00F50B20"/>
    <w:rsid w:val="00F54718"/>
    <w:rsid w:val="00F55105"/>
    <w:rsid w:val="00F60E7F"/>
    <w:rsid w:val="00F67AFC"/>
    <w:rsid w:val="00F72DEA"/>
    <w:rsid w:val="00F741D1"/>
    <w:rsid w:val="00F816A7"/>
    <w:rsid w:val="00F82A68"/>
    <w:rsid w:val="00F8569D"/>
    <w:rsid w:val="00F867F0"/>
    <w:rsid w:val="00F91CDA"/>
    <w:rsid w:val="00F939D1"/>
    <w:rsid w:val="00F95A4B"/>
    <w:rsid w:val="00F96C0D"/>
    <w:rsid w:val="00F96D5D"/>
    <w:rsid w:val="00F97590"/>
    <w:rsid w:val="00FA1306"/>
    <w:rsid w:val="00FA156C"/>
    <w:rsid w:val="00FA26A9"/>
    <w:rsid w:val="00FA2E6E"/>
    <w:rsid w:val="00FA3D86"/>
    <w:rsid w:val="00FA4EF8"/>
    <w:rsid w:val="00FB3064"/>
    <w:rsid w:val="00FB61A3"/>
    <w:rsid w:val="00FC0272"/>
    <w:rsid w:val="00FC0E52"/>
    <w:rsid w:val="00FC19D5"/>
    <w:rsid w:val="00FC44B4"/>
    <w:rsid w:val="00FC5A80"/>
    <w:rsid w:val="00FC5BF0"/>
    <w:rsid w:val="00FD23A0"/>
    <w:rsid w:val="00FD3B27"/>
    <w:rsid w:val="00FD658E"/>
    <w:rsid w:val="00FE28A8"/>
    <w:rsid w:val="00FE28B7"/>
    <w:rsid w:val="00FE2B25"/>
    <w:rsid w:val="00FE2B5C"/>
    <w:rsid w:val="00FE2D67"/>
    <w:rsid w:val="00FE3FCA"/>
    <w:rsid w:val="00FE4628"/>
    <w:rsid w:val="00FE5101"/>
    <w:rsid w:val="00FE536C"/>
    <w:rsid w:val="00FE5B65"/>
    <w:rsid w:val="00FF0F31"/>
    <w:rsid w:val="00FF251E"/>
    <w:rsid w:val="00FF375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AC6F6"/>
  <w14:defaultImageDpi w14:val="96"/>
  <w15:docId w15:val="{9FC53CCF-CAF0-4E17-83B8-4C4C918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">
    <w:name w:val="TOC3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30">
    <w:name w:val="toc 3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0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  <w:style w:type="paragraph" w:customStyle="1" w:styleId="Chart31">
    <w:name w:val="Chart 3.1"/>
    <w:basedOn w:val="Normal"/>
    <w:qFormat/>
    <w:rsid w:val="00F334C1"/>
    <w:pPr>
      <w:widowControl/>
      <w:numPr>
        <w:numId w:val="44"/>
      </w:numPr>
      <w:autoSpaceDE/>
      <w:autoSpaceDN/>
      <w:spacing w:before="240" w:after="120"/>
      <w:ind w:left="1134" w:hanging="1134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paragraph" w:customStyle="1" w:styleId="Table21">
    <w:name w:val="Table 2.1"/>
    <w:basedOn w:val="Normal"/>
    <w:qFormat/>
    <w:rsid w:val="00347E4F"/>
    <w:pPr>
      <w:widowControl/>
      <w:numPr>
        <w:numId w:val="45"/>
      </w:numPr>
      <w:autoSpaceDE/>
      <w:autoSpaceDN/>
      <w:spacing w:before="240" w:after="120"/>
    </w:pPr>
    <w:rPr>
      <w:rFonts w:ascii="Arial" w:eastAsia="Times New Roman" w:hAnsi="Arial" w:cs="Times New Roman"/>
      <w:i/>
      <w:color w:val="4F4F4F"/>
      <w:sz w:val="22"/>
      <w:lang w:val="fr-FR" w:eastAsia="en-US"/>
    </w:rPr>
  </w:style>
  <w:style w:type="paragraph" w:customStyle="1" w:styleId="Chart41">
    <w:name w:val="Chart 4.1"/>
    <w:basedOn w:val="Normal"/>
    <w:next w:val="Normal"/>
    <w:rsid w:val="005F77FD"/>
    <w:pPr>
      <w:keepLines/>
      <w:widowControl/>
      <w:numPr>
        <w:numId w:val="46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eastAsia="en-US"/>
    </w:rPr>
  </w:style>
  <w:style w:type="character" w:customStyle="1" w:styleId="eop">
    <w:name w:val="eop"/>
    <w:basedOn w:val="DefaultParagraphFont"/>
    <w:rsid w:val="00263B28"/>
  </w:style>
  <w:style w:type="paragraph" w:customStyle="1" w:styleId="Chart5x">
    <w:name w:val="Chart 5.x"/>
    <w:basedOn w:val="Table5X"/>
    <w:qFormat/>
    <w:rsid w:val="00D40DE7"/>
    <w:pPr>
      <w:numPr>
        <w:numId w:val="47"/>
      </w:numPr>
      <w:tabs>
        <w:tab w:val="clear" w:pos="1232"/>
        <w:tab w:val="left" w:pos="0"/>
        <w:tab w:val="left" w:pos="1304"/>
      </w:tabs>
      <w:autoSpaceDE/>
      <w:autoSpaceDN/>
      <w:spacing w:before="240"/>
    </w:pPr>
    <w:rPr>
      <w:rFonts w:ascii="Arial" w:eastAsia="Times New Roman" w:hAnsi="Arial"/>
      <w:i/>
      <w:color w:val="4F4F4F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8F31C7"/>
    <w:rPr>
      <w:color w:val="2B579A"/>
      <w:shd w:val="clear" w:color="auto" w:fill="E1DFDD"/>
    </w:rPr>
  </w:style>
  <w:style w:type="paragraph" w:customStyle="1" w:styleId="Box61BoxHeading">
    <w:name w:val="Box 6.1 Box Heading"/>
    <w:basedOn w:val="ObjectHeading"/>
    <w:autoRedefine/>
    <w:rsid w:val="0010741B"/>
    <w:pPr>
      <w:keepLines/>
      <w:numPr>
        <w:numId w:val="48"/>
      </w:numPr>
      <w:tabs>
        <w:tab w:val="clear" w:pos="1418"/>
        <w:tab w:val="left" w:pos="1134"/>
      </w:tabs>
      <w:spacing w:before="80" w:after="60"/>
      <w:ind w:left="1171" w:hanging="1171"/>
      <w:outlineLvl w:val="9"/>
    </w:pPr>
    <w:rPr>
      <w:rFonts w:cs="Arial"/>
      <w:sz w:val="23"/>
      <w:szCs w:val="20"/>
      <w:lang w:eastAsia="en-AU"/>
    </w:rPr>
  </w:style>
  <w:style w:type="paragraph" w:customStyle="1" w:styleId="Chart6X">
    <w:name w:val="Chart 6.X"/>
    <w:basedOn w:val="Normal"/>
    <w:next w:val="Normal"/>
    <w:rsid w:val="00C23CD2"/>
    <w:pPr>
      <w:keepLines/>
      <w:widowControl/>
      <w:numPr>
        <w:numId w:val="49"/>
      </w:numPr>
      <w:tabs>
        <w:tab w:val="left" w:pos="1304"/>
      </w:tabs>
      <w:autoSpaceDE/>
      <w:autoSpaceDN/>
      <w:spacing w:before="240" w:after="120"/>
      <w:ind w:left="357" w:hanging="357"/>
    </w:pPr>
    <w:rPr>
      <w:rFonts w:ascii="Arial" w:eastAsia="Times New Roman" w:hAnsi="Arial" w:cs="Times New Roman"/>
      <w:i/>
      <w:color w:val="4F4F4F"/>
      <w:sz w:val="22"/>
      <w:lang w:val="en-US" w:eastAsia="en-US"/>
    </w:rPr>
  </w:style>
  <w:style w:type="paragraph" w:customStyle="1" w:styleId="TableA3X">
    <w:name w:val="Table A3.X"/>
    <w:basedOn w:val="Normal"/>
    <w:qFormat/>
    <w:rsid w:val="008718F6"/>
    <w:pPr>
      <w:numPr>
        <w:numId w:val="50"/>
      </w:numPr>
      <w:tabs>
        <w:tab w:val="left" w:pos="1304"/>
      </w:tabs>
      <w:autoSpaceDE/>
      <w:autoSpaceDN/>
      <w:spacing w:before="360" w:after="120"/>
    </w:pPr>
    <w:rPr>
      <w:rFonts w:ascii="Arial" w:eastAsia="Times New Roman" w:hAnsi="Arial" w:cs="Times New Roman"/>
      <w:bCs/>
      <w:i/>
      <w:color w:val="4F4F4F"/>
      <w:kern w:val="28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2720-CB89-4BCC-A54E-C188D4EE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93AA2-D95C-4B6E-AC10-0C393438B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8FDD0-7FDF-4F6D-839F-F6E85718C5B9}">
  <ds:schemaRefs>
    <ds:schemaRef ds:uri="http://schemas.microsoft.com/office/2006/metadata/properties"/>
    <ds:schemaRef ds:uri="http://schemas.microsoft.com/office/infopath/2007/PartnerControls"/>
    <ds:schemaRef ds:uri="1c478e85-8130-4c67-8ee4-8bdf1c0e6049"/>
  </ds:schemaRefs>
</ds:datastoreItem>
</file>

<file path=customXml/itemProps4.xml><?xml version="1.0" encoding="utf-8"?>
<ds:datastoreItem xmlns:ds="http://schemas.openxmlformats.org/officeDocument/2006/customXml" ds:itemID="{C2FAE7F0-2CAF-4909-85AC-F6F41132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– Budget Statement - Charts, Firgure and Table List</vt:lpstr>
    </vt:vector>
  </TitlesOfParts>
  <Company>ServiceFirst</Company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1 – Budget Statement - Charts, Firgure and Table List</dc:title>
  <dc:subject/>
  <dc:creator>NSW Treasury</dc:creator>
  <cp:keywords/>
  <cp:lastModifiedBy>Melissa Power</cp:lastModifiedBy>
  <cp:revision>924</cp:revision>
  <cp:lastPrinted>2021-06-18T07:41:00Z</cp:lastPrinted>
  <dcterms:created xsi:type="dcterms:W3CDTF">2016-06-13T08:42:00Z</dcterms:created>
  <dcterms:modified xsi:type="dcterms:W3CDTF">2021-06-18T15:31:00Z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