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E324" w14:textId="3971F215" w:rsidR="00720422" w:rsidRPr="00D47919" w:rsidRDefault="00EF78AA" w:rsidP="00106B23">
      <w:pPr>
        <w:pStyle w:val="Heading1"/>
        <w:spacing w:before="600" w:after="360"/>
      </w:pPr>
      <w:r w:rsidRPr="00B87921">
        <w:t>B</w:t>
      </w:r>
      <w:r w:rsidR="003E17A0" w:rsidRPr="00D47919">
        <w:t>.</w:t>
      </w:r>
      <w:r w:rsidR="000925CB" w:rsidRPr="00D47919">
        <w:tab/>
      </w:r>
      <w:r w:rsidR="006C3082" w:rsidRPr="00D47919">
        <w:t xml:space="preserve">Fiscal Risks and </w:t>
      </w:r>
      <w:r w:rsidR="00720422" w:rsidRPr="00D47919">
        <w:t xml:space="preserve">Budget </w:t>
      </w:r>
      <w:r w:rsidR="005A1E2F" w:rsidRPr="00D47919">
        <w:t>Sensitivities</w:t>
      </w:r>
    </w:p>
    <w:p w14:paraId="678855F2" w14:textId="4E428EE0" w:rsidR="00A17B4A" w:rsidRDefault="00B23982" w:rsidP="00FF1086">
      <w:pPr>
        <w:pStyle w:val="BodyText"/>
      </w:pPr>
      <w:r>
        <w:t xml:space="preserve">The prospective nature of the Budget means </w:t>
      </w:r>
      <w:r w:rsidR="00A23D5A">
        <w:t xml:space="preserve">it is informed by forecasts and assumptions. </w:t>
      </w:r>
      <w:r w:rsidR="008C426D">
        <w:t>Future e</w:t>
      </w:r>
      <w:r>
        <w:t>vents</w:t>
      </w:r>
      <w:r w:rsidR="0024407C" w:rsidDel="008C426D">
        <w:t xml:space="preserve"> </w:t>
      </w:r>
      <w:r w:rsidR="00AC4618">
        <w:t>may</w:t>
      </w:r>
      <w:r>
        <w:t xml:space="preserve"> unfold </w:t>
      </w:r>
      <w:r w:rsidR="00A23D5A">
        <w:t xml:space="preserve">which </w:t>
      </w:r>
      <w:r w:rsidR="00CB0EC0">
        <w:t>c</w:t>
      </w:r>
      <w:r>
        <w:t xml:space="preserve">ould </w:t>
      </w:r>
      <w:r w:rsidR="00641322">
        <w:t xml:space="preserve">produce </w:t>
      </w:r>
      <w:r w:rsidR="00CB0EC0">
        <w:t xml:space="preserve">results </w:t>
      </w:r>
      <w:r w:rsidR="00641322">
        <w:t xml:space="preserve">different to </w:t>
      </w:r>
      <w:r>
        <w:t>forecasts</w:t>
      </w:r>
      <w:r w:rsidR="00681540">
        <w:t xml:space="preserve"> – either positive or negative</w:t>
      </w:r>
      <w:r>
        <w:t>.</w:t>
      </w:r>
      <w:r w:rsidR="00C849D7">
        <w:t xml:space="preserve"> </w:t>
      </w:r>
      <w:r>
        <w:t xml:space="preserve">This appendix </w:t>
      </w:r>
      <w:r w:rsidR="2E3327DC">
        <w:t>analys</w:t>
      </w:r>
      <w:r w:rsidR="1C9D86F3">
        <w:t>es</w:t>
      </w:r>
      <w:r w:rsidR="00641322">
        <w:t xml:space="preserve"> </w:t>
      </w:r>
      <w:r>
        <w:t xml:space="preserve">potential </w:t>
      </w:r>
      <w:r w:rsidR="4BF49645">
        <w:t>risks and</w:t>
      </w:r>
      <w:r w:rsidR="59B5DB25">
        <w:t xml:space="preserve"> </w:t>
      </w:r>
      <w:r>
        <w:t>events</w:t>
      </w:r>
      <w:r w:rsidR="00C849D7">
        <w:t xml:space="preserve"> to the Budget</w:t>
      </w:r>
      <w:r w:rsidR="00974937">
        <w:t>.</w:t>
      </w:r>
      <w:r>
        <w:t xml:space="preserve"> It also helps readers</w:t>
      </w:r>
      <w:r w:rsidR="5B668B6E">
        <w:t xml:space="preserve"> </w:t>
      </w:r>
      <w:r>
        <w:t>understand the magnitude of potential variation</w:t>
      </w:r>
      <w:r w:rsidR="23D28845">
        <w:t>s</w:t>
      </w:r>
      <w:r>
        <w:t xml:space="preserve"> by </w:t>
      </w:r>
      <w:r w:rsidR="006D3E57">
        <w:t>providing a sensitivity analysis</w:t>
      </w:r>
      <w:r w:rsidR="3418389A">
        <w:t>.</w:t>
      </w:r>
      <w:r w:rsidR="46257591">
        <w:t xml:space="preserve"> </w:t>
      </w:r>
      <w:r w:rsidR="07554ED0">
        <w:t>The</w:t>
      </w:r>
      <w:r w:rsidR="01814224">
        <w:t xml:space="preserve"> impact of the</w:t>
      </w:r>
      <w:r w:rsidR="38B4A4D2">
        <w:t>se</w:t>
      </w:r>
      <w:r w:rsidR="01814224">
        <w:t xml:space="preserve"> variations is</w:t>
      </w:r>
      <w:r w:rsidR="6D96A1CA">
        <w:t xml:space="preserve"> considered</w:t>
      </w:r>
      <w:r w:rsidDel="00ED484B">
        <w:t xml:space="preserve"> </w:t>
      </w:r>
      <w:r w:rsidR="46257591">
        <w:t>on</w:t>
      </w:r>
      <w:r w:rsidDel="00ED484B">
        <w:t xml:space="preserve"> </w:t>
      </w:r>
      <w:r w:rsidR="00ED484B">
        <w:t>the operating statement and the balance sheet.</w:t>
      </w:r>
      <w:r w:rsidR="006D3E57">
        <w:t xml:space="preserve"> </w:t>
      </w:r>
    </w:p>
    <w:p w14:paraId="59439AD7" w14:textId="0F8FAD5A" w:rsidR="00EA6786" w:rsidRDefault="00227176" w:rsidP="00FF1086">
      <w:pPr>
        <w:pStyle w:val="BodyText"/>
      </w:pPr>
      <w:r>
        <w:t xml:space="preserve">The </w:t>
      </w:r>
      <w:r w:rsidR="00987906">
        <w:t xml:space="preserve">sensitivity analysis </w:t>
      </w:r>
      <w:r w:rsidR="00154100">
        <w:t xml:space="preserve">is </w:t>
      </w:r>
      <w:r w:rsidR="00987906">
        <w:t xml:space="preserve">presented </w:t>
      </w:r>
      <w:r w:rsidR="00154100">
        <w:t>to explain</w:t>
      </w:r>
      <w:r w:rsidR="00252622">
        <w:t xml:space="preserve"> a </w:t>
      </w:r>
      <w:r w:rsidR="00717D57">
        <w:t xml:space="preserve">one </w:t>
      </w:r>
      <w:r w:rsidR="00252622">
        <w:t xml:space="preserve">percentage point change to the </w:t>
      </w:r>
      <w:r w:rsidR="00154100">
        <w:t>identified</w:t>
      </w:r>
      <w:r w:rsidR="00CE7A06">
        <w:t xml:space="preserve"> </w:t>
      </w:r>
      <w:r w:rsidR="00C3308E">
        <w:t xml:space="preserve">variable </w:t>
      </w:r>
      <w:r w:rsidR="00DA70DA">
        <w:t xml:space="preserve">in each </w:t>
      </w:r>
      <w:r w:rsidR="00D45143">
        <w:t>year</w:t>
      </w:r>
      <w:r w:rsidR="00311F02">
        <w:t xml:space="preserve"> –</w:t>
      </w:r>
      <w:r w:rsidR="1E60DC3A">
        <w:t xml:space="preserve"> while </w:t>
      </w:r>
      <w:r w:rsidR="00311F02">
        <w:t>other</w:t>
      </w:r>
      <w:r w:rsidR="1E60DC3A">
        <w:t xml:space="preserve"> variables </w:t>
      </w:r>
      <w:r w:rsidR="00311F02">
        <w:t xml:space="preserve">are held </w:t>
      </w:r>
      <w:r w:rsidR="00685E21">
        <w:t>constant</w:t>
      </w:r>
      <w:r w:rsidR="1E60DC3A">
        <w:t xml:space="preserve"> to the forecasts </w:t>
      </w:r>
      <w:r w:rsidR="00685E21">
        <w:t xml:space="preserve">in this </w:t>
      </w:r>
      <w:r w:rsidR="1E60DC3A">
        <w:t>Budget</w:t>
      </w:r>
      <w:r w:rsidR="00DA70DA">
        <w:t>.</w:t>
      </w:r>
      <w:r w:rsidR="003B07DC" w:rsidDel="003B07DC">
        <w:t xml:space="preserve"> </w:t>
      </w:r>
      <w:r w:rsidR="51B70D43">
        <w:t>The result should be used as a</w:t>
      </w:r>
      <w:r w:rsidR="003610FC">
        <w:t xml:space="preserve">n </w:t>
      </w:r>
      <w:r w:rsidR="51B70D43">
        <w:t>estimated impact for a change in the relevant variable.</w:t>
      </w:r>
    </w:p>
    <w:p w14:paraId="75377635" w14:textId="6A7008B4" w:rsidR="00551F06" w:rsidRDefault="005573C8" w:rsidP="00FF1086">
      <w:pPr>
        <w:pStyle w:val="BodyText"/>
      </w:pPr>
      <w:r>
        <w:t>A</w:t>
      </w:r>
      <w:r w:rsidR="00FF476B">
        <w:t xml:space="preserve"> positive impact from the</w:t>
      </w:r>
      <w:r w:rsidR="00030ADE">
        <w:t xml:space="preserve"> variable</w:t>
      </w:r>
      <w:r w:rsidR="00FF476B">
        <w:t xml:space="preserve"> change </w:t>
      </w:r>
      <w:r w:rsidR="00685E21">
        <w:t>would</w:t>
      </w:r>
      <w:r w:rsidR="00FF476B">
        <w:t xml:space="preserve"> improve the</w:t>
      </w:r>
      <w:r w:rsidR="00030ADE">
        <w:t xml:space="preserve"> </w:t>
      </w:r>
      <w:r w:rsidR="00030ADE" w:rsidDel="00E511E1">
        <w:t>S</w:t>
      </w:r>
      <w:r w:rsidR="00030ADE">
        <w:t>tate’s</w:t>
      </w:r>
      <w:r w:rsidR="00FF476B">
        <w:t xml:space="preserve"> budget position or net worth, while </w:t>
      </w:r>
      <w:r w:rsidR="00F00064">
        <w:t xml:space="preserve">a </w:t>
      </w:r>
      <w:r w:rsidR="00FF476B">
        <w:t xml:space="preserve">negative impact </w:t>
      </w:r>
      <w:r w:rsidR="00685E21">
        <w:t xml:space="preserve">would </w:t>
      </w:r>
      <w:r w:rsidR="00030ADE">
        <w:t xml:space="preserve">weaken the </w:t>
      </w:r>
      <w:r w:rsidR="00C41DF1">
        <w:t>b</w:t>
      </w:r>
      <w:r w:rsidR="00030ADE">
        <w:t>udget position or net worth.</w:t>
      </w:r>
      <w:r w:rsidR="51B70D43">
        <w:t xml:space="preserve"> </w:t>
      </w:r>
    </w:p>
    <w:p w14:paraId="49D8662D" w14:textId="670ADFB8" w:rsidR="00CB4FEC" w:rsidRDefault="00B9338E" w:rsidP="00FF1086">
      <w:pPr>
        <w:pStyle w:val="BodyText"/>
      </w:pPr>
      <w:r>
        <w:t>Due</w:t>
      </w:r>
      <w:r w:rsidR="00D43373">
        <w:t xml:space="preserve"> to the</w:t>
      </w:r>
      <w:r w:rsidR="00AB3934">
        <w:t>ir</w:t>
      </w:r>
      <w:r w:rsidR="00D43373">
        <w:t xml:space="preserve"> uncertainty</w:t>
      </w:r>
      <w:r w:rsidR="00237114">
        <w:t>,</w:t>
      </w:r>
      <w:r w:rsidR="003F04D1">
        <w:t xml:space="preserve"> fiscal risks are </w:t>
      </w:r>
      <w:r w:rsidR="00F15C01">
        <w:t xml:space="preserve">not incorporated into the </w:t>
      </w:r>
      <w:r w:rsidR="00237114">
        <w:t xml:space="preserve">aggregates </w:t>
      </w:r>
      <w:r w:rsidR="00AB3934">
        <w:t xml:space="preserve">presented in the </w:t>
      </w:r>
      <w:r w:rsidR="00F15C01">
        <w:t>20</w:t>
      </w:r>
      <w:r w:rsidR="18A3FDD4">
        <w:t>2</w:t>
      </w:r>
      <w:r w:rsidR="00C849D7">
        <w:t>2</w:t>
      </w:r>
      <w:r w:rsidR="18A3FDD4">
        <w:t>-2</w:t>
      </w:r>
      <w:r w:rsidR="00C849D7">
        <w:t>3</w:t>
      </w:r>
      <w:r w:rsidR="007503D8">
        <w:t> </w:t>
      </w:r>
      <w:r w:rsidR="00F15C01">
        <w:t xml:space="preserve">Budget. </w:t>
      </w:r>
      <w:r w:rsidR="0D252FB2">
        <w:t>F</w:t>
      </w:r>
      <w:r w:rsidR="00F15C01">
        <w:t xml:space="preserve">urther information on the </w:t>
      </w:r>
      <w:r w:rsidR="00F15C01" w:rsidDel="00E511E1">
        <w:t>S</w:t>
      </w:r>
      <w:r w:rsidR="00F15C01">
        <w:t xml:space="preserve">tate’s contingent assets and liabilities </w:t>
      </w:r>
      <w:r w:rsidR="00AB3934">
        <w:t>is available in</w:t>
      </w:r>
      <w:r w:rsidR="00F15C01">
        <w:t xml:space="preserve"> </w:t>
      </w:r>
      <w:r w:rsidR="00F15C01" w:rsidRPr="00FA7740">
        <w:t>Appendix C</w:t>
      </w:r>
      <w:r w:rsidR="00F15C01">
        <w:t xml:space="preserve"> of this Budget Paper.</w:t>
      </w:r>
    </w:p>
    <w:p w14:paraId="733822C3" w14:textId="167B61DC" w:rsidR="006C3082" w:rsidRPr="004D2D27" w:rsidRDefault="00031CA7" w:rsidP="009D3617">
      <w:pPr>
        <w:pStyle w:val="Heading2"/>
        <w:tabs>
          <w:tab w:val="clear" w:pos="567"/>
          <w:tab w:val="left" w:pos="709"/>
        </w:tabs>
        <w:ind w:left="709" w:hanging="709"/>
      </w:pPr>
      <w:bookmarkStart w:id="0" w:name="_Hlk516140952"/>
      <w:r>
        <w:t xml:space="preserve">Operating </w:t>
      </w:r>
      <w:r w:rsidR="00E72335">
        <w:t>s</w:t>
      </w:r>
      <w:r>
        <w:t>tatement</w:t>
      </w:r>
      <w:r w:rsidR="006C3082" w:rsidRPr="004D2D27">
        <w:t xml:space="preserve"> </w:t>
      </w:r>
      <w:r w:rsidR="0021397C" w:rsidRPr="004D2D27">
        <w:t>r</w:t>
      </w:r>
      <w:r w:rsidR="006C3082" w:rsidRPr="004D2D27">
        <w:t>isks</w:t>
      </w:r>
      <w:r w:rsidR="005221F7">
        <w:t xml:space="preserve"> and </w:t>
      </w:r>
      <w:r w:rsidR="005221F7" w:rsidRPr="00334198">
        <w:t>sensitivities</w:t>
      </w:r>
      <w:r w:rsidR="005221F7">
        <w:t xml:space="preserve"> </w:t>
      </w:r>
    </w:p>
    <w:bookmarkEnd w:id="0"/>
    <w:p w14:paraId="4B9A95E4" w14:textId="64A36CA2" w:rsidR="006C3082" w:rsidRPr="00A21502" w:rsidRDefault="06FB7853" w:rsidP="00AB1548">
      <w:pPr>
        <w:pStyle w:val="Heading3"/>
        <w:numPr>
          <w:ilvl w:val="0"/>
          <w:numId w:val="0"/>
        </w:numPr>
      </w:pPr>
      <w:r>
        <w:t xml:space="preserve">State </w:t>
      </w:r>
      <w:r w:rsidR="662D6BEE">
        <w:t>t</w:t>
      </w:r>
      <w:r>
        <w:t>ax</w:t>
      </w:r>
      <w:r w:rsidR="4E08FF5F">
        <w:t>ation</w:t>
      </w:r>
      <w:r>
        <w:t xml:space="preserve"> </w:t>
      </w:r>
      <w:r w:rsidR="662D6BEE">
        <w:t>r</w:t>
      </w:r>
      <w:r>
        <w:t>evenue</w:t>
      </w:r>
    </w:p>
    <w:p w14:paraId="640E5A0D" w14:textId="17768E81" w:rsidR="00F6349D" w:rsidRPr="00101BEA" w:rsidRDefault="44349C46" w:rsidP="00FF1086">
      <w:pPr>
        <w:pStyle w:val="BodyText"/>
      </w:pPr>
      <w:r>
        <w:t xml:space="preserve">The </w:t>
      </w:r>
      <w:r w:rsidDel="0002086E">
        <w:t>s</w:t>
      </w:r>
      <w:r>
        <w:t xml:space="preserve">tate of the economy </w:t>
      </w:r>
      <w:r w:rsidR="2467661F">
        <w:t>affects</w:t>
      </w:r>
      <w:r w:rsidR="09FF0AB0">
        <w:t xml:space="preserve"> </w:t>
      </w:r>
      <w:r w:rsidR="7524A05B" w:rsidDel="00427832">
        <w:t xml:space="preserve">the </w:t>
      </w:r>
      <w:r w:rsidR="1D8E86FD" w:rsidDel="00427832">
        <w:t>level of</w:t>
      </w:r>
      <w:r w:rsidR="09FF0AB0" w:rsidDel="00427832">
        <w:t xml:space="preserve"> </w:t>
      </w:r>
      <w:r>
        <w:t>tax collect</w:t>
      </w:r>
      <w:r w:rsidR="000735B6">
        <w:t>ed</w:t>
      </w:r>
      <w:r>
        <w:t xml:space="preserve">. </w:t>
      </w:r>
      <w:r w:rsidR="2C819B6F">
        <w:t>Changes in</w:t>
      </w:r>
      <w:r w:rsidR="13BE2BC3">
        <w:t xml:space="preserve"> </w:t>
      </w:r>
      <w:r w:rsidR="00865D85">
        <w:t xml:space="preserve">a range of </w:t>
      </w:r>
      <w:r w:rsidR="5B98A19E">
        <w:t>macro</w:t>
      </w:r>
      <w:r w:rsidR="6D601E28">
        <w:t>e</w:t>
      </w:r>
      <w:r w:rsidR="00F6349D">
        <w:t>conomic drivers</w:t>
      </w:r>
      <w:r w:rsidR="383AE857">
        <w:t xml:space="preserve"> –</w:t>
      </w:r>
      <w:r w:rsidR="00F6349D">
        <w:t xml:space="preserve"> </w:t>
      </w:r>
      <w:r w:rsidR="00865D85">
        <w:t>from</w:t>
      </w:r>
      <w:r w:rsidR="00F6349D">
        <w:t xml:space="preserve"> property </w:t>
      </w:r>
      <w:r w:rsidR="008A64BF">
        <w:t xml:space="preserve">sale </w:t>
      </w:r>
      <w:r w:rsidR="00F6349D">
        <w:t>volumes and prices</w:t>
      </w:r>
      <w:r w:rsidR="16A32032">
        <w:t xml:space="preserve"> </w:t>
      </w:r>
      <w:r w:rsidR="00865D85">
        <w:t>to</w:t>
      </w:r>
      <w:r w:rsidR="00F6349D">
        <w:t xml:space="preserve"> employment </w:t>
      </w:r>
      <w:r w:rsidR="00865D85">
        <w:t>levels</w:t>
      </w:r>
      <w:r w:rsidR="0B1B26FB">
        <w:t xml:space="preserve"> </w:t>
      </w:r>
      <w:r w:rsidR="00F6349D">
        <w:t>and</w:t>
      </w:r>
      <w:r w:rsidR="00865D85">
        <w:t xml:space="preserve"> </w:t>
      </w:r>
      <w:r w:rsidR="005545B4">
        <w:t xml:space="preserve">wage </w:t>
      </w:r>
      <w:r w:rsidR="00AB28A2">
        <w:t>growth</w:t>
      </w:r>
      <w:r w:rsidR="75759A3C">
        <w:t xml:space="preserve"> –</w:t>
      </w:r>
      <w:r w:rsidR="24BD4645">
        <w:t xml:space="preserve"> </w:t>
      </w:r>
      <w:r w:rsidR="22278269">
        <w:t xml:space="preserve">can </w:t>
      </w:r>
      <w:r w:rsidR="005545B4">
        <w:t>lead to major changes</w:t>
      </w:r>
      <w:r w:rsidR="00F6349D" w:rsidDel="00F6349D">
        <w:t xml:space="preserve"> in </w:t>
      </w:r>
      <w:r w:rsidR="005545B4">
        <w:t xml:space="preserve">the level of </w:t>
      </w:r>
      <w:r w:rsidR="0E503FA7">
        <w:t>tax</w:t>
      </w:r>
      <w:r w:rsidR="00F6349D" w:rsidDel="00F6349D">
        <w:t xml:space="preserve"> collected</w:t>
      </w:r>
      <w:r w:rsidR="0472D149">
        <w:t xml:space="preserve">, </w:t>
      </w:r>
      <w:proofErr w:type="gramStart"/>
      <w:r w:rsidR="0472D149">
        <w:t>increasing</w:t>
      </w:r>
      <w:proofErr w:type="gramEnd"/>
      <w:r w:rsidR="0472D149">
        <w:t xml:space="preserve"> or decreasing </w:t>
      </w:r>
      <w:r w:rsidR="00006CE6">
        <w:t>g</w:t>
      </w:r>
      <w:r w:rsidR="0472D149">
        <w:t xml:space="preserve">overnment revenues accordingly. </w:t>
      </w:r>
    </w:p>
    <w:p w14:paraId="7E38D7D7" w14:textId="51129761" w:rsidR="00F6349D" w:rsidRPr="00101BEA" w:rsidRDefault="7CB85366" w:rsidP="00FF1086">
      <w:pPr>
        <w:pStyle w:val="BodyText"/>
      </w:pPr>
      <w:r>
        <w:t>T</w:t>
      </w:r>
      <w:r w:rsidR="0472D149">
        <w:t xml:space="preserve">he </w:t>
      </w:r>
      <w:r w:rsidR="00316FD9">
        <w:t>G</w:t>
      </w:r>
      <w:r w:rsidR="0472D149">
        <w:t xml:space="preserve">overnment’s own </w:t>
      </w:r>
      <w:r w:rsidR="6AFA0F64">
        <w:t>forecast assumptions</w:t>
      </w:r>
      <w:r w:rsidR="0472D149">
        <w:t xml:space="preserve"> for key macroeconomic variables across the Budget and forward estimates (as set out in </w:t>
      </w:r>
      <w:r w:rsidR="00A26676">
        <w:t>T</w:t>
      </w:r>
      <w:r w:rsidR="70170234">
        <w:t>able</w:t>
      </w:r>
      <w:r w:rsidR="0472D149">
        <w:t xml:space="preserve"> </w:t>
      </w:r>
      <w:r w:rsidR="00E85079">
        <w:t>B.1</w:t>
      </w:r>
      <w:r w:rsidR="70170234">
        <w:t xml:space="preserve"> below</w:t>
      </w:r>
      <w:r w:rsidR="0472D149">
        <w:t xml:space="preserve">) are used </w:t>
      </w:r>
      <w:r w:rsidR="009A457A">
        <w:t xml:space="preserve">to inform </w:t>
      </w:r>
      <w:r w:rsidR="00963BA9">
        <w:t xml:space="preserve">the revenue </w:t>
      </w:r>
      <w:r w:rsidR="0472D149">
        <w:t>forecast</w:t>
      </w:r>
      <w:r w:rsidR="00AC0369">
        <w:t>s</w:t>
      </w:r>
      <w:r w:rsidR="0D6635C6">
        <w:t>.</w:t>
      </w:r>
    </w:p>
    <w:p w14:paraId="1DC662F4" w14:textId="16813447" w:rsidR="002E535F" w:rsidRDefault="3E87FA7A" w:rsidP="00FF1086">
      <w:pPr>
        <w:pStyle w:val="BodyText"/>
        <w:rPr>
          <w:rFonts w:eastAsia="Arial"/>
          <w:bCs/>
          <w:i/>
          <w:color w:val="4F4F4F"/>
          <w:kern w:val="28"/>
          <w:sz w:val="22"/>
          <w:szCs w:val="22"/>
        </w:rPr>
      </w:pPr>
      <w:r>
        <w:t xml:space="preserve">The forecasts prepared for the Budget </w:t>
      </w:r>
      <w:r w:rsidR="6A0DC76B">
        <w:t>are</w:t>
      </w:r>
      <w:r>
        <w:t xml:space="preserve"> based </w:t>
      </w:r>
      <w:r w:rsidR="021DE3E5">
        <w:t>on</w:t>
      </w:r>
      <w:r w:rsidR="5079A8E1">
        <w:t xml:space="preserve"> the </w:t>
      </w:r>
      <w:r w:rsidR="00691607">
        <w:t>latest available information</w:t>
      </w:r>
      <w:r w:rsidR="3775BB3B">
        <w:t>. These forecasts</w:t>
      </w:r>
      <w:r w:rsidR="00691607">
        <w:t xml:space="preserve"> </w:t>
      </w:r>
      <w:r w:rsidR="0016755A">
        <w:t>are</w:t>
      </w:r>
      <w:r w:rsidR="00691607">
        <w:t xml:space="preserve"> predictions about the future</w:t>
      </w:r>
      <w:r w:rsidR="5544E940">
        <w:t xml:space="preserve"> </w:t>
      </w:r>
      <w:r w:rsidR="3AA429B9">
        <w:t xml:space="preserve">and the </w:t>
      </w:r>
      <w:r w:rsidR="002C111F">
        <w:t xml:space="preserve">actual </w:t>
      </w:r>
      <w:r w:rsidR="3AA429B9">
        <w:t>results may</w:t>
      </w:r>
      <w:r w:rsidR="00520116">
        <w:t xml:space="preserve"> change</w:t>
      </w:r>
      <w:r w:rsidR="1389ADC1">
        <w:t xml:space="preserve"> </w:t>
      </w:r>
      <w:r w:rsidR="4F2D3758">
        <w:t xml:space="preserve">as </w:t>
      </w:r>
      <w:r w:rsidR="3AA429B9">
        <w:t xml:space="preserve">unknown </w:t>
      </w:r>
      <w:r w:rsidR="4F2D3758">
        <w:t>events unfold</w:t>
      </w:r>
      <w:r w:rsidR="74102405">
        <w:t>.</w:t>
      </w:r>
      <w:r w:rsidR="1389ADC1">
        <w:t xml:space="preserve"> </w:t>
      </w:r>
      <w:r w:rsidR="1389ADC1" w:rsidRPr="4E12497B">
        <w:rPr>
          <w:rFonts w:eastAsia="Arial"/>
        </w:rPr>
        <w:t xml:space="preserve">The extent of </w:t>
      </w:r>
      <w:r w:rsidR="00464BB4">
        <w:rPr>
          <w:rFonts w:eastAsia="Arial"/>
        </w:rPr>
        <w:t>the</w:t>
      </w:r>
      <w:r w:rsidR="1389ADC1" w:rsidRPr="4E12497B">
        <w:rPr>
          <w:rFonts w:eastAsia="Arial"/>
        </w:rPr>
        <w:t xml:space="preserve"> </w:t>
      </w:r>
      <w:r w:rsidR="009621E9" w:rsidRPr="4E12497B">
        <w:rPr>
          <w:rFonts w:eastAsia="Arial"/>
        </w:rPr>
        <w:t>variation</w:t>
      </w:r>
      <w:r w:rsidR="1389ADC1" w:rsidRPr="4E12497B">
        <w:rPr>
          <w:rFonts w:eastAsia="Arial"/>
        </w:rPr>
        <w:t xml:space="preserve"> will depend on the weighting accorded to each macroeconomic variable when forecasting the tax head in question. Table B.</w:t>
      </w:r>
      <w:r w:rsidR="002D6FC6" w:rsidRPr="4E12497B">
        <w:rPr>
          <w:rFonts w:eastAsia="Arial"/>
        </w:rPr>
        <w:t xml:space="preserve">1 </w:t>
      </w:r>
      <w:r w:rsidR="1389ADC1" w:rsidRPr="4E12497B">
        <w:rPr>
          <w:rFonts w:eastAsia="Arial"/>
        </w:rPr>
        <w:t>summarises these weightings</w:t>
      </w:r>
      <w:r w:rsidR="0092557E">
        <w:rPr>
          <w:rFonts w:eastAsia="Arial"/>
        </w:rPr>
        <w:t>.</w:t>
      </w:r>
    </w:p>
    <w:p w14:paraId="2E65E543" w14:textId="77777777" w:rsidR="00DA38C9" w:rsidRDefault="00DA38C9">
      <w:pPr>
        <w:spacing w:after="200" w:line="276" w:lineRule="auto"/>
        <w:rPr>
          <w:rFonts w:ascii="Arial" w:eastAsia="Arial" w:hAnsi="Arial"/>
          <w:bCs/>
          <w:i/>
          <w:color w:val="4F4F4F"/>
          <w:kern w:val="28"/>
          <w:sz w:val="22"/>
          <w:szCs w:val="22"/>
        </w:rPr>
      </w:pPr>
      <w:r>
        <w:rPr>
          <w:rFonts w:eastAsia="Arial"/>
        </w:rPr>
        <w:br w:type="page"/>
      </w:r>
    </w:p>
    <w:p w14:paraId="4072B905" w14:textId="357A7088" w:rsidR="5A59D65B" w:rsidRDefault="58703C71" w:rsidP="00130FB9">
      <w:pPr>
        <w:pStyle w:val="Table4X"/>
        <w:tabs>
          <w:tab w:val="left" w:pos="1276"/>
        </w:tabs>
        <w:ind w:left="357" w:hanging="357"/>
        <w:rPr>
          <w:rFonts w:eastAsia="Arial"/>
        </w:rPr>
      </w:pPr>
      <w:r w:rsidRPr="5BBA932E">
        <w:rPr>
          <w:rFonts w:eastAsia="Arial"/>
        </w:rPr>
        <w:lastRenderedPageBreak/>
        <w:t>Forecasting revenue –</w:t>
      </w:r>
      <w:r w:rsidR="008C10FF">
        <w:rPr>
          <w:rFonts w:eastAsia="Arial"/>
        </w:rPr>
        <w:t xml:space="preserve"> </w:t>
      </w:r>
      <w:r w:rsidR="00B12640">
        <w:rPr>
          <w:rFonts w:eastAsia="Arial"/>
        </w:rPr>
        <w:t>W</w:t>
      </w:r>
      <w:r w:rsidRPr="5BBA932E">
        <w:rPr>
          <w:rFonts w:eastAsia="Arial"/>
        </w:rPr>
        <w:t>hat</w:t>
      </w:r>
      <w:r w:rsidR="008B0B23">
        <w:rPr>
          <w:rFonts w:eastAsia="Arial"/>
        </w:rPr>
        <w:t xml:space="preserve"> weighting </w:t>
      </w:r>
      <w:r w:rsidRPr="5BBA932E">
        <w:rPr>
          <w:rFonts w:eastAsia="Arial"/>
        </w:rPr>
        <w:t xml:space="preserve">is </w:t>
      </w:r>
      <w:r w:rsidR="008B0B23">
        <w:rPr>
          <w:rFonts w:eastAsia="Arial"/>
        </w:rPr>
        <w:t xml:space="preserve">given to </w:t>
      </w:r>
      <w:r w:rsidRPr="5BBA932E">
        <w:rPr>
          <w:rFonts w:eastAsia="Arial"/>
        </w:rPr>
        <w:t>different</w:t>
      </w:r>
      <w:r w:rsidR="008B0B23">
        <w:rPr>
          <w:rFonts w:eastAsia="Arial"/>
        </w:rPr>
        <w:t xml:space="preserve"> variables</w:t>
      </w:r>
    </w:p>
    <w:tbl>
      <w:tblPr>
        <w:tblW w:w="9782" w:type="dxa"/>
        <w:tblLayout w:type="fixed"/>
        <w:tblLook w:val="06A0" w:firstRow="1" w:lastRow="0" w:firstColumn="1" w:lastColumn="0" w:noHBand="1" w:noVBand="1"/>
        <w:tblCaption w:val="Table B.1: Forecasting revenue – What weighting is given to different variables"/>
        <w:tblDescription w:val="Table B.1: Forecasting revenue – What weighting is given to different variables"/>
      </w:tblPr>
      <w:tblGrid>
        <w:gridCol w:w="1843"/>
        <w:gridCol w:w="1013"/>
        <w:gridCol w:w="1154"/>
        <w:gridCol w:w="1154"/>
        <w:gridCol w:w="1155"/>
        <w:gridCol w:w="1154"/>
        <w:gridCol w:w="1154"/>
        <w:gridCol w:w="1155"/>
      </w:tblGrid>
      <w:tr w:rsidR="56C3D4F7" w14:paraId="56D494C3" w14:textId="77777777" w:rsidTr="00CF0043">
        <w:trPr>
          <w:trHeight w:val="283"/>
        </w:trPr>
        <w:tc>
          <w:tcPr>
            <w:tcW w:w="1843" w:type="dxa"/>
            <w:shd w:val="clear" w:color="auto" w:fill="008EBA"/>
          </w:tcPr>
          <w:p w14:paraId="33C0BE3E" w14:textId="2378B2DB" w:rsidR="56C3D4F7" w:rsidRPr="00F443AF" w:rsidRDefault="56C3D4F7" w:rsidP="56C3D4F7">
            <w:pPr>
              <w:rPr>
                <w:rFonts w:ascii="Arial" w:eastAsia="Arial" w:hAnsi="Arial" w:cs="Arial"/>
                <w:sz w:val="18"/>
                <w:szCs w:val="18"/>
              </w:rPr>
            </w:pPr>
          </w:p>
        </w:tc>
        <w:tc>
          <w:tcPr>
            <w:tcW w:w="7939" w:type="dxa"/>
            <w:gridSpan w:val="7"/>
            <w:shd w:val="clear" w:color="auto" w:fill="008EBA"/>
            <w:vAlign w:val="bottom"/>
          </w:tcPr>
          <w:p w14:paraId="367C6013" w14:textId="1F366F01" w:rsidR="56C3D4F7" w:rsidRPr="00F443AF" w:rsidRDefault="56C3D4F7" w:rsidP="004B34E0">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Forecast weightings</w:t>
            </w:r>
          </w:p>
        </w:tc>
      </w:tr>
      <w:tr w:rsidR="56C3D4F7" w14:paraId="5F9A0BD0" w14:textId="77777777" w:rsidTr="00CF0043">
        <w:trPr>
          <w:trHeight w:val="752"/>
        </w:trPr>
        <w:tc>
          <w:tcPr>
            <w:tcW w:w="1843" w:type="dxa"/>
            <w:shd w:val="clear" w:color="auto" w:fill="003C6F"/>
          </w:tcPr>
          <w:p w14:paraId="7B35B251" w14:textId="13424DFC" w:rsidR="56C3D4F7" w:rsidRPr="00F443AF" w:rsidRDefault="56C3D4F7">
            <w:pPr>
              <w:rPr>
                <w:sz w:val="18"/>
                <w:szCs w:val="18"/>
              </w:rPr>
            </w:pPr>
            <w:r w:rsidRPr="00F443AF">
              <w:rPr>
                <w:rFonts w:ascii="Arial" w:eastAsia="Arial" w:hAnsi="Arial" w:cs="Arial"/>
                <w:sz w:val="18"/>
                <w:szCs w:val="18"/>
              </w:rPr>
              <w:t xml:space="preserve"> </w:t>
            </w:r>
          </w:p>
        </w:tc>
        <w:tc>
          <w:tcPr>
            <w:tcW w:w="1013" w:type="dxa"/>
            <w:shd w:val="clear" w:color="auto" w:fill="003C6F"/>
            <w:vAlign w:val="center"/>
          </w:tcPr>
          <w:p w14:paraId="46B5841E" w14:textId="7BBC317E" w:rsidR="56C3D4F7" w:rsidRPr="00F443AF" w:rsidRDefault="56C3D4F7" w:rsidP="004B34E0">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GST</w:t>
            </w:r>
          </w:p>
        </w:tc>
        <w:tc>
          <w:tcPr>
            <w:tcW w:w="1154" w:type="dxa"/>
            <w:shd w:val="clear" w:color="auto" w:fill="003C6F"/>
            <w:vAlign w:val="center"/>
          </w:tcPr>
          <w:p w14:paraId="6EE60744" w14:textId="02232663" w:rsidR="56C3D4F7" w:rsidRPr="00F443AF" w:rsidRDefault="56C3D4F7" w:rsidP="004B34E0">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Payroll tax</w:t>
            </w:r>
          </w:p>
        </w:tc>
        <w:tc>
          <w:tcPr>
            <w:tcW w:w="1154" w:type="dxa"/>
            <w:shd w:val="clear" w:color="auto" w:fill="003C6F"/>
            <w:vAlign w:val="center"/>
          </w:tcPr>
          <w:p w14:paraId="23BD1C75" w14:textId="5FF55263" w:rsidR="56C3D4F7" w:rsidRPr="00F443AF" w:rsidRDefault="56C3D4F7" w:rsidP="004B34E0">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Transfer duty</w:t>
            </w:r>
          </w:p>
        </w:tc>
        <w:tc>
          <w:tcPr>
            <w:tcW w:w="1155" w:type="dxa"/>
            <w:shd w:val="clear" w:color="auto" w:fill="003C6F"/>
            <w:vAlign w:val="center"/>
          </w:tcPr>
          <w:p w14:paraId="34BC552E" w14:textId="1A642F74" w:rsidR="56C3D4F7" w:rsidRPr="00F443AF" w:rsidRDefault="56C3D4F7" w:rsidP="004B34E0">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Mineral royalties</w:t>
            </w:r>
          </w:p>
        </w:tc>
        <w:tc>
          <w:tcPr>
            <w:tcW w:w="1154" w:type="dxa"/>
            <w:shd w:val="clear" w:color="auto" w:fill="003C6F"/>
            <w:vAlign w:val="center"/>
          </w:tcPr>
          <w:p w14:paraId="4CD1F8F6" w14:textId="1C44F67E" w:rsidR="56C3D4F7" w:rsidRPr="00F443AF" w:rsidRDefault="56C3D4F7" w:rsidP="004B34E0">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Land tax</w:t>
            </w:r>
          </w:p>
        </w:tc>
        <w:tc>
          <w:tcPr>
            <w:tcW w:w="1154" w:type="dxa"/>
            <w:shd w:val="clear" w:color="auto" w:fill="003C6F"/>
            <w:vAlign w:val="center"/>
          </w:tcPr>
          <w:p w14:paraId="3F5C2967" w14:textId="32A463C7" w:rsidR="56C3D4F7" w:rsidRPr="00F443AF" w:rsidRDefault="56C3D4F7" w:rsidP="004B34E0">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Gambling taxes</w:t>
            </w:r>
          </w:p>
        </w:tc>
        <w:tc>
          <w:tcPr>
            <w:tcW w:w="1155" w:type="dxa"/>
            <w:shd w:val="clear" w:color="auto" w:fill="003C6F"/>
            <w:vAlign w:val="center"/>
          </w:tcPr>
          <w:p w14:paraId="7BE8070F" w14:textId="33A7A0FF" w:rsidR="56C3D4F7" w:rsidRPr="00F443AF" w:rsidRDefault="56C3D4F7" w:rsidP="004B34E0">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Motor vehicle taxes</w:t>
            </w:r>
          </w:p>
        </w:tc>
      </w:tr>
      <w:tr w:rsidR="007359CE" w14:paraId="4A50B186" w14:textId="77777777" w:rsidTr="0039746A">
        <w:trPr>
          <w:trHeight w:val="283"/>
        </w:trPr>
        <w:tc>
          <w:tcPr>
            <w:tcW w:w="1843" w:type="dxa"/>
            <w:vAlign w:val="center"/>
          </w:tcPr>
          <w:p w14:paraId="00BD7105" w14:textId="4B6B96F4" w:rsidR="007359CE" w:rsidRPr="00F443AF" w:rsidRDefault="007359CE" w:rsidP="007359CE">
            <w:pPr>
              <w:rPr>
                <w:rFonts w:ascii="Arial" w:hAnsi="Arial" w:cs="Arial"/>
                <w:sz w:val="18"/>
                <w:szCs w:val="18"/>
              </w:rPr>
            </w:pPr>
            <w:r w:rsidRPr="00F443AF">
              <w:rPr>
                <w:rFonts w:ascii="Arial" w:eastAsia="Arial" w:hAnsi="Arial" w:cs="Arial"/>
                <w:sz w:val="18"/>
                <w:szCs w:val="18"/>
              </w:rPr>
              <w:t>Employment</w:t>
            </w:r>
          </w:p>
        </w:tc>
        <w:tc>
          <w:tcPr>
            <w:tcW w:w="1013" w:type="dxa"/>
            <w:vAlign w:val="center"/>
          </w:tcPr>
          <w:p w14:paraId="56782BDC" w14:textId="621FCC3A" w:rsidR="007359CE" w:rsidRPr="007359CE" w:rsidRDefault="00396902" w:rsidP="007359CE">
            <w:pPr>
              <w:jc w:val="center"/>
              <w:rPr>
                <w:rFonts w:ascii="Arial" w:eastAsia="Arial" w:hAnsi="Arial" w:cs="Arial"/>
                <w:sz w:val="18"/>
                <w:szCs w:val="18"/>
              </w:rPr>
            </w:pPr>
            <w:r>
              <w:rPr>
                <w:rFonts w:ascii="Arial" w:eastAsia="Arial" w:hAnsi="Arial" w:cs="Arial"/>
                <w:sz w:val="18"/>
                <w:szCs w:val="18"/>
              </w:rPr>
              <w:t>Medium</w:t>
            </w:r>
          </w:p>
        </w:tc>
        <w:tc>
          <w:tcPr>
            <w:tcW w:w="1154" w:type="dxa"/>
            <w:vAlign w:val="center"/>
          </w:tcPr>
          <w:p w14:paraId="6856E300" w14:textId="78EAB3CB" w:rsidR="007359CE" w:rsidRPr="007359CE" w:rsidRDefault="00396902" w:rsidP="007359CE">
            <w:pPr>
              <w:jc w:val="center"/>
              <w:rPr>
                <w:rFonts w:ascii="Arial" w:eastAsia="Arial" w:hAnsi="Arial" w:cs="Arial"/>
                <w:sz w:val="18"/>
                <w:szCs w:val="18"/>
              </w:rPr>
            </w:pPr>
            <w:r>
              <w:rPr>
                <w:rFonts w:ascii="Arial" w:eastAsia="Arial" w:hAnsi="Arial" w:cs="Arial"/>
                <w:sz w:val="18"/>
                <w:szCs w:val="18"/>
              </w:rPr>
              <w:t>High</w:t>
            </w:r>
          </w:p>
        </w:tc>
        <w:tc>
          <w:tcPr>
            <w:tcW w:w="1154" w:type="dxa"/>
            <w:vAlign w:val="center"/>
          </w:tcPr>
          <w:p w14:paraId="42B08490" w14:textId="4B74C3FF"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5" w:type="dxa"/>
            <w:vAlign w:val="center"/>
          </w:tcPr>
          <w:p w14:paraId="7D3DB95E" w14:textId="598FEB72"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vAlign w:val="center"/>
          </w:tcPr>
          <w:p w14:paraId="05120AA7" w14:textId="01485E24"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4" w:type="dxa"/>
            <w:vAlign w:val="center"/>
          </w:tcPr>
          <w:p w14:paraId="3980FE3E" w14:textId="5F007412" w:rsidR="007359CE" w:rsidRPr="007359CE" w:rsidRDefault="005B516E" w:rsidP="007359CE">
            <w:pPr>
              <w:jc w:val="center"/>
              <w:rPr>
                <w:rFonts w:ascii="Arial" w:eastAsia="Arial" w:hAnsi="Arial" w:cs="Arial"/>
                <w:sz w:val="18"/>
                <w:szCs w:val="18"/>
              </w:rPr>
            </w:pPr>
            <w:r>
              <w:rPr>
                <w:rFonts w:ascii="Arial" w:eastAsia="Arial" w:hAnsi="Arial" w:cs="Arial"/>
                <w:sz w:val="18"/>
                <w:szCs w:val="18"/>
              </w:rPr>
              <w:t>Medium</w:t>
            </w:r>
          </w:p>
        </w:tc>
        <w:tc>
          <w:tcPr>
            <w:tcW w:w="1155" w:type="dxa"/>
            <w:vAlign w:val="center"/>
          </w:tcPr>
          <w:p w14:paraId="77F0DC71" w14:textId="2F71C429" w:rsidR="007359CE" w:rsidRPr="007359CE" w:rsidRDefault="00DC1973" w:rsidP="007359CE">
            <w:pPr>
              <w:jc w:val="center"/>
              <w:rPr>
                <w:rFonts w:ascii="Arial" w:eastAsia="Arial" w:hAnsi="Arial" w:cs="Arial"/>
                <w:sz w:val="18"/>
                <w:szCs w:val="18"/>
              </w:rPr>
            </w:pPr>
            <w:r>
              <w:rPr>
                <w:rFonts w:ascii="Arial" w:eastAsia="Arial" w:hAnsi="Arial" w:cs="Arial"/>
                <w:sz w:val="18"/>
                <w:szCs w:val="18"/>
              </w:rPr>
              <w:t>High</w:t>
            </w:r>
          </w:p>
        </w:tc>
      </w:tr>
      <w:tr w:rsidR="007359CE" w14:paraId="13C4380C" w14:textId="77777777" w:rsidTr="0039746A">
        <w:trPr>
          <w:trHeight w:val="283"/>
        </w:trPr>
        <w:tc>
          <w:tcPr>
            <w:tcW w:w="1843" w:type="dxa"/>
            <w:vAlign w:val="center"/>
          </w:tcPr>
          <w:p w14:paraId="7C5D9ED0" w14:textId="35BDF553" w:rsidR="007359CE" w:rsidRPr="00F443AF" w:rsidRDefault="007359CE" w:rsidP="007359CE">
            <w:pPr>
              <w:rPr>
                <w:rFonts w:ascii="Arial" w:hAnsi="Arial" w:cs="Arial"/>
                <w:sz w:val="18"/>
                <w:szCs w:val="18"/>
              </w:rPr>
            </w:pPr>
            <w:r w:rsidRPr="00F443AF">
              <w:rPr>
                <w:rFonts w:ascii="Arial" w:eastAsia="Arial" w:hAnsi="Arial" w:cs="Arial"/>
                <w:sz w:val="18"/>
                <w:szCs w:val="18"/>
              </w:rPr>
              <w:t>Wages</w:t>
            </w:r>
          </w:p>
        </w:tc>
        <w:tc>
          <w:tcPr>
            <w:tcW w:w="1013" w:type="dxa"/>
            <w:vAlign w:val="center"/>
          </w:tcPr>
          <w:p w14:paraId="3A53EF37" w14:textId="3A7F28C5" w:rsidR="007359CE" w:rsidRPr="007359CE" w:rsidRDefault="00396902" w:rsidP="007359CE">
            <w:pPr>
              <w:jc w:val="center"/>
              <w:rPr>
                <w:rFonts w:ascii="Arial" w:eastAsia="Arial" w:hAnsi="Arial" w:cs="Arial"/>
                <w:sz w:val="18"/>
                <w:szCs w:val="18"/>
              </w:rPr>
            </w:pPr>
            <w:r>
              <w:rPr>
                <w:rFonts w:ascii="Arial" w:eastAsia="Arial" w:hAnsi="Arial" w:cs="Arial"/>
                <w:sz w:val="18"/>
                <w:szCs w:val="18"/>
              </w:rPr>
              <w:t>Medium</w:t>
            </w:r>
          </w:p>
        </w:tc>
        <w:tc>
          <w:tcPr>
            <w:tcW w:w="1154" w:type="dxa"/>
            <w:vAlign w:val="center"/>
          </w:tcPr>
          <w:p w14:paraId="52C52EFA" w14:textId="3B4BD92B" w:rsidR="007359CE" w:rsidRPr="007359CE" w:rsidRDefault="00396902" w:rsidP="007359CE">
            <w:pPr>
              <w:jc w:val="center"/>
              <w:rPr>
                <w:rFonts w:ascii="Arial" w:eastAsia="Arial" w:hAnsi="Arial" w:cs="Arial"/>
                <w:sz w:val="18"/>
                <w:szCs w:val="18"/>
              </w:rPr>
            </w:pPr>
            <w:r>
              <w:rPr>
                <w:rFonts w:ascii="Arial" w:eastAsia="Arial" w:hAnsi="Arial" w:cs="Arial"/>
                <w:sz w:val="18"/>
                <w:szCs w:val="18"/>
              </w:rPr>
              <w:t>High</w:t>
            </w:r>
          </w:p>
        </w:tc>
        <w:tc>
          <w:tcPr>
            <w:tcW w:w="1154" w:type="dxa"/>
            <w:vAlign w:val="center"/>
          </w:tcPr>
          <w:p w14:paraId="3AC87DA0" w14:textId="34B6D49E"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5" w:type="dxa"/>
            <w:vAlign w:val="center"/>
          </w:tcPr>
          <w:p w14:paraId="59E4138B" w14:textId="65078C5C"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vAlign w:val="center"/>
          </w:tcPr>
          <w:p w14:paraId="7CEBCBB7" w14:textId="6DA092E4"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4" w:type="dxa"/>
            <w:vAlign w:val="center"/>
          </w:tcPr>
          <w:p w14:paraId="615644F2" w14:textId="67D72B06" w:rsidR="007359CE" w:rsidRPr="007359CE" w:rsidRDefault="005B516E" w:rsidP="007359CE">
            <w:pPr>
              <w:jc w:val="center"/>
              <w:rPr>
                <w:rFonts w:ascii="Arial" w:eastAsia="Arial" w:hAnsi="Arial" w:cs="Arial"/>
                <w:sz w:val="18"/>
                <w:szCs w:val="18"/>
              </w:rPr>
            </w:pPr>
            <w:r>
              <w:rPr>
                <w:rFonts w:ascii="Arial" w:eastAsia="Arial" w:hAnsi="Arial" w:cs="Arial"/>
                <w:sz w:val="18"/>
                <w:szCs w:val="18"/>
              </w:rPr>
              <w:t>Medium</w:t>
            </w:r>
          </w:p>
        </w:tc>
        <w:tc>
          <w:tcPr>
            <w:tcW w:w="1155" w:type="dxa"/>
            <w:vAlign w:val="center"/>
          </w:tcPr>
          <w:p w14:paraId="2EB3F3E0" w14:textId="449A6E4E" w:rsidR="007359CE" w:rsidRPr="007359CE" w:rsidRDefault="005B516E" w:rsidP="007359CE">
            <w:pPr>
              <w:jc w:val="center"/>
              <w:rPr>
                <w:rFonts w:ascii="Arial" w:eastAsia="Arial" w:hAnsi="Arial" w:cs="Arial"/>
                <w:sz w:val="18"/>
                <w:szCs w:val="18"/>
              </w:rPr>
            </w:pPr>
            <w:r>
              <w:rPr>
                <w:rFonts w:ascii="Arial" w:eastAsia="Arial" w:hAnsi="Arial" w:cs="Arial"/>
                <w:sz w:val="18"/>
                <w:szCs w:val="18"/>
              </w:rPr>
              <w:t>Medium</w:t>
            </w:r>
          </w:p>
        </w:tc>
      </w:tr>
      <w:tr w:rsidR="007359CE" w14:paraId="2FAA71ED" w14:textId="77777777" w:rsidTr="0039746A">
        <w:trPr>
          <w:trHeight w:val="283"/>
        </w:trPr>
        <w:tc>
          <w:tcPr>
            <w:tcW w:w="1843" w:type="dxa"/>
            <w:vAlign w:val="center"/>
          </w:tcPr>
          <w:p w14:paraId="7B94D202" w14:textId="7B81D96E" w:rsidR="007359CE" w:rsidRPr="00F443AF" w:rsidRDefault="007359CE" w:rsidP="007359CE">
            <w:pPr>
              <w:rPr>
                <w:rFonts w:ascii="Arial" w:hAnsi="Arial" w:cs="Arial"/>
                <w:sz w:val="18"/>
                <w:szCs w:val="18"/>
              </w:rPr>
            </w:pPr>
            <w:r w:rsidRPr="00F443AF">
              <w:rPr>
                <w:rFonts w:ascii="Arial" w:eastAsia="Arial" w:hAnsi="Arial" w:cs="Arial"/>
                <w:sz w:val="18"/>
                <w:szCs w:val="18"/>
              </w:rPr>
              <w:t>Consumption</w:t>
            </w:r>
          </w:p>
        </w:tc>
        <w:tc>
          <w:tcPr>
            <w:tcW w:w="1013" w:type="dxa"/>
            <w:vAlign w:val="center"/>
          </w:tcPr>
          <w:p w14:paraId="6F27E920" w14:textId="73867A1A" w:rsidR="007359CE" w:rsidRPr="007359CE" w:rsidRDefault="00396902" w:rsidP="007359CE">
            <w:pPr>
              <w:jc w:val="center"/>
              <w:rPr>
                <w:rFonts w:ascii="Arial" w:eastAsia="Arial" w:hAnsi="Arial" w:cs="Arial"/>
                <w:sz w:val="18"/>
                <w:szCs w:val="18"/>
              </w:rPr>
            </w:pPr>
            <w:r>
              <w:rPr>
                <w:rFonts w:ascii="Arial" w:eastAsia="Arial" w:hAnsi="Arial" w:cs="Arial"/>
                <w:sz w:val="18"/>
                <w:szCs w:val="18"/>
              </w:rPr>
              <w:t>High</w:t>
            </w:r>
          </w:p>
        </w:tc>
        <w:tc>
          <w:tcPr>
            <w:tcW w:w="1154" w:type="dxa"/>
            <w:vAlign w:val="center"/>
          </w:tcPr>
          <w:p w14:paraId="66D55535" w14:textId="4E0C9413"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vAlign w:val="center"/>
          </w:tcPr>
          <w:p w14:paraId="1AAC9D5D" w14:textId="53997385"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5" w:type="dxa"/>
            <w:vAlign w:val="center"/>
          </w:tcPr>
          <w:p w14:paraId="52761EAD" w14:textId="40F18E42"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vAlign w:val="center"/>
          </w:tcPr>
          <w:p w14:paraId="096EABA9" w14:textId="0DEB44C2"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4" w:type="dxa"/>
            <w:vAlign w:val="center"/>
          </w:tcPr>
          <w:p w14:paraId="5E739C8B" w14:textId="09073A80" w:rsidR="007359CE" w:rsidRPr="007359CE" w:rsidRDefault="00DC1973" w:rsidP="007359CE">
            <w:pPr>
              <w:jc w:val="center"/>
              <w:rPr>
                <w:rFonts w:ascii="Arial" w:eastAsia="Arial" w:hAnsi="Arial" w:cs="Arial"/>
                <w:sz w:val="18"/>
                <w:szCs w:val="18"/>
              </w:rPr>
            </w:pPr>
            <w:r>
              <w:rPr>
                <w:rFonts w:ascii="Arial" w:eastAsia="Arial" w:hAnsi="Arial" w:cs="Arial"/>
                <w:sz w:val="18"/>
                <w:szCs w:val="18"/>
              </w:rPr>
              <w:t>High</w:t>
            </w:r>
          </w:p>
        </w:tc>
        <w:tc>
          <w:tcPr>
            <w:tcW w:w="1155" w:type="dxa"/>
            <w:vAlign w:val="center"/>
          </w:tcPr>
          <w:p w14:paraId="0635E04C" w14:textId="755BE822" w:rsidR="007359CE" w:rsidRPr="007359CE" w:rsidRDefault="005B516E" w:rsidP="007359CE">
            <w:pPr>
              <w:jc w:val="center"/>
              <w:rPr>
                <w:rFonts w:ascii="Arial" w:eastAsia="Arial" w:hAnsi="Arial" w:cs="Arial"/>
                <w:sz w:val="18"/>
                <w:szCs w:val="18"/>
              </w:rPr>
            </w:pPr>
            <w:r>
              <w:rPr>
                <w:rFonts w:ascii="Arial" w:eastAsia="Arial" w:hAnsi="Arial" w:cs="Arial"/>
                <w:sz w:val="18"/>
                <w:szCs w:val="18"/>
              </w:rPr>
              <w:t>Medium</w:t>
            </w:r>
          </w:p>
        </w:tc>
      </w:tr>
      <w:tr w:rsidR="007359CE" w14:paraId="5A12D2CD" w14:textId="77777777" w:rsidTr="0039746A">
        <w:trPr>
          <w:trHeight w:val="283"/>
        </w:trPr>
        <w:tc>
          <w:tcPr>
            <w:tcW w:w="1843" w:type="dxa"/>
            <w:vAlign w:val="center"/>
          </w:tcPr>
          <w:p w14:paraId="40D66DA4" w14:textId="052EB1D6" w:rsidR="007359CE" w:rsidRPr="00F443AF" w:rsidRDefault="007359CE" w:rsidP="007359CE">
            <w:pPr>
              <w:rPr>
                <w:rFonts w:ascii="Arial" w:hAnsi="Arial" w:cs="Arial"/>
                <w:sz w:val="18"/>
                <w:szCs w:val="18"/>
              </w:rPr>
            </w:pPr>
            <w:r w:rsidRPr="00F443AF">
              <w:rPr>
                <w:rFonts w:ascii="Arial" w:eastAsia="Arial" w:hAnsi="Arial" w:cs="Arial"/>
                <w:sz w:val="18"/>
                <w:szCs w:val="18"/>
              </w:rPr>
              <w:t>Dwelling investment</w:t>
            </w:r>
          </w:p>
        </w:tc>
        <w:tc>
          <w:tcPr>
            <w:tcW w:w="1013" w:type="dxa"/>
            <w:vAlign w:val="center"/>
          </w:tcPr>
          <w:p w14:paraId="3FA1BCF8" w14:textId="61E563ED" w:rsidR="007359CE" w:rsidRPr="007359CE" w:rsidRDefault="00396902" w:rsidP="007359CE">
            <w:pPr>
              <w:jc w:val="center"/>
              <w:rPr>
                <w:rFonts w:ascii="Arial" w:eastAsia="Arial" w:hAnsi="Arial" w:cs="Arial"/>
                <w:sz w:val="18"/>
                <w:szCs w:val="18"/>
              </w:rPr>
            </w:pPr>
            <w:r>
              <w:rPr>
                <w:rFonts w:ascii="Arial" w:eastAsia="Arial" w:hAnsi="Arial" w:cs="Arial"/>
                <w:sz w:val="18"/>
                <w:szCs w:val="18"/>
              </w:rPr>
              <w:t>High</w:t>
            </w:r>
          </w:p>
        </w:tc>
        <w:tc>
          <w:tcPr>
            <w:tcW w:w="1154" w:type="dxa"/>
            <w:vAlign w:val="center"/>
          </w:tcPr>
          <w:p w14:paraId="5282B450" w14:textId="7283BA28"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vAlign w:val="center"/>
          </w:tcPr>
          <w:p w14:paraId="1BEDC2CE" w14:textId="38375370" w:rsidR="007359CE" w:rsidRPr="007359CE" w:rsidRDefault="00C25E6F" w:rsidP="007359CE">
            <w:pPr>
              <w:jc w:val="center"/>
              <w:rPr>
                <w:rFonts w:ascii="Arial" w:eastAsia="Arial" w:hAnsi="Arial" w:cs="Arial"/>
                <w:sz w:val="18"/>
                <w:szCs w:val="18"/>
              </w:rPr>
            </w:pPr>
            <w:r>
              <w:rPr>
                <w:rFonts w:ascii="Arial" w:eastAsia="Arial" w:hAnsi="Arial" w:cs="Arial"/>
                <w:sz w:val="18"/>
                <w:szCs w:val="18"/>
              </w:rPr>
              <w:t>Medium</w:t>
            </w:r>
          </w:p>
        </w:tc>
        <w:tc>
          <w:tcPr>
            <w:tcW w:w="1155" w:type="dxa"/>
            <w:vAlign w:val="center"/>
          </w:tcPr>
          <w:p w14:paraId="546A9133" w14:textId="303228B0"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vAlign w:val="center"/>
          </w:tcPr>
          <w:p w14:paraId="1BE1B6B8" w14:textId="0F4FA6E1"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4" w:type="dxa"/>
            <w:vAlign w:val="center"/>
          </w:tcPr>
          <w:p w14:paraId="2480EEBD" w14:textId="7DC1CF64"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5" w:type="dxa"/>
            <w:vAlign w:val="center"/>
          </w:tcPr>
          <w:p w14:paraId="48858CDE" w14:textId="0F3E1E60"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r>
      <w:tr w:rsidR="007359CE" w14:paraId="399EE898" w14:textId="77777777" w:rsidTr="0039746A">
        <w:trPr>
          <w:trHeight w:val="283"/>
        </w:trPr>
        <w:tc>
          <w:tcPr>
            <w:tcW w:w="1843" w:type="dxa"/>
            <w:vAlign w:val="center"/>
          </w:tcPr>
          <w:p w14:paraId="5DA3051D" w14:textId="64C8E3B8" w:rsidR="007359CE" w:rsidRPr="00F443AF" w:rsidRDefault="007359CE" w:rsidP="007359CE">
            <w:pPr>
              <w:rPr>
                <w:rFonts w:ascii="Arial" w:hAnsi="Arial" w:cs="Arial"/>
                <w:sz w:val="18"/>
                <w:szCs w:val="18"/>
              </w:rPr>
            </w:pPr>
            <w:r w:rsidRPr="00F443AF">
              <w:rPr>
                <w:rFonts w:ascii="Arial" w:eastAsia="Arial" w:hAnsi="Arial" w:cs="Arial"/>
                <w:sz w:val="18"/>
                <w:szCs w:val="18"/>
              </w:rPr>
              <w:t>Dwelling prices</w:t>
            </w:r>
          </w:p>
        </w:tc>
        <w:tc>
          <w:tcPr>
            <w:tcW w:w="1013" w:type="dxa"/>
            <w:vAlign w:val="center"/>
          </w:tcPr>
          <w:p w14:paraId="08ABEEB6" w14:textId="3D88CF72" w:rsidR="007359CE" w:rsidRPr="007359CE" w:rsidRDefault="00445097" w:rsidP="007359CE">
            <w:pPr>
              <w:jc w:val="center"/>
              <w:rPr>
                <w:rFonts w:ascii="Arial" w:eastAsia="Arial" w:hAnsi="Arial" w:cs="Arial"/>
                <w:sz w:val="18"/>
                <w:szCs w:val="18"/>
              </w:rPr>
            </w:pPr>
            <w:r>
              <w:rPr>
                <w:rFonts w:ascii="Arial" w:eastAsia="Arial" w:hAnsi="Arial" w:cs="Arial"/>
                <w:sz w:val="18"/>
                <w:szCs w:val="18"/>
              </w:rPr>
              <w:t>Low</w:t>
            </w:r>
          </w:p>
        </w:tc>
        <w:tc>
          <w:tcPr>
            <w:tcW w:w="1154" w:type="dxa"/>
            <w:vAlign w:val="center"/>
          </w:tcPr>
          <w:p w14:paraId="388CE574" w14:textId="30404D70"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vAlign w:val="center"/>
          </w:tcPr>
          <w:p w14:paraId="74D53664" w14:textId="448B2780" w:rsidR="007359CE" w:rsidRPr="007359CE" w:rsidRDefault="00396902" w:rsidP="007359CE">
            <w:pPr>
              <w:jc w:val="center"/>
              <w:rPr>
                <w:rFonts w:ascii="Arial" w:eastAsia="Arial" w:hAnsi="Arial" w:cs="Arial"/>
                <w:sz w:val="18"/>
                <w:szCs w:val="18"/>
              </w:rPr>
            </w:pPr>
            <w:r>
              <w:rPr>
                <w:rFonts w:ascii="Arial" w:eastAsia="Arial" w:hAnsi="Arial" w:cs="Arial"/>
                <w:sz w:val="18"/>
                <w:szCs w:val="18"/>
              </w:rPr>
              <w:t>High</w:t>
            </w:r>
          </w:p>
        </w:tc>
        <w:tc>
          <w:tcPr>
            <w:tcW w:w="1155" w:type="dxa"/>
            <w:vAlign w:val="center"/>
          </w:tcPr>
          <w:p w14:paraId="4FD29934" w14:textId="24F0CDA3"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vAlign w:val="center"/>
          </w:tcPr>
          <w:p w14:paraId="566D2ACD" w14:textId="2977203C" w:rsidR="007359CE" w:rsidRPr="007359CE" w:rsidRDefault="00DC1973" w:rsidP="007359CE">
            <w:pPr>
              <w:jc w:val="center"/>
              <w:rPr>
                <w:rFonts w:ascii="Arial" w:eastAsia="Arial" w:hAnsi="Arial" w:cs="Arial"/>
                <w:sz w:val="18"/>
                <w:szCs w:val="18"/>
              </w:rPr>
            </w:pPr>
            <w:r>
              <w:rPr>
                <w:rFonts w:ascii="Arial" w:eastAsia="Arial" w:hAnsi="Arial" w:cs="Arial"/>
                <w:sz w:val="18"/>
                <w:szCs w:val="18"/>
              </w:rPr>
              <w:t>High</w:t>
            </w:r>
          </w:p>
        </w:tc>
        <w:tc>
          <w:tcPr>
            <w:tcW w:w="1154" w:type="dxa"/>
            <w:vAlign w:val="center"/>
          </w:tcPr>
          <w:p w14:paraId="7277C859" w14:textId="3868CEF8"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5" w:type="dxa"/>
            <w:vAlign w:val="center"/>
          </w:tcPr>
          <w:p w14:paraId="26F82D28" w14:textId="5A1C6341" w:rsidR="007359CE" w:rsidRPr="007359CE" w:rsidRDefault="005B516E" w:rsidP="007359CE">
            <w:pPr>
              <w:jc w:val="center"/>
              <w:rPr>
                <w:rFonts w:ascii="Arial" w:eastAsia="Arial" w:hAnsi="Arial" w:cs="Arial"/>
                <w:sz w:val="18"/>
                <w:szCs w:val="18"/>
              </w:rPr>
            </w:pPr>
            <w:r>
              <w:rPr>
                <w:rFonts w:ascii="Arial" w:eastAsia="Arial" w:hAnsi="Arial" w:cs="Arial"/>
                <w:sz w:val="18"/>
                <w:szCs w:val="18"/>
              </w:rPr>
              <w:t>Medium</w:t>
            </w:r>
          </w:p>
        </w:tc>
      </w:tr>
      <w:tr w:rsidR="007359CE" w14:paraId="0FBCE5D9" w14:textId="77777777" w:rsidTr="0039746A">
        <w:trPr>
          <w:trHeight w:val="283"/>
        </w:trPr>
        <w:tc>
          <w:tcPr>
            <w:tcW w:w="1843" w:type="dxa"/>
            <w:vAlign w:val="center"/>
          </w:tcPr>
          <w:p w14:paraId="337E296E" w14:textId="7A87DE1F" w:rsidR="007359CE" w:rsidRPr="00F443AF" w:rsidRDefault="007359CE" w:rsidP="007359CE">
            <w:pPr>
              <w:rPr>
                <w:rFonts w:ascii="Arial" w:hAnsi="Arial" w:cs="Arial"/>
                <w:sz w:val="18"/>
                <w:szCs w:val="18"/>
              </w:rPr>
            </w:pPr>
            <w:r w:rsidRPr="00F443AF">
              <w:rPr>
                <w:rFonts w:ascii="Arial" w:eastAsia="Arial" w:hAnsi="Arial" w:cs="Arial"/>
                <w:sz w:val="18"/>
                <w:szCs w:val="18"/>
              </w:rPr>
              <w:t>Population growth</w:t>
            </w:r>
          </w:p>
        </w:tc>
        <w:tc>
          <w:tcPr>
            <w:tcW w:w="1013" w:type="dxa"/>
            <w:vAlign w:val="center"/>
          </w:tcPr>
          <w:p w14:paraId="1799AD12" w14:textId="0E189D11" w:rsidR="007359CE" w:rsidRPr="007359CE" w:rsidRDefault="00396902" w:rsidP="007359CE">
            <w:pPr>
              <w:jc w:val="center"/>
              <w:rPr>
                <w:rFonts w:ascii="Arial" w:eastAsia="Arial" w:hAnsi="Arial" w:cs="Arial"/>
                <w:sz w:val="18"/>
                <w:szCs w:val="18"/>
              </w:rPr>
            </w:pPr>
            <w:r>
              <w:rPr>
                <w:rFonts w:ascii="Arial" w:eastAsia="Arial" w:hAnsi="Arial" w:cs="Arial"/>
                <w:sz w:val="18"/>
                <w:szCs w:val="18"/>
              </w:rPr>
              <w:t>High</w:t>
            </w:r>
          </w:p>
        </w:tc>
        <w:tc>
          <w:tcPr>
            <w:tcW w:w="1154" w:type="dxa"/>
            <w:vAlign w:val="center"/>
          </w:tcPr>
          <w:p w14:paraId="0FF6E178" w14:textId="614E5098" w:rsidR="007359CE" w:rsidRPr="007359CE" w:rsidRDefault="00445097" w:rsidP="007359CE">
            <w:pPr>
              <w:jc w:val="center"/>
              <w:rPr>
                <w:rFonts w:ascii="Arial" w:eastAsia="Calibri" w:hAnsi="Arial" w:cs="Arial"/>
                <w:sz w:val="18"/>
                <w:szCs w:val="18"/>
              </w:rPr>
            </w:pPr>
            <w:r>
              <w:rPr>
                <w:rFonts w:ascii="Arial" w:eastAsia="Arial" w:hAnsi="Arial" w:cs="Arial"/>
                <w:sz w:val="18"/>
                <w:szCs w:val="18"/>
              </w:rPr>
              <w:t>Low</w:t>
            </w:r>
          </w:p>
        </w:tc>
        <w:tc>
          <w:tcPr>
            <w:tcW w:w="1154" w:type="dxa"/>
            <w:vAlign w:val="center"/>
          </w:tcPr>
          <w:p w14:paraId="15CF8929" w14:textId="1476B2A2" w:rsidR="007359CE" w:rsidRPr="007359CE" w:rsidRDefault="00C25E6F" w:rsidP="007359CE">
            <w:pPr>
              <w:jc w:val="center"/>
              <w:rPr>
                <w:rFonts w:ascii="Arial" w:eastAsia="Arial" w:hAnsi="Arial" w:cs="Arial"/>
                <w:sz w:val="18"/>
                <w:szCs w:val="18"/>
              </w:rPr>
            </w:pPr>
            <w:r>
              <w:rPr>
                <w:rFonts w:ascii="Arial" w:eastAsia="Arial" w:hAnsi="Arial" w:cs="Arial"/>
                <w:sz w:val="18"/>
                <w:szCs w:val="18"/>
              </w:rPr>
              <w:t>Medium</w:t>
            </w:r>
          </w:p>
        </w:tc>
        <w:tc>
          <w:tcPr>
            <w:tcW w:w="1155" w:type="dxa"/>
            <w:vAlign w:val="center"/>
          </w:tcPr>
          <w:p w14:paraId="19A26A98" w14:textId="66C9FE5D"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vAlign w:val="center"/>
          </w:tcPr>
          <w:p w14:paraId="2C1CDAD5" w14:textId="28AFBB68" w:rsidR="007359CE" w:rsidRPr="007359CE" w:rsidRDefault="00445097" w:rsidP="007359CE">
            <w:pPr>
              <w:jc w:val="center"/>
              <w:rPr>
                <w:rFonts w:eastAsia="Arial"/>
              </w:rPr>
            </w:pPr>
            <w:r>
              <w:rPr>
                <w:rFonts w:ascii="Arial" w:eastAsia="Arial" w:hAnsi="Arial" w:cs="Arial"/>
                <w:sz w:val="18"/>
                <w:szCs w:val="18"/>
              </w:rPr>
              <w:t>Low</w:t>
            </w:r>
          </w:p>
        </w:tc>
        <w:tc>
          <w:tcPr>
            <w:tcW w:w="1154" w:type="dxa"/>
            <w:vAlign w:val="center"/>
          </w:tcPr>
          <w:p w14:paraId="294DF450" w14:textId="78B5545A" w:rsidR="007359CE" w:rsidRPr="007359CE" w:rsidRDefault="00445097" w:rsidP="007359CE">
            <w:pPr>
              <w:jc w:val="center"/>
              <w:rPr>
                <w:rFonts w:ascii="Arial" w:eastAsia="Arial" w:hAnsi="Arial" w:cs="Arial"/>
                <w:sz w:val="18"/>
                <w:szCs w:val="18"/>
              </w:rPr>
            </w:pPr>
            <w:r>
              <w:rPr>
                <w:rFonts w:ascii="Arial" w:eastAsia="Arial" w:hAnsi="Arial" w:cs="Arial"/>
                <w:sz w:val="18"/>
                <w:szCs w:val="18"/>
              </w:rPr>
              <w:t>Low</w:t>
            </w:r>
          </w:p>
        </w:tc>
        <w:tc>
          <w:tcPr>
            <w:tcW w:w="1155" w:type="dxa"/>
            <w:vAlign w:val="center"/>
          </w:tcPr>
          <w:p w14:paraId="6260FF49" w14:textId="5F71FD26" w:rsidR="007359CE" w:rsidRPr="007359CE" w:rsidRDefault="00445097" w:rsidP="007359CE">
            <w:pPr>
              <w:jc w:val="center"/>
              <w:rPr>
                <w:rFonts w:ascii="Arial" w:eastAsia="Arial" w:hAnsi="Arial" w:cs="Arial"/>
                <w:sz w:val="18"/>
                <w:szCs w:val="18"/>
              </w:rPr>
            </w:pPr>
            <w:r>
              <w:rPr>
                <w:rFonts w:ascii="Arial" w:eastAsia="Arial" w:hAnsi="Arial" w:cs="Arial"/>
                <w:sz w:val="18"/>
                <w:szCs w:val="18"/>
              </w:rPr>
              <w:t>Low</w:t>
            </w:r>
          </w:p>
        </w:tc>
      </w:tr>
      <w:tr w:rsidR="007359CE" w14:paraId="00BE616E" w14:textId="77777777" w:rsidTr="0039746A">
        <w:trPr>
          <w:trHeight w:val="283"/>
        </w:trPr>
        <w:tc>
          <w:tcPr>
            <w:tcW w:w="1843" w:type="dxa"/>
            <w:vAlign w:val="center"/>
          </w:tcPr>
          <w:p w14:paraId="4A5D1C09" w14:textId="0A9D6F91" w:rsidR="007359CE" w:rsidRPr="00F443AF" w:rsidRDefault="007359CE" w:rsidP="007359CE">
            <w:pPr>
              <w:rPr>
                <w:rFonts w:ascii="Arial" w:hAnsi="Arial" w:cs="Arial"/>
                <w:sz w:val="18"/>
                <w:szCs w:val="18"/>
              </w:rPr>
            </w:pPr>
            <w:r w:rsidRPr="00F443AF">
              <w:rPr>
                <w:rFonts w:ascii="Arial" w:eastAsia="Arial" w:hAnsi="Arial" w:cs="Arial"/>
                <w:sz w:val="18"/>
                <w:szCs w:val="18"/>
              </w:rPr>
              <w:t>AUD exchange rate</w:t>
            </w:r>
          </w:p>
        </w:tc>
        <w:tc>
          <w:tcPr>
            <w:tcW w:w="1013" w:type="dxa"/>
            <w:vAlign w:val="center"/>
          </w:tcPr>
          <w:p w14:paraId="7FD4FF46" w14:textId="66BDE0BA"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vAlign w:val="center"/>
          </w:tcPr>
          <w:p w14:paraId="7F3D5FFB" w14:textId="1D63386F"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vAlign w:val="center"/>
          </w:tcPr>
          <w:p w14:paraId="5C944FD4" w14:textId="0278AD48"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5" w:type="dxa"/>
            <w:vAlign w:val="center"/>
          </w:tcPr>
          <w:p w14:paraId="2D8CE67C" w14:textId="33098FC5" w:rsidR="007359CE" w:rsidRPr="007359CE" w:rsidRDefault="00396902" w:rsidP="007359CE">
            <w:pPr>
              <w:jc w:val="center"/>
              <w:rPr>
                <w:rFonts w:ascii="Arial" w:eastAsia="Calibri" w:hAnsi="Arial" w:cs="Arial"/>
                <w:sz w:val="18"/>
                <w:szCs w:val="18"/>
              </w:rPr>
            </w:pPr>
            <w:r>
              <w:rPr>
                <w:rFonts w:ascii="Arial" w:eastAsia="Arial" w:hAnsi="Arial" w:cs="Arial"/>
                <w:sz w:val="18"/>
                <w:szCs w:val="18"/>
              </w:rPr>
              <w:t>High</w:t>
            </w:r>
          </w:p>
        </w:tc>
        <w:tc>
          <w:tcPr>
            <w:tcW w:w="1154" w:type="dxa"/>
            <w:vAlign w:val="center"/>
          </w:tcPr>
          <w:p w14:paraId="33EDF595" w14:textId="07EB769A"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4" w:type="dxa"/>
            <w:vAlign w:val="center"/>
          </w:tcPr>
          <w:p w14:paraId="2EC75FA3" w14:textId="6F31AE2F"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5" w:type="dxa"/>
            <w:vAlign w:val="center"/>
          </w:tcPr>
          <w:p w14:paraId="2D7E655A" w14:textId="5FF442C6"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r>
      <w:tr w:rsidR="007359CE" w14:paraId="388F5B6F" w14:textId="77777777" w:rsidTr="0039746A">
        <w:trPr>
          <w:trHeight w:val="283"/>
        </w:trPr>
        <w:tc>
          <w:tcPr>
            <w:tcW w:w="1843" w:type="dxa"/>
            <w:tcBorders>
              <w:bottom w:val="single" w:sz="4" w:space="0" w:color="auto"/>
            </w:tcBorders>
            <w:vAlign w:val="center"/>
          </w:tcPr>
          <w:p w14:paraId="3A63ADFD" w14:textId="064E9D31" w:rsidR="007359CE" w:rsidRPr="00F443AF" w:rsidRDefault="007359CE" w:rsidP="007359CE">
            <w:pPr>
              <w:rPr>
                <w:rFonts w:ascii="Arial" w:hAnsi="Arial" w:cs="Arial"/>
                <w:sz w:val="18"/>
                <w:szCs w:val="18"/>
              </w:rPr>
            </w:pPr>
            <w:r w:rsidRPr="00F443AF">
              <w:rPr>
                <w:rFonts w:ascii="Arial" w:eastAsia="Arial" w:hAnsi="Arial" w:cs="Arial"/>
                <w:sz w:val="18"/>
                <w:szCs w:val="18"/>
              </w:rPr>
              <w:t>Energy demand</w:t>
            </w:r>
          </w:p>
        </w:tc>
        <w:tc>
          <w:tcPr>
            <w:tcW w:w="1013" w:type="dxa"/>
            <w:tcBorders>
              <w:bottom w:val="single" w:sz="4" w:space="0" w:color="auto"/>
            </w:tcBorders>
            <w:vAlign w:val="center"/>
          </w:tcPr>
          <w:p w14:paraId="053F1C8A" w14:textId="38B28FF4"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tcBorders>
              <w:bottom w:val="single" w:sz="4" w:space="0" w:color="auto"/>
            </w:tcBorders>
            <w:vAlign w:val="center"/>
          </w:tcPr>
          <w:p w14:paraId="4C76BEAD" w14:textId="35495E4E"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4" w:type="dxa"/>
            <w:tcBorders>
              <w:bottom w:val="single" w:sz="4" w:space="0" w:color="auto"/>
            </w:tcBorders>
            <w:vAlign w:val="center"/>
          </w:tcPr>
          <w:p w14:paraId="0B23AEC9" w14:textId="5AB3A7EE" w:rsidR="007359CE" w:rsidRPr="007359CE" w:rsidRDefault="007359CE" w:rsidP="007359CE">
            <w:pPr>
              <w:jc w:val="center"/>
              <w:rPr>
                <w:rFonts w:ascii="Arial" w:eastAsia="Calibri" w:hAnsi="Arial" w:cs="Arial"/>
                <w:sz w:val="18"/>
                <w:szCs w:val="18"/>
              </w:rPr>
            </w:pPr>
            <w:r w:rsidRPr="007359CE">
              <w:rPr>
                <w:rFonts w:ascii="Arial" w:eastAsia="Arial" w:hAnsi="Arial" w:cs="Arial"/>
                <w:sz w:val="18"/>
                <w:szCs w:val="18"/>
              </w:rPr>
              <w:t>N</w:t>
            </w:r>
            <w:r w:rsidRPr="007359CE">
              <w:rPr>
                <w:rFonts w:ascii="Arial" w:eastAsia="Calibri" w:hAnsi="Arial" w:cs="Arial"/>
                <w:sz w:val="18"/>
                <w:szCs w:val="18"/>
              </w:rPr>
              <w:t>/A</w:t>
            </w:r>
          </w:p>
        </w:tc>
        <w:tc>
          <w:tcPr>
            <w:tcW w:w="1155" w:type="dxa"/>
            <w:tcBorders>
              <w:bottom w:val="single" w:sz="4" w:space="0" w:color="auto"/>
            </w:tcBorders>
            <w:vAlign w:val="center"/>
          </w:tcPr>
          <w:p w14:paraId="7A45DBB8" w14:textId="10DD40CD" w:rsidR="007359CE" w:rsidRPr="007359CE" w:rsidRDefault="00445097" w:rsidP="007359CE">
            <w:pPr>
              <w:jc w:val="center"/>
              <w:rPr>
                <w:rFonts w:ascii="Arial" w:eastAsia="Calibri" w:hAnsi="Arial" w:cs="Arial"/>
                <w:sz w:val="18"/>
                <w:szCs w:val="18"/>
              </w:rPr>
            </w:pPr>
            <w:r>
              <w:rPr>
                <w:rFonts w:ascii="Arial" w:eastAsia="Arial" w:hAnsi="Arial" w:cs="Arial"/>
                <w:sz w:val="18"/>
                <w:szCs w:val="18"/>
              </w:rPr>
              <w:t>Low</w:t>
            </w:r>
          </w:p>
        </w:tc>
        <w:tc>
          <w:tcPr>
            <w:tcW w:w="1154" w:type="dxa"/>
            <w:tcBorders>
              <w:bottom w:val="single" w:sz="4" w:space="0" w:color="auto"/>
            </w:tcBorders>
            <w:vAlign w:val="center"/>
          </w:tcPr>
          <w:p w14:paraId="78FCD2C2" w14:textId="264C993C"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4" w:type="dxa"/>
            <w:tcBorders>
              <w:bottom w:val="single" w:sz="4" w:space="0" w:color="auto"/>
            </w:tcBorders>
            <w:vAlign w:val="center"/>
          </w:tcPr>
          <w:p w14:paraId="2F3737C9" w14:textId="639F5E2C"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c>
          <w:tcPr>
            <w:tcW w:w="1155" w:type="dxa"/>
            <w:tcBorders>
              <w:bottom w:val="single" w:sz="4" w:space="0" w:color="auto"/>
            </w:tcBorders>
            <w:vAlign w:val="center"/>
          </w:tcPr>
          <w:p w14:paraId="2E56AC9E" w14:textId="73ECB3D8" w:rsidR="007359CE" w:rsidRPr="007359CE" w:rsidRDefault="007359CE" w:rsidP="007359CE">
            <w:pPr>
              <w:jc w:val="center"/>
              <w:rPr>
                <w:rFonts w:ascii="Arial" w:eastAsia="Arial" w:hAnsi="Arial" w:cs="Arial"/>
                <w:sz w:val="18"/>
                <w:szCs w:val="18"/>
              </w:rPr>
            </w:pPr>
            <w:r w:rsidRPr="007359CE">
              <w:rPr>
                <w:rFonts w:ascii="Arial" w:eastAsia="Arial" w:hAnsi="Arial" w:cs="Arial"/>
                <w:sz w:val="18"/>
                <w:szCs w:val="18"/>
              </w:rPr>
              <w:t>N/A</w:t>
            </w:r>
          </w:p>
        </w:tc>
      </w:tr>
    </w:tbl>
    <w:p w14:paraId="60F13941" w14:textId="77777777" w:rsidR="00B27A98" w:rsidRPr="00FA7740" w:rsidRDefault="00B27A98">
      <w:pPr>
        <w:rPr>
          <w:rFonts w:ascii="Arial" w:hAnsi="Arial" w:cs="Arial"/>
          <w:sz w:val="6"/>
          <w:szCs w:val="6"/>
        </w:rPr>
      </w:pPr>
    </w:p>
    <w:p w14:paraId="274CFB2E" w14:textId="77777777" w:rsidR="00B27A98" w:rsidRPr="009446C8" w:rsidRDefault="00B27A98" w:rsidP="00FA7740">
      <w:pPr>
        <w:rPr>
          <w:sz w:val="17"/>
          <w:szCs w:val="17"/>
        </w:rPr>
      </w:pPr>
      <w:r w:rsidRPr="009446C8">
        <w:rPr>
          <w:rFonts w:ascii="Arial" w:eastAsia="Arial" w:hAnsi="Arial" w:cs="Arial"/>
          <w:sz w:val="17"/>
          <w:szCs w:val="17"/>
        </w:rPr>
        <w:t>Notes:</w:t>
      </w:r>
    </w:p>
    <w:p w14:paraId="4F4CEA67" w14:textId="77777777" w:rsidR="00B27A98" w:rsidRPr="009446C8" w:rsidRDefault="00B27A98" w:rsidP="00061E91">
      <w:pPr>
        <w:pStyle w:val="ListParagraph"/>
        <w:numPr>
          <w:ilvl w:val="0"/>
          <w:numId w:val="34"/>
        </w:numPr>
        <w:rPr>
          <w:rFonts w:asciiTheme="minorHAnsi" w:eastAsiaTheme="minorEastAsia" w:hAnsiTheme="minorHAnsi" w:cstheme="minorBidi"/>
          <w:sz w:val="17"/>
          <w:szCs w:val="17"/>
        </w:rPr>
      </w:pPr>
      <w:r w:rsidRPr="009446C8">
        <w:rPr>
          <w:rFonts w:ascii="Arial" w:eastAsia="Arial" w:hAnsi="Arial" w:cs="Arial"/>
          <w:sz w:val="17"/>
          <w:szCs w:val="17"/>
        </w:rPr>
        <w:t xml:space="preserve">High, </w:t>
      </w:r>
      <w:proofErr w:type="gramStart"/>
      <w:r w:rsidRPr="009446C8">
        <w:rPr>
          <w:rFonts w:ascii="Arial" w:eastAsia="Arial" w:hAnsi="Arial" w:cs="Arial"/>
          <w:sz w:val="17"/>
          <w:szCs w:val="17"/>
        </w:rPr>
        <w:t>medium</w:t>
      </w:r>
      <w:proofErr w:type="gramEnd"/>
      <w:r w:rsidRPr="009446C8">
        <w:rPr>
          <w:rFonts w:ascii="Arial" w:eastAsia="Arial" w:hAnsi="Arial" w:cs="Arial"/>
          <w:sz w:val="17"/>
          <w:szCs w:val="17"/>
        </w:rPr>
        <w:t xml:space="preserve"> and low provide only a broad indication of the model weighting for illustration.  </w:t>
      </w:r>
    </w:p>
    <w:p w14:paraId="54C95153" w14:textId="6FA62EA2" w:rsidR="00B27A98" w:rsidRPr="009446C8" w:rsidRDefault="00B27A98" w:rsidP="00061E91">
      <w:pPr>
        <w:pStyle w:val="ListParagraph"/>
        <w:numPr>
          <w:ilvl w:val="0"/>
          <w:numId w:val="34"/>
        </w:numPr>
        <w:rPr>
          <w:rFonts w:asciiTheme="minorHAnsi" w:eastAsiaTheme="minorEastAsia" w:hAnsiTheme="minorHAnsi" w:cstheme="minorBidi"/>
          <w:i/>
          <w:sz w:val="17"/>
          <w:szCs w:val="17"/>
        </w:rPr>
      </w:pPr>
      <w:r w:rsidRPr="009446C8">
        <w:rPr>
          <w:rFonts w:ascii="Arial" w:eastAsia="Arial" w:hAnsi="Arial" w:cs="Arial"/>
          <w:sz w:val="17"/>
          <w:szCs w:val="17"/>
        </w:rPr>
        <w:t xml:space="preserve">N/A here indicates only that the factor is not directly included as a variable in the relevant forecasting </w:t>
      </w:r>
      <w:proofErr w:type="gramStart"/>
      <w:r w:rsidRPr="009446C8">
        <w:rPr>
          <w:rFonts w:ascii="Arial" w:eastAsia="Arial" w:hAnsi="Arial" w:cs="Arial"/>
          <w:sz w:val="17"/>
          <w:szCs w:val="17"/>
        </w:rPr>
        <w:t>model, and</w:t>
      </w:r>
      <w:proofErr w:type="gramEnd"/>
      <w:r w:rsidRPr="009446C8">
        <w:rPr>
          <w:rFonts w:ascii="Arial" w:eastAsia="Arial" w:hAnsi="Arial" w:cs="Arial"/>
          <w:sz w:val="17"/>
          <w:szCs w:val="17"/>
        </w:rPr>
        <w:t xml:space="preserve"> does not signify that there is no relationship between the respective variable and tax head.</w:t>
      </w:r>
    </w:p>
    <w:p w14:paraId="4E5BB533" w14:textId="48866F8A" w:rsidR="56C3D4F7" w:rsidRDefault="56C3D4F7" w:rsidP="00A771A4">
      <w:pPr>
        <w:rPr>
          <w:rFonts w:eastAsia="Arial"/>
        </w:rPr>
      </w:pPr>
    </w:p>
    <w:p w14:paraId="55EE6391" w14:textId="607B1534" w:rsidR="00847FC5" w:rsidRDefault="03A6AADE" w:rsidP="00FF1086">
      <w:pPr>
        <w:pStyle w:val="BodyText"/>
      </w:pPr>
      <w:r>
        <w:t>T</w:t>
      </w:r>
      <w:r w:rsidR="0137DE59">
        <w:t>he</w:t>
      </w:r>
      <w:r w:rsidR="170ADED6">
        <w:t xml:space="preserve"> main driver of payroll tax is total </w:t>
      </w:r>
      <w:r w:rsidR="0137DE59">
        <w:t xml:space="preserve">employee </w:t>
      </w:r>
      <w:r w:rsidR="170ADED6">
        <w:t>compensation</w:t>
      </w:r>
      <w:r w:rsidR="792A4F98">
        <w:t>, which in turn is a function of both wage and employment levels</w:t>
      </w:r>
      <w:r w:rsidR="170ADED6">
        <w:t>.</w:t>
      </w:r>
      <w:r w:rsidR="33569142">
        <w:t xml:space="preserve"> </w:t>
      </w:r>
      <w:r w:rsidR="008C01EA" w:rsidRPr="008C01EA">
        <w:t xml:space="preserve">At times, the pandemic had a significant impact on the labour market, with employment, hours worked and earnings all falling sharply during local outbreaks or when public health orders were introduced. These declines weighed on payroll tax receipts and were exacerbated by temporary </w:t>
      </w:r>
      <w:r w:rsidR="00544EE2">
        <w:t>g</w:t>
      </w:r>
      <w:r w:rsidR="008C01EA" w:rsidRPr="008C01EA">
        <w:t xml:space="preserve">overnment support measures for business. However, successful vaccination of the population, </w:t>
      </w:r>
      <w:r w:rsidR="00544EE2">
        <w:t>g</w:t>
      </w:r>
      <w:r w:rsidR="008C01EA" w:rsidRPr="008C01EA">
        <w:t xml:space="preserve">overnment stimulus measures, and the adaptability of households and businesses as they have transitioned towards living with COVID-19 in the community, has seen the economy become more resilient. The impact of the recent Omicron outbreak was relatively muted, and primarily seen through a fall in hours worked rather than employment. As of </w:t>
      </w:r>
      <w:r w:rsidR="001647D2">
        <w:t>May</w:t>
      </w:r>
      <w:r w:rsidR="008C01EA" w:rsidRPr="008C01EA">
        <w:t xml:space="preserve"> 2022, </w:t>
      </w:r>
      <w:r w:rsidR="008C01EA">
        <w:t xml:space="preserve">reported </w:t>
      </w:r>
      <w:r w:rsidR="008C01EA" w:rsidRPr="008C01EA">
        <w:t xml:space="preserve">employment </w:t>
      </w:r>
      <w:r w:rsidR="008C01EA">
        <w:t>was</w:t>
      </w:r>
      <w:r w:rsidR="008C01EA" w:rsidRPr="008C01EA">
        <w:t xml:space="preserve"> more than </w:t>
      </w:r>
      <w:r w:rsidR="00150FC4">
        <w:t>90</w:t>
      </w:r>
      <w:r w:rsidR="008C01EA" w:rsidRPr="008C01EA">
        <w:t xml:space="preserve">,000 above the level prior to the Delta lockdown and more than </w:t>
      </w:r>
      <w:r w:rsidR="00747056">
        <w:t>130</w:t>
      </w:r>
      <w:r w:rsidR="008C01EA" w:rsidRPr="008C01EA">
        <w:t xml:space="preserve">,000 above the pre-COVID level. </w:t>
      </w:r>
    </w:p>
    <w:p w14:paraId="0989F79D" w14:textId="61E6118E" w:rsidR="007667AC" w:rsidRDefault="008C01EA" w:rsidP="00FF1086">
      <w:pPr>
        <w:pStyle w:val="BodyText"/>
      </w:pPr>
      <w:r w:rsidRPr="008C01EA">
        <w:t>Payroll tax revenues are therefore forecast by applying growth rates, anticipated in Treasury’s forecasts for NSW Average Compensation of Employees and NSW Employment, to underlying payroll tax levels</w:t>
      </w:r>
      <w:r w:rsidR="001626C9">
        <w:t>.</w:t>
      </w:r>
      <w:r w:rsidR="004C0679">
        <w:t xml:space="preserve"> </w:t>
      </w:r>
      <w:r w:rsidR="2252EBCB">
        <w:t xml:space="preserve">Table </w:t>
      </w:r>
      <w:r w:rsidR="2252EBCB" w:rsidRPr="00951842">
        <w:t>B.</w:t>
      </w:r>
      <w:r w:rsidR="002D6FC6">
        <w:t xml:space="preserve">2 </w:t>
      </w:r>
      <w:r w:rsidR="2252EBCB">
        <w:t xml:space="preserve">denotes the sensitivity of forecast payroll tax to a one percentage point increase in </w:t>
      </w:r>
      <w:r w:rsidR="00681B35">
        <w:t>each of these variables</w:t>
      </w:r>
      <w:r w:rsidR="2252EBCB">
        <w:t xml:space="preserve"> respectively.</w:t>
      </w:r>
    </w:p>
    <w:p w14:paraId="258EFA71" w14:textId="5CFB33F9" w:rsidR="004B69CB" w:rsidRDefault="004B69CB" w:rsidP="00061944">
      <w:pPr>
        <w:pStyle w:val="Table4X"/>
        <w:tabs>
          <w:tab w:val="left" w:pos="1276"/>
        </w:tabs>
        <w:ind w:left="357" w:hanging="357"/>
        <w:rPr>
          <w:rFonts w:eastAsia="Arial"/>
        </w:rPr>
      </w:pPr>
      <w:r>
        <w:t xml:space="preserve">Revenue </w:t>
      </w:r>
      <w:r w:rsidRPr="3FF2B713">
        <w:rPr>
          <w:rFonts w:eastAsia="Arial"/>
        </w:rPr>
        <w:t>sensitivities – Payroll tax</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2: Revenue sensitivities – Payroll tax"/>
        <w:tblDescription w:val="Table B.2: Revenue sensitivities – Payroll tax"/>
      </w:tblPr>
      <w:tblGrid>
        <w:gridCol w:w="3261"/>
        <w:gridCol w:w="1098"/>
        <w:gridCol w:w="1099"/>
        <w:gridCol w:w="1098"/>
        <w:gridCol w:w="1099"/>
        <w:gridCol w:w="1984"/>
      </w:tblGrid>
      <w:tr w:rsidR="004B34E0" w:rsidRPr="00F443AF" w14:paraId="514CD57D" w14:textId="77777777" w:rsidTr="08661B11">
        <w:trPr>
          <w:trHeight w:val="283"/>
        </w:trPr>
        <w:tc>
          <w:tcPr>
            <w:tcW w:w="3261" w:type="dxa"/>
            <w:vMerge w:val="restart"/>
            <w:shd w:val="clear" w:color="auto" w:fill="008EBA"/>
            <w:vAlign w:val="center"/>
          </w:tcPr>
          <w:p w14:paraId="7841900E" w14:textId="61F2BFD8" w:rsidR="004B34E0" w:rsidRPr="00F443AF" w:rsidRDefault="004B34E0" w:rsidP="004B34E0">
            <w:pP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Factors affecting payroll tax</w:t>
            </w:r>
          </w:p>
        </w:tc>
        <w:tc>
          <w:tcPr>
            <w:tcW w:w="1098" w:type="dxa"/>
            <w:shd w:val="clear" w:color="auto" w:fill="008EBA"/>
            <w:vAlign w:val="bottom"/>
          </w:tcPr>
          <w:p w14:paraId="5A36548A" w14:textId="0087252C" w:rsidR="004B34E0" w:rsidRPr="00F443AF" w:rsidRDefault="7A57C7E7" w:rsidP="004B34E0">
            <w:pPr>
              <w:jc w:val="center"/>
              <w:rPr>
                <w:rFonts w:ascii="Arial" w:eastAsia="Arial" w:hAnsi="Arial" w:cs="Arial"/>
                <w:color w:val="FFFFFF" w:themeColor="background1"/>
                <w:sz w:val="18"/>
                <w:szCs w:val="18"/>
              </w:rPr>
            </w:pPr>
            <w:r w:rsidRPr="08661B11">
              <w:rPr>
                <w:rFonts w:ascii="Arial" w:eastAsia="Arial" w:hAnsi="Arial" w:cs="Arial"/>
                <w:color w:val="FFFFFF" w:themeColor="background1"/>
                <w:sz w:val="18"/>
                <w:szCs w:val="18"/>
              </w:rPr>
              <w:t>202</w:t>
            </w:r>
            <w:r w:rsidR="008F07AC">
              <w:rPr>
                <w:rFonts w:ascii="Arial" w:eastAsia="Arial" w:hAnsi="Arial" w:cs="Arial"/>
                <w:color w:val="FFFFFF" w:themeColor="background1"/>
                <w:sz w:val="18"/>
                <w:szCs w:val="18"/>
              </w:rPr>
              <w:t>2</w:t>
            </w:r>
            <w:r w:rsidRPr="08661B11">
              <w:rPr>
                <w:rFonts w:ascii="Arial" w:eastAsia="Arial" w:hAnsi="Arial" w:cs="Arial"/>
                <w:color w:val="FFFFFF" w:themeColor="background1"/>
                <w:sz w:val="18"/>
                <w:szCs w:val="18"/>
              </w:rPr>
              <w:t>-2</w:t>
            </w:r>
            <w:r w:rsidR="008F07AC">
              <w:rPr>
                <w:rFonts w:ascii="Arial" w:eastAsia="Arial" w:hAnsi="Arial" w:cs="Arial"/>
                <w:color w:val="FFFFFF" w:themeColor="background1"/>
                <w:sz w:val="18"/>
                <w:szCs w:val="18"/>
              </w:rPr>
              <w:t>3</w:t>
            </w:r>
          </w:p>
        </w:tc>
        <w:tc>
          <w:tcPr>
            <w:tcW w:w="1099" w:type="dxa"/>
            <w:shd w:val="clear" w:color="auto" w:fill="008EBA"/>
            <w:vAlign w:val="bottom"/>
          </w:tcPr>
          <w:p w14:paraId="22ADD4EC" w14:textId="33AABF43" w:rsidR="004B34E0" w:rsidRPr="00F443AF" w:rsidRDefault="7A57C7E7" w:rsidP="004B34E0">
            <w:pPr>
              <w:jc w:val="center"/>
              <w:rPr>
                <w:rFonts w:ascii="Arial" w:eastAsia="Arial" w:hAnsi="Arial" w:cs="Arial"/>
                <w:color w:val="FFFFFF" w:themeColor="background1"/>
                <w:sz w:val="18"/>
                <w:szCs w:val="18"/>
              </w:rPr>
            </w:pPr>
            <w:r w:rsidRPr="08661B11">
              <w:rPr>
                <w:rFonts w:ascii="Arial" w:eastAsia="Arial" w:hAnsi="Arial" w:cs="Arial"/>
                <w:color w:val="FFFFFF" w:themeColor="background1"/>
                <w:sz w:val="18"/>
                <w:szCs w:val="18"/>
              </w:rPr>
              <w:t>202</w:t>
            </w:r>
            <w:r w:rsidR="008F07AC">
              <w:rPr>
                <w:rFonts w:ascii="Arial" w:eastAsia="Arial" w:hAnsi="Arial" w:cs="Arial"/>
                <w:color w:val="FFFFFF" w:themeColor="background1"/>
                <w:sz w:val="18"/>
                <w:szCs w:val="18"/>
              </w:rPr>
              <w:t>3</w:t>
            </w:r>
            <w:r w:rsidRPr="08661B11">
              <w:rPr>
                <w:rFonts w:ascii="Arial" w:eastAsia="Arial" w:hAnsi="Arial" w:cs="Arial"/>
                <w:color w:val="FFFFFF" w:themeColor="background1"/>
                <w:sz w:val="18"/>
                <w:szCs w:val="18"/>
              </w:rPr>
              <w:t>-2</w:t>
            </w:r>
            <w:r w:rsidR="008F07AC">
              <w:rPr>
                <w:rFonts w:ascii="Arial" w:eastAsia="Arial" w:hAnsi="Arial" w:cs="Arial"/>
                <w:color w:val="FFFFFF" w:themeColor="background1"/>
                <w:sz w:val="18"/>
                <w:szCs w:val="18"/>
              </w:rPr>
              <w:t>4</w:t>
            </w:r>
          </w:p>
        </w:tc>
        <w:tc>
          <w:tcPr>
            <w:tcW w:w="1098" w:type="dxa"/>
            <w:shd w:val="clear" w:color="auto" w:fill="008EBA"/>
            <w:vAlign w:val="bottom"/>
          </w:tcPr>
          <w:p w14:paraId="1479A4EC" w14:textId="05071C84" w:rsidR="004B34E0" w:rsidRPr="00F443AF" w:rsidRDefault="7A57C7E7" w:rsidP="004B34E0">
            <w:pPr>
              <w:jc w:val="center"/>
              <w:rPr>
                <w:rFonts w:ascii="Arial" w:eastAsia="Arial" w:hAnsi="Arial" w:cs="Arial"/>
                <w:color w:val="FFFFFF" w:themeColor="background1"/>
                <w:sz w:val="18"/>
                <w:szCs w:val="18"/>
              </w:rPr>
            </w:pPr>
            <w:r w:rsidRPr="08661B11">
              <w:rPr>
                <w:rFonts w:ascii="Arial" w:eastAsia="Arial" w:hAnsi="Arial" w:cs="Arial"/>
                <w:color w:val="FFFFFF" w:themeColor="background1"/>
                <w:sz w:val="18"/>
                <w:szCs w:val="18"/>
              </w:rPr>
              <w:t>202</w:t>
            </w:r>
            <w:r w:rsidR="008F07AC">
              <w:rPr>
                <w:rFonts w:ascii="Arial" w:eastAsia="Arial" w:hAnsi="Arial" w:cs="Arial"/>
                <w:color w:val="FFFFFF" w:themeColor="background1"/>
                <w:sz w:val="18"/>
                <w:szCs w:val="18"/>
              </w:rPr>
              <w:t>4</w:t>
            </w:r>
            <w:r w:rsidRPr="08661B11">
              <w:rPr>
                <w:rFonts w:ascii="Arial" w:eastAsia="Arial" w:hAnsi="Arial" w:cs="Arial"/>
                <w:color w:val="FFFFFF" w:themeColor="background1"/>
                <w:sz w:val="18"/>
                <w:szCs w:val="18"/>
              </w:rPr>
              <w:t>-2</w:t>
            </w:r>
            <w:r w:rsidR="008F07AC">
              <w:rPr>
                <w:rFonts w:ascii="Arial" w:eastAsia="Arial" w:hAnsi="Arial" w:cs="Arial"/>
                <w:color w:val="FFFFFF" w:themeColor="background1"/>
                <w:sz w:val="18"/>
                <w:szCs w:val="18"/>
              </w:rPr>
              <w:t>5</w:t>
            </w:r>
          </w:p>
        </w:tc>
        <w:tc>
          <w:tcPr>
            <w:tcW w:w="1099" w:type="dxa"/>
            <w:shd w:val="clear" w:color="auto" w:fill="008EBA"/>
            <w:vAlign w:val="bottom"/>
          </w:tcPr>
          <w:p w14:paraId="187063CB" w14:textId="08F69EB9" w:rsidR="004B34E0" w:rsidRPr="00F443AF" w:rsidRDefault="004B34E0" w:rsidP="004B34E0">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202</w:t>
            </w:r>
            <w:r w:rsidR="008F07AC">
              <w:rPr>
                <w:rFonts w:ascii="Arial" w:eastAsia="Arial" w:hAnsi="Arial" w:cs="Arial"/>
                <w:color w:val="FFFFFF" w:themeColor="background1"/>
                <w:sz w:val="18"/>
                <w:szCs w:val="18"/>
              </w:rPr>
              <w:t>5</w:t>
            </w:r>
            <w:r w:rsidRPr="00F443AF">
              <w:rPr>
                <w:rFonts w:ascii="Arial" w:eastAsia="Arial" w:hAnsi="Arial" w:cs="Arial"/>
                <w:color w:val="FFFFFF" w:themeColor="background1"/>
                <w:sz w:val="18"/>
                <w:szCs w:val="18"/>
              </w:rPr>
              <w:t>-2</w:t>
            </w:r>
            <w:r w:rsidR="008F07AC">
              <w:rPr>
                <w:rFonts w:ascii="Arial" w:eastAsia="Arial" w:hAnsi="Arial" w:cs="Arial"/>
                <w:color w:val="FFFFFF" w:themeColor="background1"/>
                <w:sz w:val="18"/>
                <w:szCs w:val="18"/>
              </w:rPr>
              <w:t>6</w:t>
            </w:r>
          </w:p>
        </w:tc>
        <w:tc>
          <w:tcPr>
            <w:tcW w:w="1984" w:type="dxa"/>
            <w:vMerge w:val="restart"/>
            <w:shd w:val="clear" w:color="auto" w:fill="4B5051"/>
            <w:vAlign w:val="center"/>
          </w:tcPr>
          <w:p w14:paraId="3AD77ADA" w14:textId="205A58A2" w:rsidR="004B34E0" w:rsidRPr="00F443AF" w:rsidRDefault="004B34E0" w:rsidP="004B34E0">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Sensitivity</w:t>
            </w:r>
          </w:p>
        </w:tc>
      </w:tr>
      <w:tr w:rsidR="0003016D" w:rsidRPr="00F443AF" w14:paraId="7E9CE21C" w14:textId="77777777" w:rsidTr="00FA7740">
        <w:trPr>
          <w:trHeight w:val="227"/>
        </w:trPr>
        <w:tc>
          <w:tcPr>
            <w:tcW w:w="3261" w:type="dxa"/>
            <w:vMerge/>
          </w:tcPr>
          <w:p w14:paraId="122B09B1" w14:textId="77777777" w:rsidR="0003016D" w:rsidRPr="00F443AF" w:rsidRDefault="0003016D">
            <w:pPr>
              <w:rPr>
                <w:sz w:val="18"/>
                <w:szCs w:val="18"/>
              </w:rPr>
            </w:pPr>
          </w:p>
        </w:tc>
        <w:tc>
          <w:tcPr>
            <w:tcW w:w="1098" w:type="dxa"/>
            <w:shd w:val="clear" w:color="auto" w:fill="008EBA"/>
          </w:tcPr>
          <w:p w14:paraId="3D20737B" w14:textId="77777777" w:rsidR="0003016D" w:rsidRPr="00F443AF" w:rsidRDefault="0003016D" w:rsidP="00FA7740">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Budget</w:t>
            </w:r>
          </w:p>
        </w:tc>
        <w:tc>
          <w:tcPr>
            <w:tcW w:w="3296" w:type="dxa"/>
            <w:gridSpan w:val="3"/>
            <w:shd w:val="clear" w:color="auto" w:fill="008EBA"/>
          </w:tcPr>
          <w:p w14:paraId="09CB5B6D" w14:textId="0B975A96" w:rsidR="0003016D" w:rsidRPr="00F443AF" w:rsidRDefault="0003016D" w:rsidP="00F47158">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Forward estimates</w:t>
            </w:r>
          </w:p>
        </w:tc>
        <w:tc>
          <w:tcPr>
            <w:tcW w:w="1984" w:type="dxa"/>
            <w:vMerge/>
          </w:tcPr>
          <w:p w14:paraId="597F2AE1" w14:textId="77777777" w:rsidR="0003016D" w:rsidRPr="00F443AF" w:rsidRDefault="0003016D" w:rsidP="003A44F7">
            <w:pPr>
              <w:jc w:val="center"/>
              <w:rPr>
                <w:rFonts w:ascii="Arial" w:eastAsia="Arial" w:hAnsi="Arial" w:cs="Arial"/>
                <w:color w:val="FFFFFF" w:themeColor="background1"/>
                <w:sz w:val="18"/>
                <w:szCs w:val="18"/>
              </w:rPr>
            </w:pPr>
          </w:p>
        </w:tc>
      </w:tr>
      <w:tr w:rsidR="004B34E0" w:rsidRPr="00F443AF" w14:paraId="7A7AF068" w14:textId="77777777" w:rsidTr="08661B11">
        <w:trPr>
          <w:trHeight w:val="283"/>
        </w:trPr>
        <w:tc>
          <w:tcPr>
            <w:tcW w:w="3261" w:type="dxa"/>
            <w:shd w:val="clear" w:color="auto" w:fill="00426F"/>
          </w:tcPr>
          <w:p w14:paraId="2EA717BF" w14:textId="121E1102" w:rsidR="004B34E0" w:rsidRPr="00F443AF" w:rsidRDefault="004B34E0">
            <w:pPr>
              <w:rPr>
                <w:sz w:val="18"/>
                <w:szCs w:val="18"/>
              </w:rPr>
            </w:pPr>
          </w:p>
        </w:tc>
        <w:tc>
          <w:tcPr>
            <w:tcW w:w="1098" w:type="dxa"/>
            <w:shd w:val="clear" w:color="auto" w:fill="00426F"/>
          </w:tcPr>
          <w:p w14:paraId="47DFA617" w14:textId="73904494" w:rsidR="004B34E0" w:rsidRPr="00F443AF" w:rsidRDefault="004B34E0" w:rsidP="003A44F7">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$m</w:t>
            </w:r>
          </w:p>
        </w:tc>
        <w:tc>
          <w:tcPr>
            <w:tcW w:w="1099" w:type="dxa"/>
            <w:shd w:val="clear" w:color="auto" w:fill="00426F"/>
          </w:tcPr>
          <w:p w14:paraId="6E8EC077" w14:textId="738405E1" w:rsidR="004B34E0" w:rsidRPr="00F443AF" w:rsidRDefault="004B34E0" w:rsidP="003A44F7">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$m</w:t>
            </w:r>
          </w:p>
        </w:tc>
        <w:tc>
          <w:tcPr>
            <w:tcW w:w="1098" w:type="dxa"/>
            <w:shd w:val="clear" w:color="auto" w:fill="00426F"/>
          </w:tcPr>
          <w:p w14:paraId="757A920F" w14:textId="4CF4B698" w:rsidR="004B34E0" w:rsidRPr="00F443AF" w:rsidRDefault="004B34E0" w:rsidP="003A44F7">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$m</w:t>
            </w:r>
          </w:p>
        </w:tc>
        <w:tc>
          <w:tcPr>
            <w:tcW w:w="1099" w:type="dxa"/>
            <w:shd w:val="clear" w:color="auto" w:fill="00426F"/>
          </w:tcPr>
          <w:p w14:paraId="3C795BB3" w14:textId="225BC921" w:rsidR="004B34E0" w:rsidRPr="00F443AF" w:rsidRDefault="004B34E0" w:rsidP="003A44F7">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$m</w:t>
            </w:r>
          </w:p>
        </w:tc>
        <w:tc>
          <w:tcPr>
            <w:tcW w:w="1984" w:type="dxa"/>
            <w:vMerge/>
          </w:tcPr>
          <w:p w14:paraId="09201F1D" w14:textId="640AE8A8" w:rsidR="004B34E0" w:rsidRPr="00F443AF" w:rsidRDefault="004B34E0" w:rsidP="003A44F7">
            <w:pPr>
              <w:jc w:val="center"/>
              <w:rPr>
                <w:rFonts w:ascii="Arial" w:eastAsia="Arial" w:hAnsi="Arial" w:cs="Arial"/>
                <w:color w:val="FFFFFF" w:themeColor="background1"/>
                <w:sz w:val="18"/>
                <w:szCs w:val="18"/>
              </w:rPr>
            </w:pPr>
          </w:p>
        </w:tc>
      </w:tr>
      <w:tr w:rsidR="004C3246" w:rsidRPr="00F443AF" w14:paraId="1B040BB5" w14:textId="77777777" w:rsidTr="0039746A">
        <w:trPr>
          <w:trHeight w:val="283"/>
        </w:trPr>
        <w:tc>
          <w:tcPr>
            <w:tcW w:w="3261" w:type="dxa"/>
          </w:tcPr>
          <w:p w14:paraId="278F596B" w14:textId="2A8AEB78" w:rsidR="004C3246" w:rsidRPr="00F443AF" w:rsidRDefault="004C3246" w:rsidP="004C3246">
            <w:pPr>
              <w:spacing w:before="60"/>
              <w:rPr>
                <w:rFonts w:ascii="Arial" w:eastAsia="Arial" w:hAnsi="Arial" w:cs="Arial"/>
                <w:sz w:val="18"/>
                <w:szCs w:val="18"/>
              </w:rPr>
            </w:pPr>
            <w:r w:rsidRPr="00F443AF">
              <w:rPr>
                <w:rFonts w:ascii="Arial" w:eastAsia="Arial" w:hAnsi="Arial" w:cs="Arial"/>
                <w:sz w:val="18"/>
                <w:szCs w:val="18"/>
              </w:rPr>
              <w:t>Average compensation of employees</w:t>
            </w:r>
          </w:p>
        </w:tc>
        <w:tc>
          <w:tcPr>
            <w:tcW w:w="1098" w:type="dxa"/>
            <w:vAlign w:val="center"/>
          </w:tcPr>
          <w:p w14:paraId="41661AB7" w14:textId="523C6B0C" w:rsidR="004C3246" w:rsidRPr="00F443AF" w:rsidRDefault="004C3246" w:rsidP="0039746A">
            <w:pPr>
              <w:spacing w:before="60"/>
              <w:jc w:val="right"/>
              <w:rPr>
                <w:rFonts w:ascii="Arial" w:eastAsia="Arial" w:hAnsi="Arial" w:cs="Arial"/>
                <w:sz w:val="18"/>
                <w:szCs w:val="18"/>
              </w:rPr>
            </w:pPr>
            <w:r w:rsidRPr="00ED32D9">
              <w:rPr>
                <w:rFonts w:ascii="Arial" w:eastAsia="Arial" w:hAnsi="Arial" w:cs="Arial"/>
                <w:sz w:val="18"/>
                <w:szCs w:val="18"/>
              </w:rPr>
              <w:t>120.3</w:t>
            </w:r>
          </w:p>
        </w:tc>
        <w:tc>
          <w:tcPr>
            <w:tcW w:w="1099" w:type="dxa"/>
            <w:shd w:val="clear" w:color="auto" w:fill="FFFFFF" w:themeFill="background1"/>
            <w:vAlign w:val="center"/>
          </w:tcPr>
          <w:p w14:paraId="051BA4D8" w14:textId="72E38BDD" w:rsidR="004C3246" w:rsidRPr="00ED32D9" w:rsidRDefault="004C3246" w:rsidP="0039746A">
            <w:pPr>
              <w:spacing w:before="60"/>
              <w:jc w:val="right"/>
              <w:rPr>
                <w:rFonts w:ascii="Arial" w:eastAsia="Arial" w:hAnsi="Arial" w:cs="Arial"/>
                <w:sz w:val="18"/>
                <w:szCs w:val="18"/>
              </w:rPr>
            </w:pPr>
            <w:r w:rsidRPr="00ED32D9">
              <w:rPr>
                <w:rFonts w:ascii="Arial" w:eastAsia="Arial" w:hAnsi="Arial" w:cs="Arial"/>
                <w:sz w:val="18"/>
                <w:szCs w:val="18"/>
              </w:rPr>
              <w:t>127.5</w:t>
            </w:r>
          </w:p>
        </w:tc>
        <w:tc>
          <w:tcPr>
            <w:tcW w:w="1098" w:type="dxa"/>
            <w:shd w:val="clear" w:color="auto" w:fill="FFFFFF" w:themeFill="background1"/>
            <w:vAlign w:val="center"/>
          </w:tcPr>
          <w:p w14:paraId="108F9517" w14:textId="1E799BB1" w:rsidR="004C3246" w:rsidRPr="00ED32D9" w:rsidRDefault="004C3246" w:rsidP="0039746A">
            <w:pPr>
              <w:spacing w:before="60"/>
              <w:jc w:val="right"/>
              <w:rPr>
                <w:rFonts w:ascii="Arial" w:eastAsia="Arial" w:hAnsi="Arial" w:cs="Arial"/>
                <w:sz w:val="18"/>
                <w:szCs w:val="18"/>
              </w:rPr>
            </w:pPr>
            <w:r w:rsidRPr="00ED32D9">
              <w:rPr>
                <w:rFonts w:ascii="Arial" w:eastAsia="Arial" w:hAnsi="Arial" w:cs="Arial"/>
                <w:sz w:val="18"/>
                <w:szCs w:val="18"/>
              </w:rPr>
              <w:t>135.4</w:t>
            </w:r>
          </w:p>
        </w:tc>
        <w:tc>
          <w:tcPr>
            <w:tcW w:w="1099" w:type="dxa"/>
            <w:shd w:val="clear" w:color="auto" w:fill="FFFFFF" w:themeFill="background1"/>
            <w:vAlign w:val="center"/>
          </w:tcPr>
          <w:p w14:paraId="6F5743AF" w14:textId="3A569943" w:rsidR="004C3246" w:rsidRPr="00ED32D9" w:rsidRDefault="004C3246" w:rsidP="0039746A">
            <w:pPr>
              <w:spacing w:before="60"/>
              <w:jc w:val="right"/>
              <w:rPr>
                <w:rFonts w:ascii="Arial" w:eastAsia="Arial" w:hAnsi="Arial" w:cs="Arial"/>
                <w:sz w:val="18"/>
                <w:szCs w:val="18"/>
              </w:rPr>
            </w:pPr>
            <w:r w:rsidRPr="00ED32D9">
              <w:rPr>
                <w:rFonts w:ascii="Arial" w:eastAsia="Arial" w:hAnsi="Arial" w:cs="Arial"/>
                <w:sz w:val="18"/>
                <w:szCs w:val="18"/>
              </w:rPr>
              <w:t>142.8</w:t>
            </w:r>
          </w:p>
        </w:tc>
        <w:tc>
          <w:tcPr>
            <w:tcW w:w="1984" w:type="dxa"/>
            <w:vMerge w:val="restart"/>
            <w:tcBorders>
              <w:bottom w:val="single" w:sz="4" w:space="0" w:color="auto"/>
            </w:tcBorders>
          </w:tcPr>
          <w:p w14:paraId="01CC707D" w14:textId="1ACBD14D" w:rsidR="004C3246" w:rsidRPr="00F443AF" w:rsidRDefault="004C3246" w:rsidP="004C3246">
            <w:pPr>
              <w:spacing w:before="60"/>
              <w:jc w:val="center"/>
              <w:rPr>
                <w:rFonts w:ascii="Arial" w:eastAsia="Arial" w:hAnsi="Arial" w:cs="Arial"/>
                <w:sz w:val="18"/>
                <w:szCs w:val="18"/>
              </w:rPr>
            </w:pPr>
            <w:r w:rsidRPr="00F443AF">
              <w:rPr>
                <w:rFonts w:ascii="Arial" w:eastAsia="Arial" w:hAnsi="Arial" w:cs="Arial"/>
                <w:sz w:val="18"/>
                <w:szCs w:val="18"/>
              </w:rPr>
              <w:t>Single percentage point increase in factor</w:t>
            </w:r>
          </w:p>
        </w:tc>
      </w:tr>
      <w:tr w:rsidR="005A7283" w:rsidRPr="00F443AF" w14:paraId="0F539C4A" w14:textId="77777777" w:rsidTr="0039746A">
        <w:trPr>
          <w:trHeight w:val="283"/>
        </w:trPr>
        <w:tc>
          <w:tcPr>
            <w:tcW w:w="3261" w:type="dxa"/>
            <w:tcBorders>
              <w:bottom w:val="single" w:sz="4" w:space="0" w:color="auto"/>
            </w:tcBorders>
          </w:tcPr>
          <w:p w14:paraId="0267D8F7" w14:textId="3A93331B" w:rsidR="005A7283" w:rsidRPr="00F443AF" w:rsidRDefault="005A7283" w:rsidP="005A7283">
            <w:pPr>
              <w:spacing w:before="60"/>
              <w:rPr>
                <w:sz w:val="18"/>
                <w:szCs w:val="18"/>
              </w:rPr>
            </w:pPr>
            <w:r w:rsidRPr="00F443AF">
              <w:rPr>
                <w:rFonts w:ascii="Arial" w:eastAsia="Arial" w:hAnsi="Arial" w:cs="Arial"/>
                <w:sz w:val="18"/>
                <w:szCs w:val="18"/>
              </w:rPr>
              <w:t>Employment</w:t>
            </w:r>
          </w:p>
        </w:tc>
        <w:tc>
          <w:tcPr>
            <w:tcW w:w="1098" w:type="dxa"/>
            <w:tcBorders>
              <w:bottom w:val="single" w:sz="4" w:space="0" w:color="auto"/>
            </w:tcBorders>
            <w:vAlign w:val="center"/>
          </w:tcPr>
          <w:p w14:paraId="7103A670" w14:textId="27426F84" w:rsidR="005A7283" w:rsidRPr="00F443AF" w:rsidRDefault="005A7283" w:rsidP="0039746A">
            <w:pPr>
              <w:spacing w:before="60"/>
              <w:jc w:val="right"/>
              <w:rPr>
                <w:rFonts w:ascii="Arial" w:eastAsia="Arial" w:hAnsi="Arial" w:cs="Arial"/>
                <w:sz w:val="18"/>
                <w:szCs w:val="18"/>
              </w:rPr>
            </w:pPr>
            <w:r w:rsidRPr="005A7283">
              <w:rPr>
                <w:rFonts w:ascii="Arial" w:eastAsia="Arial" w:hAnsi="Arial" w:cs="Arial"/>
                <w:sz w:val="18"/>
                <w:szCs w:val="18"/>
              </w:rPr>
              <w:t>123.2</w:t>
            </w:r>
          </w:p>
        </w:tc>
        <w:tc>
          <w:tcPr>
            <w:tcW w:w="1099" w:type="dxa"/>
            <w:tcBorders>
              <w:bottom w:val="single" w:sz="4" w:space="0" w:color="auto"/>
            </w:tcBorders>
            <w:shd w:val="clear" w:color="auto" w:fill="FFFFFF" w:themeFill="background1"/>
            <w:vAlign w:val="center"/>
          </w:tcPr>
          <w:p w14:paraId="29B7EAA7" w14:textId="3ABCDC11" w:rsidR="005A7283" w:rsidRPr="005A7283" w:rsidRDefault="005A7283" w:rsidP="0039746A">
            <w:pPr>
              <w:spacing w:before="60"/>
              <w:jc w:val="right"/>
              <w:rPr>
                <w:rFonts w:ascii="Arial" w:eastAsia="Arial" w:hAnsi="Arial" w:cs="Arial"/>
                <w:sz w:val="18"/>
                <w:szCs w:val="18"/>
              </w:rPr>
            </w:pPr>
            <w:r w:rsidRPr="005A7283">
              <w:rPr>
                <w:rFonts w:ascii="Arial" w:eastAsia="Arial" w:hAnsi="Arial" w:cs="Arial"/>
                <w:sz w:val="18"/>
                <w:szCs w:val="18"/>
              </w:rPr>
              <w:t>134.5</w:t>
            </w:r>
          </w:p>
        </w:tc>
        <w:tc>
          <w:tcPr>
            <w:tcW w:w="1098" w:type="dxa"/>
            <w:tcBorders>
              <w:bottom w:val="single" w:sz="4" w:space="0" w:color="auto"/>
            </w:tcBorders>
            <w:shd w:val="clear" w:color="auto" w:fill="FFFFFF" w:themeFill="background1"/>
            <w:vAlign w:val="center"/>
          </w:tcPr>
          <w:p w14:paraId="7D5CF92E" w14:textId="7A534C18" w:rsidR="005A7283" w:rsidRPr="005A7283" w:rsidRDefault="005A7283" w:rsidP="0039746A">
            <w:pPr>
              <w:spacing w:before="60"/>
              <w:jc w:val="right"/>
              <w:rPr>
                <w:rFonts w:ascii="Arial" w:eastAsia="Arial" w:hAnsi="Arial" w:cs="Arial"/>
                <w:sz w:val="18"/>
                <w:szCs w:val="18"/>
              </w:rPr>
            </w:pPr>
            <w:r w:rsidRPr="005A7283">
              <w:rPr>
                <w:rFonts w:ascii="Arial" w:eastAsia="Arial" w:hAnsi="Arial" w:cs="Arial"/>
                <w:sz w:val="18"/>
                <w:szCs w:val="18"/>
              </w:rPr>
              <w:t>146.3</w:t>
            </w:r>
          </w:p>
        </w:tc>
        <w:tc>
          <w:tcPr>
            <w:tcW w:w="1099" w:type="dxa"/>
            <w:tcBorders>
              <w:bottom w:val="single" w:sz="4" w:space="0" w:color="auto"/>
            </w:tcBorders>
            <w:shd w:val="clear" w:color="auto" w:fill="FFFFFF" w:themeFill="background1"/>
            <w:vAlign w:val="center"/>
          </w:tcPr>
          <w:p w14:paraId="232C1AB9" w14:textId="689B1F57" w:rsidR="005A7283" w:rsidRPr="005A7283" w:rsidRDefault="005A7283" w:rsidP="0039746A">
            <w:pPr>
              <w:spacing w:before="60"/>
              <w:jc w:val="right"/>
              <w:rPr>
                <w:rFonts w:ascii="Arial" w:eastAsia="Arial" w:hAnsi="Arial" w:cs="Arial"/>
                <w:sz w:val="18"/>
                <w:szCs w:val="18"/>
              </w:rPr>
            </w:pPr>
            <w:r w:rsidRPr="005A7283">
              <w:rPr>
                <w:rFonts w:ascii="Arial" w:eastAsia="Arial" w:hAnsi="Arial" w:cs="Arial"/>
                <w:sz w:val="18"/>
                <w:szCs w:val="18"/>
              </w:rPr>
              <w:t>157.9</w:t>
            </w:r>
          </w:p>
        </w:tc>
        <w:tc>
          <w:tcPr>
            <w:tcW w:w="1984" w:type="dxa"/>
            <w:vMerge/>
            <w:tcBorders>
              <w:bottom w:val="single" w:sz="4" w:space="0" w:color="auto"/>
            </w:tcBorders>
          </w:tcPr>
          <w:p w14:paraId="1C949815" w14:textId="194E14E3" w:rsidR="005A7283" w:rsidRPr="00F443AF" w:rsidRDefault="005A7283" w:rsidP="005A7283">
            <w:pPr>
              <w:jc w:val="center"/>
              <w:rPr>
                <w:rFonts w:ascii="Arial" w:eastAsia="Arial" w:hAnsi="Arial" w:cs="Arial"/>
                <w:sz w:val="18"/>
                <w:szCs w:val="18"/>
              </w:rPr>
            </w:pPr>
          </w:p>
        </w:tc>
      </w:tr>
    </w:tbl>
    <w:p w14:paraId="7632340B" w14:textId="77777777" w:rsidR="00D043A9" w:rsidRDefault="00D043A9" w:rsidP="00F306B9"/>
    <w:p w14:paraId="5D1E5986" w14:textId="578B77FB" w:rsidR="00AD0B40" w:rsidRPr="00101BEA" w:rsidRDefault="10493FCF" w:rsidP="00FF1086">
      <w:pPr>
        <w:pStyle w:val="BodyText"/>
      </w:pPr>
      <w:r>
        <w:t xml:space="preserve">As the economy </w:t>
      </w:r>
      <w:r w:rsidR="252AF278">
        <w:t>recover</w:t>
      </w:r>
      <w:r w:rsidR="5C6E748A">
        <w:t>s</w:t>
      </w:r>
      <w:r>
        <w:t xml:space="preserve">, </w:t>
      </w:r>
      <w:r w:rsidR="00EB4338" w:rsidRPr="00EB4338">
        <w:t xml:space="preserve">an outbreak of a more virulent strand of COVID-19 is an ongoing risk. A variant that is resistant to vaccinations and has more severe adverse health outcomes than Omicron could have significant adverse consequences for the economy and labour market. </w:t>
      </w:r>
      <w:r w:rsidR="002F6AB4">
        <w:t>Aside from</w:t>
      </w:r>
      <w:r w:rsidR="00EB4338" w:rsidRPr="00EB4338">
        <w:t xml:space="preserve"> COVID-19, other risks for the labour market include macroeconomic and geopolitical uncertainties, slower population growth and changes in households’ propensity to consume as interest rates rise</w:t>
      </w:r>
      <w:r w:rsidR="00880054">
        <w:t>.</w:t>
      </w:r>
      <w:r w:rsidR="33B02E32">
        <w:t xml:space="preserve"> </w:t>
      </w:r>
      <w:r w:rsidR="7EF9FADF">
        <w:t xml:space="preserve"> </w:t>
      </w:r>
    </w:p>
    <w:p w14:paraId="57E47EB2" w14:textId="77777777" w:rsidR="00DA38C9" w:rsidRDefault="00DA38C9">
      <w:pPr>
        <w:spacing w:after="200" w:line="276" w:lineRule="auto"/>
        <w:rPr>
          <w:rFonts w:ascii="Arial" w:eastAsiaTheme="minorHAnsi" w:hAnsi="Arial" w:cs="Arial"/>
          <w:sz w:val="23"/>
          <w:szCs w:val="24"/>
          <w:lang w:val="en-AU"/>
        </w:rPr>
      </w:pPr>
      <w:r>
        <w:br w:type="page"/>
      </w:r>
    </w:p>
    <w:p w14:paraId="5F4AFD2A" w14:textId="71901B17" w:rsidR="4E12497B" w:rsidRDefault="4E12497B" w:rsidP="00FF1086">
      <w:pPr>
        <w:pStyle w:val="BodyText"/>
      </w:pPr>
      <w:r w:rsidRPr="4E12497B">
        <w:lastRenderedPageBreak/>
        <w:t xml:space="preserve">Transfer duty is forecast to contribute about </w:t>
      </w:r>
      <w:r w:rsidR="5034608C" w:rsidRPr="003B0901">
        <w:t>10.</w:t>
      </w:r>
      <w:r w:rsidR="5034608C">
        <w:t>4</w:t>
      </w:r>
      <w:r w:rsidRPr="003B0901">
        <w:t xml:space="preserve"> per cent</w:t>
      </w:r>
      <w:r w:rsidRPr="4E12497B">
        <w:t xml:space="preserve"> of total general government revenue in 2022-23 and this is expected to fall to </w:t>
      </w:r>
      <w:r w:rsidR="5034608C" w:rsidRPr="003B0901">
        <w:t>9.</w:t>
      </w:r>
      <w:r w:rsidR="5034608C">
        <w:t>7</w:t>
      </w:r>
      <w:r w:rsidRPr="003B0901">
        <w:t xml:space="preserve"> per cent</w:t>
      </w:r>
      <w:r w:rsidRPr="4E12497B">
        <w:t xml:space="preserve"> </w:t>
      </w:r>
      <w:r w:rsidR="00767E42">
        <w:t>by</w:t>
      </w:r>
      <w:r w:rsidRPr="4E12497B">
        <w:t xml:space="preserve"> </w:t>
      </w:r>
      <w:r>
        <w:t>202</w:t>
      </w:r>
      <w:r w:rsidR="00767E42">
        <w:t>5</w:t>
      </w:r>
      <w:r w:rsidRPr="4E12497B">
        <w:t>-</w:t>
      </w:r>
      <w:r>
        <w:t>2</w:t>
      </w:r>
      <w:r w:rsidR="00767E42">
        <w:t>6</w:t>
      </w:r>
      <w:r w:rsidRPr="4E12497B">
        <w:t xml:space="preserve">. The actual percentage will heavily </w:t>
      </w:r>
      <w:r w:rsidR="00CF47C7" w:rsidRPr="4E12497B">
        <w:t>rel</w:t>
      </w:r>
      <w:r w:rsidR="00CF47C7">
        <w:t>y</w:t>
      </w:r>
      <w:r w:rsidR="00CF47C7" w:rsidRPr="4E12497B">
        <w:t xml:space="preserve"> </w:t>
      </w:r>
      <w:r w:rsidRPr="4E12497B">
        <w:t>on the performance of the housing market, including both the volume of residential property sales and the average transacted price. The relatively sharp increase</w:t>
      </w:r>
      <w:r w:rsidR="00A66B13">
        <w:t>s</w:t>
      </w:r>
      <w:r w:rsidRPr="4E12497B">
        <w:t xml:space="preserve"> in mortgage interest rates </w:t>
      </w:r>
      <w:r w:rsidR="00A7498E">
        <w:t xml:space="preserve">offered by banks </w:t>
      </w:r>
      <w:r w:rsidR="000A295E">
        <w:t xml:space="preserve">and non-bank financial institutions </w:t>
      </w:r>
      <w:r w:rsidRPr="4E12497B">
        <w:t xml:space="preserve">since December 2021 </w:t>
      </w:r>
      <w:r w:rsidR="00A66B13">
        <w:t>are</w:t>
      </w:r>
      <w:r w:rsidR="00A66B13" w:rsidRPr="4E12497B">
        <w:t xml:space="preserve"> </w:t>
      </w:r>
      <w:r w:rsidRPr="4E12497B">
        <w:t xml:space="preserve">likely contributing to weaker property market activity. </w:t>
      </w:r>
      <w:r>
        <w:t xml:space="preserve">Transfer duty revenues are expected to decline as mortgage interest rates continue rising. Nonetheless, </w:t>
      </w:r>
      <w:r w:rsidRPr="4E12497B">
        <w:t xml:space="preserve">the residential property market </w:t>
      </w:r>
      <w:r>
        <w:t xml:space="preserve">has proven resilient in recent years. If the residential property market performs better </w:t>
      </w:r>
      <w:r w:rsidRPr="4E12497B">
        <w:t xml:space="preserve">than is currently expected, this would </w:t>
      </w:r>
      <w:r>
        <w:t>add to</w:t>
      </w:r>
      <w:r w:rsidRPr="4E12497B">
        <w:t xml:space="preserve"> the </w:t>
      </w:r>
      <w:r w:rsidR="0043395A">
        <w:t>S</w:t>
      </w:r>
      <w:r>
        <w:t xml:space="preserve">tate’s </w:t>
      </w:r>
      <w:r w:rsidR="002E58E3">
        <w:t>b</w:t>
      </w:r>
      <w:r>
        <w:t>udget</w:t>
      </w:r>
      <w:r w:rsidRPr="4E12497B">
        <w:t xml:space="preserve"> result.</w:t>
      </w:r>
    </w:p>
    <w:p w14:paraId="573618EC" w14:textId="12DCCAFB" w:rsidR="00EA761E" w:rsidRDefault="1BDB683D" w:rsidP="00FF1086">
      <w:pPr>
        <w:pStyle w:val="BodyText"/>
      </w:pPr>
      <w:r w:rsidRPr="000F4B68">
        <w:t>Table B.</w:t>
      </w:r>
      <w:r w:rsidR="002D6FC6" w:rsidRPr="000F4B68">
        <w:t xml:space="preserve">3 </w:t>
      </w:r>
      <w:r w:rsidRPr="000F4B68">
        <w:t xml:space="preserve">denotes the sensitivity of forecast transfer duty to a one percentage point </w:t>
      </w:r>
      <w:r w:rsidR="2334AD76">
        <w:t>increase</w:t>
      </w:r>
      <w:r w:rsidR="2334AD76" w:rsidRPr="000F4B68">
        <w:t xml:space="preserve"> </w:t>
      </w:r>
      <w:r w:rsidRPr="000F4B68">
        <w:t xml:space="preserve">in </w:t>
      </w:r>
      <w:r>
        <w:t xml:space="preserve">residential </w:t>
      </w:r>
      <w:r w:rsidRPr="000F4B68">
        <w:t>transacted prices and volumes respectively.</w:t>
      </w:r>
    </w:p>
    <w:p w14:paraId="624122A1" w14:textId="155CF857" w:rsidR="6A04D207" w:rsidRDefault="00E8769A" w:rsidP="00061944">
      <w:pPr>
        <w:pStyle w:val="Table4X"/>
        <w:tabs>
          <w:tab w:val="left" w:pos="1276"/>
        </w:tabs>
        <w:ind w:left="357" w:hanging="357"/>
        <w:rPr>
          <w:rFonts w:eastAsia="Arial"/>
        </w:rPr>
      </w:pPr>
      <w:r w:rsidRPr="3FF2B713">
        <w:rPr>
          <w:rFonts w:eastAsia="Arial"/>
        </w:rPr>
        <w:t>Revenue sensitivities – Transfer duty</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3: Revenue sensitivities – Transfer duty"/>
        <w:tblDescription w:val="Table B.3: Revenue sensitivities – Transfer duty"/>
      </w:tblPr>
      <w:tblGrid>
        <w:gridCol w:w="3990"/>
        <w:gridCol w:w="972"/>
        <w:gridCol w:w="992"/>
        <w:gridCol w:w="992"/>
        <w:gridCol w:w="993"/>
        <w:gridCol w:w="1984"/>
      </w:tblGrid>
      <w:tr w:rsidR="002B68F1" w:rsidRPr="00E8769A" w14:paraId="2741CD98" w14:textId="77777777" w:rsidTr="007D5E0D">
        <w:trPr>
          <w:trHeight w:val="283"/>
        </w:trPr>
        <w:tc>
          <w:tcPr>
            <w:tcW w:w="3990" w:type="dxa"/>
            <w:vMerge w:val="restart"/>
            <w:shd w:val="clear" w:color="auto" w:fill="008EBA"/>
            <w:vAlign w:val="center"/>
          </w:tcPr>
          <w:p w14:paraId="730C6888" w14:textId="218A5163" w:rsidR="008F07AC" w:rsidRPr="00E8769A" w:rsidRDefault="008F07AC" w:rsidP="008F07AC">
            <w:pPr>
              <w:rPr>
                <w:rFonts w:ascii="Arial" w:eastAsia="Arial" w:hAnsi="Arial" w:cs="Arial"/>
                <w:color w:val="FFFFFF" w:themeColor="background1"/>
                <w:sz w:val="18"/>
                <w:szCs w:val="18"/>
              </w:rPr>
            </w:pPr>
            <w:r w:rsidRPr="00E8769A">
              <w:rPr>
                <w:rFonts w:ascii="Arial" w:eastAsia="Arial" w:hAnsi="Arial" w:cs="Arial"/>
                <w:color w:val="FFFFFF" w:themeColor="background1"/>
                <w:sz w:val="18"/>
                <w:szCs w:val="18"/>
              </w:rPr>
              <w:t>Factors affecting transfer duty</w:t>
            </w:r>
          </w:p>
        </w:tc>
        <w:tc>
          <w:tcPr>
            <w:tcW w:w="972" w:type="dxa"/>
            <w:shd w:val="clear" w:color="auto" w:fill="008EBA"/>
            <w:vAlign w:val="bottom"/>
          </w:tcPr>
          <w:p w14:paraId="50856A2B" w14:textId="43D14DBC" w:rsidR="008F07AC" w:rsidRPr="00E8769A" w:rsidRDefault="008F07AC" w:rsidP="008F07AC">
            <w:pPr>
              <w:jc w:val="center"/>
              <w:rPr>
                <w:rFonts w:ascii="Arial" w:eastAsia="Arial" w:hAnsi="Arial" w:cs="Arial"/>
                <w:color w:val="FFFFFF" w:themeColor="background1"/>
                <w:sz w:val="18"/>
                <w:szCs w:val="18"/>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2</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3</w:t>
            </w:r>
          </w:p>
        </w:tc>
        <w:tc>
          <w:tcPr>
            <w:tcW w:w="992" w:type="dxa"/>
            <w:shd w:val="clear" w:color="auto" w:fill="008EBA"/>
            <w:vAlign w:val="bottom"/>
          </w:tcPr>
          <w:p w14:paraId="4F40F267" w14:textId="46BE4263" w:rsidR="008F07AC" w:rsidRPr="00E8769A" w:rsidRDefault="008F07AC" w:rsidP="008F07AC">
            <w:pPr>
              <w:jc w:val="center"/>
              <w:rPr>
                <w:rFonts w:ascii="Arial" w:eastAsia="Arial" w:hAnsi="Arial" w:cs="Arial"/>
                <w:color w:val="FFFFFF" w:themeColor="background1"/>
                <w:sz w:val="18"/>
                <w:szCs w:val="18"/>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3</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4</w:t>
            </w:r>
          </w:p>
        </w:tc>
        <w:tc>
          <w:tcPr>
            <w:tcW w:w="992" w:type="dxa"/>
            <w:shd w:val="clear" w:color="auto" w:fill="008EBA"/>
            <w:vAlign w:val="bottom"/>
          </w:tcPr>
          <w:p w14:paraId="3C0B8A89" w14:textId="52E537C3" w:rsidR="008F07AC" w:rsidRPr="00E8769A" w:rsidRDefault="008F07AC" w:rsidP="008F07AC">
            <w:pPr>
              <w:jc w:val="center"/>
              <w:rPr>
                <w:rFonts w:ascii="Arial" w:eastAsia="Arial" w:hAnsi="Arial" w:cs="Arial"/>
                <w:color w:val="FFFFFF" w:themeColor="background1"/>
                <w:sz w:val="18"/>
                <w:szCs w:val="18"/>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4</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5</w:t>
            </w:r>
          </w:p>
        </w:tc>
        <w:tc>
          <w:tcPr>
            <w:tcW w:w="993" w:type="dxa"/>
            <w:shd w:val="clear" w:color="auto" w:fill="008EBA"/>
            <w:vAlign w:val="bottom"/>
          </w:tcPr>
          <w:p w14:paraId="358A83F3" w14:textId="124C8B43" w:rsidR="008F07AC" w:rsidRPr="00E8769A" w:rsidRDefault="008F07AC" w:rsidP="008F07AC">
            <w:pPr>
              <w:jc w:val="center"/>
              <w:rPr>
                <w:rFonts w:ascii="Arial" w:eastAsia="Arial" w:hAnsi="Arial" w:cs="Arial"/>
                <w:color w:val="FFFFFF" w:themeColor="background1"/>
                <w:sz w:val="18"/>
                <w:szCs w:val="18"/>
              </w:rPr>
            </w:pPr>
            <w:r w:rsidRPr="00F443AF">
              <w:rPr>
                <w:rFonts w:ascii="Arial" w:eastAsia="Arial" w:hAnsi="Arial" w:cs="Arial"/>
                <w:color w:val="FFFFFF" w:themeColor="background1"/>
                <w:sz w:val="18"/>
                <w:szCs w:val="18"/>
              </w:rPr>
              <w:t>202</w:t>
            </w:r>
            <w:r>
              <w:rPr>
                <w:rFonts w:ascii="Arial" w:eastAsia="Arial" w:hAnsi="Arial" w:cs="Arial"/>
                <w:color w:val="FFFFFF" w:themeColor="background1"/>
                <w:sz w:val="18"/>
                <w:szCs w:val="18"/>
              </w:rPr>
              <w:t>5</w:t>
            </w:r>
            <w:r w:rsidRPr="00F443AF">
              <w:rPr>
                <w:rFonts w:ascii="Arial" w:eastAsia="Arial" w:hAnsi="Arial" w:cs="Arial"/>
                <w:color w:val="FFFFFF" w:themeColor="background1"/>
                <w:sz w:val="18"/>
                <w:szCs w:val="18"/>
              </w:rPr>
              <w:t>-2</w:t>
            </w:r>
            <w:r>
              <w:rPr>
                <w:rFonts w:ascii="Arial" w:eastAsia="Arial" w:hAnsi="Arial" w:cs="Arial"/>
                <w:color w:val="FFFFFF" w:themeColor="background1"/>
                <w:sz w:val="18"/>
                <w:szCs w:val="18"/>
              </w:rPr>
              <w:t>6</w:t>
            </w:r>
          </w:p>
        </w:tc>
        <w:tc>
          <w:tcPr>
            <w:tcW w:w="1984" w:type="dxa"/>
            <w:vMerge w:val="restart"/>
            <w:shd w:val="clear" w:color="auto" w:fill="4B5051"/>
            <w:vAlign w:val="center"/>
          </w:tcPr>
          <w:p w14:paraId="49FE3364" w14:textId="04F4A482" w:rsidR="008F07AC" w:rsidRPr="00E8769A" w:rsidRDefault="008F07AC" w:rsidP="008F07AC">
            <w:pPr>
              <w:jc w:val="center"/>
              <w:rPr>
                <w:rFonts w:ascii="Arial" w:eastAsia="Arial" w:hAnsi="Arial" w:cs="Arial"/>
                <w:color w:val="FFFFFF" w:themeColor="background1"/>
                <w:sz w:val="18"/>
                <w:szCs w:val="18"/>
              </w:rPr>
            </w:pPr>
            <w:r w:rsidRPr="00E8769A">
              <w:rPr>
                <w:rFonts w:ascii="Arial" w:eastAsia="Arial" w:hAnsi="Arial" w:cs="Arial"/>
                <w:color w:val="FFFFFF" w:themeColor="background1"/>
                <w:sz w:val="18"/>
                <w:szCs w:val="18"/>
              </w:rPr>
              <w:t>Sensitivity</w:t>
            </w:r>
          </w:p>
        </w:tc>
      </w:tr>
      <w:tr w:rsidR="002B68F1" w:rsidRPr="00E8769A" w14:paraId="42B8EC38" w14:textId="77777777" w:rsidTr="007D5E0D">
        <w:trPr>
          <w:trHeight w:val="227"/>
        </w:trPr>
        <w:tc>
          <w:tcPr>
            <w:tcW w:w="3990" w:type="dxa"/>
            <w:vMerge/>
          </w:tcPr>
          <w:p w14:paraId="298F3777" w14:textId="77777777" w:rsidR="001E3FAD" w:rsidRPr="00E8769A" w:rsidRDefault="001E3FAD">
            <w:pPr>
              <w:rPr>
                <w:sz w:val="18"/>
                <w:szCs w:val="18"/>
              </w:rPr>
            </w:pPr>
          </w:p>
        </w:tc>
        <w:tc>
          <w:tcPr>
            <w:tcW w:w="972" w:type="dxa"/>
            <w:shd w:val="clear" w:color="auto" w:fill="008EBA"/>
          </w:tcPr>
          <w:p w14:paraId="34B5B41C" w14:textId="77777777" w:rsidR="001E3FAD" w:rsidRPr="00E8769A" w:rsidRDefault="001E3FAD" w:rsidP="003A289A">
            <w:pPr>
              <w:jc w:val="center"/>
              <w:rPr>
                <w:rFonts w:ascii="Arial" w:eastAsia="Arial" w:hAnsi="Arial" w:cs="Arial"/>
                <w:color w:val="FFFFFF" w:themeColor="background1"/>
                <w:sz w:val="18"/>
                <w:szCs w:val="18"/>
              </w:rPr>
            </w:pPr>
            <w:r w:rsidRPr="00E8769A">
              <w:rPr>
                <w:rFonts w:ascii="Arial" w:eastAsia="Arial" w:hAnsi="Arial" w:cs="Arial"/>
                <w:color w:val="FFFFFF" w:themeColor="background1"/>
                <w:sz w:val="18"/>
                <w:szCs w:val="18"/>
              </w:rPr>
              <w:t>Budget</w:t>
            </w:r>
          </w:p>
        </w:tc>
        <w:tc>
          <w:tcPr>
            <w:tcW w:w="2975" w:type="dxa"/>
            <w:gridSpan w:val="3"/>
            <w:shd w:val="clear" w:color="auto" w:fill="008EBA"/>
          </w:tcPr>
          <w:p w14:paraId="667EE5C4" w14:textId="7CEBF8A0" w:rsidR="001E3FAD" w:rsidRPr="00E8769A" w:rsidRDefault="001E3FAD" w:rsidP="003A289A">
            <w:pPr>
              <w:jc w:val="center"/>
              <w:rPr>
                <w:rFonts w:ascii="Arial" w:eastAsia="Arial" w:hAnsi="Arial" w:cs="Arial"/>
                <w:color w:val="FFFFFF" w:themeColor="background1"/>
                <w:sz w:val="18"/>
                <w:szCs w:val="18"/>
              </w:rPr>
            </w:pPr>
            <w:r w:rsidRPr="00E8769A">
              <w:rPr>
                <w:rFonts w:ascii="Arial" w:eastAsia="Arial" w:hAnsi="Arial" w:cs="Arial"/>
                <w:color w:val="FFFFFF" w:themeColor="background1"/>
                <w:sz w:val="18"/>
                <w:szCs w:val="18"/>
              </w:rPr>
              <w:t>Forward estimates</w:t>
            </w:r>
          </w:p>
        </w:tc>
        <w:tc>
          <w:tcPr>
            <w:tcW w:w="1984" w:type="dxa"/>
            <w:vMerge/>
          </w:tcPr>
          <w:p w14:paraId="2D4171D6" w14:textId="77777777" w:rsidR="001E3FAD" w:rsidRPr="00E8769A" w:rsidRDefault="001E3FAD" w:rsidP="003A289A">
            <w:pPr>
              <w:jc w:val="center"/>
              <w:rPr>
                <w:rFonts w:ascii="Arial" w:eastAsia="Arial" w:hAnsi="Arial" w:cs="Arial"/>
                <w:color w:val="FFFFFF" w:themeColor="background1"/>
                <w:sz w:val="18"/>
                <w:szCs w:val="18"/>
              </w:rPr>
            </w:pPr>
          </w:p>
        </w:tc>
      </w:tr>
      <w:tr w:rsidR="002B68F1" w:rsidRPr="00E8769A" w14:paraId="4DDC99CF" w14:textId="77777777" w:rsidTr="00CE24B1">
        <w:trPr>
          <w:trHeight w:val="283"/>
        </w:trPr>
        <w:tc>
          <w:tcPr>
            <w:tcW w:w="3990" w:type="dxa"/>
            <w:shd w:val="clear" w:color="auto" w:fill="00426F"/>
          </w:tcPr>
          <w:p w14:paraId="141B5FCE" w14:textId="14A4DC98" w:rsidR="001E3FAD" w:rsidRPr="00E8769A" w:rsidRDefault="001E3FAD">
            <w:pPr>
              <w:rPr>
                <w:sz w:val="18"/>
                <w:szCs w:val="18"/>
              </w:rPr>
            </w:pPr>
          </w:p>
        </w:tc>
        <w:tc>
          <w:tcPr>
            <w:tcW w:w="972" w:type="dxa"/>
            <w:shd w:val="clear" w:color="auto" w:fill="00426F"/>
          </w:tcPr>
          <w:p w14:paraId="52BD2C70" w14:textId="6FDD176F" w:rsidR="001E3FAD" w:rsidRPr="00E8769A" w:rsidRDefault="001E3FAD" w:rsidP="003A289A">
            <w:pPr>
              <w:jc w:val="center"/>
              <w:rPr>
                <w:rFonts w:ascii="Arial" w:eastAsia="Arial" w:hAnsi="Arial" w:cs="Arial"/>
                <w:color w:val="FFFFFF" w:themeColor="background1"/>
                <w:sz w:val="18"/>
                <w:szCs w:val="18"/>
              </w:rPr>
            </w:pPr>
            <w:r w:rsidRPr="00E8769A">
              <w:rPr>
                <w:rFonts w:ascii="Arial" w:eastAsia="Arial" w:hAnsi="Arial" w:cs="Arial"/>
                <w:color w:val="FFFFFF" w:themeColor="background1"/>
                <w:sz w:val="18"/>
                <w:szCs w:val="18"/>
              </w:rPr>
              <w:t>$m</w:t>
            </w:r>
          </w:p>
        </w:tc>
        <w:tc>
          <w:tcPr>
            <w:tcW w:w="992" w:type="dxa"/>
            <w:shd w:val="clear" w:color="auto" w:fill="00426F"/>
          </w:tcPr>
          <w:p w14:paraId="5A7BA92F" w14:textId="77777777" w:rsidR="001E3FAD" w:rsidRPr="00E8769A" w:rsidRDefault="001E3FAD" w:rsidP="004D22A1">
            <w:pPr>
              <w:jc w:val="center"/>
              <w:rPr>
                <w:rFonts w:ascii="Arial" w:eastAsia="Arial" w:hAnsi="Arial" w:cs="Arial"/>
                <w:color w:val="FFFFFF" w:themeColor="background1"/>
                <w:sz w:val="18"/>
                <w:szCs w:val="18"/>
              </w:rPr>
            </w:pPr>
            <w:r w:rsidRPr="00E8769A">
              <w:rPr>
                <w:rFonts w:ascii="Arial" w:eastAsia="Arial" w:hAnsi="Arial" w:cs="Arial"/>
                <w:color w:val="FFFFFF" w:themeColor="background1"/>
                <w:sz w:val="18"/>
                <w:szCs w:val="18"/>
              </w:rPr>
              <w:t>$m</w:t>
            </w:r>
          </w:p>
        </w:tc>
        <w:tc>
          <w:tcPr>
            <w:tcW w:w="992" w:type="dxa"/>
            <w:shd w:val="clear" w:color="auto" w:fill="00426F"/>
          </w:tcPr>
          <w:p w14:paraId="73DAEF26" w14:textId="07EC11BC" w:rsidR="001E3FAD" w:rsidRPr="00E8769A" w:rsidRDefault="001E3FAD" w:rsidP="00EA7C1D">
            <w:pPr>
              <w:jc w:val="center"/>
              <w:rPr>
                <w:rFonts w:ascii="Arial" w:eastAsia="Arial" w:hAnsi="Arial" w:cs="Arial"/>
                <w:color w:val="FFFFFF" w:themeColor="background1"/>
                <w:sz w:val="18"/>
                <w:szCs w:val="18"/>
              </w:rPr>
            </w:pPr>
            <w:r w:rsidRPr="00E8769A">
              <w:rPr>
                <w:rFonts w:ascii="Arial" w:eastAsia="Arial" w:hAnsi="Arial" w:cs="Arial"/>
                <w:color w:val="FFFFFF" w:themeColor="background1"/>
                <w:sz w:val="18"/>
                <w:szCs w:val="18"/>
              </w:rPr>
              <w:t>$m</w:t>
            </w:r>
          </w:p>
        </w:tc>
        <w:tc>
          <w:tcPr>
            <w:tcW w:w="993" w:type="dxa"/>
            <w:shd w:val="clear" w:color="auto" w:fill="00426F"/>
          </w:tcPr>
          <w:p w14:paraId="7416F0FD" w14:textId="6C9A3B1E" w:rsidR="001E3FAD" w:rsidRPr="00E8769A" w:rsidRDefault="001E3FAD" w:rsidP="003A289A">
            <w:pPr>
              <w:jc w:val="center"/>
              <w:rPr>
                <w:rFonts w:ascii="Arial" w:eastAsia="Arial" w:hAnsi="Arial" w:cs="Arial"/>
                <w:color w:val="FFFFFF" w:themeColor="background1"/>
                <w:sz w:val="18"/>
                <w:szCs w:val="18"/>
              </w:rPr>
            </w:pPr>
            <w:r w:rsidRPr="00E8769A">
              <w:rPr>
                <w:rFonts w:ascii="Arial" w:eastAsia="Arial" w:hAnsi="Arial" w:cs="Arial"/>
                <w:color w:val="FFFFFF" w:themeColor="background1"/>
                <w:sz w:val="18"/>
                <w:szCs w:val="18"/>
              </w:rPr>
              <w:t>$m</w:t>
            </w:r>
          </w:p>
        </w:tc>
        <w:tc>
          <w:tcPr>
            <w:tcW w:w="1984" w:type="dxa"/>
            <w:vMerge/>
          </w:tcPr>
          <w:p w14:paraId="078E03A2" w14:textId="28728559" w:rsidR="001E3FAD" w:rsidRPr="00E8769A" w:rsidRDefault="001E3FAD" w:rsidP="003A289A">
            <w:pPr>
              <w:jc w:val="center"/>
              <w:rPr>
                <w:rFonts w:ascii="Arial" w:eastAsia="Arial" w:hAnsi="Arial" w:cs="Arial"/>
                <w:color w:val="FFFFFF" w:themeColor="background1"/>
                <w:sz w:val="18"/>
                <w:szCs w:val="18"/>
              </w:rPr>
            </w:pPr>
          </w:p>
        </w:tc>
      </w:tr>
      <w:tr w:rsidR="00B0091E" w:rsidRPr="00E8769A" w14:paraId="1074411C" w14:textId="77777777" w:rsidTr="007D5E0D">
        <w:trPr>
          <w:trHeight w:val="480"/>
        </w:trPr>
        <w:tc>
          <w:tcPr>
            <w:tcW w:w="3990" w:type="dxa"/>
          </w:tcPr>
          <w:p w14:paraId="07E9A7D8" w14:textId="54D0731E" w:rsidR="007359CE" w:rsidRPr="00E8769A" w:rsidRDefault="007359CE" w:rsidP="007359CE">
            <w:pPr>
              <w:spacing w:before="60"/>
              <w:rPr>
                <w:sz w:val="18"/>
                <w:szCs w:val="18"/>
              </w:rPr>
            </w:pPr>
            <w:r w:rsidRPr="00E8769A">
              <w:rPr>
                <w:rFonts w:ascii="Arial" w:eastAsia="Arial" w:hAnsi="Arial" w:cs="Arial"/>
                <w:sz w:val="18"/>
                <w:szCs w:val="18"/>
              </w:rPr>
              <w:t>Residential prices (average transacted price)</w:t>
            </w:r>
          </w:p>
        </w:tc>
        <w:tc>
          <w:tcPr>
            <w:tcW w:w="972" w:type="dxa"/>
          </w:tcPr>
          <w:p w14:paraId="57854186" w14:textId="6F019C35" w:rsidR="007359CE" w:rsidRPr="00E8769A" w:rsidRDefault="63462CD4" w:rsidP="007359CE">
            <w:pPr>
              <w:spacing w:before="60"/>
              <w:jc w:val="center"/>
              <w:rPr>
                <w:rFonts w:ascii="Arial" w:eastAsia="Arial" w:hAnsi="Arial" w:cs="Arial"/>
                <w:sz w:val="18"/>
                <w:szCs w:val="18"/>
              </w:rPr>
            </w:pPr>
            <w:r w:rsidRPr="63462CD4">
              <w:rPr>
                <w:rFonts w:ascii="Arial" w:eastAsia="Arial" w:hAnsi="Arial" w:cs="Arial"/>
                <w:sz w:val="18"/>
                <w:szCs w:val="18"/>
              </w:rPr>
              <w:t>109.</w:t>
            </w:r>
            <w:r w:rsidR="29EA58E3" w:rsidRPr="1FF62828">
              <w:rPr>
                <w:rFonts w:ascii="Arial" w:eastAsia="Arial" w:hAnsi="Arial" w:cs="Arial"/>
                <w:sz w:val="18"/>
                <w:szCs w:val="18"/>
              </w:rPr>
              <w:t>9</w:t>
            </w:r>
          </w:p>
        </w:tc>
        <w:tc>
          <w:tcPr>
            <w:tcW w:w="992" w:type="dxa"/>
            <w:shd w:val="clear" w:color="auto" w:fill="FFFFFF" w:themeFill="background1"/>
          </w:tcPr>
          <w:p w14:paraId="3015649B" w14:textId="4AFB0F6F" w:rsidR="007359CE" w:rsidRPr="00E8769A" w:rsidRDefault="6C2A3E24" w:rsidP="007359CE">
            <w:pPr>
              <w:spacing w:before="60"/>
              <w:jc w:val="center"/>
              <w:rPr>
                <w:rFonts w:ascii="Arial" w:eastAsia="Arial" w:hAnsi="Arial" w:cs="Arial"/>
                <w:sz w:val="18"/>
                <w:szCs w:val="18"/>
              </w:rPr>
            </w:pPr>
            <w:r w:rsidRPr="63462CD4">
              <w:rPr>
                <w:rFonts w:ascii="Arial" w:eastAsia="Arial" w:hAnsi="Arial" w:cs="Arial"/>
                <w:sz w:val="18"/>
                <w:szCs w:val="18"/>
              </w:rPr>
              <w:t>90.</w:t>
            </w:r>
            <w:r w:rsidRPr="1FF62828">
              <w:rPr>
                <w:rFonts w:ascii="Arial" w:eastAsia="Arial" w:hAnsi="Arial" w:cs="Arial"/>
                <w:sz w:val="18"/>
                <w:szCs w:val="18"/>
              </w:rPr>
              <w:t>2</w:t>
            </w:r>
          </w:p>
        </w:tc>
        <w:tc>
          <w:tcPr>
            <w:tcW w:w="992" w:type="dxa"/>
            <w:shd w:val="clear" w:color="auto" w:fill="FFFFFF" w:themeFill="background1"/>
          </w:tcPr>
          <w:p w14:paraId="436ADEFA" w14:textId="38F416E2" w:rsidR="007359CE" w:rsidRPr="00E8769A" w:rsidRDefault="6C2A3E24" w:rsidP="007359CE">
            <w:pPr>
              <w:spacing w:before="60"/>
              <w:jc w:val="center"/>
              <w:rPr>
                <w:rFonts w:ascii="Arial" w:eastAsia="Arial" w:hAnsi="Arial" w:cs="Arial"/>
                <w:sz w:val="18"/>
                <w:szCs w:val="18"/>
              </w:rPr>
            </w:pPr>
            <w:r w:rsidRPr="733740A2">
              <w:rPr>
                <w:rFonts w:ascii="Arial" w:eastAsia="Arial" w:hAnsi="Arial" w:cs="Arial"/>
                <w:sz w:val="18"/>
                <w:szCs w:val="18"/>
              </w:rPr>
              <w:t>100.</w:t>
            </w:r>
            <w:r w:rsidRPr="1FF62828">
              <w:rPr>
                <w:rFonts w:ascii="Arial" w:eastAsia="Arial" w:hAnsi="Arial" w:cs="Arial"/>
                <w:sz w:val="18"/>
                <w:szCs w:val="18"/>
              </w:rPr>
              <w:t>3</w:t>
            </w:r>
          </w:p>
        </w:tc>
        <w:tc>
          <w:tcPr>
            <w:tcW w:w="993" w:type="dxa"/>
            <w:shd w:val="clear" w:color="auto" w:fill="FFFFFF" w:themeFill="background1"/>
          </w:tcPr>
          <w:p w14:paraId="4369F9F6" w14:textId="04D751E1" w:rsidR="007359CE" w:rsidRPr="00E8769A" w:rsidRDefault="6C2A3E24" w:rsidP="007359CE">
            <w:pPr>
              <w:spacing w:before="60"/>
              <w:jc w:val="center"/>
              <w:rPr>
                <w:rFonts w:ascii="Arial" w:eastAsia="Arial" w:hAnsi="Arial" w:cs="Arial"/>
                <w:sz w:val="18"/>
                <w:szCs w:val="18"/>
              </w:rPr>
            </w:pPr>
            <w:r w:rsidRPr="733740A2">
              <w:rPr>
                <w:rFonts w:ascii="Arial" w:eastAsia="Arial" w:hAnsi="Arial" w:cs="Arial"/>
                <w:sz w:val="18"/>
                <w:szCs w:val="18"/>
              </w:rPr>
              <w:t>111.</w:t>
            </w:r>
            <w:r w:rsidRPr="1FF62828">
              <w:rPr>
                <w:rFonts w:ascii="Arial" w:eastAsia="Arial" w:hAnsi="Arial" w:cs="Arial"/>
                <w:sz w:val="18"/>
                <w:szCs w:val="18"/>
              </w:rPr>
              <w:t>8</w:t>
            </w:r>
          </w:p>
        </w:tc>
        <w:tc>
          <w:tcPr>
            <w:tcW w:w="1984" w:type="dxa"/>
            <w:vMerge w:val="restart"/>
            <w:tcBorders>
              <w:bottom w:val="single" w:sz="4" w:space="0" w:color="auto"/>
            </w:tcBorders>
          </w:tcPr>
          <w:p w14:paraId="2885C8D6" w14:textId="3B63AF4A" w:rsidR="007359CE" w:rsidRPr="00E8769A" w:rsidRDefault="007359CE" w:rsidP="007359CE">
            <w:pPr>
              <w:spacing w:before="60"/>
              <w:jc w:val="center"/>
              <w:rPr>
                <w:rFonts w:ascii="Arial" w:eastAsia="Arial" w:hAnsi="Arial" w:cs="Arial"/>
                <w:sz w:val="18"/>
                <w:szCs w:val="18"/>
              </w:rPr>
            </w:pPr>
            <w:r w:rsidRPr="00E8769A">
              <w:rPr>
                <w:rFonts w:ascii="Arial" w:eastAsia="Arial" w:hAnsi="Arial" w:cs="Arial"/>
                <w:sz w:val="18"/>
                <w:szCs w:val="18"/>
              </w:rPr>
              <w:t xml:space="preserve">Single percentage point </w:t>
            </w:r>
            <w:r w:rsidRPr="1FF62828">
              <w:rPr>
                <w:rFonts w:ascii="Arial" w:eastAsia="Arial" w:hAnsi="Arial" w:cs="Arial"/>
                <w:sz w:val="18"/>
                <w:szCs w:val="18"/>
              </w:rPr>
              <w:t>increase</w:t>
            </w:r>
            <w:r w:rsidRPr="00E8769A">
              <w:rPr>
                <w:rFonts w:ascii="Arial" w:eastAsia="Arial" w:hAnsi="Arial" w:cs="Arial"/>
                <w:sz w:val="18"/>
                <w:szCs w:val="18"/>
              </w:rPr>
              <w:t xml:space="preserve"> in factor</w:t>
            </w:r>
          </w:p>
        </w:tc>
      </w:tr>
      <w:tr w:rsidR="002B68F1" w:rsidRPr="00E8769A" w14:paraId="51D18968" w14:textId="77777777" w:rsidTr="00CE24B1">
        <w:tc>
          <w:tcPr>
            <w:tcW w:w="3990" w:type="dxa"/>
            <w:tcBorders>
              <w:bottom w:val="single" w:sz="4" w:space="0" w:color="auto"/>
            </w:tcBorders>
          </w:tcPr>
          <w:p w14:paraId="4B76BF7E" w14:textId="7EAA88F8" w:rsidR="007359CE" w:rsidRPr="00E8769A" w:rsidRDefault="007359CE" w:rsidP="007359CE">
            <w:pPr>
              <w:spacing w:before="60"/>
              <w:rPr>
                <w:sz w:val="18"/>
                <w:szCs w:val="18"/>
              </w:rPr>
            </w:pPr>
            <w:r w:rsidRPr="00E8769A">
              <w:rPr>
                <w:rFonts w:ascii="Arial" w:eastAsia="Arial" w:hAnsi="Arial" w:cs="Arial"/>
                <w:sz w:val="18"/>
                <w:szCs w:val="18"/>
              </w:rPr>
              <w:t>Residential transaction volumes</w:t>
            </w:r>
          </w:p>
        </w:tc>
        <w:tc>
          <w:tcPr>
            <w:tcW w:w="972" w:type="dxa"/>
            <w:tcBorders>
              <w:bottom w:val="single" w:sz="4" w:space="0" w:color="auto"/>
            </w:tcBorders>
          </w:tcPr>
          <w:p w14:paraId="19F862F1" w14:textId="61AB5FC1" w:rsidR="007359CE" w:rsidRPr="00E8769A" w:rsidRDefault="6C2A3E24" w:rsidP="007359CE">
            <w:pPr>
              <w:spacing w:before="60"/>
              <w:jc w:val="center"/>
              <w:rPr>
                <w:rFonts w:ascii="Arial" w:eastAsia="Arial" w:hAnsi="Arial" w:cs="Arial"/>
                <w:sz w:val="18"/>
                <w:szCs w:val="18"/>
              </w:rPr>
            </w:pPr>
            <w:r w:rsidRPr="087219C0">
              <w:rPr>
                <w:rFonts w:ascii="Arial" w:eastAsia="Arial" w:hAnsi="Arial" w:cs="Arial"/>
                <w:sz w:val="18"/>
                <w:szCs w:val="18"/>
              </w:rPr>
              <w:t>90.4</w:t>
            </w:r>
          </w:p>
        </w:tc>
        <w:tc>
          <w:tcPr>
            <w:tcW w:w="992" w:type="dxa"/>
            <w:tcBorders>
              <w:bottom w:val="single" w:sz="4" w:space="0" w:color="auto"/>
            </w:tcBorders>
            <w:shd w:val="clear" w:color="auto" w:fill="FFFFFF" w:themeFill="background1"/>
          </w:tcPr>
          <w:p w14:paraId="5B1ED1E2" w14:textId="602EF821" w:rsidR="007359CE" w:rsidRPr="00E8769A" w:rsidRDefault="6C2A3E24" w:rsidP="007359CE">
            <w:pPr>
              <w:spacing w:before="60"/>
              <w:jc w:val="center"/>
              <w:rPr>
                <w:rFonts w:ascii="Arial" w:eastAsia="Arial" w:hAnsi="Arial" w:cs="Arial"/>
                <w:sz w:val="18"/>
                <w:szCs w:val="18"/>
              </w:rPr>
            </w:pPr>
            <w:r w:rsidRPr="35694BA5">
              <w:rPr>
                <w:rFonts w:ascii="Arial" w:eastAsia="Arial" w:hAnsi="Arial" w:cs="Arial"/>
                <w:sz w:val="18"/>
                <w:szCs w:val="18"/>
              </w:rPr>
              <w:t>72.7</w:t>
            </w:r>
          </w:p>
        </w:tc>
        <w:tc>
          <w:tcPr>
            <w:tcW w:w="992" w:type="dxa"/>
            <w:tcBorders>
              <w:bottom w:val="single" w:sz="4" w:space="0" w:color="auto"/>
            </w:tcBorders>
            <w:shd w:val="clear" w:color="auto" w:fill="FFFFFF" w:themeFill="background1"/>
          </w:tcPr>
          <w:p w14:paraId="6668750B" w14:textId="4B3D9639" w:rsidR="007359CE" w:rsidRPr="00E8769A" w:rsidRDefault="6C2A3E24" w:rsidP="007359CE">
            <w:pPr>
              <w:spacing w:before="60"/>
              <w:jc w:val="center"/>
              <w:rPr>
                <w:rFonts w:ascii="Arial" w:eastAsia="Arial" w:hAnsi="Arial" w:cs="Arial"/>
                <w:sz w:val="18"/>
                <w:szCs w:val="18"/>
              </w:rPr>
            </w:pPr>
            <w:r w:rsidRPr="35694BA5">
              <w:rPr>
                <w:rFonts w:ascii="Arial" w:eastAsia="Arial" w:hAnsi="Arial" w:cs="Arial"/>
                <w:sz w:val="18"/>
                <w:szCs w:val="18"/>
              </w:rPr>
              <w:t>80.5</w:t>
            </w:r>
          </w:p>
        </w:tc>
        <w:tc>
          <w:tcPr>
            <w:tcW w:w="993" w:type="dxa"/>
            <w:tcBorders>
              <w:bottom w:val="single" w:sz="4" w:space="0" w:color="auto"/>
            </w:tcBorders>
            <w:shd w:val="clear" w:color="auto" w:fill="FFFFFF" w:themeFill="background1"/>
          </w:tcPr>
          <w:p w14:paraId="6EF7E526" w14:textId="05C3AA9A" w:rsidR="007359CE" w:rsidRPr="00E8769A" w:rsidRDefault="6C2A3E24" w:rsidP="007359CE">
            <w:pPr>
              <w:spacing w:before="60"/>
              <w:jc w:val="center"/>
              <w:rPr>
                <w:rFonts w:ascii="Arial" w:eastAsia="Arial" w:hAnsi="Arial" w:cs="Arial"/>
                <w:sz w:val="18"/>
                <w:szCs w:val="18"/>
              </w:rPr>
            </w:pPr>
            <w:r w:rsidRPr="755A6E30">
              <w:rPr>
                <w:rFonts w:ascii="Arial" w:eastAsia="Arial" w:hAnsi="Arial" w:cs="Arial"/>
                <w:sz w:val="18"/>
                <w:szCs w:val="18"/>
              </w:rPr>
              <w:t>89.0</w:t>
            </w:r>
          </w:p>
        </w:tc>
        <w:tc>
          <w:tcPr>
            <w:tcW w:w="1984" w:type="dxa"/>
            <w:vMerge/>
            <w:tcBorders>
              <w:top w:val="single" w:sz="4" w:space="0" w:color="auto"/>
              <w:bottom w:val="single" w:sz="4" w:space="0" w:color="auto"/>
            </w:tcBorders>
          </w:tcPr>
          <w:p w14:paraId="4558E780" w14:textId="77777777" w:rsidR="007359CE" w:rsidRPr="00E8769A" w:rsidRDefault="007359CE" w:rsidP="007359CE">
            <w:pPr>
              <w:rPr>
                <w:sz w:val="18"/>
                <w:szCs w:val="18"/>
              </w:rPr>
            </w:pPr>
          </w:p>
        </w:tc>
      </w:tr>
    </w:tbl>
    <w:p w14:paraId="7B9A7C24" w14:textId="7C552F71" w:rsidR="006E790C" w:rsidRDefault="006E790C" w:rsidP="00C72AC6">
      <w:pPr>
        <w:rPr>
          <w:rFonts w:eastAsiaTheme="minorEastAsia"/>
        </w:rPr>
      </w:pPr>
    </w:p>
    <w:p w14:paraId="6AC20DD0" w14:textId="3A4FE306" w:rsidR="4E12497B" w:rsidRDefault="4E12497B" w:rsidP="00FF1086">
      <w:pPr>
        <w:pStyle w:val="BodyText"/>
      </w:pPr>
      <w:r w:rsidRPr="4E12497B">
        <w:t xml:space="preserve">Other </w:t>
      </w:r>
      <w:r w:rsidR="00E511E1">
        <w:t>s</w:t>
      </w:r>
      <w:r w:rsidRPr="4E12497B">
        <w:t xml:space="preserve">tate taxes are typically less volatile than those mentioned above, and they generally correlate to changes in the broader NSW economy. For example, revenue from motor vehicle taxes, gambling taxes and other stamp duties typically rise and fall with consumption patterns across the </w:t>
      </w:r>
      <w:r w:rsidRPr="4E12497B" w:rsidDel="00E511E1">
        <w:t>S</w:t>
      </w:r>
      <w:r w:rsidRPr="4E12497B">
        <w:t>tate. As witnessed during the pandemic, consumption patterns can change suddenly and can be influenced by a range of factors, from employment to house price growth.</w:t>
      </w:r>
    </w:p>
    <w:p w14:paraId="5AE9391D" w14:textId="5409093E" w:rsidR="006C3082" w:rsidRPr="00A21502" w:rsidRDefault="40918F16" w:rsidP="00AB1548">
      <w:pPr>
        <w:pStyle w:val="Heading3"/>
        <w:numPr>
          <w:ilvl w:val="0"/>
          <w:numId w:val="0"/>
        </w:numPr>
      </w:pPr>
      <w:bookmarkStart w:id="1" w:name="_Hlk516140863"/>
      <w:r>
        <w:t xml:space="preserve">GST </w:t>
      </w:r>
      <w:r w:rsidR="5CCFB1C2">
        <w:t xml:space="preserve">and other Commonwealth </w:t>
      </w:r>
      <w:r w:rsidR="0FC35129">
        <w:t>p</w:t>
      </w:r>
      <w:r w:rsidR="5CCFB1C2">
        <w:t>ayments</w:t>
      </w:r>
    </w:p>
    <w:p w14:paraId="39A6B925" w14:textId="25C53F43" w:rsidR="005B50C7" w:rsidRDefault="00F641BF" w:rsidP="00FF1086">
      <w:pPr>
        <w:pStyle w:val="BodyText"/>
      </w:pPr>
      <w:r w:rsidRPr="4E12497B">
        <w:t xml:space="preserve">GST is collected by the </w:t>
      </w:r>
      <w:r w:rsidR="005B50C7" w:rsidRPr="4E12497B">
        <w:t xml:space="preserve">Commonwealth </w:t>
      </w:r>
      <w:r w:rsidRPr="4E12497B">
        <w:t xml:space="preserve">Government and </w:t>
      </w:r>
      <w:r w:rsidR="005B50C7" w:rsidRPr="4E12497B">
        <w:t xml:space="preserve">then </w:t>
      </w:r>
      <w:r w:rsidR="004666C2" w:rsidRPr="4E12497B">
        <w:t xml:space="preserve">apportioned </w:t>
      </w:r>
      <w:r w:rsidRPr="4E12497B">
        <w:t xml:space="preserve">to the </w:t>
      </w:r>
      <w:r w:rsidR="00E511E1">
        <w:t>s</w:t>
      </w:r>
      <w:r w:rsidRPr="4E12497B">
        <w:t xml:space="preserve">tates. </w:t>
      </w:r>
      <w:r w:rsidR="4D910E74" w:rsidRPr="4E12497B">
        <w:t>T</w:t>
      </w:r>
      <w:r w:rsidR="00A10D6C" w:rsidRPr="4E12497B">
        <w:t>hree</w:t>
      </w:r>
      <w:r w:rsidRPr="4E12497B">
        <w:t xml:space="preserve"> main </w:t>
      </w:r>
      <w:r w:rsidR="6711828F" w:rsidRPr="4E12497B">
        <w:t xml:space="preserve">factors </w:t>
      </w:r>
      <w:r w:rsidR="097D5E0F" w:rsidRPr="4E12497B">
        <w:t>determine</w:t>
      </w:r>
      <w:r w:rsidR="005B50C7" w:rsidRPr="4E12497B">
        <w:t xml:space="preserve"> how much GST New South Wales receives over coming years:</w:t>
      </w:r>
    </w:p>
    <w:p w14:paraId="73B2CF6F" w14:textId="3749C8A0" w:rsidR="005B50C7" w:rsidRDefault="005B50C7" w:rsidP="00FF1086">
      <w:pPr>
        <w:pStyle w:val="Bullet1"/>
        <w:rPr>
          <w:rFonts w:asciiTheme="minorHAnsi" w:eastAsiaTheme="minorEastAsia" w:hAnsiTheme="minorHAnsi" w:cstheme="minorBidi"/>
        </w:rPr>
      </w:pPr>
      <w:r w:rsidRPr="4E12497B">
        <w:t xml:space="preserve">how much is </w:t>
      </w:r>
      <w:r w:rsidR="00197437" w:rsidRPr="4E12497B">
        <w:t xml:space="preserve">collected </w:t>
      </w:r>
      <w:r w:rsidRPr="4E12497B">
        <w:t xml:space="preserve">in total across the nation </w:t>
      </w:r>
      <w:r w:rsidR="00197437" w:rsidRPr="4E12497B">
        <w:t>(</w:t>
      </w:r>
      <w:r w:rsidRPr="4E12497B">
        <w:t xml:space="preserve">called </w:t>
      </w:r>
      <w:r w:rsidR="00197437" w:rsidRPr="4E12497B">
        <w:t>the pool size)</w:t>
      </w:r>
    </w:p>
    <w:p w14:paraId="52C0E1AB" w14:textId="00F48924" w:rsidR="00B645F1" w:rsidRDefault="00B645F1" w:rsidP="00FF1086">
      <w:pPr>
        <w:pStyle w:val="Bullet1"/>
        <w:rPr>
          <w:rFonts w:asciiTheme="minorHAnsi" w:eastAsiaTheme="minorEastAsia" w:hAnsiTheme="minorHAnsi" w:cstheme="minorBidi"/>
        </w:rPr>
      </w:pPr>
      <w:r w:rsidRPr="4E12497B">
        <w:t xml:space="preserve">New South </w:t>
      </w:r>
      <w:proofErr w:type="spellStart"/>
      <w:r w:rsidRPr="4E12497B">
        <w:t>Wales</w:t>
      </w:r>
      <w:r w:rsidR="00E963D8" w:rsidRPr="4E12497B">
        <w:t>’</w:t>
      </w:r>
      <w:proofErr w:type="spellEnd"/>
      <w:r w:rsidRPr="4E12497B">
        <w:t xml:space="preserve"> </w:t>
      </w:r>
      <w:r w:rsidR="0026621E" w:rsidRPr="4E12497B">
        <w:t xml:space="preserve">population as a </w:t>
      </w:r>
      <w:r w:rsidR="003A76AD" w:rsidRPr="4E12497B">
        <w:t>proportion</w:t>
      </w:r>
      <w:r w:rsidR="00CB3EC2" w:rsidRPr="4E12497B">
        <w:t xml:space="preserve"> of the </w:t>
      </w:r>
      <w:r w:rsidR="00A806A5" w:rsidRPr="4E12497B">
        <w:t xml:space="preserve">national population </w:t>
      </w:r>
      <w:r w:rsidR="006C53BD" w:rsidRPr="4E12497B">
        <w:t>(called the population share)</w:t>
      </w:r>
    </w:p>
    <w:p w14:paraId="12CAFAF4" w14:textId="3C30D9AA" w:rsidR="005B50C7" w:rsidRDefault="005B50C7" w:rsidP="00FF1086">
      <w:pPr>
        <w:pStyle w:val="Bullet1"/>
        <w:rPr>
          <w:rFonts w:asciiTheme="minorHAnsi" w:eastAsiaTheme="minorEastAsia" w:hAnsiTheme="minorHAnsi" w:cstheme="minorBidi"/>
        </w:rPr>
      </w:pPr>
      <w:r w:rsidRPr="4E12497B">
        <w:t xml:space="preserve">what </w:t>
      </w:r>
      <w:r w:rsidR="004666C2" w:rsidRPr="4E12497B">
        <w:t xml:space="preserve">portion of the pool </w:t>
      </w:r>
      <w:r w:rsidRPr="4E12497B">
        <w:t xml:space="preserve">is </w:t>
      </w:r>
      <w:r w:rsidR="003A58C2" w:rsidRPr="4E12497B">
        <w:t>allocated</w:t>
      </w:r>
      <w:r w:rsidRPr="4E12497B">
        <w:t xml:space="preserve"> to New South Wales </w:t>
      </w:r>
      <w:r w:rsidR="00197437" w:rsidRPr="4E12497B">
        <w:t>(</w:t>
      </w:r>
      <w:r w:rsidRPr="4E12497B">
        <w:t>called the</w:t>
      </w:r>
      <w:r w:rsidR="00197437" w:rsidRPr="4E12497B" w:rsidDel="005B50C7">
        <w:t xml:space="preserve"> </w:t>
      </w:r>
      <w:r w:rsidR="00197437" w:rsidRPr="4E12497B">
        <w:t>relativity</w:t>
      </w:r>
      <w:proofErr w:type="gramStart"/>
      <w:r w:rsidR="00197437" w:rsidRPr="4E12497B">
        <w:t>)</w:t>
      </w:r>
      <w:r w:rsidR="007B5275" w:rsidRPr="4E12497B">
        <w:t>.</w:t>
      </w:r>
      <w:proofErr w:type="gramEnd"/>
    </w:p>
    <w:p w14:paraId="7D7F9E4F" w14:textId="7B94A7C6" w:rsidR="004666C2" w:rsidRDefault="00BF58DD" w:rsidP="00FF1086">
      <w:pPr>
        <w:pStyle w:val="BodyText"/>
      </w:pPr>
      <w:r w:rsidRPr="4E12497B">
        <w:t>None</w:t>
      </w:r>
      <w:r w:rsidR="004666C2" w:rsidRPr="4E12497B">
        <w:t xml:space="preserve"> of these </w:t>
      </w:r>
      <w:r w:rsidR="00023A35" w:rsidRPr="4E12497B">
        <w:t>components</w:t>
      </w:r>
      <w:r w:rsidR="004666C2" w:rsidRPr="4E12497B">
        <w:t xml:space="preserve"> are fixed</w:t>
      </w:r>
      <w:r w:rsidR="004666C2">
        <w:t>.</w:t>
      </w:r>
    </w:p>
    <w:p w14:paraId="14D31CCF" w14:textId="43FC2E3F" w:rsidR="00767D74" w:rsidRDefault="009156B0" w:rsidP="00FF1086">
      <w:pPr>
        <w:pStyle w:val="BodyText"/>
      </w:pPr>
      <w:r w:rsidRPr="008B0B23">
        <w:t xml:space="preserve">Table </w:t>
      </w:r>
      <w:r w:rsidR="008B0B23" w:rsidRPr="00951842">
        <w:t>B.</w:t>
      </w:r>
      <w:r w:rsidR="000D27EE">
        <w:t>4</w:t>
      </w:r>
      <w:r w:rsidR="002D6FC6">
        <w:t xml:space="preserve"> </w:t>
      </w:r>
      <w:r w:rsidR="00AF6ECC">
        <w:t>illustrates</w:t>
      </w:r>
      <w:r>
        <w:t xml:space="preserve"> </w:t>
      </w:r>
      <w:r w:rsidR="002E511B">
        <w:t xml:space="preserve">the sensitivity </w:t>
      </w:r>
      <w:r w:rsidR="007149C8">
        <w:t xml:space="preserve">of forecast GST </w:t>
      </w:r>
      <w:r w:rsidR="261DA4D2">
        <w:t xml:space="preserve">distribution to </w:t>
      </w:r>
      <w:r w:rsidR="3B2C0EC3">
        <w:t>New South Wales</w:t>
      </w:r>
      <w:r w:rsidR="007149C8">
        <w:t xml:space="preserve"> </w:t>
      </w:r>
      <w:r w:rsidR="00F37DE1">
        <w:t xml:space="preserve">to a one percentage </w:t>
      </w:r>
      <w:r w:rsidR="006F4F7A">
        <w:t xml:space="preserve">point increase </w:t>
      </w:r>
      <w:r w:rsidR="00F94AAB">
        <w:t xml:space="preserve">in taxable </w:t>
      </w:r>
      <w:r w:rsidR="00EE3522">
        <w:t xml:space="preserve">consumption </w:t>
      </w:r>
      <w:r w:rsidR="00D61F75">
        <w:t>and dwelling investment</w:t>
      </w:r>
      <w:r w:rsidR="00E820E1">
        <w:t xml:space="preserve"> (</w:t>
      </w:r>
      <w:r w:rsidR="002457D8">
        <w:t xml:space="preserve">the main </w:t>
      </w:r>
      <w:r w:rsidR="00225AF9">
        <w:t xml:space="preserve">drivers of the GST </w:t>
      </w:r>
      <w:r w:rsidR="006E4DFC">
        <w:t>pool size</w:t>
      </w:r>
      <w:r w:rsidR="00E820E1">
        <w:t>)</w:t>
      </w:r>
      <w:r w:rsidR="002052A4">
        <w:t xml:space="preserve">, and </w:t>
      </w:r>
      <w:r w:rsidR="002C6C67">
        <w:t>NSW</w:t>
      </w:r>
      <w:r w:rsidR="00CA15A1">
        <w:t xml:space="preserve"> </w:t>
      </w:r>
      <w:r w:rsidR="00422B88">
        <w:t>population share.</w:t>
      </w:r>
    </w:p>
    <w:p w14:paraId="2AB36AD9" w14:textId="3B4523C2" w:rsidR="00767D74" w:rsidRDefault="00167430" w:rsidP="00061944">
      <w:pPr>
        <w:pStyle w:val="Table4X"/>
        <w:tabs>
          <w:tab w:val="left" w:pos="1276"/>
        </w:tabs>
        <w:ind w:left="357" w:hanging="357"/>
      </w:pPr>
      <w:r>
        <w:rPr>
          <w:rFonts w:cs="Arial"/>
        </w:rPr>
        <w:t>Revenue sensitivities – GST</w:t>
      </w:r>
    </w:p>
    <w:tbl>
      <w:tblPr>
        <w:tblStyle w:val="TableGrid"/>
        <w:tblpPr w:leftFromText="180" w:rightFromText="180" w:vertAnchor="text" w:horzAnchor="margin" w:tblpY="-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4: Revenue sensitivities – GST"/>
        <w:tblDescription w:val="Table B.4: Revenue sensitivities – GST"/>
      </w:tblPr>
      <w:tblGrid>
        <w:gridCol w:w="3683"/>
        <w:gridCol w:w="996"/>
        <w:gridCol w:w="992"/>
        <w:gridCol w:w="993"/>
        <w:gridCol w:w="992"/>
        <w:gridCol w:w="1983"/>
      </w:tblGrid>
      <w:tr w:rsidR="008F07AC" w:rsidRPr="00C72AC6" w14:paraId="6F84AB05" w14:textId="77777777" w:rsidTr="00FA7740">
        <w:trPr>
          <w:trHeight w:val="283"/>
        </w:trPr>
        <w:tc>
          <w:tcPr>
            <w:tcW w:w="3683" w:type="dxa"/>
            <w:vMerge w:val="restart"/>
            <w:shd w:val="clear" w:color="auto" w:fill="008EBA"/>
            <w:vAlign w:val="center"/>
          </w:tcPr>
          <w:p w14:paraId="50FD9B4C" w14:textId="1CBB9277" w:rsidR="008F07AC" w:rsidRPr="00C72AC6" w:rsidRDefault="008F07AC" w:rsidP="008F07AC">
            <w:pPr>
              <w:rPr>
                <w:rStyle w:val="eop"/>
                <w:rFonts w:ascii="Arial" w:hAnsi="Arial" w:cs="Arial"/>
                <w:color w:val="FFFFFF" w:themeColor="background1"/>
                <w:sz w:val="18"/>
                <w:szCs w:val="18"/>
                <w:lang w:eastAsia="en-AU"/>
              </w:rPr>
            </w:pPr>
            <w:r w:rsidRPr="00C72AC6">
              <w:rPr>
                <w:rFonts w:ascii="Arial" w:hAnsi="Arial" w:cs="Arial"/>
                <w:color w:val="FFFFFF" w:themeColor="background1"/>
                <w:sz w:val="18"/>
                <w:szCs w:val="18"/>
                <w:lang w:eastAsia="en-AU"/>
              </w:rPr>
              <w:t>Factors affecting GST</w:t>
            </w:r>
          </w:p>
        </w:tc>
        <w:tc>
          <w:tcPr>
            <w:tcW w:w="996" w:type="dxa"/>
            <w:shd w:val="clear" w:color="auto" w:fill="008EBA"/>
            <w:vAlign w:val="bottom"/>
          </w:tcPr>
          <w:p w14:paraId="02F18FD5" w14:textId="182B13B8" w:rsidR="008F07AC" w:rsidRPr="00C72AC6"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2</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3</w:t>
            </w:r>
          </w:p>
        </w:tc>
        <w:tc>
          <w:tcPr>
            <w:tcW w:w="992" w:type="dxa"/>
            <w:shd w:val="clear" w:color="auto" w:fill="008EBA"/>
            <w:vAlign w:val="bottom"/>
          </w:tcPr>
          <w:p w14:paraId="08279C46" w14:textId="6833A63C" w:rsidR="008F07AC" w:rsidRPr="00C72AC6"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3</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4</w:t>
            </w:r>
          </w:p>
        </w:tc>
        <w:tc>
          <w:tcPr>
            <w:tcW w:w="993" w:type="dxa"/>
            <w:shd w:val="clear" w:color="auto" w:fill="008EBA"/>
            <w:vAlign w:val="bottom"/>
          </w:tcPr>
          <w:p w14:paraId="72A2DE41" w14:textId="7D16A481" w:rsidR="008F07AC" w:rsidRPr="00C72AC6"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4</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5</w:t>
            </w:r>
          </w:p>
        </w:tc>
        <w:tc>
          <w:tcPr>
            <w:tcW w:w="992" w:type="dxa"/>
            <w:shd w:val="clear" w:color="auto" w:fill="008EBA"/>
            <w:vAlign w:val="bottom"/>
          </w:tcPr>
          <w:p w14:paraId="6D35569E" w14:textId="099AE1B5" w:rsidR="008F07AC" w:rsidRPr="00C72AC6" w:rsidRDefault="008F07AC" w:rsidP="008F07AC">
            <w:pPr>
              <w:jc w:val="center"/>
              <w:rPr>
                <w:rStyle w:val="eop"/>
                <w:rFonts w:ascii="Arial" w:hAnsi="Arial" w:cs="Arial"/>
                <w:color w:val="FFFFFF" w:themeColor="background1"/>
                <w:sz w:val="18"/>
                <w:szCs w:val="18"/>
                <w:lang w:eastAsia="en-AU"/>
              </w:rPr>
            </w:pPr>
            <w:r w:rsidRPr="00F443AF">
              <w:rPr>
                <w:rFonts w:ascii="Arial" w:eastAsia="Arial" w:hAnsi="Arial" w:cs="Arial"/>
                <w:color w:val="FFFFFF" w:themeColor="background1"/>
                <w:sz w:val="18"/>
                <w:szCs w:val="18"/>
              </w:rPr>
              <w:t>202</w:t>
            </w:r>
            <w:r>
              <w:rPr>
                <w:rFonts w:ascii="Arial" w:eastAsia="Arial" w:hAnsi="Arial" w:cs="Arial"/>
                <w:color w:val="FFFFFF" w:themeColor="background1"/>
                <w:sz w:val="18"/>
                <w:szCs w:val="18"/>
              </w:rPr>
              <w:t>5</w:t>
            </w:r>
            <w:r w:rsidRPr="00F443AF">
              <w:rPr>
                <w:rFonts w:ascii="Arial" w:eastAsia="Arial" w:hAnsi="Arial" w:cs="Arial"/>
                <w:color w:val="FFFFFF" w:themeColor="background1"/>
                <w:sz w:val="18"/>
                <w:szCs w:val="18"/>
              </w:rPr>
              <w:t>-2</w:t>
            </w:r>
            <w:r>
              <w:rPr>
                <w:rFonts w:ascii="Arial" w:eastAsia="Arial" w:hAnsi="Arial" w:cs="Arial"/>
                <w:color w:val="FFFFFF" w:themeColor="background1"/>
                <w:sz w:val="18"/>
                <w:szCs w:val="18"/>
              </w:rPr>
              <w:t>6</w:t>
            </w:r>
          </w:p>
        </w:tc>
        <w:tc>
          <w:tcPr>
            <w:tcW w:w="1983" w:type="dxa"/>
            <w:vMerge w:val="restart"/>
            <w:shd w:val="clear" w:color="auto" w:fill="4B5051"/>
            <w:vAlign w:val="center"/>
          </w:tcPr>
          <w:p w14:paraId="2F306AF9" w14:textId="7F609A56" w:rsidR="008F07AC" w:rsidRPr="00C72AC6" w:rsidRDefault="008F07AC" w:rsidP="008F07AC">
            <w:pPr>
              <w:jc w:val="center"/>
              <w:rPr>
                <w:rStyle w:val="eop"/>
                <w:rFonts w:ascii="Arial" w:hAnsi="Arial" w:cs="Arial"/>
                <w:color w:val="FFFFFF" w:themeColor="background1"/>
                <w:sz w:val="18"/>
                <w:szCs w:val="18"/>
                <w:lang w:eastAsia="en-AU"/>
              </w:rPr>
            </w:pPr>
            <w:r w:rsidRPr="00C72AC6">
              <w:rPr>
                <w:rFonts w:ascii="Arial" w:hAnsi="Arial" w:cs="Arial"/>
                <w:color w:val="FFFFFF" w:themeColor="background1"/>
                <w:sz w:val="18"/>
                <w:szCs w:val="18"/>
                <w:lang w:eastAsia="en-AU"/>
              </w:rPr>
              <w:t>Sensitivity</w:t>
            </w:r>
          </w:p>
        </w:tc>
      </w:tr>
      <w:tr w:rsidR="00045EEE" w:rsidRPr="00C72AC6" w14:paraId="25E12629" w14:textId="77777777" w:rsidTr="00FA7740">
        <w:trPr>
          <w:trHeight w:val="227"/>
        </w:trPr>
        <w:tc>
          <w:tcPr>
            <w:tcW w:w="3683" w:type="dxa"/>
            <w:vMerge/>
          </w:tcPr>
          <w:p w14:paraId="592E52C3" w14:textId="77777777" w:rsidR="00045EEE" w:rsidRPr="00C72AC6" w:rsidRDefault="00045EEE" w:rsidP="00A21ADD">
            <w:pPr>
              <w:jc w:val="center"/>
              <w:rPr>
                <w:rStyle w:val="eop"/>
                <w:rFonts w:ascii="Arial" w:hAnsi="Arial" w:cs="Arial"/>
                <w:color w:val="FFFFFF" w:themeColor="background1"/>
                <w:sz w:val="18"/>
                <w:szCs w:val="18"/>
                <w:lang w:eastAsia="en-AU"/>
              </w:rPr>
            </w:pPr>
          </w:p>
        </w:tc>
        <w:tc>
          <w:tcPr>
            <w:tcW w:w="996" w:type="dxa"/>
            <w:shd w:val="clear" w:color="auto" w:fill="008EBA"/>
          </w:tcPr>
          <w:p w14:paraId="0E3AE87C" w14:textId="77777777" w:rsidR="00045EEE" w:rsidRPr="00C72AC6" w:rsidRDefault="00045EEE" w:rsidP="00A21ADD">
            <w:pPr>
              <w:jc w:val="center"/>
              <w:rPr>
                <w:rStyle w:val="eop"/>
                <w:rFonts w:ascii="Arial" w:hAnsi="Arial" w:cs="Arial"/>
                <w:color w:val="FFFFFF" w:themeColor="background1"/>
                <w:sz w:val="18"/>
                <w:szCs w:val="18"/>
                <w:lang w:eastAsia="en-AU"/>
              </w:rPr>
            </w:pPr>
            <w:r w:rsidRPr="00C72AC6">
              <w:rPr>
                <w:rFonts w:ascii="Arial" w:hAnsi="Arial" w:cs="Arial"/>
                <w:color w:val="FFFFFF" w:themeColor="background1"/>
                <w:sz w:val="18"/>
                <w:szCs w:val="18"/>
                <w:lang w:eastAsia="en-AU"/>
              </w:rPr>
              <w:t>Budget</w:t>
            </w:r>
          </w:p>
        </w:tc>
        <w:tc>
          <w:tcPr>
            <w:tcW w:w="2977" w:type="dxa"/>
            <w:gridSpan w:val="3"/>
            <w:shd w:val="clear" w:color="auto" w:fill="008EBA"/>
          </w:tcPr>
          <w:p w14:paraId="04F58583" w14:textId="77777777" w:rsidR="00045EEE" w:rsidRPr="00C72AC6" w:rsidRDefault="00045EEE" w:rsidP="00A21ADD">
            <w:pPr>
              <w:jc w:val="center"/>
              <w:rPr>
                <w:rStyle w:val="eop"/>
                <w:rFonts w:ascii="Arial" w:hAnsi="Arial" w:cs="Arial"/>
                <w:color w:val="FFFFFF" w:themeColor="background1"/>
                <w:sz w:val="18"/>
                <w:szCs w:val="18"/>
                <w:lang w:eastAsia="en-AU"/>
              </w:rPr>
            </w:pPr>
            <w:r w:rsidRPr="00C72AC6">
              <w:rPr>
                <w:rFonts w:ascii="Arial" w:hAnsi="Arial" w:cs="Arial"/>
                <w:color w:val="FFFFFF" w:themeColor="background1"/>
                <w:sz w:val="18"/>
                <w:szCs w:val="18"/>
                <w:lang w:eastAsia="en-AU"/>
              </w:rPr>
              <w:t>Forward estimates</w:t>
            </w:r>
          </w:p>
        </w:tc>
        <w:tc>
          <w:tcPr>
            <w:tcW w:w="1983" w:type="dxa"/>
            <w:vMerge/>
            <w:vAlign w:val="center"/>
          </w:tcPr>
          <w:p w14:paraId="5A0FA95C" w14:textId="77777777" w:rsidR="00045EEE" w:rsidRPr="00C72AC6" w:rsidRDefault="00045EEE" w:rsidP="00A21ADD">
            <w:pPr>
              <w:jc w:val="center"/>
              <w:rPr>
                <w:rStyle w:val="eop"/>
                <w:rFonts w:ascii="Arial" w:hAnsi="Arial" w:cs="Arial"/>
                <w:color w:val="FFFFFF" w:themeColor="background1"/>
                <w:sz w:val="18"/>
                <w:szCs w:val="18"/>
                <w:lang w:eastAsia="en-AU"/>
              </w:rPr>
            </w:pPr>
          </w:p>
        </w:tc>
      </w:tr>
      <w:tr w:rsidR="00DD532B" w:rsidRPr="00C72AC6" w14:paraId="1D6DE001" w14:textId="77777777" w:rsidTr="00CE24B1">
        <w:trPr>
          <w:trHeight w:val="283"/>
        </w:trPr>
        <w:tc>
          <w:tcPr>
            <w:tcW w:w="3683" w:type="dxa"/>
            <w:shd w:val="clear" w:color="auto" w:fill="00426F"/>
          </w:tcPr>
          <w:p w14:paraId="4981B069" w14:textId="4166AAF9" w:rsidR="00DD532B" w:rsidRPr="00C72AC6" w:rsidRDefault="00DD532B" w:rsidP="00A21ADD">
            <w:pPr>
              <w:jc w:val="center"/>
              <w:rPr>
                <w:rStyle w:val="eop"/>
                <w:rFonts w:ascii="Arial" w:hAnsi="Arial" w:cs="Arial"/>
                <w:color w:val="FFFFFF" w:themeColor="background1"/>
                <w:sz w:val="18"/>
                <w:szCs w:val="18"/>
                <w:lang w:eastAsia="en-AU"/>
              </w:rPr>
            </w:pPr>
          </w:p>
        </w:tc>
        <w:tc>
          <w:tcPr>
            <w:tcW w:w="996" w:type="dxa"/>
            <w:shd w:val="clear" w:color="auto" w:fill="00426F"/>
          </w:tcPr>
          <w:p w14:paraId="0F598ADB" w14:textId="77777777" w:rsidR="00DD532B" w:rsidRPr="00C72AC6" w:rsidRDefault="00DD532B" w:rsidP="00632C42">
            <w:pPr>
              <w:jc w:val="center"/>
              <w:rPr>
                <w:rStyle w:val="eop"/>
                <w:rFonts w:ascii="Arial" w:hAnsi="Arial" w:cs="Arial"/>
                <w:color w:val="FFFFFF" w:themeColor="background1"/>
                <w:sz w:val="18"/>
                <w:szCs w:val="18"/>
                <w:lang w:eastAsia="en-AU"/>
              </w:rPr>
            </w:pPr>
            <w:r w:rsidRPr="00C72AC6">
              <w:rPr>
                <w:rFonts w:ascii="Arial" w:hAnsi="Arial" w:cs="Arial"/>
                <w:color w:val="FFFFFF" w:themeColor="background1"/>
                <w:sz w:val="18"/>
                <w:szCs w:val="18"/>
                <w:lang w:eastAsia="en-AU"/>
              </w:rPr>
              <w:t>$m</w:t>
            </w:r>
          </w:p>
        </w:tc>
        <w:tc>
          <w:tcPr>
            <w:tcW w:w="992" w:type="dxa"/>
            <w:shd w:val="clear" w:color="auto" w:fill="00426F"/>
          </w:tcPr>
          <w:p w14:paraId="7930BDCF" w14:textId="77777777" w:rsidR="00DD532B" w:rsidRPr="00C72AC6" w:rsidRDefault="00DD532B" w:rsidP="00632C42">
            <w:pPr>
              <w:jc w:val="center"/>
              <w:rPr>
                <w:rStyle w:val="eop"/>
                <w:rFonts w:ascii="Arial" w:hAnsi="Arial" w:cs="Arial"/>
                <w:color w:val="FFFFFF" w:themeColor="background1"/>
                <w:sz w:val="18"/>
                <w:szCs w:val="18"/>
                <w:lang w:eastAsia="en-AU"/>
              </w:rPr>
            </w:pPr>
            <w:r w:rsidRPr="00C72AC6">
              <w:rPr>
                <w:rFonts w:ascii="Arial" w:hAnsi="Arial" w:cs="Arial"/>
                <w:color w:val="FFFFFF" w:themeColor="background1"/>
                <w:sz w:val="18"/>
                <w:szCs w:val="18"/>
                <w:lang w:eastAsia="en-AU"/>
              </w:rPr>
              <w:t>$m</w:t>
            </w:r>
          </w:p>
        </w:tc>
        <w:tc>
          <w:tcPr>
            <w:tcW w:w="993" w:type="dxa"/>
            <w:shd w:val="clear" w:color="auto" w:fill="00426F"/>
          </w:tcPr>
          <w:p w14:paraId="5DEEAEA0" w14:textId="77777777" w:rsidR="00DD532B" w:rsidRPr="00C72AC6" w:rsidRDefault="00DD532B" w:rsidP="00632C42">
            <w:pPr>
              <w:jc w:val="center"/>
              <w:rPr>
                <w:rStyle w:val="eop"/>
                <w:rFonts w:ascii="Arial" w:hAnsi="Arial" w:cs="Arial"/>
                <w:color w:val="FFFFFF" w:themeColor="background1"/>
                <w:sz w:val="18"/>
                <w:szCs w:val="18"/>
                <w:lang w:eastAsia="en-AU"/>
              </w:rPr>
            </w:pPr>
            <w:r w:rsidRPr="00C72AC6">
              <w:rPr>
                <w:rFonts w:ascii="Arial" w:hAnsi="Arial" w:cs="Arial"/>
                <w:color w:val="FFFFFF" w:themeColor="background1"/>
                <w:sz w:val="18"/>
                <w:szCs w:val="18"/>
                <w:lang w:eastAsia="en-AU"/>
              </w:rPr>
              <w:t>$m</w:t>
            </w:r>
          </w:p>
        </w:tc>
        <w:tc>
          <w:tcPr>
            <w:tcW w:w="992" w:type="dxa"/>
            <w:shd w:val="clear" w:color="auto" w:fill="00426F"/>
          </w:tcPr>
          <w:p w14:paraId="28AE16DA" w14:textId="77777777" w:rsidR="00DD532B" w:rsidRPr="00C72AC6" w:rsidRDefault="00DD532B" w:rsidP="00FA7740">
            <w:pPr>
              <w:jc w:val="center"/>
              <w:rPr>
                <w:rStyle w:val="eop"/>
                <w:rFonts w:ascii="Arial" w:hAnsi="Arial" w:cs="Arial"/>
                <w:color w:val="FFFFFF" w:themeColor="background1"/>
                <w:sz w:val="18"/>
                <w:szCs w:val="18"/>
                <w:lang w:eastAsia="en-AU"/>
              </w:rPr>
            </w:pPr>
            <w:r w:rsidRPr="00C72AC6">
              <w:rPr>
                <w:rFonts w:ascii="Arial" w:hAnsi="Arial" w:cs="Arial"/>
                <w:color w:val="FFFFFF" w:themeColor="background1"/>
                <w:sz w:val="18"/>
                <w:szCs w:val="18"/>
                <w:lang w:eastAsia="en-AU"/>
              </w:rPr>
              <w:t>$m</w:t>
            </w:r>
          </w:p>
        </w:tc>
        <w:tc>
          <w:tcPr>
            <w:tcW w:w="1983" w:type="dxa"/>
            <w:vMerge/>
            <w:vAlign w:val="center"/>
          </w:tcPr>
          <w:p w14:paraId="39AF8429" w14:textId="77777777" w:rsidR="00DD532B" w:rsidRPr="00C72AC6" w:rsidRDefault="00DD532B" w:rsidP="00A21ADD">
            <w:pPr>
              <w:jc w:val="center"/>
              <w:rPr>
                <w:rStyle w:val="eop"/>
                <w:rFonts w:ascii="Arial" w:hAnsi="Arial" w:cs="Arial"/>
                <w:color w:val="FFFFFF" w:themeColor="background1"/>
                <w:sz w:val="18"/>
                <w:szCs w:val="18"/>
                <w:lang w:eastAsia="en-AU"/>
              </w:rPr>
            </w:pPr>
          </w:p>
        </w:tc>
      </w:tr>
      <w:tr w:rsidR="007359CE" w:rsidRPr="00C72AC6" w14:paraId="21A81645" w14:textId="77777777" w:rsidTr="0039746A">
        <w:trPr>
          <w:trHeight w:val="283"/>
        </w:trPr>
        <w:tc>
          <w:tcPr>
            <w:tcW w:w="3683" w:type="dxa"/>
            <w:shd w:val="clear" w:color="auto" w:fill="auto"/>
            <w:vAlign w:val="center"/>
          </w:tcPr>
          <w:p w14:paraId="235CD267" w14:textId="77777777" w:rsidR="007359CE" w:rsidRPr="00C72AC6" w:rsidRDefault="007359CE" w:rsidP="007359CE">
            <w:pPr>
              <w:rPr>
                <w:rFonts w:ascii="Arial" w:hAnsi="Arial" w:cs="Arial"/>
                <w:sz w:val="18"/>
                <w:szCs w:val="18"/>
              </w:rPr>
            </w:pPr>
            <w:r w:rsidRPr="00C72AC6">
              <w:rPr>
                <w:rFonts w:ascii="Arial" w:hAnsi="Arial" w:cs="Arial"/>
                <w:sz w:val="18"/>
                <w:szCs w:val="18"/>
              </w:rPr>
              <w:t>Taxable consumption</w:t>
            </w:r>
          </w:p>
        </w:tc>
        <w:tc>
          <w:tcPr>
            <w:tcW w:w="996" w:type="dxa"/>
            <w:vAlign w:val="center"/>
          </w:tcPr>
          <w:p w14:paraId="3B007CB4" w14:textId="1F47F0C6" w:rsidR="007359CE" w:rsidRPr="00C72AC6" w:rsidRDefault="2C42A18B" w:rsidP="007359CE">
            <w:pPr>
              <w:ind w:right="170"/>
              <w:jc w:val="right"/>
              <w:rPr>
                <w:rFonts w:ascii="Arial" w:hAnsi="Arial" w:cs="Arial"/>
                <w:sz w:val="18"/>
                <w:szCs w:val="18"/>
              </w:rPr>
            </w:pPr>
            <w:r w:rsidRPr="1D749EB1">
              <w:rPr>
                <w:rFonts w:ascii="Arial" w:eastAsia="Arial" w:hAnsi="Arial" w:cs="Arial"/>
                <w:sz w:val="18"/>
                <w:szCs w:val="18"/>
              </w:rPr>
              <w:t>134</w:t>
            </w:r>
          </w:p>
        </w:tc>
        <w:tc>
          <w:tcPr>
            <w:tcW w:w="992" w:type="dxa"/>
            <w:shd w:val="clear" w:color="auto" w:fill="FFFFFF" w:themeFill="background1"/>
            <w:vAlign w:val="center"/>
          </w:tcPr>
          <w:p w14:paraId="1CBCE394" w14:textId="25ECAD01" w:rsidR="007359CE" w:rsidRPr="00C72AC6" w:rsidRDefault="2C42A18B" w:rsidP="007359CE">
            <w:pPr>
              <w:ind w:right="170"/>
              <w:jc w:val="right"/>
              <w:rPr>
                <w:rFonts w:ascii="Arial" w:eastAsia="Arial" w:hAnsi="Arial" w:cs="Arial"/>
                <w:sz w:val="18"/>
                <w:szCs w:val="18"/>
              </w:rPr>
            </w:pPr>
            <w:r w:rsidRPr="1D749EB1">
              <w:rPr>
                <w:rFonts w:ascii="Arial" w:eastAsia="Arial" w:hAnsi="Arial" w:cs="Arial"/>
                <w:sz w:val="18"/>
                <w:szCs w:val="18"/>
              </w:rPr>
              <w:t>139</w:t>
            </w:r>
          </w:p>
        </w:tc>
        <w:tc>
          <w:tcPr>
            <w:tcW w:w="993" w:type="dxa"/>
            <w:shd w:val="clear" w:color="auto" w:fill="FFFFFF" w:themeFill="background1"/>
            <w:vAlign w:val="center"/>
          </w:tcPr>
          <w:p w14:paraId="1573649C" w14:textId="03B5C760" w:rsidR="007359CE" w:rsidRPr="00C72AC6" w:rsidRDefault="2C42A18B" w:rsidP="007359CE">
            <w:pPr>
              <w:ind w:right="170"/>
              <w:jc w:val="right"/>
              <w:rPr>
                <w:rFonts w:ascii="Arial" w:hAnsi="Arial" w:cs="Arial"/>
                <w:sz w:val="18"/>
                <w:szCs w:val="18"/>
              </w:rPr>
            </w:pPr>
            <w:r w:rsidRPr="1D749EB1">
              <w:rPr>
                <w:rFonts w:ascii="Arial" w:eastAsia="Arial" w:hAnsi="Arial" w:cs="Arial"/>
                <w:sz w:val="18"/>
                <w:szCs w:val="18"/>
              </w:rPr>
              <w:t>143</w:t>
            </w:r>
          </w:p>
        </w:tc>
        <w:tc>
          <w:tcPr>
            <w:tcW w:w="992" w:type="dxa"/>
            <w:shd w:val="clear" w:color="auto" w:fill="FFFFFF" w:themeFill="background1"/>
            <w:vAlign w:val="center"/>
          </w:tcPr>
          <w:p w14:paraId="06E75EDC" w14:textId="6FAE5057" w:rsidR="007359CE" w:rsidRPr="00C72AC6" w:rsidRDefault="2C42A18B" w:rsidP="007359CE">
            <w:pPr>
              <w:ind w:right="170"/>
              <w:jc w:val="right"/>
              <w:rPr>
                <w:rFonts w:ascii="Arial" w:hAnsi="Arial" w:cs="Arial"/>
                <w:sz w:val="18"/>
                <w:szCs w:val="18"/>
              </w:rPr>
            </w:pPr>
            <w:r w:rsidRPr="1D749EB1">
              <w:rPr>
                <w:rFonts w:ascii="Arial" w:eastAsia="Arial" w:hAnsi="Arial" w:cs="Arial"/>
                <w:sz w:val="18"/>
                <w:szCs w:val="18"/>
              </w:rPr>
              <w:t>145</w:t>
            </w:r>
          </w:p>
        </w:tc>
        <w:tc>
          <w:tcPr>
            <w:tcW w:w="1983" w:type="dxa"/>
            <w:vMerge w:val="restart"/>
            <w:tcBorders>
              <w:bottom w:val="single" w:sz="4" w:space="0" w:color="auto"/>
            </w:tcBorders>
            <w:vAlign w:val="center"/>
          </w:tcPr>
          <w:p w14:paraId="752EDB83" w14:textId="65B6CBB5" w:rsidR="007359CE" w:rsidRPr="00C72AC6" w:rsidRDefault="007359CE" w:rsidP="007359CE">
            <w:pPr>
              <w:jc w:val="center"/>
              <w:rPr>
                <w:rFonts w:ascii="Arial" w:hAnsi="Arial" w:cs="Arial"/>
                <w:sz w:val="18"/>
                <w:szCs w:val="18"/>
              </w:rPr>
            </w:pPr>
            <w:r w:rsidRPr="00C72AC6">
              <w:rPr>
                <w:rFonts w:ascii="Arial" w:hAnsi="Arial" w:cs="Arial"/>
                <w:sz w:val="18"/>
                <w:szCs w:val="18"/>
              </w:rPr>
              <w:t>Single percentage point increase in factor</w:t>
            </w:r>
          </w:p>
        </w:tc>
      </w:tr>
      <w:tr w:rsidR="007359CE" w:rsidRPr="00C72AC6" w14:paraId="783F4836" w14:textId="77777777" w:rsidTr="00CE24B1">
        <w:trPr>
          <w:trHeight w:val="283"/>
        </w:trPr>
        <w:tc>
          <w:tcPr>
            <w:tcW w:w="3683" w:type="dxa"/>
            <w:shd w:val="clear" w:color="auto" w:fill="auto"/>
            <w:vAlign w:val="center"/>
          </w:tcPr>
          <w:p w14:paraId="486B1B46" w14:textId="77777777" w:rsidR="007359CE" w:rsidRPr="00C72AC6" w:rsidRDefault="007359CE" w:rsidP="007359CE">
            <w:pPr>
              <w:rPr>
                <w:rFonts w:ascii="Arial" w:hAnsi="Arial" w:cs="Arial"/>
                <w:sz w:val="18"/>
                <w:szCs w:val="18"/>
              </w:rPr>
            </w:pPr>
            <w:r w:rsidRPr="00C72AC6">
              <w:rPr>
                <w:rFonts w:ascii="Arial" w:hAnsi="Arial" w:cs="Arial"/>
                <w:sz w:val="18"/>
                <w:szCs w:val="18"/>
              </w:rPr>
              <w:t>Dwelling investment</w:t>
            </w:r>
          </w:p>
        </w:tc>
        <w:tc>
          <w:tcPr>
            <w:tcW w:w="996" w:type="dxa"/>
            <w:vAlign w:val="center"/>
          </w:tcPr>
          <w:p w14:paraId="50022DD6" w14:textId="0D4D08BA" w:rsidR="007359CE" w:rsidRPr="00C72AC6" w:rsidRDefault="2C42A18B" w:rsidP="007359CE">
            <w:pPr>
              <w:ind w:right="170"/>
              <w:jc w:val="right"/>
              <w:rPr>
                <w:rFonts w:ascii="Arial" w:hAnsi="Arial" w:cs="Arial"/>
                <w:sz w:val="18"/>
                <w:szCs w:val="18"/>
              </w:rPr>
            </w:pPr>
            <w:r w:rsidRPr="1D749EB1">
              <w:rPr>
                <w:rFonts w:ascii="Arial" w:eastAsia="Arial" w:hAnsi="Arial" w:cs="Arial"/>
                <w:sz w:val="18"/>
                <w:szCs w:val="18"/>
              </w:rPr>
              <w:t>45</w:t>
            </w:r>
          </w:p>
        </w:tc>
        <w:tc>
          <w:tcPr>
            <w:tcW w:w="992" w:type="dxa"/>
            <w:shd w:val="clear" w:color="auto" w:fill="FFFFFF" w:themeFill="background1"/>
            <w:vAlign w:val="center"/>
          </w:tcPr>
          <w:p w14:paraId="7EA549AC" w14:textId="5F54896E" w:rsidR="007359CE" w:rsidRPr="00C72AC6" w:rsidRDefault="1D749EB1" w:rsidP="007359CE">
            <w:pPr>
              <w:ind w:right="170"/>
              <w:jc w:val="right"/>
              <w:rPr>
                <w:rFonts w:ascii="Arial" w:eastAsia="Arial" w:hAnsi="Arial" w:cs="Arial"/>
                <w:sz w:val="18"/>
                <w:szCs w:val="18"/>
              </w:rPr>
            </w:pPr>
            <w:r w:rsidRPr="1D749EB1">
              <w:rPr>
                <w:rFonts w:ascii="Arial" w:eastAsia="Arial" w:hAnsi="Arial" w:cs="Arial"/>
                <w:sz w:val="18"/>
                <w:szCs w:val="18"/>
              </w:rPr>
              <w:t>46</w:t>
            </w:r>
          </w:p>
        </w:tc>
        <w:tc>
          <w:tcPr>
            <w:tcW w:w="993" w:type="dxa"/>
            <w:shd w:val="clear" w:color="auto" w:fill="FFFFFF" w:themeFill="background1"/>
            <w:vAlign w:val="center"/>
          </w:tcPr>
          <w:p w14:paraId="26085102" w14:textId="4CC4704D" w:rsidR="007359CE" w:rsidRPr="00C72AC6" w:rsidRDefault="2C42A18B" w:rsidP="007359CE">
            <w:pPr>
              <w:ind w:right="170"/>
              <w:jc w:val="right"/>
              <w:rPr>
                <w:rFonts w:ascii="Arial" w:hAnsi="Arial" w:cs="Arial"/>
                <w:sz w:val="18"/>
                <w:szCs w:val="18"/>
              </w:rPr>
            </w:pPr>
            <w:r w:rsidRPr="1D749EB1">
              <w:rPr>
                <w:rFonts w:ascii="Arial" w:eastAsia="Arial" w:hAnsi="Arial" w:cs="Arial"/>
                <w:sz w:val="18"/>
                <w:szCs w:val="18"/>
              </w:rPr>
              <w:t>47</w:t>
            </w:r>
          </w:p>
        </w:tc>
        <w:tc>
          <w:tcPr>
            <w:tcW w:w="992" w:type="dxa"/>
            <w:shd w:val="clear" w:color="auto" w:fill="FFFFFF" w:themeFill="background1"/>
            <w:vAlign w:val="center"/>
          </w:tcPr>
          <w:p w14:paraId="28188794" w14:textId="271529C4" w:rsidR="007359CE" w:rsidRPr="00C72AC6" w:rsidRDefault="2C42A18B" w:rsidP="007359CE">
            <w:pPr>
              <w:ind w:right="170"/>
              <w:jc w:val="right"/>
              <w:rPr>
                <w:rFonts w:ascii="Arial" w:hAnsi="Arial" w:cs="Arial"/>
                <w:sz w:val="18"/>
                <w:szCs w:val="18"/>
              </w:rPr>
            </w:pPr>
            <w:r w:rsidRPr="1D749EB1">
              <w:rPr>
                <w:rFonts w:ascii="Arial" w:eastAsia="Arial" w:hAnsi="Arial" w:cs="Arial"/>
                <w:sz w:val="18"/>
                <w:szCs w:val="18"/>
              </w:rPr>
              <w:t>48</w:t>
            </w:r>
          </w:p>
        </w:tc>
        <w:tc>
          <w:tcPr>
            <w:tcW w:w="1983" w:type="dxa"/>
            <w:vMerge/>
            <w:tcBorders>
              <w:bottom w:val="single" w:sz="4" w:space="0" w:color="auto"/>
            </w:tcBorders>
          </w:tcPr>
          <w:p w14:paraId="5016080A" w14:textId="77777777" w:rsidR="007359CE" w:rsidRPr="00C72AC6" w:rsidRDefault="007359CE" w:rsidP="007359CE">
            <w:pPr>
              <w:jc w:val="center"/>
              <w:rPr>
                <w:rFonts w:ascii="Arial" w:hAnsi="Arial" w:cs="Arial"/>
                <w:sz w:val="18"/>
                <w:szCs w:val="18"/>
              </w:rPr>
            </w:pPr>
          </w:p>
        </w:tc>
      </w:tr>
      <w:tr w:rsidR="007359CE" w:rsidRPr="00C72AC6" w14:paraId="43F04ED1" w14:textId="77777777" w:rsidTr="00CE24B1">
        <w:trPr>
          <w:trHeight w:val="283"/>
        </w:trPr>
        <w:tc>
          <w:tcPr>
            <w:tcW w:w="3683" w:type="dxa"/>
            <w:tcBorders>
              <w:bottom w:val="single" w:sz="4" w:space="0" w:color="auto"/>
            </w:tcBorders>
            <w:shd w:val="clear" w:color="auto" w:fill="auto"/>
            <w:vAlign w:val="center"/>
          </w:tcPr>
          <w:p w14:paraId="2EC244FE" w14:textId="77777777" w:rsidR="007359CE" w:rsidRPr="00C72AC6" w:rsidRDefault="007359CE" w:rsidP="007359CE">
            <w:pPr>
              <w:rPr>
                <w:rFonts w:ascii="Arial" w:hAnsi="Arial" w:cs="Arial"/>
                <w:sz w:val="18"/>
                <w:szCs w:val="18"/>
              </w:rPr>
            </w:pPr>
            <w:r w:rsidRPr="00C72AC6">
              <w:rPr>
                <w:rFonts w:ascii="Arial" w:hAnsi="Arial" w:cs="Arial"/>
                <w:sz w:val="18"/>
                <w:szCs w:val="18"/>
              </w:rPr>
              <w:t>Population share</w:t>
            </w:r>
          </w:p>
        </w:tc>
        <w:tc>
          <w:tcPr>
            <w:tcW w:w="996" w:type="dxa"/>
            <w:tcBorders>
              <w:top w:val="nil"/>
              <w:left w:val="nil"/>
              <w:bottom w:val="single" w:sz="4" w:space="0" w:color="auto"/>
              <w:right w:val="nil"/>
            </w:tcBorders>
            <w:vAlign w:val="center"/>
          </w:tcPr>
          <w:p w14:paraId="6DDD8409" w14:textId="2DC0B4D3" w:rsidR="007359CE" w:rsidRPr="00C72AC6" w:rsidRDefault="4A35039B" w:rsidP="007359CE">
            <w:pPr>
              <w:ind w:right="170"/>
              <w:jc w:val="right"/>
              <w:rPr>
                <w:rFonts w:ascii="Arial" w:hAnsi="Arial" w:cs="Arial"/>
                <w:sz w:val="18"/>
                <w:szCs w:val="18"/>
              </w:rPr>
            </w:pPr>
            <w:r w:rsidRPr="2E99FFE9">
              <w:rPr>
                <w:rFonts w:ascii="Arial" w:eastAsia="Arial" w:hAnsi="Arial" w:cs="Arial"/>
                <w:sz w:val="18"/>
                <w:szCs w:val="18"/>
              </w:rPr>
              <w:t>810</w:t>
            </w:r>
          </w:p>
        </w:tc>
        <w:tc>
          <w:tcPr>
            <w:tcW w:w="992" w:type="dxa"/>
            <w:tcBorders>
              <w:top w:val="nil"/>
              <w:left w:val="nil"/>
              <w:bottom w:val="single" w:sz="4" w:space="0" w:color="auto"/>
              <w:right w:val="nil"/>
            </w:tcBorders>
            <w:shd w:val="clear" w:color="auto" w:fill="FFFFFF" w:themeFill="background1"/>
            <w:vAlign w:val="center"/>
          </w:tcPr>
          <w:p w14:paraId="661F3D36" w14:textId="6BD8EA39" w:rsidR="007359CE" w:rsidRPr="00C72AC6" w:rsidRDefault="2C42A18B" w:rsidP="007359CE">
            <w:pPr>
              <w:ind w:right="170"/>
              <w:jc w:val="right"/>
              <w:rPr>
                <w:rFonts w:ascii="Arial" w:hAnsi="Arial" w:cs="Arial"/>
                <w:sz w:val="18"/>
                <w:szCs w:val="18"/>
              </w:rPr>
            </w:pPr>
            <w:r w:rsidRPr="1D749EB1">
              <w:rPr>
                <w:rFonts w:ascii="Arial" w:eastAsia="Arial" w:hAnsi="Arial" w:cs="Arial"/>
                <w:sz w:val="18"/>
                <w:szCs w:val="18"/>
              </w:rPr>
              <w:t>833</w:t>
            </w:r>
          </w:p>
        </w:tc>
        <w:tc>
          <w:tcPr>
            <w:tcW w:w="993" w:type="dxa"/>
            <w:tcBorders>
              <w:top w:val="nil"/>
              <w:left w:val="nil"/>
              <w:bottom w:val="single" w:sz="4" w:space="0" w:color="auto"/>
              <w:right w:val="nil"/>
            </w:tcBorders>
            <w:shd w:val="clear" w:color="auto" w:fill="FFFFFF" w:themeFill="background1"/>
            <w:vAlign w:val="center"/>
          </w:tcPr>
          <w:p w14:paraId="577C28D7" w14:textId="7B9E6A5D" w:rsidR="007359CE" w:rsidRPr="00C72AC6" w:rsidRDefault="2C42A18B" w:rsidP="007359CE">
            <w:pPr>
              <w:ind w:right="170"/>
              <w:jc w:val="right"/>
              <w:rPr>
                <w:rFonts w:ascii="Arial" w:eastAsia="Arial" w:hAnsi="Arial" w:cs="Arial"/>
                <w:sz w:val="18"/>
                <w:szCs w:val="18"/>
              </w:rPr>
            </w:pPr>
            <w:r w:rsidRPr="1D749EB1">
              <w:rPr>
                <w:rFonts w:ascii="Arial" w:eastAsia="Arial" w:hAnsi="Arial" w:cs="Arial"/>
                <w:sz w:val="18"/>
                <w:szCs w:val="18"/>
              </w:rPr>
              <w:t>861</w:t>
            </w:r>
          </w:p>
        </w:tc>
        <w:tc>
          <w:tcPr>
            <w:tcW w:w="992" w:type="dxa"/>
            <w:tcBorders>
              <w:top w:val="nil"/>
              <w:left w:val="nil"/>
              <w:bottom w:val="single" w:sz="4" w:space="0" w:color="auto"/>
              <w:right w:val="nil"/>
            </w:tcBorders>
            <w:shd w:val="clear" w:color="auto" w:fill="FFFFFF" w:themeFill="background1"/>
            <w:vAlign w:val="center"/>
          </w:tcPr>
          <w:p w14:paraId="5137B358" w14:textId="07637417" w:rsidR="007359CE" w:rsidRPr="00C72AC6" w:rsidRDefault="2C42A18B" w:rsidP="007359CE">
            <w:pPr>
              <w:ind w:right="170"/>
              <w:jc w:val="right"/>
              <w:rPr>
                <w:rFonts w:ascii="Arial" w:hAnsi="Arial" w:cs="Arial"/>
                <w:sz w:val="18"/>
                <w:szCs w:val="18"/>
              </w:rPr>
            </w:pPr>
            <w:r w:rsidRPr="1D749EB1">
              <w:rPr>
                <w:rFonts w:ascii="Arial" w:eastAsia="Arial" w:hAnsi="Arial" w:cs="Arial"/>
                <w:sz w:val="18"/>
                <w:szCs w:val="18"/>
              </w:rPr>
              <w:t>895</w:t>
            </w:r>
          </w:p>
        </w:tc>
        <w:tc>
          <w:tcPr>
            <w:tcW w:w="1983" w:type="dxa"/>
            <w:vMerge/>
            <w:tcBorders>
              <w:bottom w:val="single" w:sz="4" w:space="0" w:color="auto"/>
            </w:tcBorders>
          </w:tcPr>
          <w:p w14:paraId="60E81EBE" w14:textId="77777777" w:rsidR="007359CE" w:rsidRPr="00C72AC6" w:rsidRDefault="007359CE" w:rsidP="007359CE">
            <w:pPr>
              <w:jc w:val="center"/>
              <w:rPr>
                <w:rFonts w:ascii="Arial" w:hAnsi="Arial" w:cs="Arial"/>
                <w:sz w:val="18"/>
                <w:szCs w:val="18"/>
              </w:rPr>
            </w:pPr>
          </w:p>
        </w:tc>
      </w:tr>
    </w:tbl>
    <w:p w14:paraId="0F8157DC" w14:textId="77777777" w:rsidR="00DA38C9" w:rsidRDefault="00DA38C9" w:rsidP="00BC3C2F"/>
    <w:p w14:paraId="57F6E508" w14:textId="77777777" w:rsidR="00DA38C9" w:rsidRDefault="00DA38C9">
      <w:pPr>
        <w:spacing w:after="200" w:line="276" w:lineRule="auto"/>
        <w:rPr>
          <w:rFonts w:ascii="Arial" w:eastAsiaTheme="minorHAnsi" w:hAnsi="Arial" w:cs="Arial"/>
          <w:sz w:val="23"/>
          <w:szCs w:val="24"/>
          <w:lang w:val="en-AU"/>
        </w:rPr>
      </w:pPr>
      <w:r>
        <w:br w:type="page"/>
      </w:r>
    </w:p>
    <w:p w14:paraId="6E4D1C47" w14:textId="64E870FA" w:rsidR="009159F1" w:rsidRDefault="00F429E1" w:rsidP="00FF1086">
      <w:pPr>
        <w:pStyle w:val="BodyText"/>
      </w:pPr>
      <w:r>
        <w:lastRenderedPageBreak/>
        <w:t xml:space="preserve">The Commonwealth Grants Commission (CGC) uses a formula </w:t>
      </w:r>
      <w:r w:rsidR="00CD17F0">
        <w:t xml:space="preserve">to determine each </w:t>
      </w:r>
      <w:r w:rsidR="00673A20">
        <w:t>s</w:t>
      </w:r>
      <w:r w:rsidR="00CD17F0">
        <w:t>tate’s</w:t>
      </w:r>
      <w:r w:rsidR="00327EA9" w:rsidRPr="4E12497B">
        <w:t xml:space="preserve"> relativity</w:t>
      </w:r>
      <w:r w:rsidR="00481A77" w:rsidRPr="4E12497B">
        <w:t xml:space="preserve"> (</w:t>
      </w:r>
      <w:r w:rsidR="00040355">
        <w:t>measure of relative fiscal capacity</w:t>
      </w:r>
      <w:r w:rsidR="00481A77" w:rsidRPr="4E12497B">
        <w:t>)</w:t>
      </w:r>
      <w:r w:rsidR="00327EA9" w:rsidRPr="4E12497B">
        <w:t xml:space="preserve">, </w:t>
      </w:r>
      <w:r w:rsidR="00CD17F0">
        <w:t xml:space="preserve">which then </w:t>
      </w:r>
      <w:r w:rsidR="005F1712" w:rsidRPr="4E12497B">
        <w:t xml:space="preserve">drives how much GST </w:t>
      </w:r>
      <w:r w:rsidR="003C0C5A" w:rsidRPr="4E12497B">
        <w:t xml:space="preserve">each </w:t>
      </w:r>
      <w:r w:rsidR="00673A20">
        <w:t>s</w:t>
      </w:r>
      <w:r w:rsidR="003C0C5A" w:rsidRPr="4E12497B">
        <w:t>tate</w:t>
      </w:r>
      <w:r w:rsidR="00A143D6">
        <w:t xml:space="preserve"> receives</w:t>
      </w:r>
      <w:r w:rsidR="003C0C5A" w:rsidRPr="4E12497B">
        <w:t xml:space="preserve">. </w:t>
      </w:r>
      <w:r w:rsidR="005F1712" w:rsidRPr="4E12497B">
        <w:t xml:space="preserve">Under this formula, </w:t>
      </w:r>
      <w:r w:rsidR="009159F1" w:rsidRPr="4E12497B">
        <w:t xml:space="preserve">the following events can lead to a </w:t>
      </w:r>
      <w:r w:rsidR="00D92010" w:rsidRPr="4E12497B">
        <w:t>changed</w:t>
      </w:r>
      <w:r w:rsidR="009159F1" w:rsidRPr="4E12497B">
        <w:t xml:space="preserve"> share to New South Wales: </w:t>
      </w:r>
    </w:p>
    <w:p w14:paraId="4F4007C3" w14:textId="4443012F" w:rsidR="001D0E95" w:rsidRDefault="0061554B" w:rsidP="00FF1086">
      <w:pPr>
        <w:pStyle w:val="Bullet1"/>
        <w:rPr>
          <w:rFonts w:asciiTheme="minorHAnsi" w:eastAsiaTheme="minorEastAsia" w:hAnsiTheme="minorHAnsi" w:cstheme="minorBidi"/>
        </w:rPr>
      </w:pPr>
      <w:r w:rsidRPr="4E12497B">
        <w:t>c</w:t>
      </w:r>
      <w:r w:rsidR="441ACEC7" w:rsidRPr="4E12497B">
        <w:t>hanges</w:t>
      </w:r>
      <w:r w:rsidR="003C140A" w:rsidRPr="4E12497B">
        <w:t xml:space="preserve"> to</w:t>
      </w:r>
      <w:r w:rsidR="00197437" w:rsidRPr="4E12497B">
        <w:t xml:space="preserve"> New South </w:t>
      </w:r>
      <w:proofErr w:type="spellStart"/>
      <w:r w:rsidR="00197437" w:rsidRPr="4E12497B">
        <w:t>Wales</w:t>
      </w:r>
      <w:r w:rsidR="00B54897" w:rsidRPr="4E12497B">
        <w:t>’</w:t>
      </w:r>
      <w:proofErr w:type="spellEnd"/>
      <w:r w:rsidR="00197437" w:rsidRPr="4E12497B">
        <w:t xml:space="preserve"> own</w:t>
      </w:r>
      <w:r w:rsidR="005B02FB" w:rsidRPr="4E12497B">
        <w:t>-</w:t>
      </w:r>
      <w:r w:rsidR="00EC4E59" w:rsidRPr="4E12497B">
        <w:t>source</w:t>
      </w:r>
      <w:r w:rsidR="00197437" w:rsidRPr="4E12497B">
        <w:t xml:space="preserve"> revenue</w:t>
      </w:r>
      <w:r w:rsidR="009159F1" w:rsidRPr="4E12497B">
        <w:t>,</w:t>
      </w:r>
      <w:r w:rsidR="00197437" w:rsidRPr="4E12497B">
        <w:t xml:space="preserve"> relative to other </w:t>
      </w:r>
      <w:r w:rsidR="00673A20">
        <w:t>s</w:t>
      </w:r>
      <w:r w:rsidR="00197437" w:rsidRPr="4E12497B">
        <w:t>tates</w:t>
      </w:r>
    </w:p>
    <w:p w14:paraId="76C20A3F" w14:textId="0FE02F3D" w:rsidR="00306A18" w:rsidRDefault="0061554B" w:rsidP="00FF1086">
      <w:pPr>
        <w:pStyle w:val="Bullet1"/>
        <w:rPr>
          <w:rFonts w:asciiTheme="minorHAnsi" w:eastAsiaTheme="minorEastAsia" w:hAnsiTheme="minorHAnsi" w:cstheme="minorBidi"/>
        </w:rPr>
      </w:pPr>
      <w:r w:rsidRPr="4E12497B">
        <w:t>a</w:t>
      </w:r>
      <w:r w:rsidR="00197437" w:rsidRPr="4E12497B" w:rsidDel="0088636D">
        <w:t xml:space="preserve"> </w:t>
      </w:r>
      <w:r w:rsidR="0088636D" w:rsidRPr="4E12497B">
        <w:t xml:space="preserve">change </w:t>
      </w:r>
      <w:r w:rsidR="00197437" w:rsidRPr="4E12497B">
        <w:t xml:space="preserve">in </w:t>
      </w:r>
      <w:r w:rsidR="00306A18" w:rsidRPr="4E12497B">
        <w:t>the Commonwealth</w:t>
      </w:r>
      <w:r w:rsidR="00D63F63">
        <w:t xml:space="preserve"> Grants Commission</w:t>
      </w:r>
      <w:r w:rsidR="00306A18" w:rsidRPr="4E12497B">
        <w:t xml:space="preserve">’s assessment of how much expenditure New South Wales </w:t>
      </w:r>
      <w:r w:rsidR="00197437" w:rsidRPr="4E12497B">
        <w:t>need</w:t>
      </w:r>
      <w:r w:rsidR="00306A18" w:rsidRPr="4E12497B">
        <w:t xml:space="preserve">s, compared to other </w:t>
      </w:r>
      <w:r w:rsidR="00673A20">
        <w:t>s</w:t>
      </w:r>
      <w:r w:rsidR="00306A18" w:rsidRPr="4E12497B">
        <w:t>tates</w:t>
      </w:r>
      <w:r w:rsidR="006F2974">
        <w:t>, to deliver an average standard of service and associated infrastructure</w:t>
      </w:r>
    </w:p>
    <w:p w14:paraId="3D23E544" w14:textId="34F0BBCD" w:rsidR="00197437" w:rsidRDefault="0061554B" w:rsidP="00FF1086">
      <w:pPr>
        <w:pStyle w:val="Bullet1"/>
        <w:rPr>
          <w:rFonts w:asciiTheme="minorHAnsi" w:eastAsiaTheme="minorEastAsia" w:hAnsiTheme="minorHAnsi" w:cstheme="minorBidi"/>
        </w:rPr>
      </w:pPr>
      <w:r w:rsidRPr="4E12497B">
        <w:t>a</w:t>
      </w:r>
      <w:r w:rsidR="0088636D" w:rsidRPr="4E12497B">
        <w:t xml:space="preserve"> change to</w:t>
      </w:r>
      <w:r w:rsidR="00197437" w:rsidRPr="4E12497B">
        <w:t xml:space="preserve"> National Agreement and National Partnership payments relative to other </w:t>
      </w:r>
      <w:r w:rsidR="00673A20">
        <w:t>s</w:t>
      </w:r>
      <w:r w:rsidR="00197437" w:rsidRPr="4E12497B">
        <w:t>tates</w:t>
      </w:r>
      <w:r w:rsidR="00A63EE1" w:rsidRPr="4E12497B">
        <w:t>.</w:t>
      </w:r>
    </w:p>
    <w:p w14:paraId="53BB095F" w14:textId="72E29F5D" w:rsidR="284DD1DC" w:rsidRDefault="5D02F1E6" w:rsidP="00FF1086">
      <w:pPr>
        <w:pStyle w:val="BodyText"/>
      </w:pPr>
      <w:r w:rsidRPr="4E12497B">
        <w:t>The CGC assesses states’ GST needs based on the average spending and revenue policies of all states. The averages vary over time due to underlying changes in state policies as well as updated or new data.</w:t>
      </w:r>
      <w:r w:rsidR="002F3DED" w:rsidRPr="003B0901">
        <w:t> </w:t>
      </w:r>
      <w:r w:rsidR="002F3DED">
        <w:t xml:space="preserve">As such, </w:t>
      </w:r>
      <w:r w:rsidR="000365D0">
        <w:t>projections of NSW’s</w:t>
      </w:r>
      <w:r w:rsidR="002F3DED">
        <w:t xml:space="preserve"> relativities are subject to a high degree of uncertainty.</w:t>
      </w:r>
      <w:r w:rsidR="002F3DED" w:rsidRPr="003B0901">
        <w:t> </w:t>
      </w:r>
      <w:r w:rsidR="284DD1DC" w:rsidRPr="4E12497B">
        <w:t xml:space="preserve">The forecasts </w:t>
      </w:r>
      <w:r w:rsidR="0061554B" w:rsidRPr="4E12497B">
        <w:t>in this B</w:t>
      </w:r>
      <w:r w:rsidR="284DD1DC" w:rsidRPr="4E12497B">
        <w:t xml:space="preserve">udget </w:t>
      </w:r>
      <w:proofErr w:type="gramStart"/>
      <w:r w:rsidR="284DD1DC" w:rsidRPr="4E12497B">
        <w:t>take into account</w:t>
      </w:r>
      <w:proofErr w:type="gramEnd"/>
      <w:r w:rsidR="284DD1DC" w:rsidRPr="4E12497B">
        <w:t xml:space="preserve"> expected National Agreement and National Partnership Payments</w:t>
      </w:r>
      <w:r w:rsidR="00787F57" w:rsidRPr="00787F57">
        <w:t xml:space="preserve"> </w:t>
      </w:r>
      <w:r w:rsidR="00787F57">
        <w:t>and anticipated infrastructure project delivery</w:t>
      </w:r>
      <w:r w:rsidR="284DD1DC" w:rsidRPr="4E12497B">
        <w:t>. Actual results can vary from forecasts if there are new, renegotiated or ceased programs and infrastructure projects over the forward estimate</w:t>
      </w:r>
      <w:r w:rsidR="00352C17" w:rsidRPr="4E12497B">
        <w:t>s</w:t>
      </w:r>
      <w:r w:rsidR="284DD1DC" w:rsidRPr="4E12497B">
        <w:t xml:space="preserve"> period.</w:t>
      </w:r>
      <w:r w:rsidR="284DD1DC">
        <w:t xml:space="preserve">  </w:t>
      </w:r>
    </w:p>
    <w:p w14:paraId="0348A1BF" w14:textId="6777C05C" w:rsidR="007260C2" w:rsidRDefault="79502877" w:rsidP="61B12E0D">
      <w:pPr>
        <w:pStyle w:val="Heading3"/>
        <w:numPr>
          <w:ilvl w:val="0"/>
          <w:numId w:val="0"/>
        </w:numPr>
        <w:rPr>
          <w:rFonts w:asciiTheme="minorHAnsi" w:eastAsiaTheme="minorEastAsia" w:hAnsiTheme="minorHAnsi" w:cstheme="minorBidi"/>
        </w:rPr>
      </w:pPr>
      <w:r w:rsidRPr="61B12E0D">
        <w:rPr>
          <w:rFonts w:eastAsia="Arial Bold"/>
        </w:rPr>
        <w:t>Royalties</w:t>
      </w:r>
    </w:p>
    <w:bookmarkEnd w:id="1"/>
    <w:p w14:paraId="045E607A" w14:textId="4E3913F8" w:rsidR="008E75B1" w:rsidRPr="00D06399" w:rsidRDefault="00234167" w:rsidP="00FF1086">
      <w:pPr>
        <w:pStyle w:val="BodyText"/>
      </w:pPr>
      <w:r w:rsidRPr="004A54CC">
        <w:t xml:space="preserve">New South </w:t>
      </w:r>
      <w:proofErr w:type="spellStart"/>
      <w:r w:rsidRPr="004A54CC">
        <w:t>Wales</w:t>
      </w:r>
      <w:r w:rsidR="00BC091A" w:rsidRPr="004A54CC">
        <w:t>’</w:t>
      </w:r>
      <w:proofErr w:type="spellEnd"/>
      <w:r w:rsidR="00BC091A" w:rsidRPr="004A54CC">
        <w:t xml:space="preserve"> </w:t>
      </w:r>
      <w:r w:rsidR="008D3E4B" w:rsidRPr="004A54CC">
        <w:t>mining</w:t>
      </w:r>
      <w:r w:rsidR="00BC091A" w:rsidRPr="004A54CC">
        <w:t xml:space="preserve"> royalties</w:t>
      </w:r>
      <w:r w:rsidRPr="004A54CC">
        <w:t xml:space="preserve"> </w:t>
      </w:r>
      <w:r w:rsidR="008E75B1" w:rsidRPr="004A54CC">
        <w:t>can be volatile</w:t>
      </w:r>
      <w:r w:rsidR="4E12497B" w:rsidRPr="004A54CC">
        <w:t xml:space="preserve"> and are expected to contribute </w:t>
      </w:r>
      <w:r w:rsidR="2AA778AB" w:rsidRPr="003B0901">
        <w:t>3.9</w:t>
      </w:r>
      <w:r w:rsidR="4E12497B" w:rsidRPr="004A54CC">
        <w:t xml:space="preserve"> per cent of general government revenues in 2022-23.</w:t>
      </w:r>
      <w:r w:rsidR="00104427" w:rsidRPr="004A54CC">
        <w:t xml:space="preserve"> </w:t>
      </w:r>
      <w:r w:rsidR="00C626C4" w:rsidRPr="004A54CC">
        <w:t xml:space="preserve">A large share </w:t>
      </w:r>
      <w:r w:rsidR="00104427" w:rsidRPr="004A54CC">
        <w:t xml:space="preserve">of </w:t>
      </w:r>
      <w:proofErr w:type="gramStart"/>
      <w:r w:rsidR="00104427" w:rsidRPr="004A54CC">
        <w:t>royalties</w:t>
      </w:r>
      <w:proofErr w:type="gramEnd"/>
      <w:r w:rsidR="00104427" w:rsidRPr="004A54CC">
        <w:t xml:space="preserve"> </w:t>
      </w:r>
      <w:r w:rsidR="00C626C4" w:rsidRPr="004A54CC">
        <w:t xml:space="preserve">revenue is generated </w:t>
      </w:r>
      <w:r w:rsidRPr="004A54CC">
        <w:t xml:space="preserve">from </w:t>
      </w:r>
      <w:r w:rsidR="4E12497B" w:rsidRPr="004A54CC">
        <w:t xml:space="preserve">thermal and coking </w:t>
      </w:r>
      <w:r w:rsidRPr="004A54CC">
        <w:t>coal</w:t>
      </w:r>
      <w:r w:rsidR="00C626C4" w:rsidRPr="004A54CC">
        <w:t xml:space="preserve"> exports,</w:t>
      </w:r>
      <w:r w:rsidR="00104427" w:rsidRPr="004A54CC">
        <w:t xml:space="preserve"> </w:t>
      </w:r>
      <w:r w:rsidR="00C626C4" w:rsidRPr="004A54CC">
        <w:t xml:space="preserve">which means that </w:t>
      </w:r>
      <w:r w:rsidR="3F509A17" w:rsidRPr="004A54CC">
        <w:t>the amount of</w:t>
      </w:r>
      <w:r w:rsidR="00C626C4" w:rsidRPr="004A54CC">
        <w:t xml:space="preserve"> royalties</w:t>
      </w:r>
      <w:r w:rsidRPr="004A54CC" w:rsidDel="00C626C4">
        <w:t xml:space="preserve"> </w:t>
      </w:r>
      <w:r w:rsidR="0067317E" w:rsidRPr="004A54CC">
        <w:t xml:space="preserve">collected </w:t>
      </w:r>
      <w:r w:rsidR="4E12497B" w:rsidRPr="004A54CC">
        <w:t xml:space="preserve">are </w:t>
      </w:r>
      <w:r w:rsidR="2B5599F7" w:rsidRPr="004A54CC">
        <w:t>sensitive to changes in:</w:t>
      </w:r>
    </w:p>
    <w:p w14:paraId="44ACE330" w14:textId="490AB62D" w:rsidR="00234167" w:rsidRPr="000F4B68" w:rsidRDefault="4E12497B" w:rsidP="00FF1086">
      <w:pPr>
        <w:pStyle w:val="Bullet1"/>
        <w:rPr>
          <w:rFonts w:asciiTheme="minorHAnsi" w:eastAsiaTheme="minorEastAsia" w:hAnsiTheme="minorHAnsi" w:cstheme="minorBidi"/>
        </w:rPr>
      </w:pPr>
      <w:r w:rsidRPr="4E12497B">
        <w:t xml:space="preserve">coal production volumes – an increase in coal volumes increases the quantity of coal that royalties are charged on, hence increasing </w:t>
      </w:r>
      <w:proofErr w:type="gramStart"/>
      <w:r w:rsidRPr="4E12497B">
        <w:t>royalties</w:t>
      </w:r>
      <w:proofErr w:type="gramEnd"/>
      <w:r w:rsidRPr="4E12497B">
        <w:t xml:space="preserve"> revenue</w:t>
      </w:r>
    </w:p>
    <w:p w14:paraId="73155EDC" w14:textId="20C72836" w:rsidR="00234167" w:rsidRPr="000F4B68" w:rsidRDefault="4E12497B" w:rsidP="00FF1086">
      <w:pPr>
        <w:pStyle w:val="Bullet1"/>
        <w:rPr>
          <w:rFonts w:asciiTheme="minorHAnsi" w:eastAsiaTheme="minorEastAsia" w:hAnsiTheme="minorHAnsi" w:cstheme="minorBidi"/>
        </w:rPr>
      </w:pPr>
      <w:r w:rsidRPr="4E12497B">
        <w:t xml:space="preserve">coal prices – an increase in </w:t>
      </w:r>
      <w:r w:rsidR="00B63C11">
        <w:t xml:space="preserve">US dollar </w:t>
      </w:r>
      <w:r w:rsidRPr="4E12497B">
        <w:t xml:space="preserve">coal prices increases the value of coal sold to domestic and international customers, also increasing </w:t>
      </w:r>
      <w:proofErr w:type="gramStart"/>
      <w:r w:rsidRPr="4E12497B">
        <w:t>royalties</w:t>
      </w:r>
      <w:proofErr w:type="gramEnd"/>
      <w:r w:rsidRPr="4E12497B">
        <w:t xml:space="preserve"> revenue</w:t>
      </w:r>
    </w:p>
    <w:p w14:paraId="4945E174" w14:textId="48825513" w:rsidR="00234167" w:rsidRPr="000F4B68" w:rsidRDefault="654062C7" w:rsidP="00FF1086">
      <w:pPr>
        <w:pStyle w:val="Bullet1"/>
        <w:rPr>
          <w:rFonts w:asciiTheme="minorHAnsi" w:eastAsiaTheme="minorEastAsia" w:hAnsiTheme="minorHAnsi" w:cstheme="minorBidi"/>
        </w:rPr>
      </w:pPr>
      <w:r w:rsidRPr="4E12497B">
        <w:t>exchange rates – an appreciation of the Australian-US exchange rate reduces the Australian dollar value of coal exports</w:t>
      </w:r>
      <w:r w:rsidR="5619C7BE" w:rsidRPr="4E12497B">
        <w:t xml:space="preserve"> because coal exports are typically transacted in US dollars</w:t>
      </w:r>
      <w:r w:rsidR="00716DA2" w:rsidRPr="4E12497B">
        <w:t>.</w:t>
      </w:r>
    </w:p>
    <w:p w14:paraId="33568149" w14:textId="1EEE0AE5" w:rsidR="003210D0" w:rsidRPr="00385B68" w:rsidRDefault="003210D0" w:rsidP="00FF1086">
      <w:pPr>
        <w:pStyle w:val="BodyText"/>
      </w:pPr>
      <w:r>
        <w:t>Table B.</w:t>
      </w:r>
      <w:r w:rsidR="000D27EE">
        <w:t xml:space="preserve">5 </w:t>
      </w:r>
      <w:r w:rsidR="00F675F2">
        <w:t>d</w:t>
      </w:r>
      <w:r>
        <w:t xml:space="preserve">enotes the sensitivity of forecast </w:t>
      </w:r>
      <w:proofErr w:type="gramStart"/>
      <w:r>
        <w:t>royalties</w:t>
      </w:r>
      <w:proofErr w:type="gramEnd"/>
      <w:r>
        <w:t xml:space="preserve"> revenue to a one percentage point increase in coal prices</w:t>
      </w:r>
      <w:r w:rsidR="00F00710">
        <w:t xml:space="preserve">, </w:t>
      </w:r>
      <w:r>
        <w:t>coal production volumes</w:t>
      </w:r>
      <w:r w:rsidR="00F00710">
        <w:t xml:space="preserve"> and the </w:t>
      </w:r>
      <w:r w:rsidR="00F00710" w:rsidRPr="00BD5959">
        <w:t xml:space="preserve">Australian-US </w:t>
      </w:r>
      <w:r w:rsidR="00F00710">
        <w:t>exchange rate</w:t>
      </w:r>
      <w:r>
        <w:t>.</w:t>
      </w:r>
    </w:p>
    <w:p w14:paraId="50C69C90" w14:textId="34945697" w:rsidR="00310A49" w:rsidRDefault="005053D8" w:rsidP="00061944">
      <w:pPr>
        <w:pStyle w:val="Table4X"/>
        <w:tabs>
          <w:tab w:val="left" w:pos="1276"/>
        </w:tabs>
        <w:ind w:left="357" w:hanging="357"/>
      </w:pPr>
      <w:r>
        <w:rPr>
          <w:rFonts w:cs="Arial"/>
        </w:rPr>
        <w:t>Revenue sensitivities – Coal royalties</w:t>
      </w:r>
    </w:p>
    <w:tbl>
      <w:tblPr>
        <w:tblStyle w:val="TableGrid"/>
        <w:tblpPr w:leftFromText="180" w:rightFromText="180" w:vertAnchor="text" w:horzAnchor="margin" w:tblpXSpec="center" w:tblpY="-9"/>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5: Revenue sensitivities – Coal royalties"/>
        <w:tblDescription w:val="Table B.5: Revenue sensitivities – Coal royalties"/>
      </w:tblPr>
      <w:tblGrid>
        <w:gridCol w:w="3683"/>
        <w:gridCol w:w="996"/>
        <w:gridCol w:w="992"/>
        <w:gridCol w:w="993"/>
        <w:gridCol w:w="992"/>
        <w:gridCol w:w="1983"/>
      </w:tblGrid>
      <w:tr w:rsidR="008F07AC" w:rsidRPr="001D5EDC" w14:paraId="1F32C5FD" w14:textId="77777777" w:rsidTr="3A014CD2">
        <w:trPr>
          <w:trHeight w:val="283"/>
          <w:jc w:val="center"/>
        </w:trPr>
        <w:tc>
          <w:tcPr>
            <w:tcW w:w="3683" w:type="dxa"/>
            <w:vMerge w:val="restart"/>
            <w:shd w:val="clear" w:color="auto" w:fill="008EBA"/>
            <w:vAlign w:val="center"/>
          </w:tcPr>
          <w:p w14:paraId="11B7ABAA" w14:textId="41B4420F" w:rsidR="008F07AC" w:rsidRPr="001D5EDC" w:rsidRDefault="008F07AC" w:rsidP="008F07AC">
            <w:pP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 xml:space="preserve">Factors affecting </w:t>
            </w:r>
            <w:proofErr w:type="gramStart"/>
            <w:r w:rsidRPr="001D5EDC">
              <w:rPr>
                <w:rFonts w:ascii="Arial" w:hAnsi="Arial" w:cs="Arial"/>
                <w:color w:val="FFFFFF" w:themeColor="background1"/>
                <w:sz w:val="18"/>
                <w:szCs w:val="18"/>
                <w:lang w:eastAsia="en-AU"/>
              </w:rPr>
              <w:t>royalties</w:t>
            </w:r>
            <w:proofErr w:type="gramEnd"/>
            <w:r w:rsidRPr="001D5EDC">
              <w:rPr>
                <w:rFonts w:ascii="Arial" w:hAnsi="Arial" w:cs="Arial"/>
                <w:color w:val="FFFFFF" w:themeColor="background1"/>
                <w:sz w:val="18"/>
                <w:szCs w:val="18"/>
                <w:lang w:eastAsia="en-AU"/>
              </w:rPr>
              <w:t xml:space="preserve"> revenue</w:t>
            </w:r>
          </w:p>
        </w:tc>
        <w:tc>
          <w:tcPr>
            <w:tcW w:w="996" w:type="dxa"/>
            <w:shd w:val="clear" w:color="auto" w:fill="008EBA"/>
            <w:vAlign w:val="bottom"/>
          </w:tcPr>
          <w:p w14:paraId="3517BBEB" w14:textId="33D75A96" w:rsidR="008F07AC" w:rsidRPr="001D5EDC"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2</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3</w:t>
            </w:r>
          </w:p>
        </w:tc>
        <w:tc>
          <w:tcPr>
            <w:tcW w:w="992" w:type="dxa"/>
            <w:shd w:val="clear" w:color="auto" w:fill="008EBA"/>
            <w:vAlign w:val="bottom"/>
          </w:tcPr>
          <w:p w14:paraId="6A91083A" w14:textId="0D05BB85" w:rsidR="008F07AC" w:rsidRPr="001D5EDC"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3</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4</w:t>
            </w:r>
          </w:p>
        </w:tc>
        <w:tc>
          <w:tcPr>
            <w:tcW w:w="993" w:type="dxa"/>
            <w:shd w:val="clear" w:color="auto" w:fill="008EBA"/>
            <w:vAlign w:val="bottom"/>
          </w:tcPr>
          <w:p w14:paraId="58F57B73" w14:textId="483844E2" w:rsidR="008F07AC" w:rsidRPr="001D5EDC"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4</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5</w:t>
            </w:r>
          </w:p>
        </w:tc>
        <w:tc>
          <w:tcPr>
            <w:tcW w:w="992" w:type="dxa"/>
            <w:shd w:val="clear" w:color="auto" w:fill="008EBA"/>
            <w:vAlign w:val="bottom"/>
          </w:tcPr>
          <w:p w14:paraId="5C8DD792" w14:textId="641F54F2" w:rsidR="008F07AC" w:rsidRPr="001D5EDC" w:rsidRDefault="008F07AC" w:rsidP="008F07AC">
            <w:pPr>
              <w:jc w:val="center"/>
              <w:rPr>
                <w:rStyle w:val="eop"/>
                <w:rFonts w:ascii="Arial" w:hAnsi="Arial" w:cs="Arial"/>
                <w:color w:val="FFFFFF" w:themeColor="background1"/>
                <w:sz w:val="18"/>
                <w:szCs w:val="18"/>
                <w:lang w:eastAsia="en-AU"/>
              </w:rPr>
            </w:pPr>
            <w:r w:rsidRPr="00F443AF">
              <w:rPr>
                <w:rFonts w:ascii="Arial" w:eastAsia="Arial" w:hAnsi="Arial" w:cs="Arial"/>
                <w:color w:val="FFFFFF" w:themeColor="background1"/>
                <w:sz w:val="18"/>
                <w:szCs w:val="18"/>
              </w:rPr>
              <w:t>202</w:t>
            </w:r>
            <w:r>
              <w:rPr>
                <w:rFonts w:ascii="Arial" w:eastAsia="Arial" w:hAnsi="Arial" w:cs="Arial"/>
                <w:color w:val="FFFFFF" w:themeColor="background1"/>
                <w:sz w:val="18"/>
                <w:szCs w:val="18"/>
              </w:rPr>
              <w:t>5</w:t>
            </w:r>
            <w:r w:rsidRPr="00F443AF">
              <w:rPr>
                <w:rFonts w:ascii="Arial" w:eastAsia="Arial" w:hAnsi="Arial" w:cs="Arial"/>
                <w:color w:val="FFFFFF" w:themeColor="background1"/>
                <w:sz w:val="18"/>
                <w:szCs w:val="18"/>
              </w:rPr>
              <w:t>-2</w:t>
            </w:r>
            <w:r>
              <w:rPr>
                <w:rFonts w:ascii="Arial" w:eastAsia="Arial" w:hAnsi="Arial" w:cs="Arial"/>
                <w:color w:val="FFFFFF" w:themeColor="background1"/>
                <w:sz w:val="18"/>
                <w:szCs w:val="18"/>
              </w:rPr>
              <w:t>6</w:t>
            </w:r>
          </w:p>
        </w:tc>
        <w:tc>
          <w:tcPr>
            <w:tcW w:w="1983" w:type="dxa"/>
            <w:vMerge w:val="restart"/>
            <w:shd w:val="clear" w:color="auto" w:fill="4B5051"/>
            <w:vAlign w:val="center"/>
          </w:tcPr>
          <w:p w14:paraId="6EC53944" w14:textId="54DF9431" w:rsidR="008F07AC" w:rsidRPr="001D5EDC" w:rsidRDefault="008F07AC" w:rsidP="008F07AC">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Sensitivity</w:t>
            </w:r>
          </w:p>
        </w:tc>
      </w:tr>
      <w:tr w:rsidR="00346CB4" w:rsidRPr="001D5EDC" w14:paraId="58798DE1" w14:textId="77777777" w:rsidTr="3A014CD2">
        <w:trPr>
          <w:trHeight w:val="227"/>
          <w:jc w:val="center"/>
        </w:trPr>
        <w:tc>
          <w:tcPr>
            <w:tcW w:w="3683" w:type="dxa"/>
            <w:vMerge/>
          </w:tcPr>
          <w:p w14:paraId="4FD4E032" w14:textId="77777777" w:rsidR="00346CB4" w:rsidRPr="001D5EDC" w:rsidRDefault="00346CB4" w:rsidP="00802108">
            <w:pPr>
              <w:jc w:val="center"/>
              <w:rPr>
                <w:rStyle w:val="eop"/>
                <w:rFonts w:ascii="Arial" w:hAnsi="Arial" w:cs="Arial"/>
                <w:color w:val="FFFFFF" w:themeColor="background1"/>
                <w:sz w:val="18"/>
                <w:szCs w:val="18"/>
                <w:lang w:eastAsia="en-AU"/>
              </w:rPr>
            </w:pPr>
          </w:p>
        </w:tc>
        <w:tc>
          <w:tcPr>
            <w:tcW w:w="996" w:type="dxa"/>
            <w:shd w:val="clear" w:color="auto" w:fill="008EBA"/>
          </w:tcPr>
          <w:p w14:paraId="7776027A" w14:textId="4FCEA7F9" w:rsidR="00346CB4" w:rsidRPr="001D5EDC" w:rsidRDefault="00346CB4" w:rsidP="00802108">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Budget</w:t>
            </w:r>
          </w:p>
        </w:tc>
        <w:tc>
          <w:tcPr>
            <w:tcW w:w="2977" w:type="dxa"/>
            <w:gridSpan w:val="3"/>
            <w:shd w:val="clear" w:color="auto" w:fill="008EBA"/>
          </w:tcPr>
          <w:p w14:paraId="0549ECA6" w14:textId="77777777" w:rsidR="00346CB4" w:rsidRPr="001D5EDC" w:rsidRDefault="00346CB4" w:rsidP="00802108">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Forward estimates</w:t>
            </w:r>
          </w:p>
        </w:tc>
        <w:tc>
          <w:tcPr>
            <w:tcW w:w="1983" w:type="dxa"/>
            <w:vMerge/>
            <w:vAlign w:val="center"/>
          </w:tcPr>
          <w:p w14:paraId="00084632" w14:textId="77777777" w:rsidR="00346CB4" w:rsidRPr="001D5EDC" w:rsidRDefault="00346CB4" w:rsidP="00802108">
            <w:pPr>
              <w:jc w:val="center"/>
              <w:rPr>
                <w:rStyle w:val="eop"/>
                <w:rFonts w:ascii="Arial" w:hAnsi="Arial" w:cs="Arial"/>
                <w:color w:val="FFFFFF" w:themeColor="background1"/>
                <w:sz w:val="18"/>
                <w:szCs w:val="18"/>
                <w:lang w:eastAsia="en-AU"/>
              </w:rPr>
            </w:pPr>
          </w:p>
        </w:tc>
      </w:tr>
      <w:tr w:rsidR="00310A49" w:rsidRPr="001D5EDC" w14:paraId="355E5C0F" w14:textId="77777777" w:rsidTr="00B22F8B">
        <w:trPr>
          <w:trHeight w:val="283"/>
          <w:jc w:val="center"/>
        </w:trPr>
        <w:tc>
          <w:tcPr>
            <w:tcW w:w="3683" w:type="dxa"/>
            <w:shd w:val="clear" w:color="auto" w:fill="00426F"/>
          </w:tcPr>
          <w:p w14:paraId="4A44E6E7" w14:textId="77777777" w:rsidR="00310A49" w:rsidRPr="001D5EDC" w:rsidRDefault="00310A49" w:rsidP="00802108">
            <w:pPr>
              <w:jc w:val="center"/>
              <w:rPr>
                <w:rStyle w:val="eop"/>
                <w:rFonts w:ascii="Arial" w:hAnsi="Arial" w:cs="Arial"/>
                <w:color w:val="FFFFFF" w:themeColor="background1"/>
                <w:sz w:val="18"/>
                <w:szCs w:val="18"/>
                <w:lang w:eastAsia="en-AU"/>
              </w:rPr>
            </w:pPr>
          </w:p>
        </w:tc>
        <w:tc>
          <w:tcPr>
            <w:tcW w:w="996" w:type="dxa"/>
            <w:shd w:val="clear" w:color="auto" w:fill="00426F"/>
          </w:tcPr>
          <w:p w14:paraId="505AFE30" w14:textId="77777777" w:rsidR="00310A49" w:rsidRPr="001D5EDC" w:rsidRDefault="00310A49" w:rsidP="00632C42">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992" w:type="dxa"/>
            <w:shd w:val="clear" w:color="auto" w:fill="00426F"/>
          </w:tcPr>
          <w:p w14:paraId="4DD66236" w14:textId="77777777" w:rsidR="00310A49" w:rsidRPr="001D5EDC" w:rsidRDefault="00310A49" w:rsidP="00632C42">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993" w:type="dxa"/>
            <w:shd w:val="clear" w:color="auto" w:fill="00426F"/>
          </w:tcPr>
          <w:p w14:paraId="3482853D" w14:textId="77777777" w:rsidR="00310A49" w:rsidRPr="001D5EDC" w:rsidRDefault="00310A49" w:rsidP="00632C42">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992" w:type="dxa"/>
            <w:shd w:val="clear" w:color="auto" w:fill="00426F"/>
          </w:tcPr>
          <w:p w14:paraId="0E3E43EA" w14:textId="77777777" w:rsidR="00310A49" w:rsidRPr="001D5EDC" w:rsidRDefault="00310A49" w:rsidP="00FA7740">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1983" w:type="dxa"/>
            <w:vMerge/>
            <w:vAlign w:val="center"/>
          </w:tcPr>
          <w:p w14:paraId="05C017D1" w14:textId="77777777" w:rsidR="00310A49" w:rsidRPr="001D5EDC" w:rsidRDefault="00310A49" w:rsidP="00802108">
            <w:pPr>
              <w:jc w:val="center"/>
              <w:rPr>
                <w:rStyle w:val="eop"/>
                <w:rFonts w:ascii="Arial" w:hAnsi="Arial" w:cs="Arial"/>
                <w:color w:val="FFFFFF" w:themeColor="background1"/>
                <w:sz w:val="18"/>
                <w:szCs w:val="18"/>
                <w:lang w:eastAsia="en-AU"/>
              </w:rPr>
            </w:pPr>
          </w:p>
        </w:tc>
      </w:tr>
      <w:tr w:rsidR="007359CE" w:rsidRPr="001D5EDC" w14:paraId="0B59D5E2" w14:textId="77777777" w:rsidTr="00AE70E2">
        <w:trPr>
          <w:trHeight w:val="283"/>
          <w:jc w:val="center"/>
        </w:trPr>
        <w:tc>
          <w:tcPr>
            <w:tcW w:w="3683" w:type="dxa"/>
            <w:shd w:val="clear" w:color="auto" w:fill="auto"/>
            <w:vAlign w:val="center"/>
          </w:tcPr>
          <w:p w14:paraId="798E2F06" w14:textId="77777777" w:rsidR="007359CE" w:rsidRPr="00E05B1F" w:rsidRDefault="007359CE" w:rsidP="007359CE">
            <w:pPr>
              <w:rPr>
                <w:rFonts w:ascii="Arial" w:eastAsia="Arial" w:hAnsi="Arial" w:cs="Arial"/>
                <w:sz w:val="18"/>
                <w:szCs w:val="18"/>
              </w:rPr>
            </w:pPr>
            <w:r w:rsidRPr="00E05B1F">
              <w:rPr>
                <w:rFonts w:ascii="Arial" w:eastAsia="Arial" w:hAnsi="Arial" w:cs="Arial"/>
                <w:sz w:val="18"/>
                <w:szCs w:val="18"/>
              </w:rPr>
              <w:t>Coal prices</w:t>
            </w:r>
          </w:p>
        </w:tc>
        <w:tc>
          <w:tcPr>
            <w:tcW w:w="996" w:type="dxa"/>
            <w:vAlign w:val="center"/>
          </w:tcPr>
          <w:p w14:paraId="5EAEE4ED" w14:textId="6576F6FD" w:rsidR="007359CE" w:rsidRPr="00E05B1F" w:rsidRDefault="56D2DF78" w:rsidP="007359CE">
            <w:pPr>
              <w:ind w:right="170"/>
              <w:jc w:val="right"/>
              <w:rPr>
                <w:rFonts w:ascii="Arial" w:eastAsia="Arial" w:hAnsi="Arial" w:cs="Arial"/>
                <w:sz w:val="18"/>
                <w:szCs w:val="18"/>
              </w:rPr>
            </w:pPr>
            <w:r w:rsidRPr="23E214E7">
              <w:rPr>
                <w:rFonts w:ascii="Arial" w:eastAsia="Arial" w:hAnsi="Arial" w:cs="Arial"/>
                <w:sz w:val="18"/>
                <w:szCs w:val="18"/>
              </w:rPr>
              <w:t>39.1</w:t>
            </w:r>
          </w:p>
        </w:tc>
        <w:tc>
          <w:tcPr>
            <w:tcW w:w="992" w:type="dxa"/>
            <w:shd w:val="clear" w:color="auto" w:fill="FFFFFF" w:themeFill="background1"/>
            <w:vAlign w:val="center"/>
          </w:tcPr>
          <w:p w14:paraId="7691451E" w14:textId="0647D899" w:rsidR="007359CE" w:rsidRPr="00E05B1F" w:rsidRDefault="2AEFC682" w:rsidP="007359CE">
            <w:pPr>
              <w:ind w:right="170"/>
              <w:jc w:val="right"/>
              <w:rPr>
                <w:rFonts w:ascii="Arial" w:eastAsia="Arial" w:hAnsi="Arial" w:cs="Arial"/>
                <w:sz w:val="18"/>
                <w:szCs w:val="18"/>
              </w:rPr>
            </w:pPr>
            <w:r w:rsidRPr="23E214E7">
              <w:rPr>
                <w:rFonts w:ascii="Arial" w:eastAsia="Arial" w:hAnsi="Arial" w:cs="Arial"/>
                <w:sz w:val="18"/>
                <w:szCs w:val="18"/>
              </w:rPr>
              <w:t>26.8</w:t>
            </w:r>
          </w:p>
        </w:tc>
        <w:tc>
          <w:tcPr>
            <w:tcW w:w="993" w:type="dxa"/>
            <w:shd w:val="clear" w:color="auto" w:fill="FFFFFF" w:themeFill="background1"/>
            <w:vAlign w:val="center"/>
          </w:tcPr>
          <w:p w14:paraId="3E1574C1" w14:textId="7D4D67BB" w:rsidR="007359CE" w:rsidRPr="00E05B1F" w:rsidRDefault="2AEFC682" w:rsidP="007359CE">
            <w:pPr>
              <w:ind w:right="170"/>
              <w:jc w:val="right"/>
              <w:rPr>
                <w:rFonts w:ascii="Arial" w:eastAsia="Arial" w:hAnsi="Arial" w:cs="Arial"/>
                <w:sz w:val="18"/>
                <w:szCs w:val="18"/>
              </w:rPr>
            </w:pPr>
            <w:r w:rsidRPr="23E214E7">
              <w:rPr>
                <w:rFonts w:ascii="Arial" w:eastAsia="Arial" w:hAnsi="Arial" w:cs="Arial"/>
                <w:sz w:val="18"/>
                <w:szCs w:val="18"/>
              </w:rPr>
              <w:t>21.4</w:t>
            </w:r>
          </w:p>
        </w:tc>
        <w:tc>
          <w:tcPr>
            <w:tcW w:w="992" w:type="dxa"/>
            <w:shd w:val="clear" w:color="auto" w:fill="FFFFFF" w:themeFill="background1"/>
            <w:vAlign w:val="center"/>
          </w:tcPr>
          <w:p w14:paraId="582CD678" w14:textId="4EA32665" w:rsidR="007359CE" w:rsidRPr="00E05B1F" w:rsidRDefault="2AEFC682" w:rsidP="007359CE">
            <w:pPr>
              <w:ind w:right="170"/>
              <w:jc w:val="right"/>
              <w:rPr>
                <w:rFonts w:ascii="Arial" w:eastAsia="Arial" w:hAnsi="Arial" w:cs="Arial"/>
                <w:sz w:val="18"/>
                <w:szCs w:val="18"/>
              </w:rPr>
            </w:pPr>
            <w:r w:rsidRPr="23E214E7">
              <w:rPr>
                <w:rFonts w:ascii="Arial" w:eastAsia="Arial" w:hAnsi="Arial" w:cs="Arial"/>
                <w:sz w:val="18"/>
                <w:szCs w:val="18"/>
              </w:rPr>
              <w:t>18.5</w:t>
            </w:r>
          </w:p>
        </w:tc>
        <w:tc>
          <w:tcPr>
            <w:tcW w:w="1983" w:type="dxa"/>
            <w:vMerge w:val="restart"/>
            <w:tcBorders>
              <w:bottom w:val="single" w:sz="4" w:space="0" w:color="auto"/>
            </w:tcBorders>
            <w:vAlign w:val="center"/>
          </w:tcPr>
          <w:p w14:paraId="4B2CA8F0" w14:textId="4F94FF85" w:rsidR="007359CE" w:rsidRPr="001D5EDC" w:rsidRDefault="007359CE" w:rsidP="007359CE">
            <w:pPr>
              <w:jc w:val="center"/>
              <w:rPr>
                <w:rFonts w:ascii="Arial" w:hAnsi="Arial" w:cs="Arial"/>
                <w:sz w:val="18"/>
                <w:szCs w:val="18"/>
              </w:rPr>
            </w:pPr>
            <w:r w:rsidRPr="001D5EDC">
              <w:rPr>
                <w:rFonts w:ascii="Arial" w:hAnsi="Arial" w:cs="Arial"/>
                <w:sz w:val="18"/>
                <w:szCs w:val="18"/>
              </w:rPr>
              <w:t>Single percentage point increase in factor</w:t>
            </w:r>
          </w:p>
        </w:tc>
      </w:tr>
      <w:tr w:rsidR="007359CE" w14:paraId="133CAF46" w14:textId="77777777" w:rsidTr="00B22F8B">
        <w:trPr>
          <w:trHeight w:val="283"/>
          <w:jc w:val="center"/>
        </w:trPr>
        <w:tc>
          <w:tcPr>
            <w:tcW w:w="3683" w:type="dxa"/>
            <w:shd w:val="clear" w:color="auto" w:fill="auto"/>
            <w:vAlign w:val="center"/>
          </w:tcPr>
          <w:p w14:paraId="28942B0D" w14:textId="10331E6E" w:rsidR="007359CE" w:rsidRPr="00E05B1F" w:rsidRDefault="007359CE" w:rsidP="007359CE">
            <w:pPr>
              <w:rPr>
                <w:rFonts w:ascii="Arial" w:eastAsia="Arial" w:hAnsi="Arial" w:cs="Arial"/>
                <w:sz w:val="18"/>
                <w:szCs w:val="18"/>
              </w:rPr>
            </w:pPr>
            <w:r w:rsidRPr="00E05B1F">
              <w:rPr>
                <w:rFonts w:ascii="Arial" w:eastAsia="Arial" w:hAnsi="Arial" w:cs="Arial"/>
                <w:sz w:val="18"/>
                <w:szCs w:val="18"/>
              </w:rPr>
              <w:t>Coal volumes</w:t>
            </w:r>
          </w:p>
        </w:tc>
        <w:tc>
          <w:tcPr>
            <w:tcW w:w="996" w:type="dxa"/>
            <w:vAlign w:val="center"/>
          </w:tcPr>
          <w:p w14:paraId="3347084D" w14:textId="480051A7" w:rsidR="007359CE" w:rsidRPr="00E05B1F" w:rsidRDefault="45B6B1F3" w:rsidP="007359CE">
            <w:pPr>
              <w:ind w:right="170"/>
              <w:jc w:val="right"/>
              <w:rPr>
                <w:rFonts w:ascii="Arial" w:eastAsia="Arial" w:hAnsi="Arial" w:cs="Arial"/>
                <w:sz w:val="18"/>
                <w:szCs w:val="18"/>
              </w:rPr>
            </w:pPr>
            <w:r w:rsidRPr="23E214E7">
              <w:rPr>
                <w:rFonts w:ascii="Arial" w:eastAsia="Arial" w:hAnsi="Arial" w:cs="Arial"/>
                <w:sz w:val="18"/>
                <w:szCs w:val="18"/>
              </w:rPr>
              <w:t>38.6</w:t>
            </w:r>
          </w:p>
        </w:tc>
        <w:tc>
          <w:tcPr>
            <w:tcW w:w="992" w:type="dxa"/>
            <w:shd w:val="clear" w:color="auto" w:fill="FFFFFF" w:themeFill="background1"/>
            <w:vAlign w:val="center"/>
          </w:tcPr>
          <w:p w14:paraId="26E62197" w14:textId="3152BF61" w:rsidR="007359CE" w:rsidRPr="00E05B1F" w:rsidRDefault="56D2DF78" w:rsidP="007359CE">
            <w:pPr>
              <w:ind w:right="170"/>
              <w:jc w:val="right"/>
              <w:rPr>
                <w:rFonts w:ascii="Arial" w:eastAsia="Arial" w:hAnsi="Arial" w:cs="Arial"/>
                <w:sz w:val="18"/>
                <w:szCs w:val="18"/>
              </w:rPr>
            </w:pPr>
            <w:r w:rsidRPr="23E214E7">
              <w:rPr>
                <w:rFonts w:ascii="Arial" w:eastAsia="Arial" w:hAnsi="Arial" w:cs="Arial"/>
                <w:sz w:val="18"/>
                <w:szCs w:val="18"/>
              </w:rPr>
              <w:t>26.3</w:t>
            </w:r>
          </w:p>
        </w:tc>
        <w:tc>
          <w:tcPr>
            <w:tcW w:w="993" w:type="dxa"/>
            <w:shd w:val="clear" w:color="auto" w:fill="FFFFFF" w:themeFill="background1"/>
            <w:vAlign w:val="center"/>
          </w:tcPr>
          <w:p w14:paraId="1A3FCE0E" w14:textId="6277FB1A" w:rsidR="007359CE" w:rsidRPr="00E05B1F" w:rsidRDefault="56D2DF78" w:rsidP="007359CE">
            <w:pPr>
              <w:ind w:right="170"/>
              <w:jc w:val="right"/>
              <w:rPr>
                <w:rFonts w:ascii="Arial" w:eastAsia="Arial" w:hAnsi="Arial" w:cs="Arial"/>
                <w:sz w:val="18"/>
                <w:szCs w:val="18"/>
              </w:rPr>
            </w:pPr>
            <w:r w:rsidRPr="23E214E7">
              <w:rPr>
                <w:rFonts w:ascii="Arial" w:eastAsia="Arial" w:hAnsi="Arial" w:cs="Arial"/>
                <w:sz w:val="18"/>
                <w:szCs w:val="18"/>
              </w:rPr>
              <w:t>20.9</w:t>
            </w:r>
          </w:p>
        </w:tc>
        <w:tc>
          <w:tcPr>
            <w:tcW w:w="992" w:type="dxa"/>
            <w:shd w:val="clear" w:color="auto" w:fill="FFFFFF" w:themeFill="background1"/>
            <w:vAlign w:val="center"/>
          </w:tcPr>
          <w:p w14:paraId="6B5A4FA2" w14:textId="72285325" w:rsidR="007359CE" w:rsidRPr="00E05B1F" w:rsidRDefault="56D2DF78" w:rsidP="007359CE">
            <w:pPr>
              <w:ind w:right="170"/>
              <w:jc w:val="right"/>
              <w:rPr>
                <w:rFonts w:ascii="Arial" w:eastAsia="Arial" w:hAnsi="Arial" w:cs="Arial"/>
                <w:sz w:val="18"/>
                <w:szCs w:val="18"/>
              </w:rPr>
            </w:pPr>
            <w:r w:rsidRPr="23E214E7">
              <w:rPr>
                <w:rFonts w:ascii="Arial" w:eastAsia="Arial" w:hAnsi="Arial" w:cs="Arial"/>
                <w:sz w:val="18"/>
                <w:szCs w:val="18"/>
              </w:rPr>
              <w:t>18.0</w:t>
            </w:r>
          </w:p>
        </w:tc>
        <w:tc>
          <w:tcPr>
            <w:tcW w:w="1983" w:type="dxa"/>
            <w:vMerge/>
            <w:tcBorders>
              <w:bottom w:val="single" w:sz="4" w:space="0" w:color="auto"/>
            </w:tcBorders>
            <w:vAlign w:val="center"/>
          </w:tcPr>
          <w:p w14:paraId="10376C12" w14:textId="77777777" w:rsidR="007359CE" w:rsidRDefault="007359CE" w:rsidP="007359CE"/>
        </w:tc>
      </w:tr>
      <w:tr w:rsidR="007359CE" w:rsidRPr="001D5EDC" w14:paraId="5435C535" w14:textId="77777777" w:rsidTr="00B22F8B">
        <w:trPr>
          <w:trHeight w:val="283"/>
          <w:jc w:val="center"/>
        </w:trPr>
        <w:tc>
          <w:tcPr>
            <w:tcW w:w="3683" w:type="dxa"/>
            <w:tcBorders>
              <w:bottom w:val="single" w:sz="4" w:space="0" w:color="auto"/>
            </w:tcBorders>
            <w:shd w:val="clear" w:color="auto" w:fill="auto"/>
            <w:vAlign w:val="center"/>
          </w:tcPr>
          <w:p w14:paraId="106EF8A6" w14:textId="046E003E" w:rsidR="007359CE" w:rsidRPr="00E05B1F" w:rsidRDefault="007359CE" w:rsidP="007359CE">
            <w:pPr>
              <w:rPr>
                <w:rFonts w:ascii="Arial" w:eastAsia="Arial" w:hAnsi="Arial" w:cs="Arial"/>
                <w:sz w:val="18"/>
                <w:szCs w:val="18"/>
              </w:rPr>
            </w:pPr>
            <w:r w:rsidRPr="00E05B1F">
              <w:rPr>
                <w:rFonts w:ascii="Arial" w:eastAsia="Arial" w:hAnsi="Arial" w:cs="Arial"/>
                <w:sz w:val="18"/>
                <w:szCs w:val="18"/>
              </w:rPr>
              <w:t>Exchange rate ($A vs $US)</w:t>
            </w:r>
          </w:p>
        </w:tc>
        <w:tc>
          <w:tcPr>
            <w:tcW w:w="996" w:type="dxa"/>
            <w:tcBorders>
              <w:bottom w:val="single" w:sz="4" w:space="0" w:color="auto"/>
            </w:tcBorders>
            <w:vAlign w:val="center"/>
          </w:tcPr>
          <w:p w14:paraId="0C45BEF7" w14:textId="1593CCF0" w:rsidR="007359CE" w:rsidRPr="00E05B1F" w:rsidRDefault="007359CE" w:rsidP="007359CE">
            <w:pPr>
              <w:ind w:right="170"/>
              <w:jc w:val="right"/>
              <w:rPr>
                <w:rFonts w:ascii="Arial" w:eastAsia="Arial" w:hAnsi="Arial" w:cs="Arial"/>
                <w:sz w:val="18"/>
                <w:szCs w:val="18"/>
              </w:rPr>
            </w:pPr>
            <w:r w:rsidRPr="00CD0944">
              <w:rPr>
                <w:rFonts w:ascii="Arial" w:eastAsia="Arial" w:hAnsi="Arial" w:cs="Arial"/>
                <w:sz w:val="18"/>
                <w:szCs w:val="18"/>
              </w:rPr>
              <w:t>(</w:t>
            </w:r>
            <w:r w:rsidRPr="6119A6E8">
              <w:rPr>
                <w:rFonts w:ascii="Arial" w:eastAsia="Arial" w:hAnsi="Arial" w:cs="Arial"/>
                <w:sz w:val="18"/>
                <w:szCs w:val="18"/>
              </w:rPr>
              <w:t>39.6</w:t>
            </w:r>
            <w:r w:rsidRPr="00CD0944">
              <w:rPr>
                <w:rFonts w:ascii="Arial" w:eastAsia="Arial" w:hAnsi="Arial" w:cs="Arial"/>
                <w:sz w:val="18"/>
                <w:szCs w:val="18"/>
              </w:rPr>
              <w:t>)</w:t>
            </w:r>
          </w:p>
        </w:tc>
        <w:tc>
          <w:tcPr>
            <w:tcW w:w="992" w:type="dxa"/>
            <w:tcBorders>
              <w:bottom w:val="single" w:sz="4" w:space="0" w:color="auto"/>
            </w:tcBorders>
            <w:shd w:val="clear" w:color="auto" w:fill="FFFFFF" w:themeFill="background1"/>
            <w:vAlign w:val="center"/>
          </w:tcPr>
          <w:p w14:paraId="6ABBC838" w14:textId="28996AC2" w:rsidR="007359CE" w:rsidRPr="00E05B1F" w:rsidRDefault="007359CE" w:rsidP="007359CE">
            <w:pPr>
              <w:ind w:right="170"/>
              <w:jc w:val="right"/>
              <w:rPr>
                <w:rFonts w:ascii="Arial" w:eastAsia="Arial" w:hAnsi="Arial" w:cs="Arial"/>
                <w:sz w:val="18"/>
                <w:szCs w:val="18"/>
              </w:rPr>
            </w:pPr>
            <w:r w:rsidRPr="0E156161">
              <w:rPr>
                <w:rFonts w:ascii="Arial" w:eastAsia="Arial" w:hAnsi="Arial" w:cs="Arial"/>
                <w:sz w:val="18"/>
                <w:szCs w:val="18"/>
              </w:rPr>
              <w:t>(</w:t>
            </w:r>
            <w:r w:rsidRPr="6119A6E8">
              <w:rPr>
                <w:rFonts w:ascii="Arial" w:eastAsia="Arial" w:hAnsi="Arial" w:cs="Arial"/>
                <w:sz w:val="18"/>
                <w:szCs w:val="18"/>
              </w:rPr>
              <w:t>27.2</w:t>
            </w:r>
            <w:r w:rsidRPr="0E156161">
              <w:rPr>
                <w:rFonts w:ascii="Arial" w:eastAsia="Arial" w:hAnsi="Arial" w:cs="Arial"/>
                <w:sz w:val="18"/>
                <w:szCs w:val="18"/>
              </w:rPr>
              <w:t>)</w:t>
            </w:r>
          </w:p>
        </w:tc>
        <w:tc>
          <w:tcPr>
            <w:tcW w:w="993" w:type="dxa"/>
            <w:tcBorders>
              <w:bottom w:val="single" w:sz="4" w:space="0" w:color="auto"/>
            </w:tcBorders>
            <w:shd w:val="clear" w:color="auto" w:fill="FFFFFF" w:themeFill="background1"/>
            <w:vAlign w:val="center"/>
          </w:tcPr>
          <w:p w14:paraId="40FCF8EA" w14:textId="62A7B39A" w:rsidR="007359CE" w:rsidRPr="00E05B1F" w:rsidRDefault="007359CE" w:rsidP="007359CE">
            <w:pPr>
              <w:ind w:right="170"/>
              <w:jc w:val="right"/>
              <w:rPr>
                <w:rFonts w:ascii="Arial" w:eastAsia="Arial" w:hAnsi="Arial" w:cs="Arial"/>
                <w:sz w:val="18"/>
                <w:szCs w:val="18"/>
              </w:rPr>
            </w:pPr>
            <w:r w:rsidRPr="0E156161">
              <w:rPr>
                <w:rFonts w:ascii="Arial" w:eastAsia="Arial" w:hAnsi="Arial" w:cs="Arial"/>
                <w:sz w:val="18"/>
                <w:szCs w:val="18"/>
              </w:rPr>
              <w:t>(</w:t>
            </w:r>
            <w:r w:rsidRPr="6119A6E8">
              <w:rPr>
                <w:rFonts w:ascii="Arial" w:eastAsia="Arial" w:hAnsi="Arial" w:cs="Arial"/>
                <w:sz w:val="18"/>
                <w:szCs w:val="18"/>
              </w:rPr>
              <w:t>22.0</w:t>
            </w:r>
            <w:r w:rsidRPr="0E156161">
              <w:rPr>
                <w:rFonts w:ascii="Arial" w:eastAsia="Arial" w:hAnsi="Arial" w:cs="Arial"/>
                <w:sz w:val="18"/>
                <w:szCs w:val="18"/>
              </w:rPr>
              <w:t>)</w:t>
            </w:r>
          </w:p>
        </w:tc>
        <w:tc>
          <w:tcPr>
            <w:tcW w:w="992" w:type="dxa"/>
            <w:tcBorders>
              <w:bottom w:val="single" w:sz="4" w:space="0" w:color="auto"/>
            </w:tcBorders>
            <w:shd w:val="clear" w:color="auto" w:fill="FFFFFF" w:themeFill="background1"/>
            <w:vAlign w:val="center"/>
          </w:tcPr>
          <w:p w14:paraId="43E60A6A" w14:textId="34C3E47A" w:rsidR="007359CE" w:rsidRPr="00E05B1F" w:rsidRDefault="007359CE" w:rsidP="007359CE">
            <w:pPr>
              <w:ind w:right="170"/>
              <w:jc w:val="right"/>
              <w:rPr>
                <w:rFonts w:ascii="Arial" w:eastAsia="Arial" w:hAnsi="Arial" w:cs="Arial"/>
                <w:sz w:val="18"/>
                <w:szCs w:val="18"/>
              </w:rPr>
            </w:pPr>
            <w:r w:rsidRPr="1611637E">
              <w:rPr>
                <w:rFonts w:ascii="Arial" w:eastAsia="Arial" w:hAnsi="Arial" w:cs="Arial"/>
                <w:sz w:val="18"/>
                <w:szCs w:val="18"/>
              </w:rPr>
              <w:t>(</w:t>
            </w:r>
            <w:r w:rsidRPr="6119A6E8">
              <w:rPr>
                <w:rFonts w:ascii="Arial" w:eastAsia="Arial" w:hAnsi="Arial" w:cs="Arial"/>
                <w:sz w:val="18"/>
                <w:szCs w:val="18"/>
              </w:rPr>
              <w:t>19.2</w:t>
            </w:r>
            <w:r w:rsidRPr="1611637E">
              <w:rPr>
                <w:rFonts w:ascii="Arial" w:eastAsia="Arial" w:hAnsi="Arial" w:cs="Arial"/>
                <w:sz w:val="18"/>
                <w:szCs w:val="18"/>
              </w:rPr>
              <w:t>)</w:t>
            </w:r>
          </w:p>
        </w:tc>
        <w:tc>
          <w:tcPr>
            <w:tcW w:w="1983" w:type="dxa"/>
            <w:vMerge/>
            <w:tcBorders>
              <w:bottom w:val="single" w:sz="4" w:space="0" w:color="auto"/>
            </w:tcBorders>
          </w:tcPr>
          <w:p w14:paraId="6B2A6371" w14:textId="77777777" w:rsidR="007359CE" w:rsidRPr="001D5EDC" w:rsidRDefault="007359CE" w:rsidP="007359CE">
            <w:pPr>
              <w:jc w:val="center"/>
              <w:rPr>
                <w:rFonts w:ascii="Arial" w:hAnsi="Arial" w:cs="Arial"/>
                <w:sz w:val="18"/>
                <w:szCs w:val="18"/>
              </w:rPr>
            </w:pPr>
          </w:p>
        </w:tc>
      </w:tr>
    </w:tbl>
    <w:p w14:paraId="04C58DD9" w14:textId="36FB808A" w:rsidR="3A014CD2" w:rsidRDefault="3A014CD2"/>
    <w:p w14:paraId="7DCD60F6" w14:textId="77777777" w:rsidR="00D71DBF" w:rsidRDefault="00D71DBF">
      <w:pPr>
        <w:spacing w:after="200" w:line="276" w:lineRule="auto"/>
        <w:rPr>
          <w:rFonts w:ascii="Arial Bold" w:hAnsi="Arial Bold"/>
          <w:b/>
          <w:kern w:val="28"/>
          <w:sz w:val="26"/>
          <w:szCs w:val="36"/>
          <w:lang w:val="en-AU"/>
        </w:rPr>
      </w:pPr>
      <w:r>
        <w:br w:type="page"/>
      </w:r>
    </w:p>
    <w:p w14:paraId="15DCC53B" w14:textId="65DE5883" w:rsidR="00DD39BE" w:rsidRPr="00D47394" w:rsidRDefault="06FB7853" w:rsidP="61B12E0D">
      <w:pPr>
        <w:pStyle w:val="Heading3"/>
        <w:numPr>
          <w:ilvl w:val="0"/>
          <w:numId w:val="0"/>
        </w:numPr>
        <w:rPr>
          <w:rFonts w:asciiTheme="minorHAnsi" w:eastAsiaTheme="minorEastAsia" w:hAnsiTheme="minorHAnsi" w:cstheme="minorBidi"/>
        </w:rPr>
      </w:pPr>
      <w:r>
        <w:lastRenderedPageBreak/>
        <w:t xml:space="preserve">General </w:t>
      </w:r>
      <w:r w:rsidR="061982E0">
        <w:t xml:space="preserve">expense </w:t>
      </w:r>
      <w:r w:rsidR="662D6BEE">
        <w:t>r</w:t>
      </w:r>
      <w:r>
        <w:t>isks</w:t>
      </w:r>
      <w:r w:rsidR="00977944">
        <w:rPr>
          <w:rStyle w:val="FootnoteReference"/>
        </w:rPr>
        <w:footnoteReference w:id="2"/>
      </w:r>
    </w:p>
    <w:p w14:paraId="2D155C30" w14:textId="1EA08D97" w:rsidR="00BF3C7C" w:rsidRDefault="4E12497B" w:rsidP="00FF1086">
      <w:pPr>
        <w:pStyle w:val="BodyText"/>
      </w:pPr>
      <w:r w:rsidRPr="4E12497B">
        <w:t xml:space="preserve">Some expenditure risks are largely within the Government’s control and can be actively managed, whereas other risks are primarily outside of its control. For example, impacts associated with existing </w:t>
      </w:r>
      <w:r w:rsidR="008236A5">
        <w:t>g</w:t>
      </w:r>
      <w:r w:rsidRPr="4E12497B">
        <w:t xml:space="preserve">overnment policy, employee expenses or the reprofiling of expenditure can be more actively managed, while expenditure linked to Commonwealth payments, </w:t>
      </w:r>
      <w:r w:rsidR="004426B7">
        <w:t xml:space="preserve">inflation, </w:t>
      </w:r>
      <w:r w:rsidRPr="4E12497B">
        <w:t xml:space="preserve">interest rate changes or natural disasters are largely exogenous risks. </w:t>
      </w:r>
    </w:p>
    <w:p w14:paraId="76085D3C" w14:textId="5F2361E4" w:rsidR="001D5EDC" w:rsidRDefault="00555224" w:rsidP="00FF1086">
      <w:pPr>
        <w:pStyle w:val="BodyText"/>
      </w:pPr>
      <w:r w:rsidRPr="4E12497B">
        <w:t>The</w:t>
      </w:r>
      <w:r w:rsidR="00DA4ADA" w:rsidRPr="4E12497B">
        <w:t xml:space="preserve"> </w:t>
      </w:r>
      <w:r w:rsidR="00B1475A" w:rsidRPr="4E12497B" w:rsidDel="00E511E1">
        <w:t>S</w:t>
      </w:r>
      <w:r w:rsidR="001B0C94" w:rsidRPr="4E12497B">
        <w:t>tate’s</w:t>
      </w:r>
      <w:r w:rsidR="007C4DA4" w:rsidRPr="4E12497B">
        <w:t xml:space="preserve"> largest operating expense is employee</w:t>
      </w:r>
      <w:r w:rsidR="008E7E50" w:rsidRPr="4E12497B">
        <w:t xml:space="preserve"> </w:t>
      </w:r>
      <w:r w:rsidR="007C4DA4" w:rsidRPr="4E12497B">
        <w:t>related expenses, which includes salaries, wages, superannuation expenses and employ</w:t>
      </w:r>
      <w:r w:rsidR="00047936" w:rsidRPr="4E12497B">
        <w:t>ment on-costs.</w:t>
      </w:r>
      <w:r w:rsidR="00897523" w:rsidRPr="4E12497B">
        <w:t xml:space="preserve"> Employee</w:t>
      </w:r>
      <w:r w:rsidR="008E7E50" w:rsidRPr="4E12497B">
        <w:t xml:space="preserve"> </w:t>
      </w:r>
      <w:r w:rsidR="00897523" w:rsidRPr="4E12497B">
        <w:t xml:space="preserve">related expenses </w:t>
      </w:r>
      <w:r w:rsidR="004E1CEC" w:rsidRPr="4E12497B">
        <w:t>are impacted by factors including new enterprise bargaining agreements,</w:t>
      </w:r>
      <w:r w:rsidR="219187EE" w:rsidRPr="4E12497B">
        <w:t xml:space="preserve"> public sector wage</w:t>
      </w:r>
      <w:r w:rsidR="009D7397">
        <w:t xml:space="preserve">s policy </w:t>
      </w:r>
      <w:r w:rsidR="0000607A" w:rsidRPr="4E12497B">
        <w:t xml:space="preserve">and </w:t>
      </w:r>
      <w:r w:rsidR="004E1CEC" w:rsidRPr="4E12497B">
        <w:t xml:space="preserve">the </w:t>
      </w:r>
      <w:r w:rsidR="008476B1" w:rsidRPr="4E12497B">
        <w:t>workforce</w:t>
      </w:r>
      <w:r w:rsidR="5E26FA18" w:rsidRPr="4E12497B">
        <w:t xml:space="preserve"> size</w:t>
      </w:r>
      <w:r w:rsidR="008142E1" w:rsidRPr="4E12497B">
        <w:t>.</w:t>
      </w:r>
      <w:r w:rsidR="00630F0A" w:rsidRPr="4E12497B">
        <w:t xml:space="preserve"> </w:t>
      </w:r>
      <w:r w:rsidR="008142E1" w:rsidRPr="4E12497B">
        <w:t>C</w:t>
      </w:r>
      <w:r w:rsidR="004E1CEC" w:rsidRPr="4E12497B">
        <w:t xml:space="preserve">hanges in these parameters </w:t>
      </w:r>
      <w:r w:rsidR="00FE3282" w:rsidRPr="4E12497B">
        <w:t xml:space="preserve">can impact the </w:t>
      </w:r>
      <w:r w:rsidR="00D90129">
        <w:t>B</w:t>
      </w:r>
      <w:r w:rsidR="00FE3282" w:rsidRPr="4E12497B">
        <w:t xml:space="preserve">udget </w:t>
      </w:r>
      <w:r w:rsidR="00D90129">
        <w:t>R</w:t>
      </w:r>
      <w:r w:rsidR="00FE3282" w:rsidRPr="4E12497B">
        <w:t xml:space="preserve">esult. </w:t>
      </w:r>
    </w:p>
    <w:p w14:paraId="12269A95" w14:textId="42F2EF10" w:rsidR="00BF3C7C" w:rsidRDefault="00752E85" w:rsidP="00FF1086">
      <w:pPr>
        <w:pStyle w:val="BodyText"/>
      </w:pPr>
      <w:r w:rsidRPr="4E12497B">
        <w:t xml:space="preserve">Some of the </w:t>
      </w:r>
      <w:r w:rsidR="6B0391EE" w:rsidRPr="4E12497B">
        <w:t>Government’s</w:t>
      </w:r>
      <w:r w:rsidRPr="4E12497B">
        <w:t xml:space="preserve"> larger n</w:t>
      </w:r>
      <w:r w:rsidR="00B4195B" w:rsidRPr="4E12497B">
        <w:t xml:space="preserve">on-labour </w:t>
      </w:r>
      <w:r w:rsidR="00F66BDC" w:rsidRPr="4E12497B">
        <w:t xml:space="preserve">operating expenses </w:t>
      </w:r>
      <w:r w:rsidR="00B4195B" w:rsidRPr="4E12497B">
        <w:t xml:space="preserve">include </w:t>
      </w:r>
      <w:r w:rsidR="00F66BDC" w:rsidRPr="4E12497B">
        <w:t xml:space="preserve">the maintenance and depreciation of assets, electricity, </w:t>
      </w:r>
      <w:proofErr w:type="gramStart"/>
      <w:r w:rsidR="00F66BDC" w:rsidRPr="4E12497B">
        <w:t>insurance</w:t>
      </w:r>
      <w:proofErr w:type="gramEnd"/>
      <w:r w:rsidR="00F66BDC" w:rsidRPr="4E12497B">
        <w:t xml:space="preserve"> and fuel</w:t>
      </w:r>
      <w:r w:rsidR="00B4195B" w:rsidRPr="4E12497B">
        <w:t xml:space="preserve"> costs</w:t>
      </w:r>
      <w:r w:rsidR="00F66BDC" w:rsidRPr="4E12497B">
        <w:t xml:space="preserve">. </w:t>
      </w:r>
      <w:r w:rsidRPr="4E12497B">
        <w:t xml:space="preserve">Market fluctuations can see variations above or below what is forecast at the time of the Budget. </w:t>
      </w:r>
      <w:r w:rsidR="00BF647B">
        <w:t xml:space="preserve"> </w:t>
      </w:r>
    </w:p>
    <w:p w14:paraId="5AED13C8" w14:textId="17EA1FB1" w:rsidR="00840942" w:rsidRDefault="30656E3E" w:rsidP="00FF1086">
      <w:pPr>
        <w:pStyle w:val="BodyText"/>
      </w:pPr>
      <w:r w:rsidRPr="4E12497B">
        <w:t>Health</w:t>
      </w:r>
      <w:r w:rsidR="0B9BEC96" w:rsidRPr="4E12497B">
        <w:t xml:space="preserve"> and education services </w:t>
      </w:r>
      <w:r w:rsidRPr="4E12497B">
        <w:t>represent a</w:t>
      </w:r>
      <w:r w:rsidR="0B9BEC96" w:rsidRPr="4E12497B">
        <w:t xml:space="preserve"> significant proportion of public sector </w:t>
      </w:r>
      <w:r w:rsidR="7D140836" w:rsidRPr="4E12497B">
        <w:t>expenditure</w:t>
      </w:r>
      <w:r w:rsidR="7099896D" w:rsidRPr="4E12497B">
        <w:t xml:space="preserve"> </w:t>
      </w:r>
      <w:r w:rsidR="270F6746" w:rsidRPr="4E12497B">
        <w:t xml:space="preserve">in New South Wales. </w:t>
      </w:r>
      <w:r w:rsidR="3385E1B7" w:rsidRPr="4E12497B">
        <w:t xml:space="preserve">The </w:t>
      </w:r>
      <w:r w:rsidR="3385E1B7" w:rsidRPr="4E12497B" w:rsidDel="003F5082">
        <w:t>S</w:t>
      </w:r>
      <w:r w:rsidR="3385E1B7" w:rsidRPr="4E12497B">
        <w:t xml:space="preserve">tate receives Commonwealth Government payments </w:t>
      </w:r>
      <w:r w:rsidR="00CD8211" w:rsidRPr="4E12497B">
        <w:t xml:space="preserve">for these services. </w:t>
      </w:r>
      <w:r w:rsidR="4FA88E96" w:rsidRPr="4E12497B">
        <w:t>Any decrease in these payments or heightened</w:t>
      </w:r>
      <w:r w:rsidR="162BE996" w:rsidRPr="4E12497B">
        <w:t xml:space="preserve"> </w:t>
      </w:r>
      <w:r w:rsidR="0B9BEC96" w:rsidRPr="4E12497B">
        <w:t xml:space="preserve">demand for these services </w:t>
      </w:r>
      <w:r w:rsidR="67C6AFAC" w:rsidRPr="4E12497B">
        <w:t xml:space="preserve">can worsen the </w:t>
      </w:r>
      <w:r w:rsidR="62BA2C72" w:rsidRPr="4E12497B" w:rsidDel="00853276">
        <w:t>b</w:t>
      </w:r>
      <w:r w:rsidR="67C6AFAC" w:rsidRPr="4E12497B" w:rsidDel="00853276">
        <w:t>u</w:t>
      </w:r>
      <w:r w:rsidR="67C6AFAC" w:rsidRPr="4E12497B">
        <w:t>dget result.</w:t>
      </w:r>
      <w:r w:rsidR="506060FC" w:rsidRPr="4E12497B">
        <w:t xml:space="preserve"> </w:t>
      </w:r>
      <w:r w:rsidR="1F9DD65D" w:rsidRPr="4E12497B">
        <w:t xml:space="preserve">Any further </w:t>
      </w:r>
      <w:r w:rsidR="10394733" w:rsidRPr="4E12497B">
        <w:t xml:space="preserve">major </w:t>
      </w:r>
      <w:r w:rsidR="1F9DD65D" w:rsidRPr="4E12497B">
        <w:t xml:space="preserve">outbreaks of COVID-19 would </w:t>
      </w:r>
      <w:r w:rsidR="10394733" w:rsidRPr="4E12497B">
        <w:t xml:space="preserve">likely </w:t>
      </w:r>
      <w:r w:rsidR="1F9DD65D" w:rsidRPr="4E12497B">
        <w:t>cause another short-term intensive public health response.</w:t>
      </w:r>
    </w:p>
    <w:p w14:paraId="13E9DA3F" w14:textId="5EF3F8E8" w:rsidR="00F7172D" w:rsidRDefault="00F7172D">
      <w:pPr>
        <w:pStyle w:val="BodyText"/>
      </w:pPr>
      <w:r w:rsidRPr="02F32460">
        <w:t>Pressures affecting public transport services, particularly train services, are a major risk to the forward estimates, particularly if much lower levels of patronage and farebox revenue in the wake of COVID 19 persist more permanently</w:t>
      </w:r>
      <w:r w:rsidR="00F82407">
        <w:t>.</w:t>
      </w:r>
    </w:p>
    <w:p w14:paraId="3E11CD7B" w14:textId="1349EDB9" w:rsidR="008B7AB0" w:rsidRDefault="00B70DB4" w:rsidP="00FF1086">
      <w:pPr>
        <w:pStyle w:val="BodyText"/>
      </w:pPr>
      <w:r>
        <w:t xml:space="preserve">Agency budgets are prepared with consideration to the Government’s forecast of inflation at the time of Budget. </w:t>
      </w:r>
      <w:r w:rsidR="0070081A">
        <w:t xml:space="preserve">Once </w:t>
      </w:r>
      <w:r w:rsidR="00A23BF1">
        <w:t>agency budget</w:t>
      </w:r>
      <w:r w:rsidR="009D31BD">
        <w:t>s</w:t>
      </w:r>
      <w:r w:rsidR="00A23BF1">
        <w:t xml:space="preserve"> </w:t>
      </w:r>
      <w:r w:rsidR="009D31BD">
        <w:t xml:space="preserve">are </w:t>
      </w:r>
      <w:r w:rsidR="00EE080B">
        <w:t xml:space="preserve">published </w:t>
      </w:r>
      <w:r w:rsidR="00A23BF1">
        <w:t xml:space="preserve">for </w:t>
      </w:r>
      <w:r w:rsidR="00171FAE">
        <w:t xml:space="preserve">the </w:t>
      </w:r>
      <w:r w:rsidR="00EE080B">
        <w:t xml:space="preserve">2022-23 </w:t>
      </w:r>
      <w:r>
        <w:t xml:space="preserve">year </w:t>
      </w:r>
      <w:r w:rsidR="009D31BD">
        <w:t>(Budget Paper</w:t>
      </w:r>
      <w:r w:rsidR="007D3604">
        <w:t>s</w:t>
      </w:r>
      <w:r w:rsidR="009D31BD">
        <w:t xml:space="preserve"> No</w:t>
      </w:r>
      <w:r w:rsidR="007D3604">
        <w:t>.</w:t>
      </w:r>
      <w:r w:rsidR="009D31BD">
        <w:t xml:space="preserve"> 2, 4 and 5)</w:t>
      </w:r>
      <w:r w:rsidR="00A23BF1">
        <w:t>, t</w:t>
      </w:r>
      <w:r w:rsidR="00CD1B5C">
        <w:t xml:space="preserve">he Government does not </w:t>
      </w:r>
      <w:r>
        <w:t xml:space="preserve">subsequently </w:t>
      </w:r>
      <w:r w:rsidR="00CD1B5C">
        <w:t xml:space="preserve">adjust </w:t>
      </w:r>
      <w:r w:rsidR="00171FAE">
        <w:t xml:space="preserve">them </w:t>
      </w:r>
      <w:r w:rsidR="002163F4">
        <w:t xml:space="preserve">if inflation </w:t>
      </w:r>
      <w:r w:rsidR="009D50A9">
        <w:t xml:space="preserve">comes in higher than </w:t>
      </w:r>
      <w:r w:rsidR="00C942F8">
        <w:t>forecast</w:t>
      </w:r>
      <w:r w:rsidR="00A23BF1">
        <w:t xml:space="preserve">. </w:t>
      </w:r>
      <w:r w:rsidR="00B15F88">
        <w:t xml:space="preserve">This is consistent </w:t>
      </w:r>
      <w:r w:rsidR="00C96831">
        <w:t xml:space="preserve">with the principle that </w:t>
      </w:r>
      <w:r w:rsidR="00DC225B">
        <w:t xml:space="preserve">once Parliament passes the Appropriation Bill, that forms a legal upper limit on how much </w:t>
      </w:r>
      <w:r w:rsidR="00F55E00">
        <w:t xml:space="preserve">the </w:t>
      </w:r>
      <w:r w:rsidR="00DC225B">
        <w:t xml:space="preserve">Consolidated Fund </w:t>
      </w:r>
      <w:r w:rsidR="00A9108B">
        <w:t xml:space="preserve">can be </w:t>
      </w:r>
      <w:r w:rsidR="00DC225B">
        <w:t>draw</w:t>
      </w:r>
      <w:r w:rsidR="00A9108B">
        <w:t>n</w:t>
      </w:r>
      <w:r w:rsidR="00DC225B">
        <w:t xml:space="preserve"> down </w:t>
      </w:r>
      <w:r w:rsidR="00D6142F">
        <w:t xml:space="preserve">in </w:t>
      </w:r>
      <w:r w:rsidR="00502C21">
        <w:t xml:space="preserve">that </w:t>
      </w:r>
      <w:r w:rsidR="00DC225B">
        <w:t xml:space="preserve">financial year. </w:t>
      </w:r>
      <w:r w:rsidR="00737FA1">
        <w:t xml:space="preserve">There </w:t>
      </w:r>
      <w:r w:rsidR="003B582E">
        <w:t xml:space="preserve">are </w:t>
      </w:r>
      <w:r w:rsidR="00737FA1">
        <w:t xml:space="preserve">very limited </w:t>
      </w:r>
      <w:r w:rsidR="003B582E">
        <w:t xml:space="preserve">circumstances in which exigencies of Government can be approved </w:t>
      </w:r>
      <w:r w:rsidR="00A25BC0">
        <w:t>by the Treasurer and Governor</w:t>
      </w:r>
      <w:r w:rsidR="00862AD2">
        <w:t xml:space="preserve"> for </w:t>
      </w:r>
      <w:r w:rsidR="00C2013A">
        <w:t>urgent and unforeseen expenditures in 2022-23.</w:t>
      </w:r>
    </w:p>
    <w:p w14:paraId="61739048" w14:textId="18D9AE83" w:rsidR="004A42CC" w:rsidRDefault="002A5F3E" w:rsidP="00FF1086">
      <w:pPr>
        <w:pStyle w:val="BodyText"/>
      </w:pPr>
      <w:r>
        <w:t xml:space="preserve">Should </w:t>
      </w:r>
      <w:r w:rsidR="00DC4211">
        <w:t xml:space="preserve">events unfold in the coming months which lead to a further upward revision of inflation at the next </w:t>
      </w:r>
      <w:r w:rsidR="00867B0B">
        <w:t>B</w:t>
      </w:r>
      <w:r w:rsidR="0047523D">
        <w:t>udget</w:t>
      </w:r>
      <w:r w:rsidR="00034D11">
        <w:t xml:space="preserve">, </w:t>
      </w:r>
      <w:r w:rsidR="00DC4211">
        <w:t>that would flow through to a higher projection for expenses</w:t>
      </w:r>
      <w:r w:rsidR="00A77FD3">
        <w:t xml:space="preserve"> in years</w:t>
      </w:r>
      <w:r w:rsidR="00074210">
        <w:t xml:space="preserve"> after 2022-23</w:t>
      </w:r>
      <w:r w:rsidR="00DC4211">
        <w:t xml:space="preserve">. </w:t>
      </w:r>
      <w:r w:rsidR="001C1252">
        <w:t xml:space="preserve">At the same time, should </w:t>
      </w:r>
      <w:r w:rsidR="00DB1DE5">
        <w:t>event</w:t>
      </w:r>
      <w:r w:rsidR="007F5BC2">
        <w:t>s</w:t>
      </w:r>
      <w:r w:rsidR="00DB1DE5">
        <w:t xml:space="preserve"> unfold </w:t>
      </w:r>
      <w:r w:rsidR="007F5BC2">
        <w:t xml:space="preserve">over the next twelve months </w:t>
      </w:r>
      <w:r w:rsidR="00DB1DE5">
        <w:t xml:space="preserve">and </w:t>
      </w:r>
      <w:r w:rsidR="001C1252">
        <w:t xml:space="preserve">the </w:t>
      </w:r>
      <w:r w:rsidR="00D56F2E">
        <w:t xml:space="preserve">Government </w:t>
      </w:r>
      <w:r w:rsidR="00DB1DE5">
        <w:t xml:space="preserve">believes </w:t>
      </w:r>
      <w:r w:rsidR="007F5BC2">
        <w:t xml:space="preserve">it would be appropriate to </w:t>
      </w:r>
      <w:r w:rsidR="006A0681">
        <w:t xml:space="preserve">revise down its </w:t>
      </w:r>
      <w:r w:rsidR="00DB1DE5">
        <w:t xml:space="preserve">inflation </w:t>
      </w:r>
      <w:r w:rsidR="00C673A2">
        <w:t>forecasts relative to what is in this Budget</w:t>
      </w:r>
      <w:r w:rsidR="00DC4211">
        <w:t>,</w:t>
      </w:r>
      <w:r w:rsidR="00DB1DE5">
        <w:t xml:space="preserve"> that would lead to a </w:t>
      </w:r>
      <w:r w:rsidR="006A0681">
        <w:t xml:space="preserve">reduction in </w:t>
      </w:r>
      <w:r w:rsidR="00DB1DE5">
        <w:t>projected expense</w:t>
      </w:r>
      <w:r w:rsidR="006A0681">
        <w:t>s</w:t>
      </w:r>
      <w:r w:rsidR="00DB1DE5">
        <w:t xml:space="preserve">. </w:t>
      </w:r>
    </w:p>
    <w:p w14:paraId="514E3B05" w14:textId="567D5327" w:rsidR="00C15663" w:rsidRPr="00C15663" w:rsidRDefault="00C15663" w:rsidP="00061944">
      <w:pPr>
        <w:pStyle w:val="Table4X"/>
        <w:tabs>
          <w:tab w:val="left" w:pos="1276"/>
        </w:tabs>
        <w:ind w:left="357" w:hanging="357"/>
        <w:rPr>
          <w:rFonts w:asciiTheme="minorHAnsi" w:eastAsiaTheme="minorEastAsia" w:hAnsiTheme="minorHAnsi" w:cstheme="minorBidi"/>
          <w:i w:val="0"/>
          <w:color w:val="auto"/>
          <w:kern w:val="0"/>
          <w:sz w:val="23"/>
          <w:szCs w:val="24"/>
          <w:lang w:val="en-AU"/>
        </w:rPr>
      </w:pPr>
      <w:r w:rsidRPr="00C15663">
        <w:rPr>
          <w:rFonts w:cs="Arial"/>
        </w:rPr>
        <w:t>Expense sensitivities</w:t>
      </w:r>
      <w:r w:rsidR="006C2B36">
        <w:rPr>
          <w:rFonts w:cs="Arial"/>
        </w:rP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6: Expense sensitivities "/>
        <w:tblDescription w:val="Table B.6: Expense sensitivities "/>
      </w:tblPr>
      <w:tblGrid>
        <w:gridCol w:w="3555"/>
        <w:gridCol w:w="981"/>
        <w:gridCol w:w="1134"/>
        <w:gridCol w:w="993"/>
        <w:gridCol w:w="992"/>
        <w:gridCol w:w="1984"/>
      </w:tblGrid>
      <w:tr w:rsidR="00C15663" w:rsidRPr="001D5EDC" w14:paraId="7E6ADFB9" w14:textId="77777777" w:rsidTr="00EA4137">
        <w:trPr>
          <w:trHeight w:val="283"/>
        </w:trPr>
        <w:tc>
          <w:tcPr>
            <w:tcW w:w="3555" w:type="dxa"/>
            <w:vMerge w:val="restart"/>
            <w:shd w:val="clear" w:color="auto" w:fill="008EBA"/>
            <w:vAlign w:val="center"/>
          </w:tcPr>
          <w:p w14:paraId="413B0835" w14:textId="77777777" w:rsidR="00C15663" w:rsidRPr="001D5EDC" w:rsidRDefault="00C15663" w:rsidP="00EA4137">
            <w:pP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Factors affecting expenses</w:t>
            </w:r>
          </w:p>
        </w:tc>
        <w:tc>
          <w:tcPr>
            <w:tcW w:w="981" w:type="dxa"/>
            <w:shd w:val="clear" w:color="auto" w:fill="008EBA"/>
            <w:vAlign w:val="bottom"/>
          </w:tcPr>
          <w:p w14:paraId="10B6A77B" w14:textId="77777777" w:rsidR="00C15663" w:rsidRPr="001D5EDC" w:rsidRDefault="00C15663" w:rsidP="00EA4137">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2</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3</w:t>
            </w:r>
          </w:p>
        </w:tc>
        <w:tc>
          <w:tcPr>
            <w:tcW w:w="1134" w:type="dxa"/>
            <w:shd w:val="clear" w:color="auto" w:fill="008EBA"/>
            <w:vAlign w:val="bottom"/>
          </w:tcPr>
          <w:p w14:paraId="4A43E570" w14:textId="77777777" w:rsidR="00C15663" w:rsidRPr="001D5EDC" w:rsidRDefault="00C15663" w:rsidP="00EA4137">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3</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4</w:t>
            </w:r>
          </w:p>
        </w:tc>
        <w:tc>
          <w:tcPr>
            <w:tcW w:w="993" w:type="dxa"/>
            <w:shd w:val="clear" w:color="auto" w:fill="008EBA"/>
            <w:vAlign w:val="bottom"/>
          </w:tcPr>
          <w:p w14:paraId="29C5C5AB" w14:textId="77777777" w:rsidR="00C15663" w:rsidRPr="001D5EDC" w:rsidRDefault="00C15663" w:rsidP="00EA4137">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4</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5</w:t>
            </w:r>
          </w:p>
        </w:tc>
        <w:tc>
          <w:tcPr>
            <w:tcW w:w="992" w:type="dxa"/>
            <w:shd w:val="clear" w:color="auto" w:fill="008EBA"/>
            <w:vAlign w:val="bottom"/>
          </w:tcPr>
          <w:p w14:paraId="233CEBA4" w14:textId="77777777" w:rsidR="00C15663" w:rsidRPr="001D5EDC" w:rsidRDefault="00C15663" w:rsidP="00EA4137">
            <w:pPr>
              <w:jc w:val="center"/>
              <w:rPr>
                <w:rStyle w:val="eop"/>
                <w:rFonts w:ascii="Arial" w:hAnsi="Arial" w:cs="Arial"/>
                <w:color w:val="FFFFFF" w:themeColor="background1"/>
                <w:sz w:val="18"/>
                <w:szCs w:val="18"/>
                <w:lang w:eastAsia="en-AU"/>
              </w:rPr>
            </w:pPr>
            <w:r w:rsidRPr="00F443AF">
              <w:rPr>
                <w:rFonts w:ascii="Arial" w:eastAsia="Arial" w:hAnsi="Arial" w:cs="Arial"/>
                <w:color w:val="FFFFFF" w:themeColor="background1"/>
                <w:sz w:val="18"/>
                <w:szCs w:val="18"/>
              </w:rPr>
              <w:t>202</w:t>
            </w:r>
            <w:r>
              <w:rPr>
                <w:rFonts w:ascii="Arial" w:eastAsia="Arial" w:hAnsi="Arial" w:cs="Arial"/>
                <w:color w:val="FFFFFF" w:themeColor="background1"/>
                <w:sz w:val="18"/>
                <w:szCs w:val="18"/>
              </w:rPr>
              <w:t>5</w:t>
            </w:r>
            <w:r w:rsidRPr="00F443AF">
              <w:rPr>
                <w:rFonts w:ascii="Arial" w:eastAsia="Arial" w:hAnsi="Arial" w:cs="Arial"/>
                <w:color w:val="FFFFFF" w:themeColor="background1"/>
                <w:sz w:val="18"/>
                <w:szCs w:val="18"/>
              </w:rPr>
              <w:t>-2</w:t>
            </w:r>
            <w:r>
              <w:rPr>
                <w:rFonts w:ascii="Arial" w:eastAsia="Arial" w:hAnsi="Arial" w:cs="Arial"/>
                <w:color w:val="FFFFFF" w:themeColor="background1"/>
                <w:sz w:val="18"/>
                <w:szCs w:val="18"/>
              </w:rPr>
              <w:t>6</w:t>
            </w:r>
          </w:p>
        </w:tc>
        <w:tc>
          <w:tcPr>
            <w:tcW w:w="1984" w:type="dxa"/>
            <w:vMerge w:val="restart"/>
            <w:shd w:val="clear" w:color="auto" w:fill="4B5051"/>
            <w:vAlign w:val="center"/>
          </w:tcPr>
          <w:p w14:paraId="7328C718" w14:textId="77777777" w:rsidR="00C15663" w:rsidRPr="001D5EDC" w:rsidRDefault="00C15663" w:rsidP="00EA4137">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Sensitivity</w:t>
            </w:r>
          </w:p>
        </w:tc>
      </w:tr>
      <w:tr w:rsidR="00C15663" w:rsidRPr="001D5EDC" w14:paraId="6FA8CB5F" w14:textId="77777777" w:rsidTr="00EA4137">
        <w:trPr>
          <w:trHeight w:val="227"/>
        </w:trPr>
        <w:tc>
          <w:tcPr>
            <w:tcW w:w="3555" w:type="dxa"/>
            <w:vMerge/>
          </w:tcPr>
          <w:p w14:paraId="6515ADB9" w14:textId="77777777" w:rsidR="00C15663" w:rsidRPr="001D5EDC" w:rsidRDefault="00C15663" w:rsidP="00EA4137">
            <w:pPr>
              <w:rPr>
                <w:sz w:val="18"/>
                <w:szCs w:val="18"/>
              </w:rPr>
            </w:pPr>
          </w:p>
        </w:tc>
        <w:tc>
          <w:tcPr>
            <w:tcW w:w="981" w:type="dxa"/>
            <w:shd w:val="clear" w:color="auto" w:fill="008EBA"/>
          </w:tcPr>
          <w:p w14:paraId="0BB6733E" w14:textId="77777777" w:rsidR="00C15663" w:rsidRPr="001D5EDC" w:rsidRDefault="00C15663" w:rsidP="00EA4137">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Budget</w:t>
            </w:r>
          </w:p>
        </w:tc>
        <w:tc>
          <w:tcPr>
            <w:tcW w:w="3119" w:type="dxa"/>
            <w:gridSpan w:val="3"/>
            <w:shd w:val="clear" w:color="auto" w:fill="008EBA"/>
          </w:tcPr>
          <w:p w14:paraId="716FCD9D" w14:textId="77777777" w:rsidR="00C15663" w:rsidRPr="001D5EDC" w:rsidRDefault="00C15663" w:rsidP="00EA4137">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Forward estimates</w:t>
            </w:r>
          </w:p>
        </w:tc>
        <w:tc>
          <w:tcPr>
            <w:tcW w:w="1984" w:type="dxa"/>
            <w:vMerge/>
          </w:tcPr>
          <w:p w14:paraId="692FF3CC" w14:textId="77777777" w:rsidR="00C15663" w:rsidRPr="001D5EDC" w:rsidRDefault="00C15663" w:rsidP="00EA4137">
            <w:pPr>
              <w:rPr>
                <w:sz w:val="18"/>
                <w:szCs w:val="18"/>
              </w:rPr>
            </w:pPr>
          </w:p>
        </w:tc>
      </w:tr>
      <w:tr w:rsidR="00C15663" w:rsidRPr="001D5EDC" w14:paraId="0C760D46" w14:textId="77777777" w:rsidTr="00EA4137">
        <w:trPr>
          <w:trHeight w:val="283"/>
        </w:trPr>
        <w:tc>
          <w:tcPr>
            <w:tcW w:w="3555" w:type="dxa"/>
            <w:shd w:val="clear" w:color="auto" w:fill="00426F"/>
          </w:tcPr>
          <w:p w14:paraId="398EFBCA" w14:textId="77777777" w:rsidR="00C15663" w:rsidRPr="001D5EDC" w:rsidRDefault="00C15663" w:rsidP="00EA4137">
            <w:pPr>
              <w:jc w:val="center"/>
              <w:rPr>
                <w:rStyle w:val="eop"/>
                <w:rFonts w:ascii="Arial" w:hAnsi="Arial" w:cs="Arial"/>
                <w:color w:val="FFFFFF" w:themeColor="background1"/>
                <w:sz w:val="18"/>
                <w:szCs w:val="18"/>
                <w:lang w:eastAsia="en-AU"/>
              </w:rPr>
            </w:pPr>
          </w:p>
        </w:tc>
        <w:tc>
          <w:tcPr>
            <w:tcW w:w="981" w:type="dxa"/>
            <w:shd w:val="clear" w:color="auto" w:fill="00426F"/>
          </w:tcPr>
          <w:p w14:paraId="3D5E4D06" w14:textId="77777777" w:rsidR="00C15663" w:rsidRPr="001D5EDC" w:rsidRDefault="00C15663" w:rsidP="00EA4137">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1134" w:type="dxa"/>
            <w:shd w:val="clear" w:color="auto" w:fill="00426F"/>
          </w:tcPr>
          <w:p w14:paraId="65BDB472" w14:textId="77777777" w:rsidR="00C15663" w:rsidRPr="001D5EDC" w:rsidRDefault="00C15663" w:rsidP="00EA4137">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993" w:type="dxa"/>
            <w:shd w:val="clear" w:color="auto" w:fill="00426F"/>
          </w:tcPr>
          <w:p w14:paraId="39C06E61" w14:textId="77777777" w:rsidR="00C15663" w:rsidRPr="001D5EDC" w:rsidRDefault="00C15663" w:rsidP="00EA4137">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992" w:type="dxa"/>
            <w:shd w:val="clear" w:color="auto" w:fill="00426F"/>
          </w:tcPr>
          <w:p w14:paraId="26574779" w14:textId="77777777" w:rsidR="00C15663" w:rsidRPr="001D5EDC" w:rsidRDefault="00C15663" w:rsidP="00EA4137">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1984" w:type="dxa"/>
            <w:vMerge/>
          </w:tcPr>
          <w:p w14:paraId="7D5DA453" w14:textId="77777777" w:rsidR="00C15663" w:rsidRPr="001D5EDC" w:rsidRDefault="00C15663" w:rsidP="00EA4137">
            <w:pPr>
              <w:rPr>
                <w:sz w:val="18"/>
                <w:szCs w:val="18"/>
              </w:rPr>
            </w:pPr>
          </w:p>
        </w:tc>
      </w:tr>
      <w:tr w:rsidR="00C15663" w:rsidRPr="001D5EDC" w14:paraId="65E98007" w14:textId="77777777" w:rsidTr="00EA4137">
        <w:trPr>
          <w:trHeight w:val="283"/>
        </w:trPr>
        <w:tc>
          <w:tcPr>
            <w:tcW w:w="3555" w:type="dxa"/>
            <w:shd w:val="clear" w:color="auto" w:fill="auto"/>
            <w:vAlign w:val="center"/>
          </w:tcPr>
          <w:p w14:paraId="27E7F97E" w14:textId="77777777" w:rsidR="00C15663" w:rsidRPr="001D5EDC" w:rsidRDefault="00C15663" w:rsidP="00EA4137">
            <w:pPr>
              <w:rPr>
                <w:rFonts w:ascii="Arial" w:hAnsi="Arial" w:cs="Arial"/>
                <w:b/>
                <w:bCs/>
                <w:sz w:val="18"/>
                <w:szCs w:val="18"/>
              </w:rPr>
            </w:pPr>
            <w:r>
              <w:rPr>
                <w:rFonts w:ascii="Arial" w:hAnsi="Arial" w:cs="Arial"/>
                <w:b/>
                <w:bCs/>
                <w:color w:val="000000"/>
                <w:sz w:val="18"/>
                <w:szCs w:val="18"/>
              </w:rPr>
              <w:t>Expenses</w:t>
            </w:r>
          </w:p>
        </w:tc>
        <w:tc>
          <w:tcPr>
            <w:tcW w:w="981" w:type="dxa"/>
            <w:vAlign w:val="center"/>
          </w:tcPr>
          <w:p w14:paraId="095B200F" w14:textId="17CB5FB5" w:rsidR="00C15663" w:rsidRPr="001D5EDC" w:rsidRDefault="00C15663" w:rsidP="00EA4137">
            <w:pPr>
              <w:ind w:right="170"/>
              <w:jc w:val="right"/>
              <w:rPr>
                <w:rFonts w:ascii="Arial" w:hAnsi="Arial" w:cs="Arial"/>
                <w:sz w:val="18"/>
                <w:szCs w:val="18"/>
              </w:rPr>
            </w:pPr>
          </w:p>
        </w:tc>
        <w:tc>
          <w:tcPr>
            <w:tcW w:w="1134" w:type="dxa"/>
            <w:shd w:val="clear" w:color="auto" w:fill="FFFFFF" w:themeFill="background1"/>
            <w:vAlign w:val="center"/>
          </w:tcPr>
          <w:p w14:paraId="07E9854B" w14:textId="135AA728" w:rsidR="00C15663" w:rsidRPr="001D5EDC" w:rsidRDefault="00C15663" w:rsidP="00EA4137">
            <w:pPr>
              <w:ind w:right="170"/>
              <w:jc w:val="right"/>
              <w:rPr>
                <w:rFonts w:ascii="Arial" w:hAnsi="Arial" w:cs="Arial"/>
                <w:sz w:val="18"/>
                <w:szCs w:val="18"/>
              </w:rPr>
            </w:pPr>
          </w:p>
        </w:tc>
        <w:tc>
          <w:tcPr>
            <w:tcW w:w="993" w:type="dxa"/>
            <w:shd w:val="clear" w:color="auto" w:fill="FFFFFF" w:themeFill="background1"/>
            <w:vAlign w:val="center"/>
          </w:tcPr>
          <w:p w14:paraId="24AB374F" w14:textId="779B13FC" w:rsidR="00C15663" w:rsidRPr="001D5EDC" w:rsidRDefault="00C15663" w:rsidP="00EA4137">
            <w:pPr>
              <w:ind w:right="170"/>
              <w:jc w:val="right"/>
              <w:rPr>
                <w:rFonts w:ascii="Arial" w:hAnsi="Arial" w:cs="Arial"/>
                <w:sz w:val="18"/>
                <w:szCs w:val="18"/>
              </w:rPr>
            </w:pPr>
          </w:p>
        </w:tc>
        <w:tc>
          <w:tcPr>
            <w:tcW w:w="992" w:type="dxa"/>
            <w:shd w:val="clear" w:color="auto" w:fill="FFFFFF" w:themeFill="background1"/>
            <w:vAlign w:val="center"/>
          </w:tcPr>
          <w:p w14:paraId="577599DB" w14:textId="75F5F3E8" w:rsidR="00C15663" w:rsidRPr="001D5EDC" w:rsidRDefault="00C15663" w:rsidP="00EA4137">
            <w:pPr>
              <w:ind w:right="170"/>
              <w:jc w:val="right"/>
              <w:rPr>
                <w:rFonts w:ascii="Arial" w:hAnsi="Arial" w:cs="Arial"/>
                <w:sz w:val="18"/>
                <w:szCs w:val="18"/>
              </w:rPr>
            </w:pPr>
          </w:p>
        </w:tc>
        <w:tc>
          <w:tcPr>
            <w:tcW w:w="1984" w:type="dxa"/>
            <w:vMerge w:val="restart"/>
            <w:vAlign w:val="center"/>
          </w:tcPr>
          <w:p w14:paraId="559C3D53" w14:textId="77777777" w:rsidR="00C15663" w:rsidRPr="001D5EDC" w:rsidRDefault="00C15663" w:rsidP="00EA4137">
            <w:pPr>
              <w:jc w:val="center"/>
              <w:rPr>
                <w:rFonts w:ascii="Arial" w:hAnsi="Arial" w:cs="Arial"/>
                <w:sz w:val="18"/>
                <w:szCs w:val="18"/>
              </w:rPr>
            </w:pPr>
            <w:r w:rsidRPr="001D5EDC">
              <w:rPr>
                <w:rFonts w:ascii="Arial" w:hAnsi="Arial" w:cs="Arial"/>
                <w:sz w:val="18"/>
                <w:szCs w:val="18"/>
              </w:rPr>
              <w:t>Single percentage point increase in factor</w:t>
            </w:r>
          </w:p>
        </w:tc>
      </w:tr>
      <w:tr w:rsidR="00F74BA4" w:rsidRPr="001D5EDC" w14:paraId="723A86DD" w14:textId="77777777" w:rsidTr="003B05A2">
        <w:trPr>
          <w:trHeight w:val="283"/>
        </w:trPr>
        <w:tc>
          <w:tcPr>
            <w:tcW w:w="3555" w:type="dxa"/>
            <w:shd w:val="clear" w:color="auto" w:fill="auto"/>
            <w:vAlign w:val="center"/>
          </w:tcPr>
          <w:p w14:paraId="49E17571" w14:textId="6D7BFD98" w:rsidR="00F74BA4" w:rsidRPr="001D5EDC" w:rsidRDefault="00F74BA4" w:rsidP="00F74BA4">
            <w:pPr>
              <w:rPr>
                <w:rFonts w:ascii="Arial" w:hAnsi="Arial" w:cs="Arial"/>
                <w:sz w:val="18"/>
                <w:szCs w:val="18"/>
              </w:rPr>
            </w:pPr>
            <w:r>
              <w:rPr>
                <w:rFonts w:ascii="Arial" w:hAnsi="Arial" w:cs="Arial"/>
                <w:color w:val="000000"/>
                <w:sz w:val="18"/>
                <w:szCs w:val="18"/>
              </w:rPr>
              <w:t>Employee Expenses (excl super)</w:t>
            </w:r>
          </w:p>
        </w:tc>
        <w:tc>
          <w:tcPr>
            <w:tcW w:w="981" w:type="dxa"/>
            <w:tcBorders>
              <w:top w:val="nil"/>
              <w:left w:val="nil"/>
              <w:bottom w:val="nil"/>
              <w:right w:val="nil"/>
            </w:tcBorders>
            <w:shd w:val="clear" w:color="auto" w:fill="FFFFFF" w:themeFill="background1"/>
          </w:tcPr>
          <w:p w14:paraId="69635547" w14:textId="395C7CF4" w:rsidR="00F74BA4" w:rsidRPr="00541CC8" w:rsidRDefault="00F74BA4" w:rsidP="00F74BA4">
            <w:pPr>
              <w:ind w:right="170"/>
              <w:jc w:val="right"/>
              <w:rPr>
                <w:rFonts w:ascii="Arial" w:hAnsi="Arial" w:cs="Arial"/>
                <w:sz w:val="18"/>
                <w:szCs w:val="18"/>
              </w:rPr>
            </w:pPr>
            <w:r w:rsidRPr="0007414F">
              <w:rPr>
                <w:rFonts w:ascii="Arial" w:hAnsi="Arial" w:cs="Arial"/>
                <w:sz w:val="18"/>
                <w:szCs w:val="18"/>
              </w:rPr>
              <w:t>(</w:t>
            </w:r>
            <w:r w:rsidR="002C25B5">
              <w:rPr>
                <w:rFonts w:ascii="Arial" w:hAnsi="Arial" w:cs="Arial"/>
                <w:sz w:val="18"/>
                <w:szCs w:val="18"/>
              </w:rPr>
              <w:t>426.4</w:t>
            </w:r>
            <w:r w:rsidRPr="0007414F">
              <w:rPr>
                <w:rFonts w:ascii="Arial" w:hAnsi="Arial" w:cs="Arial"/>
                <w:sz w:val="18"/>
                <w:szCs w:val="18"/>
              </w:rPr>
              <w:t>)</w:t>
            </w:r>
          </w:p>
        </w:tc>
        <w:tc>
          <w:tcPr>
            <w:tcW w:w="1134" w:type="dxa"/>
            <w:tcBorders>
              <w:top w:val="nil"/>
              <w:left w:val="nil"/>
              <w:bottom w:val="nil"/>
              <w:right w:val="nil"/>
            </w:tcBorders>
            <w:shd w:val="clear" w:color="auto" w:fill="FFFFFF" w:themeFill="background1"/>
          </w:tcPr>
          <w:p w14:paraId="22CB6DD8" w14:textId="7F2E6139" w:rsidR="00F74BA4" w:rsidRPr="00541CC8" w:rsidRDefault="00F74BA4" w:rsidP="00F74BA4">
            <w:pPr>
              <w:ind w:right="170"/>
              <w:jc w:val="right"/>
              <w:rPr>
                <w:rFonts w:ascii="Arial" w:hAnsi="Arial" w:cs="Arial"/>
                <w:sz w:val="18"/>
                <w:szCs w:val="18"/>
              </w:rPr>
            </w:pPr>
            <w:r w:rsidRPr="0007414F">
              <w:rPr>
                <w:rFonts w:ascii="Arial" w:hAnsi="Arial" w:cs="Arial"/>
                <w:sz w:val="18"/>
                <w:szCs w:val="18"/>
              </w:rPr>
              <w:t>(</w:t>
            </w:r>
            <w:r w:rsidR="002C25B5">
              <w:rPr>
                <w:rFonts w:ascii="Arial" w:hAnsi="Arial" w:cs="Arial"/>
                <w:sz w:val="18"/>
                <w:szCs w:val="18"/>
              </w:rPr>
              <w:t>428.7</w:t>
            </w:r>
            <w:r w:rsidRPr="0007414F">
              <w:rPr>
                <w:rFonts w:ascii="Arial" w:hAnsi="Arial" w:cs="Arial"/>
                <w:sz w:val="18"/>
                <w:szCs w:val="18"/>
              </w:rPr>
              <w:t>)</w:t>
            </w:r>
          </w:p>
        </w:tc>
        <w:tc>
          <w:tcPr>
            <w:tcW w:w="993" w:type="dxa"/>
            <w:tcBorders>
              <w:top w:val="nil"/>
              <w:left w:val="nil"/>
              <w:bottom w:val="nil"/>
              <w:right w:val="nil"/>
            </w:tcBorders>
            <w:shd w:val="clear" w:color="auto" w:fill="FFFFFF" w:themeFill="background1"/>
          </w:tcPr>
          <w:p w14:paraId="7141C444" w14:textId="47A6832B" w:rsidR="00F74BA4" w:rsidRPr="00541CC8" w:rsidRDefault="00F74BA4" w:rsidP="00F74BA4">
            <w:pPr>
              <w:ind w:right="170"/>
              <w:jc w:val="right"/>
              <w:rPr>
                <w:rFonts w:ascii="Arial" w:hAnsi="Arial" w:cs="Arial"/>
                <w:sz w:val="18"/>
                <w:szCs w:val="18"/>
              </w:rPr>
            </w:pPr>
            <w:r w:rsidRPr="0007414F">
              <w:rPr>
                <w:rFonts w:ascii="Arial" w:hAnsi="Arial" w:cs="Arial"/>
                <w:sz w:val="18"/>
                <w:szCs w:val="18"/>
              </w:rPr>
              <w:t>(</w:t>
            </w:r>
            <w:r w:rsidR="002C25B5">
              <w:rPr>
                <w:rFonts w:ascii="Arial" w:hAnsi="Arial" w:cs="Arial"/>
                <w:sz w:val="18"/>
                <w:szCs w:val="18"/>
              </w:rPr>
              <w:t>440.3</w:t>
            </w:r>
            <w:r w:rsidRPr="0007414F">
              <w:rPr>
                <w:rFonts w:ascii="Arial" w:hAnsi="Arial" w:cs="Arial"/>
                <w:sz w:val="18"/>
                <w:szCs w:val="18"/>
              </w:rPr>
              <w:t>)</w:t>
            </w:r>
          </w:p>
        </w:tc>
        <w:tc>
          <w:tcPr>
            <w:tcW w:w="992" w:type="dxa"/>
            <w:tcBorders>
              <w:top w:val="nil"/>
              <w:left w:val="nil"/>
              <w:bottom w:val="nil"/>
              <w:right w:val="nil"/>
            </w:tcBorders>
            <w:shd w:val="clear" w:color="auto" w:fill="FFFFFF" w:themeFill="background1"/>
          </w:tcPr>
          <w:p w14:paraId="03136BE1" w14:textId="3F96E360" w:rsidR="00F74BA4" w:rsidRPr="00541CC8" w:rsidRDefault="00F74BA4" w:rsidP="00F74BA4">
            <w:pPr>
              <w:ind w:right="170"/>
              <w:jc w:val="right"/>
              <w:rPr>
                <w:rFonts w:ascii="Arial" w:hAnsi="Arial" w:cs="Arial"/>
                <w:sz w:val="18"/>
                <w:szCs w:val="18"/>
              </w:rPr>
            </w:pPr>
            <w:r w:rsidRPr="0007414F">
              <w:rPr>
                <w:rFonts w:ascii="Arial" w:hAnsi="Arial" w:cs="Arial"/>
                <w:sz w:val="18"/>
                <w:szCs w:val="18"/>
              </w:rPr>
              <w:t>(</w:t>
            </w:r>
            <w:r w:rsidR="002C25B5">
              <w:rPr>
                <w:rFonts w:ascii="Arial" w:hAnsi="Arial" w:cs="Arial"/>
                <w:sz w:val="18"/>
                <w:szCs w:val="18"/>
              </w:rPr>
              <w:t>452.6</w:t>
            </w:r>
            <w:r w:rsidRPr="0007414F">
              <w:rPr>
                <w:rFonts w:ascii="Arial" w:hAnsi="Arial" w:cs="Arial"/>
                <w:sz w:val="18"/>
                <w:szCs w:val="18"/>
              </w:rPr>
              <w:t>)</w:t>
            </w:r>
          </w:p>
        </w:tc>
        <w:tc>
          <w:tcPr>
            <w:tcW w:w="1984" w:type="dxa"/>
            <w:vMerge/>
          </w:tcPr>
          <w:p w14:paraId="1B1E3DEE" w14:textId="77777777" w:rsidR="00F74BA4" w:rsidRPr="001D5EDC" w:rsidRDefault="00F74BA4" w:rsidP="00F74BA4">
            <w:pPr>
              <w:rPr>
                <w:sz w:val="18"/>
                <w:szCs w:val="18"/>
              </w:rPr>
            </w:pPr>
          </w:p>
        </w:tc>
      </w:tr>
      <w:tr w:rsidR="00F74BA4" w:rsidRPr="001D5EDC" w14:paraId="6D7A7B7A" w14:textId="77777777" w:rsidTr="003B05A2">
        <w:trPr>
          <w:trHeight w:val="283"/>
        </w:trPr>
        <w:tc>
          <w:tcPr>
            <w:tcW w:w="3555" w:type="dxa"/>
            <w:shd w:val="clear" w:color="auto" w:fill="auto"/>
            <w:vAlign w:val="center"/>
          </w:tcPr>
          <w:p w14:paraId="4A54ADFE" w14:textId="0FABBFDC" w:rsidR="00F74BA4" w:rsidRPr="001D5EDC" w:rsidRDefault="00F74BA4" w:rsidP="00F74BA4">
            <w:pPr>
              <w:rPr>
                <w:rFonts w:ascii="Arial" w:hAnsi="Arial" w:cs="Arial"/>
                <w:sz w:val="18"/>
                <w:szCs w:val="18"/>
              </w:rPr>
            </w:pPr>
            <w:r w:rsidRPr="00D31119">
              <w:rPr>
                <w:rFonts w:ascii="Arial" w:hAnsi="Arial" w:cs="Arial"/>
                <w:sz w:val="18"/>
                <w:szCs w:val="18"/>
              </w:rPr>
              <w:t>Government expenses subject to inflationary pressures</w:t>
            </w:r>
            <w:r w:rsidR="00145F5F" w:rsidRPr="00145F5F">
              <w:rPr>
                <w:rFonts w:ascii="Arial" w:hAnsi="Arial" w:cs="Arial"/>
                <w:sz w:val="18"/>
                <w:szCs w:val="18"/>
                <w:vertAlign w:val="superscript"/>
              </w:rPr>
              <w:t>(a)</w:t>
            </w:r>
          </w:p>
        </w:tc>
        <w:tc>
          <w:tcPr>
            <w:tcW w:w="981" w:type="dxa"/>
          </w:tcPr>
          <w:p w14:paraId="2DA3BDB8" w14:textId="15C98EDE" w:rsidR="00F74BA4" w:rsidRPr="00DA645F" w:rsidRDefault="00F74BA4" w:rsidP="00F74BA4">
            <w:pPr>
              <w:ind w:right="170"/>
              <w:jc w:val="right"/>
              <w:rPr>
                <w:rFonts w:ascii="Arial" w:hAnsi="Arial" w:cs="Arial"/>
                <w:color w:val="000000"/>
                <w:sz w:val="18"/>
                <w:szCs w:val="18"/>
              </w:rPr>
            </w:pPr>
            <w:r w:rsidRPr="0007414F">
              <w:rPr>
                <w:rFonts w:ascii="Arial" w:hAnsi="Arial" w:cs="Arial"/>
                <w:sz w:val="18"/>
                <w:szCs w:val="18"/>
              </w:rPr>
              <w:t>(</w:t>
            </w:r>
            <w:r w:rsidR="001B296E">
              <w:rPr>
                <w:rFonts w:ascii="Arial" w:hAnsi="Arial" w:cs="Arial"/>
                <w:sz w:val="18"/>
                <w:szCs w:val="18"/>
              </w:rPr>
              <w:t>28</w:t>
            </w:r>
            <w:r w:rsidR="007B5898">
              <w:rPr>
                <w:rFonts w:ascii="Arial" w:hAnsi="Arial" w:cs="Arial"/>
                <w:sz w:val="18"/>
                <w:szCs w:val="18"/>
              </w:rPr>
              <w:t>3.8</w:t>
            </w:r>
            <w:r w:rsidRPr="0007414F">
              <w:rPr>
                <w:rFonts w:ascii="Arial" w:hAnsi="Arial" w:cs="Arial"/>
                <w:sz w:val="18"/>
                <w:szCs w:val="18"/>
              </w:rPr>
              <w:t>)</w:t>
            </w:r>
          </w:p>
        </w:tc>
        <w:tc>
          <w:tcPr>
            <w:tcW w:w="1134" w:type="dxa"/>
            <w:shd w:val="clear" w:color="auto" w:fill="FFFFFF" w:themeFill="background1"/>
          </w:tcPr>
          <w:p w14:paraId="7DB20A84" w14:textId="68C2C1CE" w:rsidR="00F74BA4" w:rsidRPr="00DA645F" w:rsidRDefault="00F74BA4" w:rsidP="00F74BA4">
            <w:pPr>
              <w:ind w:right="170"/>
              <w:jc w:val="right"/>
              <w:rPr>
                <w:rFonts w:ascii="Arial" w:hAnsi="Arial" w:cs="Arial"/>
                <w:color w:val="000000"/>
                <w:sz w:val="18"/>
                <w:szCs w:val="18"/>
              </w:rPr>
            </w:pPr>
            <w:r w:rsidRPr="0007414F">
              <w:rPr>
                <w:rFonts w:ascii="Arial" w:hAnsi="Arial" w:cs="Arial"/>
                <w:sz w:val="18"/>
                <w:szCs w:val="18"/>
              </w:rPr>
              <w:t>(</w:t>
            </w:r>
            <w:r w:rsidR="001B296E">
              <w:rPr>
                <w:rFonts w:ascii="Arial" w:hAnsi="Arial" w:cs="Arial"/>
                <w:sz w:val="18"/>
                <w:szCs w:val="18"/>
              </w:rPr>
              <w:t>260.7</w:t>
            </w:r>
            <w:r w:rsidRPr="0007414F">
              <w:rPr>
                <w:rFonts w:ascii="Arial" w:hAnsi="Arial" w:cs="Arial"/>
                <w:sz w:val="18"/>
                <w:szCs w:val="18"/>
              </w:rPr>
              <w:t>)</w:t>
            </w:r>
          </w:p>
        </w:tc>
        <w:tc>
          <w:tcPr>
            <w:tcW w:w="993" w:type="dxa"/>
            <w:shd w:val="clear" w:color="auto" w:fill="FFFFFF" w:themeFill="background1"/>
          </w:tcPr>
          <w:p w14:paraId="324A5F84" w14:textId="202DEC23" w:rsidR="00F74BA4" w:rsidRPr="00DA645F" w:rsidRDefault="00F74BA4" w:rsidP="00F74BA4">
            <w:pPr>
              <w:ind w:right="170"/>
              <w:jc w:val="right"/>
              <w:rPr>
                <w:rFonts w:ascii="Arial" w:hAnsi="Arial" w:cs="Arial"/>
                <w:color w:val="000000"/>
                <w:sz w:val="18"/>
                <w:szCs w:val="18"/>
              </w:rPr>
            </w:pPr>
            <w:r w:rsidRPr="0007414F">
              <w:rPr>
                <w:rFonts w:ascii="Arial" w:hAnsi="Arial" w:cs="Arial"/>
                <w:sz w:val="18"/>
                <w:szCs w:val="18"/>
              </w:rPr>
              <w:t>(</w:t>
            </w:r>
            <w:r w:rsidR="001B296E">
              <w:rPr>
                <w:rFonts w:ascii="Arial" w:hAnsi="Arial" w:cs="Arial"/>
                <w:sz w:val="18"/>
                <w:szCs w:val="18"/>
              </w:rPr>
              <w:t>246.5</w:t>
            </w:r>
            <w:r w:rsidRPr="0007414F">
              <w:rPr>
                <w:rFonts w:ascii="Arial" w:hAnsi="Arial" w:cs="Arial"/>
                <w:sz w:val="18"/>
                <w:szCs w:val="18"/>
              </w:rPr>
              <w:t>)</w:t>
            </w:r>
          </w:p>
        </w:tc>
        <w:tc>
          <w:tcPr>
            <w:tcW w:w="992" w:type="dxa"/>
            <w:shd w:val="clear" w:color="auto" w:fill="FFFFFF" w:themeFill="background1"/>
          </w:tcPr>
          <w:p w14:paraId="6A3F24A4" w14:textId="155B25BD" w:rsidR="00F74BA4" w:rsidRPr="00DA645F" w:rsidRDefault="00F74BA4" w:rsidP="00F74BA4">
            <w:pPr>
              <w:ind w:right="170"/>
              <w:jc w:val="right"/>
              <w:rPr>
                <w:rFonts w:ascii="Arial" w:hAnsi="Arial" w:cs="Arial"/>
                <w:color w:val="000000"/>
                <w:sz w:val="18"/>
                <w:szCs w:val="18"/>
              </w:rPr>
            </w:pPr>
            <w:r w:rsidRPr="0007414F">
              <w:rPr>
                <w:rFonts w:ascii="Arial" w:hAnsi="Arial" w:cs="Arial"/>
                <w:sz w:val="18"/>
                <w:szCs w:val="18"/>
              </w:rPr>
              <w:t>(</w:t>
            </w:r>
            <w:r w:rsidR="002C25B5">
              <w:rPr>
                <w:rFonts w:ascii="Arial" w:hAnsi="Arial" w:cs="Arial"/>
                <w:sz w:val="18"/>
                <w:szCs w:val="18"/>
              </w:rPr>
              <w:t>252.8</w:t>
            </w:r>
            <w:r w:rsidRPr="0007414F">
              <w:rPr>
                <w:rFonts w:ascii="Arial" w:hAnsi="Arial" w:cs="Arial"/>
                <w:sz w:val="18"/>
                <w:szCs w:val="18"/>
              </w:rPr>
              <w:t>)</w:t>
            </w:r>
          </w:p>
        </w:tc>
        <w:tc>
          <w:tcPr>
            <w:tcW w:w="1984" w:type="dxa"/>
            <w:vMerge/>
          </w:tcPr>
          <w:p w14:paraId="136D91AE" w14:textId="77777777" w:rsidR="00F74BA4" w:rsidRPr="001D5EDC" w:rsidRDefault="00F74BA4" w:rsidP="00F74BA4">
            <w:pPr>
              <w:rPr>
                <w:sz w:val="18"/>
                <w:szCs w:val="18"/>
              </w:rPr>
            </w:pPr>
          </w:p>
        </w:tc>
      </w:tr>
      <w:tr w:rsidR="00C15663" w:rsidRPr="001D5EDC" w14:paraId="35D9C0A9" w14:textId="77777777" w:rsidTr="00CD4AAE">
        <w:trPr>
          <w:trHeight w:val="283"/>
        </w:trPr>
        <w:tc>
          <w:tcPr>
            <w:tcW w:w="3555" w:type="dxa"/>
            <w:shd w:val="clear" w:color="auto" w:fill="auto"/>
            <w:vAlign w:val="center"/>
          </w:tcPr>
          <w:p w14:paraId="0EDFEB2A" w14:textId="6FABA9DE" w:rsidR="00C15663" w:rsidRPr="001D5EDC" w:rsidRDefault="00ED1B25" w:rsidP="00EA4137">
            <w:pPr>
              <w:rPr>
                <w:rFonts w:ascii="Arial" w:hAnsi="Arial" w:cs="Arial"/>
                <w:b/>
                <w:bCs/>
                <w:sz w:val="18"/>
                <w:szCs w:val="18"/>
              </w:rPr>
            </w:pPr>
            <w:r w:rsidRPr="00ED1B25">
              <w:rPr>
                <w:rFonts w:ascii="Arial" w:hAnsi="Arial" w:cs="Arial"/>
                <w:b/>
                <w:bCs/>
                <w:sz w:val="18"/>
                <w:szCs w:val="18"/>
              </w:rPr>
              <w:t>Government services demand growth</w:t>
            </w:r>
          </w:p>
        </w:tc>
        <w:tc>
          <w:tcPr>
            <w:tcW w:w="981" w:type="dxa"/>
            <w:vAlign w:val="center"/>
          </w:tcPr>
          <w:p w14:paraId="3F4D56D7" w14:textId="57F1BAE8" w:rsidR="00C15663" w:rsidRPr="00541CC8" w:rsidRDefault="00C15663" w:rsidP="00EA4137">
            <w:pPr>
              <w:ind w:right="170"/>
              <w:jc w:val="right"/>
              <w:rPr>
                <w:rFonts w:ascii="Arial" w:hAnsi="Arial" w:cs="Arial"/>
                <w:sz w:val="18"/>
                <w:szCs w:val="18"/>
              </w:rPr>
            </w:pPr>
          </w:p>
        </w:tc>
        <w:tc>
          <w:tcPr>
            <w:tcW w:w="1134" w:type="dxa"/>
            <w:shd w:val="clear" w:color="auto" w:fill="FFFFFF" w:themeFill="background1"/>
            <w:vAlign w:val="center"/>
          </w:tcPr>
          <w:p w14:paraId="150952DF" w14:textId="627259F3" w:rsidR="00C15663" w:rsidRPr="00541CC8" w:rsidRDefault="00C15663" w:rsidP="00EA4137">
            <w:pPr>
              <w:ind w:right="170"/>
              <w:jc w:val="right"/>
              <w:rPr>
                <w:rFonts w:ascii="Arial" w:hAnsi="Arial" w:cs="Arial"/>
                <w:sz w:val="18"/>
                <w:szCs w:val="18"/>
              </w:rPr>
            </w:pPr>
          </w:p>
        </w:tc>
        <w:tc>
          <w:tcPr>
            <w:tcW w:w="993" w:type="dxa"/>
            <w:shd w:val="clear" w:color="auto" w:fill="FFFFFF" w:themeFill="background1"/>
            <w:vAlign w:val="center"/>
          </w:tcPr>
          <w:p w14:paraId="21BCE38B" w14:textId="0C16D191" w:rsidR="00C15663" w:rsidRPr="000F4A08" w:rsidRDefault="00C15663" w:rsidP="00EA4137">
            <w:pPr>
              <w:ind w:right="170"/>
              <w:jc w:val="right"/>
              <w:rPr>
                <w:rFonts w:ascii="Arial" w:hAnsi="Arial" w:cs="Arial"/>
                <w:sz w:val="18"/>
                <w:szCs w:val="18"/>
              </w:rPr>
            </w:pPr>
          </w:p>
        </w:tc>
        <w:tc>
          <w:tcPr>
            <w:tcW w:w="992" w:type="dxa"/>
            <w:shd w:val="clear" w:color="auto" w:fill="FFFFFF" w:themeFill="background1"/>
            <w:vAlign w:val="center"/>
          </w:tcPr>
          <w:p w14:paraId="66721D9E" w14:textId="443A4FDE" w:rsidR="00C15663" w:rsidRPr="000F4A08" w:rsidRDefault="00C15663" w:rsidP="00EA4137">
            <w:pPr>
              <w:ind w:right="170"/>
              <w:jc w:val="right"/>
              <w:rPr>
                <w:rFonts w:ascii="Arial" w:hAnsi="Arial" w:cs="Arial"/>
                <w:sz w:val="18"/>
                <w:szCs w:val="18"/>
              </w:rPr>
            </w:pPr>
          </w:p>
        </w:tc>
        <w:tc>
          <w:tcPr>
            <w:tcW w:w="1984" w:type="dxa"/>
            <w:vMerge/>
          </w:tcPr>
          <w:p w14:paraId="42E7133C" w14:textId="77777777" w:rsidR="00C15663" w:rsidRPr="001D5EDC" w:rsidRDefault="00C15663" w:rsidP="00EA4137">
            <w:pPr>
              <w:rPr>
                <w:sz w:val="18"/>
                <w:szCs w:val="18"/>
              </w:rPr>
            </w:pPr>
          </w:p>
        </w:tc>
      </w:tr>
      <w:tr w:rsidR="00F74BA4" w:rsidRPr="001D5EDC" w14:paraId="2704CE4D" w14:textId="77777777" w:rsidTr="003212AF">
        <w:trPr>
          <w:trHeight w:val="283"/>
        </w:trPr>
        <w:tc>
          <w:tcPr>
            <w:tcW w:w="3555" w:type="dxa"/>
            <w:tcBorders>
              <w:bottom w:val="single" w:sz="4" w:space="0" w:color="auto"/>
            </w:tcBorders>
            <w:shd w:val="clear" w:color="auto" w:fill="auto"/>
            <w:vAlign w:val="center"/>
          </w:tcPr>
          <w:p w14:paraId="388F7710" w14:textId="57552809" w:rsidR="00F74BA4" w:rsidRDefault="00F74BA4" w:rsidP="00F74BA4">
            <w:pPr>
              <w:rPr>
                <w:rFonts w:ascii="Arial" w:hAnsi="Arial" w:cs="Arial"/>
                <w:color w:val="000000"/>
                <w:sz w:val="18"/>
                <w:szCs w:val="18"/>
              </w:rPr>
            </w:pPr>
            <w:r>
              <w:rPr>
                <w:rFonts w:ascii="Arial" w:hAnsi="Arial" w:cs="Arial"/>
                <w:color w:val="000000"/>
                <w:sz w:val="18"/>
                <w:szCs w:val="18"/>
              </w:rPr>
              <w:t>Health and education expenses</w:t>
            </w:r>
          </w:p>
        </w:tc>
        <w:tc>
          <w:tcPr>
            <w:tcW w:w="981" w:type="dxa"/>
            <w:tcBorders>
              <w:bottom w:val="single" w:sz="4" w:space="0" w:color="auto"/>
            </w:tcBorders>
          </w:tcPr>
          <w:p w14:paraId="72D77BB3" w14:textId="0777C4A1" w:rsidR="00F74BA4" w:rsidRDefault="00F74BA4" w:rsidP="00F74BA4">
            <w:pPr>
              <w:ind w:right="170"/>
              <w:jc w:val="right"/>
              <w:rPr>
                <w:rFonts w:ascii="Arial" w:hAnsi="Arial" w:cs="Arial"/>
                <w:color w:val="000000"/>
                <w:sz w:val="18"/>
                <w:szCs w:val="18"/>
              </w:rPr>
            </w:pPr>
            <w:r w:rsidRPr="0039442C">
              <w:rPr>
                <w:rFonts w:ascii="Arial" w:hAnsi="Arial" w:cs="Arial"/>
                <w:sz w:val="18"/>
                <w:szCs w:val="18"/>
              </w:rPr>
              <w:t>(</w:t>
            </w:r>
            <w:r w:rsidR="007B5898">
              <w:rPr>
                <w:rFonts w:ascii="Arial" w:hAnsi="Arial" w:cs="Arial"/>
                <w:sz w:val="18"/>
                <w:szCs w:val="18"/>
              </w:rPr>
              <w:t>503.3</w:t>
            </w:r>
            <w:r w:rsidRPr="0039442C">
              <w:rPr>
                <w:rFonts w:ascii="Arial" w:hAnsi="Arial" w:cs="Arial"/>
                <w:sz w:val="18"/>
                <w:szCs w:val="18"/>
              </w:rPr>
              <w:t>)</w:t>
            </w:r>
          </w:p>
        </w:tc>
        <w:tc>
          <w:tcPr>
            <w:tcW w:w="1134" w:type="dxa"/>
            <w:tcBorders>
              <w:bottom w:val="single" w:sz="4" w:space="0" w:color="auto"/>
            </w:tcBorders>
            <w:shd w:val="clear" w:color="auto" w:fill="FFFFFF" w:themeFill="background1"/>
          </w:tcPr>
          <w:p w14:paraId="4FB16887" w14:textId="4E008696" w:rsidR="00F74BA4" w:rsidRDefault="00F74BA4" w:rsidP="00F74BA4">
            <w:pPr>
              <w:ind w:right="170"/>
              <w:jc w:val="right"/>
              <w:rPr>
                <w:rFonts w:ascii="Arial" w:hAnsi="Arial" w:cs="Arial"/>
                <w:color w:val="000000"/>
                <w:sz w:val="18"/>
                <w:szCs w:val="18"/>
              </w:rPr>
            </w:pPr>
            <w:r w:rsidRPr="0039442C">
              <w:rPr>
                <w:rFonts w:ascii="Arial" w:hAnsi="Arial" w:cs="Arial"/>
                <w:sz w:val="18"/>
                <w:szCs w:val="18"/>
              </w:rPr>
              <w:t>(</w:t>
            </w:r>
            <w:r w:rsidR="007B5898">
              <w:rPr>
                <w:rFonts w:ascii="Arial" w:hAnsi="Arial" w:cs="Arial"/>
                <w:sz w:val="18"/>
                <w:szCs w:val="18"/>
              </w:rPr>
              <w:t>492.7</w:t>
            </w:r>
            <w:r w:rsidRPr="0039442C">
              <w:rPr>
                <w:rFonts w:ascii="Arial" w:hAnsi="Arial" w:cs="Arial"/>
                <w:sz w:val="18"/>
                <w:szCs w:val="18"/>
              </w:rPr>
              <w:t>)</w:t>
            </w:r>
          </w:p>
        </w:tc>
        <w:tc>
          <w:tcPr>
            <w:tcW w:w="993" w:type="dxa"/>
            <w:tcBorders>
              <w:bottom w:val="single" w:sz="4" w:space="0" w:color="auto"/>
            </w:tcBorders>
            <w:shd w:val="clear" w:color="auto" w:fill="FFFFFF" w:themeFill="background1"/>
          </w:tcPr>
          <w:p w14:paraId="6403EF76" w14:textId="5B52621A" w:rsidR="00F74BA4" w:rsidRDefault="00F74BA4" w:rsidP="00F74BA4">
            <w:pPr>
              <w:ind w:right="170"/>
              <w:jc w:val="right"/>
              <w:rPr>
                <w:rFonts w:ascii="Arial" w:hAnsi="Arial" w:cs="Arial"/>
                <w:color w:val="000000"/>
                <w:sz w:val="18"/>
                <w:szCs w:val="18"/>
              </w:rPr>
            </w:pPr>
            <w:r w:rsidRPr="0039442C">
              <w:rPr>
                <w:rFonts w:ascii="Arial" w:hAnsi="Arial" w:cs="Arial"/>
                <w:sz w:val="18"/>
                <w:szCs w:val="18"/>
              </w:rPr>
              <w:t>(</w:t>
            </w:r>
            <w:r w:rsidR="007B5898">
              <w:rPr>
                <w:rFonts w:ascii="Arial" w:hAnsi="Arial" w:cs="Arial"/>
                <w:sz w:val="18"/>
                <w:szCs w:val="18"/>
              </w:rPr>
              <w:t>499.5</w:t>
            </w:r>
            <w:r w:rsidRPr="0039442C">
              <w:rPr>
                <w:rFonts w:ascii="Arial" w:hAnsi="Arial" w:cs="Arial"/>
                <w:sz w:val="18"/>
                <w:szCs w:val="18"/>
              </w:rPr>
              <w:t>)</w:t>
            </w:r>
          </w:p>
        </w:tc>
        <w:tc>
          <w:tcPr>
            <w:tcW w:w="992" w:type="dxa"/>
            <w:tcBorders>
              <w:bottom w:val="single" w:sz="4" w:space="0" w:color="auto"/>
            </w:tcBorders>
            <w:shd w:val="clear" w:color="auto" w:fill="FFFFFF" w:themeFill="background1"/>
          </w:tcPr>
          <w:p w14:paraId="06067BB4" w14:textId="64B10A58" w:rsidR="00F74BA4" w:rsidRDefault="00F74BA4" w:rsidP="00F74BA4">
            <w:pPr>
              <w:ind w:right="170"/>
              <w:jc w:val="right"/>
              <w:rPr>
                <w:rFonts w:ascii="Arial" w:hAnsi="Arial" w:cs="Arial"/>
                <w:color w:val="000000"/>
                <w:sz w:val="18"/>
                <w:szCs w:val="18"/>
              </w:rPr>
            </w:pPr>
            <w:r w:rsidRPr="0039442C">
              <w:rPr>
                <w:rFonts w:ascii="Arial" w:hAnsi="Arial" w:cs="Arial"/>
                <w:sz w:val="18"/>
                <w:szCs w:val="18"/>
              </w:rPr>
              <w:t>(</w:t>
            </w:r>
            <w:r w:rsidR="007B5898">
              <w:rPr>
                <w:rFonts w:ascii="Arial" w:hAnsi="Arial" w:cs="Arial"/>
                <w:sz w:val="18"/>
                <w:szCs w:val="18"/>
              </w:rPr>
              <w:t>517.2</w:t>
            </w:r>
            <w:r w:rsidRPr="0039442C">
              <w:rPr>
                <w:rFonts w:ascii="Arial" w:hAnsi="Arial" w:cs="Arial"/>
                <w:sz w:val="18"/>
                <w:szCs w:val="18"/>
              </w:rPr>
              <w:t>)</w:t>
            </w:r>
          </w:p>
        </w:tc>
        <w:tc>
          <w:tcPr>
            <w:tcW w:w="1984" w:type="dxa"/>
            <w:tcBorders>
              <w:bottom w:val="single" w:sz="4" w:space="0" w:color="auto"/>
            </w:tcBorders>
          </w:tcPr>
          <w:p w14:paraId="41C46934" w14:textId="77777777" w:rsidR="00F74BA4" w:rsidRPr="001D5EDC" w:rsidRDefault="00F74BA4" w:rsidP="00F74BA4">
            <w:pPr>
              <w:rPr>
                <w:sz w:val="18"/>
                <w:szCs w:val="18"/>
              </w:rPr>
            </w:pPr>
          </w:p>
        </w:tc>
      </w:tr>
    </w:tbl>
    <w:p w14:paraId="5C393901" w14:textId="77777777" w:rsidR="00145F5F" w:rsidRPr="00D974F0" w:rsidRDefault="00145F5F" w:rsidP="00145F5F">
      <w:pPr>
        <w:rPr>
          <w:rFonts w:ascii="Arial" w:hAnsi="Arial" w:cs="Arial"/>
          <w:sz w:val="6"/>
          <w:szCs w:val="6"/>
        </w:rPr>
      </w:pPr>
    </w:p>
    <w:p w14:paraId="0B07269E" w14:textId="0774C993" w:rsidR="00145F5F" w:rsidRPr="00D974F0" w:rsidRDefault="00145F5F" w:rsidP="00D974F0">
      <w:pPr>
        <w:pStyle w:val="ListParagraph"/>
        <w:numPr>
          <w:ilvl w:val="0"/>
          <w:numId w:val="50"/>
        </w:numPr>
        <w:ind w:left="357" w:hanging="357"/>
        <w:rPr>
          <w:rFonts w:ascii="Arial" w:hAnsi="Arial" w:cs="Arial"/>
          <w:sz w:val="17"/>
          <w:szCs w:val="17"/>
        </w:rPr>
      </w:pPr>
      <w:r w:rsidRPr="00D974F0">
        <w:rPr>
          <w:rFonts w:ascii="Arial" w:hAnsi="Arial" w:cs="Arial"/>
          <w:sz w:val="17"/>
          <w:szCs w:val="17"/>
        </w:rPr>
        <w:t>Government expenses subject to inflatio</w:t>
      </w:r>
      <w:r w:rsidR="002A734E" w:rsidRPr="00D974F0">
        <w:rPr>
          <w:rFonts w:ascii="Arial" w:hAnsi="Arial" w:cs="Arial"/>
          <w:sz w:val="17"/>
          <w:szCs w:val="17"/>
        </w:rPr>
        <w:t>nary pressures include a mix of accounts</w:t>
      </w:r>
      <w:r w:rsidR="00D974F0" w:rsidRPr="00D974F0">
        <w:rPr>
          <w:rFonts w:ascii="Arial" w:hAnsi="Arial" w:cs="Arial"/>
          <w:sz w:val="17"/>
          <w:szCs w:val="17"/>
        </w:rPr>
        <w:t xml:space="preserve"> such as </w:t>
      </w:r>
      <w:r w:rsidR="00404319" w:rsidRPr="00D974F0">
        <w:rPr>
          <w:rFonts w:ascii="Arial" w:hAnsi="Arial" w:cs="Arial"/>
          <w:sz w:val="17"/>
          <w:szCs w:val="17"/>
        </w:rPr>
        <w:t>operating expenses</w:t>
      </w:r>
      <w:r w:rsidR="00380DB3" w:rsidRPr="00D974F0">
        <w:rPr>
          <w:rFonts w:ascii="Arial" w:hAnsi="Arial" w:cs="Arial"/>
          <w:sz w:val="17"/>
          <w:szCs w:val="17"/>
        </w:rPr>
        <w:t xml:space="preserve"> and</w:t>
      </w:r>
      <w:r w:rsidR="009D70EE" w:rsidRPr="00D974F0">
        <w:rPr>
          <w:rFonts w:ascii="Arial" w:hAnsi="Arial" w:cs="Arial"/>
          <w:sz w:val="17"/>
          <w:szCs w:val="17"/>
        </w:rPr>
        <w:t xml:space="preserve"> grants and subsidies.</w:t>
      </w:r>
    </w:p>
    <w:p w14:paraId="29948351" w14:textId="4AEC099A" w:rsidR="007F7264" w:rsidRDefault="007F7264" w:rsidP="00FF1086">
      <w:pPr>
        <w:pStyle w:val="BodyText"/>
      </w:pPr>
      <w:r>
        <w:br w:type="page"/>
      </w:r>
    </w:p>
    <w:p w14:paraId="4F10149C" w14:textId="4971B0B2" w:rsidR="00DF4B61" w:rsidRDefault="009968E2" w:rsidP="00FF1086">
      <w:pPr>
        <w:pStyle w:val="BodyText"/>
        <w:rPr>
          <w:lang w:val="en-US"/>
        </w:rPr>
      </w:pPr>
      <w:r w:rsidRPr="4E12497B">
        <w:lastRenderedPageBreak/>
        <w:t>Other expenditure</w:t>
      </w:r>
      <w:r w:rsidR="00D076C2" w:rsidRPr="4E12497B">
        <w:t xml:space="preserve"> </w:t>
      </w:r>
      <w:r w:rsidR="002E3138" w:rsidRPr="4E12497B">
        <w:t xml:space="preserve">risks </w:t>
      </w:r>
      <w:r w:rsidR="00B07EC4" w:rsidRPr="4E12497B">
        <w:t>that</w:t>
      </w:r>
      <w:r w:rsidRPr="4E12497B">
        <w:t xml:space="preserve"> </w:t>
      </w:r>
      <w:r w:rsidR="00D076C2" w:rsidRPr="4E12497B">
        <w:t xml:space="preserve">could impact the </w:t>
      </w:r>
      <w:r w:rsidR="00985151" w:rsidRPr="4E12497B">
        <w:t>b</w:t>
      </w:r>
      <w:r w:rsidR="00D076C2" w:rsidRPr="4E12497B">
        <w:t>udget result</w:t>
      </w:r>
      <w:r w:rsidRPr="4E12497B">
        <w:t xml:space="preserve"> include</w:t>
      </w:r>
      <w:r w:rsidR="00D076C2" w:rsidRPr="4E12497B">
        <w:t>:</w:t>
      </w:r>
    </w:p>
    <w:p w14:paraId="0E9D2388" w14:textId="313E6216" w:rsidR="00D076C2" w:rsidRDefault="00BD4293" w:rsidP="00FF1086">
      <w:pPr>
        <w:pStyle w:val="Bullet1"/>
        <w:rPr>
          <w:rFonts w:asciiTheme="minorHAnsi" w:eastAsiaTheme="minorEastAsia" w:hAnsiTheme="minorHAnsi" w:cstheme="minorBidi"/>
          <w:lang w:val="en-US"/>
        </w:rPr>
      </w:pPr>
      <w:r w:rsidRPr="4E12497B">
        <w:t>higher maintenance</w:t>
      </w:r>
      <w:r w:rsidR="00093323" w:rsidRPr="4E12497B">
        <w:t xml:space="preserve">, </w:t>
      </w:r>
      <w:r w:rsidRPr="4E12497B">
        <w:t>depreciation and operating costs associated with the Government</w:t>
      </w:r>
      <w:r w:rsidR="008142E1" w:rsidRPr="4E12497B">
        <w:t>’</w:t>
      </w:r>
      <w:r w:rsidRPr="4E12497B">
        <w:t xml:space="preserve">s </w:t>
      </w:r>
      <w:r w:rsidR="008142E1" w:rsidRPr="4E12497B">
        <w:t xml:space="preserve">record </w:t>
      </w:r>
      <w:r w:rsidRPr="4E12497B">
        <w:t>infrastructure program</w:t>
      </w:r>
    </w:p>
    <w:p w14:paraId="0B2E14BA" w14:textId="1C4F1D38" w:rsidR="00AB20D4" w:rsidRDefault="00AB20D4" w:rsidP="00FF1086">
      <w:pPr>
        <w:pStyle w:val="Bullet1"/>
        <w:rPr>
          <w:rFonts w:asciiTheme="minorHAnsi" w:eastAsiaTheme="minorEastAsia" w:hAnsiTheme="minorHAnsi" w:cstheme="minorBidi"/>
          <w:lang w:val="en-US"/>
        </w:rPr>
      </w:pPr>
      <w:r w:rsidRPr="4E12497B">
        <w:t>unfor</w:t>
      </w:r>
      <w:r w:rsidR="00423C1E" w:rsidRPr="4E12497B">
        <w:t>e</w:t>
      </w:r>
      <w:r w:rsidRPr="4E12497B">
        <w:t>seen legal expenses or costs associated with litigation</w:t>
      </w:r>
    </w:p>
    <w:p w14:paraId="4C6E8253" w14:textId="1909B204" w:rsidR="001A0738" w:rsidRPr="00273BE1" w:rsidRDefault="00D85EB9" w:rsidP="00FF1086">
      <w:pPr>
        <w:pStyle w:val="Bullet1"/>
      </w:pPr>
      <w:r>
        <w:t xml:space="preserve">unforeseen events </w:t>
      </w:r>
      <w:r w:rsidR="00A655ED">
        <w:t>(</w:t>
      </w:r>
      <w:proofErr w:type="gramStart"/>
      <w:r w:rsidR="00A655ED">
        <w:t>e.g.</w:t>
      </w:r>
      <w:proofErr w:type="gramEnd"/>
      <w:r w:rsidR="00A655ED">
        <w:t xml:space="preserve"> weather events) </w:t>
      </w:r>
      <w:r>
        <w:t xml:space="preserve">which lead to </w:t>
      </w:r>
      <w:r w:rsidR="00CB4EE5">
        <w:t xml:space="preserve">the </w:t>
      </w:r>
      <w:r w:rsidR="00A655ED">
        <w:t xml:space="preserve">deferral of project or program delivery </w:t>
      </w:r>
    </w:p>
    <w:p w14:paraId="7A8AAC5B" w14:textId="474B4AB5" w:rsidR="002763CA" w:rsidRDefault="002763CA" w:rsidP="00FF1086">
      <w:pPr>
        <w:pStyle w:val="Bullet1"/>
        <w:rPr>
          <w:rFonts w:asciiTheme="minorHAnsi" w:eastAsiaTheme="minorEastAsia" w:hAnsiTheme="minorHAnsi" w:cstheme="minorBidi"/>
        </w:rPr>
      </w:pPr>
      <w:r w:rsidRPr="4E12497B">
        <w:t xml:space="preserve">changes to </w:t>
      </w:r>
      <w:r w:rsidR="00996BEB" w:rsidRPr="4E12497B">
        <w:t>parameters</w:t>
      </w:r>
      <w:r w:rsidRPr="4E12497B">
        <w:t xml:space="preserve"> that </w:t>
      </w:r>
      <w:r w:rsidR="00326D98" w:rsidRPr="4E12497B">
        <w:t>impact the liabilities and associated expenditure for superannuation, long service leave, other employee provisions and insurance provisions</w:t>
      </w:r>
      <w:r w:rsidR="00667998" w:rsidRPr="4E12497B">
        <w:t xml:space="preserve"> (see below for further balance sheet risks and sensitivities)</w:t>
      </w:r>
      <w:r w:rsidR="008142E1">
        <w:t>.</w:t>
      </w:r>
    </w:p>
    <w:p w14:paraId="3EE6FBE1" w14:textId="5D8645C6" w:rsidR="00D731E1" w:rsidRPr="007202BF" w:rsidRDefault="29BC5926" w:rsidP="61B12E0D">
      <w:pPr>
        <w:pStyle w:val="Heading3"/>
        <w:numPr>
          <w:ilvl w:val="0"/>
          <w:numId w:val="0"/>
        </w:numPr>
        <w:rPr>
          <w:rFonts w:asciiTheme="minorHAnsi" w:eastAsiaTheme="minorEastAsia" w:hAnsiTheme="minorHAnsi" w:cstheme="minorBidi"/>
          <w:color w:val="000000" w:themeColor="text1"/>
        </w:rPr>
      </w:pPr>
      <w:r>
        <w:t xml:space="preserve">Investment </w:t>
      </w:r>
      <w:r w:rsidR="1FEE4178">
        <w:t xml:space="preserve">revenue </w:t>
      </w:r>
      <w:r>
        <w:t xml:space="preserve">and borrowing costs </w:t>
      </w:r>
    </w:p>
    <w:p w14:paraId="236C379C" w14:textId="32A7E9D9" w:rsidR="001B5E1F" w:rsidRDefault="4E12497B" w:rsidP="00FF1086">
      <w:pPr>
        <w:pStyle w:val="BodyText"/>
      </w:pPr>
      <w:r w:rsidRPr="4E12497B">
        <w:t xml:space="preserve">Following gains </w:t>
      </w:r>
      <w:r w:rsidR="008402B4">
        <w:t>through most of</w:t>
      </w:r>
      <w:r w:rsidRPr="4E12497B">
        <w:t xml:space="preserve"> calendar year 2021, </w:t>
      </w:r>
      <w:r w:rsidR="007460EB">
        <w:t xml:space="preserve">investment returns have declined in </w:t>
      </w:r>
      <w:r w:rsidRPr="4E12497B">
        <w:t xml:space="preserve">the first </w:t>
      </w:r>
      <w:r w:rsidR="0037538B">
        <w:t xml:space="preserve">four </w:t>
      </w:r>
      <w:r w:rsidRPr="4E12497B">
        <w:t xml:space="preserve">months of 2022. </w:t>
      </w:r>
      <w:r w:rsidR="006A6DC1">
        <w:t>Financial ma</w:t>
      </w:r>
      <w:r w:rsidR="002E2F80">
        <w:t xml:space="preserve">rkets have become more volatile </w:t>
      </w:r>
      <w:r w:rsidR="00662091">
        <w:t>as uncertainty about the global economic outlook</w:t>
      </w:r>
      <w:r w:rsidR="005A597D">
        <w:t>, and thus impacts on asset values</w:t>
      </w:r>
      <w:r w:rsidR="008B5519">
        <w:t>,</w:t>
      </w:r>
      <w:r w:rsidR="00662091">
        <w:t xml:space="preserve"> has increased. </w:t>
      </w:r>
      <w:r w:rsidR="00E13A42">
        <w:t>The main s</w:t>
      </w:r>
      <w:r w:rsidR="00BF00A3">
        <w:t xml:space="preserve">ource of uncertainty </w:t>
      </w:r>
      <w:r w:rsidR="00B87B80">
        <w:t>relates to t</w:t>
      </w:r>
      <w:r w:rsidR="00C94FA2">
        <w:t xml:space="preserve">he timing and pace of </w:t>
      </w:r>
      <w:r w:rsidR="00FD4390">
        <w:t>monetary policy</w:t>
      </w:r>
      <w:r w:rsidR="0064267B">
        <w:t xml:space="preserve"> changes</w:t>
      </w:r>
      <w:r w:rsidR="00C94FA2">
        <w:t xml:space="preserve"> as central banks globally </w:t>
      </w:r>
      <w:r w:rsidR="00170769">
        <w:t>act to ensure inflation remains under control</w:t>
      </w:r>
      <w:r w:rsidR="00B87B80">
        <w:t xml:space="preserve">. </w:t>
      </w:r>
      <w:r w:rsidR="00330E35">
        <w:t>In turn, uncertainty around inflation is being driven by:</w:t>
      </w:r>
    </w:p>
    <w:p w14:paraId="09069CD0" w14:textId="4F73B914" w:rsidR="001F42F3" w:rsidRDefault="00320DAC" w:rsidP="00980D24">
      <w:pPr>
        <w:pStyle w:val="Bullet1"/>
      </w:pPr>
      <w:r>
        <w:t>h</w:t>
      </w:r>
      <w:r w:rsidR="005539F6">
        <w:t xml:space="preserve">ow well and how quickly economies </w:t>
      </w:r>
      <w:r w:rsidR="00DE1356">
        <w:t xml:space="preserve">reopen </w:t>
      </w:r>
      <w:r w:rsidR="005937DB">
        <w:t xml:space="preserve">and normalise </w:t>
      </w:r>
      <w:r w:rsidR="00DE1356">
        <w:t>following COVID-induced shutdowns or other restrictions</w:t>
      </w:r>
    </w:p>
    <w:p w14:paraId="21AD180C" w14:textId="17EC45C0" w:rsidR="00DB10EF" w:rsidRDefault="01D3BAE2" w:rsidP="00980D24">
      <w:pPr>
        <w:pStyle w:val="Bullet1"/>
      </w:pPr>
      <w:r>
        <w:t>COVID</w:t>
      </w:r>
      <w:r w:rsidR="34702769">
        <w:t>-19</w:t>
      </w:r>
      <w:r>
        <w:t xml:space="preserve"> resurgences </w:t>
      </w:r>
      <w:r w:rsidR="3BAA0A16">
        <w:t xml:space="preserve">continuing </w:t>
      </w:r>
      <w:r>
        <w:t>to impact global supply chains</w:t>
      </w:r>
      <w:r w:rsidR="51E72BFE">
        <w:t xml:space="preserve"> </w:t>
      </w:r>
      <w:r w:rsidR="799AED47">
        <w:t xml:space="preserve">with flow on effects being higher </w:t>
      </w:r>
      <w:r>
        <w:t xml:space="preserve">commodity </w:t>
      </w:r>
      <w:r w:rsidR="457E2E5F">
        <w:t xml:space="preserve">and </w:t>
      </w:r>
      <w:r w:rsidR="00DA649D">
        <w:t xml:space="preserve">the prices of </w:t>
      </w:r>
      <w:r w:rsidR="457E2E5F">
        <w:t>other goods and services</w:t>
      </w:r>
    </w:p>
    <w:p w14:paraId="2A375B5F" w14:textId="5E3C97B6" w:rsidR="00D717A6" w:rsidRDefault="00320DAC" w:rsidP="00980D24">
      <w:pPr>
        <w:pStyle w:val="Bullet1"/>
      </w:pPr>
      <w:r>
        <w:t>t</w:t>
      </w:r>
      <w:r w:rsidR="00125283">
        <w:t>he o</w:t>
      </w:r>
      <w:r w:rsidR="008B5519">
        <w:t xml:space="preserve">ngoing </w:t>
      </w:r>
      <w:r w:rsidR="00125283">
        <w:t>Russia-Ukraine conflict</w:t>
      </w:r>
      <w:r w:rsidR="00E85B6B">
        <w:t>,</w:t>
      </w:r>
      <w:r w:rsidR="4E12497B" w:rsidRPr="4E12497B">
        <w:t xml:space="preserve"> </w:t>
      </w:r>
      <w:r w:rsidR="00921C3E">
        <w:t>which is also impacting certain commodity prices, mainly energy and food</w:t>
      </w:r>
      <w:r w:rsidR="4E12497B" w:rsidRPr="4E12497B">
        <w:t xml:space="preserve"> </w:t>
      </w:r>
    </w:p>
    <w:p w14:paraId="34C292D9" w14:textId="2F068E4D" w:rsidR="001862E6" w:rsidRDefault="0055267B" w:rsidP="006550CD">
      <w:pPr>
        <w:pStyle w:val="BodyText"/>
      </w:pPr>
      <w:r w:rsidRPr="4E12497B">
        <w:t>NSW Treasury works closely with TCorp to manage risk and navigate through the current volatile interest rate environment.</w:t>
      </w:r>
      <w:r>
        <w:t xml:space="preserve"> </w:t>
      </w:r>
      <w:r w:rsidRPr="4E12497B">
        <w:t xml:space="preserve">NSW Treasury continues to develop financial risk management strategies that </w:t>
      </w:r>
      <w:r>
        <w:t xml:space="preserve">seek to </w:t>
      </w:r>
      <w:r w:rsidRPr="4E12497B">
        <w:t xml:space="preserve">optimise and protect the </w:t>
      </w:r>
      <w:r w:rsidRPr="4E12497B" w:rsidDel="00936045">
        <w:t>S</w:t>
      </w:r>
      <w:r w:rsidRPr="4E12497B">
        <w:t xml:space="preserve">tate’s balance sheet. </w:t>
      </w:r>
    </w:p>
    <w:p w14:paraId="5889A552" w14:textId="298DDD91" w:rsidR="00D717A6" w:rsidRDefault="4E12497B" w:rsidP="00FF1086">
      <w:pPr>
        <w:pStyle w:val="BodyText"/>
      </w:pPr>
      <w:r w:rsidRPr="4E12497B">
        <w:t xml:space="preserve">Global inflationary pressures in the first half of 2022 have forced central banks to start tightening monetary </w:t>
      </w:r>
      <w:r w:rsidR="006926DF">
        <w:t xml:space="preserve">policy </w:t>
      </w:r>
      <w:r w:rsidRPr="4E12497B">
        <w:t xml:space="preserve">sooner </w:t>
      </w:r>
      <w:r w:rsidR="00D70059">
        <w:t xml:space="preserve">and more </w:t>
      </w:r>
      <w:r w:rsidR="004E519C">
        <w:t xml:space="preserve">intensely </w:t>
      </w:r>
      <w:r w:rsidRPr="4E12497B">
        <w:t xml:space="preserve">than </w:t>
      </w:r>
      <w:r w:rsidR="008073BD">
        <w:t xml:space="preserve">first </w:t>
      </w:r>
      <w:r w:rsidRPr="4E12497B">
        <w:t>expected. This has resulted in a sharp increase in bond yields as well as heightened volatility in capital markets</w:t>
      </w:r>
      <w:r w:rsidR="00CD7B8F">
        <w:t xml:space="preserve">, with defensive assets such as bonds </w:t>
      </w:r>
      <w:r w:rsidR="00236A91">
        <w:t>being particularly im</w:t>
      </w:r>
      <w:r w:rsidR="00C151BC">
        <w:t>pacted</w:t>
      </w:r>
      <w:r w:rsidRPr="4E12497B">
        <w:t>.</w:t>
      </w:r>
      <w:r w:rsidR="0034740F">
        <w:t xml:space="preserve"> </w:t>
      </w:r>
      <w:r w:rsidR="00AB186F">
        <w:t>These conditions may be expected to prevail for some time yet.</w:t>
      </w:r>
    </w:p>
    <w:p w14:paraId="1131690E" w14:textId="3A4EF817" w:rsidR="00D717A6" w:rsidRDefault="4E12497B" w:rsidP="00FF1086">
      <w:pPr>
        <w:pStyle w:val="BodyText"/>
      </w:pPr>
      <w:r w:rsidRPr="4E12497B">
        <w:t xml:space="preserve">The </w:t>
      </w:r>
      <w:r w:rsidR="00E24335">
        <w:t>Government’s interest expense</w:t>
      </w:r>
      <w:r w:rsidR="00E24335" w:rsidRPr="4E12497B">
        <w:t xml:space="preserve"> </w:t>
      </w:r>
      <w:r w:rsidRPr="4E12497B">
        <w:t xml:space="preserve">is </w:t>
      </w:r>
      <w:r w:rsidR="00AA1375">
        <w:t xml:space="preserve">partially </w:t>
      </w:r>
      <w:r w:rsidR="00546ABA">
        <w:t xml:space="preserve">a function of the interest rates it must pay </w:t>
      </w:r>
      <w:r w:rsidR="00AA1375">
        <w:t>on its new and refinanced borrowings</w:t>
      </w:r>
      <w:r w:rsidRPr="4E12497B">
        <w:t xml:space="preserve">. While the vast majority of the Government’s existing debt portfolio is fixed-rate debt (and hence, not affected by movements in interest rates), it will be </w:t>
      </w:r>
      <w:r w:rsidR="00ED1A97">
        <w:t xml:space="preserve">adversely </w:t>
      </w:r>
      <w:r w:rsidRPr="4E12497B">
        <w:t xml:space="preserve">affected by </w:t>
      </w:r>
      <w:r w:rsidR="00ED1A97">
        <w:t>rising</w:t>
      </w:r>
      <w:r w:rsidRPr="4E12497B">
        <w:t xml:space="preserve"> interest rates</w:t>
      </w:r>
      <w:r w:rsidR="00AA1375">
        <w:t>,</w:t>
      </w:r>
      <w:r w:rsidRPr="4E12497B">
        <w:t xml:space="preserve"> </w:t>
      </w:r>
      <w:r w:rsidR="00B37900">
        <w:t>as</w:t>
      </w:r>
      <w:r w:rsidRPr="4E12497B">
        <w:t xml:space="preserve"> new borrowing </w:t>
      </w:r>
      <w:r w:rsidR="00AA6FAA">
        <w:t>and refinancing</w:t>
      </w:r>
      <w:r w:rsidR="00AA6FAA" w:rsidRPr="4E12497B">
        <w:t xml:space="preserve"> </w:t>
      </w:r>
      <w:r w:rsidRPr="4E12497B">
        <w:t>requirements</w:t>
      </w:r>
      <w:r w:rsidR="002E2C8D">
        <w:t xml:space="preserve"> </w:t>
      </w:r>
      <w:r w:rsidR="00970FA3">
        <w:t xml:space="preserve">will be priced at </w:t>
      </w:r>
      <w:r w:rsidR="00D221E5">
        <w:t xml:space="preserve">higher </w:t>
      </w:r>
      <w:r w:rsidR="00E76621">
        <w:t>interest</w:t>
      </w:r>
      <w:r w:rsidR="00D221E5">
        <w:t xml:space="preserve"> rat</w:t>
      </w:r>
      <w:r w:rsidR="00465285">
        <w:t>e</w:t>
      </w:r>
      <w:r w:rsidR="00D221E5">
        <w:t>s,</w:t>
      </w:r>
      <w:r w:rsidRPr="4E12497B">
        <w:t xml:space="preserve"> as well as </w:t>
      </w:r>
      <w:r w:rsidR="00AA1375">
        <w:t>higher</w:t>
      </w:r>
      <w:r w:rsidRPr="4E12497B">
        <w:t xml:space="preserve"> </w:t>
      </w:r>
      <w:r w:rsidR="00ED1A97">
        <w:t xml:space="preserve">interest payments </w:t>
      </w:r>
      <w:r w:rsidR="00DF39E3">
        <w:t xml:space="preserve">on </w:t>
      </w:r>
      <w:r w:rsidRPr="4E12497B">
        <w:t xml:space="preserve">its </w:t>
      </w:r>
      <w:r w:rsidR="00AA1375">
        <w:t>outstanding</w:t>
      </w:r>
      <w:r w:rsidR="00AA1375" w:rsidRPr="4E12497B">
        <w:t xml:space="preserve"> </w:t>
      </w:r>
      <w:r w:rsidRPr="4E12497B">
        <w:t>floating-rate debt.</w:t>
      </w:r>
      <w:r w:rsidR="00BE3CCB">
        <w:t xml:space="preserve"> </w:t>
      </w:r>
      <w:r w:rsidR="00BE3CCB" w:rsidRPr="4E12497B">
        <w:t>There has been a</w:t>
      </w:r>
      <w:r w:rsidR="002C0653">
        <w:t xml:space="preserve"> forecast</w:t>
      </w:r>
      <w:r w:rsidR="00BE3CCB" w:rsidRPr="4E12497B">
        <w:t xml:space="preserve"> increase in borrowing requirements since the 2021-22 Half-Yearly Review, with a corresponding increase in </w:t>
      </w:r>
      <w:r w:rsidR="002C0653">
        <w:t>forecast</w:t>
      </w:r>
      <w:r w:rsidR="00BE3CCB" w:rsidRPr="4E12497B">
        <w:t xml:space="preserve"> interest expense.</w:t>
      </w:r>
    </w:p>
    <w:p w14:paraId="76ADF8CD" w14:textId="16975892" w:rsidR="00D717A6" w:rsidRDefault="00713E88" w:rsidP="00FF1086">
      <w:pPr>
        <w:pStyle w:val="BodyText"/>
      </w:pPr>
      <w:r w:rsidRPr="4E12497B">
        <w:t>G</w:t>
      </w:r>
      <w:r w:rsidR="7CEBDB6E" w:rsidRPr="4E12497B">
        <w:t>lobal financial markets are also sensitive to interest rate changes, with rising interest rates negatively impacting company valuations and stock prices</w:t>
      </w:r>
      <w:r w:rsidR="4E12497B" w:rsidRPr="4E12497B">
        <w:rPr>
          <w:rFonts w:eastAsiaTheme="minorEastAsia"/>
          <w:lang w:val="en-US"/>
        </w:rPr>
        <w:t xml:space="preserve"> as well as fixed income valuations</w:t>
      </w:r>
      <w:r w:rsidR="4E12497B" w:rsidRPr="4E12497B">
        <w:rPr>
          <w:rFonts w:eastAsiaTheme="minorEastAsia"/>
        </w:rPr>
        <w:t>.</w:t>
      </w:r>
      <w:r w:rsidR="58AF00D7" w:rsidRPr="4E12497B">
        <w:rPr>
          <w:rFonts w:eastAsiaTheme="minorEastAsia"/>
        </w:rPr>
        <w:t xml:space="preserve"> </w:t>
      </w:r>
      <w:r w:rsidR="278895C8" w:rsidRPr="4E12497B">
        <w:rPr>
          <w:rFonts w:eastAsiaTheme="minorEastAsia"/>
        </w:rPr>
        <w:t>The Government’s e</w:t>
      </w:r>
      <w:r w:rsidR="1DECF8AB" w:rsidRPr="4E12497B">
        <w:rPr>
          <w:rFonts w:eastAsiaTheme="minorEastAsia"/>
        </w:rPr>
        <w:t>xposure</w:t>
      </w:r>
      <w:r w:rsidR="6C9F9A61" w:rsidRPr="4E12497B">
        <w:rPr>
          <w:rFonts w:eastAsiaTheme="minorEastAsia"/>
        </w:rPr>
        <w:t xml:space="preserve"> to</w:t>
      </w:r>
      <w:r w:rsidR="6C9F9A61" w:rsidRPr="4E12497B" w:rsidDel="00DE655A">
        <w:rPr>
          <w:rFonts w:eastAsiaTheme="minorEastAsia"/>
        </w:rPr>
        <w:t xml:space="preserve"> </w:t>
      </w:r>
      <w:r w:rsidR="00DE655A" w:rsidRPr="4E12497B">
        <w:rPr>
          <w:rFonts w:eastAsiaTheme="minorEastAsia"/>
        </w:rPr>
        <w:t xml:space="preserve">financial </w:t>
      </w:r>
      <w:r w:rsidR="6C9F9A61" w:rsidRPr="4E12497B">
        <w:rPr>
          <w:rFonts w:eastAsiaTheme="minorEastAsia"/>
        </w:rPr>
        <w:t xml:space="preserve">assets means </w:t>
      </w:r>
      <w:r w:rsidR="18BC8336" w:rsidRPr="4E12497B">
        <w:rPr>
          <w:rFonts w:eastAsiaTheme="minorEastAsia"/>
        </w:rPr>
        <w:t xml:space="preserve">its </w:t>
      </w:r>
      <w:r w:rsidR="6C9F9A61" w:rsidRPr="4E12497B">
        <w:rPr>
          <w:rFonts w:eastAsiaTheme="minorEastAsia"/>
        </w:rPr>
        <w:t>investment returns</w:t>
      </w:r>
      <w:r w:rsidR="3FC0DDC0" w:rsidRPr="4E12497B">
        <w:rPr>
          <w:rFonts w:eastAsiaTheme="minorEastAsia"/>
        </w:rPr>
        <w:t xml:space="preserve"> are </w:t>
      </w:r>
      <w:r w:rsidR="00DCE708" w:rsidRPr="4E12497B">
        <w:rPr>
          <w:rFonts w:eastAsiaTheme="minorEastAsia"/>
        </w:rPr>
        <w:t>sensitive</w:t>
      </w:r>
      <w:r w:rsidR="3FC0DDC0" w:rsidRPr="4E12497B">
        <w:rPr>
          <w:rFonts w:eastAsiaTheme="minorEastAsia"/>
        </w:rPr>
        <w:t xml:space="preserve"> to </w:t>
      </w:r>
      <w:r w:rsidR="0483D8DD" w:rsidRPr="4E12497B">
        <w:rPr>
          <w:rFonts w:eastAsiaTheme="minorEastAsia"/>
        </w:rPr>
        <w:t>var</w:t>
      </w:r>
      <w:r w:rsidR="356F28BD" w:rsidRPr="4E12497B">
        <w:rPr>
          <w:rFonts w:eastAsiaTheme="minorEastAsia"/>
        </w:rPr>
        <w:t>iation</w:t>
      </w:r>
      <w:r w:rsidR="000415F1" w:rsidRPr="4E12497B">
        <w:rPr>
          <w:rFonts w:eastAsiaTheme="minorEastAsia"/>
        </w:rPr>
        <w:t>s</w:t>
      </w:r>
      <w:r w:rsidR="0483D8DD" w:rsidRPr="4E12497B">
        <w:rPr>
          <w:rFonts w:eastAsiaTheme="minorEastAsia"/>
        </w:rPr>
        <w:t xml:space="preserve"> </w:t>
      </w:r>
      <w:r w:rsidR="5E9B6ECC" w:rsidRPr="4E12497B">
        <w:rPr>
          <w:rFonts w:eastAsiaTheme="minorEastAsia"/>
        </w:rPr>
        <w:t>from forecasts</w:t>
      </w:r>
      <w:r w:rsidR="3FC0DDC0" w:rsidRPr="4E12497B">
        <w:rPr>
          <w:rFonts w:eastAsiaTheme="minorEastAsia"/>
        </w:rPr>
        <w:t>.</w:t>
      </w:r>
      <w:r w:rsidR="6C9F9A61" w:rsidRPr="4E12497B">
        <w:rPr>
          <w:rFonts w:eastAsiaTheme="minorEastAsia"/>
        </w:rPr>
        <w:t xml:space="preserve"> </w:t>
      </w:r>
      <w:r w:rsidR="356F28BD" w:rsidRPr="4E12497B">
        <w:rPr>
          <w:rFonts w:eastAsiaTheme="minorEastAsia"/>
        </w:rPr>
        <w:t>I</w:t>
      </w:r>
      <w:r w:rsidR="7630308E" w:rsidRPr="4E12497B">
        <w:rPr>
          <w:rFonts w:eastAsiaTheme="minorEastAsia"/>
        </w:rPr>
        <w:t xml:space="preserve">nvestment </w:t>
      </w:r>
      <w:r w:rsidR="38C17713" w:rsidRPr="4E12497B">
        <w:rPr>
          <w:rFonts w:eastAsiaTheme="minorEastAsia"/>
        </w:rPr>
        <w:t xml:space="preserve">returns </w:t>
      </w:r>
      <w:r w:rsidR="356F28BD" w:rsidRPr="4E12497B">
        <w:rPr>
          <w:rFonts w:eastAsiaTheme="minorEastAsia"/>
        </w:rPr>
        <w:t xml:space="preserve">may </w:t>
      </w:r>
      <w:r w:rsidR="58661088" w:rsidRPr="4E12497B">
        <w:rPr>
          <w:rFonts w:eastAsiaTheme="minorEastAsia"/>
        </w:rPr>
        <w:t xml:space="preserve">be </w:t>
      </w:r>
      <w:r w:rsidR="38C17713" w:rsidRPr="4E12497B">
        <w:rPr>
          <w:rFonts w:eastAsiaTheme="minorEastAsia"/>
        </w:rPr>
        <w:t>above</w:t>
      </w:r>
      <w:r w:rsidR="6E0D3884" w:rsidRPr="4E12497B">
        <w:rPr>
          <w:rFonts w:eastAsiaTheme="minorEastAsia"/>
        </w:rPr>
        <w:t xml:space="preserve"> or </w:t>
      </w:r>
      <w:r w:rsidR="38C17713" w:rsidRPr="4E12497B">
        <w:rPr>
          <w:rFonts w:eastAsiaTheme="minorEastAsia"/>
        </w:rPr>
        <w:t>below estimate</w:t>
      </w:r>
      <w:r w:rsidR="6E0D3884" w:rsidRPr="4E12497B">
        <w:rPr>
          <w:rFonts w:eastAsiaTheme="minorEastAsia"/>
        </w:rPr>
        <w:t>s</w:t>
      </w:r>
      <w:r w:rsidR="38C17713" w:rsidRPr="4E12497B">
        <w:rPr>
          <w:rFonts w:eastAsiaTheme="minorEastAsia"/>
        </w:rPr>
        <w:t xml:space="preserve"> which </w:t>
      </w:r>
      <w:r w:rsidR="58661088" w:rsidRPr="4E12497B">
        <w:rPr>
          <w:rFonts w:eastAsiaTheme="minorEastAsia"/>
        </w:rPr>
        <w:t>would</w:t>
      </w:r>
      <w:r w:rsidR="6E0D3884" w:rsidRPr="4E12497B">
        <w:rPr>
          <w:rFonts w:eastAsiaTheme="minorEastAsia"/>
        </w:rPr>
        <w:t xml:space="preserve"> </w:t>
      </w:r>
      <w:r w:rsidR="38C17713" w:rsidRPr="4E12497B">
        <w:rPr>
          <w:rFonts w:eastAsiaTheme="minorEastAsia"/>
        </w:rPr>
        <w:t>impact revenue.</w:t>
      </w:r>
      <w:r w:rsidR="46A5AD66" w:rsidRPr="4E12497B">
        <w:rPr>
          <w:rFonts w:eastAsiaTheme="minorEastAsia"/>
        </w:rPr>
        <w:t xml:space="preserve"> </w:t>
      </w:r>
      <w:r w:rsidR="15C65C90" w:rsidRPr="4E12497B">
        <w:rPr>
          <w:rFonts w:eastAsiaTheme="minorEastAsia"/>
        </w:rPr>
        <w:t xml:space="preserve">Adopting the </w:t>
      </w:r>
      <w:r w:rsidR="712E972E" w:rsidRPr="4E12497B">
        <w:rPr>
          <w:rFonts w:eastAsiaTheme="minorEastAsia"/>
        </w:rPr>
        <w:t xml:space="preserve">Attribution Managed Investment Trust regime </w:t>
      </w:r>
      <w:r w:rsidR="570423E5" w:rsidRPr="4E12497B">
        <w:rPr>
          <w:rFonts w:eastAsiaTheme="minorEastAsia"/>
        </w:rPr>
        <w:t xml:space="preserve">for </w:t>
      </w:r>
      <w:proofErr w:type="gramStart"/>
      <w:r w:rsidR="712E972E" w:rsidRPr="4E12497B">
        <w:t xml:space="preserve">the </w:t>
      </w:r>
      <w:r w:rsidR="4AB761AD" w:rsidRPr="4E12497B">
        <w:t>majority of</w:t>
      </w:r>
      <w:proofErr w:type="gramEnd"/>
      <w:r w:rsidR="4AB761AD" w:rsidRPr="4E12497B">
        <w:t xml:space="preserve"> </w:t>
      </w:r>
      <w:r w:rsidR="00A21CA8">
        <w:t>g</w:t>
      </w:r>
      <w:r w:rsidR="4AB761AD" w:rsidRPr="4E12497B">
        <w:t xml:space="preserve">overnment investment funds can reduce investment revenue volatility </w:t>
      </w:r>
      <w:r w:rsidR="00D30B76" w:rsidRPr="4E12497B">
        <w:t xml:space="preserve">impacts on the </w:t>
      </w:r>
      <w:r w:rsidR="000A1BFF" w:rsidRPr="4E12497B">
        <w:t>b</w:t>
      </w:r>
      <w:r w:rsidR="00D30B76" w:rsidRPr="4E12497B">
        <w:t xml:space="preserve">udget result </w:t>
      </w:r>
      <w:r w:rsidR="4AB761AD" w:rsidRPr="4E12497B">
        <w:t>by smoothing fund distributions over time.</w:t>
      </w:r>
      <w:r w:rsidR="006B6CDF">
        <w:t xml:space="preserve"> </w:t>
      </w:r>
      <w:r w:rsidR="1F020E7F" w:rsidRPr="4E12497B">
        <w:t xml:space="preserve">The large size of the </w:t>
      </w:r>
      <w:r w:rsidR="1F020E7F" w:rsidRPr="4E12497B" w:rsidDel="00936045">
        <w:t>S</w:t>
      </w:r>
      <w:r w:rsidR="1F020E7F" w:rsidRPr="4E12497B">
        <w:t xml:space="preserve">tate’s investments means that a one percentage </w:t>
      </w:r>
      <w:r w:rsidR="00515FF8">
        <w:t xml:space="preserve">point </w:t>
      </w:r>
      <w:r w:rsidR="1F020E7F" w:rsidRPr="4E12497B">
        <w:t xml:space="preserve">movement in </w:t>
      </w:r>
      <w:r w:rsidR="00394275" w:rsidRPr="4E12497B">
        <w:t xml:space="preserve">assumed </w:t>
      </w:r>
      <w:r w:rsidR="1F020E7F" w:rsidRPr="4E12497B">
        <w:t xml:space="preserve">investment </w:t>
      </w:r>
      <w:r w:rsidR="00394275" w:rsidRPr="4E12497B">
        <w:t>return rates</w:t>
      </w:r>
      <w:r w:rsidR="1F020E7F" w:rsidRPr="4E12497B">
        <w:t xml:space="preserve"> has a </w:t>
      </w:r>
      <w:r w:rsidR="004A54CC">
        <w:t>material</w:t>
      </w:r>
      <w:r w:rsidR="004A54CC" w:rsidRPr="4E12497B">
        <w:t xml:space="preserve"> </w:t>
      </w:r>
      <w:r w:rsidR="1F020E7F" w:rsidRPr="4E12497B">
        <w:t xml:space="preserve">impact on the Government’s </w:t>
      </w:r>
      <w:r w:rsidR="00C417CD" w:rsidRPr="4E12497B">
        <w:t>b</w:t>
      </w:r>
      <w:r w:rsidR="1F020E7F" w:rsidRPr="4E12497B">
        <w:t xml:space="preserve">udget result. </w:t>
      </w:r>
      <w:r w:rsidR="005C3A7D">
        <w:t>A</w:t>
      </w:r>
      <w:r w:rsidR="1F020E7F" w:rsidRPr="4E12497B">
        <w:t xml:space="preserve"> one perce</w:t>
      </w:r>
      <w:r w:rsidR="200BB0E3" w:rsidRPr="4E12497B">
        <w:t xml:space="preserve">ntage </w:t>
      </w:r>
      <w:r w:rsidR="00101A79">
        <w:t xml:space="preserve">point </w:t>
      </w:r>
      <w:r w:rsidR="200BB0E3" w:rsidRPr="4E12497B">
        <w:t xml:space="preserve">movement in interest rates would </w:t>
      </w:r>
      <w:r w:rsidR="00C10771" w:rsidRPr="4E12497B">
        <w:t>change</w:t>
      </w:r>
      <w:r w:rsidR="200BB0E3" w:rsidRPr="4E12497B">
        <w:t xml:space="preserve"> interest expenses on borrowings </w:t>
      </w:r>
      <w:r w:rsidR="00EC1B8E">
        <w:t xml:space="preserve">and </w:t>
      </w:r>
      <w:r w:rsidR="200BB0E3" w:rsidRPr="4E12497B">
        <w:t xml:space="preserve">interest revenue </w:t>
      </w:r>
      <w:r w:rsidR="00302367" w:rsidRPr="4E12497B">
        <w:t xml:space="preserve">on any </w:t>
      </w:r>
      <w:r w:rsidR="00631F43" w:rsidRPr="4E12497B">
        <w:t xml:space="preserve">invested </w:t>
      </w:r>
      <w:r w:rsidR="00302367" w:rsidRPr="4E12497B">
        <w:t>cash</w:t>
      </w:r>
      <w:r w:rsidR="0010132E" w:rsidRPr="4E12497B">
        <w:t xml:space="preserve">, </w:t>
      </w:r>
      <w:r w:rsidR="00E309B0">
        <w:t xml:space="preserve">with </w:t>
      </w:r>
      <w:r w:rsidR="0010132E" w:rsidRPr="4E12497B">
        <w:t>offset</w:t>
      </w:r>
      <w:r w:rsidR="0046350C">
        <w:t xml:space="preserve">ting impacts </w:t>
      </w:r>
      <w:r w:rsidR="00D12136">
        <w:t xml:space="preserve">on the </w:t>
      </w:r>
      <w:r w:rsidR="008B6405">
        <w:t>B</w:t>
      </w:r>
      <w:r w:rsidR="00D12136">
        <w:t xml:space="preserve">udget </w:t>
      </w:r>
      <w:r w:rsidR="008B6405">
        <w:t>R</w:t>
      </w:r>
      <w:r w:rsidR="00D12136">
        <w:t>esult</w:t>
      </w:r>
      <w:r w:rsidR="200BB0E3">
        <w:t xml:space="preserve">. </w:t>
      </w:r>
    </w:p>
    <w:p w14:paraId="7F4A6DFB" w14:textId="1ECC576D" w:rsidR="00A2078B" w:rsidRPr="00E66693" w:rsidRDefault="00A2078B" w:rsidP="00061944">
      <w:pPr>
        <w:pStyle w:val="Table4X"/>
        <w:tabs>
          <w:tab w:val="left" w:pos="1276"/>
        </w:tabs>
        <w:ind w:left="357" w:hanging="357"/>
        <w:rPr>
          <w:rFonts w:eastAsia="Calibri"/>
          <w:color w:val="57514D"/>
          <w:lang w:val="en-AU" w:eastAsia="en-AU"/>
        </w:rPr>
      </w:pPr>
      <w:r w:rsidRPr="008A3C87">
        <w:lastRenderedPageBreak/>
        <w:t>Financial markets and interest rates sensitivities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B.7: Financial markets and interest rates sensitivities"/>
        <w:tblDescription w:val="Table B.7: Financial markets and interest rates sensitivities"/>
      </w:tblPr>
      <w:tblGrid>
        <w:gridCol w:w="3683"/>
        <w:gridCol w:w="996"/>
        <w:gridCol w:w="992"/>
        <w:gridCol w:w="993"/>
        <w:gridCol w:w="992"/>
        <w:gridCol w:w="1983"/>
      </w:tblGrid>
      <w:tr w:rsidR="008F07AC" w:rsidRPr="001D5EDC" w14:paraId="7595B2D0" w14:textId="77777777" w:rsidTr="74260D4D">
        <w:trPr>
          <w:trHeight w:val="283"/>
        </w:trPr>
        <w:tc>
          <w:tcPr>
            <w:tcW w:w="3683" w:type="dxa"/>
            <w:vMerge w:val="restart"/>
            <w:shd w:val="clear" w:color="auto" w:fill="008EBA"/>
            <w:vAlign w:val="center"/>
          </w:tcPr>
          <w:p w14:paraId="16347A78" w14:textId="144FADF0" w:rsidR="008F07AC" w:rsidRPr="001D5EDC" w:rsidRDefault="008F07AC" w:rsidP="008F07AC">
            <w:pPr>
              <w:rPr>
                <w:sz w:val="18"/>
                <w:szCs w:val="18"/>
              </w:rPr>
            </w:pPr>
            <w:r w:rsidRPr="001D5EDC">
              <w:rPr>
                <w:rFonts w:ascii="Arial" w:hAnsi="Arial" w:cs="Arial"/>
                <w:color w:val="FFFFFF" w:themeColor="background1"/>
                <w:sz w:val="18"/>
                <w:szCs w:val="18"/>
                <w:lang w:eastAsia="en-AU"/>
              </w:rPr>
              <w:t>Financial markets and interest rate sensitivities</w:t>
            </w:r>
          </w:p>
        </w:tc>
        <w:tc>
          <w:tcPr>
            <w:tcW w:w="996" w:type="dxa"/>
            <w:shd w:val="clear" w:color="auto" w:fill="008EBA"/>
            <w:vAlign w:val="bottom"/>
          </w:tcPr>
          <w:p w14:paraId="3B3E569C" w14:textId="1600B822" w:rsidR="008F07AC" w:rsidRPr="001D5EDC"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2</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3</w:t>
            </w:r>
          </w:p>
        </w:tc>
        <w:tc>
          <w:tcPr>
            <w:tcW w:w="992" w:type="dxa"/>
            <w:shd w:val="clear" w:color="auto" w:fill="008EBA"/>
            <w:vAlign w:val="bottom"/>
          </w:tcPr>
          <w:p w14:paraId="7A02D9F2" w14:textId="2F2D1FA6" w:rsidR="008F07AC" w:rsidRPr="001D5EDC"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3</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4</w:t>
            </w:r>
          </w:p>
        </w:tc>
        <w:tc>
          <w:tcPr>
            <w:tcW w:w="993" w:type="dxa"/>
            <w:shd w:val="clear" w:color="auto" w:fill="008EBA"/>
            <w:vAlign w:val="bottom"/>
          </w:tcPr>
          <w:p w14:paraId="23EAFD35" w14:textId="0B3D96EE" w:rsidR="008F07AC" w:rsidRPr="001D5EDC"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4</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5</w:t>
            </w:r>
          </w:p>
        </w:tc>
        <w:tc>
          <w:tcPr>
            <w:tcW w:w="992" w:type="dxa"/>
            <w:shd w:val="clear" w:color="auto" w:fill="008EBA"/>
            <w:vAlign w:val="bottom"/>
          </w:tcPr>
          <w:p w14:paraId="1B06F696" w14:textId="5E645AF6" w:rsidR="008F07AC" w:rsidRPr="001D5EDC" w:rsidRDefault="008F07AC" w:rsidP="008F07AC">
            <w:pPr>
              <w:jc w:val="center"/>
              <w:rPr>
                <w:rStyle w:val="eop"/>
                <w:rFonts w:ascii="Arial" w:hAnsi="Arial" w:cs="Arial"/>
                <w:color w:val="FFFFFF" w:themeColor="background1"/>
                <w:sz w:val="18"/>
                <w:szCs w:val="18"/>
                <w:lang w:eastAsia="en-AU"/>
              </w:rPr>
            </w:pPr>
            <w:r w:rsidRPr="00F443AF">
              <w:rPr>
                <w:rFonts w:ascii="Arial" w:eastAsia="Arial" w:hAnsi="Arial" w:cs="Arial"/>
                <w:color w:val="FFFFFF" w:themeColor="background1"/>
                <w:sz w:val="18"/>
                <w:szCs w:val="18"/>
              </w:rPr>
              <w:t>202</w:t>
            </w:r>
            <w:r>
              <w:rPr>
                <w:rFonts w:ascii="Arial" w:eastAsia="Arial" w:hAnsi="Arial" w:cs="Arial"/>
                <w:color w:val="FFFFFF" w:themeColor="background1"/>
                <w:sz w:val="18"/>
                <w:szCs w:val="18"/>
              </w:rPr>
              <w:t>5</w:t>
            </w:r>
            <w:r w:rsidRPr="00F443AF">
              <w:rPr>
                <w:rFonts w:ascii="Arial" w:eastAsia="Arial" w:hAnsi="Arial" w:cs="Arial"/>
                <w:color w:val="FFFFFF" w:themeColor="background1"/>
                <w:sz w:val="18"/>
                <w:szCs w:val="18"/>
              </w:rPr>
              <w:t>-2</w:t>
            </w:r>
            <w:r>
              <w:rPr>
                <w:rFonts w:ascii="Arial" w:eastAsia="Arial" w:hAnsi="Arial" w:cs="Arial"/>
                <w:color w:val="FFFFFF" w:themeColor="background1"/>
                <w:sz w:val="18"/>
                <w:szCs w:val="18"/>
              </w:rPr>
              <w:t>6</w:t>
            </w:r>
          </w:p>
        </w:tc>
        <w:tc>
          <w:tcPr>
            <w:tcW w:w="1983" w:type="dxa"/>
            <w:vMerge w:val="restart"/>
            <w:shd w:val="clear" w:color="auto" w:fill="4B5051"/>
            <w:vAlign w:val="center"/>
          </w:tcPr>
          <w:p w14:paraId="522A51B8" w14:textId="54DF9431" w:rsidR="008F07AC" w:rsidRPr="001D5EDC" w:rsidRDefault="008F07AC" w:rsidP="008F07AC">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Sensitivity</w:t>
            </w:r>
          </w:p>
        </w:tc>
      </w:tr>
      <w:tr w:rsidR="74230067" w:rsidRPr="001D5EDC" w14:paraId="04E92668" w14:textId="77777777" w:rsidTr="74260D4D">
        <w:trPr>
          <w:trHeight w:val="227"/>
        </w:trPr>
        <w:tc>
          <w:tcPr>
            <w:tcW w:w="3683" w:type="dxa"/>
            <w:vMerge/>
          </w:tcPr>
          <w:p w14:paraId="42F7BB2B" w14:textId="77777777" w:rsidR="00EC786D" w:rsidRPr="001D5EDC" w:rsidRDefault="00EC786D">
            <w:pPr>
              <w:rPr>
                <w:sz w:val="18"/>
                <w:szCs w:val="18"/>
              </w:rPr>
            </w:pPr>
          </w:p>
        </w:tc>
        <w:tc>
          <w:tcPr>
            <w:tcW w:w="996" w:type="dxa"/>
            <w:shd w:val="clear" w:color="auto" w:fill="008EBA"/>
          </w:tcPr>
          <w:p w14:paraId="17711D63" w14:textId="4FCEA7F9" w:rsidR="74230067" w:rsidRPr="001D5EDC" w:rsidRDefault="74230067" w:rsidP="74230067">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Budget</w:t>
            </w:r>
          </w:p>
        </w:tc>
        <w:tc>
          <w:tcPr>
            <w:tcW w:w="2977" w:type="dxa"/>
            <w:gridSpan w:val="3"/>
            <w:shd w:val="clear" w:color="auto" w:fill="008EBA"/>
          </w:tcPr>
          <w:p w14:paraId="7F90CB33" w14:textId="77777777" w:rsidR="74230067" w:rsidRPr="001D5EDC" w:rsidRDefault="74230067" w:rsidP="74230067">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Forward estimates</w:t>
            </w:r>
          </w:p>
        </w:tc>
        <w:tc>
          <w:tcPr>
            <w:tcW w:w="1983" w:type="dxa"/>
            <w:vMerge/>
          </w:tcPr>
          <w:p w14:paraId="7E706E45" w14:textId="77777777" w:rsidR="00EC786D" w:rsidRPr="001D5EDC" w:rsidRDefault="00EC786D">
            <w:pPr>
              <w:rPr>
                <w:sz w:val="18"/>
                <w:szCs w:val="18"/>
              </w:rPr>
            </w:pPr>
          </w:p>
        </w:tc>
      </w:tr>
      <w:tr w:rsidR="74230067" w:rsidRPr="001D5EDC" w14:paraId="3DE71E3F" w14:textId="77777777" w:rsidTr="007041FC">
        <w:trPr>
          <w:trHeight w:val="283"/>
        </w:trPr>
        <w:tc>
          <w:tcPr>
            <w:tcW w:w="3683" w:type="dxa"/>
            <w:shd w:val="clear" w:color="auto" w:fill="00426F"/>
          </w:tcPr>
          <w:p w14:paraId="5933EA2B" w14:textId="77777777" w:rsidR="74230067" w:rsidRPr="001D5EDC" w:rsidRDefault="74230067" w:rsidP="74230067">
            <w:pPr>
              <w:jc w:val="center"/>
              <w:rPr>
                <w:rStyle w:val="eop"/>
                <w:rFonts w:ascii="Arial" w:hAnsi="Arial" w:cs="Arial"/>
                <w:color w:val="FFFFFF" w:themeColor="background1"/>
                <w:sz w:val="18"/>
                <w:szCs w:val="18"/>
                <w:lang w:eastAsia="en-AU"/>
              </w:rPr>
            </w:pPr>
          </w:p>
        </w:tc>
        <w:tc>
          <w:tcPr>
            <w:tcW w:w="996" w:type="dxa"/>
            <w:shd w:val="clear" w:color="auto" w:fill="00426F"/>
          </w:tcPr>
          <w:p w14:paraId="6BF9E584" w14:textId="77777777" w:rsidR="74230067" w:rsidRPr="001D5EDC" w:rsidRDefault="74230067" w:rsidP="00632C42">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992" w:type="dxa"/>
            <w:shd w:val="clear" w:color="auto" w:fill="00426F"/>
          </w:tcPr>
          <w:p w14:paraId="71657868" w14:textId="77777777" w:rsidR="74230067" w:rsidRPr="001D5EDC" w:rsidRDefault="74230067" w:rsidP="00632C42">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993" w:type="dxa"/>
            <w:shd w:val="clear" w:color="auto" w:fill="00426F"/>
          </w:tcPr>
          <w:p w14:paraId="4F44D9A7" w14:textId="77777777" w:rsidR="74230067" w:rsidRPr="001D5EDC" w:rsidRDefault="74230067" w:rsidP="00632C42">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992" w:type="dxa"/>
            <w:shd w:val="clear" w:color="auto" w:fill="00426F"/>
          </w:tcPr>
          <w:p w14:paraId="48E65706" w14:textId="77777777" w:rsidR="74230067" w:rsidRPr="001D5EDC" w:rsidRDefault="74230067" w:rsidP="00FA7740">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1983" w:type="dxa"/>
            <w:vMerge/>
          </w:tcPr>
          <w:p w14:paraId="2D0182E3" w14:textId="77777777" w:rsidR="00EC786D" w:rsidRPr="001D5EDC" w:rsidRDefault="00EC786D">
            <w:pPr>
              <w:rPr>
                <w:sz w:val="18"/>
                <w:szCs w:val="18"/>
              </w:rPr>
            </w:pPr>
          </w:p>
        </w:tc>
      </w:tr>
      <w:tr w:rsidR="007359CE" w:rsidRPr="001D5EDC" w14:paraId="2F01B025" w14:textId="77777777" w:rsidTr="00167972">
        <w:trPr>
          <w:trHeight w:val="283"/>
        </w:trPr>
        <w:tc>
          <w:tcPr>
            <w:tcW w:w="3683" w:type="dxa"/>
            <w:shd w:val="clear" w:color="auto" w:fill="auto"/>
            <w:vAlign w:val="center"/>
          </w:tcPr>
          <w:p w14:paraId="6E906F54" w14:textId="25A550C4" w:rsidR="007359CE" w:rsidRPr="001D5EDC" w:rsidRDefault="007359CE" w:rsidP="007359CE">
            <w:pPr>
              <w:rPr>
                <w:sz w:val="18"/>
                <w:szCs w:val="18"/>
                <w:vertAlign w:val="superscript"/>
              </w:rPr>
            </w:pPr>
            <w:r w:rsidRPr="001D5EDC">
              <w:rPr>
                <w:rFonts w:ascii="Arial" w:hAnsi="Arial" w:cs="Arial"/>
                <w:sz w:val="18"/>
                <w:szCs w:val="18"/>
              </w:rPr>
              <w:t>Investment revenue</w:t>
            </w:r>
            <w:r w:rsidRPr="001D5EDC">
              <w:rPr>
                <w:rFonts w:ascii="Arial" w:hAnsi="Arial" w:cs="Arial"/>
                <w:sz w:val="18"/>
                <w:szCs w:val="18"/>
                <w:vertAlign w:val="superscript"/>
              </w:rPr>
              <w:t>(a)</w:t>
            </w:r>
          </w:p>
        </w:tc>
        <w:tc>
          <w:tcPr>
            <w:tcW w:w="996" w:type="dxa"/>
            <w:vAlign w:val="center"/>
          </w:tcPr>
          <w:p w14:paraId="1AAABD61" w14:textId="5066A5FB" w:rsidR="007359CE" w:rsidRPr="001D5EDC" w:rsidRDefault="00C32D39" w:rsidP="007359CE">
            <w:pPr>
              <w:ind w:left="-246" w:right="175"/>
              <w:jc w:val="right"/>
              <w:rPr>
                <w:rFonts w:ascii="Arial" w:hAnsi="Arial" w:cs="Arial"/>
                <w:sz w:val="18"/>
                <w:szCs w:val="18"/>
              </w:rPr>
            </w:pPr>
            <w:r>
              <w:rPr>
                <w:rFonts w:ascii="Arial" w:eastAsia="Arial" w:hAnsi="Arial" w:cs="Arial"/>
                <w:sz w:val="18"/>
                <w:szCs w:val="18"/>
              </w:rPr>
              <w:t>245</w:t>
            </w:r>
            <w:r w:rsidR="00223BC5">
              <w:rPr>
                <w:rFonts w:ascii="Arial" w:eastAsia="Arial" w:hAnsi="Arial" w:cs="Arial"/>
                <w:sz w:val="18"/>
                <w:szCs w:val="18"/>
              </w:rPr>
              <w:t>.0</w:t>
            </w:r>
          </w:p>
        </w:tc>
        <w:tc>
          <w:tcPr>
            <w:tcW w:w="992" w:type="dxa"/>
            <w:shd w:val="clear" w:color="auto" w:fill="FFFFFF" w:themeFill="background1"/>
            <w:vAlign w:val="center"/>
          </w:tcPr>
          <w:p w14:paraId="0C676000" w14:textId="472D9103" w:rsidR="007359CE" w:rsidRPr="001D5EDC" w:rsidRDefault="00445664" w:rsidP="007359CE">
            <w:pPr>
              <w:ind w:left="-246" w:right="175"/>
              <w:jc w:val="right"/>
              <w:rPr>
                <w:rFonts w:ascii="Arial" w:hAnsi="Arial" w:cs="Arial"/>
                <w:sz w:val="18"/>
                <w:szCs w:val="18"/>
              </w:rPr>
            </w:pPr>
            <w:r>
              <w:rPr>
                <w:rFonts w:ascii="Arial" w:eastAsia="Arial" w:hAnsi="Arial" w:cs="Arial"/>
                <w:sz w:val="18"/>
                <w:szCs w:val="18"/>
              </w:rPr>
              <w:t>291.7</w:t>
            </w:r>
          </w:p>
        </w:tc>
        <w:tc>
          <w:tcPr>
            <w:tcW w:w="993" w:type="dxa"/>
            <w:shd w:val="clear" w:color="auto" w:fill="FFFFFF" w:themeFill="background1"/>
            <w:vAlign w:val="center"/>
          </w:tcPr>
          <w:p w14:paraId="5CF495E4" w14:textId="7C954710" w:rsidR="007359CE" w:rsidRPr="001D5EDC" w:rsidRDefault="006F257E" w:rsidP="007359CE">
            <w:pPr>
              <w:ind w:left="-246" w:right="175"/>
              <w:jc w:val="right"/>
              <w:rPr>
                <w:rFonts w:ascii="Arial" w:hAnsi="Arial" w:cs="Arial"/>
                <w:sz w:val="18"/>
                <w:szCs w:val="18"/>
              </w:rPr>
            </w:pPr>
            <w:r>
              <w:rPr>
                <w:rFonts w:ascii="Arial" w:eastAsia="Arial" w:hAnsi="Arial" w:cs="Arial"/>
                <w:sz w:val="18"/>
                <w:szCs w:val="18"/>
              </w:rPr>
              <w:t>367</w:t>
            </w:r>
            <w:r w:rsidR="00445664">
              <w:rPr>
                <w:rFonts w:ascii="Arial" w:eastAsia="Arial" w:hAnsi="Arial" w:cs="Arial"/>
                <w:sz w:val="18"/>
                <w:szCs w:val="18"/>
              </w:rPr>
              <w:t>.2</w:t>
            </w:r>
          </w:p>
        </w:tc>
        <w:tc>
          <w:tcPr>
            <w:tcW w:w="992" w:type="dxa"/>
            <w:shd w:val="clear" w:color="auto" w:fill="FFFFFF" w:themeFill="background1"/>
            <w:vAlign w:val="center"/>
          </w:tcPr>
          <w:p w14:paraId="54642CD3" w14:textId="3A20EDDE" w:rsidR="007359CE" w:rsidRPr="001D5EDC" w:rsidRDefault="006F257E" w:rsidP="007359CE">
            <w:pPr>
              <w:ind w:left="-246" w:right="175"/>
              <w:jc w:val="right"/>
              <w:rPr>
                <w:rFonts w:ascii="Arial" w:hAnsi="Arial" w:cs="Arial"/>
                <w:sz w:val="18"/>
                <w:szCs w:val="18"/>
              </w:rPr>
            </w:pPr>
            <w:r>
              <w:rPr>
                <w:rFonts w:ascii="Arial" w:eastAsia="Arial" w:hAnsi="Arial" w:cs="Arial"/>
                <w:sz w:val="18"/>
                <w:szCs w:val="18"/>
              </w:rPr>
              <w:t>45</w:t>
            </w:r>
            <w:r w:rsidR="00C74FB7">
              <w:rPr>
                <w:rFonts w:ascii="Arial" w:eastAsia="Arial" w:hAnsi="Arial" w:cs="Arial"/>
                <w:sz w:val="18"/>
                <w:szCs w:val="18"/>
              </w:rPr>
              <w:t>4.8</w:t>
            </w:r>
          </w:p>
        </w:tc>
        <w:tc>
          <w:tcPr>
            <w:tcW w:w="1983" w:type="dxa"/>
            <w:vMerge w:val="restart"/>
            <w:tcBorders>
              <w:bottom w:val="single" w:sz="4" w:space="0" w:color="auto"/>
            </w:tcBorders>
            <w:vAlign w:val="center"/>
          </w:tcPr>
          <w:p w14:paraId="46B19033" w14:textId="3F169947" w:rsidR="007359CE" w:rsidRPr="001D5EDC" w:rsidRDefault="007359CE" w:rsidP="007359CE">
            <w:pPr>
              <w:jc w:val="center"/>
              <w:rPr>
                <w:rFonts w:ascii="Arial" w:hAnsi="Arial" w:cs="Arial"/>
                <w:sz w:val="18"/>
                <w:szCs w:val="18"/>
              </w:rPr>
            </w:pPr>
            <w:r w:rsidRPr="001D5EDC">
              <w:rPr>
                <w:rFonts w:ascii="Arial" w:hAnsi="Arial" w:cs="Arial"/>
                <w:sz w:val="18"/>
                <w:szCs w:val="18"/>
              </w:rPr>
              <w:t>Single percentage point increase in factor</w:t>
            </w:r>
          </w:p>
        </w:tc>
      </w:tr>
      <w:tr w:rsidR="007359CE" w:rsidRPr="001D5EDC" w14:paraId="5968C35B" w14:textId="77777777" w:rsidTr="007041FC">
        <w:trPr>
          <w:trHeight w:val="283"/>
        </w:trPr>
        <w:tc>
          <w:tcPr>
            <w:tcW w:w="3683" w:type="dxa"/>
            <w:shd w:val="clear" w:color="auto" w:fill="auto"/>
            <w:vAlign w:val="center"/>
          </w:tcPr>
          <w:p w14:paraId="4041F3F1" w14:textId="1C6DCAEC" w:rsidR="007359CE" w:rsidRPr="001D5EDC" w:rsidRDefault="007359CE" w:rsidP="007359CE">
            <w:pPr>
              <w:rPr>
                <w:sz w:val="18"/>
                <w:szCs w:val="18"/>
                <w:vertAlign w:val="superscript"/>
              </w:rPr>
            </w:pPr>
            <w:r w:rsidRPr="001D5EDC">
              <w:rPr>
                <w:rFonts w:ascii="Arial" w:hAnsi="Arial" w:cs="Arial"/>
                <w:sz w:val="18"/>
                <w:szCs w:val="18"/>
              </w:rPr>
              <w:t>Interest revenue</w:t>
            </w:r>
            <w:r w:rsidRPr="001D5EDC">
              <w:rPr>
                <w:rFonts w:ascii="Arial" w:hAnsi="Arial" w:cs="Arial"/>
                <w:sz w:val="18"/>
                <w:szCs w:val="18"/>
                <w:vertAlign w:val="superscript"/>
              </w:rPr>
              <w:t>(b)</w:t>
            </w:r>
          </w:p>
        </w:tc>
        <w:tc>
          <w:tcPr>
            <w:tcW w:w="996" w:type="dxa"/>
            <w:vAlign w:val="center"/>
          </w:tcPr>
          <w:p w14:paraId="50E89F1A" w14:textId="1C5225F5" w:rsidR="007359CE" w:rsidRPr="00DA645F" w:rsidRDefault="0011019A" w:rsidP="007359CE">
            <w:pPr>
              <w:ind w:left="-246" w:right="175"/>
              <w:jc w:val="right"/>
              <w:rPr>
                <w:rFonts w:ascii="Arial" w:hAnsi="Arial" w:cs="Arial"/>
                <w:sz w:val="18"/>
                <w:szCs w:val="18"/>
              </w:rPr>
            </w:pPr>
            <w:r>
              <w:rPr>
                <w:rFonts w:ascii="Arial" w:eastAsia="Arial" w:hAnsi="Arial" w:cs="Arial"/>
                <w:sz w:val="18"/>
                <w:szCs w:val="18"/>
              </w:rPr>
              <w:t>7</w:t>
            </w:r>
            <w:r w:rsidR="00CE23EE">
              <w:rPr>
                <w:rFonts w:ascii="Arial" w:eastAsia="Arial" w:hAnsi="Arial" w:cs="Arial"/>
                <w:sz w:val="18"/>
                <w:szCs w:val="18"/>
              </w:rPr>
              <w:t>.0</w:t>
            </w:r>
          </w:p>
        </w:tc>
        <w:tc>
          <w:tcPr>
            <w:tcW w:w="992" w:type="dxa"/>
            <w:shd w:val="clear" w:color="auto" w:fill="FFFFFF" w:themeFill="background1"/>
            <w:vAlign w:val="center"/>
          </w:tcPr>
          <w:p w14:paraId="3234C567" w14:textId="1686E659" w:rsidR="007359CE" w:rsidRPr="00DA645F" w:rsidRDefault="00024EC4" w:rsidP="007359CE">
            <w:pPr>
              <w:ind w:left="-246" w:right="175"/>
              <w:jc w:val="right"/>
              <w:rPr>
                <w:rFonts w:ascii="Arial" w:hAnsi="Arial" w:cs="Arial"/>
                <w:sz w:val="18"/>
                <w:szCs w:val="18"/>
              </w:rPr>
            </w:pPr>
            <w:r>
              <w:rPr>
                <w:rFonts w:ascii="Arial" w:eastAsia="Arial" w:hAnsi="Arial" w:cs="Arial"/>
                <w:sz w:val="18"/>
                <w:szCs w:val="18"/>
              </w:rPr>
              <w:t>9</w:t>
            </w:r>
            <w:r w:rsidR="009E4F2E">
              <w:rPr>
                <w:rFonts w:ascii="Arial" w:eastAsia="Arial" w:hAnsi="Arial" w:cs="Arial"/>
                <w:sz w:val="18"/>
                <w:szCs w:val="18"/>
              </w:rPr>
              <w:t>.1</w:t>
            </w:r>
          </w:p>
        </w:tc>
        <w:tc>
          <w:tcPr>
            <w:tcW w:w="993" w:type="dxa"/>
            <w:shd w:val="clear" w:color="auto" w:fill="FFFFFF" w:themeFill="background1"/>
            <w:vAlign w:val="center"/>
          </w:tcPr>
          <w:p w14:paraId="626AA173" w14:textId="503F9C9A" w:rsidR="007359CE" w:rsidRPr="00DA645F" w:rsidRDefault="00024EC4" w:rsidP="007359CE">
            <w:pPr>
              <w:ind w:left="-246" w:right="175"/>
              <w:jc w:val="right"/>
              <w:rPr>
                <w:rFonts w:ascii="Arial" w:hAnsi="Arial" w:cs="Arial"/>
                <w:sz w:val="18"/>
                <w:szCs w:val="18"/>
              </w:rPr>
            </w:pPr>
            <w:r>
              <w:rPr>
                <w:rFonts w:ascii="Arial" w:eastAsia="Arial" w:hAnsi="Arial" w:cs="Arial"/>
                <w:sz w:val="18"/>
                <w:szCs w:val="18"/>
              </w:rPr>
              <w:t>8</w:t>
            </w:r>
            <w:r w:rsidR="009E4F2E">
              <w:rPr>
                <w:rFonts w:ascii="Arial" w:eastAsia="Arial" w:hAnsi="Arial" w:cs="Arial"/>
                <w:sz w:val="18"/>
                <w:szCs w:val="18"/>
              </w:rPr>
              <w:t>.1</w:t>
            </w:r>
          </w:p>
        </w:tc>
        <w:tc>
          <w:tcPr>
            <w:tcW w:w="992" w:type="dxa"/>
            <w:shd w:val="clear" w:color="auto" w:fill="FFFFFF" w:themeFill="background1"/>
            <w:vAlign w:val="center"/>
          </w:tcPr>
          <w:p w14:paraId="4E88D1CA" w14:textId="3367A998" w:rsidR="007359CE" w:rsidRPr="00DA645F" w:rsidRDefault="00C74FB7" w:rsidP="007359CE">
            <w:pPr>
              <w:ind w:left="-246" w:right="175"/>
              <w:jc w:val="right"/>
              <w:rPr>
                <w:rFonts w:ascii="Arial" w:hAnsi="Arial" w:cs="Arial"/>
                <w:sz w:val="18"/>
                <w:szCs w:val="18"/>
              </w:rPr>
            </w:pPr>
            <w:r>
              <w:rPr>
                <w:rFonts w:ascii="Arial" w:eastAsia="Arial" w:hAnsi="Arial" w:cs="Arial"/>
                <w:sz w:val="18"/>
                <w:szCs w:val="18"/>
              </w:rPr>
              <w:t>7.</w:t>
            </w:r>
            <w:r w:rsidR="009E4F2E">
              <w:rPr>
                <w:rFonts w:ascii="Arial" w:eastAsia="Arial" w:hAnsi="Arial" w:cs="Arial"/>
                <w:sz w:val="18"/>
                <w:szCs w:val="18"/>
              </w:rPr>
              <w:t>6</w:t>
            </w:r>
          </w:p>
        </w:tc>
        <w:tc>
          <w:tcPr>
            <w:tcW w:w="1983" w:type="dxa"/>
            <w:vMerge/>
            <w:tcBorders>
              <w:bottom w:val="single" w:sz="4" w:space="0" w:color="auto"/>
            </w:tcBorders>
          </w:tcPr>
          <w:p w14:paraId="03A284C6" w14:textId="77777777" w:rsidR="007359CE" w:rsidRPr="001D5EDC" w:rsidRDefault="007359CE" w:rsidP="007359CE">
            <w:pPr>
              <w:rPr>
                <w:sz w:val="18"/>
                <w:szCs w:val="18"/>
              </w:rPr>
            </w:pPr>
          </w:p>
        </w:tc>
      </w:tr>
      <w:tr w:rsidR="007359CE" w:rsidRPr="001D5EDC" w14:paraId="454C2A16" w14:textId="77777777" w:rsidTr="007041FC">
        <w:trPr>
          <w:trHeight w:val="283"/>
        </w:trPr>
        <w:tc>
          <w:tcPr>
            <w:tcW w:w="3683" w:type="dxa"/>
            <w:tcBorders>
              <w:bottom w:val="single" w:sz="4" w:space="0" w:color="auto"/>
            </w:tcBorders>
            <w:shd w:val="clear" w:color="auto" w:fill="auto"/>
            <w:vAlign w:val="center"/>
          </w:tcPr>
          <w:p w14:paraId="67FCEFA9" w14:textId="337EE2D9" w:rsidR="007359CE" w:rsidRPr="001D5EDC" w:rsidRDefault="007359CE" w:rsidP="007359CE">
            <w:pPr>
              <w:rPr>
                <w:strike/>
                <w:sz w:val="18"/>
                <w:szCs w:val="18"/>
                <w:vertAlign w:val="superscript"/>
              </w:rPr>
            </w:pPr>
            <w:r w:rsidRPr="001D5EDC">
              <w:rPr>
                <w:rFonts w:ascii="Arial" w:hAnsi="Arial" w:cs="Arial"/>
                <w:sz w:val="18"/>
                <w:szCs w:val="18"/>
              </w:rPr>
              <w:t>Interest expenses</w:t>
            </w:r>
            <w:r w:rsidRPr="001D5EDC">
              <w:rPr>
                <w:rFonts w:ascii="Arial" w:hAnsi="Arial" w:cs="Arial"/>
                <w:sz w:val="18"/>
                <w:szCs w:val="18"/>
                <w:vertAlign w:val="superscript"/>
              </w:rPr>
              <w:t>(b)</w:t>
            </w:r>
          </w:p>
        </w:tc>
        <w:tc>
          <w:tcPr>
            <w:tcW w:w="996" w:type="dxa"/>
            <w:tcBorders>
              <w:bottom w:val="single" w:sz="4" w:space="0" w:color="auto"/>
            </w:tcBorders>
            <w:vAlign w:val="center"/>
          </w:tcPr>
          <w:p w14:paraId="0ED9118C" w14:textId="2AE20A68" w:rsidR="007359CE" w:rsidRPr="00980D24" w:rsidRDefault="62DFBB69" w:rsidP="74260D4D">
            <w:pPr>
              <w:ind w:left="-246" w:right="175"/>
              <w:jc w:val="right"/>
              <w:rPr>
                <w:rFonts w:ascii="Arial" w:eastAsia="Arial" w:hAnsi="Arial" w:cs="Arial"/>
                <w:sz w:val="18"/>
                <w:szCs w:val="18"/>
              </w:rPr>
            </w:pPr>
            <w:r w:rsidRPr="74260D4D">
              <w:rPr>
                <w:rFonts w:ascii="Arial" w:eastAsia="Arial" w:hAnsi="Arial" w:cs="Arial"/>
                <w:sz w:val="18"/>
                <w:szCs w:val="18"/>
              </w:rPr>
              <w:t>(16</w:t>
            </w:r>
            <w:r w:rsidR="003616DC">
              <w:rPr>
                <w:rFonts w:ascii="Arial" w:eastAsia="Arial" w:hAnsi="Arial" w:cs="Arial"/>
                <w:sz w:val="18"/>
                <w:szCs w:val="18"/>
              </w:rPr>
              <w:t>8.7</w:t>
            </w:r>
            <w:r w:rsidRPr="74260D4D">
              <w:rPr>
                <w:rFonts w:ascii="Arial" w:eastAsia="Arial" w:hAnsi="Arial" w:cs="Arial"/>
                <w:sz w:val="18"/>
                <w:szCs w:val="18"/>
              </w:rPr>
              <w:t>)</w:t>
            </w:r>
          </w:p>
        </w:tc>
        <w:tc>
          <w:tcPr>
            <w:tcW w:w="992" w:type="dxa"/>
            <w:tcBorders>
              <w:bottom w:val="single" w:sz="4" w:space="0" w:color="auto"/>
            </w:tcBorders>
            <w:shd w:val="clear" w:color="auto" w:fill="FFFFFF" w:themeFill="background1"/>
            <w:vAlign w:val="center"/>
          </w:tcPr>
          <w:p w14:paraId="526DD2AE" w14:textId="2DA935F5" w:rsidR="007359CE" w:rsidRPr="00980D24" w:rsidRDefault="62DFBB69" w:rsidP="74260D4D">
            <w:pPr>
              <w:ind w:left="-246" w:right="175"/>
              <w:jc w:val="right"/>
              <w:rPr>
                <w:rFonts w:ascii="Arial" w:eastAsia="Arial" w:hAnsi="Arial" w:cs="Arial"/>
                <w:sz w:val="18"/>
                <w:szCs w:val="18"/>
              </w:rPr>
            </w:pPr>
            <w:r w:rsidRPr="74260D4D">
              <w:rPr>
                <w:rFonts w:ascii="Arial" w:eastAsia="Arial" w:hAnsi="Arial" w:cs="Arial"/>
                <w:sz w:val="18"/>
                <w:szCs w:val="18"/>
              </w:rPr>
              <w:t>(452</w:t>
            </w:r>
            <w:r w:rsidR="00706BAF">
              <w:rPr>
                <w:rFonts w:ascii="Arial" w:eastAsia="Arial" w:hAnsi="Arial" w:cs="Arial"/>
                <w:sz w:val="18"/>
                <w:szCs w:val="18"/>
              </w:rPr>
              <w:t>.3</w:t>
            </w:r>
            <w:r w:rsidRPr="74260D4D">
              <w:rPr>
                <w:rFonts w:ascii="Arial" w:eastAsia="Arial" w:hAnsi="Arial" w:cs="Arial"/>
                <w:sz w:val="18"/>
                <w:szCs w:val="18"/>
              </w:rPr>
              <w:t>)</w:t>
            </w:r>
          </w:p>
        </w:tc>
        <w:tc>
          <w:tcPr>
            <w:tcW w:w="993" w:type="dxa"/>
            <w:tcBorders>
              <w:bottom w:val="single" w:sz="4" w:space="0" w:color="auto"/>
            </w:tcBorders>
            <w:shd w:val="clear" w:color="auto" w:fill="FFFFFF" w:themeFill="background1"/>
            <w:vAlign w:val="center"/>
          </w:tcPr>
          <w:p w14:paraId="3CA42862" w14:textId="27482BA0" w:rsidR="007359CE" w:rsidRPr="00980D24" w:rsidRDefault="62DFBB69" w:rsidP="74260D4D">
            <w:pPr>
              <w:ind w:left="-246" w:right="175"/>
              <w:jc w:val="right"/>
              <w:rPr>
                <w:rFonts w:ascii="Arial" w:eastAsia="Arial" w:hAnsi="Arial" w:cs="Arial"/>
                <w:sz w:val="18"/>
                <w:szCs w:val="18"/>
              </w:rPr>
            </w:pPr>
            <w:r w:rsidRPr="74260D4D">
              <w:rPr>
                <w:rFonts w:ascii="Arial" w:eastAsia="Arial" w:hAnsi="Arial" w:cs="Arial"/>
                <w:sz w:val="18"/>
                <w:szCs w:val="18"/>
              </w:rPr>
              <w:t>(672</w:t>
            </w:r>
            <w:r w:rsidR="00706BAF">
              <w:rPr>
                <w:rFonts w:ascii="Arial" w:eastAsia="Arial" w:hAnsi="Arial" w:cs="Arial"/>
                <w:sz w:val="18"/>
                <w:szCs w:val="18"/>
              </w:rPr>
              <w:t>.3</w:t>
            </w:r>
            <w:r w:rsidRPr="74260D4D">
              <w:rPr>
                <w:rFonts w:ascii="Arial" w:eastAsia="Arial" w:hAnsi="Arial" w:cs="Arial"/>
                <w:sz w:val="18"/>
                <w:szCs w:val="18"/>
              </w:rPr>
              <w:t>)</w:t>
            </w:r>
          </w:p>
        </w:tc>
        <w:tc>
          <w:tcPr>
            <w:tcW w:w="992" w:type="dxa"/>
            <w:tcBorders>
              <w:bottom w:val="single" w:sz="4" w:space="0" w:color="auto"/>
            </w:tcBorders>
            <w:shd w:val="clear" w:color="auto" w:fill="FFFFFF" w:themeFill="background1"/>
            <w:vAlign w:val="center"/>
          </w:tcPr>
          <w:p w14:paraId="515AC37D" w14:textId="21284239" w:rsidR="007359CE" w:rsidRPr="00980D24" w:rsidRDefault="62DFBB69" w:rsidP="74260D4D">
            <w:pPr>
              <w:ind w:left="-246" w:right="175"/>
              <w:jc w:val="right"/>
              <w:rPr>
                <w:rFonts w:ascii="Arial" w:eastAsia="Arial" w:hAnsi="Arial" w:cs="Arial"/>
                <w:sz w:val="18"/>
                <w:szCs w:val="18"/>
              </w:rPr>
            </w:pPr>
            <w:r w:rsidRPr="74260D4D">
              <w:rPr>
                <w:rFonts w:ascii="Arial" w:eastAsia="Arial" w:hAnsi="Arial" w:cs="Arial"/>
                <w:sz w:val="18"/>
                <w:szCs w:val="18"/>
              </w:rPr>
              <w:t>(89</w:t>
            </w:r>
            <w:r w:rsidR="00993BAD">
              <w:rPr>
                <w:rFonts w:ascii="Arial" w:eastAsia="Arial" w:hAnsi="Arial" w:cs="Arial"/>
                <w:sz w:val="18"/>
                <w:szCs w:val="18"/>
              </w:rPr>
              <w:t>6</w:t>
            </w:r>
            <w:r w:rsidR="003013E8">
              <w:rPr>
                <w:rFonts w:ascii="Arial" w:eastAsia="Arial" w:hAnsi="Arial" w:cs="Arial"/>
                <w:sz w:val="18"/>
                <w:szCs w:val="18"/>
              </w:rPr>
              <w:t>.3</w:t>
            </w:r>
            <w:r w:rsidRPr="74260D4D">
              <w:rPr>
                <w:rFonts w:ascii="Arial" w:eastAsia="Arial" w:hAnsi="Arial" w:cs="Arial"/>
                <w:sz w:val="18"/>
                <w:szCs w:val="18"/>
              </w:rPr>
              <w:t>)</w:t>
            </w:r>
          </w:p>
        </w:tc>
        <w:tc>
          <w:tcPr>
            <w:tcW w:w="1983" w:type="dxa"/>
            <w:vMerge/>
            <w:tcBorders>
              <w:bottom w:val="single" w:sz="4" w:space="0" w:color="auto"/>
            </w:tcBorders>
          </w:tcPr>
          <w:p w14:paraId="0C1C2DED" w14:textId="77777777" w:rsidR="007359CE" w:rsidRPr="001D5EDC" w:rsidRDefault="007359CE" w:rsidP="007359CE">
            <w:pPr>
              <w:rPr>
                <w:sz w:val="18"/>
                <w:szCs w:val="18"/>
              </w:rPr>
            </w:pPr>
          </w:p>
        </w:tc>
      </w:tr>
    </w:tbl>
    <w:p w14:paraId="1A0F038E" w14:textId="77777777" w:rsidR="008B597C" w:rsidRPr="008B597C" w:rsidRDefault="008B597C" w:rsidP="008B597C">
      <w:pPr>
        <w:pStyle w:val="ListParagraph"/>
        <w:ind w:left="357"/>
        <w:contextualSpacing w:val="0"/>
        <w:rPr>
          <w:rFonts w:ascii="Arial" w:hAnsi="Arial" w:cs="Arial"/>
          <w:sz w:val="6"/>
          <w:szCs w:val="6"/>
        </w:rPr>
      </w:pPr>
    </w:p>
    <w:p w14:paraId="0B0ECB31" w14:textId="594A7FA0" w:rsidR="00A2078B" w:rsidRDefault="006B7569" w:rsidP="008B597C">
      <w:pPr>
        <w:pStyle w:val="ListParagraph"/>
        <w:numPr>
          <w:ilvl w:val="0"/>
          <w:numId w:val="2"/>
        </w:numPr>
        <w:ind w:left="357" w:hanging="357"/>
        <w:contextualSpacing w:val="0"/>
        <w:rPr>
          <w:rFonts w:ascii="Arial" w:hAnsi="Arial" w:cs="Arial"/>
          <w:sz w:val="17"/>
          <w:szCs w:val="17"/>
        </w:rPr>
      </w:pPr>
      <w:r>
        <w:rPr>
          <w:rFonts w:ascii="Arial" w:hAnsi="Arial" w:cs="Arial"/>
          <w:sz w:val="17"/>
          <w:szCs w:val="17"/>
        </w:rPr>
        <w:t xml:space="preserve">A </w:t>
      </w:r>
      <w:r w:rsidR="00F71793">
        <w:rPr>
          <w:rFonts w:ascii="Arial" w:hAnsi="Arial" w:cs="Arial"/>
          <w:sz w:val="17"/>
          <w:szCs w:val="17"/>
        </w:rPr>
        <w:t xml:space="preserve">single percentage point increase in </w:t>
      </w:r>
      <w:r w:rsidR="00825FFB">
        <w:rPr>
          <w:rFonts w:ascii="Arial" w:hAnsi="Arial" w:cs="Arial"/>
          <w:sz w:val="17"/>
          <w:szCs w:val="17"/>
        </w:rPr>
        <w:t xml:space="preserve">the </w:t>
      </w:r>
      <w:r w:rsidR="00C6421B">
        <w:rPr>
          <w:rFonts w:ascii="Arial" w:hAnsi="Arial" w:cs="Arial"/>
          <w:sz w:val="17"/>
          <w:szCs w:val="17"/>
        </w:rPr>
        <w:t xml:space="preserve">expected investment </w:t>
      </w:r>
      <w:r w:rsidR="00825FFB">
        <w:rPr>
          <w:rFonts w:ascii="Arial" w:hAnsi="Arial" w:cs="Arial"/>
          <w:sz w:val="17"/>
          <w:szCs w:val="17"/>
        </w:rPr>
        <w:t xml:space="preserve">rate of </w:t>
      </w:r>
      <w:r w:rsidR="00C6421B">
        <w:rPr>
          <w:rFonts w:ascii="Arial" w:hAnsi="Arial" w:cs="Arial"/>
          <w:sz w:val="17"/>
          <w:szCs w:val="17"/>
        </w:rPr>
        <w:t>return</w:t>
      </w:r>
      <w:r w:rsidR="60D99D9A" w:rsidRPr="43E3DEA8">
        <w:rPr>
          <w:rFonts w:ascii="Arial" w:hAnsi="Arial" w:cs="Arial"/>
          <w:sz w:val="17"/>
          <w:szCs w:val="17"/>
        </w:rPr>
        <w:t xml:space="preserve"> (NIFF, SAHF, NGF </w:t>
      </w:r>
      <w:r w:rsidR="006716E5">
        <w:rPr>
          <w:rFonts w:ascii="Arial" w:hAnsi="Arial" w:cs="Arial"/>
          <w:sz w:val="17"/>
          <w:szCs w:val="17"/>
        </w:rPr>
        <w:t>and SHLF</w:t>
      </w:r>
      <w:r w:rsidR="60D99D9A" w:rsidRPr="43E3DEA8">
        <w:rPr>
          <w:rFonts w:ascii="Arial" w:hAnsi="Arial" w:cs="Arial"/>
          <w:sz w:val="17"/>
          <w:szCs w:val="17"/>
        </w:rPr>
        <w:t xml:space="preserve"> only)</w:t>
      </w:r>
      <w:r w:rsidR="05B389DD" w:rsidRPr="43E3DEA8">
        <w:rPr>
          <w:rFonts w:ascii="Arial" w:hAnsi="Arial" w:cs="Arial"/>
          <w:sz w:val="17"/>
          <w:szCs w:val="17"/>
        </w:rPr>
        <w:t>.</w:t>
      </w:r>
    </w:p>
    <w:p w14:paraId="01790C99" w14:textId="3C032EE1" w:rsidR="00A2078B" w:rsidRDefault="00F71793" w:rsidP="3FF2B713">
      <w:pPr>
        <w:numPr>
          <w:ilvl w:val="0"/>
          <w:numId w:val="2"/>
        </w:numPr>
        <w:ind w:left="357" w:hanging="357"/>
        <w:rPr>
          <w:rFonts w:ascii="Arial" w:hAnsi="Arial" w:cs="Arial"/>
          <w:sz w:val="17"/>
          <w:szCs w:val="17"/>
        </w:rPr>
      </w:pPr>
      <w:r w:rsidRPr="3FF2B713">
        <w:rPr>
          <w:rFonts w:ascii="Arial" w:hAnsi="Arial" w:cs="Arial"/>
          <w:sz w:val="17"/>
          <w:szCs w:val="17"/>
        </w:rPr>
        <w:t xml:space="preserve">A single percentage point increase in </w:t>
      </w:r>
      <w:r w:rsidR="00897853" w:rsidRPr="3FF2B713">
        <w:rPr>
          <w:rFonts w:ascii="Arial" w:hAnsi="Arial" w:cs="Arial"/>
          <w:sz w:val="17"/>
          <w:szCs w:val="17"/>
        </w:rPr>
        <w:t>interest rates.</w:t>
      </w:r>
    </w:p>
    <w:p w14:paraId="2B06854C" w14:textId="7FA54E7E" w:rsidR="5891B414" w:rsidRDefault="5891B414" w:rsidP="003B0901"/>
    <w:p w14:paraId="513F32E8" w14:textId="41909AD8" w:rsidR="000D2AFB" w:rsidRPr="00AC5EA0" w:rsidRDefault="5C0735C6" w:rsidP="009D3617">
      <w:pPr>
        <w:pStyle w:val="Heading2"/>
        <w:tabs>
          <w:tab w:val="clear" w:pos="567"/>
          <w:tab w:val="left" w:pos="709"/>
        </w:tabs>
        <w:ind w:left="709" w:hanging="709"/>
        <w:rPr>
          <w:rFonts w:cs="Arial"/>
        </w:rPr>
      </w:pPr>
      <w:r w:rsidRPr="61B12E0D">
        <w:rPr>
          <w:rFonts w:cs="Arial"/>
        </w:rPr>
        <w:t xml:space="preserve">Balance </w:t>
      </w:r>
      <w:r w:rsidR="704D99F3" w:rsidRPr="61B12E0D">
        <w:rPr>
          <w:rFonts w:cs="Arial"/>
        </w:rPr>
        <w:t>s</w:t>
      </w:r>
      <w:r w:rsidRPr="61B12E0D">
        <w:rPr>
          <w:rFonts w:cs="Arial"/>
        </w:rPr>
        <w:t xml:space="preserve">heet </w:t>
      </w:r>
      <w:r w:rsidR="599B78C3" w:rsidRPr="61B12E0D">
        <w:rPr>
          <w:rFonts w:cs="Arial"/>
        </w:rPr>
        <w:t>risks and sensitivities</w:t>
      </w:r>
    </w:p>
    <w:p w14:paraId="25FAEE09" w14:textId="58559E85" w:rsidR="004337D8" w:rsidRPr="00026BBD" w:rsidRDefault="00FA3F08" w:rsidP="00FF1086">
      <w:pPr>
        <w:pStyle w:val="BodyText"/>
      </w:pPr>
      <w:r w:rsidRPr="00026BBD">
        <w:t xml:space="preserve">Risks </w:t>
      </w:r>
      <w:r w:rsidR="00FE4A68" w:rsidRPr="00026BBD">
        <w:t>to</w:t>
      </w:r>
      <w:r w:rsidRPr="00026BBD">
        <w:t xml:space="preserve"> the </w:t>
      </w:r>
      <w:r w:rsidRPr="00026BBD" w:rsidDel="00936045">
        <w:t>S</w:t>
      </w:r>
      <w:r w:rsidRPr="00026BBD">
        <w:t>tate’s balance sheet include unanticipated changes</w:t>
      </w:r>
      <w:r w:rsidR="004337D8" w:rsidRPr="00026BBD">
        <w:t>:</w:t>
      </w:r>
    </w:p>
    <w:p w14:paraId="0A0CCE91" w14:textId="21AFB4E6" w:rsidR="004337D8" w:rsidRPr="00026BBD" w:rsidRDefault="00FA3F08" w:rsidP="00FF1086">
      <w:pPr>
        <w:pStyle w:val="Bullet1"/>
      </w:pPr>
      <w:r>
        <w:t>to the value of existing assets and liabilities (</w:t>
      </w:r>
      <w:r w:rsidR="00590299">
        <w:t xml:space="preserve">those </w:t>
      </w:r>
      <w:r w:rsidR="00B05EDF">
        <w:t>already</w:t>
      </w:r>
      <w:r>
        <w:t xml:space="preserve"> on </w:t>
      </w:r>
      <w:r w:rsidR="004D60D9">
        <w:t xml:space="preserve">the </w:t>
      </w:r>
      <w:r>
        <w:t xml:space="preserve">balance sheet) </w:t>
      </w:r>
    </w:p>
    <w:p w14:paraId="59952CD5" w14:textId="159A039A" w:rsidR="00FA3F08" w:rsidRPr="00026BBD" w:rsidRDefault="641569F6" w:rsidP="00FF1086">
      <w:pPr>
        <w:pStyle w:val="Bullet1"/>
      </w:pPr>
      <w:r>
        <w:t>from</w:t>
      </w:r>
      <w:r w:rsidR="00FA3F08">
        <w:t xml:space="preserve"> the potential recognition of contingent assets and liabilities (</w:t>
      </w:r>
      <w:r w:rsidR="00590299">
        <w:t>those</w:t>
      </w:r>
      <w:r w:rsidR="00FA3F08">
        <w:t xml:space="preserve"> not shown on</w:t>
      </w:r>
      <w:r w:rsidR="004D60D9">
        <w:t xml:space="preserve"> the</w:t>
      </w:r>
      <w:r w:rsidR="00FA3F08">
        <w:t xml:space="preserve"> balance sheet as the accounting recognition criteria are not yet met).</w:t>
      </w:r>
    </w:p>
    <w:p w14:paraId="7E948849" w14:textId="01D7EC0D" w:rsidR="00EB1518" w:rsidRPr="00B84DDF" w:rsidRDefault="00EB1518" w:rsidP="00FF1086">
      <w:pPr>
        <w:pStyle w:val="BodyText"/>
        <w:rPr>
          <w:lang w:eastAsia="en-AU"/>
        </w:rPr>
      </w:pPr>
      <w:r w:rsidRPr="00B84DDF">
        <w:rPr>
          <w:lang w:eastAsia="en-AU"/>
        </w:rPr>
        <w:t>The risks and performance of funds are monitored closely,</w:t>
      </w:r>
      <w:r w:rsidR="1D91401C" w:rsidRPr="00B84DDF">
        <w:rPr>
          <w:lang w:eastAsia="en-AU"/>
        </w:rPr>
        <w:t xml:space="preserve"> with risk appetites and asset allocation strategies reviewed annually to ensure they remain appropriate.</w:t>
      </w:r>
      <w:r w:rsidRPr="00B84DDF">
        <w:rPr>
          <w:lang w:eastAsia="en-AU"/>
        </w:rPr>
        <w:t xml:space="preserve"> </w:t>
      </w:r>
    </w:p>
    <w:p w14:paraId="05FFDBFD" w14:textId="35DD55CC" w:rsidR="00FA3F08" w:rsidRPr="00B84DDF" w:rsidRDefault="00FA3F08" w:rsidP="00FF1086">
      <w:pPr>
        <w:pStyle w:val="BodyText"/>
      </w:pPr>
      <w:r w:rsidRPr="00B84DDF">
        <w:t xml:space="preserve">Liabilities for </w:t>
      </w:r>
      <w:r w:rsidR="009D2866" w:rsidRPr="00B84DDF">
        <w:t xml:space="preserve">defined benefit </w:t>
      </w:r>
      <w:r w:rsidRPr="00B84DDF">
        <w:t xml:space="preserve">superannuation and long service leave are estimated with reference to </w:t>
      </w:r>
      <w:r w:rsidR="0030047E" w:rsidRPr="00B84DDF">
        <w:t xml:space="preserve">a range of factors, including but not limited to </w:t>
      </w:r>
      <w:r w:rsidRPr="00B84DDF">
        <w:t xml:space="preserve">assumed rates of investment returns, salary growth, </w:t>
      </w:r>
      <w:proofErr w:type="gramStart"/>
      <w:r w:rsidRPr="00B84DDF">
        <w:t>inflation</w:t>
      </w:r>
      <w:proofErr w:type="gramEnd"/>
      <w:r w:rsidR="0030047E" w:rsidRPr="00B84DDF">
        <w:t xml:space="preserve"> and</w:t>
      </w:r>
      <w:r w:rsidRPr="00B84DDF">
        <w:t xml:space="preserve"> discount rates. </w:t>
      </w:r>
    </w:p>
    <w:p w14:paraId="71B2888F" w14:textId="67AF3186" w:rsidR="00E975BB" w:rsidRDefault="00FA3F08" w:rsidP="00FF1086">
      <w:pPr>
        <w:pStyle w:val="BodyText"/>
      </w:pPr>
      <w:r w:rsidRPr="00B84DDF">
        <w:t xml:space="preserve">The </w:t>
      </w:r>
      <w:r w:rsidRPr="00B84DDF" w:rsidDel="00936045">
        <w:t>S</w:t>
      </w:r>
      <w:r w:rsidRPr="00B84DDF">
        <w:t xml:space="preserve">tate </w:t>
      </w:r>
      <w:r w:rsidR="00AD1C8F">
        <w:t xml:space="preserve">also </w:t>
      </w:r>
      <w:r w:rsidRPr="00B84DDF">
        <w:t xml:space="preserve">faces potential obligations that are non-quantifiable, </w:t>
      </w:r>
      <w:r w:rsidR="00876815" w:rsidRPr="00B84DDF">
        <w:t>but</w:t>
      </w:r>
      <w:r w:rsidRPr="00B84DDF">
        <w:t xml:space="preserve"> which can be broadly grouped into commercial transactions</w:t>
      </w:r>
      <w:r w:rsidRPr="00B84DDF">
        <w:rPr>
          <w:rFonts w:eastAsia="SymbolMT"/>
        </w:rPr>
        <w:t xml:space="preserve"> </w:t>
      </w:r>
      <w:r w:rsidRPr="00B84DDF">
        <w:t xml:space="preserve">and other contingent liabilities. </w:t>
      </w:r>
      <w:r w:rsidR="00AD1C8F">
        <w:t xml:space="preserve">For </w:t>
      </w:r>
      <w:r w:rsidRPr="00B84DDF">
        <w:t xml:space="preserve">example, the Government provided limited general warranties to purchasers and lessees under several energy </w:t>
      </w:r>
      <w:r w:rsidR="00837CD4" w:rsidRPr="00B84DDF">
        <w:t xml:space="preserve">transactions and </w:t>
      </w:r>
      <w:r w:rsidRPr="00B84DDF">
        <w:t xml:space="preserve">retained responsibility for </w:t>
      </w:r>
      <w:r w:rsidR="00AD1C8F">
        <w:t xml:space="preserve">remediation </w:t>
      </w:r>
      <w:r w:rsidRPr="00B84DDF">
        <w:t xml:space="preserve">costs associated </w:t>
      </w:r>
      <w:r w:rsidR="00AD1C8F">
        <w:t xml:space="preserve">with </w:t>
      </w:r>
      <w:r w:rsidR="00F07DA6">
        <w:br/>
      </w:r>
      <w:r w:rsidRPr="00B84DDF">
        <w:t>pre-existing contamination at several power station sites.</w:t>
      </w:r>
      <w:r w:rsidR="7776CDF7">
        <w:t xml:space="preserve"> </w:t>
      </w:r>
    </w:p>
    <w:p w14:paraId="0D5533ED" w14:textId="36BDCF21" w:rsidR="00836458" w:rsidRDefault="0F7BEE61" w:rsidP="00E975BB">
      <w:pPr>
        <w:pStyle w:val="Heading3"/>
        <w:numPr>
          <w:ilvl w:val="0"/>
          <w:numId w:val="0"/>
        </w:numPr>
      </w:pPr>
      <w:r>
        <w:t>Investments</w:t>
      </w:r>
    </w:p>
    <w:p w14:paraId="3ED9C333" w14:textId="0FBCF5E5" w:rsidR="72BD1433" w:rsidRDefault="001508D2" w:rsidP="00FF1086">
      <w:pPr>
        <w:pStyle w:val="BodyText"/>
        <w:rPr>
          <w:lang w:eastAsia="en-AU"/>
        </w:rPr>
      </w:pPr>
      <w:r w:rsidRPr="4E12497B">
        <w:rPr>
          <w:lang w:eastAsia="en-AU"/>
        </w:rPr>
        <w:t xml:space="preserve">The </w:t>
      </w:r>
      <w:r w:rsidRPr="4E12497B" w:rsidDel="00936045">
        <w:rPr>
          <w:lang w:eastAsia="en-AU"/>
        </w:rPr>
        <w:t>S</w:t>
      </w:r>
      <w:r w:rsidRPr="4E12497B">
        <w:rPr>
          <w:lang w:eastAsia="en-AU"/>
        </w:rPr>
        <w:t>tate holds</w:t>
      </w:r>
      <w:r w:rsidR="4E12497B" w:rsidRPr="4E12497B">
        <w:rPr>
          <w:lang w:eastAsia="en-AU"/>
        </w:rPr>
        <w:t xml:space="preserve"> </w:t>
      </w:r>
      <w:r w:rsidR="00FE4B50" w:rsidRPr="4E12497B">
        <w:rPr>
          <w:lang w:eastAsia="en-AU"/>
        </w:rPr>
        <w:t xml:space="preserve">several </w:t>
      </w:r>
      <w:r w:rsidRPr="4E12497B">
        <w:rPr>
          <w:lang w:eastAsia="en-AU"/>
        </w:rPr>
        <w:t>investment funds which are managed by TCorp, including the NSW Generations</w:t>
      </w:r>
      <w:r w:rsidR="4E12497B" w:rsidRPr="4E12497B">
        <w:rPr>
          <w:lang w:eastAsia="en-AU"/>
        </w:rPr>
        <w:t xml:space="preserve"> </w:t>
      </w:r>
      <w:r w:rsidRPr="4E12497B">
        <w:rPr>
          <w:lang w:eastAsia="en-AU"/>
        </w:rPr>
        <w:t>Fund</w:t>
      </w:r>
      <w:r w:rsidR="00541A4C" w:rsidRPr="4E12497B">
        <w:rPr>
          <w:lang w:eastAsia="en-AU"/>
        </w:rPr>
        <w:t xml:space="preserve"> (NGF)</w:t>
      </w:r>
      <w:r w:rsidRPr="4E12497B">
        <w:rPr>
          <w:lang w:eastAsia="en-AU"/>
        </w:rPr>
        <w:t>,</w:t>
      </w:r>
      <w:r w:rsidR="4E12497B" w:rsidRPr="4E12497B">
        <w:rPr>
          <w:lang w:eastAsia="en-AU"/>
        </w:rPr>
        <w:t xml:space="preserve"> </w:t>
      </w:r>
      <w:r w:rsidR="008E6844">
        <w:rPr>
          <w:lang w:eastAsia="en-AU"/>
        </w:rPr>
        <w:t xml:space="preserve">the </w:t>
      </w:r>
      <w:r w:rsidRPr="4E12497B">
        <w:rPr>
          <w:lang w:eastAsia="en-AU"/>
        </w:rPr>
        <w:t>NSW Infrastructure Future Fund</w:t>
      </w:r>
      <w:r w:rsidR="00541A4C" w:rsidRPr="4E12497B">
        <w:rPr>
          <w:lang w:eastAsia="en-AU"/>
        </w:rPr>
        <w:t xml:space="preserve"> (NIFF)</w:t>
      </w:r>
      <w:r w:rsidRPr="4E12497B">
        <w:rPr>
          <w:lang w:eastAsia="en-AU"/>
        </w:rPr>
        <w:t xml:space="preserve">, </w:t>
      </w:r>
      <w:r w:rsidR="008E6844">
        <w:rPr>
          <w:lang w:eastAsia="en-AU"/>
        </w:rPr>
        <w:t xml:space="preserve">the </w:t>
      </w:r>
      <w:r w:rsidRPr="4E12497B">
        <w:rPr>
          <w:lang w:eastAsia="en-AU"/>
        </w:rPr>
        <w:t>Social and Affordable Housing</w:t>
      </w:r>
      <w:r w:rsidR="4E12497B" w:rsidRPr="4E12497B">
        <w:rPr>
          <w:lang w:eastAsia="en-AU"/>
        </w:rPr>
        <w:t xml:space="preserve"> </w:t>
      </w:r>
      <w:r w:rsidRPr="4E12497B">
        <w:rPr>
          <w:lang w:eastAsia="en-AU"/>
        </w:rPr>
        <w:t>Fund</w:t>
      </w:r>
      <w:r w:rsidR="4E12497B" w:rsidRPr="4E12497B">
        <w:rPr>
          <w:lang w:eastAsia="en-AU"/>
        </w:rPr>
        <w:t xml:space="preserve"> </w:t>
      </w:r>
      <w:r w:rsidR="00541A4C" w:rsidRPr="4E12497B">
        <w:rPr>
          <w:lang w:eastAsia="en-AU"/>
        </w:rPr>
        <w:t>(SAHF</w:t>
      </w:r>
      <w:r w:rsidR="4E12497B" w:rsidRPr="4E12497B">
        <w:rPr>
          <w:lang w:eastAsia="en-AU"/>
        </w:rPr>
        <w:t>), the Snowy Hydro Legacy Fund (SHLF),</w:t>
      </w:r>
      <w:r w:rsidR="00541A4C" w:rsidRPr="4E12497B">
        <w:rPr>
          <w:lang w:eastAsia="en-AU"/>
        </w:rPr>
        <w:t xml:space="preserve"> </w:t>
      </w:r>
      <w:r w:rsidRPr="4E12497B">
        <w:rPr>
          <w:lang w:eastAsia="en-AU"/>
        </w:rPr>
        <w:t>and the Treasury Managed Fund</w:t>
      </w:r>
      <w:r w:rsidR="00541A4C" w:rsidRPr="4E12497B">
        <w:rPr>
          <w:lang w:eastAsia="en-AU"/>
        </w:rPr>
        <w:t xml:space="preserve"> (TMF)</w:t>
      </w:r>
      <w:r w:rsidRPr="4E12497B">
        <w:rPr>
          <w:lang w:eastAsia="en-AU"/>
        </w:rPr>
        <w:t>.</w:t>
      </w:r>
      <w:r w:rsidR="4E12497B" w:rsidRPr="4E12497B">
        <w:rPr>
          <w:lang w:eastAsia="en-AU"/>
        </w:rPr>
        <w:t xml:space="preserve"> </w:t>
      </w:r>
      <w:r w:rsidR="00530221" w:rsidRPr="4E12497B">
        <w:rPr>
          <w:lang w:eastAsia="en-AU"/>
        </w:rPr>
        <w:t>Under the existing governance arrangements, NSW Treasury recommends the risk appetite and/or investment strategy to Treasury’s Asset and Liability Committee (ALCO) for endorsement. ALCO then recommends the risk appetite and investment strategy to the Treasury Secretary (as the Treasurer’s delegate)</w:t>
      </w:r>
      <w:r w:rsidR="00C37D5D" w:rsidRPr="4E12497B">
        <w:rPr>
          <w:lang w:eastAsia="en-AU"/>
        </w:rPr>
        <w:t>, or the Treasurer, as required</w:t>
      </w:r>
      <w:r w:rsidR="215B91F4" w:rsidRPr="4E12497B">
        <w:rPr>
          <w:lang w:eastAsia="en-AU"/>
        </w:rPr>
        <w:t>.</w:t>
      </w:r>
    </w:p>
    <w:p w14:paraId="08A1E3D0" w14:textId="38C9B577" w:rsidR="00AB19E1" w:rsidRDefault="2705DD3D" w:rsidP="00FF1086">
      <w:pPr>
        <w:pStyle w:val="BodyText"/>
        <w:rPr>
          <w:lang w:eastAsia="en-AU"/>
        </w:rPr>
      </w:pPr>
      <w:r w:rsidRPr="4E12497B">
        <w:rPr>
          <w:lang w:eastAsia="en-AU"/>
        </w:rPr>
        <w:t xml:space="preserve">These </w:t>
      </w:r>
      <w:r w:rsidR="00C05ACD">
        <w:rPr>
          <w:lang w:eastAsia="en-AU"/>
        </w:rPr>
        <w:t>f</w:t>
      </w:r>
      <w:r w:rsidRPr="4E12497B">
        <w:rPr>
          <w:lang w:eastAsia="en-AU"/>
        </w:rPr>
        <w:t xml:space="preserve">unds have varying levels of </w:t>
      </w:r>
      <w:r w:rsidR="0BB7D97E" w:rsidRPr="4E12497B">
        <w:rPr>
          <w:lang w:eastAsia="en-AU"/>
        </w:rPr>
        <w:t>exposure</w:t>
      </w:r>
      <w:r w:rsidRPr="4E12497B">
        <w:rPr>
          <w:lang w:eastAsia="en-AU"/>
        </w:rPr>
        <w:t xml:space="preserve"> to </w:t>
      </w:r>
      <w:r w:rsidR="2A881790" w:rsidRPr="4E12497B">
        <w:rPr>
          <w:lang w:eastAsia="en-AU"/>
        </w:rPr>
        <w:t>growth assets</w:t>
      </w:r>
      <w:r w:rsidR="53D6A84A" w:rsidRPr="4E12497B">
        <w:rPr>
          <w:lang w:eastAsia="en-AU"/>
        </w:rPr>
        <w:t xml:space="preserve"> (assets with higher levels of risk)</w:t>
      </w:r>
      <w:r w:rsidR="254402B9" w:rsidRPr="4E12497B">
        <w:rPr>
          <w:lang w:eastAsia="en-AU"/>
        </w:rPr>
        <w:t>.</w:t>
      </w:r>
      <w:r w:rsidR="3DB2585F" w:rsidRPr="4E12497B">
        <w:rPr>
          <w:lang w:eastAsia="en-AU"/>
        </w:rPr>
        <w:t xml:space="preserve"> </w:t>
      </w:r>
      <w:r w:rsidR="509AEC9A" w:rsidRPr="4E12497B">
        <w:rPr>
          <w:lang w:eastAsia="en-AU"/>
        </w:rPr>
        <w:t>The NIFF</w:t>
      </w:r>
      <w:r w:rsidR="490DA988" w:rsidRPr="4E12497B">
        <w:rPr>
          <w:lang w:eastAsia="en-AU"/>
        </w:rPr>
        <w:t>,</w:t>
      </w:r>
      <w:r w:rsidR="509AEC9A" w:rsidRPr="4E12497B">
        <w:rPr>
          <w:lang w:eastAsia="en-AU"/>
        </w:rPr>
        <w:t xml:space="preserve"> </w:t>
      </w:r>
      <w:r w:rsidR="78C29FAD" w:rsidRPr="4E12497B">
        <w:rPr>
          <w:lang w:eastAsia="en-AU"/>
        </w:rPr>
        <w:t>for instance</w:t>
      </w:r>
      <w:r w:rsidR="1E4417C9" w:rsidRPr="4E12497B">
        <w:rPr>
          <w:lang w:eastAsia="en-AU"/>
        </w:rPr>
        <w:t>,</w:t>
      </w:r>
      <w:r w:rsidR="509AEC9A" w:rsidRPr="4E12497B">
        <w:rPr>
          <w:lang w:eastAsia="en-AU"/>
        </w:rPr>
        <w:t xml:space="preserve"> has </w:t>
      </w:r>
      <w:r w:rsidR="3094C508" w:rsidRPr="4E12497B">
        <w:rPr>
          <w:lang w:eastAsia="en-AU"/>
        </w:rPr>
        <w:t>a relatively small allocation</w:t>
      </w:r>
      <w:r w:rsidR="509AEC9A" w:rsidRPr="4E12497B">
        <w:rPr>
          <w:lang w:eastAsia="en-AU"/>
        </w:rPr>
        <w:t xml:space="preserve"> to equities</w:t>
      </w:r>
      <w:r w:rsidR="76860C52" w:rsidRPr="4E12497B">
        <w:rPr>
          <w:lang w:eastAsia="en-AU"/>
        </w:rPr>
        <w:t xml:space="preserve"> (at </w:t>
      </w:r>
      <w:r w:rsidR="00BA633E">
        <w:rPr>
          <w:lang w:eastAsia="en-AU"/>
        </w:rPr>
        <w:t xml:space="preserve">around </w:t>
      </w:r>
      <w:r w:rsidR="4E12497B" w:rsidRPr="4E12497B">
        <w:rPr>
          <w:lang w:eastAsia="en-AU"/>
        </w:rPr>
        <w:t>15</w:t>
      </w:r>
      <w:r w:rsidR="76860C52" w:rsidRPr="4E12497B">
        <w:rPr>
          <w:lang w:eastAsia="en-AU"/>
        </w:rPr>
        <w:t xml:space="preserve"> per cent)</w:t>
      </w:r>
      <w:r w:rsidR="1F03669C" w:rsidRPr="4E12497B">
        <w:rPr>
          <w:lang w:eastAsia="en-AU"/>
        </w:rPr>
        <w:t xml:space="preserve"> and keeps </w:t>
      </w:r>
      <w:r w:rsidR="1A544465" w:rsidRPr="4E12497B">
        <w:rPr>
          <w:lang w:eastAsia="en-AU"/>
        </w:rPr>
        <w:t xml:space="preserve">around </w:t>
      </w:r>
      <w:r w:rsidR="00F07318" w:rsidRPr="4E12497B">
        <w:rPr>
          <w:lang w:eastAsia="en-AU"/>
        </w:rPr>
        <w:t>half</w:t>
      </w:r>
      <w:r w:rsidR="1F03669C" w:rsidRPr="4E12497B">
        <w:rPr>
          <w:lang w:eastAsia="en-AU"/>
        </w:rPr>
        <w:t xml:space="preserve"> of its portfolio in liquid cash</w:t>
      </w:r>
      <w:r w:rsidR="362056F8" w:rsidRPr="4E12497B">
        <w:rPr>
          <w:lang w:eastAsia="en-AU"/>
        </w:rPr>
        <w:t xml:space="preserve"> and bonds</w:t>
      </w:r>
      <w:r w:rsidR="63575C59" w:rsidRPr="4E12497B">
        <w:rPr>
          <w:lang w:eastAsia="en-AU"/>
        </w:rPr>
        <w:t xml:space="preserve">, which </w:t>
      </w:r>
      <w:r w:rsidR="4FCA7BF9" w:rsidRPr="4E12497B">
        <w:rPr>
          <w:lang w:eastAsia="en-AU"/>
        </w:rPr>
        <w:t>a</w:t>
      </w:r>
      <w:r w:rsidR="79EB979B" w:rsidRPr="4E12497B">
        <w:rPr>
          <w:lang w:eastAsia="en-AU"/>
        </w:rPr>
        <w:t>re</w:t>
      </w:r>
      <w:r w:rsidR="63575C59" w:rsidRPr="4E12497B">
        <w:rPr>
          <w:lang w:eastAsia="en-AU"/>
        </w:rPr>
        <w:t xml:space="preserve"> defensive </w:t>
      </w:r>
      <w:r w:rsidR="4FCA7BF9" w:rsidRPr="4E12497B">
        <w:rPr>
          <w:lang w:eastAsia="en-AU"/>
        </w:rPr>
        <w:t>asset</w:t>
      </w:r>
      <w:r w:rsidR="79EB979B" w:rsidRPr="4E12497B">
        <w:rPr>
          <w:lang w:eastAsia="en-AU"/>
        </w:rPr>
        <w:t>s</w:t>
      </w:r>
      <w:r w:rsidR="63575C59" w:rsidRPr="4E12497B">
        <w:rPr>
          <w:lang w:eastAsia="en-AU"/>
        </w:rPr>
        <w:t>,</w:t>
      </w:r>
      <w:r w:rsidR="3B4F1E12" w:rsidRPr="4E12497B">
        <w:rPr>
          <w:lang w:eastAsia="en-AU"/>
        </w:rPr>
        <w:t xml:space="preserve"> </w:t>
      </w:r>
      <w:r w:rsidR="3D4CC239" w:rsidRPr="4E12497B">
        <w:rPr>
          <w:lang w:eastAsia="en-AU"/>
        </w:rPr>
        <w:t xml:space="preserve">so it can </w:t>
      </w:r>
      <w:r w:rsidR="3B4F1E12" w:rsidRPr="4E12497B">
        <w:rPr>
          <w:lang w:eastAsia="en-AU"/>
        </w:rPr>
        <w:t>meet</w:t>
      </w:r>
      <w:r w:rsidR="0EA63D77" w:rsidRPr="4E12497B">
        <w:rPr>
          <w:lang w:eastAsia="en-AU"/>
        </w:rPr>
        <w:t xml:space="preserve"> the </w:t>
      </w:r>
      <w:r w:rsidR="0EA63D77" w:rsidRPr="4E12497B" w:rsidDel="00936045">
        <w:rPr>
          <w:lang w:eastAsia="en-AU"/>
        </w:rPr>
        <w:t>S</w:t>
      </w:r>
      <w:r w:rsidR="0EA63D77" w:rsidRPr="4E12497B">
        <w:rPr>
          <w:lang w:eastAsia="en-AU"/>
        </w:rPr>
        <w:t>tate’s</w:t>
      </w:r>
      <w:r w:rsidR="3B4F1E12" w:rsidRPr="4E12497B">
        <w:rPr>
          <w:lang w:eastAsia="en-AU"/>
        </w:rPr>
        <w:t xml:space="preserve"> short</w:t>
      </w:r>
      <w:r w:rsidR="009F6A4D" w:rsidRPr="4E12497B">
        <w:rPr>
          <w:lang w:eastAsia="en-AU"/>
        </w:rPr>
        <w:t xml:space="preserve"> </w:t>
      </w:r>
      <w:r w:rsidR="3B4F1E12" w:rsidRPr="4E12497B">
        <w:rPr>
          <w:lang w:eastAsia="en-AU"/>
        </w:rPr>
        <w:t>to medium</w:t>
      </w:r>
      <w:r w:rsidR="00D04040" w:rsidRPr="4E12497B">
        <w:rPr>
          <w:lang w:eastAsia="en-AU"/>
        </w:rPr>
        <w:t>-</w:t>
      </w:r>
      <w:r w:rsidR="3B4F1E12" w:rsidRPr="4E12497B">
        <w:rPr>
          <w:lang w:eastAsia="en-AU"/>
        </w:rPr>
        <w:t xml:space="preserve">term infrastructure </w:t>
      </w:r>
      <w:r w:rsidR="3D4CC239" w:rsidRPr="4E12497B">
        <w:rPr>
          <w:lang w:eastAsia="en-AU"/>
        </w:rPr>
        <w:t>expenditure</w:t>
      </w:r>
      <w:r w:rsidR="3B4F1E12" w:rsidRPr="4E12497B">
        <w:rPr>
          <w:lang w:eastAsia="en-AU"/>
        </w:rPr>
        <w:t>.</w:t>
      </w:r>
      <w:r w:rsidR="63507F9B" w:rsidRPr="4E12497B">
        <w:rPr>
          <w:lang w:eastAsia="en-AU"/>
        </w:rPr>
        <w:t xml:space="preserve"> On the other hand, the NGF has a high allocation </w:t>
      </w:r>
      <w:r w:rsidR="790891AC" w:rsidRPr="4E12497B">
        <w:rPr>
          <w:lang w:eastAsia="en-AU"/>
        </w:rPr>
        <w:t>of</w:t>
      </w:r>
      <w:r w:rsidR="63507F9B" w:rsidRPr="4E12497B">
        <w:rPr>
          <w:lang w:eastAsia="en-AU"/>
        </w:rPr>
        <w:t xml:space="preserve"> growth assets because of its long-term investment horizon, with about 40 per cent of its portfolio invested in Australian and internationally listed shares. This is in line with its strategic policy objective of helping ease the debt burden on the </w:t>
      </w:r>
      <w:r w:rsidR="63507F9B" w:rsidRPr="4E12497B" w:rsidDel="00936045">
        <w:rPr>
          <w:lang w:eastAsia="en-AU"/>
        </w:rPr>
        <w:t>S</w:t>
      </w:r>
      <w:r w:rsidR="63507F9B" w:rsidRPr="4E12497B">
        <w:rPr>
          <w:lang w:eastAsia="en-AU"/>
        </w:rPr>
        <w:t>tate’s future generations.</w:t>
      </w:r>
      <w:r w:rsidR="2C47797C" w:rsidRPr="4E12497B">
        <w:rPr>
          <w:lang w:eastAsia="en-AU"/>
        </w:rPr>
        <w:t xml:space="preserve"> </w:t>
      </w:r>
    </w:p>
    <w:p w14:paraId="78FE0502" w14:textId="77777777" w:rsidR="00E45C1B" w:rsidRDefault="00E45C1B">
      <w:pPr>
        <w:spacing w:after="200" w:line="276" w:lineRule="auto"/>
        <w:rPr>
          <w:rFonts w:ascii="Arial" w:eastAsiaTheme="minorHAnsi" w:hAnsi="Arial" w:cs="Arial"/>
          <w:sz w:val="23"/>
          <w:szCs w:val="24"/>
          <w:lang w:val="en-AU" w:eastAsia="en-AU"/>
        </w:rPr>
      </w:pPr>
      <w:r>
        <w:rPr>
          <w:lang w:eastAsia="en-AU"/>
        </w:rPr>
        <w:br w:type="page"/>
      </w:r>
    </w:p>
    <w:p w14:paraId="59695A29" w14:textId="7E074C10" w:rsidR="363696DD" w:rsidRDefault="2C6D5E95" w:rsidP="00FF1086">
      <w:pPr>
        <w:pStyle w:val="BodyText"/>
        <w:rPr>
          <w:lang w:eastAsia="en-AU"/>
        </w:rPr>
      </w:pPr>
      <w:r w:rsidRPr="4E12497B">
        <w:rPr>
          <w:lang w:eastAsia="en-AU"/>
        </w:rPr>
        <w:lastRenderedPageBreak/>
        <w:t>Under t</w:t>
      </w:r>
      <w:r w:rsidR="15862A9C" w:rsidRPr="4E12497B">
        <w:rPr>
          <w:lang w:eastAsia="en-AU"/>
        </w:rPr>
        <w:t xml:space="preserve">he </w:t>
      </w:r>
      <w:r w:rsidR="47B033B9" w:rsidRPr="004A54CC">
        <w:rPr>
          <w:i/>
          <w:iCs/>
          <w:lang w:eastAsia="en-AU"/>
        </w:rPr>
        <w:t>NSW Generations Funds Act 2018</w:t>
      </w:r>
      <w:r w:rsidRPr="4E12497B">
        <w:rPr>
          <w:lang w:eastAsia="en-AU"/>
        </w:rPr>
        <w:t>,</w:t>
      </w:r>
      <w:r w:rsidR="47B033B9" w:rsidRPr="4E12497B">
        <w:rPr>
          <w:lang w:eastAsia="en-AU"/>
        </w:rPr>
        <w:t xml:space="preserve"> funds in the NGF can only be directed towards the repayment of</w:t>
      </w:r>
      <w:r w:rsidR="47B033B9" w:rsidRPr="4E12497B" w:rsidDel="00CE2863">
        <w:rPr>
          <w:lang w:eastAsia="en-AU"/>
        </w:rPr>
        <w:t xml:space="preserve"> </w:t>
      </w:r>
      <w:r w:rsidR="002B6412">
        <w:rPr>
          <w:lang w:eastAsia="en-AU"/>
        </w:rPr>
        <w:t>S</w:t>
      </w:r>
      <w:r w:rsidR="47B033B9" w:rsidRPr="4E12497B">
        <w:rPr>
          <w:lang w:eastAsia="en-AU"/>
        </w:rPr>
        <w:t xml:space="preserve">tate debt. </w:t>
      </w:r>
      <w:r w:rsidR="006F1AB3" w:rsidRPr="00F32292">
        <w:rPr>
          <w:lang w:eastAsia="en-AU"/>
        </w:rPr>
        <w:t>Fitch</w:t>
      </w:r>
      <w:r w:rsidR="006F1AB3">
        <w:rPr>
          <w:lang w:eastAsia="en-AU"/>
        </w:rPr>
        <w:t>,</w:t>
      </w:r>
      <w:r w:rsidR="006F1AB3" w:rsidRPr="4E12497B">
        <w:rPr>
          <w:lang w:eastAsia="en-AU"/>
        </w:rPr>
        <w:t xml:space="preserve"> </w:t>
      </w:r>
      <w:r w:rsidR="47B033B9" w:rsidRPr="4E12497B">
        <w:rPr>
          <w:lang w:eastAsia="en-AU"/>
        </w:rPr>
        <w:t>Moody’s and S&amp;P Global</w:t>
      </w:r>
      <w:r w:rsidR="00AD7C0B">
        <w:rPr>
          <w:rStyle w:val="FootnoteReference"/>
          <w:lang w:eastAsia="en-AU"/>
        </w:rPr>
        <w:footnoteReference w:id="3"/>
      </w:r>
      <w:r w:rsidR="47B033B9" w:rsidRPr="4E12497B">
        <w:rPr>
          <w:lang w:eastAsia="en-AU"/>
        </w:rPr>
        <w:t xml:space="preserve"> recognise the balance of the NGF </w:t>
      </w:r>
      <w:r w:rsidR="5E55DD85" w:rsidRPr="4E12497B">
        <w:rPr>
          <w:lang w:eastAsia="en-AU"/>
        </w:rPr>
        <w:t>D</w:t>
      </w:r>
      <w:r w:rsidR="15862A9C" w:rsidRPr="4E12497B">
        <w:rPr>
          <w:lang w:eastAsia="en-AU"/>
        </w:rPr>
        <w:t xml:space="preserve">ebt </w:t>
      </w:r>
      <w:r w:rsidR="7970610A" w:rsidRPr="4E12497B">
        <w:rPr>
          <w:lang w:eastAsia="en-AU"/>
        </w:rPr>
        <w:t>R</w:t>
      </w:r>
      <w:r w:rsidR="15862A9C" w:rsidRPr="4E12497B">
        <w:rPr>
          <w:lang w:eastAsia="en-AU"/>
        </w:rPr>
        <w:t xml:space="preserve">etirement </w:t>
      </w:r>
      <w:r w:rsidR="2726B6BB" w:rsidRPr="4E12497B">
        <w:rPr>
          <w:lang w:eastAsia="en-AU"/>
        </w:rPr>
        <w:t>F</w:t>
      </w:r>
      <w:r w:rsidR="15862A9C" w:rsidRPr="4E12497B">
        <w:rPr>
          <w:lang w:eastAsia="en-AU"/>
        </w:rPr>
        <w:t>und</w:t>
      </w:r>
      <w:r w:rsidR="47B033B9" w:rsidRPr="4E12497B">
        <w:rPr>
          <w:lang w:eastAsia="en-AU"/>
        </w:rPr>
        <w:t xml:space="preserve"> as an offset to the </w:t>
      </w:r>
      <w:r w:rsidR="47B033B9" w:rsidRPr="4E12497B" w:rsidDel="00CE2863">
        <w:rPr>
          <w:lang w:eastAsia="en-AU"/>
        </w:rPr>
        <w:t>S</w:t>
      </w:r>
      <w:r w:rsidR="47B033B9" w:rsidRPr="4E12497B">
        <w:rPr>
          <w:lang w:eastAsia="en-AU"/>
        </w:rPr>
        <w:t xml:space="preserve">tate’s debt metrics. Accordingly, market volatility that impacts the balance of the NGF carries additional risks to the </w:t>
      </w:r>
      <w:r w:rsidR="47B033B9" w:rsidRPr="4E12497B" w:rsidDel="00F277C6">
        <w:rPr>
          <w:lang w:eastAsia="en-AU"/>
        </w:rPr>
        <w:t>S</w:t>
      </w:r>
      <w:r w:rsidR="47B033B9" w:rsidRPr="4E12497B">
        <w:rPr>
          <w:lang w:eastAsia="en-AU"/>
        </w:rPr>
        <w:t xml:space="preserve">tate’s debt metrics. </w:t>
      </w:r>
      <w:r w:rsidR="000B5C01" w:rsidRPr="4E12497B">
        <w:rPr>
          <w:lang w:eastAsia="en-AU"/>
        </w:rPr>
        <w:t xml:space="preserve">NSW </w:t>
      </w:r>
      <w:r w:rsidR="47B033B9" w:rsidRPr="4E12497B">
        <w:rPr>
          <w:lang w:eastAsia="en-AU"/>
        </w:rPr>
        <w:t xml:space="preserve">Treasury manages this risk through the NGF investment strategy (the mix of assets it is invested in) which remains aligned to a long-term investment horizon. The NGF is invested in a diverse range of assets including domestic and international equities, bonds, </w:t>
      </w:r>
      <w:proofErr w:type="gramStart"/>
      <w:r w:rsidR="47B033B9" w:rsidRPr="4E12497B">
        <w:rPr>
          <w:lang w:eastAsia="en-AU"/>
        </w:rPr>
        <w:t>property</w:t>
      </w:r>
      <w:proofErr w:type="gramEnd"/>
      <w:r w:rsidR="47B033B9" w:rsidRPr="4E12497B">
        <w:rPr>
          <w:lang w:eastAsia="en-AU"/>
        </w:rPr>
        <w:t xml:space="preserve"> and infrastructure.</w:t>
      </w:r>
    </w:p>
    <w:p w14:paraId="48287612" w14:textId="19CA3758" w:rsidR="00CF455D" w:rsidRDefault="040FD376" w:rsidP="00FF1086">
      <w:pPr>
        <w:pStyle w:val="BodyText"/>
        <w:rPr>
          <w:lang w:eastAsia="en-AU"/>
        </w:rPr>
      </w:pPr>
      <w:r w:rsidRPr="4E12497B">
        <w:rPr>
          <w:lang w:eastAsia="en-AU"/>
        </w:rPr>
        <w:t xml:space="preserve">The outlook for financial markets </w:t>
      </w:r>
      <w:r w:rsidR="1C511412" w:rsidRPr="4E12497B">
        <w:rPr>
          <w:lang w:eastAsia="en-AU"/>
        </w:rPr>
        <w:t>remains</w:t>
      </w:r>
      <w:r w:rsidRPr="4E12497B">
        <w:rPr>
          <w:lang w:eastAsia="en-AU"/>
        </w:rPr>
        <w:t xml:space="preserve"> highly uncertain. </w:t>
      </w:r>
      <w:r w:rsidR="19676103" w:rsidRPr="4E12497B">
        <w:rPr>
          <w:lang w:eastAsia="en-AU"/>
        </w:rPr>
        <w:t>Market sensitivity to rising interest rates and the potential of market corrections in the future can impact business and investor confidence and therefore asset values.</w:t>
      </w:r>
    </w:p>
    <w:p w14:paraId="1C441E60" w14:textId="216A8F9A" w:rsidR="4E12497B" w:rsidRDefault="4E12497B" w:rsidP="00FF1086">
      <w:pPr>
        <w:pStyle w:val="BodyText"/>
        <w:rPr>
          <w:lang w:eastAsia="en-AU"/>
        </w:rPr>
      </w:pPr>
      <w:r w:rsidRPr="4E12497B">
        <w:rPr>
          <w:lang w:eastAsia="en-AU"/>
        </w:rPr>
        <w:t xml:space="preserve">During this period of increased uncertainty, NSW Treasury continues to work alongside TCorp to closely monitor and manage the risk exposures of the </w:t>
      </w:r>
      <w:r w:rsidRPr="4E12497B" w:rsidDel="00F277C6">
        <w:rPr>
          <w:lang w:eastAsia="en-AU"/>
        </w:rPr>
        <w:t>S</w:t>
      </w:r>
      <w:r w:rsidRPr="4E12497B">
        <w:rPr>
          <w:lang w:eastAsia="en-AU"/>
        </w:rPr>
        <w:t>tate’s investment funds.</w:t>
      </w:r>
    </w:p>
    <w:p w14:paraId="0090C248" w14:textId="19883EEE" w:rsidR="00B63665" w:rsidRPr="006B43FD" w:rsidRDefault="5ECADC56" w:rsidP="61B12E0D">
      <w:pPr>
        <w:pStyle w:val="Heading3"/>
        <w:numPr>
          <w:ilvl w:val="0"/>
          <w:numId w:val="0"/>
        </w:numPr>
        <w:rPr>
          <w:rFonts w:asciiTheme="minorHAnsi" w:eastAsiaTheme="minorEastAsia" w:hAnsiTheme="minorHAnsi" w:cstheme="minorBidi"/>
          <w:sz w:val="23"/>
          <w:szCs w:val="23"/>
        </w:rPr>
      </w:pPr>
      <w:r w:rsidRPr="61B12E0D">
        <w:rPr>
          <w:rFonts w:eastAsia="Arial Bold"/>
        </w:rPr>
        <w:t>Superannuation</w:t>
      </w:r>
      <w:r w:rsidRPr="61B12E0D">
        <w:rPr>
          <w:rFonts w:eastAsia="Arial Bold" w:cs="Arial Bold"/>
        </w:rPr>
        <w:t xml:space="preserve"> </w:t>
      </w:r>
      <w:r w:rsidR="72460E75" w:rsidRPr="61B12E0D">
        <w:rPr>
          <w:rFonts w:eastAsia="Arial Bold" w:cs="Arial Bold"/>
        </w:rPr>
        <w:t xml:space="preserve">and long service leave </w:t>
      </w:r>
      <w:r w:rsidRPr="61B12E0D">
        <w:rPr>
          <w:rFonts w:eastAsia="Arial Bold" w:cs="Arial Bold"/>
        </w:rPr>
        <w:t>liabilities</w:t>
      </w:r>
    </w:p>
    <w:p w14:paraId="771527BB" w14:textId="77777777" w:rsidR="00066022" w:rsidRDefault="00632158" w:rsidP="00FF1086">
      <w:pPr>
        <w:pStyle w:val="BodyText"/>
        <w:rPr>
          <w:lang w:eastAsia="en-AU"/>
        </w:rPr>
      </w:pPr>
      <w:r w:rsidRPr="4E12497B">
        <w:rPr>
          <w:lang w:eastAsia="en-AU"/>
        </w:rPr>
        <w:t>Forecast l</w:t>
      </w:r>
      <w:r w:rsidR="004E21A9" w:rsidRPr="4E12497B">
        <w:rPr>
          <w:lang w:eastAsia="en-AU"/>
        </w:rPr>
        <w:t xml:space="preserve">iabilities for superannuation and long service leave are based on a wide range of parameters. These include assumptions around salary growth, inflation, investment returns and discount rates. A change in any of these parameters may affect the </w:t>
      </w:r>
      <w:r w:rsidR="00CB5BFA">
        <w:rPr>
          <w:lang w:eastAsia="en-AU"/>
        </w:rPr>
        <w:t xml:space="preserve">valuation of the </w:t>
      </w:r>
      <w:r w:rsidR="004E21A9" w:rsidRPr="4E12497B">
        <w:rPr>
          <w:lang w:eastAsia="en-AU"/>
        </w:rPr>
        <w:t xml:space="preserve">liabilities </w:t>
      </w:r>
      <w:r w:rsidR="00423F5D">
        <w:rPr>
          <w:lang w:eastAsia="en-AU"/>
        </w:rPr>
        <w:t>for</w:t>
      </w:r>
      <w:r w:rsidR="00423F5D" w:rsidRPr="4E12497B">
        <w:rPr>
          <w:lang w:eastAsia="en-AU"/>
        </w:rPr>
        <w:t xml:space="preserve"> </w:t>
      </w:r>
      <w:r w:rsidR="004E21A9" w:rsidRPr="4E12497B">
        <w:rPr>
          <w:lang w:eastAsia="en-AU"/>
        </w:rPr>
        <w:t>superannuation and long</w:t>
      </w:r>
      <w:r w:rsidR="008C49F4" w:rsidRPr="4E12497B">
        <w:rPr>
          <w:lang w:eastAsia="en-AU"/>
        </w:rPr>
        <w:t xml:space="preserve"> </w:t>
      </w:r>
      <w:r w:rsidR="004E21A9" w:rsidRPr="4E12497B">
        <w:rPr>
          <w:lang w:eastAsia="en-AU"/>
        </w:rPr>
        <w:t>service leave. The long</w:t>
      </w:r>
      <w:r w:rsidR="008C49F4" w:rsidRPr="4E12497B">
        <w:rPr>
          <w:lang w:eastAsia="en-AU"/>
        </w:rPr>
        <w:t xml:space="preserve"> </w:t>
      </w:r>
      <w:r w:rsidR="004E21A9" w:rsidRPr="4E12497B">
        <w:rPr>
          <w:lang w:eastAsia="en-AU"/>
        </w:rPr>
        <w:t>service leave liability is also subject to variations in the rate of employee retention.</w:t>
      </w:r>
      <w:r w:rsidR="009A5E89" w:rsidRPr="4E12497B">
        <w:rPr>
          <w:lang w:eastAsia="en-AU"/>
        </w:rPr>
        <w:t xml:space="preserve"> </w:t>
      </w:r>
    </w:p>
    <w:p w14:paraId="0C9BD280" w14:textId="5A4B1629" w:rsidR="007260C2" w:rsidRDefault="655CB8E2" w:rsidP="00061944">
      <w:pPr>
        <w:pStyle w:val="Table4X"/>
        <w:tabs>
          <w:tab w:val="left" w:pos="1276"/>
        </w:tabs>
        <w:ind w:left="357" w:hanging="357"/>
        <w:rPr>
          <w:rFonts w:asciiTheme="minorHAnsi" w:eastAsiaTheme="minorEastAsia" w:hAnsiTheme="minorHAnsi" w:cstheme="minorBidi"/>
          <w:iCs/>
        </w:rPr>
      </w:pPr>
      <w:r>
        <w:t>Superannuation liabilities sensitivities</w:t>
      </w:r>
      <w:r w:rsidR="788F0FB7" w:rsidRPr="61B12E0D">
        <w:rPr>
          <w:rFonts w:cs="Arial"/>
          <w:sz w:val="14"/>
          <w:szCs w:val="14"/>
          <w:vertAlign w:val="superscript"/>
        </w:rPr>
        <w:t xml:space="preserve"> (a)</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B.8: Superannuation liabilities sensitivities (a)"/>
        <w:tblDescription w:val="Table B.8: Superannuation liabilities sensitivities (a)"/>
      </w:tblPr>
      <w:tblGrid>
        <w:gridCol w:w="3914"/>
        <w:gridCol w:w="1018"/>
        <w:gridCol w:w="1014"/>
        <w:gridCol w:w="1015"/>
        <w:gridCol w:w="1015"/>
        <w:gridCol w:w="1879"/>
      </w:tblGrid>
      <w:tr w:rsidR="008F07AC" w:rsidRPr="001D5EDC" w14:paraId="425E180D" w14:textId="77777777" w:rsidTr="00B17306">
        <w:trPr>
          <w:trHeight w:val="300"/>
        </w:trPr>
        <w:tc>
          <w:tcPr>
            <w:tcW w:w="3914" w:type="dxa"/>
            <w:vMerge w:val="restart"/>
            <w:shd w:val="clear" w:color="auto" w:fill="008EBA"/>
            <w:vAlign w:val="center"/>
          </w:tcPr>
          <w:p w14:paraId="31CFCD8C" w14:textId="4B69B859" w:rsidR="008F07AC" w:rsidRPr="001D5EDC" w:rsidRDefault="008F07AC" w:rsidP="008F07AC">
            <w:pPr>
              <w:rPr>
                <w:rStyle w:val="eop"/>
                <w:rFonts w:ascii="Arial" w:hAnsi="Arial" w:cs="Arial"/>
                <w:color w:val="FFFFFF" w:themeColor="background1"/>
                <w:sz w:val="18"/>
                <w:szCs w:val="18"/>
                <w:vertAlign w:val="superscript"/>
                <w:lang w:eastAsia="en-AU"/>
              </w:rPr>
            </w:pPr>
            <w:r w:rsidRPr="001D5EDC">
              <w:rPr>
                <w:rFonts w:ascii="Arial" w:hAnsi="Arial" w:cs="Arial"/>
                <w:color w:val="FFFFFF" w:themeColor="background1"/>
                <w:sz w:val="18"/>
                <w:szCs w:val="18"/>
                <w:lang w:eastAsia="en-AU"/>
              </w:rPr>
              <w:t>Factors affecting superannuation liabilities</w:t>
            </w:r>
            <w:r w:rsidRPr="001D5EDC">
              <w:rPr>
                <w:rFonts w:ascii="Arial" w:hAnsi="Arial" w:cs="Arial"/>
                <w:color w:val="FFFFFF" w:themeColor="background1"/>
                <w:sz w:val="18"/>
                <w:szCs w:val="18"/>
                <w:vertAlign w:val="superscript"/>
                <w:lang w:eastAsia="en-AU"/>
              </w:rPr>
              <w:t>(b)</w:t>
            </w:r>
          </w:p>
        </w:tc>
        <w:tc>
          <w:tcPr>
            <w:tcW w:w="1018" w:type="dxa"/>
            <w:shd w:val="clear" w:color="auto" w:fill="008EBA"/>
            <w:vAlign w:val="bottom"/>
          </w:tcPr>
          <w:p w14:paraId="16C028D2" w14:textId="433F6418" w:rsidR="008F07AC" w:rsidRPr="001D5EDC"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2</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3</w:t>
            </w:r>
          </w:p>
        </w:tc>
        <w:tc>
          <w:tcPr>
            <w:tcW w:w="1014" w:type="dxa"/>
            <w:shd w:val="clear" w:color="auto" w:fill="008EBA"/>
            <w:vAlign w:val="bottom"/>
          </w:tcPr>
          <w:p w14:paraId="260CA2BE" w14:textId="177BA3CC" w:rsidR="008F07AC" w:rsidRPr="001D5EDC"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3</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4</w:t>
            </w:r>
          </w:p>
        </w:tc>
        <w:tc>
          <w:tcPr>
            <w:tcW w:w="1015" w:type="dxa"/>
            <w:shd w:val="clear" w:color="auto" w:fill="008EBA"/>
            <w:vAlign w:val="bottom"/>
          </w:tcPr>
          <w:p w14:paraId="5D1B8F79" w14:textId="3986638C" w:rsidR="008F07AC" w:rsidRPr="001D5EDC" w:rsidRDefault="008F07AC" w:rsidP="008F07AC">
            <w:pPr>
              <w:jc w:val="center"/>
              <w:rPr>
                <w:rStyle w:val="eop"/>
                <w:rFonts w:ascii="Arial" w:hAnsi="Arial" w:cs="Arial"/>
                <w:color w:val="FFFFFF" w:themeColor="background1"/>
                <w:sz w:val="18"/>
                <w:szCs w:val="18"/>
                <w:lang w:eastAsia="en-AU"/>
              </w:rPr>
            </w:pPr>
            <w:r w:rsidRPr="08661B11">
              <w:rPr>
                <w:rFonts w:ascii="Arial" w:eastAsia="Arial" w:hAnsi="Arial" w:cs="Arial"/>
                <w:color w:val="FFFFFF" w:themeColor="background1"/>
                <w:sz w:val="18"/>
                <w:szCs w:val="18"/>
              </w:rPr>
              <w:t>202</w:t>
            </w:r>
            <w:r>
              <w:rPr>
                <w:rFonts w:ascii="Arial" w:eastAsia="Arial" w:hAnsi="Arial" w:cs="Arial"/>
                <w:color w:val="FFFFFF" w:themeColor="background1"/>
                <w:sz w:val="18"/>
                <w:szCs w:val="18"/>
              </w:rPr>
              <w:t>4</w:t>
            </w:r>
            <w:r w:rsidRPr="08661B11">
              <w:rPr>
                <w:rFonts w:ascii="Arial" w:eastAsia="Arial" w:hAnsi="Arial" w:cs="Arial"/>
                <w:color w:val="FFFFFF" w:themeColor="background1"/>
                <w:sz w:val="18"/>
                <w:szCs w:val="18"/>
              </w:rPr>
              <w:t>-2</w:t>
            </w:r>
            <w:r>
              <w:rPr>
                <w:rFonts w:ascii="Arial" w:eastAsia="Arial" w:hAnsi="Arial" w:cs="Arial"/>
                <w:color w:val="FFFFFF" w:themeColor="background1"/>
                <w:sz w:val="18"/>
                <w:szCs w:val="18"/>
              </w:rPr>
              <w:t>5</w:t>
            </w:r>
          </w:p>
        </w:tc>
        <w:tc>
          <w:tcPr>
            <w:tcW w:w="1014" w:type="dxa"/>
            <w:shd w:val="clear" w:color="auto" w:fill="008EBA"/>
            <w:vAlign w:val="bottom"/>
          </w:tcPr>
          <w:p w14:paraId="3AA7D7E2" w14:textId="3754086E" w:rsidR="008F07AC" w:rsidRPr="001D5EDC" w:rsidRDefault="008F07AC" w:rsidP="008F07AC">
            <w:pPr>
              <w:jc w:val="center"/>
              <w:rPr>
                <w:rStyle w:val="eop"/>
                <w:rFonts w:ascii="Arial" w:hAnsi="Arial" w:cs="Arial"/>
                <w:color w:val="FFFFFF" w:themeColor="background1"/>
                <w:sz w:val="18"/>
                <w:szCs w:val="18"/>
                <w:lang w:eastAsia="en-AU"/>
              </w:rPr>
            </w:pPr>
            <w:r w:rsidRPr="00F443AF">
              <w:rPr>
                <w:rFonts w:ascii="Arial" w:eastAsia="Arial" w:hAnsi="Arial" w:cs="Arial"/>
                <w:color w:val="FFFFFF" w:themeColor="background1"/>
                <w:sz w:val="18"/>
                <w:szCs w:val="18"/>
              </w:rPr>
              <w:t>202</w:t>
            </w:r>
            <w:r>
              <w:rPr>
                <w:rFonts w:ascii="Arial" w:eastAsia="Arial" w:hAnsi="Arial" w:cs="Arial"/>
                <w:color w:val="FFFFFF" w:themeColor="background1"/>
                <w:sz w:val="18"/>
                <w:szCs w:val="18"/>
              </w:rPr>
              <w:t>5</w:t>
            </w:r>
            <w:r w:rsidRPr="00F443AF">
              <w:rPr>
                <w:rFonts w:ascii="Arial" w:eastAsia="Arial" w:hAnsi="Arial" w:cs="Arial"/>
                <w:color w:val="FFFFFF" w:themeColor="background1"/>
                <w:sz w:val="18"/>
                <w:szCs w:val="18"/>
              </w:rPr>
              <w:t>-2</w:t>
            </w:r>
            <w:r>
              <w:rPr>
                <w:rFonts w:ascii="Arial" w:eastAsia="Arial" w:hAnsi="Arial" w:cs="Arial"/>
                <w:color w:val="FFFFFF" w:themeColor="background1"/>
                <w:sz w:val="18"/>
                <w:szCs w:val="18"/>
              </w:rPr>
              <w:t>6</w:t>
            </w:r>
          </w:p>
        </w:tc>
        <w:tc>
          <w:tcPr>
            <w:tcW w:w="1879" w:type="dxa"/>
            <w:vMerge w:val="restart"/>
            <w:shd w:val="clear" w:color="auto" w:fill="4B5051"/>
            <w:vAlign w:val="center"/>
          </w:tcPr>
          <w:p w14:paraId="40F1BCDC" w14:textId="54DF9431" w:rsidR="008F07AC" w:rsidRPr="001D5EDC" w:rsidRDefault="008F07AC" w:rsidP="008F07AC">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Sensitivity</w:t>
            </w:r>
          </w:p>
        </w:tc>
      </w:tr>
      <w:tr w:rsidR="7E0E8BD3" w:rsidRPr="001D5EDC" w14:paraId="720CD3EF" w14:textId="77777777" w:rsidTr="00B17306">
        <w:trPr>
          <w:trHeight w:val="241"/>
        </w:trPr>
        <w:tc>
          <w:tcPr>
            <w:tcW w:w="3914" w:type="dxa"/>
            <w:vMerge/>
          </w:tcPr>
          <w:p w14:paraId="794CF281" w14:textId="77777777" w:rsidR="008858FF" w:rsidRPr="001D5EDC" w:rsidRDefault="008858FF">
            <w:pPr>
              <w:rPr>
                <w:sz w:val="18"/>
                <w:szCs w:val="18"/>
              </w:rPr>
            </w:pPr>
          </w:p>
        </w:tc>
        <w:tc>
          <w:tcPr>
            <w:tcW w:w="1018" w:type="dxa"/>
            <w:shd w:val="clear" w:color="auto" w:fill="008EBA"/>
          </w:tcPr>
          <w:p w14:paraId="741AB654" w14:textId="4FCEA7F9" w:rsidR="7E0E8BD3" w:rsidRPr="001D5EDC" w:rsidRDefault="7E0E8BD3" w:rsidP="7E0E8BD3">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Budget</w:t>
            </w:r>
          </w:p>
        </w:tc>
        <w:tc>
          <w:tcPr>
            <w:tcW w:w="3044" w:type="dxa"/>
            <w:gridSpan w:val="3"/>
            <w:shd w:val="clear" w:color="auto" w:fill="008EBA"/>
          </w:tcPr>
          <w:p w14:paraId="191B7B7E" w14:textId="77777777" w:rsidR="7E0E8BD3" w:rsidRPr="001D5EDC" w:rsidRDefault="7E0E8BD3" w:rsidP="7E0E8BD3">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Forward estimates</w:t>
            </w:r>
          </w:p>
        </w:tc>
        <w:tc>
          <w:tcPr>
            <w:tcW w:w="1879" w:type="dxa"/>
            <w:vMerge/>
          </w:tcPr>
          <w:p w14:paraId="133A1933" w14:textId="77777777" w:rsidR="008858FF" w:rsidRPr="001D5EDC" w:rsidRDefault="008858FF">
            <w:pPr>
              <w:rPr>
                <w:sz w:val="18"/>
                <w:szCs w:val="18"/>
              </w:rPr>
            </w:pPr>
          </w:p>
        </w:tc>
      </w:tr>
      <w:tr w:rsidR="7E0E8BD3" w:rsidRPr="001D5EDC" w14:paraId="6C6E3C56" w14:textId="77777777" w:rsidTr="00B17306">
        <w:trPr>
          <w:trHeight w:val="300"/>
        </w:trPr>
        <w:tc>
          <w:tcPr>
            <w:tcW w:w="3914" w:type="dxa"/>
            <w:shd w:val="clear" w:color="auto" w:fill="00426F"/>
          </w:tcPr>
          <w:p w14:paraId="232C6ADB" w14:textId="77777777" w:rsidR="7E0E8BD3" w:rsidRPr="001D5EDC" w:rsidRDefault="7E0E8BD3" w:rsidP="7E0E8BD3">
            <w:pPr>
              <w:jc w:val="center"/>
              <w:rPr>
                <w:rStyle w:val="eop"/>
                <w:rFonts w:ascii="Arial" w:hAnsi="Arial" w:cs="Arial"/>
                <w:color w:val="FFFFFF" w:themeColor="background1"/>
                <w:sz w:val="18"/>
                <w:szCs w:val="18"/>
                <w:lang w:eastAsia="en-AU"/>
              </w:rPr>
            </w:pPr>
          </w:p>
        </w:tc>
        <w:tc>
          <w:tcPr>
            <w:tcW w:w="1018" w:type="dxa"/>
            <w:shd w:val="clear" w:color="auto" w:fill="00426F"/>
          </w:tcPr>
          <w:p w14:paraId="2B49B426" w14:textId="77777777" w:rsidR="7E0E8BD3" w:rsidRPr="001D5EDC" w:rsidRDefault="7E0E8BD3" w:rsidP="00632C42">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1014" w:type="dxa"/>
            <w:shd w:val="clear" w:color="auto" w:fill="00426F"/>
          </w:tcPr>
          <w:p w14:paraId="6B8EDEF2" w14:textId="77777777" w:rsidR="7E0E8BD3" w:rsidRPr="001D5EDC" w:rsidRDefault="7E0E8BD3" w:rsidP="00632C42">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1015" w:type="dxa"/>
            <w:shd w:val="clear" w:color="auto" w:fill="00426F"/>
          </w:tcPr>
          <w:p w14:paraId="6B706DC5" w14:textId="77777777" w:rsidR="7E0E8BD3" w:rsidRPr="001D5EDC" w:rsidRDefault="7E0E8BD3" w:rsidP="00632C42">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1014" w:type="dxa"/>
            <w:shd w:val="clear" w:color="auto" w:fill="00426F"/>
          </w:tcPr>
          <w:p w14:paraId="33FEE148" w14:textId="77777777" w:rsidR="7E0E8BD3" w:rsidRPr="001D5EDC" w:rsidRDefault="7E0E8BD3" w:rsidP="00FA7740">
            <w:pPr>
              <w:jc w:val="center"/>
              <w:rPr>
                <w:rStyle w:val="eop"/>
                <w:rFonts w:ascii="Arial" w:hAnsi="Arial" w:cs="Arial"/>
                <w:color w:val="FFFFFF" w:themeColor="background1"/>
                <w:sz w:val="18"/>
                <w:szCs w:val="18"/>
                <w:lang w:eastAsia="en-AU"/>
              </w:rPr>
            </w:pPr>
            <w:r w:rsidRPr="001D5EDC">
              <w:rPr>
                <w:rFonts w:ascii="Arial" w:hAnsi="Arial" w:cs="Arial"/>
                <w:color w:val="FFFFFF" w:themeColor="background1"/>
                <w:sz w:val="18"/>
                <w:szCs w:val="18"/>
                <w:lang w:eastAsia="en-AU"/>
              </w:rPr>
              <w:t>$m</w:t>
            </w:r>
          </w:p>
        </w:tc>
        <w:tc>
          <w:tcPr>
            <w:tcW w:w="1879" w:type="dxa"/>
            <w:vMerge/>
          </w:tcPr>
          <w:p w14:paraId="28BC5308" w14:textId="77777777" w:rsidR="008858FF" w:rsidRPr="001D5EDC" w:rsidRDefault="008858FF">
            <w:pPr>
              <w:rPr>
                <w:sz w:val="18"/>
                <w:szCs w:val="18"/>
              </w:rPr>
            </w:pPr>
          </w:p>
        </w:tc>
      </w:tr>
      <w:tr w:rsidR="007359CE" w:rsidRPr="001D5EDC" w14:paraId="1291265F" w14:textId="77777777" w:rsidTr="00892451">
        <w:trPr>
          <w:trHeight w:val="300"/>
        </w:trPr>
        <w:tc>
          <w:tcPr>
            <w:tcW w:w="3914" w:type="dxa"/>
            <w:shd w:val="clear" w:color="auto" w:fill="auto"/>
            <w:vAlign w:val="center"/>
          </w:tcPr>
          <w:p w14:paraId="00B8EC85" w14:textId="1C664673" w:rsidR="007359CE" w:rsidRPr="001D5EDC" w:rsidRDefault="007359CE" w:rsidP="007359CE">
            <w:pPr>
              <w:rPr>
                <w:rFonts w:ascii="Arial" w:hAnsi="Arial" w:cs="Arial"/>
                <w:b/>
                <w:bCs/>
                <w:sz w:val="18"/>
                <w:szCs w:val="18"/>
              </w:rPr>
            </w:pPr>
            <w:r w:rsidRPr="001D5EDC">
              <w:rPr>
                <w:rFonts w:ascii="Arial" w:hAnsi="Arial" w:cs="Arial"/>
                <w:sz w:val="18"/>
                <w:szCs w:val="18"/>
              </w:rPr>
              <w:t>Change in public sector wages and salaries</w:t>
            </w:r>
          </w:p>
        </w:tc>
        <w:tc>
          <w:tcPr>
            <w:tcW w:w="1018" w:type="dxa"/>
            <w:vAlign w:val="center"/>
          </w:tcPr>
          <w:p w14:paraId="46405510" w14:textId="0D77D7CC"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80</w:t>
            </w:r>
          </w:p>
        </w:tc>
        <w:tc>
          <w:tcPr>
            <w:tcW w:w="1014" w:type="dxa"/>
            <w:shd w:val="clear" w:color="auto" w:fill="FFFFFF" w:themeFill="background1"/>
            <w:vAlign w:val="center"/>
          </w:tcPr>
          <w:p w14:paraId="1A723D81" w14:textId="64FD086F"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140</w:t>
            </w:r>
          </w:p>
        </w:tc>
        <w:tc>
          <w:tcPr>
            <w:tcW w:w="1015" w:type="dxa"/>
            <w:shd w:val="clear" w:color="auto" w:fill="FFFFFF" w:themeFill="background1"/>
            <w:vAlign w:val="center"/>
          </w:tcPr>
          <w:p w14:paraId="1C75DA45" w14:textId="3F5477CA"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190</w:t>
            </w:r>
          </w:p>
        </w:tc>
        <w:tc>
          <w:tcPr>
            <w:tcW w:w="1014" w:type="dxa"/>
            <w:shd w:val="clear" w:color="auto" w:fill="FFFFFF" w:themeFill="background1"/>
            <w:vAlign w:val="center"/>
          </w:tcPr>
          <w:p w14:paraId="4A85D4B4" w14:textId="36135E18"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260</w:t>
            </w:r>
          </w:p>
        </w:tc>
        <w:tc>
          <w:tcPr>
            <w:tcW w:w="1879" w:type="dxa"/>
            <w:vMerge w:val="restart"/>
            <w:vAlign w:val="center"/>
          </w:tcPr>
          <w:p w14:paraId="3645554C" w14:textId="0EC1A7E4" w:rsidR="007359CE" w:rsidRPr="001D5EDC" w:rsidRDefault="007359CE" w:rsidP="007359CE">
            <w:pPr>
              <w:jc w:val="center"/>
              <w:rPr>
                <w:rFonts w:ascii="Arial" w:hAnsi="Arial" w:cs="Arial"/>
                <w:sz w:val="18"/>
                <w:szCs w:val="18"/>
              </w:rPr>
            </w:pPr>
            <w:r w:rsidRPr="001D5EDC">
              <w:rPr>
                <w:rFonts w:ascii="Arial" w:hAnsi="Arial" w:cs="Arial"/>
                <w:sz w:val="18"/>
                <w:szCs w:val="18"/>
              </w:rPr>
              <w:t>Single percentage point increase in factor</w:t>
            </w:r>
          </w:p>
        </w:tc>
      </w:tr>
      <w:tr w:rsidR="007359CE" w:rsidRPr="001D5EDC" w14:paraId="6701AAEC" w14:textId="77777777" w:rsidTr="00892451">
        <w:trPr>
          <w:trHeight w:val="300"/>
        </w:trPr>
        <w:tc>
          <w:tcPr>
            <w:tcW w:w="3914" w:type="dxa"/>
            <w:shd w:val="clear" w:color="auto" w:fill="auto"/>
            <w:vAlign w:val="center"/>
          </w:tcPr>
          <w:p w14:paraId="0F77EDCE" w14:textId="6C006BE8" w:rsidR="007359CE" w:rsidRPr="001D5EDC" w:rsidRDefault="007359CE" w:rsidP="007359CE">
            <w:pPr>
              <w:rPr>
                <w:sz w:val="18"/>
                <w:szCs w:val="18"/>
              </w:rPr>
            </w:pPr>
            <w:r w:rsidRPr="001D5EDC">
              <w:rPr>
                <w:rFonts w:ascii="Arial" w:hAnsi="Arial" w:cs="Arial"/>
                <w:sz w:val="18"/>
                <w:szCs w:val="18"/>
              </w:rPr>
              <w:t>Change in Sydney CPI</w:t>
            </w:r>
          </w:p>
        </w:tc>
        <w:tc>
          <w:tcPr>
            <w:tcW w:w="1018" w:type="dxa"/>
            <w:vAlign w:val="center"/>
          </w:tcPr>
          <w:p w14:paraId="628C6645" w14:textId="0304A60C"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660</w:t>
            </w:r>
          </w:p>
        </w:tc>
        <w:tc>
          <w:tcPr>
            <w:tcW w:w="1014" w:type="dxa"/>
            <w:shd w:val="clear" w:color="auto" w:fill="FFFFFF" w:themeFill="background1"/>
            <w:vAlign w:val="center"/>
          </w:tcPr>
          <w:p w14:paraId="1C017808" w14:textId="27D11266"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1,310</w:t>
            </w:r>
          </w:p>
        </w:tc>
        <w:tc>
          <w:tcPr>
            <w:tcW w:w="1015" w:type="dxa"/>
            <w:shd w:val="clear" w:color="auto" w:fill="FFFFFF" w:themeFill="background1"/>
            <w:vAlign w:val="center"/>
          </w:tcPr>
          <w:p w14:paraId="3BEE5DFA" w14:textId="0616003F"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1,920</w:t>
            </w:r>
          </w:p>
        </w:tc>
        <w:tc>
          <w:tcPr>
            <w:tcW w:w="1014" w:type="dxa"/>
            <w:shd w:val="clear" w:color="auto" w:fill="FFFFFF" w:themeFill="background1"/>
            <w:vAlign w:val="center"/>
          </w:tcPr>
          <w:p w14:paraId="3F6937DC" w14:textId="2872107D"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2,740</w:t>
            </w:r>
          </w:p>
        </w:tc>
        <w:tc>
          <w:tcPr>
            <w:tcW w:w="1879" w:type="dxa"/>
            <w:vMerge/>
            <w:vAlign w:val="center"/>
          </w:tcPr>
          <w:p w14:paraId="2C106F83" w14:textId="77777777" w:rsidR="007359CE" w:rsidRPr="001D5EDC" w:rsidRDefault="007359CE" w:rsidP="00892451">
            <w:pPr>
              <w:jc w:val="right"/>
              <w:rPr>
                <w:sz w:val="18"/>
                <w:szCs w:val="18"/>
              </w:rPr>
            </w:pPr>
          </w:p>
        </w:tc>
      </w:tr>
      <w:tr w:rsidR="007359CE" w:rsidRPr="001D5EDC" w14:paraId="09C723F5" w14:textId="77777777" w:rsidTr="00892451">
        <w:trPr>
          <w:trHeight w:val="300"/>
        </w:trPr>
        <w:tc>
          <w:tcPr>
            <w:tcW w:w="3914" w:type="dxa"/>
            <w:shd w:val="clear" w:color="auto" w:fill="auto"/>
            <w:vAlign w:val="center"/>
          </w:tcPr>
          <w:p w14:paraId="128F95C4" w14:textId="5521A8F9" w:rsidR="007359CE" w:rsidRPr="001D5EDC" w:rsidRDefault="007359CE" w:rsidP="007359CE">
            <w:pPr>
              <w:rPr>
                <w:rFonts w:ascii="Arial" w:hAnsi="Arial" w:cs="Arial"/>
                <w:sz w:val="18"/>
                <w:szCs w:val="18"/>
                <w:vertAlign w:val="superscript"/>
              </w:rPr>
            </w:pPr>
            <w:r w:rsidRPr="001D5EDC">
              <w:rPr>
                <w:rFonts w:ascii="Arial" w:hAnsi="Arial" w:cs="Arial"/>
                <w:sz w:val="18"/>
                <w:szCs w:val="18"/>
              </w:rPr>
              <w:t>Change in investment return</w:t>
            </w:r>
          </w:p>
        </w:tc>
        <w:tc>
          <w:tcPr>
            <w:tcW w:w="1018" w:type="dxa"/>
            <w:vAlign w:val="center"/>
          </w:tcPr>
          <w:p w14:paraId="67B13D94" w14:textId="5AE79F94"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(310)</w:t>
            </w:r>
          </w:p>
        </w:tc>
        <w:tc>
          <w:tcPr>
            <w:tcW w:w="1014" w:type="dxa"/>
            <w:shd w:val="clear" w:color="auto" w:fill="FFFFFF" w:themeFill="background1"/>
            <w:vAlign w:val="center"/>
          </w:tcPr>
          <w:p w14:paraId="27B0C38C" w14:textId="72E7A43B"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(640)</w:t>
            </w:r>
          </w:p>
        </w:tc>
        <w:tc>
          <w:tcPr>
            <w:tcW w:w="1015" w:type="dxa"/>
            <w:shd w:val="clear" w:color="auto" w:fill="FFFFFF" w:themeFill="background1"/>
            <w:vAlign w:val="center"/>
          </w:tcPr>
          <w:p w14:paraId="3B9299D4" w14:textId="340541EF"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(1,000)</w:t>
            </w:r>
          </w:p>
        </w:tc>
        <w:tc>
          <w:tcPr>
            <w:tcW w:w="1014" w:type="dxa"/>
            <w:shd w:val="clear" w:color="auto" w:fill="FFFFFF" w:themeFill="background1"/>
            <w:vAlign w:val="center"/>
          </w:tcPr>
          <w:p w14:paraId="6B09AF22" w14:textId="06DD48B8"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(1,380)</w:t>
            </w:r>
          </w:p>
        </w:tc>
        <w:tc>
          <w:tcPr>
            <w:tcW w:w="1879" w:type="dxa"/>
            <w:vMerge/>
            <w:vAlign w:val="center"/>
          </w:tcPr>
          <w:p w14:paraId="2979AD81" w14:textId="77777777" w:rsidR="007359CE" w:rsidRPr="001D5EDC" w:rsidRDefault="007359CE" w:rsidP="00892451">
            <w:pPr>
              <w:jc w:val="right"/>
              <w:rPr>
                <w:sz w:val="18"/>
                <w:szCs w:val="18"/>
              </w:rPr>
            </w:pPr>
          </w:p>
        </w:tc>
      </w:tr>
      <w:tr w:rsidR="00652A15" w:rsidRPr="001D5EDC" w14:paraId="655CDE4D" w14:textId="77777777" w:rsidTr="00B17306">
        <w:trPr>
          <w:trHeight w:val="451"/>
        </w:trPr>
        <w:tc>
          <w:tcPr>
            <w:tcW w:w="3914" w:type="dxa"/>
            <w:tcBorders>
              <w:bottom w:val="single" w:sz="4" w:space="0" w:color="auto"/>
            </w:tcBorders>
            <w:shd w:val="clear" w:color="auto" w:fill="auto"/>
            <w:vAlign w:val="center"/>
          </w:tcPr>
          <w:p w14:paraId="6A768B2A" w14:textId="1DC3BDB9" w:rsidR="00652A15" w:rsidRPr="001D5EDC" w:rsidRDefault="00652A15" w:rsidP="00652A15">
            <w:pPr>
              <w:rPr>
                <w:sz w:val="18"/>
                <w:szCs w:val="18"/>
              </w:rPr>
            </w:pPr>
            <w:r w:rsidRPr="001D5EDC">
              <w:rPr>
                <w:rFonts w:ascii="Arial" w:hAnsi="Arial" w:cs="Arial"/>
                <w:sz w:val="18"/>
                <w:szCs w:val="18"/>
              </w:rPr>
              <w:t>Change in discount rate</w:t>
            </w:r>
          </w:p>
        </w:tc>
        <w:tc>
          <w:tcPr>
            <w:tcW w:w="1018" w:type="dxa"/>
            <w:tcBorders>
              <w:bottom w:val="single" w:sz="4" w:space="0" w:color="auto"/>
            </w:tcBorders>
            <w:vAlign w:val="center"/>
          </w:tcPr>
          <w:p w14:paraId="1B5CFC74" w14:textId="7664C5A6" w:rsidR="00652A15" w:rsidRPr="00945B35" w:rsidRDefault="1D749EB1" w:rsidP="00E9183B">
            <w:pPr>
              <w:ind w:right="170"/>
              <w:jc w:val="right"/>
              <w:rPr>
                <w:rFonts w:ascii="Arial" w:eastAsia="Arial" w:hAnsi="Arial" w:cs="Arial"/>
                <w:sz w:val="18"/>
                <w:szCs w:val="18"/>
              </w:rPr>
            </w:pPr>
            <w:r w:rsidRPr="1D749EB1">
              <w:rPr>
                <w:rFonts w:ascii="Arial" w:eastAsia="Arial" w:hAnsi="Arial" w:cs="Arial"/>
                <w:sz w:val="18"/>
                <w:szCs w:val="18"/>
              </w:rPr>
              <w:t>(7,700)</w:t>
            </w:r>
          </w:p>
        </w:tc>
        <w:tc>
          <w:tcPr>
            <w:tcW w:w="1014" w:type="dxa"/>
            <w:tcBorders>
              <w:bottom w:val="single" w:sz="4" w:space="0" w:color="auto"/>
            </w:tcBorders>
            <w:shd w:val="clear" w:color="auto" w:fill="FFFFFF" w:themeFill="background1"/>
            <w:vAlign w:val="center"/>
          </w:tcPr>
          <w:p w14:paraId="7B5948A1" w14:textId="1B837B30" w:rsidR="00652A15" w:rsidRPr="00945B35" w:rsidRDefault="00652A15" w:rsidP="00F306B9">
            <w:pPr>
              <w:ind w:right="170"/>
              <w:jc w:val="right"/>
              <w:rPr>
                <w:rFonts w:ascii="Arial" w:eastAsia="Arial" w:hAnsi="Arial" w:cs="Arial"/>
                <w:sz w:val="18"/>
                <w:szCs w:val="18"/>
              </w:rPr>
            </w:pPr>
          </w:p>
        </w:tc>
        <w:tc>
          <w:tcPr>
            <w:tcW w:w="1015" w:type="dxa"/>
            <w:tcBorders>
              <w:bottom w:val="single" w:sz="4" w:space="0" w:color="auto"/>
            </w:tcBorders>
            <w:shd w:val="clear" w:color="auto" w:fill="FFFFFF" w:themeFill="background1"/>
            <w:vAlign w:val="center"/>
          </w:tcPr>
          <w:p w14:paraId="04B00809" w14:textId="235CF591" w:rsidR="00652A15" w:rsidRPr="00945B35" w:rsidRDefault="00652A15" w:rsidP="00F306B9">
            <w:pPr>
              <w:ind w:right="170"/>
              <w:jc w:val="right"/>
              <w:rPr>
                <w:rFonts w:ascii="Arial" w:eastAsia="Arial" w:hAnsi="Arial" w:cs="Arial"/>
                <w:sz w:val="18"/>
                <w:szCs w:val="18"/>
              </w:rPr>
            </w:pPr>
          </w:p>
        </w:tc>
        <w:tc>
          <w:tcPr>
            <w:tcW w:w="1014" w:type="dxa"/>
            <w:tcBorders>
              <w:bottom w:val="single" w:sz="4" w:space="0" w:color="auto"/>
            </w:tcBorders>
            <w:shd w:val="clear" w:color="auto" w:fill="FFFFFF" w:themeFill="background1"/>
            <w:vAlign w:val="center"/>
          </w:tcPr>
          <w:p w14:paraId="25932D05" w14:textId="7C5EC5F9" w:rsidR="00652A15" w:rsidRPr="00945B35" w:rsidRDefault="00652A15" w:rsidP="00F306B9">
            <w:pPr>
              <w:ind w:right="170"/>
              <w:jc w:val="right"/>
              <w:rPr>
                <w:rFonts w:ascii="Arial" w:eastAsia="Arial" w:hAnsi="Arial" w:cs="Arial"/>
                <w:sz w:val="18"/>
                <w:szCs w:val="18"/>
              </w:rPr>
            </w:pPr>
          </w:p>
        </w:tc>
        <w:tc>
          <w:tcPr>
            <w:tcW w:w="1879" w:type="dxa"/>
            <w:vAlign w:val="center"/>
          </w:tcPr>
          <w:p w14:paraId="048B82B1" w14:textId="77777777" w:rsidR="00652A15" w:rsidRPr="001D5EDC" w:rsidRDefault="00652A15" w:rsidP="00892451">
            <w:pPr>
              <w:jc w:val="right"/>
              <w:rPr>
                <w:sz w:val="18"/>
                <w:szCs w:val="18"/>
              </w:rPr>
            </w:pPr>
          </w:p>
        </w:tc>
      </w:tr>
      <w:tr w:rsidR="007359CE" w:rsidRPr="001D5EDC" w14:paraId="108EB10A" w14:textId="77777777" w:rsidTr="00892451">
        <w:trPr>
          <w:trHeight w:val="300"/>
        </w:trPr>
        <w:tc>
          <w:tcPr>
            <w:tcW w:w="3914" w:type="dxa"/>
            <w:tcBorders>
              <w:top w:val="single" w:sz="4" w:space="0" w:color="auto"/>
            </w:tcBorders>
            <w:shd w:val="clear" w:color="auto" w:fill="auto"/>
            <w:vAlign w:val="center"/>
          </w:tcPr>
          <w:p w14:paraId="5ECEFEA1" w14:textId="72A943D2" w:rsidR="007359CE" w:rsidRPr="00750F94" w:rsidRDefault="007359CE" w:rsidP="007359CE">
            <w:pPr>
              <w:rPr>
                <w:rFonts w:ascii="Arial" w:hAnsi="Arial" w:cs="Arial"/>
                <w:b/>
                <w:bCs/>
                <w:sz w:val="18"/>
                <w:szCs w:val="18"/>
              </w:rPr>
            </w:pPr>
            <w:r w:rsidRPr="001D5EDC">
              <w:rPr>
                <w:rFonts w:ascii="Arial" w:hAnsi="Arial" w:cs="Arial"/>
                <w:sz w:val="18"/>
                <w:szCs w:val="18"/>
              </w:rPr>
              <w:t>Change in public sector wages and salaries</w:t>
            </w:r>
          </w:p>
        </w:tc>
        <w:tc>
          <w:tcPr>
            <w:tcW w:w="1018" w:type="dxa"/>
            <w:tcBorders>
              <w:top w:val="nil"/>
              <w:left w:val="nil"/>
              <w:bottom w:val="nil"/>
              <w:right w:val="nil"/>
            </w:tcBorders>
            <w:shd w:val="clear" w:color="auto" w:fill="auto"/>
            <w:vAlign w:val="center"/>
          </w:tcPr>
          <w:p w14:paraId="3EFE4D30" w14:textId="021D0650"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(80)</w:t>
            </w:r>
          </w:p>
        </w:tc>
        <w:tc>
          <w:tcPr>
            <w:tcW w:w="1014" w:type="dxa"/>
            <w:tcBorders>
              <w:top w:val="nil"/>
              <w:left w:val="nil"/>
              <w:bottom w:val="nil"/>
              <w:right w:val="nil"/>
            </w:tcBorders>
            <w:shd w:val="clear" w:color="auto" w:fill="FFFFFF" w:themeFill="background1"/>
            <w:vAlign w:val="center"/>
          </w:tcPr>
          <w:p w14:paraId="21CADE3E" w14:textId="39DDF173"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(140)</w:t>
            </w:r>
          </w:p>
        </w:tc>
        <w:tc>
          <w:tcPr>
            <w:tcW w:w="1015" w:type="dxa"/>
            <w:tcBorders>
              <w:top w:val="nil"/>
              <w:left w:val="nil"/>
              <w:bottom w:val="nil"/>
              <w:right w:val="nil"/>
            </w:tcBorders>
            <w:shd w:val="clear" w:color="auto" w:fill="FFFFFF" w:themeFill="background1"/>
            <w:vAlign w:val="center"/>
          </w:tcPr>
          <w:p w14:paraId="47B3037E" w14:textId="0EEC366E"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(180)</w:t>
            </w:r>
          </w:p>
        </w:tc>
        <w:tc>
          <w:tcPr>
            <w:tcW w:w="1014" w:type="dxa"/>
            <w:tcBorders>
              <w:top w:val="nil"/>
              <w:left w:val="nil"/>
              <w:bottom w:val="nil"/>
              <w:right w:val="nil"/>
            </w:tcBorders>
            <w:shd w:val="clear" w:color="auto" w:fill="FFFFFF" w:themeFill="background1"/>
            <w:vAlign w:val="center"/>
          </w:tcPr>
          <w:p w14:paraId="00A69A5A" w14:textId="34835C18"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(250)</w:t>
            </w:r>
          </w:p>
        </w:tc>
        <w:tc>
          <w:tcPr>
            <w:tcW w:w="1879" w:type="dxa"/>
            <w:vMerge w:val="restart"/>
            <w:tcBorders>
              <w:top w:val="single" w:sz="4" w:space="0" w:color="auto"/>
            </w:tcBorders>
            <w:vAlign w:val="center"/>
          </w:tcPr>
          <w:p w14:paraId="70C9C45E" w14:textId="3133AA96" w:rsidR="007359CE" w:rsidRPr="001D5EDC" w:rsidRDefault="007359CE" w:rsidP="007359CE">
            <w:pPr>
              <w:jc w:val="center"/>
              <w:rPr>
                <w:sz w:val="18"/>
                <w:szCs w:val="18"/>
              </w:rPr>
            </w:pPr>
            <w:r w:rsidRPr="001D5EDC">
              <w:rPr>
                <w:rFonts w:ascii="Arial" w:hAnsi="Arial" w:cs="Arial"/>
                <w:sz w:val="18"/>
                <w:szCs w:val="18"/>
              </w:rPr>
              <w:t>Single percentage point decrease in factor</w:t>
            </w:r>
          </w:p>
        </w:tc>
      </w:tr>
      <w:tr w:rsidR="007359CE" w:rsidRPr="001D5EDC" w14:paraId="69531FE0" w14:textId="77777777" w:rsidTr="00892451">
        <w:trPr>
          <w:trHeight w:val="300"/>
        </w:trPr>
        <w:tc>
          <w:tcPr>
            <w:tcW w:w="3914" w:type="dxa"/>
            <w:shd w:val="clear" w:color="auto" w:fill="auto"/>
            <w:vAlign w:val="center"/>
          </w:tcPr>
          <w:p w14:paraId="132C518D" w14:textId="31681942" w:rsidR="007359CE" w:rsidRPr="00750F94" w:rsidRDefault="007359CE" w:rsidP="007359CE">
            <w:pPr>
              <w:rPr>
                <w:sz w:val="18"/>
                <w:szCs w:val="18"/>
              </w:rPr>
            </w:pPr>
            <w:r w:rsidRPr="001D5EDC">
              <w:rPr>
                <w:rFonts w:ascii="Arial" w:hAnsi="Arial" w:cs="Arial"/>
                <w:sz w:val="18"/>
                <w:szCs w:val="18"/>
              </w:rPr>
              <w:t>Change in Sydney CPI</w:t>
            </w:r>
          </w:p>
        </w:tc>
        <w:tc>
          <w:tcPr>
            <w:tcW w:w="1018" w:type="dxa"/>
            <w:tcBorders>
              <w:top w:val="nil"/>
              <w:left w:val="nil"/>
              <w:bottom w:val="nil"/>
              <w:right w:val="nil"/>
            </w:tcBorders>
            <w:shd w:val="clear" w:color="auto" w:fill="auto"/>
            <w:vAlign w:val="center"/>
          </w:tcPr>
          <w:p w14:paraId="2F0FC1DE" w14:textId="19417B54"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(660)</w:t>
            </w:r>
          </w:p>
        </w:tc>
        <w:tc>
          <w:tcPr>
            <w:tcW w:w="1014" w:type="dxa"/>
            <w:tcBorders>
              <w:top w:val="nil"/>
              <w:left w:val="nil"/>
              <w:bottom w:val="nil"/>
              <w:right w:val="nil"/>
            </w:tcBorders>
            <w:shd w:val="clear" w:color="auto" w:fill="FFFFFF" w:themeFill="background1"/>
            <w:vAlign w:val="center"/>
          </w:tcPr>
          <w:p w14:paraId="2A7E1107" w14:textId="7D0CECB3"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(1,300)</w:t>
            </w:r>
          </w:p>
        </w:tc>
        <w:tc>
          <w:tcPr>
            <w:tcW w:w="1015" w:type="dxa"/>
            <w:tcBorders>
              <w:top w:val="nil"/>
              <w:left w:val="nil"/>
              <w:bottom w:val="nil"/>
              <w:right w:val="nil"/>
            </w:tcBorders>
            <w:shd w:val="clear" w:color="auto" w:fill="FFFFFF" w:themeFill="background1"/>
            <w:vAlign w:val="center"/>
          </w:tcPr>
          <w:p w14:paraId="651C0538" w14:textId="7825A7AE"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(1,890)</w:t>
            </w:r>
          </w:p>
        </w:tc>
        <w:tc>
          <w:tcPr>
            <w:tcW w:w="1014" w:type="dxa"/>
            <w:tcBorders>
              <w:top w:val="nil"/>
              <w:left w:val="nil"/>
              <w:bottom w:val="nil"/>
              <w:right w:val="nil"/>
            </w:tcBorders>
            <w:shd w:val="clear" w:color="auto" w:fill="FFFFFF" w:themeFill="background1"/>
            <w:vAlign w:val="center"/>
          </w:tcPr>
          <w:p w14:paraId="0176E6ED" w14:textId="4EA3814A"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(2,710)</w:t>
            </w:r>
          </w:p>
        </w:tc>
        <w:tc>
          <w:tcPr>
            <w:tcW w:w="1879" w:type="dxa"/>
            <w:vMerge/>
          </w:tcPr>
          <w:p w14:paraId="6428902B" w14:textId="77777777" w:rsidR="007359CE" w:rsidRPr="001D5EDC" w:rsidRDefault="007359CE" w:rsidP="007359CE">
            <w:pPr>
              <w:rPr>
                <w:sz w:val="18"/>
                <w:szCs w:val="18"/>
              </w:rPr>
            </w:pPr>
          </w:p>
        </w:tc>
      </w:tr>
      <w:tr w:rsidR="007359CE" w:rsidRPr="001D5EDC" w14:paraId="02BF74B8" w14:textId="77777777" w:rsidTr="00892451">
        <w:trPr>
          <w:trHeight w:val="300"/>
        </w:trPr>
        <w:tc>
          <w:tcPr>
            <w:tcW w:w="3914" w:type="dxa"/>
            <w:shd w:val="clear" w:color="auto" w:fill="auto"/>
            <w:vAlign w:val="center"/>
          </w:tcPr>
          <w:p w14:paraId="2FECAE1C" w14:textId="593689E7" w:rsidR="007359CE" w:rsidRPr="00750F94" w:rsidRDefault="007359CE" w:rsidP="007359CE">
            <w:pPr>
              <w:rPr>
                <w:rFonts w:ascii="Arial" w:hAnsi="Arial" w:cs="Arial"/>
                <w:sz w:val="18"/>
                <w:szCs w:val="18"/>
                <w:vertAlign w:val="superscript"/>
              </w:rPr>
            </w:pPr>
            <w:r w:rsidRPr="001D5EDC">
              <w:rPr>
                <w:rFonts w:ascii="Arial" w:hAnsi="Arial" w:cs="Arial"/>
                <w:sz w:val="18"/>
                <w:szCs w:val="18"/>
              </w:rPr>
              <w:t>Change in investment return</w:t>
            </w:r>
          </w:p>
        </w:tc>
        <w:tc>
          <w:tcPr>
            <w:tcW w:w="1018" w:type="dxa"/>
            <w:tcBorders>
              <w:top w:val="nil"/>
              <w:left w:val="nil"/>
              <w:bottom w:val="nil"/>
              <w:right w:val="nil"/>
            </w:tcBorders>
            <w:shd w:val="clear" w:color="auto" w:fill="auto"/>
            <w:vAlign w:val="center"/>
          </w:tcPr>
          <w:p w14:paraId="26E63B2F" w14:textId="76290934"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310</w:t>
            </w:r>
          </w:p>
        </w:tc>
        <w:tc>
          <w:tcPr>
            <w:tcW w:w="1014" w:type="dxa"/>
            <w:tcBorders>
              <w:top w:val="nil"/>
              <w:left w:val="nil"/>
              <w:bottom w:val="nil"/>
              <w:right w:val="nil"/>
            </w:tcBorders>
            <w:shd w:val="clear" w:color="auto" w:fill="FFFFFF" w:themeFill="background1"/>
            <w:vAlign w:val="center"/>
          </w:tcPr>
          <w:p w14:paraId="1175A1BD" w14:textId="063A0C83"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630</w:t>
            </w:r>
          </w:p>
        </w:tc>
        <w:tc>
          <w:tcPr>
            <w:tcW w:w="1015" w:type="dxa"/>
            <w:tcBorders>
              <w:top w:val="nil"/>
              <w:left w:val="nil"/>
              <w:bottom w:val="nil"/>
              <w:right w:val="nil"/>
            </w:tcBorders>
            <w:shd w:val="clear" w:color="auto" w:fill="FFFFFF" w:themeFill="background1"/>
            <w:vAlign w:val="center"/>
          </w:tcPr>
          <w:p w14:paraId="429B3782" w14:textId="16F100B8"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980</w:t>
            </w:r>
          </w:p>
        </w:tc>
        <w:tc>
          <w:tcPr>
            <w:tcW w:w="1014" w:type="dxa"/>
            <w:tcBorders>
              <w:top w:val="nil"/>
              <w:left w:val="nil"/>
              <w:bottom w:val="nil"/>
              <w:right w:val="nil"/>
            </w:tcBorders>
            <w:shd w:val="clear" w:color="auto" w:fill="FFFFFF" w:themeFill="background1"/>
            <w:vAlign w:val="center"/>
          </w:tcPr>
          <w:p w14:paraId="1B79AC7E" w14:textId="78126EEE" w:rsidR="007359CE" w:rsidRPr="00945B35" w:rsidRDefault="1D749EB1" w:rsidP="007359CE">
            <w:pPr>
              <w:ind w:right="170"/>
              <w:jc w:val="right"/>
              <w:rPr>
                <w:rFonts w:ascii="Arial" w:eastAsia="Arial" w:hAnsi="Arial" w:cs="Arial"/>
                <w:sz w:val="18"/>
                <w:szCs w:val="18"/>
              </w:rPr>
            </w:pPr>
            <w:r w:rsidRPr="1D749EB1">
              <w:rPr>
                <w:rFonts w:ascii="Arial" w:eastAsia="Arial" w:hAnsi="Arial" w:cs="Arial"/>
                <w:sz w:val="18"/>
                <w:szCs w:val="18"/>
              </w:rPr>
              <w:t>1,340</w:t>
            </w:r>
          </w:p>
        </w:tc>
        <w:tc>
          <w:tcPr>
            <w:tcW w:w="1879" w:type="dxa"/>
            <w:vMerge/>
          </w:tcPr>
          <w:p w14:paraId="7669BD9B" w14:textId="77777777" w:rsidR="007359CE" w:rsidRPr="001D5EDC" w:rsidRDefault="007359CE" w:rsidP="007359CE">
            <w:pPr>
              <w:rPr>
                <w:sz w:val="18"/>
                <w:szCs w:val="18"/>
              </w:rPr>
            </w:pPr>
          </w:p>
        </w:tc>
      </w:tr>
      <w:tr w:rsidR="00652A15" w:rsidRPr="001D5EDC" w14:paraId="55A57CDD" w14:textId="77777777" w:rsidTr="00B17306">
        <w:trPr>
          <w:trHeight w:val="300"/>
        </w:trPr>
        <w:tc>
          <w:tcPr>
            <w:tcW w:w="3914" w:type="dxa"/>
            <w:tcBorders>
              <w:bottom w:val="single" w:sz="4" w:space="0" w:color="auto"/>
            </w:tcBorders>
            <w:shd w:val="clear" w:color="auto" w:fill="auto"/>
            <w:vAlign w:val="center"/>
          </w:tcPr>
          <w:p w14:paraId="43D62E22" w14:textId="5C0BCE1E" w:rsidR="00652A15" w:rsidRPr="00750F94" w:rsidRDefault="00652A15" w:rsidP="00652A15">
            <w:pPr>
              <w:rPr>
                <w:sz w:val="18"/>
                <w:szCs w:val="18"/>
              </w:rPr>
            </w:pPr>
            <w:r w:rsidRPr="001D5EDC">
              <w:rPr>
                <w:rFonts w:ascii="Arial" w:hAnsi="Arial" w:cs="Arial"/>
                <w:sz w:val="18"/>
                <w:szCs w:val="18"/>
              </w:rPr>
              <w:t>Change in discount rate</w:t>
            </w:r>
          </w:p>
        </w:tc>
        <w:tc>
          <w:tcPr>
            <w:tcW w:w="1018" w:type="dxa"/>
            <w:tcBorders>
              <w:top w:val="nil"/>
              <w:left w:val="nil"/>
              <w:bottom w:val="single" w:sz="4" w:space="0" w:color="auto"/>
              <w:right w:val="nil"/>
            </w:tcBorders>
            <w:shd w:val="clear" w:color="auto" w:fill="auto"/>
            <w:vAlign w:val="center"/>
          </w:tcPr>
          <w:p w14:paraId="1838A940" w14:textId="1AD559BE" w:rsidR="00652A15" w:rsidRPr="00945B35" w:rsidRDefault="1D749EB1" w:rsidP="00E9183B">
            <w:pPr>
              <w:ind w:right="170"/>
              <w:jc w:val="right"/>
              <w:rPr>
                <w:rFonts w:ascii="Arial" w:eastAsia="Arial" w:hAnsi="Arial" w:cs="Arial"/>
                <w:sz w:val="18"/>
                <w:szCs w:val="18"/>
              </w:rPr>
            </w:pPr>
            <w:r w:rsidRPr="1D749EB1">
              <w:rPr>
                <w:rFonts w:ascii="Arial" w:eastAsia="Arial" w:hAnsi="Arial" w:cs="Arial"/>
                <w:sz w:val="18"/>
                <w:szCs w:val="18"/>
              </w:rPr>
              <w:t>8,800</w:t>
            </w:r>
          </w:p>
        </w:tc>
        <w:tc>
          <w:tcPr>
            <w:tcW w:w="1014" w:type="dxa"/>
            <w:tcBorders>
              <w:top w:val="nil"/>
              <w:left w:val="nil"/>
              <w:bottom w:val="single" w:sz="4" w:space="0" w:color="auto"/>
              <w:right w:val="nil"/>
            </w:tcBorders>
            <w:shd w:val="clear" w:color="auto" w:fill="FFFFFF" w:themeFill="background1"/>
            <w:vAlign w:val="center"/>
          </w:tcPr>
          <w:p w14:paraId="1358CFFF" w14:textId="4AEAD6E1" w:rsidR="00652A15" w:rsidRPr="00945B35" w:rsidRDefault="00652A15" w:rsidP="00F306B9">
            <w:pPr>
              <w:ind w:right="170"/>
              <w:jc w:val="right"/>
              <w:rPr>
                <w:rFonts w:ascii="Arial" w:eastAsia="Arial" w:hAnsi="Arial" w:cs="Arial"/>
                <w:sz w:val="18"/>
                <w:szCs w:val="18"/>
              </w:rPr>
            </w:pPr>
          </w:p>
        </w:tc>
        <w:tc>
          <w:tcPr>
            <w:tcW w:w="1015" w:type="dxa"/>
            <w:tcBorders>
              <w:top w:val="nil"/>
              <w:left w:val="nil"/>
              <w:bottom w:val="single" w:sz="4" w:space="0" w:color="auto"/>
              <w:right w:val="nil"/>
            </w:tcBorders>
            <w:shd w:val="clear" w:color="auto" w:fill="FFFFFF" w:themeFill="background1"/>
            <w:vAlign w:val="center"/>
          </w:tcPr>
          <w:p w14:paraId="30D19BB5" w14:textId="2E424204" w:rsidR="00652A15" w:rsidRPr="00945B35" w:rsidRDefault="00652A15" w:rsidP="00F306B9">
            <w:pPr>
              <w:ind w:right="170"/>
              <w:jc w:val="right"/>
              <w:rPr>
                <w:rFonts w:ascii="Arial" w:eastAsia="Arial" w:hAnsi="Arial" w:cs="Arial"/>
                <w:sz w:val="18"/>
                <w:szCs w:val="18"/>
              </w:rPr>
            </w:pPr>
          </w:p>
        </w:tc>
        <w:tc>
          <w:tcPr>
            <w:tcW w:w="1014" w:type="dxa"/>
            <w:tcBorders>
              <w:top w:val="nil"/>
              <w:left w:val="nil"/>
              <w:bottom w:val="single" w:sz="4" w:space="0" w:color="auto"/>
              <w:right w:val="nil"/>
            </w:tcBorders>
            <w:shd w:val="clear" w:color="auto" w:fill="FFFFFF" w:themeFill="background1"/>
            <w:vAlign w:val="center"/>
          </w:tcPr>
          <w:p w14:paraId="1F96687F" w14:textId="3EEB69D9" w:rsidR="00652A15" w:rsidRPr="00945B35" w:rsidRDefault="00652A15" w:rsidP="00F306B9">
            <w:pPr>
              <w:ind w:right="170"/>
              <w:jc w:val="right"/>
              <w:rPr>
                <w:rFonts w:ascii="Arial" w:eastAsia="Arial" w:hAnsi="Arial" w:cs="Arial"/>
                <w:sz w:val="18"/>
                <w:szCs w:val="18"/>
              </w:rPr>
            </w:pPr>
          </w:p>
        </w:tc>
        <w:tc>
          <w:tcPr>
            <w:tcW w:w="1879" w:type="dxa"/>
            <w:tcBorders>
              <w:bottom w:val="single" w:sz="4" w:space="0" w:color="auto"/>
            </w:tcBorders>
          </w:tcPr>
          <w:p w14:paraId="1E5994D7" w14:textId="77777777" w:rsidR="00652A15" w:rsidRPr="001D5EDC" w:rsidRDefault="00652A15" w:rsidP="00652A15">
            <w:pPr>
              <w:rPr>
                <w:sz w:val="18"/>
                <w:szCs w:val="18"/>
              </w:rPr>
            </w:pPr>
          </w:p>
        </w:tc>
      </w:tr>
    </w:tbl>
    <w:p w14:paraId="480B95B2" w14:textId="77777777" w:rsidR="00AF79CB" w:rsidRPr="00573227" w:rsidRDefault="00AF79CB" w:rsidP="00573227">
      <w:pPr>
        <w:rPr>
          <w:rFonts w:ascii="Arial" w:hAnsi="Arial" w:cs="Arial"/>
          <w:sz w:val="6"/>
          <w:szCs w:val="6"/>
        </w:rPr>
      </w:pPr>
    </w:p>
    <w:p w14:paraId="06EEB8CF" w14:textId="6CBBB265" w:rsidR="7EA264A7" w:rsidRDefault="7B3FAC11" w:rsidP="00573227">
      <w:pPr>
        <w:numPr>
          <w:ilvl w:val="0"/>
          <w:numId w:val="35"/>
        </w:numPr>
        <w:ind w:left="357" w:hanging="357"/>
        <w:rPr>
          <w:sz w:val="17"/>
          <w:szCs w:val="17"/>
        </w:rPr>
      </w:pPr>
      <w:r w:rsidRPr="2366D2F6">
        <w:rPr>
          <w:rFonts w:ascii="Arial" w:eastAsia="Arial" w:hAnsi="Arial" w:cs="Arial"/>
          <w:sz w:val="17"/>
          <w:szCs w:val="17"/>
        </w:rPr>
        <w:t>A</w:t>
      </w:r>
      <w:r w:rsidR="74CF4B82" w:rsidRPr="74FABDDA">
        <w:rPr>
          <w:rFonts w:ascii="Arial" w:eastAsia="Arial" w:hAnsi="Arial" w:cs="Arial"/>
          <w:sz w:val="17"/>
          <w:szCs w:val="17"/>
        </w:rPr>
        <w:t xml:space="preserve"> positive</w:t>
      </w:r>
      <w:r w:rsidRPr="74FABDDA">
        <w:rPr>
          <w:rFonts w:ascii="Arial" w:eastAsia="Arial" w:hAnsi="Arial" w:cs="Arial"/>
          <w:sz w:val="17"/>
          <w:szCs w:val="17"/>
        </w:rPr>
        <w:t xml:space="preserve"> number</w:t>
      </w:r>
      <w:r w:rsidR="732413F6" w:rsidRPr="74FABDDA">
        <w:rPr>
          <w:rFonts w:ascii="Arial" w:eastAsia="Arial" w:hAnsi="Arial" w:cs="Arial"/>
          <w:sz w:val="17"/>
          <w:szCs w:val="17"/>
        </w:rPr>
        <w:t xml:space="preserve"> in the </w:t>
      </w:r>
      <w:r w:rsidR="732413F6" w:rsidRPr="2366D2F6">
        <w:rPr>
          <w:rFonts w:ascii="Arial" w:eastAsia="Arial" w:hAnsi="Arial" w:cs="Arial"/>
          <w:sz w:val="17"/>
          <w:szCs w:val="17"/>
        </w:rPr>
        <w:t>table</w:t>
      </w:r>
      <w:r w:rsidRPr="74FABDDA">
        <w:rPr>
          <w:rFonts w:ascii="Arial" w:eastAsia="Arial" w:hAnsi="Arial" w:cs="Arial"/>
          <w:sz w:val="17"/>
          <w:szCs w:val="17"/>
        </w:rPr>
        <w:t xml:space="preserve"> indicate</w:t>
      </w:r>
      <w:r w:rsidR="627D5BED" w:rsidRPr="74FABDDA">
        <w:rPr>
          <w:rFonts w:ascii="Arial" w:eastAsia="Arial" w:hAnsi="Arial" w:cs="Arial"/>
          <w:sz w:val="17"/>
          <w:szCs w:val="17"/>
        </w:rPr>
        <w:t>s</w:t>
      </w:r>
      <w:r w:rsidRPr="74FABDDA">
        <w:rPr>
          <w:rFonts w:ascii="Arial" w:eastAsia="Arial" w:hAnsi="Arial" w:cs="Arial"/>
          <w:sz w:val="17"/>
          <w:szCs w:val="17"/>
        </w:rPr>
        <w:t xml:space="preserve"> </w:t>
      </w:r>
      <w:r w:rsidR="00FF5F1A">
        <w:rPr>
          <w:rFonts w:ascii="Arial" w:eastAsia="Arial" w:hAnsi="Arial" w:cs="Arial"/>
          <w:sz w:val="17"/>
          <w:szCs w:val="17"/>
        </w:rPr>
        <w:t xml:space="preserve">an </w:t>
      </w:r>
      <w:r w:rsidR="00227EDA">
        <w:rPr>
          <w:rFonts w:ascii="Arial" w:eastAsia="Arial" w:hAnsi="Arial" w:cs="Arial"/>
          <w:sz w:val="17"/>
          <w:szCs w:val="17"/>
        </w:rPr>
        <w:t>increase</w:t>
      </w:r>
      <w:r w:rsidRPr="74FABDDA">
        <w:rPr>
          <w:rFonts w:ascii="Arial" w:eastAsia="Arial" w:hAnsi="Arial" w:cs="Arial"/>
          <w:sz w:val="17"/>
          <w:szCs w:val="17"/>
        </w:rPr>
        <w:t xml:space="preserve"> in the size of the liabilities</w:t>
      </w:r>
      <w:r w:rsidR="1ED0CAA6" w:rsidRPr="74FABDDA">
        <w:rPr>
          <w:rFonts w:ascii="Arial" w:eastAsia="Arial" w:hAnsi="Arial" w:cs="Arial"/>
          <w:sz w:val="17"/>
          <w:szCs w:val="17"/>
        </w:rPr>
        <w:t>, and vice versa.</w:t>
      </w:r>
      <w:r w:rsidR="23F6F9A2" w:rsidRPr="74FABDDA">
        <w:rPr>
          <w:rFonts w:ascii="Arial" w:eastAsia="Arial" w:hAnsi="Arial" w:cs="Arial"/>
          <w:sz w:val="17"/>
          <w:szCs w:val="17"/>
        </w:rPr>
        <w:t xml:space="preserve"> For example,</w:t>
      </w:r>
      <w:r w:rsidR="2AAE033F" w:rsidRPr="74FABDDA">
        <w:rPr>
          <w:rFonts w:ascii="Arial" w:eastAsia="Arial" w:hAnsi="Arial" w:cs="Arial"/>
          <w:sz w:val="17"/>
          <w:szCs w:val="17"/>
        </w:rPr>
        <w:t xml:space="preserve"> a single percentage increase</w:t>
      </w:r>
      <w:r w:rsidR="23F6F9A2" w:rsidRPr="74FABDDA">
        <w:rPr>
          <w:rFonts w:ascii="Arial" w:eastAsia="Arial" w:hAnsi="Arial" w:cs="Arial"/>
          <w:sz w:val="17"/>
          <w:szCs w:val="17"/>
        </w:rPr>
        <w:t xml:space="preserve"> </w:t>
      </w:r>
      <w:r w:rsidR="10EE7135" w:rsidRPr="74FABDDA">
        <w:rPr>
          <w:rFonts w:ascii="Arial" w:eastAsia="Arial" w:hAnsi="Arial" w:cs="Arial"/>
          <w:sz w:val="17"/>
          <w:szCs w:val="17"/>
        </w:rPr>
        <w:t>in</w:t>
      </w:r>
      <w:r w:rsidR="23F6F9A2" w:rsidRPr="74FABDDA">
        <w:rPr>
          <w:rFonts w:ascii="Arial" w:eastAsia="Arial" w:hAnsi="Arial" w:cs="Arial"/>
          <w:sz w:val="17"/>
          <w:szCs w:val="17"/>
        </w:rPr>
        <w:t xml:space="preserve"> public sector wages increases </w:t>
      </w:r>
      <w:r w:rsidR="1FF6B536" w:rsidRPr="74FABDDA">
        <w:rPr>
          <w:rFonts w:ascii="Arial" w:eastAsia="Arial" w:hAnsi="Arial" w:cs="Arial"/>
          <w:sz w:val="17"/>
          <w:szCs w:val="17"/>
        </w:rPr>
        <w:t>net liabilities</w:t>
      </w:r>
      <w:r w:rsidR="23F6F9A2" w:rsidRPr="74FABDDA">
        <w:rPr>
          <w:rFonts w:ascii="Arial" w:eastAsia="Arial" w:hAnsi="Arial" w:cs="Arial"/>
          <w:sz w:val="17"/>
          <w:szCs w:val="17"/>
        </w:rPr>
        <w:t xml:space="preserve">, </w:t>
      </w:r>
      <w:r w:rsidR="33F4DFF5" w:rsidRPr="74FABDDA">
        <w:rPr>
          <w:rFonts w:ascii="Arial" w:eastAsia="Arial" w:hAnsi="Arial" w:cs="Arial"/>
          <w:sz w:val="17"/>
          <w:szCs w:val="17"/>
        </w:rPr>
        <w:t xml:space="preserve">which </w:t>
      </w:r>
      <w:r w:rsidR="23F6F9A2" w:rsidRPr="74FABDDA">
        <w:rPr>
          <w:rFonts w:ascii="Arial" w:eastAsia="Arial" w:hAnsi="Arial" w:cs="Arial"/>
          <w:sz w:val="17"/>
          <w:szCs w:val="17"/>
        </w:rPr>
        <w:t>weakens the financial position.</w:t>
      </w:r>
    </w:p>
    <w:p w14:paraId="652CC70F" w14:textId="45DC0FE6" w:rsidR="00185DC1" w:rsidRDefault="03A64A50" w:rsidP="43A25529">
      <w:pPr>
        <w:numPr>
          <w:ilvl w:val="0"/>
          <w:numId w:val="35"/>
        </w:numPr>
        <w:ind w:left="357" w:hanging="357"/>
        <w:rPr>
          <w:rFonts w:asciiTheme="minorHAnsi" w:eastAsiaTheme="minorEastAsia" w:hAnsiTheme="minorHAnsi" w:cstheme="minorBidi"/>
          <w:sz w:val="17"/>
          <w:szCs w:val="17"/>
        </w:rPr>
      </w:pPr>
      <w:r w:rsidRPr="43A25529">
        <w:rPr>
          <w:rFonts w:ascii="Arial" w:eastAsia="Arial" w:hAnsi="Arial" w:cs="Arial"/>
          <w:sz w:val="17"/>
          <w:szCs w:val="17"/>
        </w:rPr>
        <w:t xml:space="preserve">For producing superannuation liabilities sensitivities, </w:t>
      </w:r>
      <w:r w:rsidRPr="00FA7740">
        <w:rPr>
          <w:rFonts w:ascii="Arial" w:eastAsia="Arial" w:hAnsi="Arial" w:cs="Arial"/>
          <w:i/>
          <w:iCs/>
          <w:sz w:val="17"/>
          <w:szCs w:val="17"/>
        </w:rPr>
        <w:t>AASB 119 Employee Benefits</w:t>
      </w:r>
      <w:r w:rsidRPr="43A25529">
        <w:rPr>
          <w:rFonts w:ascii="Arial" w:eastAsia="Arial" w:hAnsi="Arial" w:cs="Arial"/>
          <w:sz w:val="17"/>
          <w:szCs w:val="17"/>
        </w:rPr>
        <w:t xml:space="preserve"> is used. </w:t>
      </w:r>
    </w:p>
    <w:p w14:paraId="168C9C9A" w14:textId="7B99E2D0" w:rsidR="00534F0E" w:rsidRDefault="457EC770" w:rsidP="00FF1086">
      <w:pPr>
        <w:pStyle w:val="BodyText"/>
      </w:pPr>
      <w:r>
        <w:t xml:space="preserve">Any </w:t>
      </w:r>
      <w:r w:rsidR="3F575263">
        <w:t xml:space="preserve">change </w:t>
      </w:r>
      <w:r>
        <w:t>in the growth of</w:t>
      </w:r>
      <w:r w:rsidR="7C58AEEC">
        <w:t xml:space="preserve"> </w:t>
      </w:r>
      <w:r w:rsidR="4A5E64AC">
        <w:t xml:space="preserve">public sector salaries will </w:t>
      </w:r>
      <w:r w:rsidR="3F575263">
        <w:t>affect</w:t>
      </w:r>
      <w:r w:rsidR="1756CCE7">
        <w:t xml:space="preserve"> </w:t>
      </w:r>
      <w:r w:rsidR="59576126">
        <w:t xml:space="preserve">the </w:t>
      </w:r>
      <w:r w:rsidR="4A5E64AC">
        <w:t xml:space="preserve">superannuation entitlements of those employees </w:t>
      </w:r>
      <w:r w:rsidR="0027110C">
        <w:t>i</w:t>
      </w:r>
      <w:r w:rsidR="4A5E64AC">
        <w:t xml:space="preserve">n a defined benefit scheme </w:t>
      </w:r>
      <w:r w:rsidR="59576126">
        <w:t xml:space="preserve">that are </w:t>
      </w:r>
      <w:r w:rsidR="4AFC35B9">
        <w:t xml:space="preserve">still </w:t>
      </w:r>
      <w:r w:rsidR="4A5E64AC">
        <w:t xml:space="preserve">in the workforce, while a </w:t>
      </w:r>
      <w:r w:rsidR="0B3B77DE">
        <w:t xml:space="preserve">decrease </w:t>
      </w:r>
      <w:r w:rsidR="4A5E64AC">
        <w:t xml:space="preserve">in CPI will </w:t>
      </w:r>
      <w:r w:rsidR="0F61C1C2">
        <w:t xml:space="preserve">lower </w:t>
      </w:r>
      <w:r w:rsidR="4A5E64AC">
        <w:t xml:space="preserve">the benefit payments to </w:t>
      </w:r>
      <w:r w:rsidR="418669C6">
        <w:t>all members</w:t>
      </w:r>
      <w:r w:rsidR="4A5E64AC">
        <w:t xml:space="preserve"> as their pension is indexed by the Sydney CPI. An increase in the investment return on superannuation assets will increase the</w:t>
      </w:r>
      <w:r w:rsidR="798098FB">
        <w:t xml:space="preserve"> funding level of the superannuation liability</w:t>
      </w:r>
      <w:r w:rsidR="4A5E64AC">
        <w:t xml:space="preserve"> </w:t>
      </w:r>
      <w:r w:rsidR="5ABEED8D">
        <w:t>and</w:t>
      </w:r>
      <w:r w:rsidR="4A5E64AC">
        <w:t xml:space="preserve"> improve the </w:t>
      </w:r>
      <w:r w:rsidR="600169BB">
        <w:t>b</w:t>
      </w:r>
      <w:r w:rsidR="4A5E64AC">
        <w:t xml:space="preserve">udget result. </w:t>
      </w:r>
      <w:r w:rsidR="20283048">
        <w:t xml:space="preserve">For </w:t>
      </w:r>
      <w:r w:rsidR="26C7C656">
        <w:t>further</w:t>
      </w:r>
      <w:r w:rsidR="20283048">
        <w:t xml:space="preserve"> </w:t>
      </w:r>
      <w:r w:rsidR="0F4DD913">
        <w:t>information on</w:t>
      </w:r>
      <w:r w:rsidR="4A5E64AC">
        <w:t xml:space="preserve"> the unfunded superannuation liability, refer to Chapter</w:t>
      </w:r>
      <w:r w:rsidR="43FE2DD1">
        <w:t> </w:t>
      </w:r>
      <w:r w:rsidR="1524DDF8">
        <w:t>6</w:t>
      </w:r>
      <w:r w:rsidR="4A5E64AC">
        <w:t xml:space="preserve"> of this Budget</w:t>
      </w:r>
      <w:r w:rsidR="0F4DD913">
        <w:t xml:space="preserve"> Paper</w:t>
      </w:r>
      <w:r w:rsidR="4A5E64AC">
        <w:t>.</w:t>
      </w:r>
    </w:p>
    <w:p w14:paraId="34B880AF" w14:textId="720E43C2" w:rsidR="006C3082" w:rsidRPr="00667998" w:rsidRDefault="006C3082" w:rsidP="00D63587">
      <w:pPr>
        <w:pStyle w:val="Heading2"/>
        <w:tabs>
          <w:tab w:val="clear" w:pos="567"/>
          <w:tab w:val="left" w:pos="709"/>
        </w:tabs>
        <w:ind w:left="709" w:hanging="709"/>
      </w:pPr>
      <w:bookmarkStart w:id="2" w:name="_Hlk516140928"/>
      <w:r>
        <w:lastRenderedPageBreak/>
        <w:t xml:space="preserve">Specific </w:t>
      </w:r>
      <w:r w:rsidR="0021397C">
        <w:t>f</w:t>
      </w:r>
      <w:r>
        <w:t xml:space="preserve">iscal </w:t>
      </w:r>
      <w:r w:rsidR="0021397C">
        <w:t>r</w:t>
      </w:r>
      <w:r>
        <w:t xml:space="preserve">isks </w:t>
      </w:r>
    </w:p>
    <w:bookmarkEnd w:id="2"/>
    <w:p w14:paraId="21F2970A" w14:textId="253EB3FC" w:rsidR="00620C1D" w:rsidRPr="00A64214" w:rsidRDefault="6FA5C4A6" w:rsidP="007D554C">
      <w:pPr>
        <w:pStyle w:val="Heading3"/>
        <w:numPr>
          <w:ilvl w:val="0"/>
          <w:numId w:val="0"/>
        </w:numPr>
      </w:pPr>
      <w:r>
        <w:t xml:space="preserve">The </w:t>
      </w:r>
      <w:r w:rsidR="1D3D0BCF">
        <w:t>COVID-19</w:t>
      </w:r>
      <w:r>
        <w:t xml:space="preserve"> </w:t>
      </w:r>
      <w:r w:rsidR="6EF2C74C">
        <w:t>p</w:t>
      </w:r>
      <w:r>
        <w:t>andemic</w:t>
      </w:r>
    </w:p>
    <w:p w14:paraId="7BEC5932" w14:textId="578D66EA" w:rsidR="006169FF" w:rsidRDefault="006169FF" w:rsidP="00FF1086">
      <w:pPr>
        <w:pStyle w:val="BodyText"/>
      </w:pPr>
      <w:r>
        <w:t xml:space="preserve">NSW Treasury economic forecasts account for a shift to an endemic phase for COVID-19, characterised by moderate and regular outbreaks, but with limited negative health and economic outcomes. However, an outbreak of a more virulent COVID-19 variant, that is resistant to current vaccines, remains a significant fiscal risk for New South Wales, both in terms of lower revenue, as well as higher discretionary and non-discretionary spending on support measures, </w:t>
      </w:r>
      <w:proofErr w:type="gramStart"/>
      <w:r>
        <w:t>healthcare</w:t>
      </w:r>
      <w:proofErr w:type="gramEnd"/>
      <w:r>
        <w:t xml:space="preserve"> and other services.</w:t>
      </w:r>
    </w:p>
    <w:p w14:paraId="4A5870B8" w14:textId="315CFE1D" w:rsidR="006169FF" w:rsidRDefault="006169FF" w:rsidP="00FF1086">
      <w:pPr>
        <w:pStyle w:val="BodyText"/>
      </w:pPr>
      <w:r>
        <w:t>The reintroduction of significant mobility restrictions on the population is unlikely but cannot be ruled out. Such restrictions have shown to have a significant, albeit temporary, negative impact on</w:t>
      </w:r>
      <w:r w:rsidR="00465F51">
        <w:t xml:space="preserve"> </w:t>
      </w:r>
      <w:r>
        <w:t>spending, employment (or hours worked) and business and consumer confidence.</w:t>
      </w:r>
    </w:p>
    <w:p w14:paraId="34E6E985" w14:textId="2F2C360B" w:rsidR="0050161E" w:rsidRDefault="006169FF">
      <w:pPr>
        <w:pStyle w:val="BodyText"/>
        <w:rPr>
          <w:highlight w:val="yellow"/>
        </w:rPr>
      </w:pPr>
      <w:r>
        <w:t>A more likely outcome would be widespread symptomatic infections which</w:t>
      </w:r>
      <w:r w:rsidR="005E34EB">
        <w:t>,</w:t>
      </w:r>
      <w:r>
        <w:t xml:space="preserve"> combined with the reintroduction of more stringent isolation requirements, </w:t>
      </w:r>
      <w:r w:rsidR="006C10EE">
        <w:t xml:space="preserve">could </w:t>
      </w:r>
      <w:r>
        <w:t xml:space="preserve">significantly constrain the supply of </w:t>
      </w:r>
      <w:proofErr w:type="gramStart"/>
      <w:r>
        <w:t>labour</w:t>
      </w:r>
      <w:proofErr w:type="gramEnd"/>
      <w:r>
        <w:t xml:space="preserve"> and weaken business and consumer confidence. The contractionary impact </w:t>
      </w:r>
      <w:r w:rsidR="00C10C94">
        <w:t>on</w:t>
      </w:r>
      <w:r>
        <w:t xml:space="preserve"> the economy may not be as severe as a ‘lockdown’ but could potentially be longer lasting. </w:t>
      </w:r>
      <w:r w:rsidR="00CE0936">
        <w:t>This would put further pressure on already stressed global supply chains</w:t>
      </w:r>
      <w:r w:rsidR="009A00C1">
        <w:t xml:space="preserve"> and increase the risk of a recession</w:t>
      </w:r>
      <w:r w:rsidR="00CE0936">
        <w:t>.</w:t>
      </w:r>
      <w:r>
        <w:t xml:space="preserve">   </w:t>
      </w:r>
    </w:p>
    <w:p w14:paraId="00D1CCA4" w14:textId="448422CF" w:rsidR="3E6075D1" w:rsidRDefault="3E6075D1" w:rsidP="003B0901">
      <w:pPr>
        <w:pStyle w:val="BodyText"/>
      </w:pPr>
      <w:r w:rsidRPr="3E6075D1">
        <w:t xml:space="preserve">The COVID-19 pandemic has significantly impacted travel demand on the public transport network, leading to major </w:t>
      </w:r>
      <w:r w:rsidR="001A5E6F">
        <w:t>revenue</w:t>
      </w:r>
      <w:r w:rsidRPr="3E6075D1">
        <w:t xml:space="preserve"> shortfalls in Opal revenue</w:t>
      </w:r>
      <w:r w:rsidR="00FE0EF2">
        <w:t>.</w:t>
      </w:r>
      <w:r w:rsidRPr="3E6075D1">
        <w:t xml:space="preserve"> Transport for NSW expects patronage to gradually recover towards pre-COVID-19 levels over the next five years</w:t>
      </w:r>
      <w:r w:rsidR="00E15F5E">
        <w:t>.</w:t>
      </w:r>
      <w:r w:rsidR="00D92658">
        <w:t xml:space="preserve"> However,</w:t>
      </w:r>
      <w:r w:rsidRPr="3E6075D1">
        <w:t xml:space="preserve"> there are still major uncertainties around changing employee workplace flexibilities and a switch of preference to car travel, some of which may be permanent shifts.</w:t>
      </w:r>
    </w:p>
    <w:p w14:paraId="62FA584F" w14:textId="11017290" w:rsidR="75B49A43" w:rsidRDefault="3DB43B27" w:rsidP="007D554C">
      <w:pPr>
        <w:pStyle w:val="Heading3"/>
        <w:numPr>
          <w:ilvl w:val="0"/>
          <w:numId w:val="0"/>
        </w:numPr>
      </w:pPr>
      <w:r>
        <w:t xml:space="preserve">Natural </w:t>
      </w:r>
      <w:r w:rsidR="52C7A850">
        <w:t>d</w:t>
      </w:r>
      <w:r>
        <w:t>isasters</w:t>
      </w:r>
    </w:p>
    <w:p w14:paraId="10E0A67E" w14:textId="3253CAAC" w:rsidR="00203A67" w:rsidRDefault="3BBF518E" w:rsidP="00FF1086">
      <w:pPr>
        <w:pStyle w:val="BodyText"/>
      </w:pPr>
      <w:r>
        <w:t>N</w:t>
      </w:r>
      <w:r w:rsidR="70CCED20">
        <w:t xml:space="preserve">ew South Wales was impacted by widespread storms and floods in February and March 2022. This followed the widespread storms and floods in February and March 2021 and </w:t>
      </w:r>
      <w:r w:rsidR="579FE784">
        <w:t xml:space="preserve">November 2021, and </w:t>
      </w:r>
      <w:r w:rsidR="70CCED20">
        <w:t xml:space="preserve">the </w:t>
      </w:r>
      <w:r w:rsidR="00CB27A4">
        <w:t>s</w:t>
      </w:r>
      <w:r w:rsidR="70CCED20">
        <w:t>ummer bushfires in 2019-20. Further natural disasters</w:t>
      </w:r>
      <w:r w:rsidR="00C7370B">
        <w:t xml:space="preserve"> </w:t>
      </w:r>
      <w:proofErr w:type="gramStart"/>
      <w:r w:rsidR="00C7370B">
        <w:t>as a result of</w:t>
      </w:r>
      <w:proofErr w:type="gramEnd"/>
      <w:r w:rsidR="00C7370B">
        <w:t xml:space="preserve"> the changing climate</w:t>
      </w:r>
      <w:r w:rsidR="70CCED20">
        <w:t xml:space="preserve"> will present a downside risk to the budget and potentially impact the recovery efforts underway for affected areas</w:t>
      </w:r>
      <w:r w:rsidR="00C263BE">
        <w:t>.</w:t>
      </w:r>
    </w:p>
    <w:p w14:paraId="3DD3E400" w14:textId="194FDBFF" w:rsidR="00620C1D" w:rsidRPr="00A64214" w:rsidRDefault="2D0AE366" w:rsidP="007D554C">
      <w:pPr>
        <w:pStyle w:val="Heading3"/>
        <w:numPr>
          <w:ilvl w:val="0"/>
          <w:numId w:val="0"/>
        </w:numPr>
      </w:pPr>
      <w:r>
        <w:t>National Redress Scheme for survivors of institutional child sexual abuse</w:t>
      </w:r>
    </w:p>
    <w:p w14:paraId="581CF97A" w14:textId="0C627C79" w:rsidR="1ECA0066" w:rsidRPr="00414AE9" w:rsidRDefault="3BAD34FE" w:rsidP="00FF1086">
      <w:pPr>
        <w:pStyle w:val="BodyText"/>
      </w:pPr>
      <w:r w:rsidRPr="00414AE9">
        <w:t xml:space="preserve">On 9 March 2018, the NSW Government </w:t>
      </w:r>
      <w:r w:rsidRPr="0002086E">
        <w:t>announced it would opt</w:t>
      </w:r>
      <w:r w:rsidR="52931AC9" w:rsidRPr="0002086E">
        <w:t xml:space="preserve"> </w:t>
      </w:r>
      <w:r w:rsidR="1AE0844A" w:rsidRPr="0002086E">
        <w:t>into</w:t>
      </w:r>
      <w:r w:rsidRPr="0002086E">
        <w:t xml:space="preserve"> the National Redress Scheme for survivors of institutional child sexual abuse. </w:t>
      </w:r>
      <w:r w:rsidR="52931AC9" w:rsidRPr="0002086E">
        <w:t>The forecast l</w:t>
      </w:r>
      <w:r w:rsidR="7BB8EAB0" w:rsidRPr="0002086E">
        <w:t>iabilities</w:t>
      </w:r>
      <w:r w:rsidRPr="0002086E">
        <w:t xml:space="preserve"> for the Scheme are based on a wide range of </w:t>
      </w:r>
      <w:r w:rsidR="02B780E2" w:rsidRPr="0002086E">
        <w:t>assumptions and</w:t>
      </w:r>
      <w:r w:rsidR="7E7C6922" w:rsidRPr="0002086E">
        <w:t xml:space="preserve"> </w:t>
      </w:r>
      <w:r w:rsidRPr="0002086E">
        <w:t>parameters. These include assumptions about the exposure and latency of reporting abuse</w:t>
      </w:r>
      <w:r w:rsidRPr="00414AE9">
        <w:t xml:space="preserve"> in New South Wales, and the number of applicants. Adjustments may be made to these parameters once more applications are received</w:t>
      </w:r>
      <w:r w:rsidR="04D3AF07" w:rsidRPr="00414AE9">
        <w:t xml:space="preserve"> or as</w:t>
      </w:r>
      <w:r w:rsidRPr="00414AE9">
        <w:t xml:space="preserve"> more data becomes available. </w:t>
      </w:r>
      <w:r w:rsidR="04D3AF07" w:rsidRPr="00414AE9">
        <w:t>In turn this could</w:t>
      </w:r>
      <w:r w:rsidRPr="00414AE9">
        <w:t xml:space="preserve"> affect the actual liabilities and expenses of redress over the </w:t>
      </w:r>
      <w:r w:rsidR="20341311" w:rsidRPr="00414AE9">
        <w:t>10</w:t>
      </w:r>
      <w:r w:rsidR="179D3E1B" w:rsidRPr="00414AE9">
        <w:t>-</w:t>
      </w:r>
      <w:r w:rsidRPr="00414AE9">
        <w:t>year life of the Scheme</w:t>
      </w:r>
      <w:r w:rsidR="04659A4E" w:rsidRPr="00414AE9">
        <w:t>.</w:t>
      </w:r>
    </w:p>
    <w:p w14:paraId="3D7372C4" w14:textId="337CB8B9" w:rsidR="57F275DE" w:rsidRDefault="297D5E8E" w:rsidP="51773965">
      <w:pPr>
        <w:pStyle w:val="Heading3"/>
        <w:numPr>
          <w:ilvl w:val="0"/>
          <w:numId w:val="0"/>
        </w:numPr>
      </w:pPr>
      <w:r w:rsidRPr="00414AE9">
        <w:t xml:space="preserve">Global </w:t>
      </w:r>
      <w:r w:rsidR="009879BC" w:rsidRPr="00414AE9">
        <w:t>risks</w:t>
      </w:r>
    </w:p>
    <w:p w14:paraId="28AAFBE9" w14:textId="040523AD" w:rsidR="002E28AC" w:rsidRDefault="002E28AC" w:rsidP="00FF1086">
      <w:pPr>
        <w:pStyle w:val="BodyText"/>
      </w:pPr>
      <w:r>
        <w:t xml:space="preserve">Global factors are a major source of uncertainty for the </w:t>
      </w:r>
      <w:r w:rsidR="003F5D2B">
        <w:t xml:space="preserve">economic and financial </w:t>
      </w:r>
      <w:r>
        <w:t xml:space="preserve">outlook. </w:t>
      </w:r>
      <w:r w:rsidR="00127308">
        <w:t>Russia’s invasion of</w:t>
      </w:r>
      <w:r>
        <w:t xml:space="preserve"> Ukraine has exacerbated </w:t>
      </w:r>
      <w:r w:rsidR="00876DFB" w:rsidRPr="003B0901">
        <w:t xml:space="preserve">inflationary pressures (particularly for energy and </w:t>
      </w:r>
      <w:r w:rsidR="00046465" w:rsidRPr="003B0901">
        <w:t>food</w:t>
      </w:r>
      <w:r w:rsidR="00876DFB" w:rsidRPr="003B0901">
        <w:t xml:space="preserve"> prices)</w:t>
      </w:r>
      <w:r w:rsidR="00453C82" w:rsidRPr="003B0901">
        <w:t xml:space="preserve"> </w:t>
      </w:r>
      <w:r w:rsidR="00046465" w:rsidRPr="003B0901">
        <w:t xml:space="preserve">that were already evident </w:t>
      </w:r>
      <w:proofErr w:type="gramStart"/>
      <w:r w:rsidR="00046465" w:rsidRPr="003B0901">
        <w:t>as a result of</w:t>
      </w:r>
      <w:proofErr w:type="gramEnd"/>
      <w:r>
        <w:t xml:space="preserve"> global supply chain issues that emerged </w:t>
      </w:r>
      <w:r w:rsidR="00A1194A">
        <w:t>during the initial outbreaks</w:t>
      </w:r>
      <w:r>
        <w:t xml:space="preserve"> of COVID-19. The</w:t>
      </w:r>
      <w:r w:rsidR="00927776">
        <w:t xml:space="preserve">se factors </w:t>
      </w:r>
      <w:r>
        <w:t>ha</w:t>
      </w:r>
      <w:r w:rsidR="005C1A6D">
        <w:t>ve</w:t>
      </w:r>
      <w:r>
        <w:t xml:space="preserve"> prompted a response from most major central banks, which have started to </w:t>
      </w:r>
      <w:r w:rsidR="005C1A6D">
        <w:t xml:space="preserve">raise </w:t>
      </w:r>
      <w:r>
        <w:t xml:space="preserve">interest rates (in some cases quite aggressively). The </w:t>
      </w:r>
      <w:r w:rsidR="00D55662">
        <w:t>potential</w:t>
      </w:r>
      <w:r>
        <w:t xml:space="preserve"> strain on households and businesses runs the risk of derailing the global economic recovery, especially if global central banks tighten monetary policy </w:t>
      </w:r>
      <w:r w:rsidR="00D55662">
        <w:t>more than needed</w:t>
      </w:r>
      <w:r>
        <w:t>. A forewarning of this</w:t>
      </w:r>
      <w:r w:rsidR="00063E50">
        <w:t xml:space="preserve"> </w:t>
      </w:r>
      <w:r>
        <w:t xml:space="preserve">is the negative growth outcome for the US economy in the March quarter. </w:t>
      </w:r>
    </w:p>
    <w:p w14:paraId="7EE0C795" w14:textId="7DCB569D" w:rsidR="002E28AC" w:rsidRDefault="002E28AC" w:rsidP="00FF1086">
      <w:pPr>
        <w:pStyle w:val="BodyText"/>
      </w:pPr>
      <w:r>
        <w:lastRenderedPageBreak/>
        <w:t>Meanwhile, China continues to pursue a zero COVID strategy, which at times involves severe lockdowns of major regions. This not only impact</w:t>
      </w:r>
      <w:r w:rsidR="00A15725">
        <w:t>s</w:t>
      </w:r>
      <w:r>
        <w:t xml:space="preserve"> Chinese growth, but it is also exacerbating the impact on supply ch</w:t>
      </w:r>
      <w:r w:rsidR="0081385E">
        <w:t>a</w:t>
      </w:r>
      <w:r>
        <w:t xml:space="preserve">ins given the critical role of China in the global production chain.  </w:t>
      </w:r>
    </w:p>
    <w:p w14:paraId="3CC6348B" w14:textId="54365274" w:rsidR="002E28AC" w:rsidRDefault="002E28AC" w:rsidP="00FF1086">
      <w:pPr>
        <w:pStyle w:val="BodyText"/>
      </w:pPr>
      <w:r>
        <w:t xml:space="preserve">A downturn in global economic activity would </w:t>
      </w:r>
      <w:r w:rsidR="00E17528">
        <w:t xml:space="preserve">negatively impact </w:t>
      </w:r>
      <w:r w:rsidR="00635F81">
        <w:t xml:space="preserve">on the domestic </w:t>
      </w:r>
      <w:r>
        <w:t>economy and commodity prices, pos</w:t>
      </w:r>
      <w:r w:rsidR="00635F81">
        <w:t>ing</w:t>
      </w:r>
      <w:r>
        <w:t xml:space="preserve"> a fiscal risk. </w:t>
      </w:r>
    </w:p>
    <w:p w14:paraId="4F2C9367" w14:textId="77777777" w:rsidR="002E28AC" w:rsidRDefault="002E28AC" w:rsidP="00FF1086">
      <w:pPr>
        <w:pStyle w:val="BodyText"/>
      </w:pPr>
      <w:r>
        <w:t xml:space="preserve">Geopolitical tensions remain elevated as well. In recent years, a range of formal and informal international trade limitations were implemented on Australian goods which included coal, </w:t>
      </w:r>
      <w:proofErr w:type="gramStart"/>
      <w:r>
        <w:t>beef</w:t>
      </w:r>
      <w:proofErr w:type="gramEnd"/>
      <w:r>
        <w:t xml:space="preserve"> and copper exports. </w:t>
      </w:r>
    </w:p>
    <w:p w14:paraId="08FE87B6" w14:textId="3E87168F" w:rsidR="4D5B9222" w:rsidRDefault="67BD65C3" w:rsidP="51773965">
      <w:pPr>
        <w:pStyle w:val="Heading3"/>
        <w:numPr>
          <w:ilvl w:val="0"/>
          <w:numId w:val="0"/>
        </w:numPr>
      </w:pPr>
      <w:r>
        <w:t>Interest rate risk</w:t>
      </w:r>
    </w:p>
    <w:p w14:paraId="5079A341" w14:textId="496CBFDD" w:rsidR="00CF2F32" w:rsidRDefault="00CF2F32" w:rsidP="00FF1086">
      <w:pPr>
        <w:pStyle w:val="BodyText"/>
      </w:pPr>
      <w:r>
        <w:t xml:space="preserve">The RBA’s monetary policy measures played an important role in supporting the </w:t>
      </w:r>
      <w:r w:rsidR="00716CAE">
        <w:t xml:space="preserve">NSW </w:t>
      </w:r>
      <w:r>
        <w:t xml:space="preserve">economy through the COVID-19 pandemic. Low interest rates and other monetary policy stimulus, </w:t>
      </w:r>
      <w:r w:rsidR="009E6865">
        <w:t>including</w:t>
      </w:r>
      <w:r>
        <w:t xml:space="preserve"> purchases of government bonds and term funding facilities for financial institutions, </w:t>
      </w:r>
      <w:r w:rsidR="00AC702E">
        <w:t>have</w:t>
      </w:r>
      <w:r>
        <w:t xml:space="preserve"> lowered borrowing costs</w:t>
      </w:r>
      <w:r w:rsidR="006F6995">
        <w:t xml:space="preserve">, </w:t>
      </w:r>
      <w:r>
        <w:t xml:space="preserve">provided liquidity to the financial sector, </w:t>
      </w:r>
      <w:r w:rsidR="00B83D77">
        <w:t xml:space="preserve">and </w:t>
      </w:r>
      <w:r>
        <w:t xml:space="preserve">supported house price growth and consumer spending.  </w:t>
      </w:r>
    </w:p>
    <w:p w14:paraId="67DCBB11" w14:textId="38393AC4" w:rsidR="00CF2F32" w:rsidRDefault="00CF2F32" w:rsidP="00FF1086">
      <w:pPr>
        <w:pStyle w:val="BodyText"/>
      </w:pPr>
      <w:r>
        <w:t xml:space="preserve">However, unexpectedly strong inflation and evidence of a pick-up in wages has prompted the RBA to begin withdrawing some of that stimulus. The expected trajectory of monetary policy ‘normalisation’ </w:t>
      </w:r>
      <w:r w:rsidR="000C7E40">
        <w:t xml:space="preserve">adopted in the Budget </w:t>
      </w:r>
      <w:r>
        <w:t xml:space="preserve">is reasonably </w:t>
      </w:r>
      <w:proofErr w:type="gramStart"/>
      <w:r>
        <w:t xml:space="preserve">swift, </w:t>
      </w:r>
      <w:r w:rsidRPr="006252F0">
        <w:t>but</w:t>
      </w:r>
      <w:proofErr w:type="gramEnd"/>
      <w:r w:rsidRPr="006252F0">
        <w:t xml:space="preserve"> is </w:t>
      </w:r>
      <w:r w:rsidR="00C4387C" w:rsidRPr="006252F0">
        <w:t>less than</w:t>
      </w:r>
      <w:r w:rsidRPr="006252F0">
        <w:t xml:space="preserve"> </w:t>
      </w:r>
      <w:r w:rsidR="00C4387C" w:rsidRPr="006252F0">
        <w:t>the consensus in</w:t>
      </w:r>
      <w:r w:rsidRPr="006252F0">
        <w:t xml:space="preserve"> financial markets</w:t>
      </w:r>
      <w:r w:rsidR="00C4387C" w:rsidRPr="006252F0">
        <w:t xml:space="preserve"> as </w:t>
      </w:r>
      <w:r w:rsidR="00912C7E" w:rsidRPr="006252F0">
        <w:t>at mid-June 2022</w:t>
      </w:r>
      <w:r w:rsidRPr="006252F0">
        <w:t>.</w:t>
      </w:r>
      <w:r>
        <w:t xml:space="preserve">  </w:t>
      </w:r>
    </w:p>
    <w:p w14:paraId="49999D4F" w14:textId="08D5DAF2" w:rsidR="00D83D52" w:rsidRDefault="00166109" w:rsidP="00FF1086">
      <w:pPr>
        <w:pStyle w:val="BodyText"/>
      </w:pPr>
      <w:r>
        <w:t xml:space="preserve">A greater </w:t>
      </w:r>
      <w:r w:rsidR="00EC2145">
        <w:t>increase in interest</w:t>
      </w:r>
      <w:r w:rsidR="00273BE1">
        <w:t xml:space="preserve"> rates </w:t>
      </w:r>
      <w:r w:rsidR="00EC2145">
        <w:t>than has been assumed</w:t>
      </w:r>
      <w:r w:rsidR="00273BE1">
        <w:t xml:space="preserve"> could pose a risk to domestic activity which in turn might i</w:t>
      </w:r>
      <w:r w:rsidR="00267B64">
        <w:t>mpact tax revenues. In addition</w:t>
      </w:r>
      <w:r w:rsidR="00A71F47">
        <w:t>,</w:t>
      </w:r>
      <w:r w:rsidR="00267B64">
        <w:t xml:space="preserve"> h</w:t>
      </w:r>
      <w:r w:rsidR="00CF2F32">
        <w:t xml:space="preserve">igher interest rates could pose a risk </w:t>
      </w:r>
      <w:r w:rsidR="0030088D">
        <w:t xml:space="preserve">through </w:t>
      </w:r>
      <w:r w:rsidR="00CF2F32">
        <w:t>increase</w:t>
      </w:r>
      <w:r w:rsidR="005A6789">
        <w:t>d</w:t>
      </w:r>
      <w:r w:rsidR="00CF2F32">
        <w:t xml:space="preserve"> interest payments on Government debt, </w:t>
      </w:r>
      <w:r w:rsidR="00000E2E">
        <w:t>to the extent that bond</w:t>
      </w:r>
      <w:r w:rsidR="002C3A1F">
        <w:t xml:space="preserve"> markets adjust to movements in</w:t>
      </w:r>
      <w:r w:rsidR="00000E2E">
        <w:t xml:space="preserve"> </w:t>
      </w:r>
      <w:r w:rsidR="00C821F2">
        <w:t>mon</w:t>
      </w:r>
      <w:r w:rsidR="00661269">
        <w:t xml:space="preserve">etary policy in Australia and other domestic and international </w:t>
      </w:r>
      <w:r w:rsidR="003D265E">
        <w:t>factors.</w:t>
      </w:r>
    </w:p>
    <w:p w14:paraId="18CDCD13" w14:textId="698669F9" w:rsidR="00A05D13" w:rsidRPr="00455108" w:rsidRDefault="7817AB8C" w:rsidP="00846DFF">
      <w:pPr>
        <w:pStyle w:val="Heading3"/>
        <w:numPr>
          <w:ilvl w:val="0"/>
          <w:numId w:val="0"/>
        </w:numPr>
        <w:rPr>
          <w:rFonts w:eastAsia="Arial Bold"/>
        </w:rPr>
      </w:pPr>
      <w:r w:rsidRPr="61B12E0D">
        <w:rPr>
          <w:rFonts w:eastAsia="Arial Bold"/>
        </w:rPr>
        <w:t>Infrastructure</w:t>
      </w:r>
      <w:r w:rsidR="16BE6F3F" w:rsidRPr="61B12E0D">
        <w:rPr>
          <w:rFonts w:eastAsia="Arial Bold"/>
        </w:rPr>
        <w:t xml:space="preserve"> </w:t>
      </w:r>
      <w:r w:rsidR="753EB1F5" w:rsidRPr="61B12E0D">
        <w:rPr>
          <w:rFonts w:eastAsia="Arial Bold"/>
        </w:rPr>
        <w:t>r</w:t>
      </w:r>
      <w:r w:rsidR="5A3B48FC" w:rsidRPr="61B12E0D">
        <w:rPr>
          <w:rFonts w:eastAsia="Arial Bold"/>
        </w:rPr>
        <w:t>elated risks</w:t>
      </w:r>
    </w:p>
    <w:p w14:paraId="64E1C316" w14:textId="77777777" w:rsidR="00D47183" w:rsidRPr="00D47183" w:rsidRDefault="00D47183" w:rsidP="00D47183">
      <w:pPr>
        <w:pStyle w:val="Heading3"/>
        <w:numPr>
          <w:ilvl w:val="0"/>
          <w:numId w:val="0"/>
        </w:numPr>
        <w:rPr>
          <w:rFonts w:ascii="Arial" w:eastAsia="Arial Bold" w:hAnsi="Arial"/>
          <w:b w:val="0"/>
          <w:i/>
          <w:sz w:val="25"/>
        </w:rPr>
      </w:pPr>
      <w:r w:rsidRPr="00D47183">
        <w:rPr>
          <w:rFonts w:ascii="Arial" w:eastAsia="Arial Bold" w:hAnsi="Arial"/>
          <w:b w:val="0"/>
          <w:i/>
          <w:sz w:val="25"/>
        </w:rPr>
        <w:t>Infrastructure projects – costs and delivery risks</w:t>
      </w:r>
    </w:p>
    <w:p w14:paraId="440615B5" w14:textId="77777777" w:rsidR="00D47183" w:rsidRPr="004D2D27" w:rsidRDefault="00D47183" w:rsidP="00D47183">
      <w:r w:rsidRPr="0056741F">
        <w:rPr>
          <w:rFonts w:ascii="Arial" w:eastAsiaTheme="minorHAnsi" w:hAnsi="Arial" w:cs="Arial"/>
          <w:sz w:val="23"/>
          <w:szCs w:val="24"/>
          <w:lang w:val="en-AU"/>
        </w:rPr>
        <w:t xml:space="preserve">The </w:t>
      </w:r>
      <w:r w:rsidRPr="0056741F" w:rsidDel="00E72BE3">
        <w:rPr>
          <w:rFonts w:ascii="Arial" w:eastAsiaTheme="minorHAnsi" w:hAnsi="Arial" w:cs="Arial"/>
          <w:sz w:val="23"/>
          <w:szCs w:val="24"/>
          <w:lang w:val="en-AU"/>
        </w:rPr>
        <w:t>S</w:t>
      </w:r>
      <w:r w:rsidRPr="0056741F">
        <w:rPr>
          <w:rFonts w:ascii="Arial" w:eastAsiaTheme="minorHAnsi" w:hAnsi="Arial" w:cs="Arial"/>
          <w:sz w:val="23"/>
          <w:szCs w:val="24"/>
          <w:lang w:val="en-AU"/>
        </w:rPr>
        <w:t>tate’s total infrastructure program expenditure is estimated at $112.7 billion over four years, after including an allowance for the observed tendency for capital expenditure to slip each year. Total capital expenditure could vary as individual projects proceed through their lifecycles, particularly if there are renewed COVID-19 restrictions or further disruptions as a result of natural disasters that lead to greater than anticipated aggregate capital expenditure slippage. Uncertainty regarding the ongoing impacts of COVID-19, international supply chain disruptions, geopolitical instability, availability and capacity of expert labour and capital equipment, and increasing complexity of projects (particularly, brownfield projects) can all impact on both the cost and delivery timeframe for infrastructure projects. The Government actively manages the cost and delivery timeframe of projects</w:t>
      </w:r>
      <w:r w:rsidRPr="007073C4">
        <w:rPr>
          <w:rFonts w:ascii="Arial" w:eastAsiaTheme="minorHAnsi" w:hAnsi="Arial" w:cs="Arial"/>
          <w:sz w:val="23"/>
          <w:szCs w:val="24"/>
          <w:vertAlign w:val="superscript"/>
          <w:lang w:val="en-AU"/>
        </w:rPr>
        <w:footnoteReference w:id="4"/>
      </w:r>
      <w:r w:rsidRPr="0056741F">
        <w:rPr>
          <w:rFonts w:ascii="Arial" w:eastAsiaTheme="minorHAnsi" w:hAnsi="Arial" w:cs="Arial"/>
          <w:sz w:val="23"/>
          <w:szCs w:val="24"/>
          <w:lang w:val="en-AU"/>
        </w:rPr>
        <w:t>.</w:t>
      </w:r>
    </w:p>
    <w:p w14:paraId="6D3307F1" w14:textId="53FCEEA4" w:rsidR="00C17394" w:rsidRPr="003B0901" w:rsidRDefault="00C17394" w:rsidP="002523A9">
      <w:pPr>
        <w:pStyle w:val="Heading5"/>
        <w:numPr>
          <w:ilvl w:val="0"/>
          <w:numId w:val="0"/>
        </w:numPr>
        <w:rPr>
          <w:rFonts w:eastAsia="Arial Bold"/>
          <w:i w:val="0"/>
        </w:rPr>
      </w:pPr>
      <w:r w:rsidRPr="002523A9">
        <w:rPr>
          <w:rFonts w:eastAsia="Arial Bold"/>
          <w:b w:val="0"/>
        </w:rPr>
        <w:t>Physical Asset portfolio</w:t>
      </w:r>
    </w:p>
    <w:p w14:paraId="35D6C6A7" w14:textId="77777777" w:rsidR="00C17394" w:rsidRDefault="00C17394" w:rsidP="00C17394"/>
    <w:p w14:paraId="7063035E" w14:textId="76166CEF" w:rsidR="00A16312" w:rsidRPr="004D09D2" w:rsidRDefault="00C17394" w:rsidP="00980D24">
      <w:r w:rsidRPr="5A3D2BB8">
        <w:rPr>
          <w:rFonts w:ascii="Arial" w:eastAsia="Arial" w:hAnsi="Arial" w:cs="Arial"/>
          <w:sz w:val="23"/>
          <w:szCs w:val="23"/>
          <w:lang w:val="en-AU"/>
        </w:rPr>
        <w:t xml:space="preserve">The </w:t>
      </w:r>
      <w:r w:rsidDel="00874529">
        <w:rPr>
          <w:rFonts w:ascii="Arial" w:eastAsia="Arial" w:hAnsi="Arial" w:cs="Arial"/>
          <w:sz w:val="23"/>
          <w:szCs w:val="23"/>
          <w:lang w:val="en-AU"/>
        </w:rPr>
        <w:t>S</w:t>
      </w:r>
      <w:r>
        <w:rPr>
          <w:rFonts w:ascii="Arial" w:eastAsia="Arial" w:hAnsi="Arial" w:cs="Arial"/>
          <w:sz w:val="23"/>
          <w:szCs w:val="23"/>
          <w:lang w:val="en-AU"/>
        </w:rPr>
        <w:t xml:space="preserve">tate’s physical </w:t>
      </w:r>
      <w:r w:rsidRPr="5A3D2BB8">
        <w:rPr>
          <w:rFonts w:ascii="Arial" w:eastAsia="Arial" w:hAnsi="Arial" w:cs="Arial"/>
          <w:sz w:val="23"/>
          <w:szCs w:val="23"/>
          <w:lang w:val="en-AU"/>
        </w:rPr>
        <w:t xml:space="preserve">asset portfolio continues to grow as the NSW Government delivers its record investment in infrastructure. By the end of 2022-23, the portfolio is projected to be </w:t>
      </w:r>
      <w:r w:rsidRPr="003B0901">
        <w:rPr>
          <w:rFonts w:ascii="Arial" w:eastAsia="Arial" w:hAnsi="Arial" w:cs="Arial"/>
          <w:sz w:val="23"/>
          <w:szCs w:val="23"/>
          <w:lang w:val="en-AU"/>
        </w:rPr>
        <w:t>$</w:t>
      </w:r>
      <w:r w:rsidR="004D6AF2" w:rsidRPr="003B0901">
        <w:rPr>
          <w:rFonts w:ascii="Arial" w:eastAsia="Arial" w:hAnsi="Arial" w:cs="Arial"/>
          <w:sz w:val="23"/>
          <w:szCs w:val="23"/>
          <w:lang w:val="en-AU"/>
        </w:rPr>
        <w:t>450.3</w:t>
      </w:r>
      <w:r w:rsidRPr="003B0901">
        <w:rPr>
          <w:rFonts w:ascii="Arial" w:eastAsia="Arial" w:hAnsi="Arial" w:cs="Arial"/>
          <w:sz w:val="23"/>
          <w:szCs w:val="23"/>
          <w:lang w:val="en-AU"/>
        </w:rPr>
        <w:t xml:space="preserve"> billion in value</w:t>
      </w:r>
      <w:r w:rsidRPr="5A3D2BB8">
        <w:rPr>
          <w:rFonts w:ascii="Arial" w:eastAsia="Arial" w:hAnsi="Arial" w:cs="Arial"/>
          <w:sz w:val="23"/>
          <w:szCs w:val="23"/>
          <w:lang w:val="en-AU"/>
        </w:rPr>
        <w:t xml:space="preserve">. </w:t>
      </w:r>
      <w:r w:rsidR="0051798F">
        <w:rPr>
          <w:rFonts w:ascii="Arial" w:eastAsia="Arial" w:hAnsi="Arial" w:cs="Arial"/>
          <w:sz w:val="23"/>
          <w:szCs w:val="23"/>
          <w:lang w:val="en-AU"/>
        </w:rPr>
        <w:t xml:space="preserve">The </w:t>
      </w:r>
      <w:r w:rsidRPr="5A3D2BB8">
        <w:rPr>
          <w:rFonts w:ascii="Arial" w:eastAsia="Arial" w:hAnsi="Arial" w:cs="Arial"/>
          <w:sz w:val="23"/>
          <w:szCs w:val="23"/>
          <w:lang w:val="en-AU"/>
        </w:rPr>
        <w:t>NSW Government is placing additional focus on asset management, so that the portfolio remains adaptable to changing service needs, provides continuity of service in the event of shocks and stresses</w:t>
      </w:r>
      <w:r w:rsidR="006E2CEC">
        <w:rPr>
          <w:rFonts w:ascii="Arial" w:eastAsia="Arial" w:hAnsi="Arial" w:cs="Arial"/>
          <w:sz w:val="23"/>
          <w:szCs w:val="23"/>
          <w:lang w:val="en-AU"/>
        </w:rPr>
        <w:t>,</w:t>
      </w:r>
      <w:r w:rsidRPr="5A3D2BB8">
        <w:rPr>
          <w:rFonts w:ascii="Arial" w:eastAsia="Arial" w:hAnsi="Arial" w:cs="Arial"/>
          <w:sz w:val="23"/>
          <w:szCs w:val="23"/>
          <w:lang w:val="en-AU"/>
        </w:rPr>
        <w:t xml:space="preserve"> and is maintained in a safe and sustainable way.</w:t>
      </w:r>
    </w:p>
    <w:p w14:paraId="4729C2A2" w14:textId="77777777" w:rsidR="00C310FB" w:rsidRDefault="00C310FB">
      <w:pPr>
        <w:spacing w:after="200" w:line="276" w:lineRule="auto"/>
        <w:rPr>
          <w:rFonts w:ascii="Arial" w:eastAsia="Arial Bold" w:hAnsi="Arial"/>
          <w:i/>
          <w:kern w:val="28"/>
          <w:sz w:val="25"/>
          <w:szCs w:val="36"/>
          <w:lang w:val="en-AU"/>
        </w:rPr>
      </w:pPr>
      <w:r>
        <w:rPr>
          <w:rFonts w:eastAsia="Arial Bold"/>
          <w:b/>
        </w:rPr>
        <w:br w:type="page"/>
      </w:r>
    </w:p>
    <w:p w14:paraId="1EE04F15" w14:textId="0E49FADE" w:rsidR="00E079AF" w:rsidRPr="004D09D2" w:rsidRDefault="00963D14" w:rsidP="00846DFF">
      <w:pPr>
        <w:pStyle w:val="Heading5"/>
        <w:numPr>
          <w:ilvl w:val="0"/>
          <w:numId w:val="0"/>
        </w:numPr>
        <w:rPr>
          <w:rFonts w:ascii="Arial Bold" w:eastAsia="Arial Bold" w:hAnsi="Arial Bold" w:cs="Arial Bold"/>
          <w:sz w:val="26"/>
          <w:szCs w:val="26"/>
        </w:rPr>
      </w:pPr>
      <w:r>
        <w:rPr>
          <w:rFonts w:eastAsia="Arial Bold"/>
          <w:b w:val="0"/>
        </w:rPr>
        <w:lastRenderedPageBreak/>
        <w:t xml:space="preserve">The </w:t>
      </w:r>
      <w:r w:rsidR="00E079AF" w:rsidRPr="004D09D2">
        <w:rPr>
          <w:rFonts w:eastAsia="Arial Bold"/>
          <w:b w:val="0"/>
        </w:rPr>
        <w:t>Restart</w:t>
      </w:r>
      <w:r w:rsidR="002D1DB0" w:rsidRPr="004D09D2">
        <w:rPr>
          <w:rFonts w:eastAsia="Arial Bold"/>
          <w:b w:val="0"/>
        </w:rPr>
        <w:t xml:space="preserve"> NSW</w:t>
      </w:r>
      <w:r w:rsidR="0081773D">
        <w:rPr>
          <w:rFonts w:eastAsia="Arial Bold"/>
          <w:b w:val="0"/>
        </w:rPr>
        <w:t xml:space="preserve"> Fund</w:t>
      </w:r>
    </w:p>
    <w:p w14:paraId="4BAA7F1D" w14:textId="77777777" w:rsidR="004D09D2" w:rsidRPr="004D09D2" w:rsidRDefault="004D09D2" w:rsidP="00FF1086">
      <w:pPr>
        <w:pStyle w:val="BodyText"/>
      </w:pPr>
      <w:r w:rsidRPr="004D09D2">
        <w:t>The Budget includes the estimated impact of expensing funds from the Restart NSW Fund to Government agencies (capital expenditure) and non-government proponents, principally local councils (recurrent expenditure in the form of grants). These estimates are informed by assumptions around the expenditure profiles of approved projects and unapproved projects (on the assumption that a formal approval will be forthcoming).  </w:t>
      </w:r>
    </w:p>
    <w:p w14:paraId="2AC79F79" w14:textId="5BAF28EC" w:rsidR="00B15032" w:rsidRPr="004D2D27" w:rsidRDefault="004D09D2" w:rsidP="00FF1086">
      <w:pPr>
        <w:pStyle w:val="BodyText"/>
      </w:pPr>
      <w:r w:rsidRPr="004D09D2">
        <w:t xml:space="preserve">Changes to the timing of these approvals and project delivery schedules may affect the profile of actual expenditure. Unreserved balances in </w:t>
      </w:r>
      <w:r w:rsidR="00C32DEB">
        <w:t>the</w:t>
      </w:r>
      <w:r w:rsidRPr="004D09D2">
        <w:t xml:space="preserve"> Restart NSW </w:t>
      </w:r>
      <w:r w:rsidR="00C32DEB">
        <w:t>Fund</w:t>
      </w:r>
      <w:r w:rsidRPr="004D09D2">
        <w:t xml:space="preserve"> are not reflected in the Budget until a reservation or commitment is made. See Chapter 3 of Budget Paper No. 3 </w:t>
      </w:r>
      <w:r w:rsidRPr="004D09D2">
        <w:rPr>
          <w:i/>
          <w:iCs/>
        </w:rPr>
        <w:t>Infrastructure Statement</w:t>
      </w:r>
      <w:r w:rsidRPr="004D09D2">
        <w:t xml:space="preserve"> for more information</w:t>
      </w:r>
      <w:r w:rsidR="53C22886" w:rsidRPr="004D09D2">
        <w:t>.</w:t>
      </w:r>
    </w:p>
    <w:sectPr w:rsidR="00B15032" w:rsidRPr="004D2D27" w:rsidSect="006E790C">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737" w:left="1134" w:header="454" w:footer="454" w:gutter="0"/>
      <w:pgNumType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9400" w14:textId="77777777" w:rsidR="00462007" w:rsidRDefault="00462007" w:rsidP="00BC0548">
      <w:r>
        <w:separator/>
      </w:r>
    </w:p>
  </w:endnote>
  <w:endnote w:type="continuationSeparator" w:id="0">
    <w:p w14:paraId="00564FFE" w14:textId="77777777" w:rsidR="00462007" w:rsidRDefault="00462007" w:rsidP="00BC0548">
      <w:r>
        <w:continuationSeparator/>
      </w:r>
    </w:p>
  </w:endnote>
  <w:endnote w:type="continuationNotice" w:id="1">
    <w:p w14:paraId="732D6F36" w14:textId="77777777" w:rsidR="00462007" w:rsidRDefault="00462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MT">
    <w:altName w:val="Microsoft JhengHe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3045" w14:textId="473DB0C1" w:rsidR="00E66A88" w:rsidRDefault="00C37984" w:rsidP="00E66A88">
    <w:pPr>
      <w:pBdr>
        <w:top w:val="single" w:sz="4" w:space="4" w:color="auto"/>
      </w:pBdr>
      <w:tabs>
        <w:tab w:val="right" w:pos="9639"/>
      </w:tabs>
      <w:rPr>
        <w:rFonts w:ascii="Arial" w:hAnsi="Arial" w:cs="Arial"/>
        <w:sz w:val="18"/>
        <w:szCs w:val="18"/>
      </w:rPr>
    </w:pPr>
    <w:r w:rsidRPr="00AB2F54">
      <w:rPr>
        <w:rFonts w:ascii="Arial" w:hAnsi="Arial" w:cs="Arial"/>
        <w:sz w:val="18"/>
        <w:szCs w:val="18"/>
      </w:rPr>
      <w:t xml:space="preserve">B - </w:t>
    </w:r>
    <w:r w:rsidRPr="00AB2F54">
      <w:rPr>
        <w:rFonts w:ascii="Arial" w:hAnsi="Arial" w:cs="Arial"/>
        <w:sz w:val="18"/>
        <w:szCs w:val="18"/>
      </w:rPr>
      <w:fldChar w:fldCharType="begin"/>
    </w:r>
    <w:r w:rsidRPr="00AB2F54">
      <w:rPr>
        <w:rFonts w:ascii="Arial" w:hAnsi="Arial" w:cs="Arial"/>
        <w:sz w:val="18"/>
        <w:szCs w:val="18"/>
      </w:rPr>
      <w:instrText xml:space="preserve"> PAGE  \* MERGEFORMAT </w:instrText>
    </w:r>
    <w:r w:rsidRPr="00AB2F54">
      <w:rPr>
        <w:rFonts w:ascii="Arial" w:hAnsi="Arial" w:cs="Arial"/>
        <w:sz w:val="18"/>
        <w:szCs w:val="18"/>
      </w:rPr>
      <w:fldChar w:fldCharType="separate"/>
    </w:r>
    <w:r w:rsidR="0059755B">
      <w:rPr>
        <w:rFonts w:ascii="Arial" w:hAnsi="Arial" w:cs="Arial"/>
        <w:noProof/>
        <w:sz w:val="18"/>
        <w:szCs w:val="18"/>
      </w:rPr>
      <w:t>8</w:t>
    </w:r>
    <w:r w:rsidRPr="00AB2F54">
      <w:rPr>
        <w:rFonts w:ascii="Arial" w:hAnsi="Arial" w:cs="Arial"/>
        <w:sz w:val="18"/>
        <w:szCs w:val="18"/>
      </w:rPr>
      <w:fldChar w:fldCharType="end"/>
    </w:r>
    <w:r>
      <w:rPr>
        <w:rFonts w:ascii="Arial" w:hAnsi="Arial" w:cs="Arial"/>
        <w:sz w:val="18"/>
        <w:szCs w:val="18"/>
      </w:rPr>
      <w:tab/>
    </w:r>
    <w:r w:rsidRPr="00AB2F54">
      <w:rPr>
        <w:rFonts w:ascii="Arial" w:hAnsi="Arial" w:cs="Arial"/>
        <w:sz w:val="18"/>
        <w:szCs w:val="18"/>
      </w:rPr>
      <w:t xml:space="preserve">Budget </w:t>
    </w:r>
    <w:r w:rsidRPr="00BF1B4F">
      <w:rPr>
        <w:rFonts w:ascii="Arial" w:hAnsi="Arial" w:cs="Arial"/>
        <w:sz w:val="18"/>
        <w:szCs w:val="18"/>
      </w:rPr>
      <w:t xml:space="preserve">Statement </w:t>
    </w:r>
    <w:r w:rsidR="00BF1B4F" w:rsidRPr="00BF1B4F">
      <w:rPr>
        <w:rFonts w:ascii="Arial" w:hAnsi="Arial" w:cs="Arial"/>
        <w:sz w:val="18"/>
        <w:szCs w:val="18"/>
      </w:rPr>
      <w:t>202</w:t>
    </w:r>
    <w:r w:rsidR="00E66A88">
      <w:rPr>
        <w:rFonts w:ascii="Arial" w:hAnsi="Arial" w:cs="Arial"/>
        <w:sz w:val="18"/>
        <w:szCs w:val="18"/>
      </w:rPr>
      <w:t>2</w:t>
    </w:r>
    <w:r w:rsidR="00BF1B4F" w:rsidRPr="00BF1B4F">
      <w:rPr>
        <w:rFonts w:ascii="Arial" w:hAnsi="Arial" w:cs="Arial"/>
        <w:sz w:val="18"/>
        <w:szCs w:val="18"/>
      </w:rPr>
      <w:t>-2</w:t>
    </w:r>
    <w:r w:rsidR="00E66A88">
      <w:rPr>
        <w:rFonts w:ascii="Arial" w:hAnsi="Arial" w:cs="Aria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3B75" w14:textId="39004C3E" w:rsidR="00E66A88" w:rsidRDefault="00C37984" w:rsidP="00E66A88">
    <w:pPr>
      <w:pBdr>
        <w:top w:val="single" w:sz="4" w:space="4" w:color="auto"/>
      </w:pBdr>
      <w:tabs>
        <w:tab w:val="right" w:pos="9639"/>
      </w:tabs>
      <w:rPr>
        <w:rFonts w:ascii="Arial" w:hAnsi="Arial" w:cs="Arial"/>
        <w:sz w:val="18"/>
        <w:szCs w:val="18"/>
      </w:rPr>
    </w:pPr>
    <w:r w:rsidRPr="00AB2F54">
      <w:rPr>
        <w:rFonts w:ascii="Arial" w:hAnsi="Arial" w:cs="Arial"/>
        <w:sz w:val="18"/>
        <w:szCs w:val="18"/>
      </w:rPr>
      <w:t xml:space="preserve">Budget Statement </w:t>
    </w:r>
    <w:r w:rsidR="00BF1B4F" w:rsidRPr="00BF1B4F">
      <w:rPr>
        <w:rFonts w:ascii="Arial" w:hAnsi="Arial" w:cs="Arial"/>
        <w:sz w:val="18"/>
        <w:szCs w:val="18"/>
      </w:rPr>
      <w:t>202</w:t>
    </w:r>
    <w:r w:rsidR="00E66A88">
      <w:rPr>
        <w:rFonts w:ascii="Arial" w:hAnsi="Arial" w:cs="Arial"/>
        <w:sz w:val="18"/>
        <w:szCs w:val="18"/>
      </w:rPr>
      <w:t>2</w:t>
    </w:r>
    <w:r w:rsidR="00BF1B4F" w:rsidRPr="00BF1B4F">
      <w:rPr>
        <w:rFonts w:ascii="Arial" w:hAnsi="Arial" w:cs="Arial"/>
        <w:sz w:val="18"/>
        <w:szCs w:val="18"/>
      </w:rPr>
      <w:t>-2</w:t>
    </w:r>
    <w:r w:rsidR="00E66A88">
      <w:rPr>
        <w:rFonts w:ascii="Arial" w:hAnsi="Arial" w:cs="Arial"/>
        <w:sz w:val="18"/>
        <w:szCs w:val="18"/>
      </w:rPr>
      <w:t>3</w:t>
    </w:r>
    <w:r>
      <w:rPr>
        <w:rFonts w:ascii="Arial" w:hAnsi="Arial" w:cs="Arial"/>
        <w:sz w:val="18"/>
        <w:szCs w:val="18"/>
      </w:rPr>
      <w:tab/>
    </w:r>
    <w:r w:rsidRPr="00AB2F54">
      <w:rPr>
        <w:rFonts w:ascii="Arial" w:hAnsi="Arial" w:cs="Arial"/>
        <w:sz w:val="18"/>
        <w:szCs w:val="18"/>
      </w:rPr>
      <w:t xml:space="preserve">B - </w:t>
    </w:r>
    <w:r w:rsidRPr="00AB2F54">
      <w:rPr>
        <w:rFonts w:ascii="Arial" w:hAnsi="Arial" w:cs="Arial"/>
        <w:sz w:val="18"/>
        <w:szCs w:val="18"/>
      </w:rPr>
      <w:fldChar w:fldCharType="begin"/>
    </w:r>
    <w:r w:rsidRPr="00AB2F54">
      <w:rPr>
        <w:rFonts w:ascii="Arial" w:hAnsi="Arial" w:cs="Arial"/>
        <w:sz w:val="18"/>
        <w:szCs w:val="18"/>
      </w:rPr>
      <w:instrText xml:space="preserve"> PAGE  \* MERGEFORMAT </w:instrText>
    </w:r>
    <w:r w:rsidRPr="00AB2F54">
      <w:rPr>
        <w:rFonts w:ascii="Arial" w:hAnsi="Arial" w:cs="Arial"/>
        <w:sz w:val="18"/>
        <w:szCs w:val="18"/>
      </w:rPr>
      <w:fldChar w:fldCharType="separate"/>
    </w:r>
    <w:r w:rsidR="0059755B">
      <w:rPr>
        <w:rFonts w:ascii="Arial" w:hAnsi="Arial" w:cs="Arial"/>
        <w:noProof/>
        <w:sz w:val="18"/>
        <w:szCs w:val="18"/>
      </w:rPr>
      <w:t>9</w:t>
    </w:r>
    <w:r w:rsidRPr="00AB2F5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0C59" w14:textId="5F70F6AE" w:rsidR="00E66A88" w:rsidRDefault="00C37984" w:rsidP="00E66A88">
    <w:pPr>
      <w:pBdr>
        <w:top w:val="single" w:sz="4" w:space="4" w:color="auto"/>
      </w:pBdr>
      <w:tabs>
        <w:tab w:val="right" w:pos="9639"/>
      </w:tabs>
      <w:rPr>
        <w:rFonts w:ascii="Arial" w:hAnsi="Arial" w:cs="Arial"/>
        <w:sz w:val="18"/>
        <w:szCs w:val="18"/>
      </w:rPr>
    </w:pPr>
    <w:r w:rsidRPr="00AB2F54">
      <w:rPr>
        <w:rFonts w:ascii="Arial" w:hAnsi="Arial" w:cs="Arial"/>
        <w:sz w:val="18"/>
        <w:szCs w:val="18"/>
      </w:rPr>
      <w:t xml:space="preserve">Budget </w:t>
    </w:r>
    <w:r w:rsidRPr="00BF1B4F">
      <w:rPr>
        <w:rFonts w:ascii="Arial" w:hAnsi="Arial" w:cs="Arial"/>
        <w:sz w:val="18"/>
        <w:szCs w:val="18"/>
      </w:rPr>
      <w:t xml:space="preserve">Statement </w:t>
    </w:r>
    <w:r w:rsidR="00BF1B4F" w:rsidRPr="00BF1B4F">
      <w:rPr>
        <w:rFonts w:ascii="Arial" w:hAnsi="Arial" w:cs="Arial"/>
        <w:sz w:val="18"/>
        <w:szCs w:val="18"/>
      </w:rPr>
      <w:t>202</w:t>
    </w:r>
    <w:r w:rsidR="00E66A88">
      <w:rPr>
        <w:rFonts w:ascii="Arial" w:hAnsi="Arial" w:cs="Arial"/>
        <w:sz w:val="18"/>
        <w:szCs w:val="18"/>
      </w:rPr>
      <w:t>2</w:t>
    </w:r>
    <w:r w:rsidR="00BF1B4F" w:rsidRPr="00BF1B4F">
      <w:rPr>
        <w:rFonts w:ascii="Arial" w:hAnsi="Arial" w:cs="Arial"/>
        <w:sz w:val="18"/>
        <w:szCs w:val="18"/>
      </w:rPr>
      <w:t>-2</w:t>
    </w:r>
    <w:r w:rsidR="00E66A88">
      <w:rPr>
        <w:rFonts w:ascii="Arial" w:hAnsi="Arial" w:cs="Arial"/>
        <w:sz w:val="18"/>
        <w:szCs w:val="18"/>
      </w:rPr>
      <w:t>3</w:t>
    </w:r>
    <w:r w:rsidR="000009E4">
      <w:rPr>
        <w:rFonts w:ascii="Arial" w:hAnsi="Arial" w:cs="Arial"/>
        <w:sz w:val="18"/>
        <w:szCs w:val="18"/>
      </w:rPr>
      <w:tab/>
    </w:r>
    <w:r w:rsidR="000009E4" w:rsidRPr="00AB2F54">
      <w:rPr>
        <w:rFonts w:ascii="Arial" w:hAnsi="Arial" w:cs="Arial"/>
        <w:sz w:val="18"/>
        <w:szCs w:val="18"/>
      </w:rPr>
      <w:t xml:space="preserve">B - </w:t>
    </w:r>
    <w:r w:rsidR="000009E4" w:rsidRPr="00AB2F54">
      <w:rPr>
        <w:rFonts w:ascii="Arial" w:hAnsi="Arial" w:cs="Arial"/>
        <w:sz w:val="18"/>
        <w:szCs w:val="18"/>
      </w:rPr>
      <w:fldChar w:fldCharType="begin"/>
    </w:r>
    <w:r w:rsidR="000009E4" w:rsidRPr="00AB2F54">
      <w:rPr>
        <w:rFonts w:ascii="Arial" w:hAnsi="Arial" w:cs="Arial"/>
        <w:sz w:val="18"/>
        <w:szCs w:val="18"/>
      </w:rPr>
      <w:instrText xml:space="preserve"> PAGE  \* MERGEFORMAT </w:instrText>
    </w:r>
    <w:r w:rsidR="000009E4" w:rsidRPr="00AB2F54">
      <w:rPr>
        <w:rFonts w:ascii="Arial" w:hAnsi="Arial" w:cs="Arial"/>
        <w:sz w:val="18"/>
        <w:szCs w:val="18"/>
      </w:rPr>
      <w:fldChar w:fldCharType="separate"/>
    </w:r>
    <w:r w:rsidR="0059755B">
      <w:rPr>
        <w:rFonts w:ascii="Arial" w:hAnsi="Arial" w:cs="Arial"/>
        <w:noProof/>
        <w:sz w:val="18"/>
        <w:szCs w:val="18"/>
      </w:rPr>
      <w:t>1</w:t>
    </w:r>
    <w:r w:rsidR="000009E4" w:rsidRPr="00AB2F54">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B2FC" w14:textId="77777777" w:rsidR="00462007" w:rsidRDefault="00462007" w:rsidP="00BC0548">
      <w:r>
        <w:separator/>
      </w:r>
    </w:p>
  </w:footnote>
  <w:footnote w:type="continuationSeparator" w:id="0">
    <w:p w14:paraId="20F691BC" w14:textId="77777777" w:rsidR="00462007" w:rsidRDefault="00462007" w:rsidP="00BC0548">
      <w:r>
        <w:continuationSeparator/>
      </w:r>
    </w:p>
  </w:footnote>
  <w:footnote w:type="continuationNotice" w:id="1">
    <w:p w14:paraId="251E29F4" w14:textId="77777777" w:rsidR="00462007" w:rsidRDefault="00462007"/>
  </w:footnote>
  <w:footnote w:id="2">
    <w:p w14:paraId="1DF6947A" w14:textId="033F8824" w:rsidR="00977944" w:rsidRPr="006B2CB2" w:rsidRDefault="00977944" w:rsidP="006B2CB2">
      <w:pPr>
        <w:pStyle w:val="FootnoteText"/>
        <w:ind w:hanging="283"/>
        <w:rPr>
          <w:rFonts w:ascii="Arial" w:hAnsi="Arial" w:cs="Arial"/>
          <w:i w:val="0"/>
          <w:sz w:val="17"/>
          <w:szCs w:val="17"/>
        </w:rPr>
      </w:pPr>
      <w:r w:rsidRPr="006B2CB2">
        <w:rPr>
          <w:rStyle w:val="FootnoteReference"/>
          <w:rFonts w:ascii="Arial" w:hAnsi="Arial" w:cs="Arial"/>
          <w:i w:val="0"/>
          <w:sz w:val="17"/>
          <w:szCs w:val="17"/>
        </w:rPr>
        <w:footnoteRef/>
      </w:r>
      <w:r w:rsidRPr="006B2CB2">
        <w:rPr>
          <w:rFonts w:ascii="Arial" w:hAnsi="Arial" w:cs="Arial"/>
          <w:i w:val="0"/>
          <w:sz w:val="17"/>
          <w:szCs w:val="17"/>
        </w:rPr>
        <w:t xml:space="preserve"> </w:t>
      </w:r>
      <w:r w:rsidR="006B2CB2" w:rsidRPr="006B2CB2">
        <w:rPr>
          <w:rFonts w:ascii="Arial" w:hAnsi="Arial" w:cs="Arial"/>
          <w:i w:val="0"/>
          <w:sz w:val="17"/>
          <w:szCs w:val="17"/>
        </w:rPr>
        <w:tab/>
      </w:r>
      <w:r w:rsidRPr="006B2CB2">
        <w:rPr>
          <w:rFonts w:ascii="Arial" w:hAnsi="Arial" w:cs="Arial"/>
          <w:i w:val="0"/>
          <w:sz w:val="17"/>
          <w:szCs w:val="17"/>
        </w:rPr>
        <w:t>The Budget includes allowances for Parameter and Technical Adjustment and anticipated timing changes. See Chapter 5 Expenditure for more information.</w:t>
      </w:r>
    </w:p>
  </w:footnote>
  <w:footnote w:id="3">
    <w:p w14:paraId="438EC31A" w14:textId="2FEBDBF2" w:rsidR="00AD7C0B" w:rsidRPr="005811C2" w:rsidRDefault="00AD7C0B" w:rsidP="005811C2">
      <w:pPr>
        <w:pStyle w:val="FootnoteText"/>
        <w:ind w:hanging="283"/>
        <w:rPr>
          <w:rFonts w:ascii="Arial" w:hAnsi="Arial" w:cs="Arial"/>
          <w:i w:val="0"/>
          <w:sz w:val="17"/>
          <w:szCs w:val="17"/>
        </w:rPr>
      </w:pPr>
      <w:r w:rsidRPr="005811C2">
        <w:rPr>
          <w:rStyle w:val="FootnoteReference"/>
          <w:rFonts w:ascii="Arial" w:hAnsi="Arial" w:cs="Arial"/>
          <w:i w:val="0"/>
          <w:sz w:val="17"/>
          <w:szCs w:val="17"/>
        </w:rPr>
        <w:footnoteRef/>
      </w:r>
      <w:r w:rsidRPr="005811C2">
        <w:rPr>
          <w:rFonts w:ascii="Arial" w:hAnsi="Arial" w:cs="Arial"/>
          <w:i w:val="0"/>
          <w:sz w:val="17"/>
          <w:szCs w:val="17"/>
        </w:rPr>
        <w:t xml:space="preserve"> </w:t>
      </w:r>
      <w:r w:rsidR="005811C2" w:rsidRPr="005811C2">
        <w:rPr>
          <w:rFonts w:ascii="Arial" w:hAnsi="Arial" w:cs="Arial"/>
          <w:i w:val="0"/>
          <w:iCs/>
          <w:sz w:val="17"/>
          <w:szCs w:val="17"/>
        </w:rPr>
        <w:tab/>
      </w:r>
      <w:r w:rsidRPr="005811C2">
        <w:rPr>
          <w:rFonts w:ascii="Arial" w:hAnsi="Arial" w:cs="Arial"/>
          <w:i w:val="0"/>
          <w:sz w:val="17"/>
          <w:szCs w:val="17"/>
        </w:rPr>
        <w:t>S&amp;P Global</w:t>
      </w:r>
      <w:r w:rsidR="00511A66" w:rsidRPr="005811C2">
        <w:rPr>
          <w:rFonts w:ascii="Arial" w:hAnsi="Arial" w:cs="Arial"/>
          <w:i w:val="0"/>
          <w:sz w:val="17"/>
          <w:szCs w:val="17"/>
        </w:rPr>
        <w:t xml:space="preserve"> applies a </w:t>
      </w:r>
      <w:r w:rsidR="00E2041B" w:rsidRPr="005811C2">
        <w:rPr>
          <w:rFonts w:ascii="Arial" w:hAnsi="Arial" w:cs="Arial"/>
          <w:i w:val="0"/>
          <w:sz w:val="17"/>
          <w:szCs w:val="17"/>
        </w:rPr>
        <w:t xml:space="preserve">haircut </w:t>
      </w:r>
      <w:r w:rsidR="00885338" w:rsidRPr="005811C2">
        <w:rPr>
          <w:rFonts w:ascii="Arial" w:hAnsi="Arial" w:cs="Arial"/>
          <w:i w:val="0"/>
          <w:sz w:val="17"/>
          <w:szCs w:val="17"/>
        </w:rPr>
        <w:t>to</w:t>
      </w:r>
      <w:r w:rsidR="00FA5C8B" w:rsidRPr="005811C2">
        <w:rPr>
          <w:rFonts w:ascii="Arial" w:hAnsi="Arial" w:cs="Arial"/>
          <w:i w:val="0"/>
          <w:sz w:val="17"/>
          <w:szCs w:val="17"/>
        </w:rPr>
        <w:t xml:space="preserve"> balances in the NGF Debt Retirement Fund </w:t>
      </w:r>
      <w:r w:rsidR="00497EA8" w:rsidRPr="005811C2">
        <w:rPr>
          <w:rFonts w:ascii="Arial" w:hAnsi="Arial" w:cs="Arial"/>
          <w:i w:val="0"/>
          <w:sz w:val="17"/>
          <w:szCs w:val="17"/>
        </w:rPr>
        <w:t xml:space="preserve">consistent with the </w:t>
      </w:r>
      <w:r w:rsidR="00757579" w:rsidRPr="005811C2">
        <w:rPr>
          <w:rFonts w:ascii="Arial" w:hAnsi="Arial" w:cs="Arial"/>
          <w:i w:val="0"/>
          <w:sz w:val="17"/>
          <w:szCs w:val="17"/>
        </w:rPr>
        <w:t xml:space="preserve">haircuts </w:t>
      </w:r>
      <w:r w:rsidR="00863CA4" w:rsidRPr="005811C2">
        <w:rPr>
          <w:rFonts w:ascii="Arial" w:hAnsi="Arial" w:cs="Arial"/>
          <w:i w:val="0"/>
          <w:sz w:val="17"/>
          <w:szCs w:val="17"/>
        </w:rPr>
        <w:t>applied in its</w:t>
      </w:r>
      <w:r w:rsidR="003F586E" w:rsidRPr="005811C2">
        <w:rPr>
          <w:rFonts w:ascii="Arial" w:hAnsi="Arial" w:cs="Arial"/>
          <w:i w:val="0"/>
          <w:sz w:val="17"/>
          <w:szCs w:val="17"/>
        </w:rPr>
        <w:t xml:space="preserve"> </w:t>
      </w:r>
      <w:r w:rsidR="004A0A5C" w:rsidRPr="005811C2">
        <w:rPr>
          <w:rFonts w:ascii="Arial" w:hAnsi="Arial" w:cs="Arial"/>
          <w:i w:val="0"/>
          <w:sz w:val="17"/>
          <w:szCs w:val="17"/>
        </w:rPr>
        <w:t xml:space="preserve">liquidity </w:t>
      </w:r>
      <w:r w:rsidR="00863CA4" w:rsidRPr="005811C2">
        <w:rPr>
          <w:rFonts w:ascii="Arial" w:hAnsi="Arial" w:cs="Arial"/>
          <w:i w:val="0"/>
          <w:sz w:val="17"/>
          <w:szCs w:val="17"/>
        </w:rPr>
        <w:t>methodology</w:t>
      </w:r>
    </w:p>
  </w:footnote>
  <w:footnote w:id="4">
    <w:p w14:paraId="387B9E1E" w14:textId="77777777" w:rsidR="00D47183" w:rsidRPr="006B2CB2" w:rsidRDefault="00D47183" w:rsidP="00D47183">
      <w:pPr>
        <w:pStyle w:val="FootnoteText"/>
        <w:ind w:hanging="283"/>
        <w:rPr>
          <w:rFonts w:ascii="Arial" w:hAnsi="Arial" w:cs="Arial"/>
          <w:sz w:val="17"/>
          <w:szCs w:val="17"/>
        </w:rPr>
      </w:pPr>
      <w:r w:rsidRPr="006B2CB2">
        <w:rPr>
          <w:rStyle w:val="FootnoteReference"/>
          <w:rFonts w:ascii="Arial" w:hAnsi="Arial" w:cs="Arial"/>
          <w:i w:val="0"/>
          <w:sz w:val="17"/>
          <w:szCs w:val="17"/>
        </w:rPr>
        <w:footnoteRef/>
      </w:r>
      <w:r w:rsidRPr="006B2CB2">
        <w:rPr>
          <w:rFonts w:ascii="Arial" w:hAnsi="Arial" w:cs="Arial"/>
          <w:i w:val="0"/>
          <w:sz w:val="17"/>
          <w:szCs w:val="17"/>
        </w:rPr>
        <w:t xml:space="preserve"> </w:t>
      </w:r>
      <w:r w:rsidRPr="006B2CB2">
        <w:rPr>
          <w:rFonts w:ascii="Arial" w:hAnsi="Arial" w:cs="Arial"/>
          <w:i w:val="0"/>
          <w:sz w:val="17"/>
          <w:szCs w:val="17"/>
        </w:rPr>
        <w:tab/>
        <w:t>The Budget includes an allowance for project slippage. See Chapter 5 Expenditure for more detail.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502C" w14:textId="69AC29A6" w:rsidR="00C37984" w:rsidRPr="00AB2F54" w:rsidRDefault="00C37984" w:rsidP="00AB2F54">
    <w:pPr>
      <w:pBdr>
        <w:bottom w:val="single" w:sz="4" w:space="4" w:color="auto"/>
      </w:pBdr>
      <w:rPr>
        <w:rFonts w:ascii="Arial" w:eastAsia="Calibri" w:hAnsi="Arial" w:cs="Arial"/>
        <w:sz w:val="18"/>
        <w:szCs w:val="18"/>
      </w:rPr>
    </w:pPr>
    <w:r w:rsidRPr="00AB2F54">
      <w:rPr>
        <w:rFonts w:ascii="Arial" w:eastAsia="Calibri" w:hAnsi="Arial" w:cs="Arial"/>
        <w:sz w:val="18"/>
        <w:szCs w:val="18"/>
      </w:rPr>
      <w:t>Fiscal Risks and Budget Sensitivities</w:t>
    </w:r>
  </w:p>
  <w:p w14:paraId="3AFE50BF" w14:textId="77777777" w:rsidR="00C37984" w:rsidRDefault="00C37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3BFC" w14:textId="0B118B9B" w:rsidR="00C37984" w:rsidRPr="00AB2F54" w:rsidRDefault="00C37984" w:rsidP="00AB2F54">
    <w:pPr>
      <w:pBdr>
        <w:bottom w:val="single" w:sz="4" w:space="4" w:color="auto"/>
      </w:pBdr>
      <w:jc w:val="right"/>
      <w:rPr>
        <w:rFonts w:ascii="Arial" w:eastAsia="Calibri" w:hAnsi="Arial" w:cs="Arial"/>
        <w:sz w:val="18"/>
        <w:szCs w:val="18"/>
      </w:rPr>
    </w:pPr>
    <w:r w:rsidRPr="00AB2F54">
      <w:rPr>
        <w:rFonts w:ascii="Arial" w:eastAsia="Calibri" w:hAnsi="Arial" w:cs="Arial"/>
        <w:sz w:val="18"/>
        <w:szCs w:val="18"/>
      </w:rPr>
      <w:t>Fiscal Risks and Budget Sensitivities</w:t>
    </w:r>
  </w:p>
  <w:p w14:paraId="4EF3EBB7" w14:textId="77777777" w:rsidR="00C37984" w:rsidRPr="00AB2F54" w:rsidRDefault="00C37984" w:rsidP="00AB2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DC0B" w14:textId="4A22FBC9" w:rsidR="00010386" w:rsidRDefault="009F68F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656"/>
    <w:multiLevelType w:val="hybridMultilevel"/>
    <w:tmpl w:val="830872C6"/>
    <w:lvl w:ilvl="0" w:tplc="FFFFFFFF">
      <w:start w:val="1"/>
      <w:numFmt w:val="decimal"/>
      <w:lvlText w:val="%1."/>
      <w:lvlJc w:val="left"/>
      <w:pPr>
        <w:ind w:left="720" w:hanging="360"/>
      </w:pPr>
      <w:rPr>
        <w:color w:val="53C8E9"/>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B26F1"/>
    <w:multiLevelType w:val="hybridMultilevel"/>
    <w:tmpl w:val="6DE8C1B2"/>
    <w:lvl w:ilvl="0" w:tplc="4606C086">
      <w:start w:val="1"/>
      <w:numFmt w:val="decimal"/>
      <w:lvlText w:val="Table B.%1:"/>
      <w:lvlJc w:val="left"/>
      <w:pPr>
        <w:ind w:left="720" w:hanging="360"/>
      </w:pPr>
    </w:lvl>
    <w:lvl w:ilvl="1" w:tplc="58C84544">
      <w:start w:val="1"/>
      <w:numFmt w:val="lowerLetter"/>
      <w:lvlText w:val="%2."/>
      <w:lvlJc w:val="left"/>
      <w:pPr>
        <w:ind w:left="1440" w:hanging="360"/>
      </w:pPr>
    </w:lvl>
    <w:lvl w:ilvl="2" w:tplc="B8308E62">
      <w:start w:val="1"/>
      <w:numFmt w:val="lowerRoman"/>
      <w:lvlText w:val="%3."/>
      <w:lvlJc w:val="right"/>
      <w:pPr>
        <w:ind w:left="2160" w:hanging="180"/>
      </w:pPr>
    </w:lvl>
    <w:lvl w:ilvl="3" w:tplc="C1A679F4">
      <w:start w:val="1"/>
      <w:numFmt w:val="decimal"/>
      <w:lvlText w:val="%4."/>
      <w:lvlJc w:val="left"/>
      <w:pPr>
        <w:ind w:left="2880" w:hanging="360"/>
      </w:pPr>
    </w:lvl>
    <w:lvl w:ilvl="4" w:tplc="03D68F0A">
      <w:start w:val="1"/>
      <w:numFmt w:val="lowerLetter"/>
      <w:lvlText w:val="%5."/>
      <w:lvlJc w:val="left"/>
      <w:pPr>
        <w:ind w:left="3600" w:hanging="360"/>
      </w:pPr>
    </w:lvl>
    <w:lvl w:ilvl="5" w:tplc="1F2C306A">
      <w:start w:val="1"/>
      <w:numFmt w:val="lowerRoman"/>
      <w:lvlText w:val="%6."/>
      <w:lvlJc w:val="right"/>
      <w:pPr>
        <w:ind w:left="4320" w:hanging="180"/>
      </w:pPr>
    </w:lvl>
    <w:lvl w:ilvl="6" w:tplc="E182FDEA">
      <w:start w:val="1"/>
      <w:numFmt w:val="decimal"/>
      <w:lvlText w:val="%7."/>
      <w:lvlJc w:val="left"/>
      <w:pPr>
        <w:ind w:left="5040" w:hanging="360"/>
      </w:pPr>
    </w:lvl>
    <w:lvl w:ilvl="7" w:tplc="9C0C1756">
      <w:start w:val="1"/>
      <w:numFmt w:val="lowerLetter"/>
      <w:lvlText w:val="%8."/>
      <w:lvlJc w:val="left"/>
      <w:pPr>
        <w:ind w:left="5760" w:hanging="360"/>
      </w:pPr>
    </w:lvl>
    <w:lvl w:ilvl="8" w:tplc="A66864B8">
      <w:start w:val="1"/>
      <w:numFmt w:val="lowerRoman"/>
      <w:lvlText w:val="%9."/>
      <w:lvlJc w:val="right"/>
      <w:pPr>
        <w:ind w:left="6480" w:hanging="180"/>
      </w:pPr>
    </w:lvl>
  </w:abstractNum>
  <w:abstractNum w:abstractNumId="2" w15:restartNumberingAfterBreak="0">
    <w:nsid w:val="05860651"/>
    <w:multiLevelType w:val="hybridMultilevel"/>
    <w:tmpl w:val="73B8E940"/>
    <w:lvl w:ilvl="0" w:tplc="E7E84494">
      <w:start w:val="1"/>
      <w:numFmt w:val="decimal"/>
      <w:pStyle w:val="Table4X"/>
      <w:lvlText w:val="Table B.%1:"/>
      <w:lvlJc w:val="left"/>
      <w:pPr>
        <w:ind w:left="501" w:hanging="360"/>
      </w:pPr>
      <w:rPr>
        <w:rFonts w:ascii="Arial" w:hAnsi="Arial" w:cs="Arial" w:hint="default"/>
        <w:b w:val="0"/>
        <w:i/>
        <w:caps w:val="0"/>
        <w:color w:val="57514D"/>
        <w:sz w:val="22"/>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3" w15:restartNumberingAfterBreak="0">
    <w:nsid w:val="05925548"/>
    <w:multiLevelType w:val="hybridMultilevel"/>
    <w:tmpl w:val="D38A0606"/>
    <w:lvl w:ilvl="0" w:tplc="981611DE">
      <w:start w:val="1"/>
      <w:numFmt w:val="bullet"/>
      <w:lvlText w:val=""/>
      <w:lvlJc w:val="left"/>
      <w:pPr>
        <w:ind w:left="720" w:hanging="360"/>
      </w:pPr>
      <w:rPr>
        <w:rFonts w:ascii="Symbol" w:hAnsi="Symbol" w:hint="default"/>
      </w:rPr>
    </w:lvl>
    <w:lvl w:ilvl="1" w:tplc="E71CB0DC">
      <w:start w:val="1"/>
      <w:numFmt w:val="bullet"/>
      <w:lvlText w:val="o"/>
      <w:lvlJc w:val="left"/>
      <w:pPr>
        <w:ind w:left="1440" w:hanging="360"/>
      </w:pPr>
      <w:rPr>
        <w:rFonts w:ascii="Courier New" w:hAnsi="Courier New" w:hint="default"/>
      </w:rPr>
    </w:lvl>
    <w:lvl w:ilvl="2" w:tplc="8C260240">
      <w:start w:val="1"/>
      <w:numFmt w:val="bullet"/>
      <w:lvlText w:val=""/>
      <w:lvlJc w:val="left"/>
      <w:pPr>
        <w:ind w:left="2160" w:hanging="360"/>
      </w:pPr>
      <w:rPr>
        <w:rFonts w:ascii="Wingdings" w:hAnsi="Wingdings" w:hint="default"/>
      </w:rPr>
    </w:lvl>
    <w:lvl w:ilvl="3" w:tplc="8D848FC6">
      <w:start w:val="1"/>
      <w:numFmt w:val="bullet"/>
      <w:lvlText w:val=""/>
      <w:lvlJc w:val="left"/>
      <w:pPr>
        <w:ind w:left="2880" w:hanging="360"/>
      </w:pPr>
      <w:rPr>
        <w:rFonts w:ascii="Symbol" w:hAnsi="Symbol" w:hint="default"/>
      </w:rPr>
    </w:lvl>
    <w:lvl w:ilvl="4" w:tplc="261A0108">
      <w:start w:val="1"/>
      <w:numFmt w:val="bullet"/>
      <w:lvlText w:val="o"/>
      <w:lvlJc w:val="left"/>
      <w:pPr>
        <w:ind w:left="3600" w:hanging="360"/>
      </w:pPr>
      <w:rPr>
        <w:rFonts w:ascii="Courier New" w:hAnsi="Courier New" w:hint="default"/>
      </w:rPr>
    </w:lvl>
    <w:lvl w:ilvl="5" w:tplc="DD7C99D8">
      <w:start w:val="1"/>
      <w:numFmt w:val="bullet"/>
      <w:lvlText w:val=""/>
      <w:lvlJc w:val="left"/>
      <w:pPr>
        <w:ind w:left="4320" w:hanging="360"/>
      </w:pPr>
      <w:rPr>
        <w:rFonts w:ascii="Wingdings" w:hAnsi="Wingdings" w:hint="default"/>
      </w:rPr>
    </w:lvl>
    <w:lvl w:ilvl="6" w:tplc="58B4456A">
      <w:start w:val="1"/>
      <w:numFmt w:val="bullet"/>
      <w:lvlText w:val=""/>
      <w:lvlJc w:val="left"/>
      <w:pPr>
        <w:ind w:left="5040" w:hanging="360"/>
      </w:pPr>
      <w:rPr>
        <w:rFonts w:ascii="Symbol" w:hAnsi="Symbol" w:hint="default"/>
      </w:rPr>
    </w:lvl>
    <w:lvl w:ilvl="7" w:tplc="771604AA">
      <w:start w:val="1"/>
      <w:numFmt w:val="bullet"/>
      <w:lvlText w:val="o"/>
      <w:lvlJc w:val="left"/>
      <w:pPr>
        <w:ind w:left="5760" w:hanging="360"/>
      </w:pPr>
      <w:rPr>
        <w:rFonts w:ascii="Courier New" w:hAnsi="Courier New" w:hint="default"/>
      </w:rPr>
    </w:lvl>
    <w:lvl w:ilvl="8" w:tplc="2840A596">
      <w:start w:val="1"/>
      <w:numFmt w:val="bullet"/>
      <w:lvlText w:val=""/>
      <w:lvlJc w:val="left"/>
      <w:pPr>
        <w:ind w:left="6480" w:hanging="360"/>
      </w:pPr>
      <w:rPr>
        <w:rFonts w:ascii="Wingdings" w:hAnsi="Wingdings" w:hint="default"/>
      </w:rPr>
    </w:lvl>
  </w:abstractNum>
  <w:abstractNum w:abstractNumId="4" w15:restartNumberingAfterBreak="0">
    <w:nsid w:val="09D200A7"/>
    <w:multiLevelType w:val="hybridMultilevel"/>
    <w:tmpl w:val="7BC6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533147"/>
    <w:multiLevelType w:val="hybridMultilevel"/>
    <w:tmpl w:val="47F28C78"/>
    <w:lvl w:ilvl="0" w:tplc="83409576">
      <w:start w:val="1"/>
      <w:numFmt w:val="decimal"/>
      <w:lvlText w:val="Table A2.%1:"/>
      <w:lvlJc w:val="left"/>
      <w:pPr>
        <w:ind w:left="720" w:hanging="360"/>
      </w:pPr>
    </w:lvl>
    <w:lvl w:ilvl="1" w:tplc="62864872">
      <w:start w:val="1"/>
      <w:numFmt w:val="lowerLetter"/>
      <w:lvlText w:val="%2."/>
      <w:lvlJc w:val="left"/>
      <w:pPr>
        <w:ind w:left="1440" w:hanging="360"/>
      </w:pPr>
    </w:lvl>
    <w:lvl w:ilvl="2" w:tplc="C08EAF6A">
      <w:start w:val="1"/>
      <w:numFmt w:val="lowerRoman"/>
      <w:lvlText w:val="%3."/>
      <w:lvlJc w:val="right"/>
      <w:pPr>
        <w:ind w:left="2160" w:hanging="180"/>
      </w:pPr>
    </w:lvl>
    <w:lvl w:ilvl="3" w:tplc="0CA0D84A">
      <w:start w:val="1"/>
      <w:numFmt w:val="decimal"/>
      <w:lvlText w:val="%4."/>
      <w:lvlJc w:val="left"/>
      <w:pPr>
        <w:ind w:left="2880" w:hanging="360"/>
      </w:pPr>
    </w:lvl>
    <w:lvl w:ilvl="4" w:tplc="37701662">
      <w:start w:val="1"/>
      <w:numFmt w:val="lowerLetter"/>
      <w:lvlText w:val="%5."/>
      <w:lvlJc w:val="left"/>
      <w:pPr>
        <w:ind w:left="3600" w:hanging="360"/>
      </w:pPr>
    </w:lvl>
    <w:lvl w:ilvl="5" w:tplc="27DEB410">
      <w:start w:val="1"/>
      <w:numFmt w:val="lowerRoman"/>
      <w:lvlText w:val="%6."/>
      <w:lvlJc w:val="right"/>
      <w:pPr>
        <w:ind w:left="4320" w:hanging="180"/>
      </w:pPr>
    </w:lvl>
    <w:lvl w:ilvl="6" w:tplc="41A26F2E">
      <w:start w:val="1"/>
      <w:numFmt w:val="decimal"/>
      <w:lvlText w:val="%7."/>
      <w:lvlJc w:val="left"/>
      <w:pPr>
        <w:ind w:left="5040" w:hanging="360"/>
      </w:pPr>
    </w:lvl>
    <w:lvl w:ilvl="7" w:tplc="CD8C0FB6">
      <w:start w:val="1"/>
      <w:numFmt w:val="lowerLetter"/>
      <w:lvlText w:val="%8."/>
      <w:lvlJc w:val="left"/>
      <w:pPr>
        <w:ind w:left="5760" w:hanging="360"/>
      </w:pPr>
    </w:lvl>
    <w:lvl w:ilvl="8" w:tplc="0A407A3A">
      <w:start w:val="1"/>
      <w:numFmt w:val="lowerRoman"/>
      <w:lvlText w:val="%9."/>
      <w:lvlJc w:val="right"/>
      <w:pPr>
        <w:ind w:left="6480" w:hanging="180"/>
      </w:pPr>
    </w:lvl>
  </w:abstractNum>
  <w:abstractNum w:abstractNumId="6" w15:restartNumberingAfterBreak="0">
    <w:nsid w:val="10C1639A"/>
    <w:multiLevelType w:val="hybridMultilevel"/>
    <w:tmpl w:val="FFFFFFFF"/>
    <w:lvl w:ilvl="0" w:tplc="BED47ABE">
      <w:start w:val="1"/>
      <w:numFmt w:val="bullet"/>
      <w:lvlText w:val=""/>
      <w:lvlJc w:val="left"/>
      <w:pPr>
        <w:ind w:left="720" w:hanging="360"/>
      </w:pPr>
      <w:rPr>
        <w:rFonts w:ascii="Symbol" w:hAnsi="Symbol" w:hint="default"/>
      </w:rPr>
    </w:lvl>
    <w:lvl w:ilvl="1" w:tplc="387C6BD4">
      <w:start w:val="1"/>
      <w:numFmt w:val="bullet"/>
      <w:lvlText w:val="o"/>
      <w:lvlJc w:val="left"/>
      <w:pPr>
        <w:ind w:left="1440" w:hanging="360"/>
      </w:pPr>
      <w:rPr>
        <w:rFonts w:ascii="Courier New" w:hAnsi="Courier New" w:hint="default"/>
      </w:rPr>
    </w:lvl>
    <w:lvl w:ilvl="2" w:tplc="063C79C0">
      <w:start w:val="1"/>
      <w:numFmt w:val="bullet"/>
      <w:lvlText w:val=""/>
      <w:lvlJc w:val="left"/>
      <w:pPr>
        <w:ind w:left="2160" w:hanging="360"/>
      </w:pPr>
      <w:rPr>
        <w:rFonts w:ascii="Wingdings" w:hAnsi="Wingdings" w:hint="default"/>
      </w:rPr>
    </w:lvl>
    <w:lvl w:ilvl="3" w:tplc="4798F442">
      <w:start w:val="1"/>
      <w:numFmt w:val="bullet"/>
      <w:lvlText w:val=""/>
      <w:lvlJc w:val="left"/>
      <w:pPr>
        <w:ind w:left="2880" w:hanging="360"/>
      </w:pPr>
      <w:rPr>
        <w:rFonts w:ascii="Symbol" w:hAnsi="Symbol" w:hint="default"/>
      </w:rPr>
    </w:lvl>
    <w:lvl w:ilvl="4" w:tplc="30407A7A">
      <w:start w:val="1"/>
      <w:numFmt w:val="bullet"/>
      <w:lvlText w:val="o"/>
      <w:lvlJc w:val="left"/>
      <w:pPr>
        <w:ind w:left="3600" w:hanging="360"/>
      </w:pPr>
      <w:rPr>
        <w:rFonts w:ascii="Courier New" w:hAnsi="Courier New" w:hint="default"/>
      </w:rPr>
    </w:lvl>
    <w:lvl w:ilvl="5" w:tplc="16CA93C2">
      <w:start w:val="1"/>
      <w:numFmt w:val="bullet"/>
      <w:lvlText w:val=""/>
      <w:lvlJc w:val="left"/>
      <w:pPr>
        <w:ind w:left="4320" w:hanging="360"/>
      </w:pPr>
      <w:rPr>
        <w:rFonts w:ascii="Wingdings" w:hAnsi="Wingdings" w:hint="default"/>
      </w:rPr>
    </w:lvl>
    <w:lvl w:ilvl="6" w:tplc="0480F99A">
      <w:start w:val="1"/>
      <w:numFmt w:val="bullet"/>
      <w:lvlText w:val=""/>
      <w:lvlJc w:val="left"/>
      <w:pPr>
        <w:ind w:left="5040" w:hanging="360"/>
      </w:pPr>
      <w:rPr>
        <w:rFonts w:ascii="Symbol" w:hAnsi="Symbol" w:hint="default"/>
      </w:rPr>
    </w:lvl>
    <w:lvl w:ilvl="7" w:tplc="194AAD0C">
      <w:start w:val="1"/>
      <w:numFmt w:val="bullet"/>
      <w:lvlText w:val="o"/>
      <w:lvlJc w:val="left"/>
      <w:pPr>
        <w:ind w:left="5760" w:hanging="360"/>
      </w:pPr>
      <w:rPr>
        <w:rFonts w:ascii="Courier New" w:hAnsi="Courier New" w:hint="default"/>
      </w:rPr>
    </w:lvl>
    <w:lvl w:ilvl="8" w:tplc="5B62246E">
      <w:start w:val="1"/>
      <w:numFmt w:val="bullet"/>
      <w:lvlText w:val=""/>
      <w:lvlJc w:val="left"/>
      <w:pPr>
        <w:ind w:left="6480" w:hanging="360"/>
      </w:pPr>
      <w:rPr>
        <w:rFonts w:ascii="Wingdings" w:hAnsi="Wingdings" w:hint="default"/>
      </w:rPr>
    </w:lvl>
  </w:abstractNum>
  <w:abstractNum w:abstractNumId="7" w15:restartNumberingAfterBreak="0">
    <w:nsid w:val="11BB61AA"/>
    <w:multiLevelType w:val="hybridMultilevel"/>
    <w:tmpl w:val="03C63CF2"/>
    <w:lvl w:ilvl="0" w:tplc="9EFA7572">
      <w:start w:val="1"/>
      <w:numFmt w:val="bullet"/>
      <w:lvlText w:val=""/>
      <w:lvlJc w:val="left"/>
      <w:pPr>
        <w:ind w:left="720" w:hanging="360"/>
      </w:pPr>
      <w:rPr>
        <w:rFonts w:ascii="Symbol" w:hAnsi="Symbol" w:hint="default"/>
      </w:rPr>
    </w:lvl>
    <w:lvl w:ilvl="1" w:tplc="159A1688">
      <w:start w:val="1"/>
      <w:numFmt w:val="bullet"/>
      <w:lvlText w:val="o"/>
      <w:lvlJc w:val="left"/>
      <w:pPr>
        <w:ind w:left="1440" w:hanging="360"/>
      </w:pPr>
      <w:rPr>
        <w:rFonts w:ascii="Courier New" w:hAnsi="Courier New" w:hint="default"/>
      </w:rPr>
    </w:lvl>
    <w:lvl w:ilvl="2" w:tplc="A4BA09FE">
      <w:start w:val="1"/>
      <w:numFmt w:val="bullet"/>
      <w:lvlText w:val=""/>
      <w:lvlJc w:val="left"/>
      <w:pPr>
        <w:ind w:left="2160" w:hanging="360"/>
      </w:pPr>
      <w:rPr>
        <w:rFonts w:ascii="Wingdings" w:hAnsi="Wingdings" w:hint="default"/>
      </w:rPr>
    </w:lvl>
    <w:lvl w:ilvl="3" w:tplc="9B4408F8">
      <w:start w:val="1"/>
      <w:numFmt w:val="bullet"/>
      <w:lvlText w:val=""/>
      <w:lvlJc w:val="left"/>
      <w:pPr>
        <w:ind w:left="2880" w:hanging="360"/>
      </w:pPr>
      <w:rPr>
        <w:rFonts w:ascii="Symbol" w:hAnsi="Symbol" w:hint="default"/>
      </w:rPr>
    </w:lvl>
    <w:lvl w:ilvl="4" w:tplc="86E8107C">
      <w:start w:val="1"/>
      <w:numFmt w:val="bullet"/>
      <w:lvlText w:val="o"/>
      <w:lvlJc w:val="left"/>
      <w:pPr>
        <w:ind w:left="3600" w:hanging="360"/>
      </w:pPr>
      <w:rPr>
        <w:rFonts w:ascii="Courier New" w:hAnsi="Courier New" w:hint="default"/>
      </w:rPr>
    </w:lvl>
    <w:lvl w:ilvl="5" w:tplc="AAFE7AF8">
      <w:start w:val="1"/>
      <w:numFmt w:val="bullet"/>
      <w:lvlText w:val=""/>
      <w:lvlJc w:val="left"/>
      <w:pPr>
        <w:ind w:left="4320" w:hanging="360"/>
      </w:pPr>
      <w:rPr>
        <w:rFonts w:ascii="Wingdings" w:hAnsi="Wingdings" w:hint="default"/>
      </w:rPr>
    </w:lvl>
    <w:lvl w:ilvl="6" w:tplc="FC54EBF8">
      <w:start w:val="1"/>
      <w:numFmt w:val="bullet"/>
      <w:lvlText w:val=""/>
      <w:lvlJc w:val="left"/>
      <w:pPr>
        <w:ind w:left="5040" w:hanging="360"/>
      </w:pPr>
      <w:rPr>
        <w:rFonts w:ascii="Symbol" w:hAnsi="Symbol" w:hint="default"/>
      </w:rPr>
    </w:lvl>
    <w:lvl w:ilvl="7" w:tplc="251C2202">
      <w:start w:val="1"/>
      <w:numFmt w:val="bullet"/>
      <w:lvlText w:val="o"/>
      <w:lvlJc w:val="left"/>
      <w:pPr>
        <w:ind w:left="5760" w:hanging="360"/>
      </w:pPr>
      <w:rPr>
        <w:rFonts w:ascii="Courier New" w:hAnsi="Courier New" w:hint="default"/>
      </w:rPr>
    </w:lvl>
    <w:lvl w:ilvl="8" w:tplc="1F6AAFE0">
      <w:start w:val="1"/>
      <w:numFmt w:val="bullet"/>
      <w:lvlText w:val=""/>
      <w:lvlJc w:val="left"/>
      <w:pPr>
        <w:ind w:left="6480" w:hanging="360"/>
      </w:pPr>
      <w:rPr>
        <w:rFonts w:ascii="Wingdings" w:hAnsi="Wingdings" w:hint="default"/>
      </w:rPr>
    </w:lvl>
  </w:abstractNum>
  <w:abstractNum w:abstractNumId="8" w15:restartNumberingAfterBreak="0">
    <w:nsid w:val="15940E8A"/>
    <w:multiLevelType w:val="hybridMultilevel"/>
    <w:tmpl w:val="F9F4A0A6"/>
    <w:lvl w:ilvl="0" w:tplc="A3D81DB0">
      <w:start w:val="1"/>
      <w:numFmt w:val="bullet"/>
      <w:lvlText w:val=""/>
      <w:lvlJc w:val="left"/>
      <w:pPr>
        <w:ind w:left="720" w:hanging="360"/>
      </w:pPr>
      <w:rPr>
        <w:rFonts w:ascii="Symbol" w:hAnsi="Symbol" w:hint="default"/>
      </w:rPr>
    </w:lvl>
    <w:lvl w:ilvl="1" w:tplc="6D885994">
      <w:start w:val="1"/>
      <w:numFmt w:val="bullet"/>
      <w:lvlText w:val="o"/>
      <w:lvlJc w:val="left"/>
      <w:pPr>
        <w:ind w:left="1440" w:hanging="360"/>
      </w:pPr>
      <w:rPr>
        <w:rFonts w:ascii="Courier New" w:hAnsi="Courier New" w:hint="default"/>
      </w:rPr>
    </w:lvl>
    <w:lvl w:ilvl="2" w:tplc="D4C8BD08">
      <w:start w:val="1"/>
      <w:numFmt w:val="bullet"/>
      <w:lvlText w:val=""/>
      <w:lvlJc w:val="left"/>
      <w:pPr>
        <w:ind w:left="2160" w:hanging="360"/>
      </w:pPr>
      <w:rPr>
        <w:rFonts w:ascii="Wingdings" w:hAnsi="Wingdings" w:hint="default"/>
      </w:rPr>
    </w:lvl>
    <w:lvl w:ilvl="3" w:tplc="60562632">
      <w:start w:val="1"/>
      <w:numFmt w:val="bullet"/>
      <w:lvlText w:val=""/>
      <w:lvlJc w:val="left"/>
      <w:pPr>
        <w:ind w:left="2880" w:hanging="360"/>
      </w:pPr>
      <w:rPr>
        <w:rFonts w:ascii="Symbol" w:hAnsi="Symbol" w:hint="default"/>
      </w:rPr>
    </w:lvl>
    <w:lvl w:ilvl="4" w:tplc="D0E0E00C">
      <w:start w:val="1"/>
      <w:numFmt w:val="bullet"/>
      <w:lvlText w:val="o"/>
      <w:lvlJc w:val="left"/>
      <w:pPr>
        <w:ind w:left="3600" w:hanging="360"/>
      </w:pPr>
      <w:rPr>
        <w:rFonts w:ascii="Courier New" w:hAnsi="Courier New" w:hint="default"/>
      </w:rPr>
    </w:lvl>
    <w:lvl w:ilvl="5" w:tplc="DB561354">
      <w:start w:val="1"/>
      <w:numFmt w:val="bullet"/>
      <w:lvlText w:val=""/>
      <w:lvlJc w:val="left"/>
      <w:pPr>
        <w:ind w:left="4320" w:hanging="360"/>
      </w:pPr>
      <w:rPr>
        <w:rFonts w:ascii="Wingdings" w:hAnsi="Wingdings" w:hint="default"/>
      </w:rPr>
    </w:lvl>
    <w:lvl w:ilvl="6" w:tplc="CEFE8CF2">
      <w:start w:val="1"/>
      <w:numFmt w:val="bullet"/>
      <w:lvlText w:val=""/>
      <w:lvlJc w:val="left"/>
      <w:pPr>
        <w:ind w:left="5040" w:hanging="360"/>
      </w:pPr>
      <w:rPr>
        <w:rFonts w:ascii="Symbol" w:hAnsi="Symbol" w:hint="default"/>
      </w:rPr>
    </w:lvl>
    <w:lvl w:ilvl="7" w:tplc="9E583EB4">
      <w:start w:val="1"/>
      <w:numFmt w:val="bullet"/>
      <w:lvlText w:val="o"/>
      <w:lvlJc w:val="left"/>
      <w:pPr>
        <w:ind w:left="5760" w:hanging="360"/>
      </w:pPr>
      <w:rPr>
        <w:rFonts w:ascii="Courier New" w:hAnsi="Courier New" w:hint="default"/>
      </w:rPr>
    </w:lvl>
    <w:lvl w:ilvl="8" w:tplc="CA281C66">
      <w:start w:val="1"/>
      <w:numFmt w:val="bullet"/>
      <w:lvlText w:val=""/>
      <w:lvlJc w:val="left"/>
      <w:pPr>
        <w:ind w:left="6480" w:hanging="360"/>
      </w:pPr>
      <w:rPr>
        <w:rFonts w:ascii="Wingdings" w:hAnsi="Wingdings" w:hint="default"/>
      </w:rPr>
    </w:lvl>
  </w:abstractNum>
  <w:abstractNum w:abstractNumId="9" w15:restartNumberingAfterBreak="0">
    <w:nsid w:val="15DC52D9"/>
    <w:multiLevelType w:val="hybridMultilevel"/>
    <w:tmpl w:val="8D4C3936"/>
    <w:lvl w:ilvl="0" w:tplc="15B644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E414F2"/>
    <w:multiLevelType w:val="hybridMultilevel"/>
    <w:tmpl w:val="82EE5CC8"/>
    <w:lvl w:ilvl="0" w:tplc="FE9E85F2">
      <w:start w:val="1"/>
      <w:numFmt w:val="bullet"/>
      <w:lvlText w:val="·"/>
      <w:lvlJc w:val="left"/>
      <w:pPr>
        <w:ind w:left="720" w:hanging="360"/>
      </w:pPr>
      <w:rPr>
        <w:rFonts w:ascii="Symbol" w:hAnsi="Symbol" w:hint="default"/>
      </w:rPr>
    </w:lvl>
    <w:lvl w:ilvl="1" w:tplc="336E6DC4">
      <w:start w:val="1"/>
      <w:numFmt w:val="bullet"/>
      <w:lvlText w:val="o"/>
      <w:lvlJc w:val="left"/>
      <w:pPr>
        <w:ind w:left="1440" w:hanging="360"/>
      </w:pPr>
      <w:rPr>
        <w:rFonts w:ascii="Courier New" w:hAnsi="Courier New" w:hint="default"/>
      </w:rPr>
    </w:lvl>
    <w:lvl w:ilvl="2" w:tplc="54A6D89A">
      <w:start w:val="1"/>
      <w:numFmt w:val="bullet"/>
      <w:lvlText w:val=""/>
      <w:lvlJc w:val="left"/>
      <w:pPr>
        <w:ind w:left="2160" w:hanging="360"/>
      </w:pPr>
      <w:rPr>
        <w:rFonts w:ascii="Wingdings" w:hAnsi="Wingdings" w:hint="default"/>
      </w:rPr>
    </w:lvl>
    <w:lvl w:ilvl="3" w:tplc="4A7E5B48">
      <w:start w:val="1"/>
      <w:numFmt w:val="bullet"/>
      <w:lvlText w:val=""/>
      <w:lvlJc w:val="left"/>
      <w:pPr>
        <w:ind w:left="2880" w:hanging="360"/>
      </w:pPr>
      <w:rPr>
        <w:rFonts w:ascii="Symbol" w:hAnsi="Symbol" w:hint="default"/>
      </w:rPr>
    </w:lvl>
    <w:lvl w:ilvl="4" w:tplc="2F00579C">
      <w:start w:val="1"/>
      <w:numFmt w:val="bullet"/>
      <w:lvlText w:val="o"/>
      <w:lvlJc w:val="left"/>
      <w:pPr>
        <w:ind w:left="3600" w:hanging="360"/>
      </w:pPr>
      <w:rPr>
        <w:rFonts w:ascii="Courier New" w:hAnsi="Courier New" w:hint="default"/>
      </w:rPr>
    </w:lvl>
    <w:lvl w:ilvl="5" w:tplc="8D405D2A">
      <w:start w:val="1"/>
      <w:numFmt w:val="bullet"/>
      <w:lvlText w:val=""/>
      <w:lvlJc w:val="left"/>
      <w:pPr>
        <w:ind w:left="4320" w:hanging="360"/>
      </w:pPr>
      <w:rPr>
        <w:rFonts w:ascii="Wingdings" w:hAnsi="Wingdings" w:hint="default"/>
      </w:rPr>
    </w:lvl>
    <w:lvl w:ilvl="6" w:tplc="B25C1D9E">
      <w:start w:val="1"/>
      <w:numFmt w:val="bullet"/>
      <w:lvlText w:val=""/>
      <w:lvlJc w:val="left"/>
      <w:pPr>
        <w:ind w:left="5040" w:hanging="360"/>
      </w:pPr>
      <w:rPr>
        <w:rFonts w:ascii="Symbol" w:hAnsi="Symbol" w:hint="default"/>
      </w:rPr>
    </w:lvl>
    <w:lvl w:ilvl="7" w:tplc="A0660AF0">
      <w:start w:val="1"/>
      <w:numFmt w:val="bullet"/>
      <w:lvlText w:val="o"/>
      <w:lvlJc w:val="left"/>
      <w:pPr>
        <w:ind w:left="5760" w:hanging="360"/>
      </w:pPr>
      <w:rPr>
        <w:rFonts w:ascii="Courier New" w:hAnsi="Courier New" w:hint="default"/>
      </w:rPr>
    </w:lvl>
    <w:lvl w:ilvl="8" w:tplc="E47C033C">
      <w:start w:val="1"/>
      <w:numFmt w:val="bullet"/>
      <w:lvlText w:val=""/>
      <w:lvlJc w:val="left"/>
      <w:pPr>
        <w:ind w:left="6480" w:hanging="360"/>
      </w:pPr>
      <w:rPr>
        <w:rFonts w:ascii="Wingdings" w:hAnsi="Wingdings" w:hint="default"/>
      </w:rPr>
    </w:lvl>
  </w:abstractNum>
  <w:abstractNum w:abstractNumId="11"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1D283B33"/>
    <w:multiLevelType w:val="hybridMultilevel"/>
    <w:tmpl w:val="8732FE24"/>
    <w:lvl w:ilvl="0" w:tplc="36EA31BC">
      <w:start w:val="1"/>
      <w:numFmt w:val="bullet"/>
      <w:lvlText w:val=""/>
      <w:lvlJc w:val="left"/>
      <w:pPr>
        <w:ind w:left="720" w:hanging="360"/>
      </w:pPr>
      <w:rPr>
        <w:rFonts w:ascii="Symbol" w:hAnsi="Symbol" w:hint="default"/>
      </w:rPr>
    </w:lvl>
    <w:lvl w:ilvl="1" w:tplc="813C5A88">
      <w:start w:val="1"/>
      <w:numFmt w:val="bullet"/>
      <w:lvlText w:val="o"/>
      <w:lvlJc w:val="left"/>
      <w:pPr>
        <w:ind w:left="1440" w:hanging="360"/>
      </w:pPr>
      <w:rPr>
        <w:rFonts w:ascii="Courier New" w:hAnsi="Courier New" w:hint="default"/>
      </w:rPr>
    </w:lvl>
    <w:lvl w:ilvl="2" w:tplc="7234A00A">
      <w:start w:val="1"/>
      <w:numFmt w:val="bullet"/>
      <w:lvlText w:val=""/>
      <w:lvlJc w:val="left"/>
      <w:pPr>
        <w:ind w:left="2160" w:hanging="360"/>
      </w:pPr>
      <w:rPr>
        <w:rFonts w:ascii="Wingdings" w:hAnsi="Wingdings" w:hint="default"/>
      </w:rPr>
    </w:lvl>
    <w:lvl w:ilvl="3" w:tplc="15C815DE">
      <w:start w:val="1"/>
      <w:numFmt w:val="bullet"/>
      <w:lvlText w:val=""/>
      <w:lvlJc w:val="left"/>
      <w:pPr>
        <w:ind w:left="2880" w:hanging="360"/>
      </w:pPr>
      <w:rPr>
        <w:rFonts w:ascii="Symbol" w:hAnsi="Symbol" w:hint="default"/>
      </w:rPr>
    </w:lvl>
    <w:lvl w:ilvl="4" w:tplc="2B2EC7E8">
      <w:start w:val="1"/>
      <w:numFmt w:val="bullet"/>
      <w:lvlText w:val="o"/>
      <w:lvlJc w:val="left"/>
      <w:pPr>
        <w:ind w:left="3600" w:hanging="360"/>
      </w:pPr>
      <w:rPr>
        <w:rFonts w:ascii="Courier New" w:hAnsi="Courier New" w:hint="default"/>
      </w:rPr>
    </w:lvl>
    <w:lvl w:ilvl="5" w:tplc="983CA988">
      <w:start w:val="1"/>
      <w:numFmt w:val="bullet"/>
      <w:lvlText w:val=""/>
      <w:lvlJc w:val="left"/>
      <w:pPr>
        <w:ind w:left="4320" w:hanging="360"/>
      </w:pPr>
      <w:rPr>
        <w:rFonts w:ascii="Wingdings" w:hAnsi="Wingdings" w:hint="default"/>
      </w:rPr>
    </w:lvl>
    <w:lvl w:ilvl="6" w:tplc="69848586">
      <w:start w:val="1"/>
      <w:numFmt w:val="bullet"/>
      <w:lvlText w:val=""/>
      <w:lvlJc w:val="left"/>
      <w:pPr>
        <w:ind w:left="5040" w:hanging="360"/>
      </w:pPr>
      <w:rPr>
        <w:rFonts w:ascii="Symbol" w:hAnsi="Symbol" w:hint="default"/>
      </w:rPr>
    </w:lvl>
    <w:lvl w:ilvl="7" w:tplc="D24072D6">
      <w:start w:val="1"/>
      <w:numFmt w:val="bullet"/>
      <w:lvlText w:val="o"/>
      <w:lvlJc w:val="left"/>
      <w:pPr>
        <w:ind w:left="5760" w:hanging="360"/>
      </w:pPr>
      <w:rPr>
        <w:rFonts w:ascii="Courier New" w:hAnsi="Courier New" w:hint="default"/>
      </w:rPr>
    </w:lvl>
    <w:lvl w:ilvl="8" w:tplc="EE7A81DC">
      <w:start w:val="1"/>
      <w:numFmt w:val="bullet"/>
      <w:lvlText w:val=""/>
      <w:lvlJc w:val="left"/>
      <w:pPr>
        <w:ind w:left="6480" w:hanging="360"/>
      </w:pPr>
      <w:rPr>
        <w:rFonts w:ascii="Wingdings" w:hAnsi="Wingdings" w:hint="default"/>
      </w:rPr>
    </w:lvl>
  </w:abstractNum>
  <w:abstractNum w:abstractNumId="13" w15:restartNumberingAfterBreak="0">
    <w:nsid w:val="1E4B5826"/>
    <w:multiLevelType w:val="hybridMultilevel"/>
    <w:tmpl w:val="EBA48938"/>
    <w:lvl w:ilvl="0" w:tplc="A1A02A36">
      <w:start w:val="1"/>
      <w:numFmt w:val="lowerLetter"/>
      <w:lvlText w:val="(%1)"/>
      <w:lvlJc w:val="left"/>
      <w:pPr>
        <w:ind w:left="360" w:hanging="360"/>
      </w:pPr>
      <w:rPr>
        <w:rFonts w:ascii="Arial" w:hAns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1CC49F6"/>
    <w:multiLevelType w:val="hybridMultilevel"/>
    <w:tmpl w:val="5FA0D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5006D5"/>
    <w:multiLevelType w:val="hybridMultilevel"/>
    <w:tmpl w:val="5D7CED7C"/>
    <w:lvl w:ilvl="0" w:tplc="2564E418">
      <w:start w:val="1"/>
      <w:numFmt w:val="lowerLetter"/>
      <w:pStyle w:val="Tablefootnote"/>
      <w:lvlText w:val="(%1)"/>
      <w:lvlJc w:val="left"/>
      <w:pPr>
        <w:ind w:left="720" w:hanging="360"/>
      </w:pPr>
      <w:rPr>
        <w:rFonts w:ascii="Arial" w:hAnsi="Arial"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6C16DD"/>
    <w:multiLevelType w:val="hybridMultilevel"/>
    <w:tmpl w:val="7ABCE232"/>
    <w:lvl w:ilvl="0" w:tplc="FFFFFFFF">
      <w:start w:val="1"/>
      <w:numFmt w:val="decimal"/>
      <w:pStyle w:val="TableBX"/>
      <w:lvlText w:val="Tabel B.%1:"/>
      <w:lvlJc w:val="left"/>
      <w:pPr>
        <w:ind w:left="720" w:hanging="360"/>
      </w:pPr>
      <w:rPr>
        <w:b w:val="0"/>
        <w:i/>
        <w:caps w:val="0"/>
        <w:color w:val="4F4F4F"/>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02418B"/>
    <w:multiLevelType w:val="hybridMultilevel"/>
    <w:tmpl w:val="B2A04436"/>
    <w:lvl w:ilvl="0" w:tplc="478077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3672BE"/>
    <w:multiLevelType w:val="hybridMultilevel"/>
    <w:tmpl w:val="4A76F2A6"/>
    <w:lvl w:ilvl="0" w:tplc="803AAFDE">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674B48"/>
    <w:multiLevelType w:val="hybridMultilevel"/>
    <w:tmpl w:val="1B5E3904"/>
    <w:lvl w:ilvl="0" w:tplc="2098A8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D4835"/>
    <w:multiLevelType w:val="hybridMultilevel"/>
    <w:tmpl w:val="FFFFFFFF"/>
    <w:lvl w:ilvl="0" w:tplc="B25C1C32">
      <w:start w:val="1"/>
      <w:numFmt w:val="decimal"/>
      <w:lvlText w:val="Table B.%1:"/>
      <w:lvlJc w:val="left"/>
      <w:pPr>
        <w:ind w:left="720" w:hanging="360"/>
      </w:pPr>
    </w:lvl>
    <w:lvl w:ilvl="1" w:tplc="F4645CBE">
      <w:start w:val="1"/>
      <w:numFmt w:val="lowerLetter"/>
      <w:lvlText w:val="%2."/>
      <w:lvlJc w:val="left"/>
      <w:pPr>
        <w:ind w:left="1440" w:hanging="360"/>
      </w:pPr>
    </w:lvl>
    <w:lvl w:ilvl="2" w:tplc="58B0AE02">
      <w:start w:val="1"/>
      <w:numFmt w:val="lowerRoman"/>
      <w:lvlText w:val="%3."/>
      <w:lvlJc w:val="right"/>
      <w:pPr>
        <w:ind w:left="2160" w:hanging="180"/>
      </w:pPr>
    </w:lvl>
    <w:lvl w:ilvl="3" w:tplc="096CDC5A">
      <w:start w:val="1"/>
      <w:numFmt w:val="decimal"/>
      <w:lvlText w:val="%4."/>
      <w:lvlJc w:val="left"/>
      <w:pPr>
        <w:ind w:left="2880" w:hanging="360"/>
      </w:pPr>
    </w:lvl>
    <w:lvl w:ilvl="4" w:tplc="E188D432">
      <w:start w:val="1"/>
      <w:numFmt w:val="lowerLetter"/>
      <w:lvlText w:val="%5."/>
      <w:lvlJc w:val="left"/>
      <w:pPr>
        <w:ind w:left="3600" w:hanging="360"/>
      </w:pPr>
    </w:lvl>
    <w:lvl w:ilvl="5" w:tplc="417CAA08">
      <w:start w:val="1"/>
      <w:numFmt w:val="lowerRoman"/>
      <w:lvlText w:val="%6."/>
      <w:lvlJc w:val="right"/>
      <w:pPr>
        <w:ind w:left="4320" w:hanging="180"/>
      </w:pPr>
    </w:lvl>
    <w:lvl w:ilvl="6" w:tplc="8AD2315A">
      <w:start w:val="1"/>
      <w:numFmt w:val="decimal"/>
      <w:lvlText w:val="%7."/>
      <w:lvlJc w:val="left"/>
      <w:pPr>
        <w:ind w:left="5040" w:hanging="360"/>
      </w:pPr>
    </w:lvl>
    <w:lvl w:ilvl="7" w:tplc="D24414E6">
      <w:start w:val="1"/>
      <w:numFmt w:val="lowerLetter"/>
      <w:lvlText w:val="%8."/>
      <w:lvlJc w:val="left"/>
      <w:pPr>
        <w:ind w:left="5760" w:hanging="360"/>
      </w:pPr>
    </w:lvl>
    <w:lvl w:ilvl="8" w:tplc="2B8CF50C">
      <w:start w:val="1"/>
      <w:numFmt w:val="lowerRoman"/>
      <w:lvlText w:val="%9."/>
      <w:lvlJc w:val="right"/>
      <w:pPr>
        <w:ind w:left="6480" w:hanging="180"/>
      </w:pPr>
    </w:lvl>
  </w:abstractNum>
  <w:abstractNum w:abstractNumId="21" w15:restartNumberingAfterBreak="0">
    <w:nsid w:val="2E0770B3"/>
    <w:multiLevelType w:val="hybridMultilevel"/>
    <w:tmpl w:val="D2546492"/>
    <w:lvl w:ilvl="0" w:tplc="B5B21356">
      <w:start w:val="1"/>
      <w:numFmt w:val="lowerLetter"/>
      <w:lvlText w:val="(%1)"/>
      <w:lvlJc w:val="left"/>
      <w:pPr>
        <w:ind w:left="360" w:hanging="360"/>
      </w:pPr>
      <w:rPr>
        <w:rFonts w:ascii="Arial" w:hAnsi="Arial" w:cs="Arial" w:hint="default"/>
        <w:i w:val="0"/>
        <w:color w:val="auto"/>
        <w:sz w:val="17"/>
        <w:szCs w:val="17"/>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E7C146A"/>
    <w:multiLevelType w:val="hybridMultilevel"/>
    <w:tmpl w:val="FFFFFFFF"/>
    <w:lvl w:ilvl="0" w:tplc="C0E4A502">
      <w:start w:val="1"/>
      <w:numFmt w:val="bullet"/>
      <w:lvlText w:val=""/>
      <w:lvlJc w:val="left"/>
      <w:pPr>
        <w:ind w:left="720" w:hanging="360"/>
      </w:pPr>
      <w:rPr>
        <w:rFonts w:ascii="Symbol" w:hAnsi="Symbol" w:hint="default"/>
      </w:rPr>
    </w:lvl>
    <w:lvl w:ilvl="1" w:tplc="BC721832">
      <w:start w:val="1"/>
      <w:numFmt w:val="bullet"/>
      <w:lvlText w:val="o"/>
      <w:lvlJc w:val="left"/>
      <w:pPr>
        <w:ind w:left="1440" w:hanging="360"/>
      </w:pPr>
      <w:rPr>
        <w:rFonts w:ascii="Courier New" w:hAnsi="Courier New" w:hint="default"/>
      </w:rPr>
    </w:lvl>
    <w:lvl w:ilvl="2" w:tplc="C0028E66">
      <w:start w:val="1"/>
      <w:numFmt w:val="bullet"/>
      <w:lvlText w:val=""/>
      <w:lvlJc w:val="left"/>
      <w:pPr>
        <w:ind w:left="2160" w:hanging="360"/>
      </w:pPr>
      <w:rPr>
        <w:rFonts w:ascii="Wingdings" w:hAnsi="Wingdings" w:hint="default"/>
      </w:rPr>
    </w:lvl>
    <w:lvl w:ilvl="3" w:tplc="72ACA65E">
      <w:start w:val="1"/>
      <w:numFmt w:val="bullet"/>
      <w:lvlText w:val=""/>
      <w:lvlJc w:val="left"/>
      <w:pPr>
        <w:ind w:left="2880" w:hanging="360"/>
      </w:pPr>
      <w:rPr>
        <w:rFonts w:ascii="Symbol" w:hAnsi="Symbol" w:hint="default"/>
      </w:rPr>
    </w:lvl>
    <w:lvl w:ilvl="4" w:tplc="E80A6DE6">
      <w:start w:val="1"/>
      <w:numFmt w:val="bullet"/>
      <w:lvlText w:val="o"/>
      <w:lvlJc w:val="left"/>
      <w:pPr>
        <w:ind w:left="3600" w:hanging="360"/>
      </w:pPr>
      <w:rPr>
        <w:rFonts w:ascii="Courier New" w:hAnsi="Courier New" w:hint="default"/>
      </w:rPr>
    </w:lvl>
    <w:lvl w:ilvl="5" w:tplc="9B5EE576">
      <w:start w:val="1"/>
      <w:numFmt w:val="bullet"/>
      <w:lvlText w:val=""/>
      <w:lvlJc w:val="left"/>
      <w:pPr>
        <w:ind w:left="4320" w:hanging="360"/>
      </w:pPr>
      <w:rPr>
        <w:rFonts w:ascii="Wingdings" w:hAnsi="Wingdings" w:hint="default"/>
      </w:rPr>
    </w:lvl>
    <w:lvl w:ilvl="6" w:tplc="8736A26E">
      <w:start w:val="1"/>
      <w:numFmt w:val="bullet"/>
      <w:lvlText w:val=""/>
      <w:lvlJc w:val="left"/>
      <w:pPr>
        <w:ind w:left="5040" w:hanging="360"/>
      </w:pPr>
      <w:rPr>
        <w:rFonts w:ascii="Symbol" w:hAnsi="Symbol" w:hint="default"/>
      </w:rPr>
    </w:lvl>
    <w:lvl w:ilvl="7" w:tplc="D152BC98">
      <w:start w:val="1"/>
      <w:numFmt w:val="bullet"/>
      <w:lvlText w:val="o"/>
      <w:lvlJc w:val="left"/>
      <w:pPr>
        <w:ind w:left="5760" w:hanging="360"/>
      </w:pPr>
      <w:rPr>
        <w:rFonts w:ascii="Courier New" w:hAnsi="Courier New" w:hint="default"/>
      </w:rPr>
    </w:lvl>
    <w:lvl w:ilvl="8" w:tplc="A8EE50BA">
      <w:start w:val="1"/>
      <w:numFmt w:val="bullet"/>
      <w:lvlText w:val=""/>
      <w:lvlJc w:val="left"/>
      <w:pPr>
        <w:ind w:left="6480" w:hanging="360"/>
      </w:pPr>
      <w:rPr>
        <w:rFonts w:ascii="Wingdings" w:hAnsi="Wingdings" w:hint="default"/>
      </w:rPr>
    </w:lvl>
  </w:abstractNum>
  <w:abstractNum w:abstractNumId="23" w15:restartNumberingAfterBreak="0">
    <w:nsid w:val="334C2C8F"/>
    <w:multiLevelType w:val="hybridMultilevel"/>
    <w:tmpl w:val="2D3EEEFE"/>
    <w:lvl w:ilvl="0" w:tplc="2DE4121E">
      <w:start w:val="1"/>
      <w:numFmt w:val="bullet"/>
      <w:lvlText w:val=""/>
      <w:lvlJc w:val="left"/>
      <w:pPr>
        <w:ind w:left="720" w:hanging="360"/>
      </w:pPr>
      <w:rPr>
        <w:rFonts w:ascii="Symbol" w:hAnsi="Symbol" w:hint="default"/>
      </w:rPr>
    </w:lvl>
    <w:lvl w:ilvl="1" w:tplc="63D2F20E">
      <w:start w:val="1"/>
      <w:numFmt w:val="bullet"/>
      <w:lvlText w:val="o"/>
      <w:lvlJc w:val="left"/>
      <w:pPr>
        <w:ind w:left="1440" w:hanging="360"/>
      </w:pPr>
      <w:rPr>
        <w:rFonts w:ascii="Courier New" w:hAnsi="Courier New" w:hint="default"/>
      </w:rPr>
    </w:lvl>
    <w:lvl w:ilvl="2" w:tplc="9132CFCE">
      <w:start w:val="1"/>
      <w:numFmt w:val="bullet"/>
      <w:lvlText w:val=""/>
      <w:lvlJc w:val="left"/>
      <w:pPr>
        <w:ind w:left="2160" w:hanging="360"/>
      </w:pPr>
      <w:rPr>
        <w:rFonts w:ascii="Wingdings" w:hAnsi="Wingdings" w:hint="default"/>
      </w:rPr>
    </w:lvl>
    <w:lvl w:ilvl="3" w:tplc="B4722782">
      <w:start w:val="1"/>
      <w:numFmt w:val="bullet"/>
      <w:lvlText w:val=""/>
      <w:lvlJc w:val="left"/>
      <w:pPr>
        <w:ind w:left="2880" w:hanging="360"/>
      </w:pPr>
      <w:rPr>
        <w:rFonts w:ascii="Symbol" w:hAnsi="Symbol" w:hint="default"/>
      </w:rPr>
    </w:lvl>
    <w:lvl w:ilvl="4" w:tplc="113C6962">
      <w:start w:val="1"/>
      <w:numFmt w:val="bullet"/>
      <w:lvlText w:val="o"/>
      <w:lvlJc w:val="left"/>
      <w:pPr>
        <w:ind w:left="3600" w:hanging="360"/>
      </w:pPr>
      <w:rPr>
        <w:rFonts w:ascii="Courier New" w:hAnsi="Courier New" w:hint="default"/>
      </w:rPr>
    </w:lvl>
    <w:lvl w:ilvl="5" w:tplc="4C6C374E">
      <w:start w:val="1"/>
      <w:numFmt w:val="bullet"/>
      <w:lvlText w:val=""/>
      <w:lvlJc w:val="left"/>
      <w:pPr>
        <w:ind w:left="4320" w:hanging="360"/>
      </w:pPr>
      <w:rPr>
        <w:rFonts w:ascii="Wingdings" w:hAnsi="Wingdings" w:hint="default"/>
      </w:rPr>
    </w:lvl>
    <w:lvl w:ilvl="6" w:tplc="2A6837C0">
      <w:start w:val="1"/>
      <w:numFmt w:val="bullet"/>
      <w:lvlText w:val=""/>
      <w:lvlJc w:val="left"/>
      <w:pPr>
        <w:ind w:left="5040" w:hanging="360"/>
      </w:pPr>
      <w:rPr>
        <w:rFonts w:ascii="Symbol" w:hAnsi="Symbol" w:hint="default"/>
      </w:rPr>
    </w:lvl>
    <w:lvl w:ilvl="7" w:tplc="0A047724">
      <w:start w:val="1"/>
      <w:numFmt w:val="bullet"/>
      <w:lvlText w:val="o"/>
      <w:lvlJc w:val="left"/>
      <w:pPr>
        <w:ind w:left="5760" w:hanging="360"/>
      </w:pPr>
      <w:rPr>
        <w:rFonts w:ascii="Courier New" w:hAnsi="Courier New" w:hint="default"/>
      </w:rPr>
    </w:lvl>
    <w:lvl w:ilvl="8" w:tplc="0F627E3E">
      <w:start w:val="1"/>
      <w:numFmt w:val="bullet"/>
      <w:lvlText w:val=""/>
      <w:lvlJc w:val="left"/>
      <w:pPr>
        <w:ind w:left="6480" w:hanging="360"/>
      </w:pPr>
      <w:rPr>
        <w:rFonts w:ascii="Wingdings" w:hAnsi="Wingdings" w:hint="default"/>
      </w:rPr>
    </w:lvl>
  </w:abstractNum>
  <w:abstractNum w:abstractNumId="24" w15:restartNumberingAfterBreak="0">
    <w:nsid w:val="340B5989"/>
    <w:multiLevelType w:val="hybridMultilevel"/>
    <w:tmpl w:val="71BE1B06"/>
    <w:lvl w:ilvl="0" w:tplc="D53CD6DC">
      <w:start w:val="1"/>
      <w:numFmt w:val="decimal"/>
      <w:pStyle w:val="Chart31"/>
      <w:lvlText w:val="Chart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A2397A"/>
    <w:multiLevelType w:val="hybridMultilevel"/>
    <w:tmpl w:val="A6F81110"/>
    <w:lvl w:ilvl="0" w:tplc="0644D8D8">
      <w:start w:val="1"/>
      <w:numFmt w:val="lowerLetter"/>
      <w:lvlText w:val="(%1)"/>
      <w:lvlJc w:val="left"/>
      <w:pPr>
        <w:ind w:left="360" w:hanging="360"/>
      </w:pPr>
      <w:rPr>
        <w:rFonts w:ascii="Arial" w:hAnsi="Arial" w:hint="default"/>
        <w:i w:val="0"/>
        <w:iCs w:val="0"/>
        <w:sz w:val="16"/>
        <w:szCs w:val="16"/>
      </w:rPr>
    </w:lvl>
    <w:lvl w:ilvl="1" w:tplc="336E6DC4">
      <w:start w:val="1"/>
      <w:numFmt w:val="bullet"/>
      <w:lvlText w:val="o"/>
      <w:lvlJc w:val="left"/>
      <w:pPr>
        <w:ind w:left="1080" w:hanging="360"/>
      </w:pPr>
      <w:rPr>
        <w:rFonts w:ascii="Courier New" w:hAnsi="Courier New" w:hint="default"/>
      </w:rPr>
    </w:lvl>
    <w:lvl w:ilvl="2" w:tplc="54A6D89A">
      <w:start w:val="1"/>
      <w:numFmt w:val="bullet"/>
      <w:lvlText w:val=""/>
      <w:lvlJc w:val="left"/>
      <w:pPr>
        <w:ind w:left="1800" w:hanging="360"/>
      </w:pPr>
      <w:rPr>
        <w:rFonts w:ascii="Wingdings" w:hAnsi="Wingdings" w:hint="default"/>
      </w:rPr>
    </w:lvl>
    <w:lvl w:ilvl="3" w:tplc="4A7E5B48">
      <w:start w:val="1"/>
      <w:numFmt w:val="bullet"/>
      <w:lvlText w:val=""/>
      <w:lvlJc w:val="left"/>
      <w:pPr>
        <w:ind w:left="2520" w:hanging="360"/>
      </w:pPr>
      <w:rPr>
        <w:rFonts w:ascii="Symbol" w:hAnsi="Symbol" w:hint="default"/>
      </w:rPr>
    </w:lvl>
    <w:lvl w:ilvl="4" w:tplc="2F00579C">
      <w:start w:val="1"/>
      <w:numFmt w:val="bullet"/>
      <w:lvlText w:val="o"/>
      <w:lvlJc w:val="left"/>
      <w:pPr>
        <w:ind w:left="3240" w:hanging="360"/>
      </w:pPr>
      <w:rPr>
        <w:rFonts w:ascii="Courier New" w:hAnsi="Courier New" w:hint="default"/>
      </w:rPr>
    </w:lvl>
    <w:lvl w:ilvl="5" w:tplc="8D405D2A">
      <w:start w:val="1"/>
      <w:numFmt w:val="bullet"/>
      <w:lvlText w:val=""/>
      <w:lvlJc w:val="left"/>
      <w:pPr>
        <w:ind w:left="3960" w:hanging="360"/>
      </w:pPr>
      <w:rPr>
        <w:rFonts w:ascii="Wingdings" w:hAnsi="Wingdings" w:hint="default"/>
      </w:rPr>
    </w:lvl>
    <w:lvl w:ilvl="6" w:tplc="B25C1D9E">
      <w:start w:val="1"/>
      <w:numFmt w:val="bullet"/>
      <w:lvlText w:val=""/>
      <w:lvlJc w:val="left"/>
      <w:pPr>
        <w:ind w:left="4680" w:hanging="360"/>
      </w:pPr>
      <w:rPr>
        <w:rFonts w:ascii="Symbol" w:hAnsi="Symbol" w:hint="default"/>
      </w:rPr>
    </w:lvl>
    <w:lvl w:ilvl="7" w:tplc="A0660AF0">
      <w:start w:val="1"/>
      <w:numFmt w:val="bullet"/>
      <w:lvlText w:val="o"/>
      <w:lvlJc w:val="left"/>
      <w:pPr>
        <w:ind w:left="5400" w:hanging="360"/>
      </w:pPr>
      <w:rPr>
        <w:rFonts w:ascii="Courier New" w:hAnsi="Courier New" w:hint="default"/>
      </w:rPr>
    </w:lvl>
    <w:lvl w:ilvl="8" w:tplc="E47C033C">
      <w:start w:val="1"/>
      <w:numFmt w:val="bullet"/>
      <w:lvlText w:val=""/>
      <w:lvlJc w:val="left"/>
      <w:pPr>
        <w:ind w:left="6120" w:hanging="360"/>
      </w:pPr>
      <w:rPr>
        <w:rFonts w:ascii="Wingdings" w:hAnsi="Wingdings" w:hint="default"/>
      </w:rPr>
    </w:lvl>
  </w:abstractNum>
  <w:abstractNum w:abstractNumId="26" w15:restartNumberingAfterBreak="0">
    <w:nsid w:val="35D4416C"/>
    <w:multiLevelType w:val="hybridMultilevel"/>
    <w:tmpl w:val="AE2A2960"/>
    <w:lvl w:ilvl="0" w:tplc="2AEE4A8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9945D6"/>
    <w:multiLevelType w:val="hybridMultilevel"/>
    <w:tmpl w:val="EBA48938"/>
    <w:lvl w:ilvl="0" w:tplc="A1A02A36">
      <w:start w:val="1"/>
      <w:numFmt w:val="lowerLetter"/>
      <w:lvlText w:val="(%1)"/>
      <w:lvlJc w:val="left"/>
      <w:pPr>
        <w:ind w:left="360" w:hanging="360"/>
      </w:pPr>
      <w:rPr>
        <w:rFonts w:ascii="Arial" w:hAns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6660C62"/>
    <w:multiLevelType w:val="hybridMultilevel"/>
    <w:tmpl w:val="EF2E6A28"/>
    <w:lvl w:ilvl="0" w:tplc="FC6A3BDC">
      <w:start w:val="1"/>
      <w:numFmt w:val="bullet"/>
      <w:pStyle w:val="Bullet1inabox"/>
      <w:lvlText w:val=""/>
      <w:lvlJc w:val="left"/>
      <w:pPr>
        <w:ind w:left="360" w:hanging="360"/>
      </w:pPr>
      <w:rPr>
        <w:rFonts w:ascii="Symbol" w:hAnsi="Symbol" w:hint="default"/>
        <w:color w:val="0A7CB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1062EF"/>
    <w:multiLevelType w:val="hybridMultilevel"/>
    <w:tmpl w:val="22CC7474"/>
    <w:lvl w:ilvl="0" w:tplc="13EC9B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1D3330"/>
    <w:multiLevelType w:val="hybridMultilevel"/>
    <w:tmpl w:val="EBA48938"/>
    <w:lvl w:ilvl="0" w:tplc="A1A02A36">
      <w:start w:val="1"/>
      <w:numFmt w:val="lowerLetter"/>
      <w:lvlText w:val="(%1)"/>
      <w:lvlJc w:val="left"/>
      <w:pPr>
        <w:ind w:left="360" w:hanging="360"/>
      </w:pPr>
      <w:rPr>
        <w:rFonts w:ascii="Arial" w:hAns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2A25C40"/>
    <w:multiLevelType w:val="hybridMultilevel"/>
    <w:tmpl w:val="5EB6014C"/>
    <w:lvl w:ilvl="0" w:tplc="34A272BE">
      <w:start w:val="1"/>
      <w:numFmt w:val="lowerLetter"/>
      <w:lvlText w:val="(%1)"/>
      <w:lvlJc w:val="left"/>
      <w:pPr>
        <w:ind w:left="360" w:hanging="360"/>
      </w:pPr>
      <w:rPr>
        <w:rFonts w:ascii="Arial" w:hAnsi="Arial" w:hint="default"/>
        <w:sz w:val="17"/>
        <w:szCs w:val="17"/>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CA523D"/>
    <w:multiLevelType w:val="hybridMultilevel"/>
    <w:tmpl w:val="8930693C"/>
    <w:lvl w:ilvl="0" w:tplc="BBFC2BDE">
      <w:start w:val="1"/>
      <w:numFmt w:val="bullet"/>
      <w:lvlText w:val=""/>
      <w:lvlJc w:val="left"/>
      <w:pPr>
        <w:ind w:left="720" w:hanging="360"/>
      </w:pPr>
      <w:rPr>
        <w:rFonts w:ascii="Symbol" w:hAnsi="Symbol" w:hint="default"/>
      </w:rPr>
    </w:lvl>
    <w:lvl w:ilvl="1" w:tplc="4DB200A2">
      <w:start w:val="1"/>
      <w:numFmt w:val="bullet"/>
      <w:lvlText w:val="o"/>
      <w:lvlJc w:val="left"/>
      <w:pPr>
        <w:ind w:left="1440" w:hanging="360"/>
      </w:pPr>
      <w:rPr>
        <w:rFonts w:ascii="Courier New" w:hAnsi="Courier New" w:hint="default"/>
      </w:rPr>
    </w:lvl>
    <w:lvl w:ilvl="2" w:tplc="B7AE3CBE">
      <w:start w:val="1"/>
      <w:numFmt w:val="bullet"/>
      <w:lvlText w:val=""/>
      <w:lvlJc w:val="left"/>
      <w:pPr>
        <w:ind w:left="2160" w:hanging="360"/>
      </w:pPr>
      <w:rPr>
        <w:rFonts w:ascii="Wingdings" w:hAnsi="Wingdings" w:hint="default"/>
      </w:rPr>
    </w:lvl>
    <w:lvl w:ilvl="3" w:tplc="9F54C078">
      <w:start w:val="1"/>
      <w:numFmt w:val="bullet"/>
      <w:lvlText w:val=""/>
      <w:lvlJc w:val="left"/>
      <w:pPr>
        <w:ind w:left="2880" w:hanging="360"/>
      </w:pPr>
      <w:rPr>
        <w:rFonts w:ascii="Symbol" w:hAnsi="Symbol" w:hint="default"/>
      </w:rPr>
    </w:lvl>
    <w:lvl w:ilvl="4" w:tplc="34F06D74">
      <w:start w:val="1"/>
      <w:numFmt w:val="bullet"/>
      <w:lvlText w:val="o"/>
      <w:lvlJc w:val="left"/>
      <w:pPr>
        <w:ind w:left="3600" w:hanging="360"/>
      </w:pPr>
      <w:rPr>
        <w:rFonts w:ascii="Courier New" w:hAnsi="Courier New" w:hint="default"/>
      </w:rPr>
    </w:lvl>
    <w:lvl w:ilvl="5" w:tplc="92E285BC">
      <w:start w:val="1"/>
      <w:numFmt w:val="bullet"/>
      <w:lvlText w:val=""/>
      <w:lvlJc w:val="left"/>
      <w:pPr>
        <w:ind w:left="4320" w:hanging="360"/>
      </w:pPr>
      <w:rPr>
        <w:rFonts w:ascii="Wingdings" w:hAnsi="Wingdings" w:hint="default"/>
      </w:rPr>
    </w:lvl>
    <w:lvl w:ilvl="6" w:tplc="F9EC7332">
      <w:start w:val="1"/>
      <w:numFmt w:val="bullet"/>
      <w:lvlText w:val=""/>
      <w:lvlJc w:val="left"/>
      <w:pPr>
        <w:ind w:left="5040" w:hanging="360"/>
      </w:pPr>
      <w:rPr>
        <w:rFonts w:ascii="Symbol" w:hAnsi="Symbol" w:hint="default"/>
      </w:rPr>
    </w:lvl>
    <w:lvl w:ilvl="7" w:tplc="A45845EC">
      <w:start w:val="1"/>
      <w:numFmt w:val="bullet"/>
      <w:lvlText w:val="o"/>
      <w:lvlJc w:val="left"/>
      <w:pPr>
        <w:ind w:left="5760" w:hanging="360"/>
      </w:pPr>
      <w:rPr>
        <w:rFonts w:ascii="Courier New" w:hAnsi="Courier New" w:hint="default"/>
      </w:rPr>
    </w:lvl>
    <w:lvl w:ilvl="8" w:tplc="FAFE6D9E">
      <w:start w:val="1"/>
      <w:numFmt w:val="bullet"/>
      <w:lvlText w:val=""/>
      <w:lvlJc w:val="left"/>
      <w:pPr>
        <w:ind w:left="6480" w:hanging="360"/>
      </w:pPr>
      <w:rPr>
        <w:rFonts w:ascii="Wingdings" w:hAnsi="Wingdings" w:hint="default"/>
      </w:rPr>
    </w:lvl>
  </w:abstractNum>
  <w:abstractNum w:abstractNumId="33" w15:restartNumberingAfterBreak="0">
    <w:nsid w:val="57E820A3"/>
    <w:multiLevelType w:val="hybridMultilevel"/>
    <w:tmpl w:val="7AE40D0E"/>
    <w:lvl w:ilvl="0" w:tplc="540A95C0">
      <w:start w:val="1"/>
      <w:numFmt w:val="bullet"/>
      <w:lvlText w:val=""/>
      <w:lvlJc w:val="left"/>
      <w:pPr>
        <w:ind w:left="720" w:hanging="360"/>
      </w:pPr>
      <w:rPr>
        <w:rFonts w:ascii="Symbol" w:hAnsi="Symbol" w:hint="default"/>
      </w:rPr>
    </w:lvl>
    <w:lvl w:ilvl="1" w:tplc="84C02002">
      <w:start w:val="1"/>
      <w:numFmt w:val="bullet"/>
      <w:lvlText w:val="o"/>
      <w:lvlJc w:val="left"/>
      <w:pPr>
        <w:ind w:left="1440" w:hanging="360"/>
      </w:pPr>
      <w:rPr>
        <w:rFonts w:ascii="Courier New" w:hAnsi="Courier New" w:hint="default"/>
      </w:rPr>
    </w:lvl>
    <w:lvl w:ilvl="2" w:tplc="5DBA3530">
      <w:start w:val="1"/>
      <w:numFmt w:val="bullet"/>
      <w:lvlText w:val=""/>
      <w:lvlJc w:val="left"/>
      <w:pPr>
        <w:ind w:left="2160" w:hanging="360"/>
      </w:pPr>
      <w:rPr>
        <w:rFonts w:ascii="Wingdings" w:hAnsi="Wingdings" w:hint="default"/>
      </w:rPr>
    </w:lvl>
    <w:lvl w:ilvl="3" w:tplc="C64CCC76">
      <w:start w:val="1"/>
      <w:numFmt w:val="bullet"/>
      <w:lvlText w:val=""/>
      <w:lvlJc w:val="left"/>
      <w:pPr>
        <w:ind w:left="2880" w:hanging="360"/>
      </w:pPr>
      <w:rPr>
        <w:rFonts w:ascii="Symbol" w:hAnsi="Symbol" w:hint="default"/>
      </w:rPr>
    </w:lvl>
    <w:lvl w:ilvl="4" w:tplc="740C5794">
      <w:start w:val="1"/>
      <w:numFmt w:val="bullet"/>
      <w:lvlText w:val="o"/>
      <w:lvlJc w:val="left"/>
      <w:pPr>
        <w:ind w:left="3600" w:hanging="360"/>
      </w:pPr>
      <w:rPr>
        <w:rFonts w:ascii="Courier New" w:hAnsi="Courier New" w:hint="default"/>
      </w:rPr>
    </w:lvl>
    <w:lvl w:ilvl="5" w:tplc="53041DDC">
      <w:start w:val="1"/>
      <w:numFmt w:val="bullet"/>
      <w:lvlText w:val=""/>
      <w:lvlJc w:val="left"/>
      <w:pPr>
        <w:ind w:left="4320" w:hanging="360"/>
      </w:pPr>
      <w:rPr>
        <w:rFonts w:ascii="Wingdings" w:hAnsi="Wingdings" w:hint="default"/>
      </w:rPr>
    </w:lvl>
    <w:lvl w:ilvl="6" w:tplc="CCBCF2C4">
      <w:start w:val="1"/>
      <w:numFmt w:val="bullet"/>
      <w:lvlText w:val=""/>
      <w:lvlJc w:val="left"/>
      <w:pPr>
        <w:ind w:left="5040" w:hanging="360"/>
      </w:pPr>
      <w:rPr>
        <w:rFonts w:ascii="Symbol" w:hAnsi="Symbol" w:hint="default"/>
      </w:rPr>
    </w:lvl>
    <w:lvl w:ilvl="7" w:tplc="EEDAA62E">
      <w:start w:val="1"/>
      <w:numFmt w:val="bullet"/>
      <w:lvlText w:val="o"/>
      <w:lvlJc w:val="left"/>
      <w:pPr>
        <w:ind w:left="5760" w:hanging="360"/>
      </w:pPr>
      <w:rPr>
        <w:rFonts w:ascii="Courier New" w:hAnsi="Courier New" w:hint="default"/>
      </w:rPr>
    </w:lvl>
    <w:lvl w:ilvl="8" w:tplc="A84AA656">
      <w:start w:val="1"/>
      <w:numFmt w:val="bullet"/>
      <w:lvlText w:val=""/>
      <w:lvlJc w:val="left"/>
      <w:pPr>
        <w:ind w:left="6480" w:hanging="360"/>
      </w:pPr>
      <w:rPr>
        <w:rFonts w:ascii="Wingdings" w:hAnsi="Wingdings" w:hint="default"/>
      </w:rPr>
    </w:lvl>
  </w:abstractNum>
  <w:abstractNum w:abstractNumId="34" w15:restartNumberingAfterBreak="0">
    <w:nsid w:val="5BA3507B"/>
    <w:multiLevelType w:val="hybridMultilevel"/>
    <w:tmpl w:val="FFFFFFFF"/>
    <w:lvl w:ilvl="0" w:tplc="A54E1C60">
      <w:start w:val="1"/>
      <w:numFmt w:val="bullet"/>
      <w:lvlText w:val=""/>
      <w:lvlJc w:val="left"/>
      <w:pPr>
        <w:ind w:left="720" w:hanging="360"/>
      </w:pPr>
      <w:rPr>
        <w:rFonts w:ascii="Symbol" w:hAnsi="Symbol" w:hint="default"/>
      </w:rPr>
    </w:lvl>
    <w:lvl w:ilvl="1" w:tplc="FB62846A">
      <w:start w:val="1"/>
      <w:numFmt w:val="bullet"/>
      <w:lvlText w:val="o"/>
      <w:lvlJc w:val="left"/>
      <w:pPr>
        <w:ind w:left="1440" w:hanging="360"/>
      </w:pPr>
      <w:rPr>
        <w:rFonts w:ascii="Courier New" w:hAnsi="Courier New" w:hint="default"/>
      </w:rPr>
    </w:lvl>
    <w:lvl w:ilvl="2" w:tplc="6454512A">
      <w:start w:val="1"/>
      <w:numFmt w:val="bullet"/>
      <w:lvlText w:val=""/>
      <w:lvlJc w:val="left"/>
      <w:pPr>
        <w:ind w:left="2160" w:hanging="360"/>
      </w:pPr>
      <w:rPr>
        <w:rFonts w:ascii="Wingdings" w:hAnsi="Wingdings" w:hint="default"/>
      </w:rPr>
    </w:lvl>
    <w:lvl w:ilvl="3" w:tplc="18328FB0">
      <w:start w:val="1"/>
      <w:numFmt w:val="bullet"/>
      <w:lvlText w:val=""/>
      <w:lvlJc w:val="left"/>
      <w:pPr>
        <w:ind w:left="2880" w:hanging="360"/>
      </w:pPr>
      <w:rPr>
        <w:rFonts w:ascii="Symbol" w:hAnsi="Symbol" w:hint="default"/>
      </w:rPr>
    </w:lvl>
    <w:lvl w:ilvl="4" w:tplc="F17249C6">
      <w:start w:val="1"/>
      <w:numFmt w:val="bullet"/>
      <w:lvlText w:val="o"/>
      <w:lvlJc w:val="left"/>
      <w:pPr>
        <w:ind w:left="3600" w:hanging="360"/>
      </w:pPr>
      <w:rPr>
        <w:rFonts w:ascii="Courier New" w:hAnsi="Courier New" w:hint="default"/>
      </w:rPr>
    </w:lvl>
    <w:lvl w:ilvl="5" w:tplc="A948B182">
      <w:start w:val="1"/>
      <w:numFmt w:val="bullet"/>
      <w:lvlText w:val=""/>
      <w:lvlJc w:val="left"/>
      <w:pPr>
        <w:ind w:left="4320" w:hanging="360"/>
      </w:pPr>
      <w:rPr>
        <w:rFonts w:ascii="Wingdings" w:hAnsi="Wingdings" w:hint="default"/>
      </w:rPr>
    </w:lvl>
    <w:lvl w:ilvl="6" w:tplc="47C47CCE">
      <w:start w:val="1"/>
      <w:numFmt w:val="bullet"/>
      <w:lvlText w:val=""/>
      <w:lvlJc w:val="left"/>
      <w:pPr>
        <w:ind w:left="5040" w:hanging="360"/>
      </w:pPr>
      <w:rPr>
        <w:rFonts w:ascii="Symbol" w:hAnsi="Symbol" w:hint="default"/>
      </w:rPr>
    </w:lvl>
    <w:lvl w:ilvl="7" w:tplc="635AD4FA">
      <w:start w:val="1"/>
      <w:numFmt w:val="bullet"/>
      <w:lvlText w:val="o"/>
      <w:lvlJc w:val="left"/>
      <w:pPr>
        <w:ind w:left="5760" w:hanging="360"/>
      </w:pPr>
      <w:rPr>
        <w:rFonts w:ascii="Courier New" w:hAnsi="Courier New" w:hint="default"/>
      </w:rPr>
    </w:lvl>
    <w:lvl w:ilvl="8" w:tplc="FA3420B8">
      <w:start w:val="1"/>
      <w:numFmt w:val="bullet"/>
      <w:lvlText w:val=""/>
      <w:lvlJc w:val="left"/>
      <w:pPr>
        <w:ind w:left="6480" w:hanging="360"/>
      </w:pPr>
      <w:rPr>
        <w:rFonts w:ascii="Wingdings" w:hAnsi="Wingdings" w:hint="default"/>
      </w:rPr>
    </w:lvl>
  </w:abstractNum>
  <w:abstractNum w:abstractNumId="35" w15:restartNumberingAfterBreak="0">
    <w:nsid w:val="5DED26F1"/>
    <w:multiLevelType w:val="hybridMultilevel"/>
    <w:tmpl w:val="2B362868"/>
    <w:lvl w:ilvl="0" w:tplc="AF5A7DE4">
      <w:start w:val="1"/>
      <w:numFmt w:val="decimal"/>
      <w:pStyle w:val="Heading2"/>
      <w:lvlText w:val="B.%1"/>
      <w:lvlJc w:val="left"/>
      <w:pPr>
        <w:ind w:left="720" w:hanging="360"/>
      </w:pPr>
      <w:rPr>
        <w:rFonts w:ascii="Arial Bold" w:hAnsi="Arial Bold" w:hint="default"/>
        <w:b/>
        <w:i w:val="0"/>
        <w:color w:val="008EBA"/>
        <w:sz w:val="28"/>
        <w:u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F16A9B"/>
    <w:multiLevelType w:val="hybridMultilevel"/>
    <w:tmpl w:val="FFFFFFFF"/>
    <w:lvl w:ilvl="0" w:tplc="071E8A9C">
      <w:start w:val="1"/>
      <w:numFmt w:val="decimal"/>
      <w:lvlText w:val="%1."/>
      <w:lvlJc w:val="left"/>
      <w:pPr>
        <w:ind w:left="720" w:hanging="360"/>
      </w:pPr>
    </w:lvl>
    <w:lvl w:ilvl="1" w:tplc="12B86C94">
      <w:start w:val="1"/>
      <w:numFmt w:val="decimal"/>
      <w:lvlText w:val="%2."/>
      <w:lvlJc w:val="left"/>
      <w:pPr>
        <w:ind w:left="1440" w:hanging="360"/>
      </w:pPr>
    </w:lvl>
    <w:lvl w:ilvl="2" w:tplc="01D8FE76">
      <w:start w:val="1"/>
      <w:numFmt w:val="lowerRoman"/>
      <w:lvlText w:val="%3."/>
      <w:lvlJc w:val="right"/>
      <w:pPr>
        <w:ind w:left="2160" w:hanging="180"/>
      </w:pPr>
    </w:lvl>
    <w:lvl w:ilvl="3" w:tplc="C3AC0FD8">
      <w:start w:val="1"/>
      <w:numFmt w:val="decimal"/>
      <w:lvlText w:val="%4."/>
      <w:lvlJc w:val="left"/>
      <w:pPr>
        <w:ind w:left="2880" w:hanging="360"/>
      </w:pPr>
    </w:lvl>
    <w:lvl w:ilvl="4" w:tplc="1100A060">
      <w:start w:val="1"/>
      <w:numFmt w:val="lowerLetter"/>
      <w:lvlText w:val="%5."/>
      <w:lvlJc w:val="left"/>
      <w:pPr>
        <w:ind w:left="3600" w:hanging="360"/>
      </w:pPr>
    </w:lvl>
    <w:lvl w:ilvl="5" w:tplc="326CC12A">
      <w:start w:val="1"/>
      <w:numFmt w:val="lowerRoman"/>
      <w:lvlText w:val="%6."/>
      <w:lvlJc w:val="right"/>
      <w:pPr>
        <w:ind w:left="4320" w:hanging="180"/>
      </w:pPr>
    </w:lvl>
    <w:lvl w:ilvl="6" w:tplc="FFC26076">
      <w:start w:val="1"/>
      <w:numFmt w:val="decimal"/>
      <w:lvlText w:val="%7."/>
      <w:lvlJc w:val="left"/>
      <w:pPr>
        <w:ind w:left="5040" w:hanging="360"/>
      </w:pPr>
    </w:lvl>
    <w:lvl w:ilvl="7" w:tplc="1B444D46">
      <w:start w:val="1"/>
      <w:numFmt w:val="lowerLetter"/>
      <w:lvlText w:val="%8."/>
      <w:lvlJc w:val="left"/>
      <w:pPr>
        <w:ind w:left="5760" w:hanging="360"/>
      </w:pPr>
    </w:lvl>
    <w:lvl w:ilvl="8" w:tplc="D22A2B5A">
      <w:start w:val="1"/>
      <w:numFmt w:val="lowerRoman"/>
      <w:lvlText w:val="%9."/>
      <w:lvlJc w:val="right"/>
      <w:pPr>
        <w:ind w:left="6480" w:hanging="180"/>
      </w:pPr>
    </w:lvl>
  </w:abstractNum>
  <w:abstractNum w:abstractNumId="37" w15:restartNumberingAfterBreak="0">
    <w:nsid w:val="63446218"/>
    <w:multiLevelType w:val="hybridMultilevel"/>
    <w:tmpl w:val="3D344F98"/>
    <w:lvl w:ilvl="0" w:tplc="3F0E45CE">
      <w:start w:val="1"/>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69087C"/>
    <w:multiLevelType w:val="hybridMultilevel"/>
    <w:tmpl w:val="EBA48938"/>
    <w:lvl w:ilvl="0" w:tplc="A1A02A36">
      <w:start w:val="1"/>
      <w:numFmt w:val="lowerLetter"/>
      <w:lvlText w:val="(%1)"/>
      <w:lvlJc w:val="left"/>
      <w:pPr>
        <w:ind w:left="360" w:hanging="360"/>
      </w:pPr>
      <w:rPr>
        <w:rFonts w:ascii="Arial" w:hAns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DD66733"/>
    <w:multiLevelType w:val="hybridMultilevel"/>
    <w:tmpl w:val="D7963C24"/>
    <w:lvl w:ilvl="0" w:tplc="9460D296">
      <w:start w:val="1"/>
      <w:numFmt w:val="bullet"/>
      <w:lvlText w:val=""/>
      <w:lvlJc w:val="left"/>
      <w:pPr>
        <w:ind w:left="720" w:hanging="360"/>
      </w:pPr>
      <w:rPr>
        <w:rFonts w:ascii="Symbol" w:hAnsi="Symbol" w:hint="default"/>
      </w:rPr>
    </w:lvl>
    <w:lvl w:ilvl="1" w:tplc="74206880">
      <w:start w:val="1"/>
      <w:numFmt w:val="bullet"/>
      <w:lvlText w:val="o"/>
      <w:lvlJc w:val="left"/>
      <w:pPr>
        <w:ind w:left="1440" w:hanging="360"/>
      </w:pPr>
      <w:rPr>
        <w:rFonts w:ascii="Courier New" w:hAnsi="Courier New" w:hint="default"/>
      </w:rPr>
    </w:lvl>
    <w:lvl w:ilvl="2" w:tplc="6840E6F8">
      <w:start w:val="1"/>
      <w:numFmt w:val="bullet"/>
      <w:lvlText w:val=""/>
      <w:lvlJc w:val="left"/>
      <w:pPr>
        <w:ind w:left="2160" w:hanging="360"/>
      </w:pPr>
      <w:rPr>
        <w:rFonts w:ascii="Wingdings" w:hAnsi="Wingdings" w:hint="default"/>
      </w:rPr>
    </w:lvl>
    <w:lvl w:ilvl="3" w:tplc="787A4898">
      <w:start w:val="1"/>
      <w:numFmt w:val="bullet"/>
      <w:lvlText w:val=""/>
      <w:lvlJc w:val="left"/>
      <w:pPr>
        <w:ind w:left="2880" w:hanging="360"/>
      </w:pPr>
      <w:rPr>
        <w:rFonts w:ascii="Symbol" w:hAnsi="Symbol" w:hint="default"/>
      </w:rPr>
    </w:lvl>
    <w:lvl w:ilvl="4" w:tplc="7B0A9232">
      <w:start w:val="1"/>
      <w:numFmt w:val="bullet"/>
      <w:lvlText w:val="o"/>
      <w:lvlJc w:val="left"/>
      <w:pPr>
        <w:ind w:left="3600" w:hanging="360"/>
      </w:pPr>
      <w:rPr>
        <w:rFonts w:ascii="Courier New" w:hAnsi="Courier New" w:hint="default"/>
      </w:rPr>
    </w:lvl>
    <w:lvl w:ilvl="5" w:tplc="FF0C1F58">
      <w:start w:val="1"/>
      <w:numFmt w:val="bullet"/>
      <w:lvlText w:val=""/>
      <w:lvlJc w:val="left"/>
      <w:pPr>
        <w:ind w:left="4320" w:hanging="360"/>
      </w:pPr>
      <w:rPr>
        <w:rFonts w:ascii="Wingdings" w:hAnsi="Wingdings" w:hint="default"/>
      </w:rPr>
    </w:lvl>
    <w:lvl w:ilvl="6" w:tplc="D2B6203E">
      <w:start w:val="1"/>
      <w:numFmt w:val="bullet"/>
      <w:lvlText w:val=""/>
      <w:lvlJc w:val="left"/>
      <w:pPr>
        <w:ind w:left="5040" w:hanging="360"/>
      </w:pPr>
      <w:rPr>
        <w:rFonts w:ascii="Symbol" w:hAnsi="Symbol" w:hint="default"/>
      </w:rPr>
    </w:lvl>
    <w:lvl w:ilvl="7" w:tplc="3650EC76">
      <w:start w:val="1"/>
      <w:numFmt w:val="bullet"/>
      <w:lvlText w:val="o"/>
      <w:lvlJc w:val="left"/>
      <w:pPr>
        <w:ind w:left="5760" w:hanging="360"/>
      </w:pPr>
      <w:rPr>
        <w:rFonts w:ascii="Courier New" w:hAnsi="Courier New" w:hint="default"/>
      </w:rPr>
    </w:lvl>
    <w:lvl w:ilvl="8" w:tplc="1E74BAA4">
      <w:start w:val="1"/>
      <w:numFmt w:val="bullet"/>
      <w:lvlText w:val=""/>
      <w:lvlJc w:val="left"/>
      <w:pPr>
        <w:ind w:left="6480" w:hanging="360"/>
      </w:pPr>
      <w:rPr>
        <w:rFonts w:ascii="Wingdings" w:hAnsi="Wingdings" w:hint="default"/>
      </w:rPr>
    </w:lvl>
  </w:abstractNum>
  <w:abstractNum w:abstractNumId="40" w15:restartNumberingAfterBreak="0">
    <w:nsid w:val="6E58724C"/>
    <w:multiLevelType w:val="hybridMultilevel"/>
    <w:tmpl w:val="FFFFFFFF"/>
    <w:lvl w:ilvl="0" w:tplc="2A4629CA">
      <w:start w:val="1"/>
      <w:numFmt w:val="bullet"/>
      <w:lvlText w:val=""/>
      <w:lvlJc w:val="left"/>
      <w:pPr>
        <w:ind w:left="720" w:hanging="360"/>
      </w:pPr>
      <w:rPr>
        <w:rFonts w:ascii="Symbol" w:hAnsi="Symbol" w:hint="default"/>
      </w:rPr>
    </w:lvl>
    <w:lvl w:ilvl="1" w:tplc="740AFF56">
      <w:start w:val="1"/>
      <w:numFmt w:val="bullet"/>
      <w:lvlText w:val="o"/>
      <w:lvlJc w:val="left"/>
      <w:pPr>
        <w:ind w:left="1440" w:hanging="360"/>
      </w:pPr>
      <w:rPr>
        <w:rFonts w:ascii="Courier New" w:hAnsi="Courier New" w:hint="default"/>
      </w:rPr>
    </w:lvl>
    <w:lvl w:ilvl="2" w:tplc="40BA8904">
      <w:start w:val="1"/>
      <w:numFmt w:val="bullet"/>
      <w:lvlText w:val=""/>
      <w:lvlJc w:val="left"/>
      <w:pPr>
        <w:ind w:left="2160" w:hanging="360"/>
      </w:pPr>
      <w:rPr>
        <w:rFonts w:ascii="Wingdings" w:hAnsi="Wingdings" w:hint="default"/>
      </w:rPr>
    </w:lvl>
    <w:lvl w:ilvl="3" w:tplc="FB847E06">
      <w:start w:val="1"/>
      <w:numFmt w:val="bullet"/>
      <w:lvlText w:val=""/>
      <w:lvlJc w:val="left"/>
      <w:pPr>
        <w:ind w:left="2880" w:hanging="360"/>
      </w:pPr>
      <w:rPr>
        <w:rFonts w:ascii="Symbol" w:hAnsi="Symbol" w:hint="default"/>
      </w:rPr>
    </w:lvl>
    <w:lvl w:ilvl="4" w:tplc="0A7ECC84">
      <w:start w:val="1"/>
      <w:numFmt w:val="bullet"/>
      <w:lvlText w:val="o"/>
      <w:lvlJc w:val="left"/>
      <w:pPr>
        <w:ind w:left="3600" w:hanging="360"/>
      </w:pPr>
      <w:rPr>
        <w:rFonts w:ascii="Courier New" w:hAnsi="Courier New" w:hint="default"/>
      </w:rPr>
    </w:lvl>
    <w:lvl w:ilvl="5" w:tplc="9FF6366A">
      <w:start w:val="1"/>
      <w:numFmt w:val="bullet"/>
      <w:lvlText w:val=""/>
      <w:lvlJc w:val="left"/>
      <w:pPr>
        <w:ind w:left="4320" w:hanging="360"/>
      </w:pPr>
      <w:rPr>
        <w:rFonts w:ascii="Wingdings" w:hAnsi="Wingdings" w:hint="default"/>
      </w:rPr>
    </w:lvl>
    <w:lvl w:ilvl="6" w:tplc="FB3E3586">
      <w:start w:val="1"/>
      <w:numFmt w:val="bullet"/>
      <w:lvlText w:val=""/>
      <w:lvlJc w:val="left"/>
      <w:pPr>
        <w:ind w:left="5040" w:hanging="360"/>
      </w:pPr>
      <w:rPr>
        <w:rFonts w:ascii="Symbol" w:hAnsi="Symbol" w:hint="default"/>
      </w:rPr>
    </w:lvl>
    <w:lvl w:ilvl="7" w:tplc="B0BE0498">
      <w:start w:val="1"/>
      <w:numFmt w:val="bullet"/>
      <w:lvlText w:val="o"/>
      <w:lvlJc w:val="left"/>
      <w:pPr>
        <w:ind w:left="5760" w:hanging="360"/>
      </w:pPr>
      <w:rPr>
        <w:rFonts w:ascii="Courier New" w:hAnsi="Courier New" w:hint="default"/>
      </w:rPr>
    </w:lvl>
    <w:lvl w:ilvl="8" w:tplc="7C8C9D78">
      <w:start w:val="1"/>
      <w:numFmt w:val="bullet"/>
      <w:lvlText w:val=""/>
      <w:lvlJc w:val="left"/>
      <w:pPr>
        <w:ind w:left="6480" w:hanging="360"/>
      </w:pPr>
      <w:rPr>
        <w:rFonts w:ascii="Wingdings" w:hAnsi="Wingdings" w:hint="default"/>
      </w:rPr>
    </w:lvl>
  </w:abstractNum>
  <w:abstractNum w:abstractNumId="41" w15:restartNumberingAfterBreak="0">
    <w:nsid w:val="6F881604"/>
    <w:multiLevelType w:val="hybridMultilevel"/>
    <w:tmpl w:val="D8364C8A"/>
    <w:lvl w:ilvl="0" w:tplc="DAF6AACE">
      <w:start w:val="1"/>
      <w:numFmt w:val="lowerLetter"/>
      <w:lvlText w:val="(%1)"/>
      <w:lvlJc w:val="left"/>
      <w:pPr>
        <w:ind w:left="720" w:hanging="360"/>
      </w:pPr>
      <w:rPr>
        <w:rFonts w:ascii="Arial" w:hAnsi="Arial" w:cs="Arial" w:hint="default"/>
      </w:rPr>
    </w:lvl>
    <w:lvl w:ilvl="1" w:tplc="4100FEF6">
      <w:start w:val="1"/>
      <w:numFmt w:val="lowerLetter"/>
      <w:lvlText w:val="%2."/>
      <w:lvlJc w:val="left"/>
      <w:pPr>
        <w:ind w:left="1440" w:hanging="360"/>
      </w:pPr>
    </w:lvl>
    <w:lvl w:ilvl="2" w:tplc="EBC0C138">
      <w:start w:val="1"/>
      <w:numFmt w:val="lowerRoman"/>
      <w:lvlText w:val="%3."/>
      <w:lvlJc w:val="right"/>
      <w:pPr>
        <w:ind w:left="2160" w:hanging="180"/>
      </w:pPr>
    </w:lvl>
    <w:lvl w:ilvl="3" w:tplc="0F92A9E8">
      <w:start w:val="1"/>
      <w:numFmt w:val="decimal"/>
      <w:lvlText w:val="%4."/>
      <w:lvlJc w:val="left"/>
      <w:pPr>
        <w:ind w:left="2880" w:hanging="360"/>
      </w:pPr>
    </w:lvl>
    <w:lvl w:ilvl="4" w:tplc="92DC92C4">
      <w:start w:val="1"/>
      <w:numFmt w:val="lowerLetter"/>
      <w:lvlText w:val="%5."/>
      <w:lvlJc w:val="left"/>
      <w:pPr>
        <w:ind w:left="3600" w:hanging="360"/>
      </w:pPr>
    </w:lvl>
    <w:lvl w:ilvl="5" w:tplc="D7F2F70E">
      <w:start w:val="1"/>
      <w:numFmt w:val="lowerRoman"/>
      <w:lvlText w:val="%6."/>
      <w:lvlJc w:val="right"/>
      <w:pPr>
        <w:ind w:left="4320" w:hanging="180"/>
      </w:pPr>
    </w:lvl>
    <w:lvl w:ilvl="6" w:tplc="78C21908">
      <w:start w:val="1"/>
      <w:numFmt w:val="decimal"/>
      <w:lvlText w:val="%7."/>
      <w:lvlJc w:val="left"/>
      <w:pPr>
        <w:ind w:left="5040" w:hanging="360"/>
      </w:pPr>
    </w:lvl>
    <w:lvl w:ilvl="7" w:tplc="976E000A">
      <w:start w:val="1"/>
      <w:numFmt w:val="lowerLetter"/>
      <w:lvlText w:val="%8."/>
      <w:lvlJc w:val="left"/>
      <w:pPr>
        <w:ind w:left="5760" w:hanging="360"/>
      </w:pPr>
    </w:lvl>
    <w:lvl w:ilvl="8" w:tplc="F03CB644">
      <w:start w:val="1"/>
      <w:numFmt w:val="lowerRoman"/>
      <w:lvlText w:val="%9."/>
      <w:lvlJc w:val="right"/>
      <w:pPr>
        <w:ind w:left="6480" w:hanging="180"/>
      </w:pPr>
    </w:lvl>
  </w:abstractNum>
  <w:abstractNum w:abstractNumId="42" w15:restartNumberingAfterBreak="0">
    <w:nsid w:val="71AF28C9"/>
    <w:multiLevelType w:val="hybridMultilevel"/>
    <w:tmpl w:val="0CE035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C23F9F"/>
    <w:multiLevelType w:val="hybridMultilevel"/>
    <w:tmpl w:val="CA56D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4B7789"/>
    <w:multiLevelType w:val="hybridMultilevel"/>
    <w:tmpl w:val="FFFFFFFF"/>
    <w:lvl w:ilvl="0" w:tplc="4B4AC0AA">
      <w:start w:val="1"/>
      <w:numFmt w:val="bullet"/>
      <w:lvlText w:val=""/>
      <w:lvlJc w:val="left"/>
      <w:pPr>
        <w:ind w:left="720" w:hanging="360"/>
      </w:pPr>
      <w:rPr>
        <w:rFonts w:ascii="Symbol" w:hAnsi="Symbol" w:hint="default"/>
      </w:rPr>
    </w:lvl>
    <w:lvl w:ilvl="1" w:tplc="AD648592">
      <w:start w:val="1"/>
      <w:numFmt w:val="bullet"/>
      <w:lvlText w:val="o"/>
      <w:lvlJc w:val="left"/>
      <w:pPr>
        <w:ind w:left="1440" w:hanging="360"/>
      </w:pPr>
      <w:rPr>
        <w:rFonts w:ascii="Courier New" w:hAnsi="Courier New" w:hint="default"/>
      </w:rPr>
    </w:lvl>
    <w:lvl w:ilvl="2" w:tplc="CBF2B81E">
      <w:start w:val="1"/>
      <w:numFmt w:val="bullet"/>
      <w:lvlText w:val=""/>
      <w:lvlJc w:val="left"/>
      <w:pPr>
        <w:ind w:left="2160" w:hanging="360"/>
      </w:pPr>
      <w:rPr>
        <w:rFonts w:ascii="Wingdings" w:hAnsi="Wingdings" w:hint="default"/>
      </w:rPr>
    </w:lvl>
    <w:lvl w:ilvl="3" w:tplc="EFD687E6">
      <w:start w:val="1"/>
      <w:numFmt w:val="bullet"/>
      <w:lvlText w:val=""/>
      <w:lvlJc w:val="left"/>
      <w:pPr>
        <w:ind w:left="2880" w:hanging="360"/>
      </w:pPr>
      <w:rPr>
        <w:rFonts w:ascii="Symbol" w:hAnsi="Symbol" w:hint="default"/>
      </w:rPr>
    </w:lvl>
    <w:lvl w:ilvl="4" w:tplc="29424500">
      <w:start w:val="1"/>
      <w:numFmt w:val="bullet"/>
      <w:lvlText w:val="o"/>
      <w:lvlJc w:val="left"/>
      <w:pPr>
        <w:ind w:left="3600" w:hanging="360"/>
      </w:pPr>
      <w:rPr>
        <w:rFonts w:ascii="Courier New" w:hAnsi="Courier New" w:hint="default"/>
      </w:rPr>
    </w:lvl>
    <w:lvl w:ilvl="5" w:tplc="8220756A">
      <w:start w:val="1"/>
      <w:numFmt w:val="bullet"/>
      <w:lvlText w:val=""/>
      <w:lvlJc w:val="left"/>
      <w:pPr>
        <w:ind w:left="4320" w:hanging="360"/>
      </w:pPr>
      <w:rPr>
        <w:rFonts w:ascii="Wingdings" w:hAnsi="Wingdings" w:hint="default"/>
      </w:rPr>
    </w:lvl>
    <w:lvl w:ilvl="6" w:tplc="CD0AA80E">
      <w:start w:val="1"/>
      <w:numFmt w:val="bullet"/>
      <w:lvlText w:val=""/>
      <w:lvlJc w:val="left"/>
      <w:pPr>
        <w:ind w:left="5040" w:hanging="360"/>
      </w:pPr>
      <w:rPr>
        <w:rFonts w:ascii="Symbol" w:hAnsi="Symbol" w:hint="default"/>
      </w:rPr>
    </w:lvl>
    <w:lvl w:ilvl="7" w:tplc="898C4C2A">
      <w:start w:val="1"/>
      <w:numFmt w:val="bullet"/>
      <w:lvlText w:val="o"/>
      <w:lvlJc w:val="left"/>
      <w:pPr>
        <w:ind w:left="5760" w:hanging="360"/>
      </w:pPr>
      <w:rPr>
        <w:rFonts w:ascii="Courier New" w:hAnsi="Courier New" w:hint="default"/>
      </w:rPr>
    </w:lvl>
    <w:lvl w:ilvl="8" w:tplc="4FD2BF02">
      <w:start w:val="1"/>
      <w:numFmt w:val="bullet"/>
      <w:lvlText w:val=""/>
      <w:lvlJc w:val="left"/>
      <w:pPr>
        <w:ind w:left="6480" w:hanging="360"/>
      </w:pPr>
      <w:rPr>
        <w:rFonts w:ascii="Wingdings" w:hAnsi="Wingdings" w:hint="default"/>
      </w:rPr>
    </w:lvl>
  </w:abstractNum>
  <w:abstractNum w:abstractNumId="45" w15:restartNumberingAfterBreak="0">
    <w:nsid w:val="7E5606FA"/>
    <w:multiLevelType w:val="hybridMultilevel"/>
    <w:tmpl w:val="9C20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30"/>
  </w:num>
  <w:num w:numId="4">
    <w:abstractNumId w:val="11"/>
  </w:num>
  <w:num w:numId="5">
    <w:abstractNumId w:val="18"/>
  </w:num>
  <w:num w:numId="6">
    <w:abstractNumId w:val="28"/>
  </w:num>
  <w:num w:numId="7">
    <w:abstractNumId w:val="2"/>
  </w:num>
  <w:num w:numId="8">
    <w:abstractNumId w:val="21"/>
  </w:num>
  <w:num w:numId="9">
    <w:abstractNumId w:val="8"/>
  </w:num>
  <w:num w:numId="10">
    <w:abstractNumId w:val="17"/>
  </w:num>
  <w:num w:numId="11">
    <w:abstractNumId w:val="14"/>
  </w:num>
  <w:num w:numId="12">
    <w:abstractNumId w:val="24"/>
  </w:num>
  <w:num w:numId="13">
    <w:abstractNumId w:val="15"/>
  </w:num>
  <w:num w:numId="14">
    <w:abstractNumId w:val="15"/>
    <w:lvlOverride w:ilvl="0">
      <w:startOverride w:val="1"/>
    </w:lvlOverride>
  </w:num>
  <w:num w:numId="15">
    <w:abstractNumId w:val="45"/>
  </w:num>
  <w:num w:numId="16">
    <w:abstractNumId w:val="2"/>
  </w:num>
  <w:num w:numId="17">
    <w:abstractNumId w:val="37"/>
  </w:num>
  <w:num w:numId="18">
    <w:abstractNumId w:val="19"/>
  </w:num>
  <w:num w:numId="19">
    <w:abstractNumId w:val="0"/>
  </w:num>
  <w:num w:numId="20">
    <w:abstractNumId w:val="16"/>
  </w:num>
  <w:num w:numId="21">
    <w:abstractNumId w:val="29"/>
  </w:num>
  <w:num w:numId="22">
    <w:abstractNumId w:val="3"/>
  </w:num>
  <w:num w:numId="23">
    <w:abstractNumId w:val="1"/>
  </w:num>
  <w:num w:numId="24">
    <w:abstractNumId w:val="22"/>
  </w:num>
  <w:num w:numId="25">
    <w:abstractNumId w:val="20"/>
  </w:num>
  <w:num w:numId="26">
    <w:abstractNumId w:val="10"/>
  </w:num>
  <w:num w:numId="27">
    <w:abstractNumId w:val="23"/>
  </w:num>
  <w:num w:numId="28">
    <w:abstractNumId w:val="13"/>
  </w:num>
  <w:num w:numId="29">
    <w:abstractNumId w:val="27"/>
  </w:num>
  <w:num w:numId="30">
    <w:abstractNumId w:val="38"/>
  </w:num>
  <w:num w:numId="31">
    <w:abstractNumId w:val="35"/>
  </w:num>
  <w:num w:numId="32">
    <w:abstractNumId w:val="43"/>
  </w:num>
  <w:num w:numId="33">
    <w:abstractNumId w:val="5"/>
  </w:num>
  <w:num w:numId="34">
    <w:abstractNumId w:val="25"/>
  </w:num>
  <w:num w:numId="35">
    <w:abstractNumId w:val="41"/>
  </w:num>
  <w:num w:numId="36">
    <w:abstractNumId w:val="7"/>
  </w:num>
  <w:num w:numId="37">
    <w:abstractNumId w:val="39"/>
  </w:num>
  <w:num w:numId="38">
    <w:abstractNumId w:val="32"/>
  </w:num>
  <w:num w:numId="39">
    <w:abstractNumId w:val="33"/>
  </w:num>
  <w:num w:numId="40">
    <w:abstractNumId w:val="6"/>
  </w:num>
  <w:num w:numId="41">
    <w:abstractNumId w:val="40"/>
  </w:num>
  <w:num w:numId="42">
    <w:abstractNumId w:val="34"/>
  </w:num>
  <w:num w:numId="43">
    <w:abstractNumId w:val="44"/>
  </w:num>
  <w:num w:numId="44">
    <w:abstractNumId w:val="4"/>
  </w:num>
  <w:num w:numId="45">
    <w:abstractNumId w:val="26"/>
  </w:num>
  <w:num w:numId="46">
    <w:abstractNumId w:val="42"/>
  </w:num>
  <w:num w:numId="47">
    <w:abstractNumId w:val="36"/>
  </w:num>
  <w:num w:numId="48">
    <w:abstractNumId w:val="2"/>
    <w:lvlOverride w:ilvl="0">
      <w:startOverride w:val="1"/>
    </w:lvlOverride>
  </w:num>
  <w:num w:numId="49">
    <w:abstractNumId w:val="2"/>
    <w:lvlOverride w:ilvl="0">
      <w:startOverride w:val="1"/>
    </w:lvlOverride>
  </w:num>
  <w:num w:numId="5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22"/>
    <w:rsid w:val="000001D6"/>
    <w:rsid w:val="000009E4"/>
    <w:rsid w:val="00000E2E"/>
    <w:rsid w:val="00000E76"/>
    <w:rsid w:val="00000EB7"/>
    <w:rsid w:val="000018DA"/>
    <w:rsid w:val="00001CF4"/>
    <w:rsid w:val="00001F6C"/>
    <w:rsid w:val="00002A2C"/>
    <w:rsid w:val="0000375C"/>
    <w:rsid w:val="00003F67"/>
    <w:rsid w:val="000040BF"/>
    <w:rsid w:val="00004213"/>
    <w:rsid w:val="00004355"/>
    <w:rsid w:val="00004875"/>
    <w:rsid w:val="00004D2D"/>
    <w:rsid w:val="00004FD9"/>
    <w:rsid w:val="00005739"/>
    <w:rsid w:val="00005979"/>
    <w:rsid w:val="0000598C"/>
    <w:rsid w:val="0000607A"/>
    <w:rsid w:val="000068FB"/>
    <w:rsid w:val="00006937"/>
    <w:rsid w:val="00006CE6"/>
    <w:rsid w:val="00007179"/>
    <w:rsid w:val="000072E2"/>
    <w:rsid w:val="000072FC"/>
    <w:rsid w:val="000075F5"/>
    <w:rsid w:val="000079A0"/>
    <w:rsid w:val="00007CAD"/>
    <w:rsid w:val="00007EDF"/>
    <w:rsid w:val="00010386"/>
    <w:rsid w:val="000103F1"/>
    <w:rsid w:val="00010B57"/>
    <w:rsid w:val="00010BC0"/>
    <w:rsid w:val="00010DBA"/>
    <w:rsid w:val="000113BC"/>
    <w:rsid w:val="0001159E"/>
    <w:rsid w:val="0001169B"/>
    <w:rsid w:val="00011C1C"/>
    <w:rsid w:val="00011C44"/>
    <w:rsid w:val="00011C86"/>
    <w:rsid w:val="00011DBD"/>
    <w:rsid w:val="00012029"/>
    <w:rsid w:val="0001218C"/>
    <w:rsid w:val="000128AD"/>
    <w:rsid w:val="00013311"/>
    <w:rsid w:val="0001390B"/>
    <w:rsid w:val="000140C7"/>
    <w:rsid w:val="000140F0"/>
    <w:rsid w:val="00014504"/>
    <w:rsid w:val="0001452D"/>
    <w:rsid w:val="00014B75"/>
    <w:rsid w:val="00015253"/>
    <w:rsid w:val="000156A6"/>
    <w:rsid w:val="000156D7"/>
    <w:rsid w:val="00015F6C"/>
    <w:rsid w:val="0001640D"/>
    <w:rsid w:val="0001659D"/>
    <w:rsid w:val="00016688"/>
    <w:rsid w:val="000167DE"/>
    <w:rsid w:val="00016FA7"/>
    <w:rsid w:val="0001708C"/>
    <w:rsid w:val="000177A1"/>
    <w:rsid w:val="0002086E"/>
    <w:rsid w:val="000210AE"/>
    <w:rsid w:val="000212BD"/>
    <w:rsid w:val="00021685"/>
    <w:rsid w:val="000217AD"/>
    <w:rsid w:val="0002206F"/>
    <w:rsid w:val="000223F2"/>
    <w:rsid w:val="00022EBD"/>
    <w:rsid w:val="00023415"/>
    <w:rsid w:val="00023A35"/>
    <w:rsid w:val="00023FE5"/>
    <w:rsid w:val="000240BD"/>
    <w:rsid w:val="00024D55"/>
    <w:rsid w:val="00024EC4"/>
    <w:rsid w:val="00025278"/>
    <w:rsid w:val="000257A0"/>
    <w:rsid w:val="0002586C"/>
    <w:rsid w:val="000261D6"/>
    <w:rsid w:val="000267ED"/>
    <w:rsid w:val="00026BBD"/>
    <w:rsid w:val="00026FA2"/>
    <w:rsid w:val="00027425"/>
    <w:rsid w:val="00027547"/>
    <w:rsid w:val="00027607"/>
    <w:rsid w:val="00027774"/>
    <w:rsid w:val="0003016D"/>
    <w:rsid w:val="00030ADE"/>
    <w:rsid w:val="00031467"/>
    <w:rsid w:val="00031663"/>
    <w:rsid w:val="000316E2"/>
    <w:rsid w:val="0003184F"/>
    <w:rsid w:val="000318B1"/>
    <w:rsid w:val="00031CA7"/>
    <w:rsid w:val="00031D1E"/>
    <w:rsid w:val="00031DF4"/>
    <w:rsid w:val="00032A4F"/>
    <w:rsid w:val="00033587"/>
    <w:rsid w:val="000336FD"/>
    <w:rsid w:val="000337C5"/>
    <w:rsid w:val="00033CF1"/>
    <w:rsid w:val="00034193"/>
    <w:rsid w:val="0003466C"/>
    <w:rsid w:val="00034A5F"/>
    <w:rsid w:val="00034D11"/>
    <w:rsid w:val="000357C4"/>
    <w:rsid w:val="000357D5"/>
    <w:rsid w:val="000365D0"/>
    <w:rsid w:val="00036696"/>
    <w:rsid w:val="00036B7B"/>
    <w:rsid w:val="00036B91"/>
    <w:rsid w:val="00037575"/>
    <w:rsid w:val="0003789C"/>
    <w:rsid w:val="00037964"/>
    <w:rsid w:val="0004008A"/>
    <w:rsid w:val="00040355"/>
    <w:rsid w:val="000403A5"/>
    <w:rsid w:val="00040771"/>
    <w:rsid w:val="00040804"/>
    <w:rsid w:val="00040810"/>
    <w:rsid w:val="00040F3A"/>
    <w:rsid w:val="000415D3"/>
    <w:rsid w:val="000415F1"/>
    <w:rsid w:val="000415FD"/>
    <w:rsid w:val="000417C4"/>
    <w:rsid w:val="00041823"/>
    <w:rsid w:val="00041863"/>
    <w:rsid w:val="00041A36"/>
    <w:rsid w:val="000420A8"/>
    <w:rsid w:val="00042240"/>
    <w:rsid w:val="000432CB"/>
    <w:rsid w:val="0004366C"/>
    <w:rsid w:val="0004404C"/>
    <w:rsid w:val="000445BA"/>
    <w:rsid w:val="000447A2"/>
    <w:rsid w:val="000449DD"/>
    <w:rsid w:val="0004507A"/>
    <w:rsid w:val="000450F4"/>
    <w:rsid w:val="00045D42"/>
    <w:rsid w:val="00045EEE"/>
    <w:rsid w:val="000460ED"/>
    <w:rsid w:val="00046465"/>
    <w:rsid w:val="0004646F"/>
    <w:rsid w:val="000464A0"/>
    <w:rsid w:val="0004692F"/>
    <w:rsid w:val="000469C8"/>
    <w:rsid w:val="00047361"/>
    <w:rsid w:val="000475B2"/>
    <w:rsid w:val="00047679"/>
    <w:rsid w:val="00047936"/>
    <w:rsid w:val="00047C1C"/>
    <w:rsid w:val="00050197"/>
    <w:rsid w:val="0005028C"/>
    <w:rsid w:val="00050D17"/>
    <w:rsid w:val="00051D5C"/>
    <w:rsid w:val="000521B7"/>
    <w:rsid w:val="00052EE5"/>
    <w:rsid w:val="00052FB4"/>
    <w:rsid w:val="00052FF1"/>
    <w:rsid w:val="000533B7"/>
    <w:rsid w:val="00053E71"/>
    <w:rsid w:val="00054120"/>
    <w:rsid w:val="000552AF"/>
    <w:rsid w:val="00055DEE"/>
    <w:rsid w:val="000564EA"/>
    <w:rsid w:val="000567F2"/>
    <w:rsid w:val="00056883"/>
    <w:rsid w:val="000570F5"/>
    <w:rsid w:val="00057168"/>
    <w:rsid w:val="00057A00"/>
    <w:rsid w:val="00057DCC"/>
    <w:rsid w:val="00060354"/>
    <w:rsid w:val="000607D1"/>
    <w:rsid w:val="000609A5"/>
    <w:rsid w:val="00061392"/>
    <w:rsid w:val="0006180B"/>
    <w:rsid w:val="00061944"/>
    <w:rsid w:val="00061AA8"/>
    <w:rsid w:val="00061E07"/>
    <w:rsid w:val="00061E91"/>
    <w:rsid w:val="00061F9F"/>
    <w:rsid w:val="00062378"/>
    <w:rsid w:val="00062A59"/>
    <w:rsid w:val="00062CB1"/>
    <w:rsid w:val="000630B3"/>
    <w:rsid w:val="0006397E"/>
    <w:rsid w:val="0006398A"/>
    <w:rsid w:val="00063E21"/>
    <w:rsid w:val="00063E50"/>
    <w:rsid w:val="000649E9"/>
    <w:rsid w:val="00064DB3"/>
    <w:rsid w:val="00064E5D"/>
    <w:rsid w:val="0006515E"/>
    <w:rsid w:val="00065266"/>
    <w:rsid w:val="000659D2"/>
    <w:rsid w:val="00065DB8"/>
    <w:rsid w:val="00066022"/>
    <w:rsid w:val="0006674A"/>
    <w:rsid w:val="000667BB"/>
    <w:rsid w:val="000669CE"/>
    <w:rsid w:val="00066CB7"/>
    <w:rsid w:val="00066DC0"/>
    <w:rsid w:val="000673D3"/>
    <w:rsid w:val="0006BCA0"/>
    <w:rsid w:val="000702FA"/>
    <w:rsid w:val="00070D61"/>
    <w:rsid w:val="00070DD0"/>
    <w:rsid w:val="000713A1"/>
    <w:rsid w:val="00071C86"/>
    <w:rsid w:val="00072934"/>
    <w:rsid w:val="00072B5B"/>
    <w:rsid w:val="00073255"/>
    <w:rsid w:val="000735B6"/>
    <w:rsid w:val="00073B92"/>
    <w:rsid w:val="00073F86"/>
    <w:rsid w:val="00074210"/>
    <w:rsid w:val="000746F6"/>
    <w:rsid w:val="00074EB5"/>
    <w:rsid w:val="00074F83"/>
    <w:rsid w:val="000750CE"/>
    <w:rsid w:val="0007520D"/>
    <w:rsid w:val="0007569E"/>
    <w:rsid w:val="000760E1"/>
    <w:rsid w:val="000761B8"/>
    <w:rsid w:val="000768D8"/>
    <w:rsid w:val="00076EAD"/>
    <w:rsid w:val="00077051"/>
    <w:rsid w:val="00077280"/>
    <w:rsid w:val="000774F9"/>
    <w:rsid w:val="000776BE"/>
    <w:rsid w:val="000802A6"/>
    <w:rsid w:val="000803C6"/>
    <w:rsid w:val="00080735"/>
    <w:rsid w:val="00080AEE"/>
    <w:rsid w:val="00080B99"/>
    <w:rsid w:val="00080BA9"/>
    <w:rsid w:val="00080C86"/>
    <w:rsid w:val="00080FC7"/>
    <w:rsid w:val="00081309"/>
    <w:rsid w:val="0008171F"/>
    <w:rsid w:val="00081E2C"/>
    <w:rsid w:val="00081E75"/>
    <w:rsid w:val="000822C8"/>
    <w:rsid w:val="00082A93"/>
    <w:rsid w:val="000830C8"/>
    <w:rsid w:val="00083206"/>
    <w:rsid w:val="00083533"/>
    <w:rsid w:val="00083786"/>
    <w:rsid w:val="00083C56"/>
    <w:rsid w:val="000842ED"/>
    <w:rsid w:val="00084591"/>
    <w:rsid w:val="000846E2"/>
    <w:rsid w:val="000846F3"/>
    <w:rsid w:val="00084A59"/>
    <w:rsid w:val="00084E3C"/>
    <w:rsid w:val="000856BB"/>
    <w:rsid w:val="00085757"/>
    <w:rsid w:val="00086408"/>
    <w:rsid w:val="00086B6C"/>
    <w:rsid w:val="00086F4A"/>
    <w:rsid w:val="000870B7"/>
    <w:rsid w:val="0008744C"/>
    <w:rsid w:val="00090455"/>
    <w:rsid w:val="000909F0"/>
    <w:rsid w:val="00090F27"/>
    <w:rsid w:val="000911E9"/>
    <w:rsid w:val="00091C6D"/>
    <w:rsid w:val="000925CB"/>
    <w:rsid w:val="000927BE"/>
    <w:rsid w:val="00093323"/>
    <w:rsid w:val="00093471"/>
    <w:rsid w:val="00093BC9"/>
    <w:rsid w:val="000946D5"/>
    <w:rsid w:val="00095472"/>
    <w:rsid w:val="00095C6F"/>
    <w:rsid w:val="00096184"/>
    <w:rsid w:val="0009648B"/>
    <w:rsid w:val="00096A28"/>
    <w:rsid w:val="00096DDA"/>
    <w:rsid w:val="00097098"/>
    <w:rsid w:val="00097165"/>
    <w:rsid w:val="00097A1B"/>
    <w:rsid w:val="00097CF9"/>
    <w:rsid w:val="000A04F2"/>
    <w:rsid w:val="000A1864"/>
    <w:rsid w:val="000A1BFF"/>
    <w:rsid w:val="000A28C9"/>
    <w:rsid w:val="000A295E"/>
    <w:rsid w:val="000A2D15"/>
    <w:rsid w:val="000A2E3A"/>
    <w:rsid w:val="000A2E51"/>
    <w:rsid w:val="000A428B"/>
    <w:rsid w:val="000A43FC"/>
    <w:rsid w:val="000A5E43"/>
    <w:rsid w:val="000A6070"/>
    <w:rsid w:val="000A6433"/>
    <w:rsid w:val="000A7B1F"/>
    <w:rsid w:val="000A7CDA"/>
    <w:rsid w:val="000B030C"/>
    <w:rsid w:val="000B09B2"/>
    <w:rsid w:val="000B0BDA"/>
    <w:rsid w:val="000B12DF"/>
    <w:rsid w:val="000B1A47"/>
    <w:rsid w:val="000B1EB2"/>
    <w:rsid w:val="000B2451"/>
    <w:rsid w:val="000B282A"/>
    <w:rsid w:val="000B32C7"/>
    <w:rsid w:val="000B33C0"/>
    <w:rsid w:val="000B3903"/>
    <w:rsid w:val="000B4058"/>
    <w:rsid w:val="000B4257"/>
    <w:rsid w:val="000B4776"/>
    <w:rsid w:val="000B4BF1"/>
    <w:rsid w:val="000B5204"/>
    <w:rsid w:val="000B54E8"/>
    <w:rsid w:val="000B588A"/>
    <w:rsid w:val="000B59CF"/>
    <w:rsid w:val="000B5A9F"/>
    <w:rsid w:val="000B5BC1"/>
    <w:rsid w:val="000B5C01"/>
    <w:rsid w:val="000B5C51"/>
    <w:rsid w:val="000B6189"/>
    <w:rsid w:val="000B61F8"/>
    <w:rsid w:val="000B78F5"/>
    <w:rsid w:val="000B7901"/>
    <w:rsid w:val="000B7D3D"/>
    <w:rsid w:val="000C01C7"/>
    <w:rsid w:val="000C0494"/>
    <w:rsid w:val="000C0699"/>
    <w:rsid w:val="000C0E6B"/>
    <w:rsid w:val="000C1718"/>
    <w:rsid w:val="000C2547"/>
    <w:rsid w:val="000C2646"/>
    <w:rsid w:val="000C27A2"/>
    <w:rsid w:val="000C2CB6"/>
    <w:rsid w:val="000C2EC6"/>
    <w:rsid w:val="000C311F"/>
    <w:rsid w:val="000C32B9"/>
    <w:rsid w:val="000C36B7"/>
    <w:rsid w:val="000C3EBD"/>
    <w:rsid w:val="000C4119"/>
    <w:rsid w:val="000C4785"/>
    <w:rsid w:val="000C4799"/>
    <w:rsid w:val="000C4897"/>
    <w:rsid w:val="000C49AA"/>
    <w:rsid w:val="000C4C3A"/>
    <w:rsid w:val="000C4F28"/>
    <w:rsid w:val="000C4FB8"/>
    <w:rsid w:val="000C5F9D"/>
    <w:rsid w:val="000C6471"/>
    <w:rsid w:val="000C6902"/>
    <w:rsid w:val="000C6B57"/>
    <w:rsid w:val="000C6BA7"/>
    <w:rsid w:val="000C733F"/>
    <w:rsid w:val="000C7995"/>
    <w:rsid w:val="000C7E40"/>
    <w:rsid w:val="000D008C"/>
    <w:rsid w:val="000D00B8"/>
    <w:rsid w:val="000D078A"/>
    <w:rsid w:val="000D0F25"/>
    <w:rsid w:val="000D13A7"/>
    <w:rsid w:val="000D1585"/>
    <w:rsid w:val="000D16BF"/>
    <w:rsid w:val="000D176F"/>
    <w:rsid w:val="000D182B"/>
    <w:rsid w:val="000D1940"/>
    <w:rsid w:val="000D19AF"/>
    <w:rsid w:val="000D19B8"/>
    <w:rsid w:val="000D19EC"/>
    <w:rsid w:val="000D27EE"/>
    <w:rsid w:val="000D2AFB"/>
    <w:rsid w:val="000D2BEA"/>
    <w:rsid w:val="000D3892"/>
    <w:rsid w:val="000D3A15"/>
    <w:rsid w:val="000D3B2A"/>
    <w:rsid w:val="000D3C58"/>
    <w:rsid w:val="000D499A"/>
    <w:rsid w:val="000D52E3"/>
    <w:rsid w:val="000D5779"/>
    <w:rsid w:val="000D57A6"/>
    <w:rsid w:val="000D58AB"/>
    <w:rsid w:val="000D5EEA"/>
    <w:rsid w:val="000D6405"/>
    <w:rsid w:val="000D68F0"/>
    <w:rsid w:val="000D6B11"/>
    <w:rsid w:val="000D7065"/>
    <w:rsid w:val="000D746F"/>
    <w:rsid w:val="000D747A"/>
    <w:rsid w:val="000D7879"/>
    <w:rsid w:val="000D79E3"/>
    <w:rsid w:val="000D7C6A"/>
    <w:rsid w:val="000E0C64"/>
    <w:rsid w:val="000E13B2"/>
    <w:rsid w:val="000E190D"/>
    <w:rsid w:val="000E1AD0"/>
    <w:rsid w:val="000E2AF3"/>
    <w:rsid w:val="000E3435"/>
    <w:rsid w:val="000E367A"/>
    <w:rsid w:val="000E3AC3"/>
    <w:rsid w:val="000E4494"/>
    <w:rsid w:val="000E453B"/>
    <w:rsid w:val="000E4718"/>
    <w:rsid w:val="000E4863"/>
    <w:rsid w:val="000E48E3"/>
    <w:rsid w:val="000E5255"/>
    <w:rsid w:val="000E5736"/>
    <w:rsid w:val="000E59AD"/>
    <w:rsid w:val="000E6316"/>
    <w:rsid w:val="000E6C95"/>
    <w:rsid w:val="000E6CAE"/>
    <w:rsid w:val="000E6E21"/>
    <w:rsid w:val="000E7709"/>
    <w:rsid w:val="000E7ED8"/>
    <w:rsid w:val="000F0060"/>
    <w:rsid w:val="000F0356"/>
    <w:rsid w:val="000F0FA9"/>
    <w:rsid w:val="000F1029"/>
    <w:rsid w:val="000F14B6"/>
    <w:rsid w:val="000F2223"/>
    <w:rsid w:val="000F28BF"/>
    <w:rsid w:val="000F2DD7"/>
    <w:rsid w:val="000F3068"/>
    <w:rsid w:val="000F3669"/>
    <w:rsid w:val="000F37F8"/>
    <w:rsid w:val="000F38FF"/>
    <w:rsid w:val="000F3D5C"/>
    <w:rsid w:val="000F3ECC"/>
    <w:rsid w:val="000F44ED"/>
    <w:rsid w:val="000F46D5"/>
    <w:rsid w:val="000F499D"/>
    <w:rsid w:val="000F4A08"/>
    <w:rsid w:val="000F4B68"/>
    <w:rsid w:val="000F4C75"/>
    <w:rsid w:val="000F4F4D"/>
    <w:rsid w:val="000F4F5E"/>
    <w:rsid w:val="000F5097"/>
    <w:rsid w:val="000F51F1"/>
    <w:rsid w:val="000F5E92"/>
    <w:rsid w:val="000F612B"/>
    <w:rsid w:val="000F6470"/>
    <w:rsid w:val="000F66CE"/>
    <w:rsid w:val="000F6A11"/>
    <w:rsid w:val="000F718B"/>
    <w:rsid w:val="000F7261"/>
    <w:rsid w:val="000F7D67"/>
    <w:rsid w:val="00100176"/>
    <w:rsid w:val="00100691"/>
    <w:rsid w:val="001008A1"/>
    <w:rsid w:val="00100AFC"/>
    <w:rsid w:val="00100C80"/>
    <w:rsid w:val="00101308"/>
    <w:rsid w:val="0010132E"/>
    <w:rsid w:val="0010158D"/>
    <w:rsid w:val="00101A79"/>
    <w:rsid w:val="00101BEA"/>
    <w:rsid w:val="00101BFE"/>
    <w:rsid w:val="00101D33"/>
    <w:rsid w:val="00101FA5"/>
    <w:rsid w:val="00102316"/>
    <w:rsid w:val="001025C6"/>
    <w:rsid w:val="00102C23"/>
    <w:rsid w:val="00102C55"/>
    <w:rsid w:val="00102FA3"/>
    <w:rsid w:val="00103515"/>
    <w:rsid w:val="001038C3"/>
    <w:rsid w:val="00103E47"/>
    <w:rsid w:val="00104427"/>
    <w:rsid w:val="001044B8"/>
    <w:rsid w:val="00104593"/>
    <w:rsid w:val="001045DF"/>
    <w:rsid w:val="00104C3E"/>
    <w:rsid w:val="00105148"/>
    <w:rsid w:val="00105185"/>
    <w:rsid w:val="00105406"/>
    <w:rsid w:val="0010554F"/>
    <w:rsid w:val="00105C1D"/>
    <w:rsid w:val="00105D0D"/>
    <w:rsid w:val="00105FD9"/>
    <w:rsid w:val="0010629A"/>
    <w:rsid w:val="001062D1"/>
    <w:rsid w:val="001069CF"/>
    <w:rsid w:val="00106B23"/>
    <w:rsid w:val="00106B94"/>
    <w:rsid w:val="00106FD1"/>
    <w:rsid w:val="00107CE7"/>
    <w:rsid w:val="00107E50"/>
    <w:rsid w:val="0011019A"/>
    <w:rsid w:val="00110835"/>
    <w:rsid w:val="00110AFA"/>
    <w:rsid w:val="00110D7F"/>
    <w:rsid w:val="00110FBC"/>
    <w:rsid w:val="00111648"/>
    <w:rsid w:val="001118A0"/>
    <w:rsid w:val="00112051"/>
    <w:rsid w:val="001120FF"/>
    <w:rsid w:val="00112452"/>
    <w:rsid w:val="0011299F"/>
    <w:rsid w:val="00113CE9"/>
    <w:rsid w:val="001146A9"/>
    <w:rsid w:val="00114900"/>
    <w:rsid w:val="001152B3"/>
    <w:rsid w:val="0011530A"/>
    <w:rsid w:val="00115DFB"/>
    <w:rsid w:val="00116029"/>
    <w:rsid w:val="001164DC"/>
    <w:rsid w:val="00116683"/>
    <w:rsid w:val="00116AD1"/>
    <w:rsid w:val="00116B4A"/>
    <w:rsid w:val="00116F31"/>
    <w:rsid w:val="0011776B"/>
    <w:rsid w:val="00117875"/>
    <w:rsid w:val="00117A49"/>
    <w:rsid w:val="00117C97"/>
    <w:rsid w:val="00120133"/>
    <w:rsid w:val="001207AE"/>
    <w:rsid w:val="00120B3F"/>
    <w:rsid w:val="00121023"/>
    <w:rsid w:val="00121D26"/>
    <w:rsid w:val="00121EF8"/>
    <w:rsid w:val="00121F09"/>
    <w:rsid w:val="00121FF8"/>
    <w:rsid w:val="00122506"/>
    <w:rsid w:val="0012288F"/>
    <w:rsid w:val="00122CF3"/>
    <w:rsid w:val="001233AB"/>
    <w:rsid w:val="0012354D"/>
    <w:rsid w:val="00123A7F"/>
    <w:rsid w:val="00124A46"/>
    <w:rsid w:val="00125283"/>
    <w:rsid w:val="0012653F"/>
    <w:rsid w:val="00126640"/>
    <w:rsid w:val="00126688"/>
    <w:rsid w:val="00126D82"/>
    <w:rsid w:val="00127146"/>
    <w:rsid w:val="00127308"/>
    <w:rsid w:val="001277EE"/>
    <w:rsid w:val="001302C5"/>
    <w:rsid w:val="001303FD"/>
    <w:rsid w:val="00130858"/>
    <w:rsid w:val="00130F55"/>
    <w:rsid w:val="00130FB9"/>
    <w:rsid w:val="001313C2"/>
    <w:rsid w:val="0013188F"/>
    <w:rsid w:val="00131C77"/>
    <w:rsid w:val="001324AD"/>
    <w:rsid w:val="00132A17"/>
    <w:rsid w:val="00132C1D"/>
    <w:rsid w:val="00132C85"/>
    <w:rsid w:val="00133588"/>
    <w:rsid w:val="001337AD"/>
    <w:rsid w:val="001337CC"/>
    <w:rsid w:val="00134282"/>
    <w:rsid w:val="001349EB"/>
    <w:rsid w:val="001353B9"/>
    <w:rsid w:val="001355A5"/>
    <w:rsid w:val="0013598D"/>
    <w:rsid w:val="00135F88"/>
    <w:rsid w:val="00136F80"/>
    <w:rsid w:val="00137117"/>
    <w:rsid w:val="001371E7"/>
    <w:rsid w:val="0013745D"/>
    <w:rsid w:val="00137958"/>
    <w:rsid w:val="00137B04"/>
    <w:rsid w:val="00137FE8"/>
    <w:rsid w:val="001401DD"/>
    <w:rsid w:val="0014046F"/>
    <w:rsid w:val="001404ED"/>
    <w:rsid w:val="00140558"/>
    <w:rsid w:val="00140E87"/>
    <w:rsid w:val="001414CE"/>
    <w:rsid w:val="00141AAE"/>
    <w:rsid w:val="00142572"/>
    <w:rsid w:val="0014268F"/>
    <w:rsid w:val="00142BB8"/>
    <w:rsid w:val="00142D0F"/>
    <w:rsid w:val="00142E3F"/>
    <w:rsid w:val="0014344E"/>
    <w:rsid w:val="00143491"/>
    <w:rsid w:val="00143760"/>
    <w:rsid w:val="00143B58"/>
    <w:rsid w:val="00143F37"/>
    <w:rsid w:val="00144744"/>
    <w:rsid w:val="00144770"/>
    <w:rsid w:val="00144C35"/>
    <w:rsid w:val="00145319"/>
    <w:rsid w:val="00145B55"/>
    <w:rsid w:val="00145C63"/>
    <w:rsid w:val="00145C9E"/>
    <w:rsid w:val="00145F5F"/>
    <w:rsid w:val="00146ED1"/>
    <w:rsid w:val="001473C8"/>
    <w:rsid w:val="001474C7"/>
    <w:rsid w:val="00147B98"/>
    <w:rsid w:val="001503EE"/>
    <w:rsid w:val="0015076B"/>
    <w:rsid w:val="001508D2"/>
    <w:rsid w:val="001509E5"/>
    <w:rsid w:val="00150A3A"/>
    <w:rsid w:val="00150AA8"/>
    <w:rsid w:val="00150FC4"/>
    <w:rsid w:val="00150FE0"/>
    <w:rsid w:val="001515B6"/>
    <w:rsid w:val="001518D2"/>
    <w:rsid w:val="0015194B"/>
    <w:rsid w:val="00151FDB"/>
    <w:rsid w:val="00152159"/>
    <w:rsid w:val="00152179"/>
    <w:rsid w:val="00152265"/>
    <w:rsid w:val="00152B4A"/>
    <w:rsid w:val="00152BF5"/>
    <w:rsid w:val="00153126"/>
    <w:rsid w:val="0015371F"/>
    <w:rsid w:val="00153E13"/>
    <w:rsid w:val="00153E26"/>
    <w:rsid w:val="00154100"/>
    <w:rsid w:val="0015476E"/>
    <w:rsid w:val="00154AE7"/>
    <w:rsid w:val="00155B06"/>
    <w:rsid w:val="00155B25"/>
    <w:rsid w:val="00157012"/>
    <w:rsid w:val="001602CC"/>
    <w:rsid w:val="001605A0"/>
    <w:rsid w:val="0016090F"/>
    <w:rsid w:val="001609DD"/>
    <w:rsid w:val="00160D74"/>
    <w:rsid w:val="00160DFB"/>
    <w:rsid w:val="00161680"/>
    <w:rsid w:val="001625C7"/>
    <w:rsid w:val="001625FA"/>
    <w:rsid w:val="001626C9"/>
    <w:rsid w:val="00162718"/>
    <w:rsid w:val="00162745"/>
    <w:rsid w:val="0016275A"/>
    <w:rsid w:val="00163861"/>
    <w:rsid w:val="00163F15"/>
    <w:rsid w:val="00164374"/>
    <w:rsid w:val="0016471F"/>
    <w:rsid w:val="001647D2"/>
    <w:rsid w:val="00164A47"/>
    <w:rsid w:val="00164BEC"/>
    <w:rsid w:val="00164C2C"/>
    <w:rsid w:val="00164DBE"/>
    <w:rsid w:val="00164E3B"/>
    <w:rsid w:val="00165F81"/>
    <w:rsid w:val="00166109"/>
    <w:rsid w:val="00166829"/>
    <w:rsid w:val="00166BD4"/>
    <w:rsid w:val="00167017"/>
    <w:rsid w:val="00167430"/>
    <w:rsid w:val="0016755A"/>
    <w:rsid w:val="00167972"/>
    <w:rsid w:val="00167A81"/>
    <w:rsid w:val="00167AC7"/>
    <w:rsid w:val="00167EBB"/>
    <w:rsid w:val="00170189"/>
    <w:rsid w:val="001704B6"/>
    <w:rsid w:val="00170769"/>
    <w:rsid w:val="00171072"/>
    <w:rsid w:val="001711DB"/>
    <w:rsid w:val="00171FAE"/>
    <w:rsid w:val="00172224"/>
    <w:rsid w:val="00172D8E"/>
    <w:rsid w:val="00172E9F"/>
    <w:rsid w:val="001733B3"/>
    <w:rsid w:val="00173B2A"/>
    <w:rsid w:val="00173C9E"/>
    <w:rsid w:val="00173D2C"/>
    <w:rsid w:val="00174A03"/>
    <w:rsid w:val="001752C0"/>
    <w:rsid w:val="0017550A"/>
    <w:rsid w:val="00175943"/>
    <w:rsid w:val="0017611F"/>
    <w:rsid w:val="001764D1"/>
    <w:rsid w:val="0017668C"/>
    <w:rsid w:val="00176A76"/>
    <w:rsid w:val="00176B09"/>
    <w:rsid w:val="00176CD7"/>
    <w:rsid w:val="00177835"/>
    <w:rsid w:val="00177B26"/>
    <w:rsid w:val="00177B4B"/>
    <w:rsid w:val="00177F87"/>
    <w:rsid w:val="0017CB7B"/>
    <w:rsid w:val="0018062A"/>
    <w:rsid w:val="00180D8F"/>
    <w:rsid w:val="00180DEB"/>
    <w:rsid w:val="00180FC8"/>
    <w:rsid w:val="00181353"/>
    <w:rsid w:val="00181B0E"/>
    <w:rsid w:val="00182357"/>
    <w:rsid w:val="0018273B"/>
    <w:rsid w:val="00182BFC"/>
    <w:rsid w:val="00183DCC"/>
    <w:rsid w:val="001846F7"/>
    <w:rsid w:val="0018482D"/>
    <w:rsid w:val="00184933"/>
    <w:rsid w:val="0018575D"/>
    <w:rsid w:val="00185D2E"/>
    <w:rsid w:val="00185DC1"/>
    <w:rsid w:val="00185F81"/>
    <w:rsid w:val="00186074"/>
    <w:rsid w:val="001862E6"/>
    <w:rsid w:val="00186708"/>
    <w:rsid w:val="001868F0"/>
    <w:rsid w:val="00186958"/>
    <w:rsid w:val="0018696E"/>
    <w:rsid w:val="00186E73"/>
    <w:rsid w:val="001873EE"/>
    <w:rsid w:val="001875B0"/>
    <w:rsid w:val="001877F4"/>
    <w:rsid w:val="0018786E"/>
    <w:rsid w:val="00187B95"/>
    <w:rsid w:val="00187F3A"/>
    <w:rsid w:val="001906BD"/>
    <w:rsid w:val="00190C59"/>
    <w:rsid w:val="00192192"/>
    <w:rsid w:val="00192787"/>
    <w:rsid w:val="00192F72"/>
    <w:rsid w:val="00193309"/>
    <w:rsid w:val="00193E63"/>
    <w:rsid w:val="00193F00"/>
    <w:rsid w:val="00194391"/>
    <w:rsid w:val="001953BF"/>
    <w:rsid w:val="00195A5B"/>
    <w:rsid w:val="00196061"/>
    <w:rsid w:val="00196734"/>
    <w:rsid w:val="00196866"/>
    <w:rsid w:val="00196AF1"/>
    <w:rsid w:val="00196CF5"/>
    <w:rsid w:val="001970E9"/>
    <w:rsid w:val="001972AF"/>
    <w:rsid w:val="001972D9"/>
    <w:rsid w:val="00197437"/>
    <w:rsid w:val="00197543"/>
    <w:rsid w:val="00197A70"/>
    <w:rsid w:val="00197B47"/>
    <w:rsid w:val="00197C03"/>
    <w:rsid w:val="001A0228"/>
    <w:rsid w:val="001A0738"/>
    <w:rsid w:val="001A0784"/>
    <w:rsid w:val="001A13D6"/>
    <w:rsid w:val="001A1E31"/>
    <w:rsid w:val="001A1E40"/>
    <w:rsid w:val="001A202D"/>
    <w:rsid w:val="001A24BD"/>
    <w:rsid w:val="001A2EA8"/>
    <w:rsid w:val="001A2F80"/>
    <w:rsid w:val="001A3007"/>
    <w:rsid w:val="001A3A67"/>
    <w:rsid w:val="001A4126"/>
    <w:rsid w:val="001A4639"/>
    <w:rsid w:val="001A4844"/>
    <w:rsid w:val="001A5BD2"/>
    <w:rsid w:val="001A5C2C"/>
    <w:rsid w:val="001A5E6F"/>
    <w:rsid w:val="001A5EE2"/>
    <w:rsid w:val="001A6316"/>
    <w:rsid w:val="001A6A48"/>
    <w:rsid w:val="001A6E19"/>
    <w:rsid w:val="001A72F2"/>
    <w:rsid w:val="001A779D"/>
    <w:rsid w:val="001A7964"/>
    <w:rsid w:val="001A7DE8"/>
    <w:rsid w:val="001B08C5"/>
    <w:rsid w:val="001B0B8D"/>
    <w:rsid w:val="001B0C94"/>
    <w:rsid w:val="001B0D05"/>
    <w:rsid w:val="001B0FAD"/>
    <w:rsid w:val="001B14AC"/>
    <w:rsid w:val="001B161B"/>
    <w:rsid w:val="001B1ADB"/>
    <w:rsid w:val="001B23E9"/>
    <w:rsid w:val="001B25BD"/>
    <w:rsid w:val="001B296E"/>
    <w:rsid w:val="001B2C23"/>
    <w:rsid w:val="001B36CA"/>
    <w:rsid w:val="001B3C03"/>
    <w:rsid w:val="001B41D4"/>
    <w:rsid w:val="001B467B"/>
    <w:rsid w:val="001B46B9"/>
    <w:rsid w:val="001B47B1"/>
    <w:rsid w:val="001B4931"/>
    <w:rsid w:val="001B4E99"/>
    <w:rsid w:val="001B5E1F"/>
    <w:rsid w:val="001B603D"/>
    <w:rsid w:val="001B6167"/>
    <w:rsid w:val="001B685C"/>
    <w:rsid w:val="001B7945"/>
    <w:rsid w:val="001C071B"/>
    <w:rsid w:val="001C07ED"/>
    <w:rsid w:val="001C0904"/>
    <w:rsid w:val="001C0EF7"/>
    <w:rsid w:val="001C11B3"/>
    <w:rsid w:val="001C1252"/>
    <w:rsid w:val="001C14F6"/>
    <w:rsid w:val="001C218A"/>
    <w:rsid w:val="001C291C"/>
    <w:rsid w:val="001C3139"/>
    <w:rsid w:val="001C3865"/>
    <w:rsid w:val="001C3CC7"/>
    <w:rsid w:val="001C3EC2"/>
    <w:rsid w:val="001C3FDA"/>
    <w:rsid w:val="001C4B85"/>
    <w:rsid w:val="001C4D08"/>
    <w:rsid w:val="001C5F01"/>
    <w:rsid w:val="001C69B0"/>
    <w:rsid w:val="001C6F74"/>
    <w:rsid w:val="001C7820"/>
    <w:rsid w:val="001C79ED"/>
    <w:rsid w:val="001D0624"/>
    <w:rsid w:val="001D0627"/>
    <w:rsid w:val="001D0723"/>
    <w:rsid w:val="001D07CE"/>
    <w:rsid w:val="001D087E"/>
    <w:rsid w:val="001D08BA"/>
    <w:rsid w:val="001D0B81"/>
    <w:rsid w:val="001D0BED"/>
    <w:rsid w:val="001D0CD8"/>
    <w:rsid w:val="001D0E95"/>
    <w:rsid w:val="001D0F8A"/>
    <w:rsid w:val="001D178D"/>
    <w:rsid w:val="001D1C33"/>
    <w:rsid w:val="001D1CC3"/>
    <w:rsid w:val="001D334B"/>
    <w:rsid w:val="001D33A3"/>
    <w:rsid w:val="001D3A06"/>
    <w:rsid w:val="001D3CAA"/>
    <w:rsid w:val="001D3F5A"/>
    <w:rsid w:val="001D4AB3"/>
    <w:rsid w:val="001D4EB6"/>
    <w:rsid w:val="001D4F04"/>
    <w:rsid w:val="001D5A53"/>
    <w:rsid w:val="001D5C15"/>
    <w:rsid w:val="001D5EDC"/>
    <w:rsid w:val="001D5F92"/>
    <w:rsid w:val="001D613C"/>
    <w:rsid w:val="001D7D67"/>
    <w:rsid w:val="001E00B5"/>
    <w:rsid w:val="001E0173"/>
    <w:rsid w:val="001E0D09"/>
    <w:rsid w:val="001E0F18"/>
    <w:rsid w:val="001E106B"/>
    <w:rsid w:val="001E1820"/>
    <w:rsid w:val="001E1EAD"/>
    <w:rsid w:val="001E2227"/>
    <w:rsid w:val="001E2293"/>
    <w:rsid w:val="001E281F"/>
    <w:rsid w:val="001E2BE0"/>
    <w:rsid w:val="001E3046"/>
    <w:rsid w:val="001E339A"/>
    <w:rsid w:val="001E3710"/>
    <w:rsid w:val="001E3774"/>
    <w:rsid w:val="001E3DB9"/>
    <w:rsid w:val="001E3DE7"/>
    <w:rsid w:val="001E3EE3"/>
    <w:rsid w:val="001E3FAD"/>
    <w:rsid w:val="001E4846"/>
    <w:rsid w:val="001E5519"/>
    <w:rsid w:val="001E564B"/>
    <w:rsid w:val="001E5677"/>
    <w:rsid w:val="001E569D"/>
    <w:rsid w:val="001E639C"/>
    <w:rsid w:val="001E65E4"/>
    <w:rsid w:val="001E6A91"/>
    <w:rsid w:val="001E76ED"/>
    <w:rsid w:val="001E780D"/>
    <w:rsid w:val="001E7E48"/>
    <w:rsid w:val="001F061A"/>
    <w:rsid w:val="001F18F4"/>
    <w:rsid w:val="001F19EA"/>
    <w:rsid w:val="001F1BBC"/>
    <w:rsid w:val="001F23BE"/>
    <w:rsid w:val="001F24FF"/>
    <w:rsid w:val="001F2DF6"/>
    <w:rsid w:val="001F2E03"/>
    <w:rsid w:val="001F3580"/>
    <w:rsid w:val="001F42F3"/>
    <w:rsid w:val="001F4382"/>
    <w:rsid w:val="001F484A"/>
    <w:rsid w:val="001F4ADE"/>
    <w:rsid w:val="001F4AE2"/>
    <w:rsid w:val="001F5669"/>
    <w:rsid w:val="001F5750"/>
    <w:rsid w:val="001F5768"/>
    <w:rsid w:val="001F5901"/>
    <w:rsid w:val="001F5947"/>
    <w:rsid w:val="001F5BCE"/>
    <w:rsid w:val="001F64D4"/>
    <w:rsid w:val="001F673E"/>
    <w:rsid w:val="001F68FA"/>
    <w:rsid w:val="001F71B7"/>
    <w:rsid w:val="001F7590"/>
    <w:rsid w:val="001F7F30"/>
    <w:rsid w:val="0020015A"/>
    <w:rsid w:val="00200ADA"/>
    <w:rsid w:val="00201166"/>
    <w:rsid w:val="002014F0"/>
    <w:rsid w:val="00201819"/>
    <w:rsid w:val="002018EB"/>
    <w:rsid w:val="00201A2E"/>
    <w:rsid w:val="00201BC9"/>
    <w:rsid w:val="002029B3"/>
    <w:rsid w:val="00203A67"/>
    <w:rsid w:val="00204A95"/>
    <w:rsid w:val="002052A4"/>
    <w:rsid w:val="00205604"/>
    <w:rsid w:val="00205CEE"/>
    <w:rsid w:val="00205E38"/>
    <w:rsid w:val="00205F29"/>
    <w:rsid w:val="002062DE"/>
    <w:rsid w:val="00206329"/>
    <w:rsid w:val="002065FB"/>
    <w:rsid w:val="00206617"/>
    <w:rsid w:val="00206F44"/>
    <w:rsid w:val="0020760E"/>
    <w:rsid w:val="002077FD"/>
    <w:rsid w:val="00207D2D"/>
    <w:rsid w:val="00207DF2"/>
    <w:rsid w:val="0021006C"/>
    <w:rsid w:val="0021090D"/>
    <w:rsid w:val="00210AC6"/>
    <w:rsid w:val="00210CE8"/>
    <w:rsid w:val="00210FC1"/>
    <w:rsid w:val="0021104C"/>
    <w:rsid w:val="00211444"/>
    <w:rsid w:val="002115EE"/>
    <w:rsid w:val="002115F0"/>
    <w:rsid w:val="00211C69"/>
    <w:rsid w:val="00211D01"/>
    <w:rsid w:val="00211D05"/>
    <w:rsid w:val="00212825"/>
    <w:rsid w:val="00212B62"/>
    <w:rsid w:val="0021397C"/>
    <w:rsid w:val="00213AC9"/>
    <w:rsid w:val="00214584"/>
    <w:rsid w:val="002148FE"/>
    <w:rsid w:val="00214C42"/>
    <w:rsid w:val="00214CF6"/>
    <w:rsid w:val="00215043"/>
    <w:rsid w:val="00215374"/>
    <w:rsid w:val="00215CE2"/>
    <w:rsid w:val="002163F4"/>
    <w:rsid w:val="002166B7"/>
    <w:rsid w:val="00216AAC"/>
    <w:rsid w:val="00216D94"/>
    <w:rsid w:val="002170D8"/>
    <w:rsid w:val="0021730F"/>
    <w:rsid w:val="00217A8B"/>
    <w:rsid w:val="00217B9F"/>
    <w:rsid w:val="002205C2"/>
    <w:rsid w:val="0022061F"/>
    <w:rsid w:val="00220EA5"/>
    <w:rsid w:val="00221108"/>
    <w:rsid w:val="002212B7"/>
    <w:rsid w:val="00221409"/>
    <w:rsid w:val="00221413"/>
    <w:rsid w:val="0022212A"/>
    <w:rsid w:val="0022290A"/>
    <w:rsid w:val="00222A57"/>
    <w:rsid w:val="00222B94"/>
    <w:rsid w:val="00223399"/>
    <w:rsid w:val="0022364F"/>
    <w:rsid w:val="002238C8"/>
    <w:rsid w:val="00223BC5"/>
    <w:rsid w:val="002244D7"/>
    <w:rsid w:val="00224A5C"/>
    <w:rsid w:val="0022570C"/>
    <w:rsid w:val="00225742"/>
    <w:rsid w:val="002257CB"/>
    <w:rsid w:val="00225AF9"/>
    <w:rsid w:val="002261A8"/>
    <w:rsid w:val="00226882"/>
    <w:rsid w:val="00227176"/>
    <w:rsid w:val="00227216"/>
    <w:rsid w:val="00227D1D"/>
    <w:rsid w:val="00227E9D"/>
    <w:rsid w:val="00227EDA"/>
    <w:rsid w:val="002302AF"/>
    <w:rsid w:val="00230382"/>
    <w:rsid w:val="002303F6"/>
    <w:rsid w:val="0023063D"/>
    <w:rsid w:val="002307DB"/>
    <w:rsid w:val="0023084D"/>
    <w:rsid w:val="00230A1C"/>
    <w:rsid w:val="00231099"/>
    <w:rsid w:val="0023109C"/>
    <w:rsid w:val="00231E2C"/>
    <w:rsid w:val="002325C2"/>
    <w:rsid w:val="00232878"/>
    <w:rsid w:val="00232BCA"/>
    <w:rsid w:val="00232D7A"/>
    <w:rsid w:val="00233DDB"/>
    <w:rsid w:val="00234167"/>
    <w:rsid w:val="0023448A"/>
    <w:rsid w:val="00234748"/>
    <w:rsid w:val="0023510F"/>
    <w:rsid w:val="002353FC"/>
    <w:rsid w:val="0023578C"/>
    <w:rsid w:val="002360A6"/>
    <w:rsid w:val="00236287"/>
    <w:rsid w:val="0023666C"/>
    <w:rsid w:val="002367BB"/>
    <w:rsid w:val="00236A91"/>
    <w:rsid w:val="00237114"/>
    <w:rsid w:val="0023737E"/>
    <w:rsid w:val="00237457"/>
    <w:rsid w:val="0023748C"/>
    <w:rsid w:val="00240049"/>
    <w:rsid w:val="002405B1"/>
    <w:rsid w:val="00240A11"/>
    <w:rsid w:val="00240D7F"/>
    <w:rsid w:val="002411F6"/>
    <w:rsid w:val="00241691"/>
    <w:rsid w:val="00241A05"/>
    <w:rsid w:val="00241B6F"/>
    <w:rsid w:val="00242234"/>
    <w:rsid w:val="00243766"/>
    <w:rsid w:val="00243FDD"/>
    <w:rsid w:val="0024407C"/>
    <w:rsid w:val="002440F8"/>
    <w:rsid w:val="002445C2"/>
    <w:rsid w:val="002456AD"/>
    <w:rsid w:val="0024576A"/>
    <w:rsid w:val="002457D8"/>
    <w:rsid w:val="0024600B"/>
    <w:rsid w:val="002466DB"/>
    <w:rsid w:val="00246B19"/>
    <w:rsid w:val="00246D9E"/>
    <w:rsid w:val="00246F89"/>
    <w:rsid w:val="00246FD5"/>
    <w:rsid w:val="002470E6"/>
    <w:rsid w:val="002472A9"/>
    <w:rsid w:val="002478AE"/>
    <w:rsid w:val="00247CC4"/>
    <w:rsid w:val="002502A9"/>
    <w:rsid w:val="002507D6"/>
    <w:rsid w:val="00251770"/>
    <w:rsid w:val="00251800"/>
    <w:rsid w:val="00252040"/>
    <w:rsid w:val="002523A9"/>
    <w:rsid w:val="00252585"/>
    <w:rsid w:val="00252622"/>
    <w:rsid w:val="0025290B"/>
    <w:rsid w:val="00252E33"/>
    <w:rsid w:val="00252E92"/>
    <w:rsid w:val="00253597"/>
    <w:rsid w:val="00253797"/>
    <w:rsid w:val="00253880"/>
    <w:rsid w:val="002539A8"/>
    <w:rsid w:val="0025431C"/>
    <w:rsid w:val="002544E7"/>
    <w:rsid w:val="002545F1"/>
    <w:rsid w:val="002548AF"/>
    <w:rsid w:val="0025517C"/>
    <w:rsid w:val="00255422"/>
    <w:rsid w:val="00255B84"/>
    <w:rsid w:val="002572F7"/>
    <w:rsid w:val="00257616"/>
    <w:rsid w:val="0025766C"/>
    <w:rsid w:val="002579A9"/>
    <w:rsid w:val="00257AB5"/>
    <w:rsid w:val="00257F33"/>
    <w:rsid w:val="002606D4"/>
    <w:rsid w:val="00260913"/>
    <w:rsid w:val="00260F80"/>
    <w:rsid w:val="00261A16"/>
    <w:rsid w:val="00261B66"/>
    <w:rsid w:val="00262719"/>
    <w:rsid w:val="0026336E"/>
    <w:rsid w:val="002636D2"/>
    <w:rsid w:val="00263BB1"/>
    <w:rsid w:val="00263E95"/>
    <w:rsid w:val="002648D1"/>
    <w:rsid w:val="00264AF4"/>
    <w:rsid w:val="00264CB8"/>
    <w:rsid w:val="00264DF7"/>
    <w:rsid w:val="002651D2"/>
    <w:rsid w:val="002654A9"/>
    <w:rsid w:val="002655D1"/>
    <w:rsid w:val="002660AC"/>
    <w:rsid w:val="002660DF"/>
    <w:rsid w:val="0026621E"/>
    <w:rsid w:val="00266954"/>
    <w:rsid w:val="00266DBB"/>
    <w:rsid w:val="00267B64"/>
    <w:rsid w:val="002702D8"/>
    <w:rsid w:val="002707A1"/>
    <w:rsid w:val="0027082E"/>
    <w:rsid w:val="00270A43"/>
    <w:rsid w:val="00270E64"/>
    <w:rsid w:val="0027110C"/>
    <w:rsid w:val="002711BD"/>
    <w:rsid w:val="002722F7"/>
    <w:rsid w:val="0027261E"/>
    <w:rsid w:val="0027261F"/>
    <w:rsid w:val="00272F22"/>
    <w:rsid w:val="00272F9E"/>
    <w:rsid w:val="00272FEF"/>
    <w:rsid w:val="00273522"/>
    <w:rsid w:val="00273836"/>
    <w:rsid w:val="00273BE1"/>
    <w:rsid w:val="00274A33"/>
    <w:rsid w:val="00274A61"/>
    <w:rsid w:val="00274D39"/>
    <w:rsid w:val="00275026"/>
    <w:rsid w:val="0027502C"/>
    <w:rsid w:val="00275E2E"/>
    <w:rsid w:val="00276039"/>
    <w:rsid w:val="00276376"/>
    <w:rsid w:val="002763CA"/>
    <w:rsid w:val="00276C31"/>
    <w:rsid w:val="00276DAF"/>
    <w:rsid w:val="0027764C"/>
    <w:rsid w:val="002778CE"/>
    <w:rsid w:val="00277C97"/>
    <w:rsid w:val="0028021E"/>
    <w:rsid w:val="002804EE"/>
    <w:rsid w:val="002812CD"/>
    <w:rsid w:val="00281945"/>
    <w:rsid w:val="00281BA8"/>
    <w:rsid w:val="00282279"/>
    <w:rsid w:val="00282B8F"/>
    <w:rsid w:val="0028306B"/>
    <w:rsid w:val="002834AC"/>
    <w:rsid w:val="002834D6"/>
    <w:rsid w:val="002836A9"/>
    <w:rsid w:val="00283B3E"/>
    <w:rsid w:val="002843D7"/>
    <w:rsid w:val="0028496F"/>
    <w:rsid w:val="00285040"/>
    <w:rsid w:val="00285992"/>
    <w:rsid w:val="00285EE1"/>
    <w:rsid w:val="00286137"/>
    <w:rsid w:val="00286E02"/>
    <w:rsid w:val="002871F6"/>
    <w:rsid w:val="002874A9"/>
    <w:rsid w:val="0028765C"/>
    <w:rsid w:val="00287DEB"/>
    <w:rsid w:val="00287ED8"/>
    <w:rsid w:val="002903FA"/>
    <w:rsid w:val="00291D6B"/>
    <w:rsid w:val="0029204E"/>
    <w:rsid w:val="002927CC"/>
    <w:rsid w:val="002929F9"/>
    <w:rsid w:val="00292A67"/>
    <w:rsid w:val="00292B86"/>
    <w:rsid w:val="0029306E"/>
    <w:rsid w:val="00293E0D"/>
    <w:rsid w:val="00294CC2"/>
    <w:rsid w:val="00294E66"/>
    <w:rsid w:val="00295066"/>
    <w:rsid w:val="002951A5"/>
    <w:rsid w:val="00295247"/>
    <w:rsid w:val="002953C8"/>
    <w:rsid w:val="0029564E"/>
    <w:rsid w:val="0029592C"/>
    <w:rsid w:val="00295B10"/>
    <w:rsid w:val="00295C59"/>
    <w:rsid w:val="00296035"/>
    <w:rsid w:val="00296987"/>
    <w:rsid w:val="00296B9C"/>
    <w:rsid w:val="00296E8C"/>
    <w:rsid w:val="0029757D"/>
    <w:rsid w:val="00297B82"/>
    <w:rsid w:val="00297CEF"/>
    <w:rsid w:val="002A0046"/>
    <w:rsid w:val="002A047C"/>
    <w:rsid w:val="002A06BA"/>
    <w:rsid w:val="002A12EC"/>
    <w:rsid w:val="002A1781"/>
    <w:rsid w:val="002A1B1A"/>
    <w:rsid w:val="002A210E"/>
    <w:rsid w:val="002A25E4"/>
    <w:rsid w:val="002A36FC"/>
    <w:rsid w:val="002A3FF6"/>
    <w:rsid w:val="002A426F"/>
    <w:rsid w:val="002A456A"/>
    <w:rsid w:val="002A462B"/>
    <w:rsid w:val="002A46B7"/>
    <w:rsid w:val="002A4839"/>
    <w:rsid w:val="002A5041"/>
    <w:rsid w:val="002A51CD"/>
    <w:rsid w:val="002A52D5"/>
    <w:rsid w:val="002A5567"/>
    <w:rsid w:val="002A564A"/>
    <w:rsid w:val="002A5BEB"/>
    <w:rsid w:val="002A5F3E"/>
    <w:rsid w:val="002A607A"/>
    <w:rsid w:val="002A6835"/>
    <w:rsid w:val="002A68D1"/>
    <w:rsid w:val="002A6D06"/>
    <w:rsid w:val="002A734E"/>
    <w:rsid w:val="002A76F6"/>
    <w:rsid w:val="002A7B37"/>
    <w:rsid w:val="002A7C38"/>
    <w:rsid w:val="002A7E9F"/>
    <w:rsid w:val="002A7EF7"/>
    <w:rsid w:val="002A7F5F"/>
    <w:rsid w:val="002AFB70"/>
    <w:rsid w:val="002B006C"/>
    <w:rsid w:val="002B0837"/>
    <w:rsid w:val="002B0BEC"/>
    <w:rsid w:val="002B15DE"/>
    <w:rsid w:val="002B2681"/>
    <w:rsid w:val="002B2C91"/>
    <w:rsid w:val="002B3683"/>
    <w:rsid w:val="002B3757"/>
    <w:rsid w:val="002B3843"/>
    <w:rsid w:val="002B410D"/>
    <w:rsid w:val="002B4226"/>
    <w:rsid w:val="002B46BF"/>
    <w:rsid w:val="002B535C"/>
    <w:rsid w:val="002B5C6E"/>
    <w:rsid w:val="002B5EEA"/>
    <w:rsid w:val="002B5EF7"/>
    <w:rsid w:val="002B6412"/>
    <w:rsid w:val="002B68F1"/>
    <w:rsid w:val="002B6AEA"/>
    <w:rsid w:val="002B6C6D"/>
    <w:rsid w:val="002B7363"/>
    <w:rsid w:val="002B74BD"/>
    <w:rsid w:val="002B797B"/>
    <w:rsid w:val="002B7E6D"/>
    <w:rsid w:val="002C0305"/>
    <w:rsid w:val="002C0653"/>
    <w:rsid w:val="002C07AB"/>
    <w:rsid w:val="002C0D50"/>
    <w:rsid w:val="002C111F"/>
    <w:rsid w:val="002C1240"/>
    <w:rsid w:val="002C12BF"/>
    <w:rsid w:val="002C1705"/>
    <w:rsid w:val="002C17B4"/>
    <w:rsid w:val="002C18A5"/>
    <w:rsid w:val="002C1901"/>
    <w:rsid w:val="002C1D21"/>
    <w:rsid w:val="002C1F72"/>
    <w:rsid w:val="002C1F7A"/>
    <w:rsid w:val="002C230D"/>
    <w:rsid w:val="002C25B5"/>
    <w:rsid w:val="002C2B70"/>
    <w:rsid w:val="002C2BA5"/>
    <w:rsid w:val="002C36DB"/>
    <w:rsid w:val="002C3A1F"/>
    <w:rsid w:val="002C4CE7"/>
    <w:rsid w:val="002C4D0E"/>
    <w:rsid w:val="002C55BA"/>
    <w:rsid w:val="002C6471"/>
    <w:rsid w:val="002C69FE"/>
    <w:rsid w:val="002C6C5E"/>
    <w:rsid w:val="002C6C67"/>
    <w:rsid w:val="002C6F3E"/>
    <w:rsid w:val="002C7447"/>
    <w:rsid w:val="002C781D"/>
    <w:rsid w:val="002C7987"/>
    <w:rsid w:val="002D053E"/>
    <w:rsid w:val="002D0568"/>
    <w:rsid w:val="002D080B"/>
    <w:rsid w:val="002D09CA"/>
    <w:rsid w:val="002D0E13"/>
    <w:rsid w:val="002D1715"/>
    <w:rsid w:val="002D181E"/>
    <w:rsid w:val="002D1BF0"/>
    <w:rsid w:val="002D1DB0"/>
    <w:rsid w:val="002D206F"/>
    <w:rsid w:val="002D2362"/>
    <w:rsid w:val="002D3C1B"/>
    <w:rsid w:val="002D3CED"/>
    <w:rsid w:val="002D4024"/>
    <w:rsid w:val="002D42C0"/>
    <w:rsid w:val="002D456C"/>
    <w:rsid w:val="002D4A19"/>
    <w:rsid w:val="002D4FC0"/>
    <w:rsid w:val="002D5C79"/>
    <w:rsid w:val="002D5CF3"/>
    <w:rsid w:val="002D5D7B"/>
    <w:rsid w:val="002D6913"/>
    <w:rsid w:val="002D69C0"/>
    <w:rsid w:val="002D6BA6"/>
    <w:rsid w:val="002D6D81"/>
    <w:rsid w:val="002D6FC6"/>
    <w:rsid w:val="002D7ACE"/>
    <w:rsid w:val="002D7C28"/>
    <w:rsid w:val="002D7D88"/>
    <w:rsid w:val="002E066A"/>
    <w:rsid w:val="002E0933"/>
    <w:rsid w:val="002E0E70"/>
    <w:rsid w:val="002E1478"/>
    <w:rsid w:val="002E15D1"/>
    <w:rsid w:val="002E199C"/>
    <w:rsid w:val="002E1A5B"/>
    <w:rsid w:val="002E1DD7"/>
    <w:rsid w:val="002E1EC4"/>
    <w:rsid w:val="002E258D"/>
    <w:rsid w:val="002E28AC"/>
    <w:rsid w:val="002E2C8D"/>
    <w:rsid w:val="002E2F80"/>
    <w:rsid w:val="002E3138"/>
    <w:rsid w:val="002E3244"/>
    <w:rsid w:val="002E3441"/>
    <w:rsid w:val="002E364C"/>
    <w:rsid w:val="002E38B1"/>
    <w:rsid w:val="002E4334"/>
    <w:rsid w:val="002E4E38"/>
    <w:rsid w:val="002E4FB5"/>
    <w:rsid w:val="002E511B"/>
    <w:rsid w:val="002E51D7"/>
    <w:rsid w:val="002E535F"/>
    <w:rsid w:val="002E5644"/>
    <w:rsid w:val="002E58B5"/>
    <w:rsid w:val="002E58E3"/>
    <w:rsid w:val="002E58FB"/>
    <w:rsid w:val="002E5A69"/>
    <w:rsid w:val="002E5A70"/>
    <w:rsid w:val="002E5B19"/>
    <w:rsid w:val="002E6785"/>
    <w:rsid w:val="002E6C9F"/>
    <w:rsid w:val="002E6E0F"/>
    <w:rsid w:val="002E6E4C"/>
    <w:rsid w:val="002E704B"/>
    <w:rsid w:val="002E72D9"/>
    <w:rsid w:val="002E7380"/>
    <w:rsid w:val="002E76C7"/>
    <w:rsid w:val="002E77EB"/>
    <w:rsid w:val="002E7E83"/>
    <w:rsid w:val="002F054C"/>
    <w:rsid w:val="002F061C"/>
    <w:rsid w:val="002F0CEE"/>
    <w:rsid w:val="002F0D2E"/>
    <w:rsid w:val="002F0D7C"/>
    <w:rsid w:val="002F0F8F"/>
    <w:rsid w:val="002F1B6E"/>
    <w:rsid w:val="002F24D3"/>
    <w:rsid w:val="002F2F96"/>
    <w:rsid w:val="002F32C2"/>
    <w:rsid w:val="002F33CA"/>
    <w:rsid w:val="002F3483"/>
    <w:rsid w:val="002F3CED"/>
    <w:rsid w:val="002F3DED"/>
    <w:rsid w:val="002F48D6"/>
    <w:rsid w:val="002F4D7D"/>
    <w:rsid w:val="002F5086"/>
    <w:rsid w:val="002F53FE"/>
    <w:rsid w:val="002F59A0"/>
    <w:rsid w:val="002F5B31"/>
    <w:rsid w:val="002F5D87"/>
    <w:rsid w:val="002F5EDC"/>
    <w:rsid w:val="002F6AB4"/>
    <w:rsid w:val="002F6BAA"/>
    <w:rsid w:val="002F7951"/>
    <w:rsid w:val="003001FE"/>
    <w:rsid w:val="0030047E"/>
    <w:rsid w:val="0030088D"/>
    <w:rsid w:val="003009F9"/>
    <w:rsid w:val="00300C58"/>
    <w:rsid w:val="00300EBD"/>
    <w:rsid w:val="0030137B"/>
    <w:rsid w:val="003013E8"/>
    <w:rsid w:val="00301654"/>
    <w:rsid w:val="00301CBD"/>
    <w:rsid w:val="00301CE0"/>
    <w:rsid w:val="00302367"/>
    <w:rsid w:val="00302CB4"/>
    <w:rsid w:val="00302DF8"/>
    <w:rsid w:val="00302ECA"/>
    <w:rsid w:val="00303158"/>
    <w:rsid w:val="00303E38"/>
    <w:rsid w:val="0030481F"/>
    <w:rsid w:val="00304E24"/>
    <w:rsid w:val="00304EA3"/>
    <w:rsid w:val="003054E9"/>
    <w:rsid w:val="00305520"/>
    <w:rsid w:val="00305572"/>
    <w:rsid w:val="0030583B"/>
    <w:rsid w:val="00305AFF"/>
    <w:rsid w:val="00305C9B"/>
    <w:rsid w:val="00305CC1"/>
    <w:rsid w:val="00306227"/>
    <w:rsid w:val="0030642C"/>
    <w:rsid w:val="0030684A"/>
    <w:rsid w:val="00306A18"/>
    <w:rsid w:val="00307001"/>
    <w:rsid w:val="0030770F"/>
    <w:rsid w:val="00307CEF"/>
    <w:rsid w:val="00307D4F"/>
    <w:rsid w:val="0030A5F8"/>
    <w:rsid w:val="00310505"/>
    <w:rsid w:val="00310A49"/>
    <w:rsid w:val="00310C72"/>
    <w:rsid w:val="003114B5"/>
    <w:rsid w:val="00311F02"/>
    <w:rsid w:val="003123B1"/>
    <w:rsid w:val="00312B05"/>
    <w:rsid w:val="003130F7"/>
    <w:rsid w:val="00314FE7"/>
    <w:rsid w:val="003150BD"/>
    <w:rsid w:val="003152C8"/>
    <w:rsid w:val="00315E72"/>
    <w:rsid w:val="00315EE7"/>
    <w:rsid w:val="00316098"/>
    <w:rsid w:val="0031609C"/>
    <w:rsid w:val="00316234"/>
    <w:rsid w:val="00316316"/>
    <w:rsid w:val="00316387"/>
    <w:rsid w:val="003169A7"/>
    <w:rsid w:val="00316B35"/>
    <w:rsid w:val="00316C3E"/>
    <w:rsid w:val="00316F3E"/>
    <w:rsid w:val="00316FD9"/>
    <w:rsid w:val="00317104"/>
    <w:rsid w:val="00317419"/>
    <w:rsid w:val="003175EA"/>
    <w:rsid w:val="00317839"/>
    <w:rsid w:val="00317BA1"/>
    <w:rsid w:val="00317E8D"/>
    <w:rsid w:val="0032060A"/>
    <w:rsid w:val="003206B0"/>
    <w:rsid w:val="00320922"/>
    <w:rsid w:val="00320DAC"/>
    <w:rsid w:val="003210D0"/>
    <w:rsid w:val="00321284"/>
    <w:rsid w:val="003212AF"/>
    <w:rsid w:val="003213EA"/>
    <w:rsid w:val="003219BF"/>
    <w:rsid w:val="003226B3"/>
    <w:rsid w:val="00323748"/>
    <w:rsid w:val="00323757"/>
    <w:rsid w:val="0032388A"/>
    <w:rsid w:val="00323A54"/>
    <w:rsid w:val="00323CD1"/>
    <w:rsid w:val="00324423"/>
    <w:rsid w:val="00324620"/>
    <w:rsid w:val="00324694"/>
    <w:rsid w:val="00324AC6"/>
    <w:rsid w:val="00324B88"/>
    <w:rsid w:val="003255A6"/>
    <w:rsid w:val="00326684"/>
    <w:rsid w:val="0032671E"/>
    <w:rsid w:val="00326C72"/>
    <w:rsid w:val="00326D98"/>
    <w:rsid w:val="0032711F"/>
    <w:rsid w:val="0032717A"/>
    <w:rsid w:val="00327191"/>
    <w:rsid w:val="00327683"/>
    <w:rsid w:val="003276FB"/>
    <w:rsid w:val="00327B81"/>
    <w:rsid w:val="00327EA9"/>
    <w:rsid w:val="0032E71C"/>
    <w:rsid w:val="00330614"/>
    <w:rsid w:val="00330B80"/>
    <w:rsid w:val="00330E35"/>
    <w:rsid w:val="00331029"/>
    <w:rsid w:val="0033113E"/>
    <w:rsid w:val="00331512"/>
    <w:rsid w:val="0033153A"/>
    <w:rsid w:val="00331B67"/>
    <w:rsid w:val="00331D52"/>
    <w:rsid w:val="00331D5B"/>
    <w:rsid w:val="00331FE3"/>
    <w:rsid w:val="003321F8"/>
    <w:rsid w:val="00332AE2"/>
    <w:rsid w:val="00332C1E"/>
    <w:rsid w:val="003332CF"/>
    <w:rsid w:val="003338D4"/>
    <w:rsid w:val="003340B4"/>
    <w:rsid w:val="00334198"/>
    <w:rsid w:val="00334666"/>
    <w:rsid w:val="003347B5"/>
    <w:rsid w:val="003350AD"/>
    <w:rsid w:val="0033529F"/>
    <w:rsid w:val="00335499"/>
    <w:rsid w:val="00335A58"/>
    <w:rsid w:val="00335BC9"/>
    <w:rsid w:val="00336250"/>
    <w:rsid w:val="00336CA7"/>
    <w:rsid w:val="00337095"/>
    <w:rsid w:val="0033709E"/>
    <w:rsid w:val="00337541"/>
    <w:rsid w:val="00337595"/>
    <w:rsid w:val="003375B2"/>
    <w:rsid w:val="00337CB6"/>
    <w:rsid w:val="00337E5C"/>
    <w:rsid w:val="003404F3"/>
    <w:rsid w:val="0034070C"/>
    <w:rsid w:val="00340842"/>
    <w:rsid w:val="00340B40"/>
    <w:rsid w:val="003416F0"/>
    <w:rsid w:val="003419DC"/>
    <w:rsid w:val="003424F5"/>
    <w:rsid w:val="00342A62"/>
    <w:rsid w:val="00343096"/>
    <w:rsid w:val="003432F2"/>
    <w:rsid w:val="00343778"/>
    <w:rsid w:val="00343DFE"/>
    <w:rsid w:val="0034431C"/>
    <w:rsid w:val="00344475"/>
    <w:rsid w:val="003448C7"/>
    <w:rsid w:val="00344D41"/>
    <w:rsid w:val="00344FE7"/>
    <w:rsid w:val="00345287"/>
    <w:rsid w:val="0034549C"/>
    <w:rsid w:val="0034622F"/>
    <w:rsid w:val="003462EF"/>
    <w:rsid w:val="00346371"/>
    <w:rsid w:val="0034685A"/>
    <w:rsid w:val="00346CB4"/>
    <w:rsid w:val="00346EBE"/>
    <w:rsid w:val="00347248"/>
    <w:rsid w:val="00347287"/>
    <w:rsid w:val="0034740F"/>
    <w:rsid w:val="00347AAD"/>
    <w:rsid w:val="0035003D"/>
    <w:rsid w:val="00350528"/>
    <w:rsid w:val="003507CA"/>
    <w:rsid w:val="00350BA0"/>
    <w:rsid w:val="00350C27"/>
    <w:rsid w:val="00351930"/>
    <w:rsid w:val="00351F82"/>
    <w:rsid w:val="00352A50"/>
    <w:rsid w:val="00352C17"/>
    <w:rsid w:val="00353EF4"/>
    <w:rsid w:val="00353FA3"/>
    <w:rsid w:val="003543EF"/>
    <w:rsid w:val="00354EC2"/>
    <w:rsid w:val="003551D0"/>
    <w:rsid w:val="003555E7"/>
    <w:rsid w:val="0035573C"/>
    <w:rsid w:val="00355B44"/>
    <w:rsid w:val="00355F56"/>
    <w:rsid w:val="003563AE"/>
    <w:rsid w:val="00357244"/>
    <w:rsid w:val="00357B3B"/>
    <w:rsid w:val="00360658"/>
    <w:rsid w:val="0036068E"/>
    <w:rsid w:val="00360791"/>
    <w:rsid w:val="003610FC"/>
    <w:rsid w:val="003616DC"/>
    <w:rsid w:val="00362D17"/>
    <w:rsid w:val="00362ED2"/>
    <w:rsid w:val="00362F13"/>
    <w:rsid w:val="003632F1"/>
    <w:rsid w:val="0036350A"/>
    <w:rsid w:val="00363777"/>
    <w:rsid w:val="00363C44"/>
    <w:rsid w:val="00363DFE"/>
    <w:rsid w:val="00364026"/>
    <w:rsid w:val="00364C0B"/>
    <w:rsid w:val="00364EEB"/>
    <w:rsid w:val="003653B9"/>
    <w:rsid w:val="00365C03"/>
    <w:rsid w:val="00365FA1"/>
    <w:rsid w:val="003660C7"/>
    <w:rsid w:val="00366405"/>
    <w:rsid w:val="003671D1"/>
    <w:rsid w:val="003673E9"/>
    <w:rsid w:val="00367C13"/>
    <w:rsid w:val="00367D00"/>
    <w:rsid w:val="00369F7D"/>
    <w:rsid w:val="003703A4"/>
    <w:rsid w:val="0037061F"/>
    <w:rsid w:val="00370BAE"/>
    <w:rsid w:val="00370F68"/>
    <w:rsid w:val="00371117"/>
    <w:rsid w:val="003723E4"/>
    <w:rsid w:val="00372729"/>
    <w:rsid w:val="00372B77"/>
    <w:rsid w:val="00372E05"/>
    <w:rsid w:val="00373496"/>
    <w:rsid w:val="0037354B"/>
    <w:rsid w:val="0037376E"/>
    <w:rsid w:val="00373EA9"/>
    <w:rsid w:val="0037400B"/>
    <w:rsid w:val="00374886"/>
    <w:rsid w:val="003752E1"/>
    <w:rsid w:val="0037538B"/>
    <w:rsid w:val="00375748"/>
    <w:rsid w:val="00375FA5"/>
    <w:rsid w:val="00376DC6"/>
    <w:rsid w:val="00376EF3"/>
    <w:rsid w:val="003772BD"/>
    <w:rsid w:val="00377846"/>
    <w:rsid w:val="00377DBB"/>
    <w:rsid w:val="0038037D"/>
    <w:rsid w:val="003808AB"/>
    <w:rsid w:val="00380A9C"/>
    <w:rsid w:val="00380B12"/>
    <w:rsid w:val="00380CBF"/>
    <w:rsid w:val="00380DB3"/>
    <w:rsid w:val="003821DF"/>
    <w:rsid w:val="003827E8"/>
    <w:rsid w:val="00382A9F"/>
    <w:rsid w:val="003830E4"/>
    <w:rsid w:val="003833FA"/>
    <w:rsid w:val="003835A6"/>
    <w:rsid w:val="00383EC2"/>
    <w:rsid w:val="0038430F"/>
    <w:rsid w:val="00384F2B"/>
    <w:rsid w:val="003851F0"/>
    <w:rsid w:val="0038579A"/>
    <w:rsid w:val="003858AF"/>
    <w:rsid w:val="003859C3"/>
    <w:rsid w:val="00385B6F"/>
    <w:rsid w:val="00385BC5"/>
    <w:rsid w:val="00385FDF"/>
    <w:rsid w:val="0038639A"/>
    <w:rsid w:val="003866E1"/>
    <w:rsid w:val="00386877"/>
    <w:rsid w:val="00386B43"/>
    <w:rsid w:val="00386C28"/>
    <w:rsid w:val="00386D5D"/>
    <w:rsid w:val="00386E0B"/>
    <w:rsid w:val="003870CA"/>
    <w:rsid w:val="00387847"/>
    <w:rsid w:val="00387A25"/>
    <w:rsid w:val="00387A90"/>
    <w:rsid w:val="00387E54"/>
    <w:rsid w:val="00387F49"/>
    <w:rsid w:val="003900DE"/>
    <w:rsid w:val="0039018A"/>
    <w:rsid w:val="00390971"/>
    <w:rsid w:val="00390B35"/>
    <w:rsid w:val="003913B1"/>
    <w:rsid w:val="0039161E"/>
    <w:rsid w:val="00391921"/>
    <w:rsid w:val="00391A33"/>
    <w:rsid w:val="00391F62"/>
    <w:rsid w:val="00392001"/>
    <w:rsid w:val="003922AA"/>
    <w:rsid w:val="003926F7"/>
    <w:rsid w:val="00392AD7"/>
    <w:rsid w:val="00392E17"/>
    <w:rsid w:val="003932FF"/>
    <w:rsid w:val="0039334E"/>
    <w:rsid w:val="00393DEF"/>
    <w:rsid w:val="00393F1B"/>
    <w:rsid w:val="00393F20"/>
    <w:rsid w:val="00394116"/>
    <w:rsid w:val="00394275"/>
    <w:rsid w:val="003944C7"/>
    <w:rsid w:val="003952A2"/>
    <w:rsid w:val="003955EE"/>
    <w:rsid w:val="00395835"/>
    <w:rsid w:val="00396108"/>
    <w:rsid w:val="00396902"/>
    <w:rsid w:val="00396AC7"/>
    <w:rsid w:val="00396E3F"/>
    <w:rsid w:val="00396E70"/>
    <w:rsid w:val="00396FA2"/>
    <w:rsid w:val="003971FC"/>
    <w:rsid w:val="0039746A"/>
    <w:rsid w:val="003974D6"/>
    <w:rsid w:val="00397D35"/>
    <w:rsid w:val="003A03EC"/>
    <w:rsid w:val="003A077F"/>
    <w:rsid w:val="003A095D"/>
    <w:rsid w:val="003A0CB4"/>
    <w:rsid w:val="003A0F5D"/>
    <w:rsid w:val="003A1131"/>
    <w:rsid w:val="003A144A"/>
    <w:rsid w:val="003A1ED4"/>
    <w:rsid w:val="003A231F"/>
    <w:rsid w:val="003A26AE"/>
    <w:rsid w:val="003A289A"/>
    <w:rsid w:val="003A29B7"/>
    <w:rsid w:val="003A2A6C"/>
    <w:rsid w:val="003A2BFB"/>
    <w:rsid w:val="003A3903"/>
    <w:rsid w:val="003A44F7"/>
    <w:rsid w:val="003A4BF0"/>
    <w:rsid w:val="003A4E1A"/>
    <w:rsid w:val="003A513E"/>
    <w:rsid w:val="003A55FC"/>
    <w:rsid w:val="003A58C2"/>
    <w:rsid w:val="003A5BD7"/>
    <w:rsid w:val="003A6006"/>
    <w:rsid w:val="003A61ED"/>
    <w:rsid w:val="003A6944"/>
    <w:rsid w:val="003A69A7"/>
    <w:rsid w:val="003A69E7"/>
    <w:rsid w:val="003A7470"/>
    <w:rsid w:val="003A76AD"/>
    <w:rsid w:val="003A7739"/>
    <w:rsid w:val="003A77F1"/>
    <w:rsid w:val="003A7931"/>
    <w:rsid w:val="003A7BA3"/>
    <w:rsid w:val="003A7E87"/>
    <w:rsid w:val="003B05A2"/>
    <w:rsid w:val="003B07DC"/>
    <w:rsid w:val="003B0901"/>
    <w:rsid w:val="003B091C"/>
    <w:rsid w:val="003B0DC9"/>
    <w:rsid w:val="003B13F9"/>
    <w:rsid w:val="003B191C"/>
    <w:rsid w:val="003B368E"/>
    <w:rsid w:val="003B3CE5"/>
    <w:rsid w:val="003B4106"/>
    <w:rsid w:val="003B4A90"/>
    <w:rsid w:val="003B4DE3"/>
    <w:rsid w:val="003B5617"/>
    <w:rsid w:val="003B582A"/>
    <w:rsid w:val="003B582E"/>
    <w:rsid w:val="003B5C55"/>
    <w:rsid w:val="003B6258"/>
    <w:rsid w:val="003B692A"/>
    <w:rsid w:val="003B6B89"/>
    <w:rsid w:val="003B6CCD"/>
    <w:rsid w:val="003B6D33"/>
    <w:rsid w:val="003B6FCD"/>
    <w:rsid w:val="003B720E"/>
    <w:rsid w:val="003BBF93"/>
    <w:rsid w:val="003C00BF"/>
    <w:rsid w:val="003C0679"/>
    <w:rsid w:val="003C06F1"/>
    <w:rsid w:val="003C0831"/>
    <w:rsid w:val="003C0C5A"/>
    <w:rsid w:val="003C140A"/>
    <w:rsid w:val="003C34E9"/>
    <w:rsid w:val="003C35B5"/>
    <w:rsid w:val="003C3954"/>
    <w:rsid w:val="003C4240"/>
    <w:rsid w:val="003C44C2"/>
    <w:rsid w:val="003C4678"/>
    <w:rsid w:val="003C52A6"/>
    <w:rsid w:val="003C579F"/>
    <w:rsid w:val="003C5955"/>
    <w:rsid w:val="003C5B0E"/>
    <w:rsid w:val="003C5F38"/>
    <w:rsid w:val="003C680C"/>
    <w:rsid w:val="003C6B31"/>
    <w:rsid w:val="003C6C6C"/>
    <w:rsid w:val="003C6E34"/>
    <w:rsid w:val="003C7C4C"/>
    <w:rsid w:val="003C7D04"/>
    <w:rsid w:val="003D009D"/>
    <w:rsid w:val="003D0279"/>
    <w:rsid w:val="003D0384"/>
    <w:rsid w:val="003D0524"/>
    <w:rsid w:val="003D0895"/>
    <w:rsid w:val="003D11FF"/>
    <w:rsid w:val="003D1427"/>
    <w:rsid w:val="003D14B0"/>
    <w:rsid w:val="003D195C"/>
    <w:rsid w:val="003D1AF5"/>
    <w:rsid w:val="003D2131"/>
    <w:rsid w:val="003D265E"/>
    <w:rsid w:val="003D2746"/>
    <w:rsid w:val="003D2B5E"/>
    <w:rsid w:val="003D303E"/>
    <w:rsid w:val="003D33DE"/>
    <w:rsid w:val="003D442C"/>
    <w:rsid w:val="003D4442"/>
    <w:rsid w:val="003D48AD"/>
    <w:rsid w:val="003D4903"/>
    <w:rsid w:val="003D4FFD"/>
    <w:rsid w:val="003D53B0"/>
    <w:rsid w:val="003D56EB"/>
    <w:rsid w:val="003D5EBD"/>
    <w:rsid w:val="003D6C96"/>
    <w:rsid w:val="003D6DAD"/>
    <w:rsid w:val="003D71E0"/>
    <w:rsid w:val="003D7891"/>
    <w:rsid w:val="003E022A"/>
    <w:rsid w:val="003E17A0"/>
    <w:rsid w:val="003E183F"/>
    <w:rsid w:val="003E1BF7"/>
    <w:rsid w:val="003E1DEC"/>
    <w:rsid w:val="003E22DF"/>
    <w:rsid w:val="003E375C"/>
    <w:rsid w:val="003E3D9A"/>
    <w:rsid w:val="003E4441"/>
    <w:rsid w:val="003E45D0"/>
    <w:rsid w:val="003E4F88"/>
    <w:rsid w:val="003E507A"/>
    <w:rsid w:val="003E5808"/>
    <w:rsid w:val="003E5AE3"/>
    <w:rsid w:val="003E5CB6"/>
    <w:rsid w:val="003E5CE1"/>
    <w:rsid w:val="003E63BE"/>
    <w:rsid w:val="003E6B29"/>
    <w:rsid w:val="003E6EC3"/>
    <w:rsid w:val="003E76A4"/>
    <w:rsid w:val="003E779F"/>
    <w:rsid w:val="003F04D1"/>
    <w:rsid w:val="003F1011"/>
    <w:rsid w:val="003F1367"/>
    <w:rsid w:val="003F147C"/>
    <w:rsid w:val="003F1654"/>
    <w:rsid w:val="003F1A1B"/>
    <w:rsid w:val="003F1C0F"/>
    <w:rsid w:val="003F1C5B"/>
    <w:rsid w:val="003F1C7A"/>
    <w:rsid w:val="003F1F4E"/>
    <w:rsid w:val="003F213E"/>
    <w:rsid w:val="003F24B1"/>
    <w:rsid w:val="003F299B"/>
    <w:rsid w:val="003F2D2F"/>
    <w:rsid w:val="003F2DEE"/>
    <w:rsid w:val="003F2E2D"/>
    <w:rsid w:val="003F3032"/>
    <w:rsid w:val="003F30C3"/>
    <w:rsid w:val="003F3311"/>
    <w:rsid w:val="003F355C"/>
    <w:rsid w:val="003F3F53"/>
    <w:rsid w:val="003F4411"/>
    <w:rsid w:val="003F44D5"/>
    <w:rsid w:val="003F4D5B"/>
    <w:rsid w:val="003F4DB3"/>
    <w:rsid w:val="003F5082"/>
    <w:rsid w:val="003F530C"/>
    <w:rsid w:val="003F56D2"/>
    <w:rsid w:val="003F586E"/>
    <w:rsid w:val="003F58FC"/>
    <w:rsid w:val="003F5D2B"/>
    <w:rsid w:val="003F6164"/>
    <w:rsid w:val="003F64D9"/>
    <w:rsid w:val="003F66DA"/>
    <w:rsid w:val="003F66E5"/>
    <w:rsid w:val="003F6978"/>
    <w:rsid w:val="003F6D5D"/>
    <w:rsid w:val="003F7A85"/>
    <w:rsid w:val="003F7C18"/>
    <w:rsid w:val="00400809"/>
    <w:rsid w:val="004008F7"/>
    <w:rsid w:val="00400B56"/>
    <w:rsid w:val="0040126B"/>
    <w:rsid w:val="0040184A"/>
    <w:rsid w:val="0040187C"/>
    <w:rsid w:val="00402A15"/>
    <w:rsid w:val="00402CF3"/>
    <w:rsid w:val="00402DD2"/>
    <w:rsid w:val="0040301B"/>
    <w:rsid w:val="00403668"/>
    <w:rsid w:val="00403B5C"/>
    <w:rsid w:val="00403CD9"/>
    <w:rsid w:val="00404319"/>
    <w:rsid w:val="00404862"/>
    <w:rsid w:val="004048AF"/>
    <w:rsid w:val="004053A8"/>
    <w:rsid w:val="00405934"/>
    <w:rsid w:val="004062C3"/>
    <w:rsid w:val="0040677A"/>
    <w:rsid w:val="00406DFA"/>
    <w:rsid w:val="00406F6D"/>
    <w:rsid w:val="00407304"/>
    <w:rsid w:val="00407422"/>
    <w:rsid w:val="00407CDC"/>
    <w:rsid w:val="0040E81D"/>
    <w:rsid w:val="0041039B"/>
    <w:rsid w:val="0041076F"/>
    <w:rsid w:val="0041150D"/>
    <w:rsid w:val="0041155E"/>
    <w:rsid w:val="004120A2"/>
    <w:rsid w:val="00412987"/>
    <w:rsid w:val="004137F5"/>
    <w:rsid w:val="00413A5C"/>
    <w:rsid w:val="00414AE9"/>
    <w:rsid w:val="00414B2A"/>
    <w:rsid w:val="004153EB"/>
    <w:rsid w:val="004157F5"/>
    <w:rsid w:val="00415897"/>
    <w:rsid w:val="00415C85"/>
    <w:rsid w:val="00416058"/>
    <w:rsid w:val="004163A8"/>
    <w:rsid w:val="00417748"/>
    <w:rsid w:val="00417A9D"/>
    <w:rsid w:val="004205BB"/>
    <w:rsid w:val="0042089C"/>
    <w:rsid w:val="0042105B"/>
    <w:rsid w:val="00421104"/>
    <w:rsid w:val="00421389"/>
    <w:rsid w:val="00421829"/>
    <w:rsid w:val="00422481"/>
    <w:rsid w:val="0042289D"/>
    <w:rsid w:val="00422B88"/>
    <w:rsid w:val="0042309F"/>
    <w:rsid w:val="0042322D"/>
    <w:rsid w:val="00423869"/>
    <w:rsid w:val="00423997"/>
    <w:rsid w:val="00423C1E"/>
    <w:rsid w:val="00423F5D"/>
    <w:rsid w:val="004242CF"/>
    <w:rsid w:val="00424333"/>
    <w:rsid w:val="004248B1"/>
    <w:rsid w:val="00425525"/>
    <w:rsid w:val="00425567"/>
    <w:rsid w:val="00425D81"/>
    <w:rsid w:val="004262C0"/>
    <w:rsid w:val="004266DC"/>
    <w:rsid w:val="0042698D"/>
    <w:rsid w:val="00426B32"/>
    <w:rsid w:val="00426B9F"/>
    <w:rsid w:val="0042705D"/>
    <w:rsid w:val="00427263"/>
    <w:rsid w:val="00427832"/>
    <w:rsid w:val="00427880"/>
    <w:rsid w:val="00427CDA"/>
    <w:rsid w:val="00430405"/>
    <w:rsid w:val="00430627"/>
    <w:rsid w:val="004307D1"/>
    <w:rsid w:val="00430C1A"/>
    <w:rsid w:val="00431238"/>
    <w:rsid w:val="00432A9F"/>
    <w:rsid w:val="00432C58"/>
    <w:rsid w:val="00432CAB"/>
    <w:rsid w:val="0043306E"/>
    <w:rsid w:val="0043308B"/>
    <w:rsid w:val="0043339F"/>
    <w:rsid w:val="00433732"/>
    <w:rsid w:val="004337D8"/>
    <w:rsid w:val="0043395A"/>
    <w:rsid w:val="00433BAF"/>
    <w:rsid w:val="004341DE"/>
    <w:rsid w:val="004341E7"/>
    <w:rsid w:val="004347F0"/>
    <w:rsid w:val="004349DF"/>
    <w:rsid w:val="00434CD8"/>
    <w:rsid w:val="004350D0"/>
    <w:rsid w:val="00435224"/>
    <w:rsid w:val="004358A5"/>
    <w:rsid w:val="00435A4C"/>
    <w:rsid w:val="00435AED"/>
    <w:rsid w:val="004361D2"/>
    <w:rsid w:val="004362AC"/>
    <w:rsid w:val="00436684"/>
    <w:rsid w:val="00436B73"/>
    <w:rsid w:val="00437464"/>
    <w:rsid w:val="004378B1"/>
    <w:rsid w:val="00437BEB"/>
    <w:rsid w:val="00437C3D"/>
    <w:rsid w:val="00440350"/>
    <w:rsid w:val="00440577"/>
    <w:rsid w:val="004409DC"/>
    <w:rsid w:val="00440A3A"/>
    <w:rsid w:val="00440B8C"/>
    <w:rsid w:val="00440DBA"/>
    <w:rsid w:val="00440E48"/>
    <w:rsid w:val="00442269"/>
    <w:rsid w:val="004426B7"/>
    <w:rsid w:val="00442EE4"/>
    <w:rsid w:val="00443C5A"/>
    <w:rsid w:val="00444028"/>
    <w:rsid w:val="0044487D"/>
    <w:rsid w:val="00444AE6"/>
    <w:rsid w:val="00445097"/>
    <w:rsid w:val="00445209"/>
    <w:rsid w:val="0044525C"/>
    <w:rsid w:val="00445664"/>
    <w:rsid w:val="00445A65"/>
    <w:rsid w:val="00445A6E"/>
    <w:rsid w:val="004460F4"/>
    <w:rsid w:val="00446DF3"/>
    <w:rsid w:val="00450128"/>
    <w:rsid w:val="004501AB"/>
    <w:rsid w:val="00450431"/>
    <w:rsid w:val="00450AD4"/>
    <w:rsid w:val="00450E7B"/>
    <w:rsid w:val="00450ED2"/>
    <w:rsid w:val="00451112"/>
    <w:rsid w:val="00451845"/>
    <w:rsid w:val="00451E5C"/>
    <w:rsid w:val="00452766"/>
    <w:rsid w:val="00452A6C"/>
    <w:rsid w:val="004536D7"/>
    <w:rsid w:val="00453C82"/>
    <w:rsid w:val="00453F3A"/>
    <w:rsid w:val="004541BF"/>
    <w:rsid w:val="0045488D"/>
    <w:rsid w:val="00454CF8"/>
    <w:rsid w:val="00454D65"/>
    <w:rsid w:val="00454FD9"/>
    <w:rsid w:val="00455108"/>
    <w:rsid w:val="004552D4"/>
    <w:rsid w:val="00455384"/>
    <w:rsid w:val="0045570C"/>
    <w:rsid w:val="0045589C"/>
    <w:rsid w:val="00455E68"/>
    <w:rsid w:val="00455F03"/>
    <w:rsid w:val="00456187"/>
    <w:rsid w:val="00456202"/>
    <w:rsid w:val="004600E5"/>
    <w:rsid w:val="00460733"/>
    <w:rsid w:val="00460A88"/>
    <w:rsid w:val="00460DBF"/>
    <w:rsid w:val="00460E70"/>
    <w:rsid w:val="004610D3"/>
    <w:rsid w:val="0046172C"/>
    <w:rsid w:val="0046181E"/>
    <w:rsid w:val="00461BC9"/>
    <w:rsid w:val="00462007"/>
    <w:rsid w:val="004625B3"/>
    <w:rsid w:val="00462943"/>
    <w:rsid w:val="0046350C"/>
    <w:rsid w:val="00463BB3"/>
    <w:rsid w:val="00464918"/>
    <w:rsid w:val="00464BB4"/>
    <w:rsid w:val="00464C8E"/>
    <w:rsid w:val="00464F50"/>
    <w:rsid w:val="00465207"/>
    <w:rsid w:val="00465285"/>
    <w:rsid w:val="004655EE"/>
    <w:rsid w:val="00465D01"/>
    <w:rsid w:val="00465F51"/>
    <w:rsid w:val="0046631D"/>
    <w:rsid w:val="004666C2"/>
    <w:rsid w:val="004669C5"/>
    <w:rsid w:val="00466FED"/>
    <w:rsid w:val="0046764A"/>
    <w:rsid w:val="0046786E"/>
    <w:rsid w:val="00467BE8"/>
    <w:rsid w:val="00467F5C"/>
    <w:rsid w:val="00470628"/>
    <w:rsid w:val="0047080D"/>
    <w:rsid w:val="00471013"/>
    <w:rsid w:val="004712B6"/>
    <w:rsid w:val="004712F9"/>
    <w:rsid w:val="004717EF"/>
    <w:rsid w:val="00471A68"/>
    <w:rsid w:val="00471B7A"/>
    <w:rsid w:val="00471C18"/>
    <w:rsid w:val="00471DC3"/>
    <w:rsid w:val="00472B49"/>
    <w:rsid w:val="00472CC0"/>
    <w:rsid w:val="00473297"/>
    <w:rsid w:val="00474235"/>
    <w:rsid w:val="00474541"/>
    <w:rsid w:val="0047510E"/>
    <w:rsid w:val="00475218"/>
    <w:rsid w:val="0047523D"/>
    <w:rsid w:val="004753BF"/>
    <w:rsid w:val="00475666"/>
    <w:rsid w:val="00475AD3"/>
    <w:rsid w:val="00475BD6"/>
    <w:rsid w:val="00477EC2"/>
    <w:rsid w:val="004800AE"/>
    <w:rsid w:val="004802CF"/>
    <w:rsid w:val="0048037C"/>
    <w:rsid w:val="00480D38"/>
    <w:rsid w:val="004810C4"/>
    <w:rsid w:val="004816C2"/>
    <w:rsid w:val="00481A77"/>
    <w:rsid w:val="00481D4B"/>
    <w:rsid w:val="00481D4E"/>
    <w:rsid w:val="00481F50"/>
    <w:rsid w:val="00482376"/>
    <w:rsid w:val="00482502"/>
    <w:rsid w:val="00482A53"/>
    <w:rsid w:val="00483712"/>
    <w:rsid w:val="00483D2D"/>
    <w:rsid w:val="00483DB4"/>
    <w:rsid w:val="00484B38"/>
    <w:rsid w:val="00484C44"/>
    <w:rsid w:val="004851EA"/>
    <w:rsid w:val="004852BD"/>
    <w:rsid w:val="00485352"/>
    <w:rsid w:val="00485D47"/>
    <w:rsid w:val="00486214"/>
    <w:rsid w:val="004863B0"/>
    <w:rsid w:val="0048670C"/>
    <w:rsid w:val="00486E63"/>
    <w:rsid w:val="004874C4"/>
    <w:rsid w:val="00487BF7"/>
    <w:rsid w:val="0049012D"/>
    <w:rsid w:val="00490131"/>
    <w:rsid w:val="004901A6"/>
    <w:rsid w:val="00490F34"/>
    <w:rsid w:val="00491035"/>
    <w:rsid w:val="0049167B"/>
    <w:rsid w:val="004920CA"/>
    <w:rsid w:val="0049235E"/>
    <w:rsid w:val="004924D0"/>
    <w:rsid w:val="004928AA"/>
    <w:rsid w:val="004928FD"/>
    <w:rsid w:val="0049292B"/>
    <w:rsid w:val="004929B5"/>
    <w:rsid w:val="00492CDB"/>
    <w:rsid w:val="00492EF3"/>
    <w:rsid w:val="0049352F"/>
    <w:rsid w:val="0049369D"/>
    <w:rsid w:val="00493AF9"/>
    <w:rsid w:val="00493F3D"/>
    <w:rsid w:val="0049412C"/>
    <w:rsid w:val="004944EE"/>
    <w:rsid w:val="00494632"/>
    <w:rsid w:val="004947BD"/>
    <w:rsid w:val="00495380"/>
    <w:rsid w:val="00495884"/>
    <w:rsid w:val="0049593D"/>
    <w:rsid w:val="00495C90"/>
    <w:rsid w:val="00496978"/>
    <w:rsid w:val="00496DE8"/>
    <w:rsid w:val="00497C71"/>
    <w:rsid w:val="00497EA8"/>
    <w:rsid w:val="0049F9A9"/>
    <w:rsid w:val="004A03BD"/>
    <w:rsid w:val="004A03C8"/>
    <w:rsid w:val="004A0474"/>
    <w:rsid w:val="004A0526"/>
    <w:rsid w:val="004A09BE"/>
    <w:rsid w:val="004A09F5"/>
    <w:rsid w:val="004A0A5C"/>
    <w:rsid w:val="004A1096"/>
    <w:rsid w:val="004A1117"/>
    <w:rsid w:val="004A14AB"/>
    <w:rsid w:val="004A15B1"/>
    <w:rsid w:val="004A1A24"/>
    <w:rsid w:val="004A1B72"/>
    <w:rsid w:val="004A2840"/>
    <w:rsid w:val="004A2D2E"/>
    <w:rsid w:val="004A2F65"/>
    <w:rsid w:val="004A34E4"/>
    <w:rsid w:val="004A42CC"/>
    <w:rsid w:val="004A42D9"/>
    <w:rsid w:val="004A4491"/>
    <w:rsid w:val="004A4CB0"/>
    <w:rsid w:val="004A54CC"/>
    <w:rsid w:val="004A5C90"/>
    <w:rsid w:val="004A7398"/>
    <w:rsid w:val="004B02FE"/>
    <w:rsid w:val="004B07D8"/>
    <w:rsid w:val="004B090E"/>
    <w:rsid w:val="004B0D78"/>
    <w:rsid w:val="004B1225"/>
    <w:rsid w:val="004B1399"/>
    <w:rsid w:val="004B1CE0"/>
    <w:rsid w:val="004B1E1C"/>
    <w:rsid w:val="004B20EA"/>
    <w:rsid w:val="004B212E"/>
    <w:rsid w:val="004B26E4"/>
    <w:rsid w:val="004B29DA"/>
    <w:rsid w:val="004B2BAE"/>
    <w:rsid w:val="004B3327"/>
    <w:rsid w:val="004B3452"/>
    <w:rsid w:val="004B34E0"/>
    <w:rsid w:val="004B3587"/>
    <w:rsid w:val="004B369F"/>
    <w:rsid w:val="004B48A5"/>
    <w:rsid w:val="004B4923"/>
    <w:rsid w:val="004B4EB4"/>
    <w:rsid w:val="004B55F3"/>
    <w:rsid w:val="004B5770"/>
    <w:rsid w:val="004B5793"/>
    <w:rsid w:val="004B5851"/>
    <w:rsid w:val="004B5F7B"/>
    <w:rsid w:val="004B661C"/>
    <w:rsid w:val="004B69CB"/>
    <w:rsid w:val="004B7BAC"/>
    <w:rsid w:val="004C0679"/>
    <w:rsid w:val="004C10F5"/>
    <w:rsid w:val="004C12F6"/>
    <w:rsid w:val="004C16A4"/>
    <w:rsid w:val="004C1806"/>
    <w:rsid w:val="004C281F"/>
    <w:rsid w:val="004C28AD"/>
    <w:rsid w:val="004C3246"/>
    <w:rsid w:val="004C3702"/>
    <w:rsid w:val="004C3849"/>
    <w:rsid w:val="004C3BD4"/>
    <w:rsid w:val="004C43F4"/>
    <w:rsid w:val="004C44D8"/>
    <w:rsid w:val="004C493C"/>
    <w:rsid w:val="004C4FE8"/>
    <w:rsid w:val="004C5107"/>
    <w:rsid w:val="004C61C6"/>
    <w:rsid w:val="004C6436"/>
    <w:rsid w:val="004C66C5"/>
    <w:rsid w:val="004C6BAB"/>
    <w:rsid w:val="004C6D51"/>
    <w:rsid w:val="004C728A"/>
    <w:rsid w:val="004C7BEC"/>
    <w:rsid w:val="004D03D6"/>
    <w:rsid w:val="004D0877"/>
    <w:rsid w:val="004D09D2"/>
    <w:rsid w:val="004D0D55"/>
    <w:rsid w:val="004D1060"/>
    <w:rsid w:val="004D1399"/>
    <w:rsid w:val="004D144C"/>
    <w:rsid w:val="004D18DD"/>
    <w:rsid w:val="004D1AE8"/>
    <w:rsid w:val="004D1BD0"/>
    <w:rsid w:val="004D22A1"/>
    <w:rsid w:val="004D2D27"/>
    <w:rsid w:val="004D2FD4"/>
    <w:rsid w:val="004D5D5B"/>
    <w:rsid w:val="004D5E21"/>
    <w:rsid w:val="004D6007"/>
    <w:rsid w:val="004D60D9"/>
    <w:rsid w:val="004D6162"/>
    <w:rsid w:val="004D654E"/>
    <w:rsid w:val="004D66BF"/>
    <w:rsid w:val="004D6AA4"/>
    <w:rsid w:val="004D6AF2"/>
    <w:rsid w:val="004D6B6A"/>
    <w:rsid w:val="004D7607"/>
    <w:rsid w:val="004D76A3"/>
    <w:rsid w:val="004D76FE"/>
    <w:rsid w:val="004D7CB4"/>
    <w:rsid w:val="004D7CDA"/>
    <w:rsid w:val="004E0013"/>
    <w:rsid w:val="004E06B3"/>
    <w:rsid w:val="004E0B73"/>
    <w:rsid w:val="004E129B"/>
    <w:rsid w:val="004E131E"/>
    <w:rsid w:val="004E17D7"/>
    <w:rsid w:val="004E199E"/>
    <w:rsid w:val="004E1CEC"/>
    <w:rsid w:val="004E1D39"/>
    <w:rsid w:val="004E21A9"/>
    <w:rsid w:val="004E2BAC"/>
    <w:rsid w:val="004E3244"/>
    <w:rsid w:val="004E33D4"/>
    <w:rsid w:val="004E3578"/>
    <w:rsid w:val="004E3758"/>
    <w:rsid w:val="004E38D6"/>
    <w:rsid w:val="004E3A0C"/>
    <w:rsid w:val="004E3FE8"/>
    <w:rsid w:val="004E4108"/>
    <w:rsid w:val="004E519C"/>
    <w:rsid w:val="004E5D9D"/>
    <w:rsid w:val="004E73E5"/>
    <w:rsid w:val="004F0837"/>
    <w:rsid w:val="004F0E0A"/>
    <w:rsid w:val="004F146F"/>
    <w:rsid w:val="004F1C9F"/>
    <w:rsid w:val="004F2407"/>
    <w:rsid w:val="004F2768"/>
    <w:rsid w:val="004F27D0"/>
    <w:rsid w:val="004F2888"/>
    <w:rsid w:val="004F380E"/>
    <w:rsid w:val="004F41B0"/>
    <w:rsid w:val="004F4D42"/>
    <w:rsid w:val="004F5094"/>
    <w:rsid w:val="004F5501"/>
    <w:rsid w:val="004F5ED2"/>
    <w:rsid w:val="004F6B39"/>
    <w:rsid w:val="004F7643"/>
    <w:rsid w:val="004F794A"/>
    <w:rsid w:val="004F79E4"/>
    <w:rsid w:val="004F7B0B"/>
    <w:rsid w:val="005007DB"/>
    <w:rsid w:val="00500CAF"/>
    <w:rsid w:val="0050161E"/>
    <w:rsid w:val="005016AB"/>
    <w:rsid w:val="00501843"/>
    <w:rsid w:val="00501B36"/>
    <w:rsid w:val="005021D6"/>
    <w:rsid w:val="00502C21"/>
    <w:rsid w:val="00502D3B"/>
    <w:rsid w:val="0050369D"/>
    <w:rsid w:val="00503B10"/>
    <w:rsid w:val="00503E98"/>
    <w:rsid w:val="005042E0"/>
    <w:rsid w:val="00504704"/>
    <w:rsid w:val="005049BE"/>
    <w:rsid w:val="0050505A"/>
    <w:rsid w:val="00505078"/>
    <w:rsid w:val="005053D8"/>
    <w:rsid w:val="005055B8"/>
    <w:rsid w:val="00505E72"/>
    <w:rsid w:val="0050604E"/>
    <w:rsid w:val="00506328"/>
    <w:rsid w:val="00506369"/>
    <w:rsid w:val="005067F2"/>
    <w:rsid w:val="005068DC"/>
    <w:rsid w:val="00506DF5"/>
    <w:rsid w:val="00506FC0"/>
    <w:rsid w:val="00507244"/>
    <w:rsid w:val="00507272"/>
    <w:rsid w:val="0050771E"/>
    <w:rsid w:val="00507790"/>
    <w:rsid w:val="00507811"/>
    <w:rsid w:val="00507B7F"/>
    <w:rsid w:val="00507CBB"/>
    <w:rsid w:val="005102B9"/>
    <w:rsid w:val="005102DB"/>
    <w:rsid w:val="00510399"/>
    <w:rsid w:val="0051152D"/>
    <w:rsid w:val="00511A66"/>
    <w:rsid w:val="00511C5C"/>
    <w:rsid w:val="00511E5B"/>
    <w:rsid w:val="005120EB"/>
    <w:rsid w:val="0051214C"/>
    <w:rsid w:val="00512215"/>
    <w:rsid w:val="00512EC5"/>
    <w:rsid w:val="0051358A"/>
    <w:rsid w:val="00513C5A"/>
    <w:rsid w:val="00513DE1"/>
    <w:rsid w:val="00514641"/>
    <w:rsid w:val="0051489C"/>
    <w:rsid w:val="005150BA"/>
    <w:rsid w:val="005152AF"/>
    <w:rsid w:val="005155FD"/>
    <w:rsid w:val="00515873"/>
    <w:rsid w:val="00515D3F"/>
    <w:rsid w:val="00515FF8"/>
    <w:rsid w:val="005166CC"/>
    <w:rsid w:val="00516A7D"/>
    <w:rsid w:val="00516B70"/>
    <w:rsid w:val="00516CEF"/>
    <w:rsid w:val="00517110"/>
    <w:rsid w:val="0051798F"/>
    <w:rsid w:val="00517F9D"/>
    <w:rsid w:val="00520116"/>
    <w:rsid w:val="00520FAF"/>
    <w:rsid w:val="005215F5"/>
    <w:rsid w:val="005221F7"/>
    <w:rsid w:val="005225AE"/>
    <w:rsid w:val="00522753"/>
    <w:rsid w:val="00522C99"/>
    <w:rsid w:val="00522DCF"/>
    <w:rsid w:val="00522EF7"/>
    <w:rsid w:val="00522FDF"/>
    <w:rsid w:val="00523243"/>
    <w:rsid w:val="005242AF"/>
    <w:rsid w:val="00524646"/>
    <w:rsid w:val="00524F1B"/>
    <w:rsid w:val="00524F5F"/>
    <w:rsid w:val="00525B35"/>
    <w:rsid w:val="00525B6F"/>
    <w:rsid w:val="00525B94"/>
    <w:rsid w:val="005263F2"/>
    <w:rsid w:val="00526E65"/>
    <w:rsid w:val="00526EB7"/>
    <w:rsid w:val="005270B5"/>
    <w:rsid w:val="00527447"/>
    <w:rsid w:val="00527989"/>
    <w:rsid w:val="00527A25"/>
    <w:rsid w:val="00527A4F"/>
    <w:rsid w:val="00530221"/>
    <w:rsid w:val="005303DF"/>
    <w:rsid w:val="00530D2C"/>
    <w:rsid w:val="00530E54"/>
    <w:rsid w:val="00530ED1"/>
    <w:rsid w:val="00530F43"/>
    <w:rsid w:val="00531062"/>
    <w:rsid w:val="00531595"/>
    <w:rsid w:val="005318D8"/>
    <w:rsid w:val="005320BA"/>
    <w:rsid w:val="005326BB"/>
    <w:rsid w:val="005336E9"/>
    <w:rsid w:val="00533A34"/>
    <w:rsid w:val="00533A8D"/>
    <w:rsid w:val="00534A8B"/>
    <w:rsid w:val="00534ED5"/>
    <w:rsid w:val="00534F0E"/>
    <w:rsid w:val="005354EE"/>
    <w:rsid w:val="005356B9"/>
    <w:rsid w:val="00535759"/>
    <w:rsid w:val="005364DC"/>
    <w:rsid w:val="0053670E"/>
    <w:rsid w:val="005367FF"/>
    <w:rsid w:val="00536B84"/>
    <w:rsid w:val="0053715A"/>
    <w:rsid w:val="00537505"/>
    <w:rsid w:val="00537623"/>
    <w:rsid w:val="00537B9F"/>
    <w:rsid w:val="00537DE8"/>
    <w:rsid w:val="00541905"/>
    <w:rsid w:val="00541A4C"/>
    <w:rsid w:val="00541CC8"/>
    <w:rsid w:val="00542641"/>
    <w:rsid w:val="00542C5F"/>
    <w:rsid w:val="00542CBC"/>
    <w:rsid w:val="00542DC8"/>
    <w:rsid w:val="005432AF"/>
    <w:rsid w:val="00543E7C"/>
    <w:rsid w:val="005441E8"/>
    <w:rsid w:val="00544692"/>
    <w:rsid w:val="00544B57"/>
    <w:rsid w:val="00544EE2"/>
    <w:rsid w:val="00545254"/>
    <w:rsid w:val="00545667"/>
    <w:rsid w:val="00545787"/>
    <w:rsid w:val="0054698D"/>
    <w:rsid w:val="00546ABA"/>
    <w:rsid w:val="00546DD1"/>
    <w:rsid w:val="005471DE"/>
    <w:rsid w:val="005473D8"/>
    <w:rsid w:val="00547BF6"/>
    <w:rsid w:val="00547C3F"/>
    <w:rsid w:val="00547E24"/>
    <w:rsid w:val="00551622"/>
    <w:rsid w:val="005519DF"/>
    <w:rsid w:val="00551C93"/>
    <w:rsid w:val="00551F06"/>
    <w:rsid w:val="00551F49"/>
    <w:rsid w:val="005520DA"/>
    <w:rsid w:val="0055267B"/>
    <w:rsid w:val="005526A3"/>
    <w:rsid w:val="00552D5E"/>
    <w:rsid w:val="0055309A"/>
    <w:rsid w:val="005539F6"/>
    <w:rsid w:val="00554565"/>
    <w:rsid w:val="005545B4"/>
    <w:rsid w:val="00554683"/>
    <w:rsid w:val="00554B6A"/>
    <w:rsid w:val="00554B87"/>
    <w:rsid w:val="0055520D"/>
    <w:rsid w:val="00555224"/>
    <w:rsid w:val="00555422"/>
    <w:rsid w:val="005556BD"/>
    <w:rsid w:val="00555DA8"/>
    <w:rsid w:val="00556E5F"/>
    <w:rsid w:val="005573C8"/>
    <w:rsid w:val="005576CB"/>
    <w:rsid w:val="005579D3"/>
    <w:rsid w:val="00557BCC"/>
    <w:rsid w:val="00560518"/>
    <w:rsid w:val="00560E1B"/>
    <w:rsid w:val="00561086"/>
    <w:rsid w:val="005610A5"/>
    <w:rsid w:val="0056171A"/>
    <w:rsid w:val="00561B23"/>
    <w:rsid w:val="00561FE7"/>
    <w:rsid w:val="005621C9"/>
    <w:rsid w:val="0056256A"/>
    <w:rsid w:val="00562777"/>
    <w:rsid w:val="00562DEC"/>
    <w:rsid w:val="0056306B"/>
    <w:rsid w:val="005630C3"/>
    <w:rsid w:val="0056389C"/>
    <w:rsid w:val="00564245"/>
    <w:rsid w:val="005643AC"/>
    <w:rsid w:val="0056480D"/>
    <w:rsid w:val="00564D73"/>
    <w:rsid w:val="00564F52"/>
    <w:rsid w:val="005651D1"/>
    <w:rsid w:val="00565F89"/>
    <w:rsid w:val="00566190"/>
    <w:rsid w:val="00566517"/>
    <w:rsid w:val="00566AF8"/>
    <w:rsid w:val="00566B5E"/>
    <w:rsid w:val="00566BA2"/>
    <w:rsid w:val="0056705B"/>
    <w:rsid w:val="0056712A"/>
    <w:rsid w:val="0056741F"/>
    <w:rsid w:val="00567CF4"/>
    <w:rsid w:val="00567DB4"/>
    <w:rsid w:val="00570537"/>
    <w:rsid w:val="005710C4"/>
    <w:rsid w:val="00571345"/>
    <w:rsid w:val="005714DC"/>
    <w:rsid w:val="00571799"/>
    <w:rsid w:val="005717B2"/>
    <w:rsid w:val="00571B44"/>
    <w:rsid w:val="00571BBD"/>
    <w:rsid w:val="00572130"/>
    <w:rsid w:val="0057275B"/>
    <w:rsid w:val="00573227"/>
    <w:rsid w:val="00573257"/>
    <w:rsid w:val="005733B5"/>
    <w:rsid w:val="005739B1"/>
    <w:rsid w:val="00573D32"/>
    <w:rsid w:val="0057451B"/>
    <w:rsid w:val="0057452D"/>
    <w:rsid w:val="00574651"/>
    <w:rsid w:val="00574764"/>
    <w:rsid w:val="00574D4E"/>
    <w:rsid w:val="00574E46"/>
    <w:rsid w:val="0057513B"/>
    <w:rsid w:val="0057563B"/>
    <w:rsid w:val="0057563D"/>
    <w:rsid w:val="00575EE6"/>
    <w:rsid w:val="00575F3C"/>
    <w:rsid w:val="00575FAD"/>
    <w:rsid w:val="0057646D"/>
    <w:rsid w:val="0057655C"/>
    <w:rsid w:val="00576832"/>
    <w:rsid w:val="00576FC7"/>
    <w:rsid w:val="005772DC"/>
    <w:rsid w:val="00577370"/>
    <w:rsid w:val="00577380"/>
    <w:rsid w:val="00577390"/>
    <w:rsid w:val="005773AE"/>
    <w:rsid w:val="00577A04"/>
    <w:rsid w:val="005808D1"/>
    <w:rsid w:val="00580AAC"/>
    <w:rsid w:val="005811C2"/>
    <w:rsid w:val="0058166B"/>
    <w:rsid w:val="00581754"/>
    <w:rsid w:val="00581F2E"/>
    <w:rsid w:val="0058264B"/>
    <w:rsid w:val="00582B0D"/>
    <w:rsid w:val="00583034"/>
    <w:rsid w:val="00584A7B"/>
    <w:rsid w:val="00584C5E"/>
    <w:rsid w:val="00585317"/>
    <w:rsid w:val="0058546F"/>
    <w:rsid w:val="0058577D"/>
    <w:rsid w:val="00586270"/>
    <w:rsid w:val="0058668F"/>
    <w:rsid w:val="00586E2F"/>
    <w:rsid w:val="005874F9"/>
    <w:rsid w:val="00587A45"/>
    <w:rsid w:val="00587A98"/>
    <w:rsid w:val="00587F11"/>
    <w:rsid w:val="00590299"/>
    <w:rsid w:val="00590C3D"/>
    <w:rsid w:val="00590EAE"/>
    <w:rsid w:val="005912DD"/>
    <w:rsid w:val="00591537"/>
    <w:rsid w:val="005916FB"/>
    <w:rsid w:val="0059173D"/>
    <w:rsid w:val="0059175A"/>
    <w:rsid w:val="00591910"/>
    <w:rsid w:val="00591A16"/>
    <w:rsid w:val="00592388"/>
    <w:rsid w:val="005924E8"/>
    <w:rsid w:val="0059261E"/>
    <w:rsid w:val="00592727"/>
    <w:rsid w:val="00592AD4"/>
    <w:rsid w:val="005931DB"/>
    <w:rsid w:val="0059335E"/>
    <w:rsid w:val="005937DB"/>
    <w:rsid w:val="0059398D"/>
    <w:rsid w:val="00593BA0"/>
    <w:rsid w:val="005943BD"/>
    <w:rsid w:val="00594DF8"/>
    <w:rsid w:val="00594FB8"/>
    <w:rsid w:val="00595338"/>
    <w:rsid w:val="005957CC"/>
    <w:rsid w:val="00595A94"/>
    <w:rsid w:val="00595B09"/>
    <w:rsid w:val="00595F39"/>
    <w:rsid w:val="00595F7A"/>
    <w:rsid w:val="00595FFF"/>
    <w:rsid w:val="00596177"/>
    <w:rsid w:val="005965D4"/>
    <w:rsid w:val="00596969"/>
    <w:rsid w:val="005969B4"/>
    <w:rsid w:val="005969E4"/>
    <w:rsid w:val="00596A03"/>
    <w:rsid w:val="00596B51"/>
    <w:rsid w:val="00597523"/>
    <w:rsid w:val="0059755B"/>
    <w:rsid w:val="005A0A6E"/>
    <w:rsid w:val="005A0C66"/>
    <w:rsid w:val="005A0EA1"/>
    <w:rsid w:val="005A1646"/>
    <w:rsid w:val="005A17CA"/>
    <w:rsid w:val="005A1A23"/>
    <w:rsid w:val="005A1B2E"/>
    <w:rsid w:val="005A1E2F"/>
    <w:rsid w:val="005A25B6"/>
    <w:rsid w:val="005A2768"/>
    <w:rsid w:val="005A289B"/>
    <w:rsid w:val="005A2A72"/>
    <w:rsid w:val="005A2DF5"/>
    <w:rsid w:val="005A407C"/>
    <w:rsid w:val="005A40D0"/>
    <w:rsid w:val="005A4343"/>
    <w:rsid w:val="005A4762"/>
    <w:rsid w:val="005A478A"/>
    <w:rsid w:val="005A4CEC"/>
    <w:rsid w:val="005A52AB"/>
    <w:rsid w:val="005A53D8"/>
    <w:rsid w:val="005A597D"/>
    <w:rsid w:val="005A635D"/>
    <w:rsid w:val="005A63B6"/>
    <w:rsid w:val="005A6484"/>
    <w:rsid w:val="005A6789"/>
    <w:rsid w:val="005A6F57"/>
    <w:rsid w:val="005A7283"/>
    <w:rsid w:val="005A73C1"/>
    <w:rsid w:val="005A7583"/>
    <w:rsid w:val="005A75F7"/>
    <w:rsid w:val="005A7963"/>
    <w:rsid w:val="005A7F13"/>
    <w:rsid w:val="005AED0F"/>
    <w:rsid w:val="005B02FB"/>
    <w:rsid w:val="005B048D"/>
    <w:rsid w:val="005B09D5"/>
    <w:rsid w:val="005B0F48"/>
    <w:rsid w:val="005B1079"/>
    <w:rsid w:val="005B16BC"/>
    <w:rsid w:val="005B1817"/>
    <w:rsid w:val="005B2232"/>
    <w:rsid w:val="005B28A0"/>
    <w:rsid w:val="005B2B6A"/>
    <w:rsid w:val="005B2B85"/>
    <w:rsid w:val="005B2C16"/>
    <w:rsid w:val="005B3262"/>
    <w:rsid w:val="005B3BC3"/>
    <w:rsid w:val="005B3C52"/>
    <w:rsid w:val="005B3E46"/>
    <w:rsid w:val="005B3E81"/>
    <w:rsid w:val="005B4222"/>
    <w:rsid w:val="005B4A6A"/>
    <w:rsid w:val="005B50C7"/>
    <w:rsid w:val="005B516E"/>
    <w:rsid w:val="005B598B"/>
    <w:rsid w:val="005B6006"/>
    <w:rsid w:val="005B6297"/>
    <w:rsid w:val="005B6322"/>
    <w:rsid w:val="005B677C"/>
    <w:rsid w:val="005B6A1B"/>
    <w:rsid w:val="005B6C4B"/>
    <w:rsid w:val="005B7565"/>
    <w:rsid w:val="005C03F4"/>
    <w:rsid w:val="005C0546"/>
    <w:rsid w:val="005C0B97"/>
    <w:rsid w:val="005C0C52"/>
    <w:rsid w:val="005C0D27"/>
    <w:rsid w:val="005C0EA0"/>
    <w:rsid w:val="005C0F83"/>
    <w:rsid w:val="005C14F2"/>
    <w:rsid w:val="005C14FE"/>
    <w:rsid w:val="005C1645"/>
    <w:rsid w:val="005C166C"/>
    <w:rsid w:val="005C1860"/>
    <w:rsid w:val="005C1A6D"/>
    <w:rsid w:val="005C1CEC"/>
    <w:rsid w:val="005C1D50"/>
    <w:rsid w:val="005C2161"/>
    <w:rsid w:val="005C2523"/>
    <w:rsid w:val="005C27BE"/>
    <w:rsid w:val="005C2912"/>
    <w:rsid w:val="005C2CA7"/>
    <w:rsid w:val="005C3016"/>
    <w:rsid w:val="005C365B"/>
    <w:rsid w:val="005C38E1"/>
    <w:rsid w:val="005C39F4"/>
    <w:rsid w:val="005C3A7D"/>
    <w:rsid w:val="005C3C1B"/>
    <w:rsid w:val="005C4077"/>
    <w:rsid w:val="005C423B"/>
    <w:rsid w:val="005C5383"/>
    <w:rsid w:val="005C5461"/>
    <w:rsid w:val="005C54E5"/>
    <w:rsid w:val="005C5D8A"/>
    <w:rsid w:val="005C5E46"/>
    <w:rsid w:val="005C5EA3"/>
    <w:rsid w:val="005C6323"/>
    <w:rsid w:val="005C6A51"/>
    <w:rsid w:val="005C6AE8"/>
    <w:rsid w:val="005D0498"/>
    <w:rsid w:val="005D0720"/>
    <w:rsid w:val="005D1E96"/>
    <w:rsid w:val="005D22A6"/>
    <w:rsid w:val="005D27A7"/>
    <w:rsid w:val="005D3023"/>
    <w:rsid w:val="005D3921"/>
    <w:rsid w:val="005D3F3C"/>
    <w:rsid w:val="005D3F99"/>
    <w:rsid w:val="005D57AE"/>
    <w:rsid w:val="005D5BC9"/>
    <w:rsid w:val="005D5CC6"/>
    <w:rsid w:val="005D5F5F"/>
    <w:rsid w:val="005D6441"/>
    <w:rsid w:val="005D7182"/>
    <w:rsid w:val="005D75F7"/>
    <w:rsid w:val="005D78F5"/>
    <w:rsid w:val="005D7A49"/>
    <w:rsid w:val="005E09BA"/>
    <w:rsid w:val="005E0F85"/>
    <w:rsid w:val="005E125F"/>
    <w:rsid w:val="005E12F7"/>
    <w:rsid w:val="005E1887"/>
    <w:rsid w:val="005E20C7"/>
    <w:rsid w:val="005E2101"/>
    <w:rsid w:val="005E2886"/>
    <w:rsid w:val="005E2C0A"/>
    <w:rsid w:val="005E32BD"/>
    <w:rsid w:val="005E3307"/>
    <w:rsid w:val="005E34B8"/>
    <w:rsid w:val="005E34EB"/>
    <w:rsid w:val="005E39DF"/>
    <w:rsid w:val="005E43DB"/>
    <w:rsid w:val="005E484F"/>
    <w:rsid w:val="005E4927"/>
    <w:rsid w:val="005E4C5E"/>
    <w:rsid w:val="005E5465"/>
    <w:rsid w:val="005E5716"/>
    <w:rsid w:val="005E587F"/>
    <w:rsid w:val="005E59B4"/>
    <w:rsid w:val="005E5BB0"/>
    <w:rsid w:val="005E5C4C"/>
    <w:rsid w:val="005E653A"/>
    <w:rsid w:val="005E6F61"/>
    <w:rsid w:val="005E70D4"/>
    <w:rsid w:val="005E7BC0"/>
    <w:rsid w:val="005E7F0A"/>
    <w:rsid w:val="005F03B5"/>
    <w:rsid w:val="005F0CD2"/>
    <w:rsid w:val="005F0EA0"/>
    <w:rsid w:val="005F12F0"/>
    <w:rsid w:val="005F1712"/>
    <w:rsid w:val="005F1C6F"/>
    <w:rsid w:val="005F21BF"/>
    <w:rsid w:val="005F2406"/>
    <w:rsid w:val="005F2B4C"/>
    <w:rsid w:val="005F317E"/>
    <w:rsid w:val="005F372C"/>
    <w:rsid w:val="005F3777"/>
    <w:rsid w:val="005F4181"/>
    <w:rsid w:val="005F54EC"/>
    <w:rsid w:val="005F5800"/>
    <w:rsid w:val="005F5985"/>
    <w:rsid w:val="005F5C9D"/>
    <w:rsid w:val="005F6F71"/>
    <w:rsid w:val="005F72B9"/>
    <w:rsid w:val="005F7499"/>
    <w:rsid w:val="005F74DA"/>
    <w:rsid w:val="005F7D43"/>
    <w:rsid w:val="0060004F"/>
    <w:rsid w:val="006000FC"/>
    <w:rsid w:val="006001F2"/>
    <w:rsid w:val="00600BCB"/>
    <w:rsid w:val="00600E58"/>
    <w:rsid w:val="00601361"/>
    <w:rsid w:val="006014BC"/>
    <w:rsid w:val="0060179C"/>
    <w:rsid w:val="00601E57"/>
    <w:rsid w:val="006021BB"/>
    <w:rsid w:val="00602D95"/>
    <w:rsid w:val="006033D7"/>
    <w:rsid w:val="00603C56"/>
    <w:rsid w:val="00604274"/>
    <w:rsid w:val="00604854"/>
    <w:rsid w:val="00604A25"/>
    <w:rsid w:val="006050AA"/>
    <w:rsid w:val="0060682A"/>
    <w:rsid w:val="00606984"/>
    <w:rsid w:val="00606C39"/>
    <w:rsid w:val="00606D63"/>
    <w:rsid w:val="00606F63"/>
    <w:rsid w:val="00607570"/>
    <w:rsid w:val="0060773A"/>
    <w:rsid w:val="00607CA4"/>
    <w:rsid w:val="00607F39"/>
    <w:rsid w:val="0061025F"/>
    <w:rsid w:val="00610586"/>
    <w:rsid w:val="00610EB2"/>
    <w:rsid w:val="006111FD"/>
    <w:rsid w:val="006127B6"/>
    <w:rsid w:val="0061280F"/>
    <w:rsid w:val="00612978"/>
    <w:rsid w:val="00612E5A"/>
    <w:rsid w:val="00612F0C"/>
    <w:rsid w:val="00613E17"/>
    <w:rsid w:val="00614531"/>
    <w:rsid w:val="0061460A"/>
    <w:rsid w:val="0061462B"/>
    <w:rsid w:val="006146D0"/>
    <w:rsid w:val="00614E9D"/>
    <w:rsid w:val="0061554B"/>
    <w:rsid w:val="0061577D"/>
    <w:rsid w:val="00615EE5"/>
    <w:rsid w:val="00615F1E"/>
    <w:rsid w:val="00616433"/>
    <w:rsid w:val="00616603"/>
    <w:rsid w:val="00616666"/>
    <w:rsid w:val="0061677A"/>
    <w:rsid w:val="006169FF"/>
    <w:rsid w:val="00616EAC"/>
    <w:rsid w:val="00617238"/>
    <w:rsid w:val="00617835"/>
    <w:rsid w:val="00617B70"/>
    <w:rsid w:val="00620506"/>
    <w:rsid w:val="00620B95"/>
    <w:rsid w:val="00620C1D"/>
    <w:rsid w:val="00621145"/>
    <w:rsid w:val="00621581"/>
    <w:rsid w:val="006219C5"/>
    <w:rsid w:val="00621AFF"/>
    <w:rsid w:val="00621B8D"/>
    <w:rsid w:val="00621CBE"/>
    <w:rsid w:val="006221E6"/>
    <w:rsid w:val="006222A8"/>
    <w:rsid w:val="00622F33"/>
    <w:rsid w:val="00622F3E"/>
    <w:rsid w:val="006236D5"/>
    <w:rsid w:val="0062385A"/>
    <w:rsid w:val="00623AF6"/>
    <w:rsid w:val="006242D9"/>
    <w:rsid w:val="0062481D"/>
    <w:rsid w:val="00624BDF"/>
    <w:rsid w:val="006252F0"/>
    <w:rsid w:val="00625446"/>
    <w:rsid w:val="00625F77"/>
    <w:rsid w:val="00626195"/>
    <w:rsid w:val="006261DB"/>
    <w:rsid w:val="00626284"/>
    <w:rsid w:val="006263AA"/>
    <w:rsid w:val="00626ECB"/>
    <w:rsid w:val="00627BF0"/>
    <w:rsid w:val="00627C92"/>
    <w:rsid w:val="00627F1A"/>
    <w:rsid w:val="00630CBB"/>
    <w:rsid w:val="00630F0A"/>
    <w:rsid w:val="006310F6"/>
    <w:rsid w:val="006319DF"/>
    <w:rsid w:val="00631BD3"/>
    <w:rsid w:val="00631DA6"/>
    <w:rsid w:val="00631F1A"/>
    <w:rsid w:val="00631F43"/>
    <w:rsid w:val="00632158"/>
    <w:rsid w:val="00632398"/>
    <w:rsid w:val="006326C9"/>
    <w:rsid w:val="00632B6C"/>
    <w:rsid w:val="00632C42"/>
    <w:rsid w:val="00632CBC"/>
    <w:rsid w:val="00632E29"/>
    <w:rsid w:val="006339AE"/>
    <w:rsid w:val="00633D4A"/>
    <w:rsid w:val="00633DC8"/>
    <w:rsid w:val="00633F39"/>
    <w:rsid w:val="00633FF5"/>
    <w:rsid w:val="00634B1D"/>
    <w:rsid w:val="00634CDB"/>
    <w:rsid w:val="00634E6E"/>
    <w:rsid w:val="00635032"/>
    <w:rsid w:val="006356CB"/>
    <w:rsid w:val="006359A7"/>
    <w:rsid w:val="00635A14"/>
    <w:rsid w:val="00635F81"/>
    <w:rsid w:val="00635FB8"/>
    <w:rsid w:val="00636277"/>
    <w:rsid w:val="00636D74"/>
    <w:rsid w:val="006370BA"/>
    <w:rsid w:val="0063750E"/>
    <w:rsid w:val="006377B2"/>
    <w:rsid w:val="00637F2A"/>
    <w:rsid w:val="0064002E"/>
    <w:rsid w:val="00640473"/>
    <w:rsid w:val="006405E3"/>
    <w:rsid w:val="00640BBC"/>
    <w:rsid w:val="00640EB3"/>
    <w:rsid w:val="006410D7"/>
    <w:rsid w:val="00641322"/>
    <w:rsid w:val="0064200A"/>
    <w:rsid w:val="00642200"/>
    <w:rsid w:val="0064267B"/>
    <w:rsid w:val="00642D15"/>
    <w:rsid w:val="00643239"/>
    <w:rsid w:val="00643889"/>
    <w:rsid w:val="00643D7C"/>
    <w:rsid w:val="006442A5"/>
    <w:rsid w:val="00644BCB"/>
    <w:rsid w:val="00644C2E"/>
    <w:rsid w:val="00644E7A"/>
    <w:rsid w:val="00644F8C"/>
    <w:rsid w:val="00645069"/>
    <w:rsid w:val="0064532E"/>
    <w:rsid w:val="006453C4"/>
    <w:rsid w:val="00645607"/>
    <w:rsid w:val="006461DD"/>
    <w:rsid w:val="00647020"/>
    <w:rsid w:val="006472F9"/>
    <w:rsid w:val="0064776E"/>
    <w:rsid w:val="00650466"/>
    <w:rsid w:val="00650E56"/>
    <w:rsid w:val="00650E83"/>
    <w:rsid w:val="00651081"/>
    <w:rsid w:val="006517C2"/>
    <w:rsid w:val="00651D76"/>
    <w:rsid w:val="00652254"/>
    <w:rsid w:val="0065246C"/>
    <w:rsid w:val="0065264E"/>
    <w:rsid w:val="006526AF"/>
    <w:rsid w:val="00652A15"/>
    <w:rsid w:val="0065322B"/>
    <w:rsid w:val="00653951"/>
    <w:rsid w:val="00653C5D"/>
    <w:rsid w:val="00654181"/>
    <w:rsid w:val="006545C1"/>
    <w:rsid w:val="00654BAF"/>
    <w:rsid w:val="00654C70"/>
    <w:rsid w:val="00654DA5"/>
    <w:rsid w:val="006550CD"/>
    <w:rsid w:val="00655462"/>
    <w:rsid w:val="00655696"/>
    <w:rsid w:val="00655854"/>
    <w:rsid w:val="00655B0C"/>
    <w:rsid w:val="00656292"/>
    <w:rsid w:val="0065649B"/>
    <w:rsid w:val="00656697"/>
    <w:rsid w:val="00656D3B"/>
    <w:rsid w:val="00657077"/>
    <w:rsid w:val="0065720D"/>
    <w:rsid w:val="006579FB"/>
    <w:rsid w:val="00657B77"/>
    <w:rsid w:val="00657B98"/>
    <w:rsid w:val="00657C71"/>
    <w:rsid w:val="00657DB7"/>
    <w:rsid w:val="006600C8"/>
    <w:rsid w:val="0066044F"/>
    <w:rsid w:val="006604FD"/>
    <w:rsid w:val="00660723"/>
    <w:rsid w:val="006607DC"/>
    <w:rsid w:val="00660BD0"/>
    <w:rsid w:val="00661269"/>
    <w:rsid w:val="0066187A"/>
    <w:rsid w:val="00661FC4"/>
    <w:rsid w:val="00662091"/>
    <w:rsid w:val="00662144"/>
    <w:rsid w:val="006623DE"/>
    <w:rsid w:val="00662738"/>
    <w:rsid w:val="00663539"/>
    <w:rsid w:val="00663620"/>
    <w:rsid w:val="00663C0F"/>
    <w:rsid w:val="006644E4"/>
    <w:rsid w:val="0066499A"/>
    <w:rsid w:val="006650B5"/>
    <w:rsid w:val="006658A1"/>
    <w:rsid w:val="00665CEB"/>
    <w:rsid w:val="0066622A"/>
    <w:rsid w:val="006670B8"/>
    <w:rsid w:val="00667998"/>
    <w:rsid w:val="00667E12"/>
    <w:rsid w:val="0066E434"/>
    <w:rsid w:val="00670141"/>
    <w:rsid w:val="006701A4"/>
    <w:rsid w:val="00670430"/>
    <w:rsid w:val="00670734"/>
    <w:rsid w:val="00671334"/>
    <w:rsid w:val="00671429"/>
    <w:rsid w:val="006716E5"/>
    <w:rsid w:val="00671D48"/>
    <w:rsid w:val="00671E05"/>
    <w:rsid w:val="00672455"/>
    <w:rsid w:val="006727BD"/>
    <w:rsid w:val="00672AFE"/>
    <w:rsid w:val="00672C0E"/>
    <w:rsid w:val="0067317E"/>
    <w:rsid w:val="00673288"/>
    <w:rsid w:val="00673A20"/>
    <w:rsid w:val="00673D90"/>
    <w:rsid w:val="00674186"/>
    <w:rsid w:val="00674B03"/>
    <w:rsid w:val="0067522E"/>
    <w:rsid w:val="0067577F"/>
    <w:rsid w:val="00675B7A"/>
    <w:rsid w:val="00676498"/>
    <w:rsid w:val="0067691B"/>
    <w:rsid w:val="00676C4D"/>
    <w:rsid w:val="00676DA2"/>
    <w:rsid w:val="00676FE5"/>
    <w:rsid w:val="0067734D"/>
    <w:rsid w:val="00677974"/>
    <w:rsid w:val="00677A9B"/>
    <w:rsid w:val="00680A0B"/>
    <w:rsid w:val="00680AAA"/>
    <w:rsid w:val="00681119"/>
    <w:rsid w:val="00681352"/>
    <w:rsid w:val="0068152D"/>
    <w:rsid w:val="00681540"/>
    <w:rsid w:val="00681553"/>
    <w:rsid w:val="0068175F"/>
    <w:rsid w:val="00681A42"/>
    <w:rsid w:val="00681AC5"/>
    <w:rsid w:val="00681B35"/>
    <w:rsid w:val="0068241D"/>
    <w:rsid w:val="006824B2"/>
    <w:rsid w:val="00682668"/>
    <w:rsid w:val="00682BA2"/>
    <w:rsid w:val="00682D39"/>
    <w:rsid w:val="00682E11"/>
    <w:rsid w:val="006831E0"/>
    <w:rsid w:val="0068396A"/>
    <w:rsid w:val="00683ACD"/>
    <w:rsid w:val="00683B9E"/>
    <w:rsid w:val="00685E21"/>
    <w:rsid w:val="0068615E"/>
    <w:rsid w:val="006864B8"/>
    <w:rsid w:val="0068699D"/>
    <w:rsid w:val="00686AE9"/>
    <w:rsid w:val="00686B28"/>
    <w:rsid w:val="00686DDF"/>
    <w:rsid w:val="00687216"/>
    <w:rsid w:val="00687837"/>
    <w:rsid w:val="00687C06"/>
    <w:rsid w:val="00687CBC"/>
    <w:rsid w:val="00691607"/>
    <w:rsid w:val="00691E85"/>
    <w:rsid w:val="00691F54"/>
    <w:rsid w:val="006926DF"/>
    <w:rsid w:val="0069276C"/>
    <w:rsid w:val="00692F32"/>
    <w:rsid w:val="006930B8"/>
    <w:rsid w:val="00693534"/>
    <w:rsid w:val="00694191"/>
    <w:rsid w:val="0069459D"/>
    <w:rsid w:val="0069486E"/>
    <w:rsid w:val="006948C9"/>
    <w:rsid w:val="006948D3"/>
    <w:rsid w:val="006951CE"/>
    <w:rsid w:val="00695FB9"/>
    <w:rsid w:val="006969B6"/>
    <w:rsid w:val="006975FF"/>
    <w:rsid w:val="00697E3A"/>
    <w:rsid w:val="006A0051"/>
    <w:rsid w:val="006A0062"/>
    <w:rsid w:val="006A012C"/>
    <w:rsid w:val="006A0681"/>
    <w:rsid w:val="006A09DD"/>
    <w:rsid w:val="006A0D13"/>
    <w:rsid w:val="006A1341"/>
    <w:rsid w:val="006A205C"/>
    <w:rsid w:val="006A2294"/>
    <w:rsid w:val="006A235A"/>
    <w:rsid w:val="006A340C"/>
    <w:rsid w:val="006A384A"/>
    <w:rsid w:val="006A3F49"/>
    <w:rsid w:val="006A442A"/>
    <w:rsid w:val="006A465E"/>
    <w:rsid w:val="006A4737"/>
    <w:rsid w:val="006A4C80"/>
    <w:rsid w:val="006A503A"/>
    <w:rsid w:val="006A5061"/>
    <w:rsid w:val="006A523F"/>
    <w:rsid w:val="006A55DC"/>
    <w:rsid w:val="006A64D5"/>
    <w:rsid w:val="006A6C56"/>
    <w:rsid w:val="006A6DC1"/>
    <w:rsid w:val="006A72CB"/>
    <w:rsid w:val="006A7830"/>
    <w:rsid w:val="006A79B2"/>
    <w:rsid w:val="006A7EC9"/>
    <w:rsid w:val="006A7FA6"/>
    <w:rsid w:val="006B0832"/>
    <w:rsid w:val="006B1A18"/>
    <w:rsid w:val="006B216A"/>
    <w:rsid w:val="006B25CC"/>
    <w:rsid w:val="006B2AA0"/>
    <w:rsid w:val="006B2BB3"/>
    <w:rsid w:val="006B2CB2"/>
    <w:rsid w:val="006B2D21"/>
    <w:rsid w:val="006B313A"/>
    <w:rsid w:val="006B38C6"/>
    <w:rsid w:val="006B392A"/>
    <w:rsid w:val="006B3DA8"/>
    <w:rsid w:val="006B43FD"/>
    <w:rsid w:val="006B4538"/>
    <w:rsid w:val="006B4F7D"/>
    <w:rsid w:val="006B5271"/>
    <w:rsid w:val="006B52CB"/>
    <w:rsid w:val="006B54D7"/>
    <w:rsid w:val="006B55BD"/>
    <w:rsid w:val="006B5917"/>
    <w:rsid w:val="006B5949"/>
    <w:rsid w:val="006B5A45"/>
    <w:rsid w:val="006B5F06"/>
    <w:rsid w:val="006B616A"/>
    <w:rsid w:val="006B6A75"/>
    <w:rsid w:val="006B6BEB"/>
    <w:rsid w:val="006B6CDF"/>
    <w:rsid w:val="006B6E6C"/>
    <w:rsid w:val="006B6FC5"/>
    <w:rsid w:val="006B71A9"/>
    <w:rsid w:val="006B7569"/>
    <w:rsid w:val="006B7FD5"/>
    <w:rsid w:val="006B819A"/>
    <w:rsid w:val="006C01B5"/>
    <w:rsid w:val="006C038D"/>
    <w:rsid w:val="006C059E"/>
    <w:rsid w:val="006C10EE"/>
    <w:rsid w:val="006C135A"/>
    <w:rsid w:val="006C1E00"/>
    <w:rsid w:val="006C1EA5"/>
    <w:rsid w:val="006C21B4"/>
    <w:rsid w:val="006C2520"/>
    <w:rsid w:val="006C2B36"/>
    <w:rsid w:val="006C2E07"/>
    <w:rsid w:val="006C3082"/>
    <w:rsid w:val="006C3CD6"/>
    <w:rsid w:val="006C3D64"/>
    <w:rsid w:val="006C3ED2"/>
    <w:rsid w:val="006C3F6D"/>
    <w:rsid w:val="006C53BD"/>
    <w:rsid w:val="006C5659"/>
    <w:rsid w:val="006C5695"/>
    <w:rsid w:val="006C5985"/>
    <w:rsid w:val="006C6632"/>
    <w:rsid w:val="006C6C0A"/>
    <w:rsid w:val="006D059F"/>
    <w:rsid w:val="006D0827"/>
    <w:rsid w:val="006D137A"/>
    <w:rsid w:val="006D3264"/>
    <w:rsid w:val="006D34A7"/>
    <w:rsid w:val="006D3E57"/>
    <w:rsid w:val="006D4057"/>
    <w:rsid w:val="006D4986"/>
    <w:rsid w:val="006D5F7C"/>
    <w:rsid w:val="006D5FC0"/>
    <w:rsid w:val="006D5FD0"/>
    <w:rsid w:val="006D63EC"/>
    <w:rsid w:val="006D6AEC"/>
    <w:rsid w:val="006D6D72"/>
    <w:rsid w:val="006D6FC9"/>
    <w:rsid w:val="006D7435"/>
    <w:rsid w:val="006D7500"/>
    <w:rsid w:val="006D777E"/>
    <w:rsid w:val="006D789F"/>
    <w:rsid w:val="006E0747"/>
    <w:rsid w:val="006E0ED6"/>
    <w:rsid w:val="006E17C0"/>
    <w:rsid w:val="006E1A53"/>
    <w:rsid w:val="006E1AF0"/>
    <w:rsid w:val="006E2BDC"/>
    <w:rsid w:val="006E2CEC"/>
    <w:rsid w:val="006E329F"/>
    <w:rsid w:val="006E4916"/>
    <w:rsid w:val="006E49CA"/>
    <w:rsid w:val="006E4DFC"/>
    <w:rsid w:val="006E51EC"/>
    <w:rsid w:val="006E5291"/>
    <w:rsid w:val="006E5870"/>
    <w:rsid w:val="006E5EB0"/>
    <w:rsid w:val="006E66B1"/>
    <w:rsid w:val="006E6874"/>
    <w:rsid w:val="006E6E13"/>
    <w:rsid w:val="006E715F"/>
    <w:rsid w:val="006E790C"/>
    <w:rsid w:val="006E7AFB"/>
    <w:rsid w:val="006F00C0"/>
    <w:rsid w:val="006F0262"/>
    <w:rsid w:val="006F1256"/>
    <w:rsid w:val="006F12E6"/>
    <w:rsid w:val="006F1438"/>
    <w:rsid w:val="006F1AB3"/>
    <w:rsid w:val="006F238F"/>
    <w:rsid w:val="006F257E"/>
    <w:rsid w:val="006F2748"/>
    <w:rsid w:val="006F2950"/>
    <w:rsid w:val="006F2974"/>
    <w:rsid w:val="006F2B1B"/>
    <w:rsid w:val="006F324E"/>
    <w:rsid w:val="006F361B"/>
    <w:rsid w:val="006F395F"/>
    <w:rsid w:val="006F4050"/>
    <w:rsid w:val="006F44B6"/>
    <w:rsid w:val="006F4C9A"/>
    <w:rsid w:val="006F4EBA"/>
    <w:rsid w:val="006F4F7A"/>
    <w:rsid w:val="006F564D"/>
    <w:rsid w:val="006F5903"/>
    <w:rsid w:val="006F5B67"/>
    <w:rsid w:val="006F625D"/>
    <w:rsid w:val="006F62CE"/>
    <w:rsid w:val="006F6437"/>
    <w:rsid w:val="006F6580"/>
    <w:rsid w:val="006F6995"/>
    <w:rsid w:val="006F6DE6"/>
    <w:rsid w:val="006F70C2"/>
    <w:rsid w:val="0070003D"/>
    <w:rsid w:val="007000BB"/>
    <w:rsid w:val="0070081A"/>
    <w:rsid w:val="007008BD"/>
    <w:rsid w:val="0070090F"/>
    <w:rsid w:val="00700A05"/>
    <w:rsid w:val="00700E14"/>
    <w:rsid w:val="007015BA"/>
    <w:rsid w:val="00701E27"/>
    <w:rsid w:val="007027AB"/>
    <w:rsid w:val="00702A78"/>
    <w:rsid w:val="00702A90"/>
    <w:rsid w:val="00702CF9"/>
    <w:rsid w:val="00702F43"/>
    <w:rsid w:val="007032CB"/>
    <w:rsid w:val="007032CF"/>
    <w:rsid w:val="007032D3"/>
    <w:rsid w:val="00703855"/>
    <w:rsid w:val="007041FC"/>
    <w:rsid w:val="007042B4"/>
    <w:rsid w:val="007049AE"/>
    <w:rsid w:val="00705081"/>
    <w:rsid w:val="007051BE"/>
    <w:rsid w:val="0070591B"/>
    <w:rsid w:val="00706380"/>
    <w:rsid w:val="007063F3"/>
    <w:rsid w:val="00706BAF"/>
    <w:rsid w:val="007073C4"/>
    <w:rsid w:val="00707C3D"/>
    <w:rsid w:val="00707E5E"/>
    <w:rsid w:val="00710584"/>
    <w:rsid w:val="00710C9D"/>
    <w:rsid w:val="00711019"/>
    <w:rsid w:val="00711657"/>
    <w:rsid w:val="00711911"/>
    <w:rsid w:val="007122DA"/>
    <w:rsid w:val="007124CD"/>
    <w:rsid w:val="007138D5"/>
    <w:rsid w:val="00713B2E"/>
    <w:rsid w:val="00713BB5"/>
    <w:rsid w:val="00713C23"/>
    <w:rsid w:val="00713E88"/>
    <w:rsid w:val="007148C0"/>
    <w:rsid w:val="007149C8"/>
    <w:rsid w:val="00714DA2"/>
    <w:rsid w:val="00714DBD"/>
    <w:rsid w:val="007151E4"/>
    <w:rsid w:val="00715A7F"/>
    <w:rsid w:val="00715D90"/>
    <w:rsid w:val="00715FD2"/>
    <w:rsid w:val="00716322"/>
    <w:rsid w:val="00716B3E"/>
    <w:rsid w:val="00716C9F"/>
    <w:rsid w:val="00716CAE"/>
    <w:rsid w:val="00716DA2"/>
    <w:rsid w:val="00717D57"/>
    <w:rsid w:val="007202BF"/>
    <w:rsid w:val="00720422"/>
    <w:rsid w:val="00720670"/>
    <w:rsid w:val="00720741"/>
    <w:rsid w:val="00720798"/>
    <w:rsid w:val="0072115E"/>
    <w:rsid w:val="0072117B"/>
    <w:rsid w:val="007216CF"/>
    <w:rsid w:val="00722199"/>
    <w:rsid w:val="0072288E"/>
    <w:rsid w:val="007233A3"/>
    <w:rsid w:val="00723778"/>
    <w:rsid w:val="00723E16"/>
    <w:rsid w:val="00723ED2"/>
    <w:rsid w:val="007243D9"/>
    <w:rsid w:val="00724523"/>
    <w:rsid w:val="0072452B"/>
    <w:rsid w:val="0072461D"/>
    <w:rsid w:val="00725194"/>
    <w:rsid w:val="0072536F"/>
    <w:rsid w:val="00725DC1"/>
    <w:rsid w:val="00725FF7"/>
    <w:rsid w:val="007260C2"/>
    <w:rsid w:val="007261E6"/>
    <w:rsid w:val="00727933"/>
    <w:rsid w:val="00727992"/>
    <w:rsid w:val="007279B8"/>
    <w:rsid w:val="00727D53"/>
    <w:rsid w:val="00730352"/>
    <w:rsid w:val="0073046F"/>
    <w:rsid w:val="007306C0"/>
    <w:rsid w:val="00730997"/>
    <w:rsid w:val="00730AEA"/>
    <w:rsid w:val="00730C5D"/>
    <w:rsid w:val="00730D65"/>
    <w:rsid w:val="007311B5"/>
    <w:rsid w:val="00731581"/>
    <w:rsid w:val="007319BB"/>
    <w:rsid w:val="00731A75"/>
    <w:rsid w:val="00731B25"/>
    <w:rsid w:val="00731D17"/>
    <w:rsid w:val="00732643"/>
    <w:rsid w:val="00733B67"/>
    <w:rsid w:val="00733BBA"/>
    <w:rsid w:val="007359CE"/>
    <w:rsid w:val="007366EC"/>
    <w:rsid w:val="007369E0"/>
    <w:rsid w:val="00736D8C"/>
    <w:rsid w:val="007372C1"/>
    <w:rsid w:val="00737B97"/>
    <w:rsid w:val="00737FA1"/>
    <w:rsid w:val="00740A59"/>
    <w:rsid w:val="00740D79"/>
    <w:rsid w:val="0074108A"/>
    <w:rsid w:val="0074116D"/>
    <w:rsid w:val="00741210"/>
    <w:rsid w:val="00741290"/>
    <w:rsid w:val="00741713"/>
    <w:rsid w:val="00742475"/>
    <w:rsid w:val="00742CEC"/>
    <w:rsid w:val="007431B1"/>
    <w:rsid w:val="00743A86"/>
    <w:rsid w:val="00743DCF"/>
    <w:rsid w:val="00743E34"/>
    <w:rsid w:val="00743F98"/>
    <w:rsid w:val="00744456"/>
    <w:rsid w:val="00744C79"/>
    <w:rsid w:val="00744E3A"/>
    <w:rsid w:val="0074544D"/>
    <w:rsid w:val="007456E4"/>
    <w:rsid w:val="007458DE"/>
    <w:rsid w:val="00746040"/>
    <w:rsid w:val="007460EB"/>
    <w:rsid w:val="00746551"/>
    <w:rsid w:val="00747056"/>
    <w:rsid w:val="007473E5"/>
    <w:rsid w:val="0074770F"/>
    <w:rsid w:val="00747AF6"/>
    <w:rsid w:val="00747B79"/>
    <w:rsid w:val="007503D8"/>
    <w:rsid w:val="00750F94"/>
    <w:rsid w:val="0075112B"/>
    <w:rsid w:val="007513CF"/>
    <w:rsid w:val="0075145A"/>
    <w:rsid w:val="00751605"/>
    <w:rsid w:val="0075161D"/>
    <w:rsid w:val="007516D5"/>
    <w:rsid w:val="00751CA7"/>
    <w:rsid w:val="007521C4"/>
    <w:rsid w:val="0075255D"/>
    <w:rsid w:val="00752623"/>
    <w:rsid w:val="00752BA5"/>
    <w:rsid w:val="00752E85"/>
    <w:rsid w:val="0075321B"/>
    <w:rsid w:val="007537D3"/>
    <w:rsid w:val="00754D99"/>
    <w:rsid w:val="00754D9D"/>
    <w:rsid w:val="00755840"/>
    <w:rsid w:val="007560D4"/>
    <w:rsid w:val="007561A5"/>
    <w:rsid w:val="00756213"/>
    <w:rsid w:val="007566B7"/>
    <w:rsid w:val="0075729F"/>
    <w:rsid w:val="007572B1"/>
    <w:rsid w:val="00757579"/>
    <w:rsid w:val="00757D86"/>
    <w:rsid w:val="00757F3B"/>
    <w:rsid w:val="007600E2"/>
    <w:rsid w:val="0076019A"/>
    <w:rsid w:val="00760615"/>
    <w:rsid w:val="00760ABF"/>
    <w:rsid w:val="00760CD6"/>
    <w:rsid w:val="00760D04"/>
    <w:rsid w:val="00760EE2"/>
    <w:rsid w:val="00760EE5"/>
    <w:rsid w:val="00761779"/>
    <w:rsid w:val="007617EB"/>
    <w:rsid w:val="0076272A"/>
    <w:rsid w:val="00762780"/>
    <w:rsid w:val="00762873"/>
    <w:rsid w:val="00763D49"/>
    <w:rsid w:val="00764095"/>
    <w:rsid w:val="00764198"/>
    <w:rsid w:val="007644E5"/>
    <w:rsid w:val="00765331"/>
    <w:rsid w:val="007654F2"/>
    <w:rsid w:val="007659F7"/>
    <w:rsid w:val="00765FF2"/>
    <w:rsid w:val="007665E9"/>
    <w:rsid w:val="007667AC"/>
    <w:rsid w:val="007668FF"/>
    <w:rsid w:val="00766A10"/>
    <w:rsid w:val="007671E5"/>
    <w:rsid w:val="00767D74"/>
    <w:rsid w:val="00767E42"/>
    <w:rsid w:val="0077012B"/>
    <w:rsid w:val="00770199"/>
    <w:rsid w:val="007703A2"/>
    <w:rsid w:val="00770422"/>
    <w:rsid w:val="007706CE"/>
    <w:rsid w:val="00770787"/>
    <w:rsid w:val="00770982"/>
    <w:rsid w:val="00770EE2"/>
    <w:rsid w:val="00771024"/>
    <w:rsid w:val="00771645"/>
    <w:rsid w:val="00771D8E"/>
    <w:rsid w:val="00772195"/>
    <w:rsid w:val="00772475"/>
    <w:rsid w:val="00772575"/>
    <w:rsid w:val="0077297F"/>
    <w:rsid w:val="00772D89"/>
    <w:rsid w:val="0077319D"/>
    <w:rsid w:val="00773642"/>
    <w:rsid w:val="00773E29"/>
    <w:rsid w:val="00774476"/>
    <w:rsid w:val="007744B9"/>
    <w:rsid w:val="00774AF1"/>
    <w:rsid w:val="00774CFF"/>
    <w:rsid w:val="007751F9"/>
    <w:rsid w:val="00775419"/>
    <w:rsid w:val="007756FC"/>
    <w:rsid w:val="00775E6D"/>
    <w:rsid w:val="007761C3"/>
    <w:rsid w:val="00776C91"/>
    <w:rsid w:val="00776D74"/>
    <w:rsid w:val="00777140"/>
    <w:rsid w:val="007772DB"/>
    <w:rsid w:val="007775A1"/>
    <w:rsid w:val="0077769A"/>
    <w:rsid w:val="0077771D"/>
    <w:rsid w:val="00777750"/>
    <w:rsid w:val="00777811"/>
    <w:rsid w:val="00777D1D"/>
    <w:rsid w:val="00780698"/>
    <w:rsid w:val="0078097A"/>
    <w:rsid w:val="00780B4E"/>
    <w:rsid w:val="00780C3D"/>
    <w:rsid w:val="00780CBE"/>
    <w:rsid w:val="0078102E"/>
    <w:rsid w:val="0078110C"/>
    <w:rsid w:val="0078180F"/>
    <w:rsid w:val="007819DB"/>
    <w:rsid w:val="00781A63"/>
    <w:rsid w:val="00781A66"/>
    <w:rsid w:val="007820D8"/>
    <w:rsid w:val="007841FE"/>
    <w:rsid w:val="00784824"/>
    <w:rsid w:val="00784963"/>
    <w:rsid w:val="00784A93"/>
    <w:rsid w:val="00784B63"/>
    <w:rsid w:val="00785B7D"/>
    <w:rsid w:val="00786573"/>
    <w:rsid w:val="00786583"/>
    <w:rsid w:val="00786BEB"/>
    <w:rsid w:val="00786DF1"/>
    <w:rsid w:val="007871E1"/>
    <w:rsid w:val="00787890"/>
    <w:rsid w:val="00787F57"/>
    <w:rsid w:val="0078D3D3"/>
    <w:rsid w:val="007900CF"/>
    <w:rsid w:val="00790664"/>
    <w:rsid w:val="007908AF"/>
    <w:rsid w:val="00790A42"/>
    <w:rsid w:val="00790EE0"/>
    <w:rsid w:val="00791242"/>
    <w:rsid w:val="0079141A"/>
    <w:rsid w:val="007915A9"/>
    <w:rsid w:val="00791765"/>
    <w:rsid w:val="00791B4F"/>
    <w:rsid w:val="00791B64"/>
    <w:rsid w:val="00792F1D"/>
    <w:rsid w:val="00793379"/>
    <w:rsid w:val="007938A7"/>
    <w:rsid w:val="00793BAC"/>
    <w:rsid w:val="00793DF4"/>
    <w:rsid w:val="00794378"/>
    <w:rsid w:val="007943EB"/>
    <w:rsid w:val="0079458C"/>
    <w:rsid w:val="007955E9"/>
    <w:rsid w:val="00795DBB"/>
    <w:rsid w:val="007965DE"/>
    <w:rsid w:val="00796A6F"/>
    <w:rsid w:val="00796ACC"/>
    <w:rsid w:val="00796C44"/>
    <w:rsid w:val="00796CBA"/>
    <w:rsid w:val="007971C5"/>
    <w:rsid w:val="00797720"/>
    <w:rsid w:val="00797D7D"/>
    <w:rsid w:val="007A0994"/>
    <w:rsid w:val="007A0F51"/>
    <w:rsid w:val="007A17E8"/>
    <w:rsid w:val="007A1CF4"/>
    <w:rsid w:val="007A1D5E"/>
    <w:rsid w:val="007A1F94"/>
    <w:rsid w:val="007A2231"/>
    <w:rsid w:val="007A243B"/>
    <w:rsid w:val="007A2864"/>
    <w:rsid w:val="007A2DA2"/>
    <w:rsid w:val="007A3DA1"/>
    <w:rsid w:val="007A4B23"/>
    <w:rsid w:val="007A50A6"/>
    <w:rsid w:val="007A5196"/>
    <w:rsid w:val="007A556A"/>
    <w:rsid w:val="007A558D"/>
    <w:rsid w:val="007A5FE6"/>
    <w:rsid w:val="007A6107"/>
    <w:rsid w:val="007A66A1"/>
    <w:rsid w:val="007A68DD"/>
    <w:rsid w:val="007A74EB"/>
    <w:rsid w:val="007A7718"/>
    <w:rsid w:val="007A7C1C"/>
    <w:rsid w:val="007B05DF"/>
    <w:rsid w:val="007B068F"/>
    <w:rsid w:val="007B06B6"/>
    <w:rsid w:val="007B156E"/>
    <w:rsid w:val="007B27B6"/>
    <w:rsid w:val="007B34ED"/>
    <w:rsid w:val="007B351F"/>
    <w:rsid w:val="007B353A"/>
    <w:rsid w:val="007B38DA"/>
    <w:rsid w:val="007B4845"/>
    <w:rsid w:val="007B48EB"/>
    <w:rsid w:val="007B4B20"/>
    <w:rsid w:val="007B5275"/>
    <w:rsid w:val="007B5562"/>
    <w:rsid w:val="007B5898"/>
    <w:rsid w:val="007B6571"/>
    <w:rsid w:val="007B69BC"/>
    <w:rsid w:val="007B6DBB"/>
    <w:rsid w:val="007B71B6"/>
    <w:rsid w:val="007B785C"/>
    <w:rsid w:val="007B7C18"/>
    <w:rsid w:val="007B7C91"/>
    <w:rsid w:val="007C0322"/>
    <w:rsid w:val="007C0428"/>
    <w:rsid w:val="007C053B"/>
    <w:rsid w:val="007C139F"/>
    <w:rsid w:val="007C17BA"/>
    <w:rsid w:val="007C1875"/>
    <w:rsid w:val="007C1A49"/>
    <w:rsid w:val="007C20DD"/>
    <w:rsid w:val="007C24AE"/>
    <w:rsid w:val="007C2DBD"/>
    <w:rsid w:val="007C2E58"/>
    <w:rsid w:val="007C3899"/>
    <w:rsid w:val="007C3C4C"/>
    <w:rsid w:val="007C438D"/>
    <w:rsid w:val="007C44A2"/>
    <w:rsid w:val="007C4B8D"/>
    <w:rsid w:val="007C4DA4"/>
    <w:rsid w:val="007C4E93"/>
    <w:rsid w:val="007C505D"/>
    <w:rsid w:val="007C5C1B"/>
    <w:rsid w:val="007C62E6"/>
    <w:rsid w:val="007C634C"/>
    <w:rsid w:val="007C68B8"/>
    <w:rsid w:val="007C693A"/>
    <w:rsid w:val="007C7058"/>
    <w:rsid w:val="007C71BF"/>
    <w:rsid w:val="007C72CF"/>
    <w:rsid w:val="007C78DE"/>
    <w:rsid w:val="007C7C87"/>
    <w:rsid w:val="007D014B"/>
    <w:rsid w:val="007D0694"/>
    <w:rsid w:val="007D09AC"/>
    <w:rsid w:val="007D0D9A"/>
    <w:rsid w:val="007D1A8A"/>
    <w:rsid w:val="007D1D23"/>
    <w:rsid w:val="007D1F67"/>
    <w:rsid w:val="007D3436"/>
    <w:rsid w:val="007D3604"/>
    <w:rsid w:val="007D3658"/>
    <w:rsid w:val="007D390E"/>
    <w:rsid w:val="007D39D6"/>
    <w:rsid w:val="007D3F94"/>
    <w:rsid w:val="007D4077"/>
    <w:rsid w:val="007D4685"/>
    <w:rsid w:val="007D47BA"/>
    <w:rsid w:val="007D4A85"/>
    <w:rsid w:val="007D4B3F"/>
    <w:rsid w:val="007D52FB"/>
    <w:rsid w:val="007D554C"/>
    <w:rsid w:val="007D55B8"/>
    <w:rsid w:val="007D58AD"/>
    <w:rsid w:val="007D5E0D"/>
    <w:rsid w:val="007D637D"/>
    <w:rsid w:val="007D67F3"/>
    <w:rsid w:val="007D68DD"/>
    <w:rsid w:val="007D75CD"/>
    <w:rsid w:val="007E0843"/>
    <w:rsid w:val="007E089E"/>
    <w:rsid w:val="007E0DE8"/>
    <w:rsid w:val="007E10CB"/>
    <w:rsid w:val="007E18FA"/>
    <w:rsid w:val="007E21B4"/>
    <w:rsid w:val="007E29B6"/>
    <w:rsid w:val="007E2D7D"/>
    <w:rsid w:val="007E3158"/>
    <w:rsid w:val="007E3A0D"/>
    <w:rsid w:val="007E4380"/>
    <w:rsid w:val="007E441C"/>
    <w:rsid w:val="007E4C6B"/>
    <w:rsid w:val="007E4DA4"/>
    <w:rsid w:val="007E4F30"/>
    <w:rsid w:val="007E5218"/>
    <w:rsid w:val="007E5388"/>
    <w:rsid w:val="007E60B8"/>
    <w:rsid w:val="007E65D7"/>
    <w:rsid w:val="007E67E6"/>
    <w:rsid w:val="007E6B68"/>
    <w:rsid w:val="007E776D"/>
    <w:rsid w:val="007E7853"/>
    <w:rsid w:val="007E7DB1"/>
    <w:rsid w:val="007F03AD"/>
    <w:rsid w:val="007F059D"/>
    <w:rsid w:val="007F0792"/>
    <w:rsid w:val="007F0D82"/>
    <w:rsid w:val="007F1133"/>
    <w:rsid w:val="007F13E2"/>
    <w:rsid w:val="007F1ABC"/>
    <w:rsid w:val="007F1EA4"/>
    <w:rsid w:val="007F245D"/>
    <w:rsid w:val="007F36CA"/>
    <w:rsid w:val="007F3B10"/>
    <w:rsid w:val="007F3F90"/>
    <w:rsid w:val="007F4163"/>
    <w:rsid w:val="007F44DA"/>
    <w:rsid w:val="007F48D3"/>
    <w:rsid w:val="007F4E16"/>
    <w:rsid w:val="007F5163"/>
    <w:rsid w:val="007F5444"/>
    <w:rsid w:val="007F54E1"/>
    <w:rsid w:val="007F5657"/>
    <w:rsid w:val="007F5BC2"/>
    <w:rsid w:val="007F5FE7"/>
    <w:rsid w:val="007F682F"/>
    <w:rsid w:val="007F6C42"/>
    <w:rsid w:val="007F6DB4"/>
    <w:rsid w:val="007F6FCC"/>
    <w:rsid w:val="007F7264"/>
    <w:rsid w:val="007F75CF"/>
    <w:rsid w:val="007FE832"/>
    <w:rsid w:val="00800204"/>
    <w:rsid w:val="00800398"/>
    <w:rsid w:val="0080082D"/>
    <w:rsid w:val="008010AB"/>
    <w:rsid w:val="008019D0"/>
    <w:rsid w:val="00801DAE"/>
    <w:rsid w:val="00801E0B"/>
    <w:rsid w:val="00801EE9"/>
    <w:rsid w:val="00801F10"/>
    <w:rsid w:val="00802108"/>
    <w:rsid w:val="00802275"/>
    <w:rsid w:val="008025A4"/>
    <w:rsid w:val="00802BA0"/>
    <w:rsid w:val="008033F4"/>
    <w:rsid w:val="00803432"/>
    <w:rsid w:val="0080380A"/>
    <w:rsid w:val="00803952"/>
    <w:rsid w:val="0080397D"/>
    <w:rsid w:val="00803B02"/>
    <w:rsid w:val="00803C1E"/>
    <w:rsid w:val="00803F44"/>
    <w:rsid w:val="008041E8"/>
    <w:rsid w:val="0080438C"/>
    <w:rsid w:val="00804BEE"/>
    <w:rsid w:val="00805165"/>
    <w:rsid w:val="00805924"/>
    <w:rsid w:val="00806057"/>
    <w:rsid w:val="0080671F"/>
    <w:rsid w:val="00806918"/>
    <w:rsid w:val="00806B93"/>
    <w:rsid w:val="00806FB2"/>
    <w:rsid w:val="008071C7"/>
    <w:rsid w:val="008073BD"/>
    <w:rsid w:val="00807ACE"/>
    <w:rsid w:val="00807DEC"/>
    <w:rsid w:val="008101DB"/>
    <w:rsid w:val="008104FF"/>
    <w:rsid w:val="00810763"/>
    <w:rsid w:val="00810979"/>
    <w:rsid w:val="00810F07"/>
    <w:rsid w:val="00810F42"/>
    <w:rsid w:val="00810FFD"/>
    <w:rsid w:val="0081139E"/>
    <w:rsid w:val="00811483"/>
    <w:rsid w:val="0081165D"/>
    <w:rsid w:val="00812310"/>
    <w:rsid w:val="008127C1"/>
    <w:rsid w:val="00812F6D"/>
    <w:rsid w:val="00813489"/>
    <w:rsid w:val="0081385E"/>
    <w:rsid w:val="0081429E"/>
    <w:rsid w:val="008142E1"/>
    <w:rsid w:val="0081446E"/>
    <w:rsid w:val="0081492D"/>
    <w:rsid w:val="00814A62"/>
    <w:rsid w:val="00814F4A"/>
    <w:rsid w:val="00815052"/>
    <w:rsid w:val="00815E41"/>
    <w:rsid w:val="0081619C"/>
    <w:rsid w:val="00816783"/>
    <w:rsid w:val="008168A0"/>
    <w:rsid w:val="00816DB1"/>
    <w:rsid w:val="0081715C"/>
    <w:rsid w:val="0081765D"/>
    <w:rsid w:val="0081773D"/>
    <w:rsid w:val="008200A4"/>
    <w:rsid w:val="008201B8"/>
    <w:rsid w:val="0082072D"/>
    <w:rsid w:val="0082099E"/>
    <w:rsid w:val="00821067"/>
    <w:rsid w:val="008215E5"/>
    <w:rsid w:val="008217A9"/>
    <w:rsid w:val="00823664"/>
    <w:rsid w:val="008236A5"/>
    <w:rsid w:val="00823A2C"/>
    <w:rsid w:val="00824059"/>
    <w:rsid w:val="0082466E"/>
    <w:rsid w:val="00824927"/>
    <w:rsid w:val="00824955"/>
    <w:rsid w:val="00824A8C"/>
    <w:rsid w:val="00824B71"/>
    <w:rsid w:val="00824DDB"/>
    <w:rsid w:val="00825218"/>
    <w:rsid w:val="008254C4"/>
    <w:rsid w:val="00825ABE"/>
    <w:rsid w:val="00825EB8"/>
    <w:rsid w:val="00825F5E"/>
    <w:rsid w:val="00825FFB"/>
    <w:rsid w:val="00826AEC"/>
    <w:rsid w:val="00826B82"/>
    <w:rsid w:val="00826DD0"/>
    <w:rsid w:val="00826FA2"/>
    <w:rsid w:val="008275AC"/>
    <w:rsid w:val="008275C7"/>
    <w:rsid w:val="00830005"/>
    <w:rsid w:val="0083040A"/>
    <w:rsid w:val="0083064C"/>
    <w:rsid w:val="00830798"/>
    <w:rsid w:val="008307BE"/>
    <w:rsid w:val="00830997"/>
    <w:rsid w:val="00831C31"/>
    <w:rsid w:val="00831F2D"/>
    <w:rsid w:val="008329D3"/>
    <w:rsid w:val="00832FB0"/>
    <w:rsid w:val="008331EE"/>
    <w:rsid w:val="008334F2"/>
    <w:rsid w:val="00834114"/>
    <w:rsid w:val="0083418E"/>
    <w:rsid w:val="00835A21"/>
    <w:rsid w:val="00836458"/>
    <w:rsid w:val="00836631"/>
    <w:rsid w:val="008366CA"/>
    <w:rsid w:val="00837669"/>
    <w:rsid w:val="00837CD4"/>
    <w:rsid w:val="008400AE"/>
    <w:rsid w:val="00840211"/>
    <w:rsid w:val="008402B4"/>
    <w:rsid w:val="008402B9"/>
    <w:rsid w:val="00840478"/>
    <w:rsid w:val="00840942"/>
    <w:rsid w:val="00841024"/>
    <w:rsid w:val="00841541"/>
    <w:rsid w:val="00841CC7"/>
    <w:rsid w:val="00841DBC"/>
    <w:rsid w:val="008422AB"/>
    <w:rsid w:val="00842365"/>
    <w:rsid w:val="00842D3D"/>
    <w:rsid w:val="008439E5"/>
    <w:rsid w:val="00843D0A"/>
    <w:rsid w:val="00844408"/>
    <w:rsid w:val="0084480B"/>
    <w:rsid w:val="00844D5C"/>
    <w:rsid w:val="00844F34"/>
    <w:rsid w:val="00844FAB"/>
    <w:rsid w:val="00845009"/>
    <w:rsid w:val="008453BF"/>
    <w:rsid w:val="008463D2"/>
    <w:rsid w:val="0084690F"/>
    <w:rsid w:val="00846DFF"/>
    <w:rsid w:val="008471E9"/>
    <w:rsid w:val="008476B1"/>
    <w:rsid w:val="008479B0"/>
    <w:rsid w:val="00847ECC"/>
    <w:rsid w:val="00847FC5"/>
    <w:rsid w:val="0085061F"/>
    <w:rsid w:val="0085083E"/>
    <w:rsid w:val="008508FA"/>
    <w:rsid w:val="00850AAC"/>
    <w:rsid w:val="00850CAD"/>
    <w:rsid w:val="00851006"/>
    <w:rsid w:val="0085123D"/>
    <w:rsid w:val="0085189B"/>
    <w:rsid w:val="00851AE1"/>
    <w:rsid w:val="0085209C"/>
    <w:rsid w:val="00852763"/>
    <w:rsid w:val="00852C64"/>
    <w:rsid w:val="00852D4E"/>
    <w:rsid w:val="0085304A"/>
    <w:rsid w:val="00853276"/>
    <w:rsid w:val="008538F2"/>
    <w:rsid w:val="00853DF1"/>
    <w:rsid w:val="008540B2"/>
    <w:rsid w:val="0085459D"/>
    <w:rsid w:val="008545CD"/>
    <w:rsid w:val="00854E9B"/>
    <w:rsid w:val="00855118"/>
    <w:rsid w:val="00855193"/>
    <w:rsid w:val="008558FC"/>
    <w:rsid w:val="00855964"/>
    <w:rsid w:val="00855A46"/>
    <w:rsid w:val="00855C9E"/>
    <w:rsid w:val="0085671D"/>
    <w:rsid w:val="00856754"/>
    <w:rsid w:val="00856789"/>
    <w:rsid w:val="008568E5"/>
    <w:rsid w:val="00856E3B"/>
    <w:rsid w:val="0085778E"/>
    <w:rsid w:val="00857A6D"/>
    <w:rsid w:val="00857DBE"/>
    <w:rsid w:val="0086027B"/>
    <w:rsid w:val="00860B9E"/>
    <w:rsid w:val="00861695"/>
    <w:rsid w:val="00861C23"/>
    <w:rsid w:val="00861D92"/>
    <w:rsid w:val="00861F9B"/>
    <w:rsid w:val="0086257C"/>
    <w:rsid w:val="00862739"/>
    <w:rsid w:val="00862A51"/>
    <w:rsid w:val="00862AD2"/>
    <w:rsid w:val="00863C62"/>
    <w:rsid w:val="00863CA4"/>
    <w:rsid w:val="008644B2"/>
    <w:rsid w:val="00864808"/>
    <w:rsid w:val="00864C29"/>
    <w:rsid w:val="00864C4E"/>
    <w:rsid w:val="00864F92"/>
    <w:rsid w:val="00865214"/>
    <w:rsid w:val="0086590D"/>
    <w:rsid w:val="00865D85"/>
    <w:rsid w:val="00865DB2"/>
    <w:rsid w:val="00866346"/>
    <w:rsid w:val="00866352"/>
    <w:rsid w:val="00866502"/>
    <w:rsid w:val="00866EE5"/>
    <w:rsid w:val="00867819"/>
    <w:rsid w:val="00867B0B"/>
    <w:rsid w:val="00867F5D"/>
    <w:rsid w:val="0087074B"/>
    <w:rsid w:val="00870A1D"/>
    <w:rsid w:val="00870E84"/>
    <w:rsid w:val="008719B9"/>
    <w:rsid w:val="00871AAA"/>
    <w:rsid w:val="00872725"/>
    <w:rsid w:val="00872A5F"/>
    <w:rsid w:val="00872C74"/>
    <w:rsid w:val="00873178"/>
    <w:rsid w:val="0087337F"/>
    <w:rsid w:val="0087365D"/>
    <w:rsid w:val="00873E04"/>
    <w:rsid w:val="00874421"/>
    <w:rsid w:val="00874529"/>
    <w:rsid w:val="00874606"/>
    <w:rsid w:val="00874622"/>
    <w:rsid w:val="0087473C"/>
    <w:rsid w:val="0087572F"/>
    <w:rsid w:val="00875A89"/>
    <w:rsid w:val="00875E7C"/>
    <w:rsid w:val="00875FB5"/>
    <w:rsid w:val="0087656E"/>
    <w:rsid w:val="008767FB"/>
    <w:rsid w:val="00876815"/>
    <w:rsid w:val="00876C82"/>
    <w:rsid w:val="00876DFB"/>
    <w:rsid w:val="00877C95"/>
    <w:rsid w:val="00880054"/>
    <w:rsid w:val="008801AF"/>
    <w:rsid w:val="008802A1"/>
    <w:rsid w:val="00880397"/>
    <w:rsid w:val="008807B9"/>
    <w:rsid w:val="008808C3"/>
    <w:rsid w:val="008812EE"/>
    <w:rsid w:val="00881AB2"/>
    <w:rsid w:val="00881CF3"/>
    <w:rsid w:val="00882373"/>
    <w:rsid w:val="00882467"/>
    <w:rsid w:val="008833A2"/>
    <w:rsid w:val="00883733"/>
    <w:rsid w:val="008837FF"/>
    <w:rsid w:val="008843C8"/>
    <w:rsid w:val="008849AE"/>
    <w:rsid w:val="00884AB0"/>
    <w:rsid w:val="00884CD1"/>
    <w:rsid w:val="00884DBF"/>
    <w:rsid w:val="00885317"/>
    <w:rsid w:val="00885338"/>
    <w:rsid w:val="00885535"/>
    <w:rsid w:val="0088562E"/>
    <w:rsid w:val="008858FF"/>
    <w:rsid w:val="00885940"/>
    <w:rsid w:val="00885C95"/>
    <w:rsid w:val="0088636D"/>
    <w:rsid w:val="00886453"/>
    <w:rsid w:val="0088647C"/>
    <w:rsid w:val="00886961"/>
    <w:rsid w:val="00886BE4"/>
    <w:rsid w:val="00886E8A"/>
    <w:rsid w:val="008875C1"/>
    <w:rsid w:val="008876F4"/>
    <w:rsid w:val="008876FA"/>
    <w:rsid w:val="00887794"/>
    <w:rsid w:val="00887BCD"/>
    <w:rsid w:val="00887C01"/>
    <w:rsid w:val="0089017C"/>
    <w:rsid w:val="008901A5"/>
    <w:rsid w:val="00890387"/>
    <w:rsid w:val="008904FD"/>
    <w:rsid w:val="00890524"/>
    <w:rsid w:val="00890A54"/>
    <w:rsid w:val="00890BAF"/>
    <w:rsid w:val="0089136D"/>
    <w:rsid w:val="008918C6"/>
    <w:rsid w:val="008918F8"/>
    <w:rsid w:val="00892008"/>
    <w:rsid w:val="008922D6"/>
    <w:rsid w:val="00892451"/>
    <w:rsid w:val="00892724"/>
    <w:rsid w:val="00892BC2"/>
    <w:rsid w:val="0089332E"/>
    <w:rsid w:val="00893934"/>
    <w:rsid w:val="00893B58"/>
    <w:rsid w:val="00893D4D"/>
    <w:rsid w:val="008941C9"/>
    <w:rsid w:val="008948B6"/>
    <w:rsid w:val="00894C94"/>
    <w:rsid w:val="00894CD7"/>
    <w:rsid w:val="00894E54"/>
    <w:rsid w:val="00894F57"/>
    <w:rsid w:val="0089592A"/>
    <w:rsid w:val="00896148"/>
    <w:rsid w:val="008967A9"/>
    <w:rsid w:val="0089699E"/>
    <w:rsid w:val="008969E4"/>
    <w:rsid w:val="00896EFF"/>
    <w:rsid w:val="008970E9"/>
    <w:rsid w:val="0089751D"/>
    <w:rsid w:val="00897523"/>
    <w:rsid w:val="00897853"/>
    <w:rsid w:val="0089785D"/>
    <w:rsid w:val="008A088C"/>
    <w:rsid w:val="008A10DA"/>
    <w:rsid w:val="008A12A3"/>
    <w:rsid w:val="008A19E0"/>
    <w:rsid w:val="008A23AC"/>
    <w:rsid w:val="008A257A"/>
    <w:rsid w:val="008A27ED"/>
    <w:rsid w:val="008A2FEF"/>
    <w:rsid w:val="008A3C87"/>
    <w:rsid w:val="008A3D97"/>
    <w:rsid w:val="008A3F89"/>
    <w:rsid w:val="008A4763"/>
    <w:rsid w:val="008A496B"/>
    <w:rsid w:val="008A4AEE"/>
    <w:rsid w:val="008A5114"/>
    <w:rsid w:val="008A52B8"/>
    <w:rsid w:val="008A555E"/>
    <w:rsid w:val="008A55AA"/>
    <w:rsid w:val="008A59D4"/>
    <w:rsid w:val="008A6024"/>
    <w:rsid w:val="008A6281"/>
    <w:rsid w:val="008A64BF"/>
    <w:rsid w:val="008A6602"/>
    <w:rsid w:val="008A6848"/>
    <w:rsid w:val="008A6CD8"/>
    <w:rsid w:val="008A728E"/>
    <w:rsid w:val="008A757B"/>
    <w:rsid w:val="008B07B9"/>
    <w:rsid w:val="008B0A68"/>
    <w:rsid w:val="008B0B23"/>
    <w:rsid w:val="008B0DCE"/>
    <w:rsid w:val="008B12CD"/>
    <w:rsid w:val="008B1533"/>
    <w:rsid w:val="008B237F"/>
    <w:rsid w:val="008B27BD"/>
    <w:rsid w:val="008B2846"/>
    <w:rsid w:val="008B2D94"/>
    <w:rsid w:val="008B2E01"/>
    <w:rsid w:val="008B2EFB"/>
    <w:rsid w:val="008B358F"/>
    <w:rsid w:val="008B37D2"/>
    <w:rsid w:val="008B39A6"/>
    <w:rsid w:val="008B39CF"/>
    <w:rsid w:val="008B3B86"/>
    <w:rsid w:val="008B3C27"/>
    <w:rsid w:val="008B43CD"/>
    <w:rsid w:val="008B48B1"/>
    <w:rsid w:val="008B4F4F"/>
    <w:rsid w:val="008B4F54"/>
    <w:rsid w:val="008B53FB"/>
    <w:rsid w:val="008B54AE"/>
    <w:rsid w:val="008B5519"/>
    <w:rsid w:val="008B5779"/>
    <w:rsid w:val="008B597C"/>
    <w:rsid w:val="008B6031"/>
    <w:rsid w:val="008B63A7"/>
    <w:rsid w:val="008B6405"/>
    <w:rsid w:val="008B6B88"/>
    <w:rsid w:val="008B73FC"/>
    <w:rsid w:val="008B74DB"/>
    <w:rsid w:val="008B7A1B"/>
    <w:rsid w:val="008B7AAC"/>
    <w:rsid w:val="008B7AB0"/>
    <w:rsid w:val="008C01EA"/>
    <w:rsid w:val="008C0886"/>
    <w:rsid w:val="008C0C12"/>
    <w:rsid w:val="008C10FF"/>
    <w:rsid w:val="008C1E1C"/>
    <w:rsid w:val="008C2290"/>
    <w:rsid w:val="008C32D3"/>
    <w:rsid w:val="008C3506"/>
    <w:rsid w:val="008C3888"/>
    <w:rsid w:val="008C3EA9"/>
    <w:rsid w:val="008C426D"/>
    <w:rsid w:val="008C4971"/>
    <w:rsid w:val="008C49F4"/>
    <w:rsid w:val="008C4CCD"/>
    <w:rsid w:val="008C4F2A"/>
    <w:rsid w:val="008C5288"/>
    <w:rsid w:val="008C56C2"/>
    <w:rsid w:val="008C5849"/>
    <w:rsid w:val="008C60D7"/>
    <w:rsid w:val="008C625A"/>
    <w:rsid w:val="008C6307"/>
    <w:rsid w:val="008C63C7"/>
    <w:rsid w:val="008C6490"/>
    <w:rsid w:val="008C6577"/>
    <w:rsid w:val="008C69FC"/>
    <w:rsid w:val="008C6CAE"/>
    <w:rsid w:val="008C743C"/>
    <w:rsid w:val="008C776E"/>
    <w:rsid w:val="008C79C6"/>
    <w:rsid w:val="008C7A6C"/>
    <w:rsid w:val="008C7B43"/>
    <w:rsid w:val="008CA1A8"/>
    <w:rsid w:val="008D03EB"/>
    <w:rsid w:val="008D0439"/>
    <w:rsid w:val="008D0E4B"/>
    <w:rsid w:val="008D1078"/>
    <w:rsid w:val="008D1507"/>
    <w:rsid w:val="008D153B"/>
    <w:rsid w:val="008D1F2C"/>
    <w:rsid w:val="008D2179"/>
    <w:rsid w:val="008D221B"/>
    <w:rsid w:val="008D2537"/>
    <w:rsid w:val="008D2C3C"/>
    <w:rsid w:val="008D304A"/>
    <w:rsid w:val="008D3214"/>
    <w:rsid w:val="008D3BC3"/>
    <w:rsid w:val="008D3E4B"/>
    <w:rsid w:val="008D3F1D"/>
    <w:rsid w:val="008D3FD2"/>
    <w:rsid w:val="008D4196"/>
    <w:rsid w:val="008D43DA"/>
    <w:rsid w:val="008D5064"/>
    <w:rsid w:val="008D5B86"/>
    <w:rsid w:val="008D5E4F"/>
    <w:rsid w:val="008D5FEA"/>
    <w:rsid w:val="008D6071"/>
    <w:rsid w:val="008D6082"/>
    <w:rsid w:val="008D6137"/>
    <w:rsid w:val="008D63F9"/>
    <w:rsid w:val="008D685C"/>
    <w:rsid w:val="008D6CB6"/>
    <w:rsid w:val="008D7E6D"/>
    <w:rsid w:val="008E02C0"/>
    <w:rsid w:val="008E0359"/>
    <w:rsid w:val="008E0934"/>
    <w:rsid w:val="008E0C43"/>
    <w:rsid w:val="008E1416"/>
    <w:rsid w:val="008E153C"/>
    <w:rsid w:val="008E1605"/>
    <w:rsid w:val="008E1AAC"/>
    <w:rsid w:val="008E2EEF"/>
    <w:rsid w:val="008E3AB6"/>
    <w:rsid w:val="008E3CDE"/>
    <w:rsid w:val="008E3D51"/>
    <w:rsid w:val="008E41AE"/>
    <w:rsid w:val="008E41C0"/>
    <w:rsid w:val="008E58E6"/>
    <w:rsid w:val="008E5920"/>
    <w:rsid w:val="008E5FC7"/>
    <w:rsid w:val="008E66B0"/>
    <w:rsid w:val="008E6844"/>
    <w:rsid w:val="008E6A98"/>
    <w:rsid w:val="008E6E15"/>
    <w:rsid w:val="008E6FBE"/>
    <w:rsid w:val="008E75B1"/>
    <w:rsid w:val="008E75C6"/>
    <w:rsid w:val="008E760D"/>
    <w:rsid w:val="008E7CAD"/>
    <w:rsid w:val="008E7E50"/>
    <w:rsid w:val="008F014D"/>
    <w:rsid w:val="008F0196"/>
    <w:rsid w:val="008F0524"/>
    <w:rsid w:val="008F07AC"/>
    <w:rsid w:val="008F0810"/>
    <w:rsid w:val="008F0966"/>
    <w:rsid w:val="008F0E40"/>
    <w:rsid w:val="008F10B1"/>
    <w:rsid w:val="008F23D2"/>
    <w:rsid w:val="008F29F8"/>
    <w:rsid w:val="008F34F0"/>
    <w:rsid w:val="008F375B"/>
    <w:rsid w:val="008F3E36"/>
    <w:rsid w:val="008F41C5"/>
    <w:rsid w:val="008F4D1C"/>
    <w:rsid w:val="008F4DD0"/>
    <w:rsid w:val="008F5AF3"/>
    <w:rsid w:val="008F5DF0"/>
    <w:rsid w:val="008F65B0"/>
    <w:rsid w:val="008F65C1"/>
    <w:rsid w:val="008F6949"/>
    <w:rsid w:val="008F6972"/>
    <w:rsid w:val="008F6BBC"/>
    <w:rsid w:val="008F6CE9"/>
    <w:rsid w:val="008F6F64"/>
    <w:rsid w:val="008F72B5"/>
    <w:rsid w:val="008F75B5"/>
    <w:rsid w:val="008F7A5A"/>
    <w:rsid w:val="009006CF"/>
    <w:rsid w:val="00900717"/>
    <w:rsid w:val="00901A17"/>
    <w:rsid w:val="00901A7E"/>
    <w:rsid w:val="0090217D"/>
    <w:rsid w:val="009022CE"/>
    <w:rsid w:val="009027FB"/>
    <w:rsid w:val="0090330A"/>
    <w:rsid w:val="009039D0"/>
    <w:rsid w:val="00903E5D"/>
    <w:rsid w:val="00903F25"/>
    <w:rsid w:val="00904018"/>
    <w:rsid w:val="00904065"/>
    <w:rsid w:val="0090425F"/>
    <w:rsid w:val="00904489"/>
    <w:rsid w:val="00904835"/>
    <w:rsid w:val="009048C3"/>
    <w:rsid w:val="0090491E"/>
    <w:rsid w:val="00904B03"/>
    <w:rsid w:val="00904C01"/>
    <w:rsid w:val="00904EA0"/>
    <w:rsid w:val="0090515C"/>
    <w:rsid w:val="009057A3"/>
    <w:rsid w:val="00905E7D"/>
    <w:rsid w:val="00906430"/>
    <w:rsid w:val="0090645A"/>
    <w:rsid w:val="00906894"/>
    <w:rsid w:val="00906B0D"/>
    <w:rsid w:val="00906EA7"/>
    <w:rsid w:val="009072D9"/>
    <w:rsid w:val="009075D4"/>
    <w:rsid w:val="00907E6F"/>
    <w:rsid w:val="00907F56"/>
    <w:rsid w:val="0091011B"/>
    <w:rsid w:val="0091041A"/>
    <w:rsid w:val="009104A6"/>
    <w:rsid w:val="00910CDF"/>
    <w:rsid w:val="009115D0"/>
    <w:rsid w:val="0091181D"/>
    <w:rsid w:val="00911A7D"/>
    <w:rsid w:val="00911B58"/>
    <w:rsid w:val="00912025"/>
    <w:rsid w:val="00912203"/>
    <w:rsid w:val="00912805"/>
    <w:rsid w:val="00912A6C"/>
    <w:rsid w:val="00912A87"/>
    <w:rsid w:val="00912C7E"/>
    <w:rsid w:val="00912D63"/>
    <w:rsid w:val="00912F15"/>
    <w:rsid w:val="009134D3"/>
    <w:rsid w:val="009135BE"/>
    <w:rsid w:val="009135F8"/>
    <w:rsid w:val="0091391A"/>
    <w:rsid w:val="00913AAD"/>
    <w:rsid w:val="00914842"/>
    <w:rsid w:val="00914D8D"/>
    <w:rsid w:val="00915022"/>
    <w:rsid w:val="009155F9"/>
    <w:rsid w:val="0091564F"/>
    <w:rsid w:val="009156B0"/>
    <w:rsid w:val="009159F1"/>
    <w:rsid w:val="00915B6C"/>
    <w:rsid w:val="009169CE"/>
    <w:rsid w:val="009169F2"/>
    <w:rsid w:val="00916E11"/>
    <w:rsid w:val="00916F7D"/>
    <w:rsid w:val="009203CF"/>
    <w:rsid w:val="00920529"/>
    <w:rsid w:val="0092065C"/>
    <w:rsid w:val="00921400"/>
    <w:rsid w:val="0092185C"/>
    <w:rsid w:val="0092194A"/>
    <w:rsid w:val="00921C3E"/>
    <w:rsid w:val="009226C7"/>
    <w:rsid w:val="00922733"/>
    <w:rsid w:val="009228D1"/>
    <w:rsid w:val="0092368F"/>
    <w:rsid w:val="00923C26"/>
    <w:rsid w:val="00924167"/>
    <w:rsid w:val="00924BD8"/>
    <w:rsid w:val="00924E80"/>
    <w:rsid w:val="00925024"/>
    <w:rsid w:val="009251C1"/>
    <w:rsid w:val="00925217"/>
    <w:rsid w:val="0092557E"/>
    <w:rsid w:val="00925D21"/>
    <w:rsid w:val="00925F11"/>
    <w:rsid w:val="00925FE6"/>
    <w:rsid w:val="00926945"/>
    <w:rsid w:val="00926B55"/>
    <w:rsid w:val="00927237"/>
    <w:rsid w:val="00927565"/>
    <w:rsid w:val="00927776"/>
    <w:rsid w:val="00930460"/>
    <w:rsid w:val="0093072B"/>
    <w:rsid w:val="00931CCF"/>
    <w:rsid w:val="00932071"/>
    <w:rsid w:val="009321A2"/>
    <w:rsid w:val="00932CF3"/>
    <w:rsid w:val="009336A7"/>
    <w:rsid w:val="0093378E"/>
    <w:rsid w:val="00934175"/>
    <w:rsid w:val="00934A70"/>
    <w:rsid w:val="00934C04"/>
    <w:rsid w:val="0093533B"/>
    <w:rsid w:val="009358C2"/>
    <w:rsid w:val="00935AFA"/>
    <w:rsid w:val="00935C9A"/>
    <w:rsid w:val="00935F92"/>
    <w:rsid w:val="00936014"/>
    <w:rsid w:val="00936045"/>
    <w:rsid w:val="009361D0"/>
    <w:rsid w:val="0093758A"/>
    <w:rsid w:val="009376FF"/>
    <w:rsid w:val="0093799D"/>
    <w:rsid w:val="00937BAB"/>
    <w:rsid w:val="00940086"/>
    <w:rsid w:val="009410DD"/>
    <w:rsid w:val="00941215"/>
    <w:rsid w:val="009413BE"/>
    <w:rsid w:val="0094165E"/>
    <w:rsid w:val="00941CFE"/>
    <w:rsid w:val="00941F18"/>
    <w:rsid w:val="009425FB"/>
    <w:rsid w:val="00942A3E"/>
    <w:rsid w:val="009431D8"/>
    <w:rsid w:val="00943561"/>
    <w:rsid w:val="009437D2"/>
    <w:rsid w:val="00943ACF"/>
    <w:rsid w:val="00944305"/>
    <w:rsid w:val="009445C0"/>
    <w:rsid w:val="009446C8"/>
    <w:rsid w:val="009447FB"/>
    <w:rsid w:val="00944AE4"/>
    <w:rsid w:val="00944B72"/>
    <w:rsid w:val="00944DC7"/>
    <w:rsid w:val="00945439"/>
    <w:rsid w:val="0094572E"/>
    <w:rsid w:val="00945B35"/>
    <w:rsid w:val="00945D9A"/>
    <w:rsid w:val="009465D2"/>
    <w:rsid w:val="00946915"/>
    <w:rsid w:val="00946D28"/>
    <w:rsid w:val="00947463"/>
    <w:rsid w:val="00947BAD"/>
    <w:rsid w:val="00947F46"/>
    <w:rsid w:val="0095048D"/>
    <w:rsid w:val="00950823"/>
    <w:rsid w:val="009508F1"/>
    <w:rsid w:val="009510FD"/>
    <w:rsid w:val="00951842"/>
    <w:rsid w:val="00952601"/>
    <w:rsid w:val="00952E55"/>
    <w:rsid w:val="0095305A"/>
    <w:rsid w:val="00953367"/>
    <w:rsid w:val="00953DC8"/>
    <w:rsid w:val="00953F7B"/>
    <w:rsid w:val="009543DD"/>
    <w:rsid w:val="00954419"/>
    <w:rsid w:val="00954706"/>
    <w:rsid w:val="0095613E"/>
    <w:rsid w:val="0095773C"/>
    <w:rsid w:val="00957B31"/>
    <w:rsid w:val="0096012C"/>
    <w:rsid w:val="009606A7"/>
    <w:rsid w:val="00960756"/>
    <w:rsid w:val="00960831"/>
    <w:rsid w:val="0096084F"/>
    <w:rsid w:val="00960AB6"/>
    <w:rsid w:val="00961A3D"/>
    <w:rsid w:val="009621E9"/>
    <w:rsid w:val="0096253B"/>
    <w:rsid w:val="00963573"/>
    <w:rsid w:val="009635A2"/>
    <w:rsid w:val="009638C3"/>
    <w:rsid w:val="00963AA5"/>
    <w:rsid w:val="00963BA9"/>
    <w:rsid w:val="00963D14"/>
    <w:rsid w:val="009647F6"/>
    <w:rsid w:val="00964874"/>
    <w:rsid w:val="00964B96"/>
    <w:rsid w:val="00964DD4"/>
    <w:rsid w:val="00966223"/>
    <w:rsid w:val="00966D59"/>
    <w:rsid w:val="00966DEF"/>
    <w:rsid w:val="00966EDA"/>
    <w:rsid w:val="00967372"/>
    <w:rsid w:val="0096742B"/>
    <w:rsid w:val="009676EB"/>
    <w:rsid w:val="00967763"/>
    <w:rsid w:val="009677DD"/>
    <w:rsid w:val="00967BD6"/>
    <w:rsid w:val="0096E593"/>
    <w:rsid w:val="00970335"/>
    <w:rsid w:val="00970C02"/>
    <w:rsid w:val="00970EF4"/>
    <w:rsid w:val="00970FA3"/>
    <w:rsid w:val="009710A3"/>
    <w:rsid w:val="00971393"/>
    <w:rsid w:val="00971A13"/>
    <w:rsid w:val="00971A98"/>
    <w:rsid w:val="009721EC"/>
    <w:rsid w:val="00972541"/>
    <w:rsid w:val="00972D53"/>
    <w:rsid w:val="00972DAF"/>
    <w:rsid w:val="00973B38"/>
    <w:rsid w:val="00973C0C"/>
    <w:rsid w:val="00974937"/>
    <w:rsid w:val="00975635"/>
    <w:rsid w:val="009758DD"/>
    <w:rsid w:val="00975BEB"/>
    <w:rsid w:val="00975C83"/>
    <w:rsid w:val="00975EF0"/>
    <w:rsid w:val="009763DD"/>
    <w:rsid w:val="009765EF"/>
    <w:rsid w:val="00976C17"/>
    <w:rsid w:val="009777C0"/>
    <w:rsid w:val="00977936"/>
    <w:rsid w:val="00977944"/>
    <w:rsid w:val="00977D79"/>
    <w:rsid w:val="00980481"/>
    <w:rsid w:val="00980680"/>
    <w:rsid w:val="009808DC"/>
    <w:rsid w:val="00980972"/>
    <w:rsid w:val="00980B08"/>
    <w:rsid w:val="00980D24"/>
    <w:rsid w:val="0098104D"/>
    <w:rsid w:val="00981534"/>
    <w:rsid w:val="0098172A"/>
    <w:rsid w:val="00981BBE"/>
    <w:rsid w:val="00981EAD"/>
    <w:rsid w:val="0098226B"/>
    <w:rsid w:val="00982425"/>
    <w:rsid w:val="00982966"/>
    <w:rsid w:val="00982B03"/>
    <w:rsid w:val="00982C6D"/>
    <w:rsid w:val="00983611"/>
    <w:rsid w:val="0098388F"/>
    <w:rsid w:val="00983A7B"/>
    <w:rsid w:val="00983B80"/>
    <w:rsid w:val="009848C7"/>
    <w:rsid w:val="00985151"/>
    <w:rsid w:val="009857E9"/>
    <w:rsid w:val="00985BC3"/>
    <w:rsid w:val="00986A52"/>
    <w:rsid w:val="009870A4"/>
    <w:rsid w:val="00987906"/>
    <w:rsid w:val="00987996"/>
    <w:rsid w:val="009879BC"/>
    <w:rsid w:val="00990068"/>
    <w:rsid w:val="009901BE"/>
    <w:rsid w:val="009901D5"/>
    <w:rsid w:val="009908D3"/>
    <w:rsid w:val="00991340"/>
    <w:rsid w:val="00991CFC"/>
    <w:rsid w:val="00992734"/>
    <w:rsid w:val="00992759"/>
    <w:rsid w:val="00992A76"/>
    <w:rsid w:val="00992FB4"/>
    <w:rsid w:val="00993372"/>
    <w:rsid w:val="00993BAD"/>
    <w:rsid w:val="009950BB"/>
    <w:rsid w:val="0099594D"/>
    <w:rsid w:val="00995979"/>
    <w:rsid w:val="00995A01"/>
    <w:rsid w:val="0099600F"/>
    <w:rsid w:val="009968E2"/>
    <w:rsid w:val="00996BEB"/>
    <w:rsid w:val="00996E1D"/>
    <w:rsid w:val="009971B5"/>
    <w:rsid w:val="009971BA"/>
    <w:rsid w:val="00997B55"/>
    <w:rsid w:val="00997BDA"/>
    <w:rsid w:val="00997D6F"/>
    <w:rsid w:val="009A00C1"/>
    <w:rsid w:val="009A0699"/>
    <w:rsid w:val="009A06B2"/>
    <w:rsid w:val="009A0A72"/>
    <w:rsid w:val="009A0E8F"/>
    <w:rsid w:val="009A134D"/>
    <w:rsid w:val="009A1D7F"/>
    <w:rsid w:val="009A1DFB"/>
    <w:rsid w:val="009A1E04"/>
    <w:rsid w:val="009A2041"/>
    <w:rsid w:val="009A231B"/>
    <w:rsid w:val="009A2742"/>
    <w:rsid w:val="009A2C44"/>
    <w:rsid w:val="009A3EA8"/>
    <w:rsid w:val="009A42C0"/>
    <w:rsid w:val="009A457A"/>
    <w:rsid w:val="009A48CC"/>
    <w:rsid w:val="009A4C56"/>
    <w:rsid w:val="009A5147"/>
    <w:rsid w:val="009A5ADC"/>
    <w:rsid w:val="009A5E89"/>
    <w:rsid w:val="009A5E9D"/>
    <w:rsid w:val="009A639A"/>
    <w:rsid w:val="009A6A68"/>
    <w:rsid w:val="009A6FCE"/>
    <w:rsid w:val="009A7B85"/>
    <w:rsid w:val="009A7CDA"/>
    <w:rsid w:val="009A7D38"/>
    <w:rsid w:val="009A7F80"/>
    <w:rsid w:val="009A7FCA"/>
    <w:rsid w:val="009B05B4"/>
    <w:rsid w:val="009B0D5A"/>
    <w:rsid w:val="009B0FD4"/>
    <w:rsid w:val="009B1F0F"/>
    <w:rsid w:val="009B2238"/>
    <w:rsid w:val="009B25D1"/>
    <w:rsid w:val="009B26AB"/>
    <w:rsid w:val="009B27AB"/>
    <w:rsid w:val="009B2ECA"/>
    <w:rsid w:val="009B3416"/>
    <w:rsid w:val="009B3563"/>
    <w:rsid w:val="009B4225"/>
    <w:rsid w:val="009B4AD6"/>
    <w:rsid w:val="009B4FD8"/>
    <w:rsid w:val="009B5E30"/>
    <w:rsid w:val="009B6645"/>
    <w:rsid w:val="009B67D0"/>
    <w:rsid w:val="009B6888"/>
    <w:rsid w:val="009B6FD8"/>
    <w:rsid w:val="009B7131"/>
    <w:rsid w:val="009B71A9"/>
    <w:rsid w:val="009B7330"/>
    <w:rsid w:val="009B7A71"/>
    <w:rsid w:val="009B7EEE"/>
    <w:rsid w:val="009C0378"/>
    <w:rsid w:val="009C0384"/>
    <w:rsid w:val="009C042B"/>
    <w:rsid w:val="009C0DD1"/>
    <w:rsid w:val="009C13AE"/>
    <w:rsid w:val="009C1D20"/>
    <w:rsid w:val="009C2034"/>
    <w:rsid w:val="009C2128"/>
    <w:rsid w:val="009C25A9"/>
    <w:rsid w:val="009C2E92"/>
    <w:rsid w:val="009C3485"/>
    <w:rsid w:val="009C3B9A"/>
    <w:rsid w:val="009C48FD"/>
    <w:rsid w:val="009C4B0D"/>
    <w:rsid w:val="009C5146"/>
    <w:rsid w:val="009C5ABA"/>
    <w:rsid w:val="009C6141"/>
    <w:rsid w:val="009C6290"/>
    <w:rsid w:val="009C69AF"/>
    <w:rsid w:val="009C6AEA"/>
    <w:rsid w:val="009C6F4E"/>
    <w:rsid w:val="009C73EF"/>
    <w:rsid w:val="009C762F"/>
    <w:rsid w:val="009C7AF4"/>
    <w:rsid w:val="009C7B6F"/>
    <w:rsid w:val="009C7C63"/>
    <w:rsid w:val="009D02FC"/>
    <w:rsid w:val="009D05C2"/>
    <w:rsid w:val="009D0788"/>
    <w:rsid w:val="009D092A"/>
    <w:rsid w:val="009D09A6"/>
    <w:rsid w:val="009D0A95"/>
    <w:rsid w:val="009D126E"/>
    <w:rsid w:val="009D15A1"/>
    <w:rsid w:val="009D15AA"/>
    <w:rsid w:val="009D1C67"/>
    <w:rsid w:val="009D1FC4"/>
    <w:rsid w:val="009D211E"/>
    <w:rsid w:val="009D217C"/>
    <w:rsid w:val="009D27D2"/>
    <w:rsid w:val="009D2866"/>
    <w:rsid w:val="009D2C29"/>
    <w:rsid w:val="009D2CBF"/>
    <w:rsid w:val="009D2D98"/>
    <w:rsid w:val="009D2DFE"/>
    <w:rsid w:val="009D31BD"/>
    <w:rsid w:val="009D32C8"/>
    <w:rsid w:val="009D32ED"/>
    <w:rsid w:val="009D3617"/>
    <w:rsid w:val="009D3BDE"/>
    <w:rsid w:val="009D4152"/>
    <w:rsid w:val="009D432E"/>
    <w:rsid w:val="009D45A6"/>
    <w:rsid w:val="009D4850"/>
    <w:rsid w:val="009D490C"/>
    <w:rsid w:val="009D4C6F"/>
    <w:rsid w:val="009D50A9"/>
    <w:rsid w:val="009D540B"/>
    <w:rsid w:val="009D579B"/>
    <w:rsid w:val="009D5ED0"/>
    <w:rsid w:val="009D60C9"/>
    <w:rsid w:val="009D695E"/>
    <w:rsid w:val="009D6C3B"/>
    <w:rsid w:val="009D6D42"/>
    <w:rsid w:val="009D6E37"/>
    <w:rsid w:val="009D70EE"/>
    <w:rsid w:val="009D7111"/>
    <w:rsid w:val="009D71EF"/>
    <w:rsid w:val="009D7397"/>
    <w:rsid w:val="009D7450"/>
    <w:rsid w:val="009D76CA"/>
    <w:rsid w:val="009D799A"/>
    <w:rsid w:val="009D7E87"/>
    <w:rsid w:val="009D7F5F"/>
    <w:rsid w:val="009E056F"/>
    <w:rsid w:val="009E1A13"/>
    <w:rsid w:val="009E1E9A"/>
    <w:rsid w:val="009E231B"/>
    <w:rsid w:val="009E2A9A"/>
    <w:rsid w:val="009E2C76"/>
    <w:rsid w:val="009E2D7C"/>
    <w:rsid w:val="009E2F53"/>
    <w:rsid w:val="009E355E"/>
    <w:rsid w:val="009E38FF"/>
    <w:rsid w:val="009E3E17"/>
    <w:rsid w:val="009E4200"/>
    <w:rsid w:val="009E42C9"/>
    <w:rsid w:val="009E46BD"/>
    <w:rsid w:val="009E4F2E"/>
    <w:rsid w:val="009E5055"/>
    <w:rsid w:val="009E5138"/>
    <w:rsid w:val="009E51EB"/>
    <w:rsid w:val="009E5CC2"/>
    <w:rsid w:val="009E631E"/>
    <w:rsid w:val="009E6865"/>
    <w:rsid w:val="009E6AE3"/>
    <w:rsid w:val="009E6DFA"/>
    <w:rsid w:val="009E7240"/>
    <w:rsid w:val="009E772E"/>
    <w:rsid w:val="009E78C5"/>
    <w:rsid w:val="009E7A3A"/>
    <w:rsid w:val="009E7C8C"/>
    <w:rsid w:val="009F047E"/>
    <w:rsid w:val="009F052A"/>
    <w:rsid w:val="009F1B90"/>
    <w:rsid w:val="009F1C19"/>
    <w:rsid w:val="009F255D"/>
    <w:rsid w:val="009F2574"/>
    <w:rsid w:val="009F2AB2"/>
    <w:rsid w:val="009F2AD7"/>
    <w:rsid w:val="009F31B7"/>
    <w:rsid w:val="009F3299"/>
    <w:rsid w:val="009F3BEC"/>
    <w:rsid w:val="009F40B1"/>
    <w:rsid w:val="009F49E3"/>
    <w:rsid w:val="009F4AC0"/>
    <w:rsid w:val="009F5942"/>
    <w:rsid w:val="009F5E7D"/>
    <w:rsid w:val="009F67F9"/>
    <w:rsid w:val="009F68FC"/>
    <w:rsid w:val="009F69B3"/>
    <w:rsid w:val="009F6A4D"/>
    <w:rsid w:val="009F6E1B"/>
    <w:rsid w:val="009F7A5A"/>
    <w:rsid w:val="00A0013D"/>
    <w:rsid w:val="00A003BF"/>
    <w:rsid w:val="00A0040D"/>
    <w:rsid w:val="00A0094A"/>
    <w:rsid w:val="00A0137B"/>
    <w:rsid w:val="00A01A89"/>
    <w:rsid w:val="00A01F87"/>
    <w:rsid w:val="00A02275"/>
    <w:rsid w:val="00A026C6"/>
    <w:rsid w:val="00A026FB"/>
    <w:rsid w:val="00A027D1"/>
    <w:rsid w:val="00A02CBE"/>
    <w:rsid w:val="00A02CCB"/>
    <w:rsid w:val="00A02E5F"/>
    <w:rsid w:val="00A02F27"/>
    <w:rsid w:val="00A039F7"/>
    <w:rsid w:val="00A0421E"/>
    <w:rsid w:val="00A04669"/>
    <w:rsid w:val="00A04FD3"/>
    <w:rsid w:val="00A0514A"/>
    <w:rsid w:val="00A0585A"/>
    <w:rsid w:val="00A05D13"/>
    <w:rsid w:val="00A063FD"/>
    <w:rsid w:val="00A0701E"/>
    <w:rsid w:val="00A07B9A"/>
    <w:rsid w:val="00A07D66"/>
    <w:rsid w:val="00A07D93"/>
    <w:rsid w:val="00A10D6C"/>
    <w:rsid w:val="00A11457"/>
    <w:rsid w:val="00A1194A"/>
    <w:rsid w:val="00A11C97"/>
    <w:rsid w:val="00A11EE3"/>
    <w:rsid w:val="00A129C1"/>
    <w:rsid w:val="00A12A94"/>
    <w:rsid w:val="00A12D52"/>
    <w:rsid w:val="00A12FA2"/>
    <w:rsid w:val="00A12FEC"/>
    <w:rsid w:val="00A130BB"/>
    <w:rsid w:val="00A139D4"/>
    <w:rsid w:val="00A143D6"/>
    <w:rsid w:val="00A149CA"/>
    <w:rsid w:val="00A14EEE"/>
    <w:rsid w:val="00A15725"/>
    <w:rsid w:val="00A16312"/>
    <w:rsid w:val="00A16F7B"/>
    <w:rsid w:val="00A17339"/>
    <w:rsid w:val="00A1736D"/>
    <w:rsid w:val="00A17B4A"/>
    <w:rsid w:val="00A17EB7"/>
    <w:rsid w:val="00A20741"/>
    <w:rsid w:val="00A2078B"/>
    <w:rsid w:val="00A21333"/>
    <w:rsid w:val="00A21447"/>
    <w:rsid w:val="00A21502"/>
    <w:rsid w:val="00A21ADD"/>
    <w:rsid w:val="00A21CA8"/>
    <w:rsid w:val="00A21CDB"/>
    <w:rsid w:val="00A229BF"/>
    <w:rsid w:val="00A22BC9"/>
    <w:rsid w:val="00A22C38"/>
    <w:rsid w:val="00A22DB8"/>
    <w:rsid w:val="00A231B7"/>
    <w:rsid w:val="00A237B4"/>
    <w:rsid w:val="00A23AE4"/>
    <w:rsid w:val="00A23B05"/>
    <w:rsid w:val="00A23BF1"/>
    <w:rsid w:val="00A23D5A"/>
    <w:rsid w:val="00A23DFE"/>
    <w:rsid w:val="00A240B8"/>
    <w:rsid w:val="00A2459D"/>
    <w:rsid w:val="00A24CD4"/>
    <w:rsid w:val="00A24CE1"/>
    <w:rsid w:val="00A2505E"/>
    <w:rsid w:val="00A2538A"/>
    <w:rsid w:val="00A25BC0"/>
    <w:rsid w:val="00A26005"/>
    <w:rsid w:val="00A26676"/>
    <w:rsid w:val="00A26DE0"/>
    <w:rsid w:val="00A27152"/>
    <w:rsid w:val="00A272C2"/>
    <w:rsid w:val="00A27413"/>
    <w:rsid w:val="00A27454"/>
    <w:rsid w:val="00A27D6F"/>
    <w:rsid w:val="00A307B3"/>
    <w:rsid w:val="00A309E5"/>
    <w:rsid w:val="00A31042"/>
    <w:rsid w:val="00A31172"/>
    <w:rsid w:val="00A31483"/>
    <w:rsid w:val="00A31772"/>
    <w:rsid w:val="00A317F0"/>
    <w:rsid w:val="00A31A2D"/>
    <w:rsid w:val="00A31FE6"/>
    <w:rsid w:val="00A3247E"/>
    <w:rsid w:val="00A3263B"/>
    <w:rsid w:val="00A327A3"/>
    <w:rsid w:val="00A32C04"/>
    <w:rsid w:val="00A32C14"/>
    <w:rsid w:val="00A32C41"/>
    <w:rsid w:val="00A32F12"/>
    <w:rsid w:val="00A32FB5"/>
    <w:rsid w:val="00A330B6"/>
    <w:rsid w:val="00A33842"/>
    <w:rsid w:val="00A33C0C"/>
    <w:rsid w:val="00A33FBD"/>
    <w:rsid w:val="00A343B4"/>
    <w:rsid w:val="00A3451B"/>
    <w:rsid w:val="00A34870"/>
    <w:rsid w:val="00A34C9B"/>
    <w:rsid w:val="00A34DEF"/>
    <w:rsid w:val="00A35E78"/>
    <w:rsid w:val="00A35F0A"/>
    <w:rsid w:val="00A35FB3"/>
    <w:rsid w:val="00A3643A"/>
    <w:rsid w:val="00A367B0"/>
    <w:rsid w:val="00A37320"/>
    <w:rsid w:val="00A37CE3"/>
    <w:rsid w:val="00A404D8"/>
    <w:rsid w:val="00A410B1"/>
    <w:rsid w:val="00A41193"/>
    <w:rsid w:val="00A41635"/>
    <w:rsid w:val="00A41D73"/>
    <w:rsid w:val="00A42FFF"/>
    <w:rsid w:val="00A4309A"/>
    <w:rsid w:val="00A43755"/>
    <w:rsid w:val="00A437A1"/>
    <w:rsid w:val="00A439FE"/>
    <w:rsid w:val="00A43B06"/>
    <w:rsid w:val="00A43B25"/>
    <w:rsid w:val="00A44282"/>
    <w:rsid w:val="00A4543E"/>
    <w:rsid w:val="00A456FD"/>
    <w:rsid w:val="00A457A3"/>
    <w:rsid w:val="00A4587D"/>
    <w:rsid w:val="00A45A4C"/>
    <w:rsid w:val="00A45A99"/>
    <w:rsid w:val="00A460A3"/>
    <w:rsid w:val="00A4631E"/>
    <w:rsid w:val="00A46971"/>
    <w:rsid w:val="00A470E4"/>
    <w:rsid w:val="00A47535"/>
    <w:rsid w:val="00A47C8E"/>
    <w:rsid w:val="00A47CE9"/>
    <w:rsid w:val="00A47E32"/>
    <w:rsid w:val="00A50091"/>
    <w:rsid w:val="00A50280"/>
    <w:rsid w:val="00A50376"/>
    <w:rsid w:val="00A50524"/>
    <w:rsid w:val="00A50AD9"/>
    <w:rsid w:val="00A50B9B"/>
    <w:rsid w:val="00A50C3E"/>
    <w:rsid w:val="00A50D47"/>
    <w:rsid w:val="00A5131B"/>
    <w:rsid w:val="00A513D2"/>
    <w:rsid w:val="00A51832"/>
    <w:rsid w:val="00A51BCA"/>
    <w:rsid w:val="00A51EA9"/>
    <w:rsid w:val="00A524F4"/>
    <w:rsid w:val="00A5255A"/>
    <w:rsid w:val="00A52D08"/>
    <w:rsid w:val="00A52E18"/>
    <w:rsid w:val="00A5325C"/>
    <w:rsid w:val="00A534FB"/>
    <w:rsid w:val="00A53792"/>
    <w:rsid w:val="00A5410F"/>
    <w:rsid w:val="00A547DE"/>
    <w:rsid w:val="00A5481B"/>
    <w:rsid w:val="00A548C3"/>
    <w:rsid w:val="00A54C2A"/>
    <w:rsid w:val="00A54D62"/>
    <w:rsid w:val="00A54DD2"/>
    <w:rsid w:val="00A552DF"/>
    <w:rsid w:val="00A560DC"/>
    <w:rsid w:val="00A568C9"/>
    <w:rsid w:val="00A56C1F"/>
    <w:rsid w:val="00A56F44"/>
    <w:rsid w:val="00A57544"/>
    <w:rsid w:val="00A577E6"/>
    <w:rsid w:val="00A578C6"/>
    <w:rsid w:val="00A60008"/>
    <w:rsid w:val="00A6012B"/>
    <w:rsid w:val="00A60267"/>
    <w:rsid w:val="00A603AB"/>
    <w:rsid w:val="00A60894"/>
    <w:rsid w:val="00A60D54"/>
    <w:rsid w:val="00A618DA"/>
    <w:rsid w:val="00A618F5"/>
    <w:rsid w:val="00A61E18"/>
    <w:rsid w:val="00A62233"/>
    <w:rsid w:val="00A62AA4"/>
    <w:rsid w:val="00A6302F"/>
    <w:rsid w:val="00A63499"/>
    <w:rsid w:val="00A634C9"/>
    <w:rsid w:val="00A63769"/>
    <w:rsid w:val="00A639E9"/>
    <w:rsid w:val="00A63B1A"/>
    <w:rsid w:val="00A63EE1"/>
    <w:rsid w:val="00A64A9C"/>
    <w:rsid w:val="00A64F06"/>
    <w:rsid w:val="00A655ED"/>
    <w:rsid w:val="00A65B2E"/>
    <w:rsid w:val="00A65C59"/>
    <w:rsid w:val="00A65E01"/>
    <w:rsid w:val="00A668D6"/>
    <w:rsid w:val="00A66A0F"/>
    <w:rsid w:val="00A66B13"/>
    <w:rsid w:val="00A66DE7"/>
    <w:rsid w:val="00A679A2"/>
    <w:rsid w:val="00A67A5C"/>
    <w:rsid w:val="00A70277"/>
    <w:rsid w:val="00A703E6"/>
    <w:rsid w:val="00A70436"/>
    <w:rsid w:val="00A70D2A"/>
    <w:rsid w:val="00A70E8F"/>
    <w:rsid w:val="00A71A40"/>
    <w:rsid w:val="00A71F47"/>
    <w:rsid w:val="00A7225D"/>
    <w:rsid w:val="00A72452"/>
    <w:rsid w:val="00A72A4C"/>
    <w:rsid w:val="00A733F3"/>
    <w:rsid w:val="00A73666"/>
    <w:rsid w:val="00A738C9"/>
    <w:rsid w:val="00A739E2"/>
    <w:rsid w:val="00A73DAD"/>
    <w:rsid w:val="00A7405B"/>
    <w:rsid w:val="00A7431E"/>
    <w:rsid w:val="00A7498E"/>
    <w:rsid w:val="00A751BC"/>
    <w:rsid w:val="00A7556F"/>
    <w:rsid w:val="00A75FEC"/>
    <w:rsid w:val="00A7642D"/>
    <w:rsid w:val="00A764AC"/>
    <w:rsid w:val="00A770A8"/>
    <w:rsid w:val="00A771A4"/>
    <w:rsid w:val="00A772CD"/>
    <w:rsid w:val="00A77FB1"/>
    <w:rsid w:val="00A77FD3"/>
    <w:rsid w:val="00A80050"/>
    <w:rsid w:val="00A800C9"/>
    <w:rsid w:val="00A80237"/>
    <w:rsid w:val="00A802C0"/>
    <w:rsid w:val="00A80583"/>
    <w:rsid w:val="00A80643"/>
    <w:rsid w:val="00A806A5"/>
    <w:rsid w:val="00A80FB1"/>
    <w:rsid w:val="00A825E4"/>
    <w:rsid w:val="00A82888"/>
    <w:rsid w:val="00A82A00"/>
    <w:rsid w:val="00A82B1F"/>
    <w:rsid w:val="00A82D20"/>
    <w:rsid w:val="00A82D41"/>
    <w:rsid w:val="00A82D71"/>
    <w:rsid w:val="00A8336B"/>
    <w:rsid w:val="00A83788"/>
    <w:rsid w:val="00A83D8A"/>
    <w:rsid w:val="00A84B4C"/>
    <w:rsid w:val="00A85C00"/>
    <w:rsid w:val="00A85E84"/>
    <w:rsid w:val="00A861F7"/>
    <w:rsid w:val="00A86E24"/>
    <w:rsid w:val="00A86F27"/>
    <w:rsid w:val="00A86F38"/>
    <w:rsid w:val="00A8715C"/>
    <w:rsid w:val="00A873F8"/>
    <w:rsid w:val="00A90410"/>
    <w:rsid w:val="00A907AA"/>
    <w:rsid w:val="00A90A41"/>
    <w:rsid w:val="00A9108B"/>
    <w:rsid w:val="00A9129C"/>
    <w:rsid w:val="00A913EA"/>
    <w:rsid w:val="00A914C9"/>
    <w:rsid w:val="00A91D15"/>
    <w:rsid w:val="00A91F5B"/>
    <w:rsid w:val="00A92677"/>
    <w:rsid w:val="00A92D41"/>
    <w:rsid w:val="00A93A44"/>
    <w:rsid w:val="00A94252"/>
    <w:rsid w:val="00A94D80"/>
    <w:rsid w:val="00A94EEC"/>
    <w:rsid w:val="00A958B4"/>
    <w:rsid w:val="00A958E1"/>
    <w:rsid w:val="00A963E0"/>
    <w:rsid w:val="00A9661C"/>
    <w:rsid w:val="00A96E2A"/>
    <w:rsid w:val="00A96E94"/>
    <w:rsid w:val="00A97D5C"/>
    <w:rsid w:val="00A97DE7"/>
    <w:rsid w:val="00A97FF6"/>
    <w:rsid w:val="00AA07A4"/>
    <w:rsid w:val="00AA0A12"/>
    <w:rsid w:val="00AA1375"/>
    <w:rsid w:val="00AA1B39"/>
    <w:rsid w:val="00AA223F"/>
    <w:rsid w:val="00AA2715"/>
    <w:rsid w:val="00AA2FA1"/>
    <w:rsid w:val="00AA3332"/>
    <w:rsid w:val="00AA35CC"/>
    <w:rsid w:val="00AA462B"/>
    <w:rsid w:val="00AA48F2"/>
    <w:rsid w:val="00AA5936"/>
    <w:rsid w:val="00AA59DE"/>
    <w:rsid w:val="00AA5CBF"/>
    <w:rsid w:val="00AA60AB"/>
    <w:rsid w:val="00AA65FC"/>
    <w:rsid w:val="00AA678C"/>
    <w:rsid w:val="00AA69BD"/>
    <w:rsid w:val="00AA6AF7"/>
    <w:rsid w:val="00AA6CE9"/>
    <w:rsid w:val="00AA6E25"/>
    <w:rsid w:val="00AA6FAA"/>
    <w:rsid w:val="00AA7B63"/>
    <w:rsid w:val="00AA7CBF"/>
    <w:rsid w:val="00AA7E1D"/>
    <w:rsid w:val="00AA7FED"/>
    <w:rsid w:val="00AB004B"/>
    <w:rsid w:val="00AB0D03"/>
    <w:rsid w:val="00AB0FA3"/>
    <w:rsid w:val="00AB1548"/>
    <w:rsid w:val="00AB186F"/>
    <w:rsid w:val="00AB19E1"/>
    <w:rsid w:val="00AB1A68"/>
    <w:rsid w:val="00AB20D4"/>
    <w:rsid w:val="00AB20DE"/>
    <w:rsid w:val="00AB23DB"/>
    <w:rsid w:val="00AB247D"/>
    <w:rsid w:val="00AB28A2"/>
    <w:rsid w:val="00AB28DA"/>
    <w:rsid w:val="00AB2F54"/>
    <w:rsid w:val="00AB3934"/>
    <w:rsid w:val="00AB3D94"/>
    <w:rsid w:val="00AB4494"/>
    <w:rsid w:val="00AB4602"/>
    <w:rsid w:val="00AB4884"/>
    <w:rsid w:val="00AB49AE"/>
    <w:rsid w:val="00AB5028"/>
    <w:rsid w:val="00AB5089"/>
    <w:rsid w:val="00AB5B5B"/>
    <w:rsid w:val="00AB5EE5"/>
    <w:rsid w:val="00AB61C1"/>
    <w:rsid w:val="00AB668B"/>
    <w:rsid w:val="00AB6E50"/>
    <w:rsid w:val="00AB7BD1"/>
    <w:rsid w:val="00AB7E05"/>
    <w:rsid w:val="00AC0369"/>
    <w:rsid w:val="00AC0A61"/>
    <w:rsid w:val="00AC0D80"/>
    <w:rsid w:val="00AC1060"/>
    <w:rsid w:val="00AC1D11"/>
    <w:rsid w:val="00AC21CC"/>
    <w:rsid w:val="00AC234D"/>
    <w:rsid w:val="00AC24B8"/>
    <w:rsid w:val="00AC2659"/>
    <w:rsid w:val="00AC29E3"/>
    <w:rsid w:val="00AC34D7"/>
    <w:rsid w:val="00AC3707"/>
    <w:rsid w:val="00AC3A35"/>
    <w:rsid w:val="00AC3CDC"/>
    <w:rsid w:val="00AC41AF"/>
    <w:rsid w:val="00AC4618"/>
    <w:rsid w:val="00AC4A88"/>
    <w:rsid w:val="00AC5087"/>
    <w:rsid w:val="00AC599F"/>
    <w:rsid w:val="00AC59F4"/>
    <w:rsid w:val="00AC5BB6"/>
    <w:rsid w:val="00AC5C8D"/>
    <w:rsid w:val="00AC5DD3"/>
    <w:rsid w:val="00AC5EA0"/>
    <w:rsid w:val="00AC5EA9"/>
    <w:rsid w:val="00AC630D"/>
    <w:rsid w:val="00AC6846"/>
    <w:rsid w:val="00AC6F1A"/>
    <w:rsid w:val="00AC702E"/>
    <w:rsid w:val="00AC709C"/>
    <w:rsid w:val="00AC76A4"/>
    <w:rsid w:val="00AC77E0"/>
    <w:rsid w:val="00AC7924"/>
    <w:rsid w:val="00AC7C4E"/>
    <w:rsid w:val="00AC7D60"/>
    <w:rsid w:val="00AD0374"/>
    <w:rsid w:val="00AD0424"/>
    <w:rsid w:val="00AD0B40"/>
    <w:rsid w:val="00AD0E83"/>
    <w:rsid w:val="00AD0FF2"/>
    <w:rsid w:val="00AD1060"/>
    <w:rsid w:val="00AD12F6"/>
    <w:rsid w:val="00AD1688"/>
    <w:rsid w:val="00AD1AA6"/>
    <w:rsid w:val="00AD1C8F"/>
    <w:rsid w:val="00AD2BE1"/>
    <w:rsid w:val="00AD2E1C"/>
    <w:rsid w:val="00AD2E87"/>
    <w:rsid w:val="00AD3143"/>
    <w:rsid w:val="00AD364C"/>
    <w:rsid w:val="00AD41ED"/>
    <w:rsid w:val="00AD41FB"/>
    <w:rsid w:val="00AD444C"/>
    <w:rsid w:val="00AD45D9"/>
    <w:rsid w:val="00AD58B1"/>
    <w:rsid w:val="00AD5D36"/>
    <w:rsid w:val="00AD606C"/>
    <w:rsid w:val="00AD6937"/>
    <w:rsid w:val="00AD6F21"/>
    <w:rsid w:val="00AD71CF"/>
    <w:rsid w:val="00AD72FF"/>
    <w:rsid w:val="00AD7451"/>
    <w:rsid w:val="00AD7987"/>
    <w:rsid w:val="00AD7C0B"/>
    <w:rsid w:val="00AE0E41"/>
    <w:rsid w:val="00AE120E"/>
    <w:rsid w:val="00AE1292"/>
    <w:rsid w:val="00AE1387"/>
    <w:rsid w:val="00AE22ED"/>
    <w:rsid w:val="00AE2CD9"/>
    <w:rsid w:val="00AE376A"/>
    <w:rsid w:val="00AE3C4E"/>
    <w:rsid w:val="00AE3E70"/>
    <w:rsid w:val="00AE4013"/>
    <w:rsid w:val="00AE419C"/>
    <w:rsid w:val="00AE470D"/>
    <w:rsid w:val="00AE4B94"/>
    <w:rsid w:val="00AE512B"/>
    <w:rsid w:val="00AE544D"/>
    <w:rsid w:val="00AE55DF"/>
    <w:rsid w:val="00AE5635"/>
    <w:rsid w:val="00AE5C62"/>
    <w:rsid w:val="00AE5C7A"/>
    <w:rsid w:val="00AE640B"/>
    <w:rsid w:val="00AE656E"/>
    <w:rsid w:val="00AE68D9"/>
    <w:rsid w:val="00AE6D0E"/>
    <w:rsid w:val="00AE70E2"/>
    <w:rsid w:val="00AE74EB"/>
    <w:rsid w:val="00AF00B0"/>
    <w:rsid w:val="00AF014E"/>
    <w:rsid w:val="00AF0D9D"/>
    <w:rsid w:val="00AF135E"/>
    <w:rsid w:val="00AF15CF"/>
    <w:rsid w:val="00AF1F03"/>
    <w:rsid w:val="00AF1FD4"/>
    <w:rsid w:val="00AF1FE5"/>
    <w:rsid w:val="00AF243C"/>
    <w:rsid w:val="00AF269A"/>
    <w:rsid w:val="00AF2D80"/>
    <w:rsid w:val="00AF31B1"/>
    <w:rsid w:val="00AF3594"/>
    <w:rsid w:val="00AF363A"/>
    <w:rsid w:val="00AF3CDA"/>
    <w:rsid w:val="00AF400F"/>
    <w:rsid w:val="00AF4133"/>
    <w:rsid w:val="00AF4FA5"/>
    <w:rsid w:val="00AF512D"/>
    <w:rsid w:val="00AF5AC3"/>
    <w:rsid w:val="00AF5B40"/>
    <w:rsid w:val="00AF5D89"/>
    <w:rsid w:val="00AF623E"/>
    <w:rsid w:val="00AF6AF9"/>
    <w:rsid w:val="00AF6CE9"/>
    <w:rsid w:val="00AF6ECC"/>
    <w:rsid w:val="00AF71F1"/>
    <w:rsid w:val="00AF79CB"/>
    <w:rsid w:val="00AF7C53"/>
    <w:rsid w:val="00B000D8"/>
    <w:rsid w:val="00B0091E"/>
    <w:rsid w:val="00B00DED"/>
    <w:rsid w:val="00B01015"/>
    <w:rsid w:val="00B01055"/>
    <w:rsid w:val="00B019F8"/>
    <w:rsid w:val="00B02045"/>
    <w:rsid w:val="00B024CE"/>
    <w:rsid w:val="00B0294A"/>
    <w:rsid w:val="00B02BA4"/>
    <w:rsid w:val="00B0373C"/>
    <w:rsid w:val="00B03EAC"/>
    <w:rsid w:val="00B0423A"/>
    <w:rsid w:val="00B0442A"/>
    <w:rsid w:val="00B04C89"/>
    <w:rsid w:val="00B057FB"/>
    <w:rsid w:val="00B05EDF"/>
    <w:rsid w:val="00B060F8"/>
    <w:rsid w:val="00B066C3"/>
    <w:rsid w:val="00B07249"/>
    <w:rsid w:val="00B0724E"/>
    <w:rsid w:val="00B07B4A"/>
    <w:rsid w:val="00B07EC4"/>
    <w:rsid w:val="00B100CA"/>
    <w:rsid w:val="00B1034B"/>
    <w:rsid w:val="00B1043C"/>
    <w:rsid w:val="00B1047A"/>
    <w:rsid w:val="00B10BA3"/>
    <w:rsid w:val="00B10C1E"/>
    <w:rsid w:val="00B10FBF"/>
    <w:rsid w:val="00B11153"/>
    <w:rsid w:val="00B11B94"/>
    <w:rsid w:val="00B11CB1"/>
    <w:rsid w:val="00B120DA"/>
    <w:rsid w:val="00B1232B"/>
    <w:rsid w:val="00B12573"/>
    <w:rsid w:val="00B12640"/>
    <w:rsid w:val="00B12DF0"/>
    <w:rsid w:val="00B1309A"/>
    <w:rsid w:val="00B1319D"/>
    <w:rsid w:val="00B1330A"/>
    <w:rsid w:val="00B13554"/>
    <w:rsid w:val="00B13F0F"/>
    <w:rsid w:val="00B13FAA"/>
    <w:rsid w:val="00B1467E"/>
    <w:rsid w:val="00B1475A"/>
    <w:rsid w:val="00B149C3"/>
    <w:rsid w:val="00B15032"/>
    <w:rsid w:val="00B1519C"/>
    <w:rsid w:val="00B15499"/>
    <w:rsid w:val="00B159B6"/>
    <w:rsid w:val="00B159C4"/>
    <w:rsid w:val="00B15C90"/>
    <w:rsid w:val="00B15F88"/>
    <w:rsid w:val="00B16B05"/>
    <w:rsid w:val="00B16D2C"/>
    <w:rsid w:val="00B17306"/>
    <w:rsid w:val="00B179D3"/>
    <w:rsid w:val="00B17CDE"/>
    <w:rsid w:val="00B17D5F"/>
    <w:rsid w:val="00B20063"/>
    <w:rsid w:val="00B2123F"/>
    <w:rsid w:val="00B216B0"/>
    <w:rsid w:val="00B219FF"/>
    <w:rsid w:val="00B21E4E"/>
    <w:rsid w:val="00B21EBE"/>
    <w:rsid w:val="00B229E2"/>
    <w:rsid w:val="00B22BCE"/>
    <w:rsid w:val="00B22CBF"/>
    <w:rsid w:val="00B22F8B"/>
    <w:rsid w:val="00B2301C"/>
    <w:rsid w:val="00B2319E"/>
    <w:rsid w:val="00B233B8"/>
    <w:rsid w:val="00B23604"/>
    <w:rsid w:val="00B23982"/>
    <w:rsid w:val="00B23BB2"/>
    <w:rsid w:val="00B247E7"/>
    <w:rsid w:val="00B24AB5"/>
    <w:rsid w:val="00B24B1B"/>
    <w:rsid w:val="00B24CE0"/>
    <w:rsid w:val="00B25224"/>
    <w:rsid w:val="00B2529F"/>
    <w:rsid w:val="00B25B4D"/>
    <w:rsid w:val="00B25C88"/>
    <w:rsid w:val="00B25EB9"/>
    <w:rsid w:val="00B25F82"/>
    <w:rsid w:val="00B2620E"/>
    <w:rsid w:val="00B262AA"/>
    <w:rsid w:val="00B262CB"/>
    <w:rsid w:val="00B26AD2"/>
    <w:rsid w:val="00B27655"/>
    <w:rsid w:val="00B27A83"/>
    <w:rsid w:val="00B27A98"/>
    <w:rsid w:val="00B3018E"/>
    <w:rsid w:val="00B30204"/>
    <w:rsid w:val="00B3047A"/>
    <w:rsid w:val="00B30F33"/>
    <w:rsid w:val="00B3162D"/>
    <w:rsid w:val="00B316F4"/>
    <w:rsid w:val="00B31E09"/>
    <w:rsid w:val="00B31F80"/>
    <w:rsid w:val="00B32813"/>
    <w:rsid w:val="00B32BB9"/>
    <w:rsid w:val="00B32BCF"/>
    <w:rsid w:val="00B334B4"/>
    <w:rsid w:val="00B33505"/>
    <w:rsid w:val="00B341B8"/>
    <w:rsid w:val="00B344FF"/>
    <w:rsid w:val="00B34796"/>
    <w:rsid w:val="00B34DB4"/>
    <w:rsid w:val="00B3515A"/>
    <w:rsid w:val="00B35207"/>
    <w:rsid w:val="00B353B5"/>
    <w:rsid w:val="00B35968"/>
    <w:rsid w:val="00B35C5C"/>
    <w:rsid w:val="00B35CA7"/>
    <w:rsid w:val="00B35E61"/>
    <w:rsid w:val="00B360E2"/>
    <w:rsid w:val="00B36123"/>
    <w:rsid w:val="00B3622F"/>
    <w:rsid w:val="00B362FD"/>
    <w:rsid w:val="00B36E2D"/>
    <w:rsid w:val="00B36E54"/>
    <w:rsid w:val="00B36E77"/>
    <w:rsid w:val="00B3721E"/>
    <w:rsid w:val="00B37900"/>
    <w:rsid w:val="00B37D8A"/>
    <w:rsid w:val="00B37E99"/>
    <w:rsid w:val="00B37FA9"/>
    <w:rsid w:val="00B40144"/>
    <w:rsid w:val="00B410EB"/>
    <w:rsid w:val="00B411E8"/>
    <w:rsid w:val="00B412D3"/>
    <w:rsid w:val="00B416C6"/>
    <w:rsid w:val="00B4178A"/>
    <w:rsid w:val="00B418DB"/>
    <w:rsid w:val="00B4195B"/>
    <w:rsid w:val="00B41C74"/>
    <w:rsid w:val="00B422DD"/>
    <w:rsid w:val="00B4272D"/>
    <w:rsid w:val="00B42B4D"/>
    <w:rsid w:val="00B43376"/>
    <w:rsid w:val="00B433EC"/>
    <w:rsid w:val="00B43622"/>
    <w:rsid w:val="00B43D06"/>
    <w:rsid w:val="00B44186"/>
    <w:rsid w:val="00B4468F"/>
    <w:rsid w:val="00B44A50"/>
    <w:rsid w:val="00B44ECA"/>
    <w:rsid w:val="00B45051"/>
    <w:rsid w:val="00B45339"/>
    <w:rsid w:val="00B455A1"/>
    <w:rsid w:val="00B45C0A"/>
    <w:rsid w:val="00B45CDB"/>
    <w:rsid w:val="00B466A4"/>
    <w:rsid w:val="00B46CFA"/>
    <w:rsid w:val="00B46D8C"/>
    <w:rsid w:val="00B46E4E"/>
    <w:rsid w:val="00B46F94"/>
    <w:rsid w:val="00B470DB"/>
    <w:rsid w:val="00B5050D"/>
    <w:rsid w:val="00B510E9"/>
    <w:rsid w:val="00B51551"/>
    <w:rsid w:val="00B51C96"/>
    <w:rsid w:val="00B51E94"/>
    <w:rsid w:val="00B52799"/>
    <w:rsid w:val="00B53087"/>
    <w:rsid w:val="00B531E8"/>
    <w:rsid w:val="00B53745"/>
    <w:rsid w:val="00B54897"/>
    <w:rsid w:val="00B5683B"/>
    <w:rsid w:val="00B56B12"/>
    <w:rsid w:val="00B56BA7"/>
    <w:rsid w:val="00B56C87"/>
    <w:rsid w:val="00B56DEA"/>
    <w:rsid w:val="00B56F8B"/>
    <w:rsid w:val="00B571C4"/>
    <w:rsid w:val="00B57353"/>
    <w:rsid w:val="00B576E9"/>
    <w:rsid w:val="00B57927"/>
    <w:rsid w:val="00B57ABA"/>
    <w:rsid w:val="00B6002B"/>
    <w:rsid w:val="00B60033"/>
    <w:rsid w:val="00B617D7"/>
    <w:rsid w:val="00B619AE"/>
    <w:rsid w:val="00B6206C"/>
    <w:rsid w:val="00B6210F"/>
    <w:rsid w:val="00B6250F"/>
    <w:rsid w:val="00B63645"/>
    <w:rsid w:val="00B63665"/>
    <w:rsid w:val="00B63C11"/>
    <w:rsid w:val="00B63C45"/>
    <w:rsid w:val="00B645F1"/>
    <w:rsid w:val="00B647F9"/>
    <w:rsid w:val="00B648F0"/>
    <w:rsid w:val="00B64E57"/>
    <w:rsid w:val="00B655AE"/>
    <w:rsid w:val="00B65DDC"/>
    <w:rsid w:val="00B6654C"/>
    <w:rsid w:val="00B66ED5"/>
    <w:rsid w:val="00B670C0"/>
    <w:rsid w:val="00B701D2"/>
    <w:rsid w:val="00B70C17"/>
    <w:rsid w:val="00B70DB4"/>
    <w:rsid w:val="00B7138C"/>
    <w:rsid w:val="00B71AB4"/>
    <w:rsid w:val="00B71C34"/>
    <w:rsid w:val="00B71FA5"/>
    <w:rsid w:val="00B725D6"/>
    <w:rsid w:val="00B726F3"/>
    <w:rsid w:val="00B72A65"/>
    <w:rsid w:val="00B73160"/>
    <w:rsid w:val="00B73A7D"/>
    <w:rsid w:val="00B73ACC"/>
    <w:rsid w:val="00B73B26"/>
    <w:rsid w:val="00B73E71"/>
    <w:rsid w:val="00B747BA"/>
    <w:rsid w:val="00B7515D"/>
    <w:rsid w:val="00B751D4"/>
    <w:rsid w:val="00B751FA"/>
    <w:rsid w:val="00B7578D"/>
    <w:rsid w:val="00B75A3F"/>
    <w:rsid w:val="00B75B4A"/>
    <w:rsid w:val="00B75B54"/>
    <w:rsid w:val="00B76E0A"/>
    <w:rsid w:val="00B771CB"/>
    <w:rsid w:val="00B7723F"/>
    <w:rsid w:val="00B7724F"/>
    <w:rsid w:val="00B77299"/>
    <w:rsid w:val="00B77C64"/>
    <w:rsid w:val="00B77CA7"/>
    <w:rsid w:val="00B77F16"/>
    <w:rsid w:val="00B8019A"/>
    <w:rsid w:val="00B80447"/>
    <w:rsid w:val="00B80F66"/>
    <w:rsid w:val="00B81640"/>
    <w:rsid w:val="00B81901"/>
    <w:rsid w:val="00B81D83"/>
    <w:rsid w:val="00B82EA8"/>
    <w:rsid w:val="00B82F5B"/>
    <w:rsid w:val="00B835E7"/>
    <w:rsid w:val="00B83B79"/>
    <w:rsid w:val="00B83C8E"/>
    <w:rsid w:val="00B83D77"/>
    <w:rsid w:val="00B844F4"/>
    <w:rsid w:val="00B84C5B"/>
    <w:rsid w:val="00B84DDF"/>
    <w:rsid w:val="00B85134"/>
    <w:rsid w:val="00B8526A"/>
    <w:rsid w:val="00B85958"/>
    <w:rsid w:val="00B85B4D"/>
    <w:rsid w:val="00B85D76"/>
    <w:rsid w:val="00B86A02"/>
    <w:rsid w:val="00B86C62"/>
    <w:rsid w:val="00B86EEE"/>
    <w:rsid w:val="00B86EF4"/>
    <w:rsid w:val="00B86FC5"/>
    <w:rsid w:val="00B8734A"/>
    <w:rsid w:val="00B87921"/>
    <w:rsid w:val="00B87AD5"/>
    <w:rsid w:val="00B87B80"/>
    <w:rsid w:val="00B87B9E"/>
    <w:rsid w:val="00B9007B"/>
    <w:rsid w:val="00B90647"/>
    <w:rsid w:val="00B91827"/>
    <w:rsid w:val="00B91FAD"/>
    <w:rsid w:val="00B922BC"/>
    <w:rsid w:val="00B92402"/>
    <w:rsid w:val="00B92B8A"/>
    <w:rsid w:val="00B92E36"/>
    <w:rsid w:val="00B93093"/>
    <w:rsid w:val="00B93351"/>
    <w:rsid w:val="00B9338E"/>
    <w:rsid w:val="00B93B0B"/>
    <w:rsid w:val="00B93E3A"/>
    <w:rsid w:val="00B93F6D"/>
    <w:rsid w:val="00B94866"/>
    <w:rsid w:val="00B948EA"/>
    <w:rsid w:val="00B94D65"/>
    <w:rsid w:val="00B9569B"/>
    <w:rsid w:val="00B9651B"/>
    <w:rsid w:val="00B96656"/>
    <w:rsid w:val="00B966D4"/>
    <w:rsid w:val="00B96FB0"/>
    <w:rsid w:val="00B977ED"/>
    <w:rsid w:val="00B97925"/>
    <w:rsid w:val="00B97A2A"/>
    <w:rsid w:val="00B97F89"/>
    <w:rsid w:val="00B97F9B"/>
    <w:rsid w:val="00BA08E1"/>
    <w:rsid w:val="00BA0916"/>
    <w:rsid w:val="00BA0969"/>
    <w:rsid w:val="00BA11B1"/>
    <w:rsid w:val="00BA1579"/>
    <w:rsid w:val="00BA1BA4"/>
    <w:rsid w:val="00BA20E7"/>
    <w:rsid w:val="00BA23E0"/>
    <w:rsid w:val="00BA2441"/>
    <w:rsid w:val="00BA26F0"/>
    <w:rsid w:val="00BA4725"/>
    <w:rsid w:val="00BA47BC"/>
    <w:rsid w:val="00BA4AED"/>
    <w:rsid w:val="00BA5403"/>
    <w:rsid w:val="00BA54EA"/>
    <w:rsid w:val="00BA5587"/>
    <w:rsid w:val="00BA5654"/>
    <w:rsid w:val="00BA5A31"/>
    <w:rsid w:val="00BA5E05"/>
    <w:rsid w:val="00BA5F49"/>
    <w:rsid w:val="00BA605B"/>
    <w:rsid w:val="00BA6122"/>
    <w:rsid w:val="00BA633E"/>
    <w:rsid w:val="00BA6F76"/>
    <w:rsid w:val="00BA705C"/>
    <w:rsid w:val="00BA71BB"/>
    <w:rsid w:val="00BA7C49"/>
    <w:rsid w:val="00BA7D55"/>
    <w:rsid w:val="00BA7E75"/>
    <w:rsid w:val="00BB0405"/>
    <w:rsid w:val="00BB0498"/>
    <w:rsid w:val="00BB0675"/>
    <w:rsid w:val="00BB0B51"/>
    <w:rsid w:val="00BB17E9"/>
    <w:rsid w:val="00BB1ACA"/>
    <w:rsid w:val="00BB1D4E"/>
    <w:rsid w:val="00BB21B0"/>
    <w:rsid w:val="00BB225B"/>
    <w:rsid w:val="00BB2528"/>
    <w:rsid w:val="00BB2717"/>
    <w:rsid w:val="00BB2A31"/>
    <w:rsid w:val="00BB2AED"/>
    <w:rsid w:val="00BB30BE"/>
    <w:rsid w:val="00BB34C9"/>
    <w:rsid w:val="00BB36AD"/>
    <w:rsid w:val="00BB3881"/>
    <w:rsid w:val="00BB38C3"/>
    <w:rsid w:val="00BB3BEE"/>
    <w:rsid w:val="00BB5105"/>
    <w:rsid w:val="00BB5320"/>
    <w:rsid w:val="00BB67CF"/>
    <w:rsid w:val="00BB6B7F"/>
    <w:rsid w:val="00BB731E"/>
    <w:rsid w:val="00BB7A80"/>
    <w:rsid w:val="00BB7C8B"/>
    <w:rsid w:val="00BC007A"/>
    <w:rsid w:val="00BC0548"/>
    <w:rsid w:val="00BC05CF"/>
    <w:rsid w:val="00BC0809"/>
    <w:rsid w:val="00BC091A"/>
    <w:rsid w:val="00BC0C50"/>
    <w:rsid w:val="00BC0DB1"/>
    <w:rsid w:val="00BC0DEB"/>
    <w:rsid w:val="00BC25A5"/>
    <w:rsid w:val="00BC25E0"/>
    <w:rsid w:val="00BC28A0"/>
    <w:rsid w:val="00BC2959"/>
    <w:rsid w:val="00BC297D"/>
    <w:rsid w:val="00BC399B"/>
    <w:rsid w:val="00BC3A92"/>
    <w:rsid w:val="00BC3C2F"/>
    <w:rsid w:val="00BC4043"/>
    <w:rsid w:val="00BC4113"/>
    <w:rsid w:val="00BC459E"/>
    <w:rsid w:val="00BC48FD"/>
    <w:rsid w:val="00BC5104"/>
    <w:rsid w:val="00BC5535"/>
    <w:rsid w:val="00BC5A9A"/>
    <w:rsid w:val="00BC5C16"/>
    <w:rsid w:val="00BC5D86"/>
    <w:rsid w:val="00BC62BF"/>
    <w:rsid w:val="00BC6509"/>
    <w:rsid w:val="00BC66E5"/>
    <w:rsid w:val="00BC67E6"/>
    <w:rsid w:val="00BC6DBF"/>
    <w:rsid w:val="00BC6F9D"/>
    <w:rsid w:val="00BC7C9B"/>
    <w:rsid w:val="00BD004A"/>
    <w:rsid w:val="00BD0432"/>
    <w:rsid w:val="00BD04D9"/>
    <w:rsid w:val="00BD0795"/>
    <w:rsid w:val="00BD0AB0"/>
    <w:rsid w:val="00BD0DC6"/>
    <w:rsid w:val="00BD1218"/>
    <w:rsid w:val="00BD14D8"/>
    <w:rsid w:val="00BD19D1"/>
    <w:rsid w:val="00BD1E89"/>
    <w:rsid w:val="00BD257F"/>
    <w:rsid w:val="00BD2612"/>
    <w:rsid w:val="00BD2C28"/>
    <w:rsid w:val="00BD2D24"/>
    <w:rsid w:val="00BD3067"/>
    <w:rsid w:val="00BD3684"/>
    <w:rsid w:val="00BD3860"/>
    <w:rsid w:val="00BD3C3D"/>
    <w:rsid w:val="00BD3C9E"/>
    <w:rsid w:val="00BD3F81"/>
    <w:rsid w:val="00BD4293"/>
    <w:rsid w:val="00BD4CEA"/>
    <w:rsid w:val="00BD4CEF"/>
    <w:rsid w:val="00BD52B1"/>
    <w:rsid w:val="00BD53B3"/>
    <w:rsid w:val="00BD5788"/>
    <w:rsid w:val="00BD5893"/>
    <w:rsid w:val="00BD59D0"/>
    <w:rsid w:val="00BD59ED"/>
    <w:rsid w:val="00BD5D26"/>
    <w:rsid w:val="00BD60D3"/>
    <w:rsid w:val="00BD62A7"/>
    <w:rsid w:val="00BD723C"/>
    <w:rsid w:val="00BD786F"/>
    <w:rsid w:val="00BD7D00"/>
    <w:rsid w:val="00BE008E"/>
    <w:rsid w:val="00BE03F3"/>
    <w:rsid w:val="00BE040C"/>
    <w:rsid w:val="00BE0B9F"/>
    <w:rsid w:val="00BE0C9B"/>
    <w:rsid w:val="00BE1272"/>
    <w:rsid w:val="00BE18BA"/>
    <w:rsid w:val="00BE1E5D"/>
    <w:rsid w:val="00BE2612"/>
    <w:rsid w:val="00BE2AFE"/>
    <w:rsid w:val="00BE2CFA"/>
    <w:rsid w:val="00BE2EB6"/>
    <w:rsid w:val="00BE32B6"/>
    <w:rsid w:val="00BE35E0"/>
    <w:rsid w:val="00BE3CCB"/>
    <w:rsid w:val="00BE3F21"/>
    <w:rsid w:val="00BE3FA8"/>
    <w:rsid w:val="00BE4B3F"/>
    <w:rsid w:val="00BE4CA8"/>
    <w:rsid w:val="00BE5508"/>
    <w:rsid w:val="00BE5CC0"/>
    <w:rsid w:val="00BE62B3"/>
    <w:rsid w:val="00BE63DD"/>
    <w:rsid w:val="00BE7242"/>
    <w:rsid w:val="00BE7327"/>
    <w:rsid w:val="00BE7E4E"/>
    <w:rsid w:val="00BF0031"/>
    <w:rsid w:val="00BF00A3"/>
    <w:rsid w:val="00BF0780"/>
    <w:rsid w:val="00BF0F63"/>
    <w:rsid w:val="00BF14D6"/>
    <w:rsid w:val="00BF1B4F"/>
    <w:rsid w:val="00BF1CB4"/>
    <w:rsid w:val="00BF1CFB"/>
    <w:rsid w:val="00BF2389"/>
    <w:rsid w:val="00BF25D4"/>
    <w:rsid w:val="00BF2BF0"/>
    <w:rsid w:val="00BF32E2"/>
    <w:rsid w:val="00BF3316"/>
    <w:rsid w:val="00BF3318"/>
    <w:rsid w:val="00BF3B57"/>
    <w:rsid w:val="00BF3C7C"/>
    <w:rsid w:val="00BF3E9D"/>
    <w:rsid w:val="00BF3F61"/>
    <w:rsid w:val="00BF473B"/>
    <w:rsid w:val="00BF4746"/>
    <w:rsid w:val="00BF4A0E"/>
    <w:rsid w:val="00BF4BEF"/>
    <w:rsid w:val="00BF4EE0"/>
    <w:rsid w:val="00BF5256"/>
    <w:rsid w:val="00BF5576"/>
    <w:rsid w:val="00BF588A"/>
    <w:rsid w:val="00BF58DD"/>
    <w:rsid w:val="00BF5944"/>
    <w:rsid w:val="00BF60BD"/>
    <w:rsid w:val="00BF647B"/>
    <w:rsid w:val="00BF6E5B"/>
    <w:rsid w:val="00BF708B"/>
    <w:rsid w:val="00BF742D"/>
    <w:rsid w:val="00BF791E"/>
    <w:rsid w:val="00BF7B17"/>
    <w:rsid w:val="00BF7E3C"/>
    <w:rsid w:val="00C0084C"/>
    <w:rsid w:val="00C00FE2"/>
    <w:rsid w:val="00C01090"/>
    <w:rsid w:val="00C010D5"/>
    <w:rsid w:val="00C014A6"/>
    <w:rsid w:val="00C021BD"/>
    <w:rsid w:val="00C02B26"/>
    <w:rsid w:val="00C03092"/>
    <w:rsid w:val="00C033C0"/>
    <w:rsid w:val="00C0398E"/>
    <w:rsid w:val="00C039F7"/>
    <w:rsid w:val="00C03A54"/>
    <w:rsid w:val="00C03C56"/>
    <w:rsid w:val="00C04103"/>
    <w:rsid w:val="00C0416D"/>
    <w:rsid w:val="00C04C61"/>
    <w:rsid w:val="00C04FA2"/>
    <w:rsid w:val="00C05109"/>
    <w:rsid w:val="00C05680"/>
    <w:rsid w:val="00C057C0"/>
    <w:rsid w:val="00C05ACD"/>
    <w:rsid w:val="00C05FC4"/>
    <w:rsid w:val="00C0708A"/>
    <w:rsid w:val="00C0736A"/>
    <w:rsid w:val="00C1037A"/>
    <w:rsid w:val="00C10763"/>
    <w:rsid w:val="00C10771"/>
    <w:rsid w:val="00C10C94"/>
    <w:rsid w:val="00C10DFA"/>
    <w:rsid w:val="00C1132B"/>
    <w:rsid w:val="00C11358"/>
    <w:rsid w:val="00C11A07"/>
    <w:rsid w:val="00C11D98"/>
    <w:rsid w:val="00C12057"/>
    <w:rsid w:val="00C121E3"/>
    <w:rsid w:val="00C122AD"/>
    <w:rsid w:val="00C12B67"/>
    <w:rsid w:val="00C1427A"/>
    <w:rsid w:val="00C14A97"/>
    <w:rsid w:val="00C14E29"/>
    <w:rsid w:val="00C1502B"/>
    <w:rsid w:val="00C151BC"/>
    <w:rsid w:val="00C153F2"/>
    <w:rsid w:val="00C15663"/>
    <w:rsid w:val="00C156E7"/>
    <w:rsid w:val="00C159AE"/>
    <w:rsid w:val="00C161E7"/>
    <w:rsid w:val="00C1664C"/>
    <w:rsid w:val="00C16966"/>
    <w:rsid w:val="00C169E4"/>
    <w:rsid w:val="00C1738C"/>
    <w:rsid w:val="00C17394"/>
    <w:rsid w:val="00C200EC"/>
    <w:rsid w:val="00C2013A"/>
    <w:rsid w:val="00C20538"/>
    <w:rsid w:val="00C2132D"/>
    <w:rsid w:val="00C21437"/>
    <w:rsid w:val="00C21577"/>
    <w:rsid w:val="00C22514"/>
    <w:rsid w:val="00C228E1"/>
    <w:rsid w:val="00C2329E"/>
    <w:rsid w:val="00C241A0"/>
    <w:rsid w:val="00C2525B"/>
    <w:rsid w:val="00C2537C"/>
    <w:rsid w:val="00C254C4"/>
    <w:rsid w:val="00C25BF5"/>
    <w:rsid w:val="00C25DC9"/>
    <w:rsid w:val="00C25E6F"/>
    <w:rsid w:val="00C25FA4"/>
    <w:rsid w:val="00C2619D"/>
    <w:rsid w:val="00C263BE"/>
    <w:rsid w:val="00C26402"/>
    <w:rsid w:val="00C268DB"/>
    <w:rsid w:val="00C26D55"/>
    <w:rsid w:val="00C27A51"/>
    <w:rsid w:val="00C27E06"/>
    <w:rsid w:val="00C30BCA"/>
    <w:rsid w:val="00C310FB"/>
    <w:rsid w:val="00C312F5"/>
    <w:rsid w:val="00C315F2"/>
    <w:rsid w:val="00C3244E"/>
    <w:rsid w:val="00C32D39"/>
    <w:rsid w:val="00C32DEB"/>
    <w:rsid w:val="00C32FF4"/>
    <w:rsid w:val="00C3308E"/>
    <w:rsid w:val="00C33544"/>
    <w:rsid w:val="00C341B9"/>
    <w:rsid w:val="00C346AF"/>
    <w:rsid w:val="00C3477A"/>
    <w:rsid w:val="00C34819"/>
    <w:rsid w:val="00C34B3C"/>
    <w:rsid w:val="00C35AA6"/>
    <w:rsid w:val="00C35D2A"/>
    <w:rsid w:val="00C35D71"/>
    <w:rsid w:val="00C364F2"/>
    <w:rsid w:val="00C365BE"/>
    <w:rsid w:val="00C36643"/>
    <w:rsid w:val="00C369A1"/>
    <w:rsid w:val="00C3745C"/>
    <w:rsid w:val="00C376FC"/>
    <w:rsid w:val="00C37984"/>
    <w:rsid w:val="00C37D5D"/>
    <w:rsid w:val="00C37EA5"/>
    <w:rsid w:val="00C4011A"/>
    <w:rsid w:val="00C402A7"/>
    <w:rsid w:val="00C409F0"/>
    <w:rsid w:val="00C40A39"/>
    <w:rsid w:val="00C41288"/>
    <w:rsid w:val="00C41442"/>
    <w:rsid w:val="00C417CD"/>
    <w:rsid w:val="00C41928"/>
    <w:rsid w:val="00C41AFF"/>
    <w:rsid w:val="00C41DF1"/>
    <w:rsid w:val="00C41FE3"/>
    <w:rsid w:val="00C4264D"/>
    <w:rsid w:val="00C428B4"/>
    <w:rsid w:val="00C42E29"/>
    <w:rsid w:val="00C4387C"/>
    <w:rsid w:val="00C43977"/>
    <w:rsid w:val="00C43A3F"/>
    <w:rsid w:val="00C44002"/>
    <w:rsid w:val="00C4410A"/>
    <w:rsid w:val="00C44478"/>
    <w:rsid w:val="00C446AD"/>
    <w:rsid w:val="00C44D39"/>
    <w:rsid w:val="00C44DAD"/>
    <w:rsid w:val="00C452D2"/>
    <w:rsid w:val="00C456F6"/>
    <w:rsid w:val="00C4610E"/>
    <w:rsid w:val="00C46195"/>
    <w:rsid w:val="00C468A0"/>
    <w:rsid w:val="00C4695B"/>
    <w:rsid w:val="00C46B6B"/>
    <w:rsid w:val="00C46C8B"/>
    <w:rsid w:val="00C474C7"/>
    <w:rsid w:val="00C475F9"/>
    <w:rsid w:val="00C4773C"/>
    <w:rsid w:val="00C478ED"/>
    <w:rsid w:val="00C50708"/>
    <w:rsid w:val="00C50793"/>
    <w:rsid w:val="00C50A71"/>
    <w:rsid w:val="00C50D93"/>
    <w:rsid w:val="00C50E99"/>
    <w:rsid w:val="00C50EB7"/>
    <w:rsid w:val="00C51255"/>
    <w:rsid w:val="00C51707"/>
    <w:rsid w:val="00C51BF9"/>
    <w:rsid w:val="00C51C08"/>
    <w:rsid w:val="00C51DDF"/>
    <w:rsid w:val="00C52242"/>
    <w:rsid w:val="00C52254"/>
    <w:rsid w:val="00C5260E"/>
    <w:rsid w:val="00C52D7D"/>
    <w:rsid w:val="00C533E0"/>
    <w:rsid w:val="00C53EA9"/>
    <w:rsid w:val="00C540BC"/>
    <w:rsid w:val="00C540C7"/>
    <w:rsid w:val="00C55477"/>
    <w:rsid w:val="00C55790"/>
    <w:rsid w:val="00C564B5"/>
    <w:rsid w:val="00C57767"/>
    <w:rsid w:val="00C57959"/>
    <w:rsid w:val="00C5798E"/>
    <w:rsid w:val="00C57B22"/>
    <w:rsid w:val="00C60748"/>
    <w:rsid w:val="00C60A15"/>
    <w:rsid w:val="00C61189"/>
    <w:rsid w:val="00C623D2"/>
    <w:rsid w:val="00C624D4"/>
    <w:rsid w:val="00C626C4"/>
    <w:rsid w:val="00C62725"/>
    <w:rsid w:val="00C6281B"/>
    <w:rsid w:val="00C62885"/>
    <w:rsid w:val="00C62F55"/>
    <w:rsid w:val="00C641C0"/>
    <w:rsid w:val="00C64200"/>
    <w:rsid w:val="00C6421B"/>
    <w:rsid w:val="00C64500"/>
    <w:rsid w:val="00C64A00"/>
    <w:rsid w:val="00C64A9E"/>
    <w:rsid w:val="00C64B71"/>
    <w:rsid w:val="00C655CB"/>
    <w:rsid w:val="00C6588C"/>
    <w:rsid w:val="00C658E8"/>
    <w:rsid w:val="00C65B92"/>
    <w:rsid w:val="00C66925"/>
    <w:rsid w:val="00C670BA"/>
    <w:rsid w:val="00C672AE"/>
    <w:rsid w:val="00C673A2"/>
    <w:rsid w:val="00C67915"/>
    <w:rsid w:val="00C705A5"/>
    <w:rsid w:val="00C7080F"/>
    <w:rsid w:val="00C7089C"/>
    <w:rsid w:val="00C70B91"/>
    <w:rsid w:val="00C711DA"/>
    <w:rsid w:val="00C72870"/>
    <w:rsid w:val="00C72AC6"/>
    <w:rsid w:val="00C7370B"/>
    <w:rsid w:val="00C74FB7"/>
    <w:rsid w:val="00C75210"/>
    <w:rsid w:val="00C767D6"/>
    <w:rsid w:val="00C76855"/>
    <w:rsid w:val="00C7699C"/>
    <w:rsid w:val="00C76B41"/>
    <w:rsid w:val="00C76F9D"/>
    <w:rsid w:val="00C770CB"/>
    <w:rsid w:val="00C771D6"/>
    <w:rsid w:val="00C77C2A"/>
    <w:rsid w:val="00C77DF6"/>
    <w:rsid w:val="00C80606"/>
    <w:rsid w:val="00C8077D"/>
    <w:rsid w:val="00C80966"/>
    <w:rsid w:val="00C80B3E"/>
    <w:rsid w:val="00C80F84"/>
    <w:rsid w:val="00C8133F"/>
    <w:rsid w:val="00C81435"/>
    <w:rsid w:val="00C81649"/>
    <w:rsid w:val="00C81889"/>
    <w:rsid w:val="00C81A71"/>
    <w:rsid w:val="00C81AAB"/>
    <w:rsid w:val="00C81F17"/>
    <w:rsid w:val="00C821F2"/>
    <w:rsid w:val="00C822D2"/>
    <w:rsid w:val="00C82991"/>
    <w:rsid w:val="00C83A3A"/>
    <w:rsid w:val="00C83DB3"/>
    <w:rsid w:val="00C83F26"/>
    <w:rsid w:val="00C84322"/>
    <w:rsid w:val="00C84728"/>
    <w:rsid w:val="00C849D7"/>
    <w:rsid w:val="00C84E8E"/>
    <w:rsid w:val="00C85086"/>
    <w:rsid w:val="00C85472"/>
    <w:rsid w:val="00C856E5"/>
    <w:rsid w:val="00C85DCB"/>
    <w:rsid w:val="00C85EBA"/>
    <w:rsid w:val="00C860A0"/>
    <w:rsid w:val="00C86299"/>
    <w:rsid w:val="00C8642E"/>
    <w:rsid w:val="00C86523"/>
    <w:rsid w:val="00C8673E"/>
    <w:rsid w:val="00C86C4D"/>
    <w:rsid w:val="00C86E93"/>
    <w:rsid w:val="00C8B747"/>
    <w:rsid w:val="00C91B91"/>
    <w:rsid w:val="00C91F71"/>
    <w:rsid w:val="00C9205E"/>
    <w:rsid w:val="00C923F7"/>
    <w:rsid w:val="00C929A7"/>
    <w:rsid w:val="00C92A29"/>
    <w:rsid w:val="00C93087"/>
    <w:rsid w:val="00C93168"/>
    <w:rsid w:val="00C9325D"/>
    <w:rsid w:val="00C93CFE"/>
    <w:rsid w:val="00C940AF"/>
    <w:rsid w:val="00C942F8"/>
    <w:rsid w:val="00C94B5B"/>
    <w:rsid w:val="00C94FA2"/>
    <w:rsid w:val="00C9563E"/>
    <w:rsid w:val="00C95CB7"/>
    <w:rsid w:val="00C95F57"/>
    <w:rsid w:val="00C96831"/>
    <w:rsid w:val="00C968E9"/>
    <w:rsid w:val="00C971CD"/>
    <w:rsid w:val="00C97236"/>
    <w:rsid w:val="00C97743"/>
    <w:rsid w:val="00C97968"/>
    <w:rsid w:val="00C97D7A"/>
    <w:rsid w:val="00CA0194"/>
    <w:rsid w:val="00CA0443"/>
    <w:rsid w:val="00CA04C4"/>
    <w:rsid w:val="00CA04D3"/>
    <w:rsid w:val="00CA0A8B"/>
    <w:rsid w:val="00CA0BAC"/>
    <w:rsid w:val="00CA0F67"/>
    <w:rsid w:val="00CA11B2"/>
    <w:rsid w:val="00CA126C"/>
    <w:rsid w:val="00CA15A1"/>
    <w:rsid w:val="00CA1955"/>
    <w:rsid w:val="00CA1A75"/>
    <w:rsid w:val="00CA2023"/>
    <w:rsid w:val="00CA21CA"/>
    <w:rsid w:val="00CA2364"/>
    <w:rsid w:val="00CA3229"/>
    <w:rsid w:val="00CA34CC"/>
    <w:rsid w:val="00CA3556"/>
    <w:rsid w:val="00CA3E36"/>
    <w:rsid w:val="00CA40E8"/>
    <w:rsid w:val="00CA40FF"/>
    <w:rsid w:val="00CA4754"/>
    <w:rsid w:val="00CA4B78"/>
    <w:rsid w:val="00CA4C3C"/>
    <w:rsid w:val="00CA4E79"/>
    <w:rsid w:val="00CA527C"/>
    <w:rsid w:val="00CA57C4"/>
    <w:rsid w:val="00CA5961"/>
    <w:rsid w:val="00CA63EC"/>
    <w:rsid w:val="00CA681B"/>
    <w:rsid w:val="00CA7075"/>
    <w:rsid w:val="00CA7237"/>
    <w:rsid w:val="00CA74D1"/>
    <w:rsid w:val="00CA7F43"/>
    <w:rsid w:val="00CB074C"/>
    <w:rsid w:val="00CB0EC0"/>
    <w:rsid w:val="00CB0ED8"/>
    <w:rsid w:val="00CB16FA"/>
    <w:rsid w:val="00CB2295"/>
    <w:rsid w:val="00CB24E7"/>
    <w:rsid w:val="00CB27A4"/>
    <w:rsid w:val="00CB2902"/>
    <w:rsid w:val="00CB2B07"/>
    <w:rsid w:val="00CB2E6C"/>
    <w:rsid w:val="00CB3842"/>
    <w:rsid w:val="00CB3EC2"/>
    <w:rsid w:val="00CB41CE"/>
    <w:rsid w:val="00CB477C"/>
    <w:rsid w:val="00CB49F4"/>
    <w:rsid w:val="00CB4EE5"/>
    <w:rsid w:val="00CB4F3B"/>
    <w:rsid w:val="00CB4F5C"/>
    <w:rsid w:val="00CB4FEC"/>
    <w:rsid w:val="00CB532D"/>
    <w:rsid w:val="00CB5B97"/>
    <w:rsid w:val="00CB5BFA"/>
    <w:rsid w:val="00CB5C85"/>
    <w:rsid w:val="00CB65B6"/>
    <w:rsid w:val="00CB6F90"/>
    <w:rsid w:val="00CB70CA"/>
    <w:rsid w:val="00CB74DE"/>
    <w:rsid w:val="00CB78F2"/>
    <w:rsid w:val="00CB78F8"/>
    <w:rsid w:val="00CB7B74"/>
    <w:rsid w:val="00CB7BAC"/>
    <w:rsid w:val="00CB7C3C"/>
    <w:rsid w:val="00CB7CED"/>
    <w:rsid w:val="00CB7F61"/>
    <w:rsid w:val="00CC161A"/>
    <w:rsid w:val="00CC1627"/>
    <w:rsid w:val="00CC1A5A"/>
    <w:rsid w:val="00CC1AB1"/>
    <w:rsid w:val="00CC2977"/>
    <w:rsid w:val="00CC2D80"/>
    <w:rsid w:val="00CC2FC7"/>
    <w:rsid w:val="00CC3362"/>
    <w:rsid w:val="00CC346F"/>
    <w:rsid w:val="00CC3AD5"/>
    <w:rsid w:val="00CC4202"/>
    <w:rsid w:val="00CC4408"/>
    <w:rsid w:val="00CC4AF2"/>
    <w:rsid w:val="00CC4B39"/>
    <w:rsid w:val="00CC52A8"/>
    <w:rsid w:val="00CC608F"/>
    <w:rsid w:val="00CC6295"/>
    <w:rsid w:val="00CC681A"/>
    <w:rsid w:val="00CC7167"/>
    <w:rsid w:val="00CC71B7"/>
    <w:rsid w:val="00CC723E"/>
    <w:rsid w:val="00CD01BD"/>
    <w:rsid w:val="00CD0944"/>
    <w:rsid w:val="00CD0F4B"/>
    <w:rsid w:val="00CD17F0"/>
    <w:rsid w:val="00CD193F"/>
    <w:rsid w:val="00CD1B5C"/>
    <w:rsid w:val="00CD24FF"/>
    <w:rsid w:val="00CD272A"/>
    <w:rsid w:val="00CD2823"/>
    <w:rsid w:val="00CD2BB7"/>
    <w:rsid w:val="00CD30A0"/>
    <w:rsid w:val="00CD3599"/>
    <w:rsid w:val="00CD3688"/>
    <w:rsid w:val="00CD3A07"/>
    <w:rsid w:val="00CD3DFE"/>
    <w:rsid w:val="00CD3E08"/>
    <w:rsid w:val="00CD40F6"/>
    <w:rsid w:val="00CD412B"/>
    <w:rsid w:val="00CD482F"/>
    <w:rsid w:val="00CD4AAE"/>
    <w:rsid w:val="00CD5213"/>
    <w:rsid w:val="00CD57E7"/>
    <w:rsid w:val="00CD5AFE"/>
    <w:rsid w:val="00CD5C4C"/>
    <w:rsid w:val="00CD61F7"/>
    <w:rsid w:val="00CD722E"/>
    <w:rsid w:val="00CD72F6"/>
    <w:rsid w:val="00CD772F"/>
    <w:rsid w:val="00CD7B8F"/>
    <w:rsid w:val="00CD7CBD"/>
    <w:rsid w:val="00CD8211"/>
    <w:rsid w:val="00CE03EE"/>
    <w:rsid w:val="00CE0936"/>
    <w:rsid w:val="00CE0F74"/>
    <w:rsid w:val="00CE0F7F"/>
    <w:rsid w:val="00CE1074"/>
    <w:rsid w:val="00CE1758"/>
    <w:rsid w:val="00CE1766"/>
    <w:rsid w:val="00CE2383"/>
    <w:rsid w:val="00CE23EE"/>
    <w:rsid w:val="00CE24B1"/>
    <w:rsid w:val="00CE2863"/>
    <w:rsid w:val="00CE3393"/>
    <w:rsid w:val="00CE3DA2"/>
    <w:rsid w:val="00CE4E77"/>
    <w:rsid w:val="00CE51B6"/>
    <w:rsid w:val="00CE5386"/>
    <w:rsid w:val="00CE664D"/>
    <w:rsid w:val="00CE6D26"/>
    <w:rsid w:val="00CE6D91"/>
    <w:rsid w:val="00CE75DC"/>
    <w:rsid w:val="00CE7A06"/>
    <w:rsid w:val="00CF0043"/>
    <w:rsid w:val="00CF0470"/>
    <w:rsid w:val="00CF0D7C"/>
    <w:rsid w:val="00CF184F"/>
    <w:rsid w:val="00CF1CB6"/>
    <w:rsid w:val="00CF1D69"/>
    <w:rsid w:val="00CF2001"/>
    <w:rsid w:val="00CF235E"/>
    <w:rsid w:val="00CF27B5"/>
    <w:rsid w:val="00CF29C8"/>
    <w:rsid w:val="00CF2E5E"/>
    <w:rsid w:val="00CF2F32"/>
    <w:rsid w:val="00CF304C"/>
    <w:rsid w:val="00CF3388"/>
    <w:rsid w:val="00CF3571"/>
    <w:rsid w:val="00CF35D3"/>
    <w:rsid w:val="00CF3A81"/>
    <w:rsid w:val="00CF3BF9"/>
    <w:rsid w:val="00CF4040"/>
    <w:rsid w:val="00CF4538"/>
    <w:rsid w:val="00CF455D"/>
    <w:rsid w:val="00CF45F2"/>
    <w:rsid w:val="00CF46FF"/>
    <w:rsid w:val="00CF47C7"/>
    <w:rsid w:val="00CF4D9A"/>
    <w:rsid w:val="00CF5078"/>
    <w:rsid w:val="00CF5125"/>
    <w:rsid w:val="00CF5462"/>
    <w:rsid w:val="00CF5560"/>
    <w:rsid w:val="00CF58BD"/>
    <w:rsid w:val="00CF59AC"/>
    <w:rsid w:val="00CF5C2B"/>
    <w:rsid w:val="00CF5C8B"/>
    <w:rsid w:val="00CF630F"/>
    <w:rsid w:val="00CF693D"/>
    <w:rsid w:val="00CF69FD"/>
    <w:rsid w:val="00CF716C"/>
    <w:rsid w:val="00CF729F"/>
    <w:rsid w:val="00CF742E"/>
    <w:rsid w:val="00CF758E"/>
    <w:rsid w:val="00D01239"/>
    <w:rsid w:val="00D01345"/>
    <w:rsid w:val="00D01D99"/>
    <w:rsid w:val="00D0249B"/>
    <w:rsid w:val="00D02EA0"/>
    <w:rsid w:val="00D03B6F"/>
    <w:rsid w:val="00D03C94"/>
    <w:rsid w:val="00D04040"/>
    <w:rsid w:val="00D04213"/>
    <w:rsid w:val="00D043A9"/>
    <w:rsid w:val="00D047BF"/>
    <w:rsid w:val="00D04DE6"/>
    <w:rsid w:val="00D04FDC"/>
    <w:rsid w:val="00D053D4"/>
    <w:rsid w:val="00D053DD"/>
    <w:rsid w:val="00D056FA"/>
    <w:rsid w:val="00D05BB5"/>
    <w:rsid w:val="00D05C95"/>
    <w:rsid w:val="00D05D53"/>
    <w:rsid w:val="00D05E59"/>
    <w:rsid w:val="00D060E9"/>
    <w:rsid w:val="00D06399"/>
    <w:rsid w:val="00D07105"/>
    <w:rsid w:val="00D076C2"/>
    <w:rsid w:val="00D07E97"/>
    <w:rsid w:val="00D07ED7"/>
    <w:rsid w:val="00D101DE"/>
    <w:rsid w:val="00D10C5F"/>
    <w:rsid w:val="00D10C8F"/>
    <w:rsid w:val="00D10D53"/>
    <w:rsid w:val="00D10DA0"/>
    <w:rsid w:val="00D11651"/>
    <w:rsid w:val="00D1170A"/>
    <w:rsid w:val="00D1179F"/>
    <w:rsid w:val="00D11A10"/>
    <w:rsid w:val="00D11E5D"/>
    <w:rsid w:val="00D12136"/>
    <w:rsid w:val="00D1219E"/>
    <w:rsid w:val="00D1222D"/>
    <w:rsid w:val="00D123CA"/>
    <w:rsid w:val="00D123DE"/>
    <w:rsid w:val="00D12621"/>
    <w:rsid w:val="00D13715"/>
    <w:rsid w:val="00D13C70"/>
    <w:rsid w:val="00D142C4"/>
    <w:rsid w:val="00D142F4"/>
    <w:rsid w:val="00D1472D"/>
    <w:rsid w:val="00D14AA9"/>
    <w:rsid w:val="00D14F9B"/>
    <w:rsid w:val="00D150A2"/>
    <w:rsid w:val="00D150B3"/>
    <w:rsid w:val="00D15188"/>
    <w:rsid w:val="00D153CC"/>
    <w:rsid w:val="00D1600B"/>
    <w:rsid w:val="00D170EC"/>
    <w:rsid w:val="00D176D0"/>
    <w:rsid w:val="00D2023D"/>
    <w:rsid w:val="00D2024C"/>
    <w:rsid w:val="00D202C0"/>
    <w:rsid w:val="00D20334"/>
    <w:rsid w:val="00D207EE"/>
    <w:rsid w:val="00D20840"/>
    <w:rsid w:val="00D2089B"/>
    <w:rsid w:val="00D20CB8"/>
    <w:rsid w:val="00D212FF"/>
    <w:rsid w:val="00D21D10"/>
    <w:rsid w:val="00D21E7C"/>
    <w:rsid w:val="00D21F7B"/>
    <w:rsid w:val="00D221E5"/>
    <w:rsid w:val="00D22782"/>
    <w:rsid w:val="00D228F4"/>
    <w:rsid w:val="00D22A05"/>
    <w:rsid w:val="00D22D36"/>
    <w:rsid w:val="00D2323A"/>
    <w:rsid w:val="00D23863"/>
    <w:rsid w:val="00D23CC8"/>
    <w:rsid w:val="00D23F5D"/>
    <w:rsid w:val="00D243AC"/>
    <w:rsid w:val="00D24E09"/>
    <w:rsid w:val="00D24F3C"/>
    <w:rsid w:val="00D25853"/>
    <w:rsid w:val="00D25D1A"/>
    <w:rsid w:val="00D25DE4"/>
    <w:rsid w:val="00D2670F"/>
    <w:rsid w:val="00D26B11"/>
    <w:rsid w:val="00D27976"/>
    <w:rsid w:val="00D30458"/>
    <w:rsid w:val="00D30476"/>
    <w:rsid w:val="00D30B76"/>
    <w:rsid w:val="00D31119"/>
    <w:rsid w:val="00D323F7"/>
    <w:rsid w:val="00D3304D"/>
    <w:rsid w:val="00D3333E"/>
    <w:rsid w:val="00D3458E"/>
    <w:rsid w:val="00D34616"/>
    <w:rsid w:val="00D34763"/>
    <w:rsid w:val="00D34772"/>
    <w:rsid w:val="00D352B4"/>
    <w:rsid w:val="00D35484"/>
    <w:rsid w:val="00D355D8"/>
    <w:rsid w:val="00D35609"/>
    <w:rsid w:val="00D3563C"/>
    <w:rsid w:val="00D356F7"/>
    <w:rsid w:val="00D36036"/>
    <w:rsid w:val="00D36037"/>
    <w:rsid w:val="00D36092"/>
    <w:rsid w:val="00D36474"/>
    <w:rsid w:val="00D36B3A"/>
    <w:rsid w:val="00D3721B"/>
    <w:rsid w:val="00D37364"/>
    <w:rsid w:val="00D37761"/>
    <w:rsid w:val="00D3777E"/>
    <w:rsid w:val="00D40E1A"/>
    <w:rsid w:val="00D40F42"/>
    <w:rsid w:val="00D40FCC"/>
    <w:rsid w:val="00D410EC"/>
    <w:rsid w:val="00D41124"/>
    <w:rsid w:val="00D41462"/>
    <w:rsid w:val="00D414CA"/>
    <w:rsid w:val="00D423AC"/>
    <w:rsid w:val="00D42C2A"/>
    <w:rsid w:val="00D42EC0"/>
    <w:rsid w:val="00D43373"/>
    <w:rsid w:val="00D43EDD"/>
    <w:rsid w:val="00D4406F"/>
    <w:rsid w:val="00D447E9"/>
    <w:rsid w:val="00D44905"/>
    <w:rsid w:val="00D44A01"/>
    <w:rsid w:val="00D44DDA"/>
    <w:rsid w:val="00D45143"/>
    <w:rsid w:val="00D45B1C"/>
    <w:rsid w:val="00D45D34"/>
    <w:rsid w:val="00D45D7E"/>
    <w:rsid w:val="00D465FF"/>
    <w:rsid w:val="00D46888"/>
    <w:rsid w:val="00D46DBE"/>
    <w:rsid w:val="00D46FAA"/>
    <w:rsid w:val="00D47183"/>
    <w:rsid w:val="00D47394"/>
    <w:rsid w:val="00D47919"/>
    <w:rsid w:val="00D47B24"/>
    <w:rsid w:val="00D47DFA"/>
    <w:rsid w:val="00D50343"/>
    <w:rsid w:val="00D507F2"/>
    <w:rsid w:val="00D50BF8"/>
    <w:rsid w:val="00D50DBB"/>
    <w:rsid w:val="00D50E70"/>
    <w:rsid w:val="00D5165B"/>
    <w:rsid w:val="00D52E08"/>
    <w:rsid w:val="00D52ECA"/>
    <w:rsid w:val="00D53030"/>
    <w:rsid w:val="00D535A8"/>
    <w:rsid w:val="00D53696"/>
    <w:rsid w:val="00D544F2"/>
    <w:rsid w:val="00D54A75"/>
    <w:rsid w:val="00D5514B"/>
    <w:rsid w:val="00D553B3"/>
    <w:rsid w:val="00D554D0"/>
    <w:rsid w:val="00D55662"/>
    <w:rsid w:val="00D55C04"/>
    <w:rsid w:val="00D5623F"/>
    <w:rsid w:val="00D563DA"/>
    <w:rsid w:val="00D5661E"/>
    <w:rsid w:val="00D56D0D"/>
    <w:rsid w:val="00D56F2E"/>
    <w:rsid w:val="00D5703E"/>
    <w:rsid w:val="00D5713D"/>
    <w:rsid w:val="00D57689"/>
    <w:rsid w:val="00D60012"/>
    <w:rsid w:val="00D606DC"/>
    <w:rsid w:val="00D60D19"/>
    <w:rsid w:val="00D60E0A"/>
    <w:rsid w:val="00D61043"/>
    <w:rsid w:val="00D61084"/>
    <w:rsid w:val="00D611A1"/>
    <w:rsid w:val="00D6142F"/>
    <w:rsid w:val="00D61877"/>
    <w:rsid w:val="00D61B95"/>
    <w:rsid w:val="00D61F75"/>
    <w:rsid w:val="00D620DA"/>
    <w:rsid w:val="00D621FC"/>
    <w:rsid w:val="00D62F8F"/>
    <w:rsid w:val="00D63587"/>
    <w:rsid w:val="00D63F63"/>
    <w:rsid w:val="00D654FF"/>
    <w:rsid w:val="00D65807"/>
    <w:rsid w:val="00D65AA5"/>
    <w:rsid w:val="00D65E7E"/>
    <w:rsid w:val="00D65E87"/>
    <w:rsid w:val="00D6615F"/>
    <w:rsid w:val="00D66D51"/>
    <w:rsid w:val="00D66DB8"/>
    <w:rsid w:val="00D67075"/>
    <w:rsid w:val="00D671D5"/>
    <w:rsid w:val="00D67677"/>
    <w:rsid w:val="00D67780"/>
    <w:rsid w:val="00D70059"/>
    <w:rsid w:val="00D7087D"/>
    <w:rsid w:val="00D70B8D"/>
    <w:rsid w:val="00D713B5"/>
    <w:rsid w:val="00D717A6"/>
    <w:rsid w:val="00D71D71"/>
    <w:rsid w:val="00D71DBF"/>
    <w:rsid w:val="00D72CEA"/>
    <w:rsid w:val="00D72D1F"/>
    <w:rsid w:val="00D731E1"/>
    <w:rsid w:val="00D732A1"/>
    <w:rsid w:val="00D74141"/>
    <w:rsid w:val="00D74459"/>
    <w:rsid w:val="00D745FF"/>
    <w:rsid w:val="00D74737"/>
    <w:rsid w:val="00D747F5"/>
    <w:rsid w:val="00D748C5"/>
    <w:rsid w:val="00D750A3"/>
    <w:rsid w:val="00D750B2"/>
    <w:rsid w:val="00D751F1"/>
    <w:rsid w:val="00D757CC"/>
    <w:rsid w:val="00D75D75"/>
    <w:rsid w:val="00D75F6F"/>
    <w:rsid w:val="00D761A0"/>
    <w:rsid w:val="00D762D3"/>
    <w:rsid w:val="00D764BB"/>
    <w:rsid w:val="00D766F3"/>
    <w:rsid w:val="00D76959"/>
    <w:rsid w:val="00D76A71"/>
    <w:rsid w:val="00D77727"/>
    <w:rsid w:val="00D77BA3"/>
    <w:rsid w:val="00D77CDC"/>
    <w:rsid w:val="00D77E7F"/>
    <w:rsid w:val="00D80B58"/>
    <w:rsid w:val="00D80F44"/>
    <w:rsid w:val="00D811D7"/>
    <w:rsid w:val="00D81430"/>
    <w:rsid w:val="00D822D4"/>
    <w:rsid w:val="00D82DEF"/>
    <w:rsid w:val="00D82DFA"/>
    <w:rsid w:val="00D8313C"/>
    <w:rsid w:val="00D834A9"/>
    <w:rsid w:val="00D83587"/>
    <w:rsid w:val="00D83BB2"/>
    <w:rsid w:val="00D83D52"/>
    <w:rsid w:val="00D83FCB"/>
    <w:rsid w:val="00D84003"/>
    <w:rsid w:val="00D84948"/>
    <w:rsid w:val="00D85350"/>
    <w:rsid w:val="00D85872"/>
    <w:rsid w:val="00D85EB9"/>
    <w:rsid w:val="00D85FB6"/>
    <w:rsid w:val="00D860F6"/>
    <w:rsid w:val="00D86298"/>
    <w:rsid w:val="00D86540"/>
    <w:rsid w:val="00D86E50"/>
    <w:rsid w:val="00D86EF1"/>
    <w:rsid w:val="00D87A60"/>
    <w:rsid w:val="00D87D9B"/>
    <w:rsid w:val="00D9009E"/>
    <w:rsid w:val="00D900AA"/>
    <w:rsid w:val="00D90129"/>
    <w:rsid w:val="00D909D1"/>
    <w:rsid w:val="00D90F4C"/>
    <w:rsid w:val="00D91421"/>
    <w:rsid w:val="00D915D5"/>
    <w:rsid w:val="00D915F9"/>
    <w:rsid w:val="00D91AD4"/>
    <w:rsid w:val="00D92010"/>
    <w:rsid w:val="00D92658"/>
    <w:rsid w:val="00D926AD"/>
    <w:rsid w:val="00D92FEB"/>
    <w:rsid w:val="00D93414"/>
    <w:rsid w:val="00D9343F"/>
    <w:rsid w:val="00D93924"/>
    <w:rsid w:val="00D94486"/>
    <w:rsid w:val="00D94D14"/>
    <w:rsid w:val="00D94F36"/>
    <w:rsid w:val="00D9500D"/>
    <w:rsid w:val="00D95301"/>
    <w:rsid w:val="00D95394"/>
    <w:rsid w:val="00D9549B"/>
    <w:rsid w:val="00D95C99"/>
    <w:rsid w:val="00D96558"/>
    <w:rsid w:val="00D966FA"/>
    <w:rsid w:val="00D970AB"/>
    <w:rsid w:val="00D974F0"/>
    <w:rsid w:val="00D976BA"/>
    <w:rsid w:val="00D97AA1"/>
    <w:rsid w:val="00DA019A"/>
    <w:rsid w:val="00DA0540"/>
    <w:rsid w:val="00DA1185"/>
    <w:rsid w:val="00DA13B9"/>
    <w:rsid w:val="00DA19D2"/>
    <w:rsid w:val="00DA234F"/>
    <w:rsid w:val="00DA24A9"/>
    <w:rsid w:val="00DA2DBD"/>
    <w:rsid w:val="00DA32F8"/>
    <w:rsid w:val="00DA347F"/>
    <w:rsid w:val="00DA3609"/>
    <w:rsid w:val="00DA38C9"/>
    <w:rsid w:val="00DA38F6"/>
    <w:rsid w:val="00DA45EC"/>
    <w:rsid w:val="00DA48C9"/>
    <w:rsid w:val="00DA4ADA"/>
    <w:rsid w:val="00DA4CA9"/>
    <w:rsid w:val="00DA4CFA"/>
    <w:rsid w:val="00DA4F20"/>
    <w:rsid w:val="00DA511E"/>
    <w:rsid w:val="00DA5424"/>
    <w:rsid w:val="00DA583A"/>
    <w:rsid w:val="00DA61B8"/>
    <w:rsid w:val="00DA61FD"/>
    <w:rsid w:val="00DA645F"/>
    <w:rsid w:val="00DA649D"/>
    <w:rsid w:val="00DA6C0C"/>
    <w:rsid w:val="00DA6E1D"/>
    <w:rsid w:val="00DA6E3A"/>
    <w:rsid w:val="00DA6F7C"/>
    <w:rsid w:val="00DA70DA"/>
    <w:rsid w:val="00DA7470"/>
    <w:rsid w:val="00DA76C5"/>
    <w:rsid w:val="00DB0336"/>
    <w:rsid w:val="00DB0454"/>
    <w:rsid w:val="00DB0944"/>
    <w:rsid w:val="00DB10EF"/>
    <w:rsid w:val="00DB1560"/>
    <w:rsid w:val="00DB1AC2"/>
    <w:rsid w:val="00DB1C10"/>
    <w:rsid w:val="00DB1DE5"/>
    <w:rsid w:val="00DB1EE9"/>
    <w:rsid w:val="00DB2AE7"/>
    <w:rsid w:val="00DB39D6"/>
    <w:rsid w:val="00DB49AE"/>
    <w:rsid w:val="00DB541E"/>
    <w:rsid w:val="00DB56A5"/>
    <w:rsid w:val="00DB5BF7"/>
    <w:rsid w:val="00DB60BB"/>
    <w:rsid w:val="00DC0833"/>
    <w:rsid w:val="00DC0DC1"/>
    <w:rsid w:val="00DC0EE1"/>
    <w:rsid w:val="00DC1374"/>
    <w:rsid w:val="00DC17EB"/>
    <w:rsid w:val="00DC1973"/>
    <w:rsid w:val="00DC1F67"/>
    <w:rsid w:val="00DC225B"/>
    <w:rsid w:val="00DC2381"/>
    <w:rsid w:val="00DC2540"/>
    <w:rsid w:val="00DC25E6"/>
    <w:rsid w:val="00DC270C"/>
    <w:rsid w:val="00DC2C1B"/>
    <w:rsid w:val="00DC2E4B"/>
    <w:rsid w:val="00DC32C6"/>
    <w:rsid w:val="00DC3467"/>
    <w:rsid w:val="00DC3806"/>
    <w:rsid w:val="00DC4211"/>
    <w:rsid w:val="00DC4882"/>
    <w:rsid w:val="00DC4B3E"/>
    <w:rsid w:val="00DC4CED"/>
    <w:rsid w:val="00DC4DB1"/>
    <w:rsid w:val="00DC4F74"/>
    <w:rsid w:val="00DC51D3"/>
    <w:rsid w:val="00DC56C4"/>
    <w:rsid w:val="00DC583B"/>
    <w:rsid w:val="00DC5FFC"/>
    <w:rsid w:val="00DC6A01"/>
    <w:rsid w:val="00DC6B46"/>
    <w:rsid w:val="00DC6B6E"/>
    <w:rsid w:val="00DC6C50"/>
    <w:rsid w:val="00DC79E0"/>
    <w:rsid w:val="00DCE708"/>
    <w:rsid w:val="00DD10FC"/>
    <w:rsid w:val="00DD175E"/>
    <w:rsid w:val="00DD1A2F"/>
    <w:rsid w:val="00DD1B80"/>
    <w:rsid w:val="00DD2700"/>
    <w:rsid w:val="00DD2A41"/>
    <w:rsid w:val="00DD2F14"/>
    <w:rsid w:val="00DD39BE"/>
    <w:rsid w:val="00DD3FA6"/>
    <w:rsid w:val="00DD406D"/>
    <w:rsid w:val="00DD4263"/>
    <w:rsid w:val="00DD4847"/>
    <w:rsid w:val="00DD4987"/>
    <w:rsid w:val="00DD50E2"/>
    <w:rsid w:val="00DD532B"/>
    <w:rsid w:val="00DD5B1A"/>
    <w:rsid w:val="00DD5BB7"/>
    <w:rsid w:val="00DD6230"/>
    <w:rsid w:val="00DD6AC2"/>
    <w:rsid w:val="00DD71D6"/>
    <w:rsid w:val="00DD73FE"/>
    <w:rsid w:val="00DD74FF"/>
    <w:rsid w:val="00DD791E"/>
    <w:rsid w:val="00DE0027"/>
    <w:rsid w:val="00DE0C15"/>
    <w:rsid w:val="00DE0D04"/>
    <w:rsid w:val="00DE0D10"/>
    <w:rsid w:val="00DE1061"/>
    <w:rsid w:val="00DE1356"/>
    <w:rsid w:val="00DE161A"/>
    <w:rsid w:val="00DE1A4D"/>
    <w:rsid w:val="00DE1B7A"/>
    <w:rsid w:val="00DE295D"/>
    <w:rsid w:val="00DE2A35"/>
    <w:rsid w:val="00DE2AA9"/>
    <w:rsid w:val="00DE2DC6"/>
    <w:rsid w:val="00DE2E52"/>
    <w:rsid w:val="00DE300C"/>
    <w:rsid w:val="00DE3045"/>
    <w:rsid w:val="00DE3C33"/>
    <w:rsid w:val="00DE41B5"/>
    <w:rsid w:val="00DE42A0"/>
    <w:rsid w:val="00DE4851"/>
    <w:rsid w:val="00DE4BFC"/>
    <w:rsid w:val="00DE4EB0"/>
    <w:rsid w:val="00DE4EBF"/>
    <w:rsid w:val="00DE5B07"/>
    <w:rsid w:val="00DE5B47"/>
    <w:rsid w:val="00DE5BCC"/>
    <w:rsid w:val="00DE655A"/>
    <w:rsid w:val="00DE6CB6"/>
    <w:rsid w:val="00DE6DA1"/>
    <w:rsid w:val="00DE739F"/>
    <w:rsid w:val="00DE7A00"/>
    <w:rsid w:val="00DE7AEB"/>
    <w:rsid w:val="00DE7B5D"/>
    <w:rsid w:val="00DF0182"/>
    <w:rsid w:val="00DF07A7"/>
    <w:rsid w:val="00DF09E3"/>
    <w:rsid w:val="00DF139C"/>
    <w:rsid w:val="00DF17A7"/>
    <w:rsid w:val="00DF17F1"/>
    <w:rsid w:val="00DF2473"/>
    <w:rsid w:val="00DF2569"/>
    <w:rsid w:val="00DF30A2"/>
    <w:rsid w:val="00DF31C4"/>
    <w:rsid w:val="00DF39E3"/>
    <w:rsid w:val="00DF3BA8"/>
    <w:rsid w:val="00DF40E8"/>
    <w:rsid w:val="00DF4213"/>
    <w:rsid w:val="00DF4837"/>
    <w:rsid w:val="00DF4B61"/>
    <w:rsid w:val="00DF4BEF"/>
    <w:rsid w:val="00DF4EB3"/>
    <w:rsid w:val="00DF5720"/>
    <w:rsid w:val="00DF59E4"/>
    <w:rsid w:val="00DF618F"/>
    <w:rsid w:val="00DF6422"/>
    <w:rsid w:val="00DF6766"/>
    <w:rsid w:val="00DF6E46"/>
    <w:rsid w:val="00DF70D7"/>
    <w:rsid w:val="00DF7CD3"/>
    <w:rsid w:val="00DF7D96"/>
    <w:rsid w:val="00E008B6"/>
    <w:rsid w:val="00E009D4"/>
    <w:rsid w:val="00E0135D"/>
    <w:rsid w:val="00E0187B"/>
    <w:rsid w:val="00E01A9F"/>
    <w:rsid w:val="00E024D7"/>
    <w:rsid w:val="00E02568"/>
    <w:rsid w:val="00E02B2E"/>
    <w:rsid w:val="00E02DFC"/>
    <w:rsid w:val="00E031A5"/>
    <w:rsid w:val="00E03D49"/>
    <w:rsid w:val="00E04430"/>
    <w:rsid w:val="00E0521C"/>
    <w:rsid w:val="00E05425"/>
    <w:rsid w:val="00E057B9"/>
    <w:rsid w:val="00E05B1F"/>
    <w:rsid w:val="00E073D4"/>
    <w:rsid w:val="00E079AF"/>
    <w:rsid w:val="00E07ADE"/>
    <w:rsid w:val="00E07C0D"/>
    <w:rsid w:val="00E07D79"/>
    <w:rsid w:val="00E10666"/>
    <w:rsid w:val="00E10692"/>
    <w:rsid w:val="00E1095C"/>
    <w:rsid w:val="00E10E0D"/>
    <w:rsid w:val="00E11400"/>
    <w:rsid w:val="00E11595"/>
    <w:rsid w:val="00E129BA"/>
    <w:rsid w:val="00E12EFC"/>
    <w:rsid w:val="00E132E2"/>
    <w:rsid w:val="00E136B6"/>
    <w:rsid w:val="00E13A42"/>
    <w:rsid w:val="00E13A9C"/>
    <w:rsid w:val="00E13CDC"/>
    <w:rsid w:val="00E145C2"/>
    <w:rsid w:val="00E147F4"/>
    <w:rsid w:val="00E14A75"/>
    <w:rsid w:val="00E15560"/>
    <w:rsid w:val="00E15F5E"/>
    <w:rsid w:val="00E1615B"/>
    <w:rsid w:val="00E161D1"/>
    <w:rsid w:val="00E16A0C"/>
    <w:rsid w:val="00E16CF4"/>
    <w:rsid w:val="00E16DFF"/>
    <w:rsid w:val="00E16E1B"/>
    <w:rsid w:val="00E16E84"/>
    <w:rsid w:val="00E17528"/>
    <w:rsid w:val="00E175A8"/>
    <w:rsid w:val="00E17A14"/>
    <w:rsid w:val="00E17A69"/>
    <w:rsid w:val="00E200B1"/>
    <w:rsid w:val="00E20212"/>
    <w:rsid w:val="00E2041B"/>
    <w:rsid w:val="00E2086F"/>
    <w:rsid w:val="00E20CBC"/>
    <w:rsid w:val="00E20F39"/>
    <w:rsid w:val="00E211A1"/>
    <w:rsid w:val="00E21436"/>
    <w:rsid w:val="00E2156A"/>
    <w:rsid w:val="00E216A0"/>
    <w:rsid w:val="00E21A27"/>
    <w:rsid w:val="00E21EC8"/>
    <w:rsid w:val="00E21F77"/>
    <w:rsid w:val="00E224ED"/>
    <w:rsid w:val="00E228D7"/>
    <w:rsid w:val="00E229C5"/>
    <w:rsid w:val="00E22C52"/>
    <w:rsid w:val="00E22DCC"/>
    <w:rsid w:val="00E233E7"/>
    <w:rsid w:val="00E23501"/>
    <w:rsid w:val="00E23617"/>
    <w:rsid w:val="00E239E4"/>
    <w:rsid w:val="00E23C40"/>
    <w:rsid w:val="00E24335"/>
    <w:rsid w:val="00E24A0C"/>
    <w:rsid w:val="00E24A91"/>
    <w:rsid w:val="00E25994"/>
    <w:rsid w:val="00E259AA"/>
    <w:rsid w:val="00E25B78"/>
    <w:rsid w:val="00E25EDC"/>
    <w:rsid w:val="00E25FF3"/>
    <w:rsid w:val="00E26069"/>
    <w:rsid w:val="00E262F2"/>
    <w:rsid w:val="00E26D6B"/>
    <w:rsid w:val="00E26F19"/>
    <w:rsid w:val="00E2700C"/>
    <w:rsid w:val="00E27DB5"/>
    <w:rsid w:val="00E3089D"/>
    <w:rsid w:val="00E309B0"/>
    <w:rsid w:val="00E30F41"/>
    <w:rsid w:val="00E313B5"/>
    <w:rsid w:val="00E31B0B"/>
    <w:rsid w:val="00E31F3F"/>
    <w:rsid w:val="00E323D2"/>
    <w:rsid w:val="00E32435"/>
    <w:rsid w:val="00E32F3A"/>
    <w:rsid w:val="00E331CF"/>
    <w:rsid w:val="00E3446A"/>
    <w:rsid w:val="00E34CAC"/>
    <w:rsid w:val="00E350F0"/>
    <w:rsid w:val="00E353E3"/>
    <w:rsid w:val="00E35A67"/>
    <w:rsid w:val="00E36711"/>
    <w:rsid w:val="00E36DE1"/>
    <w:rsid w:val="00E374A8"/>
    <w:rsid w:val="00E37806"/>
    <w:rsid w:val="00E37A26"/>
    <w:rsid w:val="00E401F7"/>
    <w:rsid w:val="00E40202"/>
    <w:rsid w:val="00E405E7"/>
    <w:rsid w:val="00E40B33"/>
    <w:rsid w:val="00E41484"/>
    <w:rsid w:val="00E41544"/>
    <w:rsid w:val="00E415DA"/>
    <w:rsid w:val="00E41BF8"/>
    <w:rsid w:val="00E41D6F"/>
    <w:rsid w:val="00E422D4"/>
    <w:rsid w:val="00E426F2"/>
    <w:rsid w:val="00E42A5E"/>
    <w:rsid w:val="00E42BE9"/>
    <w:rsid w:val="00E42BF2"/>
    <w:rsid w:val="00E42F14"/>
    <w:rsid w:val="00E43531"/>
    <w:rsid w:val="00E43671"/>
    <w:rsid w:val="00E43FA3"/>
    <w:rsid w:val="00E442B5"/>
    <w:rsid w:val="00E44FB2"/>
    <w:rsid w:val="00E4501F"/>
    <w:rsid w:val="00E45246"/>
    <w:rsid w:val="00E45A32"/>
    <w:rsid w:val="00E45B46"/>
    <w:rsid w:val="00E45C1B"/>
    <w:rsid w:val="00E46145"/>
    <w:rsid w:val="00E46AFF"/>
    <w:rsid w:val="00E46BF8"/>
    <w:rsid w:val="00E46DAE"/>
    <w:rsid w:val="00E46E6F"/>
    <w:rsid w:val="00E46EF8"/>
    <w:rsid w:val="00E474C5"/>
    <w:rsid w:val="00E47E7C"/>
    <w:rsid w:val="00E47F3D"/>
    <w:rsid w:val="00E50341"/>
    <w:rsid w:val="00E511E1"/>
    <w:rsid w:val="00E516EB"/>
    <w:rsid w:val="00E5207B"/>
    <w:rsid w:val="00E52361"/>
    <w:rsid w:val="00E523D5"/>
    <w:rsid w:val="00E52816"/>
    <w:rsid w:val="00E53013"/>
    <w:rsid w:val="00E53681"/>
    <w:rsid w:val="00E538A1"/>
    <w:rsid w:val="00E538F7"/>
    <w:rsid w:val="00E5390F"/>
    <w:rsid w:val="00E53E3B"/>
    <w:rsid w:val="00E54326"/>
    <w:rsid w:val="00E54440"/>
    <w:rsid w:val="00E55AC2"/>
    <w:rsid w:val="00E55C04"/>
    <w:rsid w:val="00E5633D"/>
    <w:rsid w:val="00E567D7"/>
    <w:rsid w:val="00E56A83"/>
    <w:rsid w:val="00E56C18"/>
    <w:rsid w:val="00E56E7D"/>
    <w:rsid w:val="00E56F47"/>
    <w:rsid w:val="00E57268"/>
    <w:rsid w:val="00E57B63"/>
    <w:rsid w:val="00E57BFA"/>
    <w:rsid w:val="00E57C56"/>
    <w:rsid w:val="00E60627"/>
    <w:rsid w:val="00E60736"/>
    <w:rsid w:val="00E607D0"/>
    <w:rsid w:val="00E60B47"/>
    <w:rsid w:val="00E60C26"/>
    <w:rsid w:val="00E60E15"/>
    <w:rsid w:val="00E619B5"/>
    <w:rsid w:val="00E61B83"/>
    <w:rsid w:val="00E62345"/>
    <w:rsid w:val="00E62658"/>
    <w:rsid w:val="00E62735"/>
    <w:rsid w:val="00E62ED4"/>
    <w:rsid w:val="00E62FD7"/>
    <w:rsid w:val="00E6345A"/>
    <w:rsid w:val="00E635F6"/>
    <w:rsid w:val="00E63872"/>
    <w:rsid w:val="00E63AB8"/>
    <w:rsid w:val="00E63D70"/>
    <w:rsid w:val="00E64220"/>
    <w:rsid w:val="00E64AA4"/>
    <w:rsid w:val="00E65053"/>
    <w:rsid w:val="00E6541D"/>
    <w:rsid w:val="00E656A8"/>
    <w:rsid w:val="00E65759"/>
    <w:rsid w:val="00E65972"/>
    <w:rsid w:val="00E65EA8"/>
    <w:rsid w:val="00E6600A"/>
    <w:rsid w:val="00E662AE"/>
    <w:rsid w:val="00E669DD"/>
    <w:rsid w:val="00E66A88"/>
    <w:rsid w:val="00E67497"/>
    <w:rsid w:val="00E674BC"/>
    <w:rsid w:val="00E67D59"/>
    <w:rsid w:val="00E67F02"/>
    <w:rsid w:val="00E67F66"/>
    <w:rsid w:val="00E701E1"/>
    <w:rsid w:val="00E70233"/>
    <w:rsid w:val="00E710D0"/>
    <w:rsid w:val="00E71DF2"/>
    <w:rsid w:val="00E72335"/>
    <w:rsid w:val="00E72778"/>
    <w:rsid w:val="00E728C8"/>
    <w:rsid w:val="00E72BC2"/>
    <w:rsid w:val="00E72BE3"/>
    <w:rsid w:val="00E72FDF"/>
    <w:rsid w:val="00E730A7"/>
    <w:rsid w:val="00E73945"/>
    <w:rsid w:val="00E74B20"/>
    <w:rsid w:val="00E762D1"/>
    <w:rsid w:val="00E7638D"/>
    <w:rsid w:val="00E76621"/>
    <w:rsid w:val="00E76F44"/>
    <w:rsid w:val="00E77395"/>
    <w:rsid w:val="00E7752A"/>
    <w:rsid w:val="00E779F0"/>
    <w:rsid w:val="00E80CBD"/>
    <w:rsid w:val="00E810FD"/>
    <w:rsid w:val="00E8173B"/>
    <w:rsid w:val="00E81849"/>
    <w:rsid w:val="00E81CC3"/>
    <w:rsid w:val="00E81F02"/>
    <w:rsid w:val="00E820E1"/>
    <w:rsid w:val="00E820F6"/>
    <w:rsid w:val="00E821D9"/>
    <w:rsid w:val="00E83512"/>
    <w:rsid w:val="00E83694"/>
    <w:rsid w:val="00E84281"/>
    <w:rsid w:val="00E84361"/>
    <w:rsid w:val="00E8473B"/>
    <w:rsid w:val="00E849A5"/>
    <w:rsid w:val="00E85079"/>
    <w:rsid w:val="00E85833"/>
    <w:rsid w:val="00E85B6B"/>
    <w:rsid w:val="00E85D42"/>
    <w:rsid w:val="00E85F51"/>
    <w:rsid w:val="00E861A8"/>
    <w:rsid w:val="00E869F1"/>
    <w:rsid w:val="00E86C06"/>
    <w:rsid w:val="00E8769A"/>
    <w:rsid w:val="00E87A55"/>
    <w:rsid w:val="00E87AA8"/>
    <w:rsid w:val="00E87F4C"/>
    <w:rsid w:val="00E9002F"/>
    <w:rsid w:val="00E901EE"/>
    <w:rsid w:val="00E90230"/>
    <w:rsid w:val="00E906F0"/>
    <w:rsid w:val="00E90E3D"/>
    <w:rsid w:val="00E90F1A"/>
    <w:rsid w:val="00E91279"/>
    <w:rsid w:val="00E91539"/>
    <w:rsid w:val="00E9183B"/>
    <w:rsid w:val="00E91BC4"/>
    <w:rsid w:val="00E92AA1"/>
    <w:rsid w:val="00E92E57"/>
    <w:rsid w:val="00E93100"/>
    <w:rsid w:val="00E939FD"/>
    <w:rsid w:val="00E93FA5"/>
    <w:rsid w:val="00E940A3"/>
    <w:rsid w:val="00E94F48"/>
    <w:rsid w:val="00E95677"/>
    <w:rsid w:val="00E958F5"/>
    <w:rsid w:val="00E962BD"/>
    <w:rsid w:val="00E963D8"/>
    <w:rsid w:val="00E970B9"/>
    <w:rsid w:val="00E975BB"/>
    <w:rsid w:val="00E97A34"/>
    <w:rsid w:val="00E97EAE"/>
    <w:rsid w:val="00EA00BD"/>
    <w:rsid w:val="00EA03BC"/>
    <w:rsid w:val="00EA0CB0"/>
    <w:rsid w:val="00EA1191"/>
    <w:rsid w:val="00EA15AA"/>
    <w:rsid w:val="00EA18E0"/>
    <w:rsid w:val="00EA280F"/>
    <w:rsid w:val="00EA2C57"/>
    <w:rsid w:val="00EA2E99"/>
    <w:rsid w:val="00EA3084"/>
    <w:rsid w:val="00EA4137"/>
    <w:rsid w:val="00EA4610"/>
    <w:rsid w:val="00EA4A9E"/>
    <w:rsid w:val="00EA4E31"/>
    <w:rsid w:val="00EA5304"/>
    <w:rsid w:val="00EA5701"/>
    <w:rsid w:val="00EA5728"/>
    <w:rsid w:val="00EA6558"/>
    <w:rsid w:val="00EA6786"/>
    <w:rsid w:val="00EA741D"/>
    <w:rsid w:val="00EA761E"/>
    <w:rsid w:val="00EA7B3C"/>
    <w:rsid w:val="00EA7C1D"/>
    <w:rsid w:val="00EB00A3"/>
    <w:rsid w:val="00EB0A60"/>
    <w:rsid w:val="00EB1518"/>
    <w:rsid w:val="00EB1744"/>
    <w:rsid w:val="00EB1B09"/>
    <w:rsid w:val="00EB1B44"/>
    <w:rsid w:val="00EB1DCF"/>
    <w:rsid w:val="00EB22D8"/>
    <w:rsid w:val="00EB2315"/>
    <w:rsid w:val="00EB282D"/>
    <w:rsid w:val="00EB375B"/>
    <w:rsid w:val="00EB38FF"/>
    <w:rsid w:val="00EB4105"/>
    <w:rsid w:val="00EB4338"/>
    <w:rsid w:val="00EB4758"/>
    <w:rsid w:val="00EB523D"/>
    <w:rsid w:val="00EB5569"/>
    <w:rsid w:val="00EB56DD"/>
    <w:rsid w:val="00EB5BBF"/>
    <w:rsid w:val="00EB5DA3"/>
    <w:rsid w:val="00EB601C"/>
    <w:rsid w:val="00EB62B1"/>
    <w:rsid w:val="00EB6466"/>
    <w:rsid w:val="00EB67B7"/>
    <w:rsid w:val="00EC0228"/>
    <w:rsid w:val="00EC02BB"/>
    <w:rsid w:val="00EC0307"/>
    <w:rsid w:val="00EC056C"/>
    <w:rsid w:val="00EC0C76"/>
    <w:rsid w:val="00EC1635"/>
    <w:rsid w:val="00EC178D"/>
    <w:rsid w:val="00EC17D5"/>
    <w:rsid w:val="00EC1983"/>
    <w:rsid w:val="00EC1B8E"/>
    <w:rsid w:val="00EC1D60"/>
    <w:rsid w:val="00EC2145"/>
    <w:rsid w:val="00EC25B1"/>
    <w:rsid w:val="00EC3999"/>
    <w:rsid w:val="00EC3D51"/>
    <w:rsid w:val="00EC42C1"/>
    <w:rsid w:val="00EC4483"/>
    <w:rsid w:val="00EC449B"/>
    <w:rsid w:val="00EC4E56"/>
    <w:rsid w:val="00EC4E59"/>
    <w:rsid w:val="00EC5322"/>
    <w:rsid w:val="00EC5978"/>
    <w:rsid w:val="00EC5CAE"/>
    <w:rsid w:val="00EC5D1D"/>
    <w:rsid w:val="00EC5DAC"/>
    <w:rsid w:val="00EC5DB7"/>
    <w:rsid w:val="00EC604D"/>
    <w:rsid w:val="00EC6505"/>
    <w:rsid w:val="00EC6E82"/>
    <w:rsid w:val="00EC70C9"/>
    <w:rsid w:val="00EC786D"/>
    <w:rsid w:val="00EC788B"/>
    <w:rsid w:val="00EC78FA"/>
    <w:rsid w:val="00EC7BF4"/>
    <w:rsid w:val="00ED0C6A"/>
    <w:rsid w:val="00ED0CF0"/>
    <w:rsid w:val="00ED15B7"/>
    <w:rsid w:val="00ED16CC"/>
    <w:rsid w:val="00ED1A97"/>
    <w:rsid w:val="00ED1B25"/>
    <w:rsid w:val="00ED1F21"/>
    <w:rsid w:val="00ED20C1"/>
    <w:rsid w:val="00ED236D"/>
    <w:rsid w:val="00ED245D"/>
    <w:rsid w:val="00ED2ECE"/>
    <w:rsid w:val="00ED32A0"/>
    <w:rsid w:val="00ED32D9"/>
    <w:rsid w:val="00ED3ED9"/>
    <w:rsid w:val="00ED484B"/>
    <w:rsid w:val="00ED53CB"/>
    <w:rsid w:val="00ED5822"/>
    <w:rsid w:val="00ED5EB4"/>
    <w:rsid w:val="00ED6B83"/>
    <w:rsid w:val="00ED6BCB"/>
    <w:rsid w:val="00ED6E27"/>
    <w:rsid w:val="00ED7BA1"/>
    <w:rsid w:val="00EE00F1"/>
    <w:rsid w:val="00EE0522"/>
    <w:rsid w:val="00EE06D0"/>
    <w:rsid w:val="00EE080B"/>
    <w:rsid w:val="00EE0A90"/>
    <w:rsid w:val="00EE0B88"/>
    <w:rsid w:val="00EE0F0F"/>
    <w:rsid w:val="00EE12CF"/>
    <w:rsid w:val="00EE179A"/>
    <w:rsid w:val="00EE1B45"/>
    <w:rsid w:val="00EE1EE0"/>
    <w:rsid w:val="00EE2023"/>
    <w:rsid w:val="00EE25BE"/>
    <w:rsid w:val="00EE3522"/>
    <w:rsid w:val="00EE383D"/>
    <w:rsid w:val="00EE4606"/>
    <w:rsid w:val="00EE4774"/>
    <w:rsid w:val="00EE4D70"/>
    <w:rsid w:val="00EE4D9E"/>
    <w:rsid w:val="00EE542F"/>
    <w:rsid w:val="00EE5CCE"/>
    <w:rsid w:val="00EE6233"/>
    <w:rsid w:val="00EE65F8"/>
    <w:rsid w:val="00EE6951"/>
    <w:rsid w:val="00EE6C93"/>
    <w:rsid w:val="00EE7372"/>
    <w:rsid w:val="00EE7D31"/>
    <w:rsid w:val="00EF0E2F"/>
    <w:rsid w:val="00EF0EF1"/>
    <w:rsid w:val="00EF0FEE"/>
    <w:rsid w:val="00EF24EA"/>
    <w:rsid w:val="00EF3234"/>
    <w:rsid w:val="00EF37E8"/>
    <w:rsid w:val="00EF3916"/>
    <w:rsid w:val="00EF3BB0"/>
    <w:rsid w:val="00EF3DA0"/>
    <w:rsid w:val="00EF3F69"/>
    <w:rsid w:val="00EF4163"/>
    <w:rsid w:val="00EF59F1"/>
    <w:rsid w:val="00EF5A8A"/>
    <w:rsid w:val="00EF621D"/>
    <w:rsid w:val="00EF6CD7"/>
    <w:rsid w:val="00EF72AF"/>
    <w:rsid w:val="00EF7568"/>
    <w:rsid w:val="00EF762D"/>
    <w:rsid w:val="00EF78AA"/>
    <w:rsid w:val="00EF7F4D"/>
    <w:rsid w:val="00EF8C20"/>
    <w:rsid w:val="00F00064"/>
    <w:rsid w:val="00F000AB"/>
    <w:rsid w:val="00F00313"/>
    <w:rsid w:val="00F003BE"/>
    <w:rsid w:val="00F00710"/>
    <w:rsid w:val="00F00C96"/>
    <w:rsid w:val="00F00F0B"/>
    <w:rsid w:val="00F011A5"/>
    <w:rsid w:val="00F01696"/>
    <w:rsid w:val="00F01926"/>
    <w:rsid w:val="00F019CF"/>
    <w:rsid w:val="00F01E4C"/>
    <w:rsid w:val="00F01E84"/>
    <w:rsid w:val="00F02661"/>
    <w:rsid w:val="00F028A2"/>
    <w:rsid w:val="00F03156"/>
    <w:rsid w:val="00F03772"/>
    <w:rsid w:val="00F03967"/>
    <w:rsid w:val="00F03CC8"/>
    <w:rsid w:val="00F03FBF"/>
    <w:rsid w:val="00F04589"/>
    <w:rsid w:val="00F04627"/>
    <w:rsid w:val="00F04BAD"/>
    <w:rsid w:val="00F04CCF"/>
    <w:rsid w:val="00F05097"/>
    <w:rsid w:val="00F0509C"/>
    <w:rsid w:val="00F05D46"/>
    <w:rsid w:val="00F06AF5"/>
    <w:rsid w:val="00F06B11"/>
    <w:rsid w:val="00F06D19"/>
    <w:rsid w:val="00F06DFE"/>
    <w:rsid w:val="00F06F74"/>
    <w:rsid w:val="00F07318"/>
    <w:rsid w:val="00F0747B"/>
    <w:rsid w:val="00F0761F"/>
    <w:rsid w:val="00F07752"/>
    <w:rsid w:val="00F078CF"/>
    <w:rsid w:val="00F07C06"/>
    <w:rsid w:val="00F07DA6"/>
    <w:rsid w:val="00F07EDA"/>
    <w:rsid w:val="00F09C8C"/>
    <w:rsid w:val="00F10289"/>
    <w:rsid w:val="00F10567"/>
    <w:rsid w:val="00F1061B"/>
    <w:rsid w:val="00F10A22"/>
    <w:rsid w:val="00F10BEA"/>
    <w:rsid w:val="00F10F5C"/>
    <w:rsid w:val="00F1111E"/>
    <w:rsid w:val="00F11CA3"/>
    <w:rsid w:val="00F1223E"/>
    <w:rsid w:val="00F12543"/>
    <w:rsid w:val="00F12F9A"/>
    <w:rsid w:val="00F130F6"/>
    <w:rsid w:val="00F13E9E"/>
    <w:rsid w:val="00F1452E"/>
    <w:rsid w:val="00F14727"/>
    <w:rsid w:val="00F148A4"/>
    <w:rsid w:val="00F14A9D"/>
    <w:rsid w:val="00F150ED"/>
    <w:rsid w:val="00F15235"/>
    <w:rsid w:val="00F1549D"/>
    <w:rsid w:val="00F15A80"/>
    <w:rsid w:val="00F15C01"/>
    <w:rsid w:val="00F16B48"/>
    <w:rsid w:val="00F16E90"/>
    <w:rsid w:val="00F17AB8"/>
    <w:rsid w:val="00F17B5A"/>
    <w:rsid w:val="00F2008C"/>
    <w:rsid w:val="00F20649"/>
    <w:rsid w:val="00F20E18"/>
    <w:rsid w:val="00F212DD"/>
    <w:rsid w:val="00F21717"/>
    <w:rsid w:val="00F21A52"/>
    <w:rsid w:val="00F21E24"/>
    <w:rsid w:val="00F22D77"/>
    <w:rsid w:val="00F235AD"/>
    <w:rsid w:val="00F235D1"/>
    <w:rsid w:val="00F24732"/>
    <w:rsid w:val="00F250EE"/>
    <w:rsid w:val="00F254E7"/>
    <w:rsid w:val="00F25881"/>
    <w:rsid w:val="00F26F57"/>
    <w:rsid w:val="00F2707F"/>
    <w:rsid w:val="00F27666"/>
    <w:rsid w:val="00F276FC"/>
    <w:rsid w:val="00F277C6"/>
    <w:rsid w:val="00F27B2F"/>
    <w:rsid w:val="00F30115"/>
    <w:rsid w:val="00F30478"/>
    <w:rsid w:val="00F306B9"/>
    <w:rsid w:val="00F307A5"/>
    <w:rsid w:val="00F31500"/>
    <w:rsid w:val="00F3189E"/>
    <w:rsid w:val="00F31A4E"/>
    <w:rsid w:val="00F32292"/>
    <w:rsid w:val="00F32EA1"/>
    <w:rsid w:val="00F33105"/>
    <w:rsid w:val="00F338B8"/>
    <w:rsid w:val="00F33A56"/>
    <w:rsid w:val="00F343F1"/>
    <w:rsid w:val="00F3498E"/>
    <w:rsid w:val="00F349C4"/>
    <w:rsid w:val="00F34A54"/>
    <w:rsid w:val="00F34AA6"/>
    <w:rsid w:val="00F35268"/>
    <w:rsid w:val="00F352C4"/>
    <w:rsid w:val="00F3557C"/>
    <w:rsid w:val="00F366F6"/>
    <w:rsid w:val="00F367E7"/>
    <w:rsid w:val="00F36C62"/>
    <w:rsid w:val="00F36D4A"/>
    <w:rsid w:val="00F36FA9"/>
    <w:rsid w:val="00F376CC"/>
    <w:rsid w:val="00F37935"/>
    <w:rsid w:val="00F37B32"/>
    <w:rsid w:val="00F37DE1"/>
    <w:rsid w:val="00F37EF0"/>
    <w:rsid w:val="00F4054A"/>
    <w:rsid w:val="00F40776"/>
    <w:rsid w:val="00F40DE0"/>
    <w:rsid w:val="00F4102E"/>
    <w:rsid w:val="00F413C7"/>
    <w:rsid w:val="00F41489"/>
    <w:rsid w:val="00F4156E"/>
    <w:rsid w:val="00F415BF"/>
    <w:rsid w:val="00F41D4C"/>
    <w:rsid w:val="00F41DC8"/>
    <w:rsid w:val="00F4200A"/>
    <w:rsid w:val="00F4298B"/>
    <w:rsid w:val="00F429E1"/>
    <w:rsid w:val="00F42F9E"/>
    <w:rsid w:val="00F437BF"/>
    <w:rsid w:val="00F43BF2"/>
    <w:rsid w:val="00F4420B"/>
    <w:rsid w:val="00F443AF"/>
    <w:rsid w:val="00F449EA"/>
    <w:rsid w:val="00F45B6A"/>
    <w:rsid w:val="00F468EF"/>
    <w:rsid w:val="00F46DB3"/>
    <w:rsid w:val="00F47110"/>
    <w:rsid w:val="00F47158"/>
    <w:rsid w:val="00F471F9"/>
    <w:rsid w:val="00F475A0"/>
    <w:rsid w:val="00F476AF"/>
    <w:rsid w:val="00F47DBD"/>
    <w:rsid w:val="00F5010A"/>
    <w:rsid w:val="00F5020D"/>
    <w:rsid w:val="00F50369"/>
    <w:rsid w:val="00F514C5"/>
    <w:rsid w:val="00F51A89"/>
    <w:rsid w:val="00F51D41"/>
    <w:rsid w:val="00F523ED"/>
    <w:rsid w:val="00F52643"/>
    <w:rsid w:val="00F527BB"/>
    <w:rsid w:val="00F532F2"/>
    <w:rsid w:val="00F5332F"/>
    <w:rsid w:val="00F542BA"/>
    <w:rsid w:val="00F54AFD"/>
    <w:rsid w:val="00F55252"/>
    <w:rsid w:val="00F5547C"/>
    <w:rsid w:val="00F55752"/>
    <w:rsid w:val="00F55892"/>
    <w:rsid w:val="00F55CBE"/>
    <w:rsid w:val="00F55E00"/>
    <w:rsid w:val="00F56101"/>
    <w:rsid w:val="00F5679F"/>
    <w:rsid w:val="00F568C3"/>
    <w:rsid w:val="00F56D31"/>
    <w:rsid w:val="00F57523"/>
    <w:rsid w:val="00F61C9C"/>
    <w:rsid w:val="00F61F44"/>
    <w:rsid w:val="00F627FD"/>
    <w:rsid w:val="00F62E7D"/>
    <w:rsid w:val="00F62EFA"/>
    <w:rsid w:val="00F6349D"/>
    <w:rsid w:val="00F637F2"/>
    <w:rsid w:val="00F63C44"/>
    <w:rsid w:val="00F64015"/>
    <w:rsid w:val="00F641BF"/>
    <w:rsid w:val="00F643F9"/>
    <w:rsid w:val="00F6523D"/>
    <w:rsid w:val="00F6547B"/>
    <w:rsid w:val="00F65A42"/>
    <w:rsid w:val="00F661D4"/>
    <w:rsid w:val="00F6620C"/>
    <w:rsid w:val="00F66A55"/>
    <w:rsid w:val="00F66BDC"/>
    <w:rsid w:val="00F66BDE"/>
    <w:rsid w:val="00F675F2"/>
    <w:rsid w:val="00F67EB8"/>
    <w:rsid w:val="00F70910"/>
    <w:rsid w:val="00F70B8A"/>
    <w:rsid w:val="00F70C10"/>
    <w:rsid w:val="00F70E32"/>
    <w:rsid w:val="00F70F31"/>
    <w:rsid w:val="00F71070"/>
    <w:rsid w:val="00F716F6"/>
    <w:rsid w:val="00F7172D"/>
    <w:rsid w:val="00F71793"/>
    <w:rsid w:val="00F7187E"/>
    <w:rsid w:val="00F718FA"/>
    <w:rsid w:val="00F72849"/>
    <w:rsid w:val="00F7285C"/>
    <w:rsid w:val="00F72B69"/>
    <w:rsid w:val="00F733C5"/>
    <w:rsid w:val="00F73D21"/>
    <w:rsid w:val="00F73F0C"/>
    <w:rsid w:val="00F7492E"/>
    <w:rsid w:val="00F74B9A"/>
    <w:rsid w:val="00F74BA4"/>
    <w:rsid w:val="00F74F9A"/>
    <w:rsid w:val="00F75426"/>
    <w:rsid w:val="00F754E4"/>
    <w:rsid w:val="00F75BE5"/>
    <w:rsid w:val="00F7603D"/>
    <w:rsid w:val="00F7643A"/>
    <w:rsid w:val="00F76BC8"/>
    <w:rsid w:val="00F76CB1"/>
    <w:rsid w:val="00F77544"/>
    <w:rsid w:val="00F77659"/>
    <w:rsid w:val="00F7797B"/>
    <w:rsid w:val="00F77C2C"/>
    <w:rsid w:val="00F81223"/>
    <w:rsid w:val="00F81C82"/>
    <w:rsid w:val="00F81DC5"/>
    <w:rsid w:val="00F82407"/>
    <w:rsid w:val="00F82B17"/>
    <w:rsid w:val="00F8393A"/>
    <w:rsid w:val="00F8395C"/>
    <w:rsid w:val="00F83BD7"/>
    <w:rsid w:val="00F83C7A"/>
    <w:rsid w:val="00F84542"/>
    <w:rsid w:val="00F8461D"/>
    <w:rsid w:val="00F84719"/>
    <w:rsid w:val="00F84B02"/>
    <w:rsid w:val="00F85631"/>
    <w:rsid w:val="00F8582A"/>
    <w:rsid w:val="00F8582D"/>
    <w:rsid w:val="00F85AB9"/>
    <w:rsid w:val="00F85AD8"/>
    <w:rsid w:val="00F86D34"/>
    <w:rsid w:val="00F871A1"/>
    <w:rsid w:val="00F872DA"/>
    <w:rsid w:val="00F8771C"/>
    <w:rsid w:val="00F9116B"/>
    <w:rsid w:val="00F91F70"/>
    <w:rsid w:val="00F9234D"/>
    <w:rsid w:val="00F92397"/>
    <w:rsid w:val="00F927EC"/>
    <w:rsid w:val="00F928D0"/>
    <w:rsid w:val="00F92B17"/>
    <w:rsid w:val="00F92CC1"/>
    <w:rsid w:val="00F9356A"/>
    <w:rsid w:val="00F942DC"/>
    <w:rsid w:val="00F946C3"/>
    <w:rsid w:val="00F94AAB"/>
    <w:rsid w:val="00F95020"/>
    <w:rsid w:val="00F953DC"/>
    <w:rsid w:val="00F95E5B"/>
    <w:rsid w:val="00F9634A"/>
    <w:rsid w:val="00F9640C"/>
    <w:rsid w:val="00F96502"/>
    <w:rsid w:val="00F96B05"/>
    <w:rsid w:val="00F96EC6"/>
    <w:rsid w:val="00F96F61"/>
    <w:rsid w:val="00F9758F"/>
    <w:rsid w:val="00F97985"/>
    <w:rsid w:val="00F97A23"/>
    <w:rsid w:val="00F97DC8"/>
    <w:rsid w:val="00F97DD8"/>
    <w:rsid w:val="00F97F4E"/>
    <w:rsid w:val="00F97F7B"/>
    <w:rsid w:val="00FA04F0"/>
    <w:rsid w:val="00FA060C"/>
    <w:rsid w:val="00FA0AA7"/>
    <w:rsid w:val="00FA187A"/>
    <w:rsid w:val="00FA2486"/>
    <w:rsid w:val="00FA24A9"/>
    <w:rsid w:val="00FA29B3"/>
    <w:rsid w:val="00FA3403"/>
    <w:rsid w:val="00FA35C9"/>
    <w:rsid w:val="00FA3F08"/>
    <w:rsid w:val="00FA4124"/>
    <w:rsid w:val="00FA415B"/>
    <w:rsid w:val="00FA46F9"/>
    <w:rsid w:val="00FA5C8B"/>
    <w:rsid w:val="00FA5DA7"/>
    <w:rsid w:val="00FA60A2"/>
    <w:rsid w:val="00FA62BF"/>
    <w:rsid w:val="00FA66B7"/>
    <w:rsid w:val="00FA6A15"/>
    <w:rsid w:val="00FA6BEB"/>
    <w:rsid w:val="00FA7740"/>
    <w:rsid w:val="00FA7A1D"/>
    <w:rsid w:val="00FB03D4"/>
    <w:rsid w:val="00FB07C7"/>
    <w:rsid w:val="00FB088C"/>
    <w:rsid w:val="00FB0A2C"/>
    <w:rsid w:val="00FB0EDE"/>
    <w:rsid w:val="00FB1922"/>
    <w:rsid w:val="00FB2074"/>
    <w:rsid w:val="00FB2514"/>
    <w:rsid w:val="00FB2675"/>
    <w:rsid w:val="00FB2917"/>
    <w:rsid w:val="00FB2AEB"/>
    <w:rsid w:val="00FB2E3E"/>
    <w:rsid w:val="00FB328A"/>
    <w:rsid w:val="00FB3CCE"/>
    <w:rsid w:val="00FB3E20"/>
    <w:rsid w:val="00FB3F17"/>
    <w:rsid w:val="00FB4312"/>
    <w:rsid w:val="00FB4C51"/>
    <w:rsid w:val="00FB4E59"/>
    <w:rsid w:val="00FB50A1"/>
    <w:rsid w:val="00FB52E5"/>
    <w:rsid w:val="00FB58ED"/>
    <w:rsid w:val="00FB5D6F"/>
    <w:rsid w:val="00FB5EE9"/>
    <w:rsid w:val="00FB636A"/>
    <w:rsid w:val="00FB699D"/>
    <w:rsid w:val="00FB7625"/>
    <w:rsid w:val="00FB76F9"/>
    <w:rsid w:val="00FB771B"/>
    <w:rsid w:val="00FB775E"/>
    <w:rsid w:val="00FB785B"/>
    <w:rsid w:val="00FB78E5"/>
    <w:rsid w:val="00FB796F"/>
    <w:rsid w:val="00FC087B"/>
    <w:rsid w:val="00FC1628"/>
    <w:rsid w:val="00FC1D82"/>
    <w:rsid w:val="00FC1E91"/>
    <w:rsid w:val="00FC2C22"/>
    <w:rsid w:val="00FC2D24"/>
    <w:rsid w:val="00FC2DBF"/>
    <w:rsid w:val="00FC2F7E"/>
    <w:rsid w:val="00FC334B"/>
    <w:rsid w:val="00FC36E1"/>
    <w:rsid w:val="00FC3BCA"/>
    <w:rsid w:val="00FC416F"/>
    <w:rsid w:val="00FC42A1"/>
    <w:rsid w:val="00FC42E3"/>
    <w:rsid w:val="00FC4F80"/>
    <w:rsid w:val="00FC5059"/>
    <w:rsid w:val="00FC54B8"/>
    <w:rsid w:val="00FC5B69"/>
    <w:rsid w:val="00FC6060"/>
    <w:rsid w:val="00FC689F"/>
    <w:rsid w:val="00FC696E"/>
    <w:rsid w:val="00FC7277"/>
    <w:rsid w:val="00FC7A6D"/>
    <w:rsid w:val="00FD003B"/>
    <w:rsid w:val="00FD00EC"/>
    <w:rsid w:val="00FD03D5"/>
    <w:rsid w:val="00FD06A2"/>
    <w:rsid w:val="00FD07AB"/>
    <w:rsid w:val="00FD133B"/>
    <w:rsid w:val="00FD1F90"/>
    <w:rsid w:val="00FD224C"/>
    <w:rsid w:val="00FD22FE"/>
    <w:rsid w:val="00FD271F"/>
    <w:rsid w:val="00FD2D0B"/>
    <w:rsid w:val="00FD2D2E"/>
    <w:rsid w:val="00FD3049"/>
    <w:rsid w:val="00FD31DF"/>
    <w:rsid w:val="00FD32CD"/>
    <w:rsid w:val="00FD375F"/>
    <w:rsid w:val="00FD37A0"/>
    <w:rsid w:val="00FD3BDC"/>
    <w:rsid w:val="00FD4390"/>
    <w:rsid w:val="00FD534A"/>
    <w:rsid w:val="00FD5B5C"/>
    <w:rsid w:val="00FD6389"/>
    <w:rsid w:val="00FD66B9"/>
    <w:rsid w:val="00FD6B3F"/>
    <w:rsid w:val="00FD6B79"/>
    <w:rsid w:val="00FD6E77"/>
    <w:rsid w:val="00FD73B2"/>
    <w:rsid w:val="00FD7432"/>
    <w:rsid w:val="00FE03E6"/>
    <w:rsid w:val="00FE0500"/>
    <w:rsid w:val="00FE0589"/>
    <w:rsid w:val="00FE086A"/>
    <w:rsid w:val="00FE0A58"/>
    <w:rsid w:val="00FE0E35"/>
    <w:rsid w:val="00FE0EF2"/>
    <w:rsid w:val="00FE1328"/>
    <w:rsid w:val="00FE1479"/>
    <w:rsid w:val="00FE1506"/>
    <w:rsid w:val="00FE2387"/>
    <w:rsid w:val="00FE28CE"/>
    <w:rsid w:val="00FE3282"/>
    <w:rsid w:val="00FE36D5"/>
    <w:rsid w:val="00FE42FD"/>
    <w:rsid w:val="00FE4476"/>
    <w:rsid w:val="00FE4555"/>
    <w:rsid w:val="00FE4869"/>
    <w:rsid w:val="00FE49B6"/>
    <w:rsid w:val="00FE4A68"/>
    <w:rsid w:val="00FE4AC6"/>
    <w:rsid w:val="00FE4B50"/>
    <w:rsid w:val="00FE4CD0"/>
    <w:rsid w:val="00FE4F18"/>
    <w:rsid w:val="00FE536E"/>
    <w:rsid w:val="00FE5382"/>
    <w:rsid w:val="00FE5D49"/>
    <w:rsid w:val="00FE6424"/>
    <w:rsid w:val="00FE668F"/>
    <w:rsid w:val="00FF0500"/>
    <w:rsid w:val="00FF0758"/>
    <w:rsid w:val="00FF0A77"/>
    <w:rsid w:val="00FF1086"/>
    <w:rsid w:val="00FF1828"/>
    <w:rsid w:val="00FF1CDC"/>
    <w:rsid w:val="00FF1E55"/>
    <w:rsid w:val="00FF3076"/>
    <w:rsid w:val="00FF310F"/>
    <w:rsid w:val="00FF3299"/>
    <w:rsid w:val="00FF3826"/>
    <w:rsid w:val="00FF42AD"/>
    <w:rsid w:val="00FF45AB"/>
    <w:rsid w:val="00FF476B"/>
    <w:rsid w:val="00FF4BF7"/>
    <w:rsid w:val="00FF5355"/>
    <w:rsid w:val="00FF55FD"/>
    <w:rsid w:val="00FF575B"/>
    <w:rsid w:val="00FF59B3"/>
    <w:rsid w:val="00FF5C69"/>
    <w:rsid w:val="00FF5F1A"/>
    <w:rsid w:val="00FF61DF"/>
    <w:rsid w:val="00FF694F"/>
    <w:rsid w:val="00FF6BDA"/>
    <w:rsid w:val="01008230"/>
    <w:rsid w:val="010E2EE7"/>
    <w:rsid w:val="011062FA"/>
    <w:rsid w:val="012490AF"/>
    <w:rsid w:val="0130236D"/>
    <w:rsid w:val="013243E0"/>
    <w:rsid w:val="0132BD6D"/>
    <w:rsid w:val="0137DE59"/>
    <w:rsid w:val="013BA66D"/>
    <w:rsid w:val="013BCD46"/>
    <w:rsid w:val="014A949C"/>
    <w:rsid w:val="015126E9"/>
    <w:rsid w:val="017E1C5E"/>
    <w:rsid w:val="01814224"/>
    <w:rsid w:val="0186AFF5"/>
    <w:rsid w:val="018963E7"/>
    <w:rsid w:val="018F27F2"/>
    <w:rsid w:val="019CB78C"/>
    <w:rsid w:val="01A5B4B8"/>
    <w:rsid w:val="01AF0B28"/>
    <w:rsid w:val="01B47AB8"/>
    <w:rsid w:val="01BF87FE"/>
    <w:rsid w:val="01C00C43"/>
    <w:rsid w:val="01D27CD5"/>
    <w:rsid w:val="01D3BAE2"/>
    <w:rsid w:val="01DB850E"/>
    <w:rsid w:val="01DF3E1F"/>
    <w:rsid w:val="01E0CACC"/>
    <w:rsid w:val="01E70220"/>
    <w:rsid w:val="01E834DA"/>
    <w:rsid w:val="01F097A9"/>
    <w:rsid w:val="01F1DB74"/>
    <w:rsid w:val="01F257AF"/>
    <w:rsid w:val="01FAA48D"/>
    <w:rsid w:val="01FDF6BC"/>
    <w:rsid w:val="01FF4BDE"/>
    <w:rsid w:val="021A7CCF"/>
    <w:rsid w:val="021DE3E5"/>
    <w:rsid w:val="021F7A36"/>
    <w:rsid w:val="02236328"/>
    <w:rsid w:val="022BDD46"/>
    <w:rsid w:val="023F582A"/>
    <w:rsid w:val="023F747E"/>
    <w:rsid w:val="0242CA5D"/>
    <w:rsid w:val="024451E6"/>
    <w:rsid w:val="02496A07"/>
    <w:rsid w:val="02511F4A"/>
    <w:rsid w:val="025743A6"/>
    <w:rsid w:val="0267510F"/>
    <w:rsid w:val="026A7BA3"/>
    <w:rsid w:val="026B4DC4"/>
    <w:rsid w:val="026ECFD3"/>
    <w:rsid w:val="02702376"/>
    <w:rsid w:val="027BB8A0"/>
    <w:rsid w:val="027C8CF7"/>
    <w:rsid w:val="02831DF2"/>
    <w:rsid w:val="0289BAF3"/>
    <w:rsid w:val="0291E60C"/>
    <w:rsid w:val="029845ED"/>
    <w:rsid w:val="0299D9E1"/>
    <w:rsid w:val="029A2D72"/>
    <w:rsid w:val="02A1A833"/>
    <w:rsid w:val="02AA629E"/>
    <w:rsid w:val="02AFC26F"/>
    <w:rsid w:val="02B4BAF2"/>
    <w:rsid w:val="02B6B481"/>
    <w:rsid w:val="02B7137A"/>
    <w:rsid w:val="02B780E2"/>
    <w:rsid w:val="02BBDF75"/>
    <w:rsid w:val="02C9A55B"/>
    <w:rsid w:val="02D0375E"/>
    <w:rsid w:val="02D17423"/>
    <w:rsid w:val="02D21901"/>
    <w:rsid w:val="02D41306"/>
    <w:rsid w:val="02E27DD3"/>
    <w:rsid w:val="02E3DFE4"/>
    <w:rsid w:val="02F21FE6"/>
    <w:rsid w:val="02F7A603"/>
    <w:rsid w:val="02F82701"/>
    <w:rsid w:val="02FABFBA"/>
    <w:rsid w:val="02FAD442"/>
    <w:rsid w:val="02FCD2C1"/>
    <w:rsid w:val="02FE8A5B"/>
    <w:rsid w:val="030CA050"/>
    <w:rsid w:val="03128B66"/>
    <w:rsid w:val="031528C4"/>
    <w:rsid w:val="0319A7F6"/>
    <w:rsid w:val="031A8331"/>
    <w:rsid w:val="031BBC70"/>
    <w:rsid w:val="031E4A16"/>
    <w:rsid w:val="0325E767"/>
    <w:rsid w:val="03273F69"/>
    <w:rsid w:val="032C8296"/>
    <w:rsid w:val="033A8373"/>
    <w:rsid w:val="033B3A2A"/>
    <w:rsid w:val="033BD2BB"/>
    <w:rsid w:val="0340022F"/>
    <w:rsid w:val="0344C136"/>
    <w:rsid w:val="03481B49"/>
    <w:rsid w:val="035A0ADD"/>
    <w:rsid w:val="03606619"/>
    <w:rsid w:val="0360B6CE"/>
    <w:rsid w:val="03758730"/>
    <w:rsid w:val="0377E822"/>
    <w:rsid w:val="0379A3EC"/>
    <w:rsid w:val="037AD01F"/>
    <w:rsid w:val="037DE9DD"/>
    <w:rsid w:val="03A3BAF9"/>
    <w:rsid w:val="03A64A50"/>
    <w:rsid w:val="03A6AADE"/>
    <w:rsid w:val="03AA846B"/>
    <w:rsid w:val="03B38F51"/>
    <w:rsid w:val="03B4F701"/>
    <w:rsid w:val="03B862A8"/>
    <w:rsid w:val="03C0FFE9"/>
    <w:rsid w:val="03C5AB9D"/>
    <w:rsid w:val="03D3B5B6"/>
    <w:rsid w:val="03DB44DF"/>
    <w:rsid w:val="03DE9239"/>
    <w:rsid w:val="03E08FDB"/>
    <w:rsid w:val="03E8F3E1"/>
    <w:rsid w:val="03ED8709"/>
    <w:rsid w:val="03EDC34F"/>
    <w:rsid w:val="03F4E448"/>
    <w:rsid w:val="040A75EE"/>
    <w:rsid w:val="040BDF7E"/>
    <w:rsid w:val="040FD376"/>
    <w:rsid w:val="04161173"/>
    <w:rsid w:val="04174239"/>
    <w:rsid w:val="04296127"/>
    <w:rsid w:val="0429C80F"/>
    <w:rsid w:val="042B8090"/>
    <w:rsid w:val="04319F08"/>
    <w:rsid w:val="04331A5C"/>
    <w:rsid w:val="044768B8"/>
    <w:rsid w:val="044A8F2B"/>
    <w:rsid w:val="044CACAA"/>
    <w:rsid w:val="044F4FEE"/>
    <w:rsid w:val="044FE740"/>
    <w:rsid w:val="0460919A"/>
    <w:rsid w:val="0464FAAA"/>
    <w:rsid w:val="046529A5"/>
    <w:rsid w:val="04659A4E"/>
    <w:rsid w:val="04687A28"/>
    <w:rsid w:val="046AA5EA"/>
    <w:rsid w:val="0472D149"/>
    <w:rsid w:val="0479CBC6"/>
    <w:rsid w:val="0483D8DD"/>
    <w:rsid w:val="0487A85E"/>
    <w:rsid w:val="0488B6AD"/>
    <w:rsid w:val="048CC85D"/>
    <w:rsid w:val="0497137C"/>
    <w:rsid w:val="04A08005"/>
    <w:rsid w:val="04A303FB"/>
    <w:rsid w:val="04A7D6A4"/>
    <w:rsid w:val="04AFF256"/>
    <w:rsid w:val="04B3B704"/>
    <w:rsid w:val="04B487CB"/>
    <w:rsid w:val="04B7F2C4"/>
    <w:rsid w:val="04BA4B0B"/>
    <w:rsid w:val="04BE762B"/>
    <w:rsid w:val="04C6B5A5"/>
    <w:rsid w:val="04D3AF07"/>
    <w:rsid w:val="04D3FCD6"/>
    <w:rsid w:val="04EDAE21"/>
    <w:rsid w:val="04EF1F79"/>
    <w:rsid w:val="04F1B179"/>
    <w:rsid w:val="04F26A95"/>
    <w:rsid w:val="04F75300"/>
    <w:rsid w:val="04FDFA43"/>
    <w:rsid w:val="050C00C8"/>
    <w:rsid w:val="050CB3A4"/>
    <w:rsid w:val="05173BAB"/>
    <w:rsid w:val="051D19F0"/>
    <w:rsid w:val="051E9EAC"/>
    <w:rsid w:val="05223CB9"/>
    <w:rsid w:val="0529D36B"/>
    <w:rsid w:val="052DF23E"/>
    <w:rsid w:val="052F6CC9"/>
    <w:rsid w:val="05329577"/>
    <w:rsid w:val="053369DB"/>
    <w:rsid w:val="0536204C"/>
    <w:rsid w:val="05444D19"/>
    <w:rsid w:val="055D506E"/>
    <w:rsid w:val="0570EE6B"/>
    <w:rsid w:val="0578845D"/>
    <w:rsid w:val="057A4266"/>
    <w:rsid w:val="057AD55A"/>
    <w:rsid w:val="057D715B"/>
    <w:rsid w:val="0587CAD7"/>
    <w:rsid w:val="058A4EB6"/>
    <w:rsid w:val="058E2ECA"/>
    <w:rsid w:val="0590AB37"/>
    <w:rsid w:val="059197AC"/>
    <w:rsid w:val="059BC7DC"/>
    <w:rsid w:val="05A32005"/>
    <w:rsid w:val="05A56DCF"/>
    <w:rsid w:val="05A60E27"/>
    <w:rsid w:val="05A755D0"/>
    <w:rsid w:val="05B09A0B"/>
    <w:rsid w:val="05B389DD"/>
    <w:rsid w:val="05B3FC4A"/>
    <w:rsid w:val="05B5E7CD"/>
    <w:rsid w:val="05C18269"/>
    <w:rsid w:val="05C4CB98"/>
    <w:rsid w:val="05CAA5F6"/>
    <w:rsid w:val="05CFF241"/>
    <w:rsid w:val="05D4A3C7"/>
    <w:rsid w:val="05D51B63"/>
    <w:rsid w:val="05DBDE76"/>
    <w:rsid w:val="05DDAF5C"/>
    <w:rsid w:val="05E533AA"/>
    <w:rsid w:val="05E7802F"/>
    <w:rsid w:val="05F92E80"/>
    <w:rsid w:val="0605D22A"/>
    <w:rsid w:val="060C6CC9"/>
    <w:rsid w:val="061982E0"/>
    <w:rsid w:val="061CDD57"/>
    <w:rsid w:val="06202F37"/>
    <w:rsid w:val="0621AB63"/>
    <w:rsid w:val="062B8966"/>
    <w:rsid w:val="0630947F"/>
    <w:rsid w:val="064380D9"/>
    <w:rsid w:val="064A2527"/>
    <w:rsid w:val="064ADA3C"/>
    <w:rsid w:val="064AE1D7"/>
    <w:rsid w:val="06593CB5"/>
    <w:rsid w:val="065DED9C"/>
    <w:rsid w:val="065F9044"/>
    <w:rsid w:val="06632D2A"/>
    <w:rsid w:val="06707302"/>
    <w:rsid w:val="0672E7F3"/>
    <w:rsid w:val="06735B14"/>
    <w:rsid w:val="0675C5E8"/>
    <w:rsid w:val="067CB239"/>
    <w:rsid w:val="068FC94D"/>
    <w:rsid w:val="06939C78"/>
    <w:rsid w:val="06951EDE"/>
    <w:rsid w:val="06A4310C"/>
    <w:rsid w:val="06AB471B"/>
    <w:rsid w:val="06B4A135"/>
    <w:rsid w:val="06BB7352"/>
    <w:rsid w:val="06BBEE9C"/>
    <w:rsid w:val="06C13BA5"/>
    <w:rsid w:val="06C29EEA"/>
    <w:rsid w:val="06CBAD5D"/>
    <w:rsid w:val="06CFC03C"/>
    <w:rsid w:val="06D35D9C"/>
    <w:rsid w:val="06DB2C78"/>
    <w:rsid w:val="06DD39CB"/>
    <w:rsid w:val="06E29C20"/>
    <w:rsid w:val="06E8B6D6"/>
    <w:rsid w:val="06EC0678"/>
    <w:rsid w:val="06EE4B06"/>
    <w:rsid w:val="06F1190F"/>
    <w:rsid w:val="06F2BC92"/>
    <w:rsid w:val="06F7A53F"/>
    <w:rsid w:val="06FB6162"/>
    <w:rsid w:val="06FB7853"/>
    <w:rsid w:val="06FCEA6A"/>
    <w:rsid w:val="06FD1674"/>
    <w:rsid w:val="06FDEF49"/>
    <w:rsid w:val="07091D5C"/>
    <w:rsid w:val="070A1C0C"/>
    <w:rsid w:val="0717CD57"/>
    <w:rsid w:val="071A699C"/>
    <w:rsid w:val="071AB6E6"/>
    <w:rsid w:val="071F9AB0"/>
    <w:rsid w:val="072647AD"/>
    <w:rsid w:val="072938E6"/>
    <w:rsid w:val="0730A1BC"/>
    <w:rsid w:val="073228C3"/>
    <w:rsid w:val="0733042C"/>
    <w:rsid w:val="0733E242"/>
    <w:rsid w:val="0744565E"/>
    <w:rsid w:val="0745D17B"/>
    <w:rsid w:val="074966A9"/>
    <w:rsid w:val="074C1C92"/>
    <w:rsid w:val="074FDB47"/>
    <w:rsid w:val="07554ED0"/>
    <w:rsid w:val="075C728A"/>
    <w:rsid w:val="075DEBE4"/>
    <w:rsid w:val="0760976B"/>
    <w:rsid w:val="076BF48B"/>
    <w:rsid w:val="0774ED5C"/>
    <w:rsid w:val="077C518E"/>
    <w:rsid w:val="07830CAC"/>
    <w:rsid w:val="078A91F3"/>
    <w:rsid w:val="078B914A"/>
    <w:rsid w:val="07A386D7"/>
    <w:rsid w:val="07A47565"/>
    <w:rsid w:val="07B28F76"/>
    <w:rsid w:val="07B3B4C4"/>
    <w:rsid w:val="07B60417"/>
    <w:rsid w:val="07BAEDAC"/>
    <w:rsid w:val="07C082B5"/>
    <w:rsid w:val="07C09BE4"/>
    <w:rsid w:val="07C2BC92"/>
    <w:rsid w:val="07CBECE6"/>
    <w:rsid w:val="07D18A54"/>
    <w:rsid w:val="07DA1700"/>
    <w:rsid w:val="07E52D4D"/>
    <w:rsid w:val="07E82F86"/>
    <w:rsid w:val="07F64AA9"/>
    <w:rsid w:val="07F6B680"/>
    <w:rsid w:val="07F880BA"/>
    <w:rsid w:val="07FE0A71"/>
    <w:rsid w:val="08009CFD"/>
    <w:rsid w:val="0805C17D"/>
    <w:rsid w:val="080743D0"/>
    <w:rsid w:val="080806A3"/>
    <w:rsid w:val="08101B6B"/>
    <w:rsid w:val="08210730"/>
    <w:rsid w:val="0828B2A5"/>
    <w:rsid w:val="0830E2E9"/>
    <w:rsid w:val="083681AA"/>
    <w:rsid w:val="083A3612"/>
    <w:rsid w:val="083F3755"/>
    <w:rsid w:val="08412C55"/>
    <w:rsid w:val="0843E765"/>
    <w:rsid w:val="084579C6"/>
    <w:rsid w:val="08468557"/>
    <w:rsid w:val="0849E4F5"/>
    <w:rsid w:val="084E2B06"/>
    <w:rsid w:val="0863CB5A"/>
    <w:rsid w:val="08658E07"/>
    <w:rsid w:val="08661B11"/>
    <w:rsid w:val="086951F6"/>
    <w:rsid w:val="086D1F84"/>
    <w:rsid w:val="086D40AE"/>
    <w:rsid w:val="087219C0"/>
    <w:rsid w:val="087D9D9A"/>
    <w:rsid w:val="088737B6"/>
    <w:rsid w:val="08951DF8"/>
    <w:rsid w:val="089D1D10"/>
    <w:rsid w:val="08AB8F9B"/>
    <w:rsid w:val="08AC5C57"/>
    <w:rsid w:val="08B0B342"/>
    <w:rsid w:val="08BB178D"/>
    <w:rsid w:val="08CBA9C9"/>
    <w:rsid w:val="08CC604A"/>
    <w:rsid w:val="08DBA0F0"/>
    <w:rsid w:val="08EB53AE"/>
    <w:rsid w:val="08F1124A"/>
    <w:rsid w:val="08F38608"/>
    <w:rsid w:val="09021959"/>
    <w:rsid w:val="09036801"/>
    <w:rsid w:val="09039B01"/>
    <w:rsid w:val="0904A1F3"/>
    <w:rsid w:val="0906E036"/>
    <w:rsid w:val="09220AAF"/>
    <w:rsid w:val="09249370"/>
    <w:rsid w:val="092935DC"/>
    <w:rsid w:val="092EF7F0"/>
    <w:rsid w:val="09305D45"/>
    <w:rsid w:val="09337184"/>
    <w:rsid w:val="09371E83"/>
    <w:rsid w:val="09380500"/>
    <w:rsid w:val="09448908"/>
    <w:rsid w:val="0944C8E6"/>
    <w:rsid w:val="095AAB4E"/>
    <w:rsid w:val="09628982"/>
    <w:rsid w:val="0966DD5E"/>
    <w:rsid w:val="09682697"/>
    <w:rsid w:val="096DFCD0"/>
    <w:rsid w:val="096EC891"/>
    <w:rsid w:val="096EECF7"/>
    <w:rsid w:val="097356FF"/>
    <w:rsid w:val="09796492"/>
    <w:rsid w:val="097D5E0F"/>
    <w:rsid w:val="0982E950"/>
    <w:rsid w:val="09858D63"/>
    <w:rsid w:val="099AD16D"/>
    <w:rsid w:val="09A89D83"/>
    <w:rsid w:val="09A9BB34"/>
    <w:rsid w:val="09AB2DB4"/>
    <w:rsid w:val="09B063DF"/>
    <w:rsid w:val="09B1879B"/>
    <w:rsid w:val="09B59976"/>
    <w:rsid w:val="09BE0AFF"/>
    <w:rsid w:val="09BFD0E5"/>
    <w:rsid w:val="09D03E51"/>
    <w:rsid w:val="09DA40DD"/>
    <w:rsid w:val="09E6625B"/>
    <w:rsid w:val="09E7E449"/>
    <w:rsid w:val="09F7F497"/>
    <w:rsid w:val="09F84B8F"/>
    <w:rsid w:val="09FE7201"/>
    <w:rsid w:val="09FF0AB0"/>
    <w:rsid w:val="0A0B10D2"/>
    <w:rsid w:val="0A0B97B5"/>
    <w:rsid w:val="0A0F0E33"/>
    <w:rsid w:val="0A21FE86"/>
    <w:rsid w:val="0A3033A8"/>
    <w:rsid w:val="0A3E4EC1"/>
    <w:rsid w:val="0A50F5C8"/>
    <w:rsid w:val="0A52A9C6"/>
    <w:rsid w:val="0A53C663"/>
    <w:rsid w:val="0A558A5B"/>
    <w:rsid w:val="0A5D167F"/>
    <w:rsid w:val="0A5EB246"/>
    <w:rsid w:val="0A626731"/>
    <w:rsid w:val="0A67609D"/>
    <w:rsid w:val="0A728B5F"/>
    <w:rsid w:val="0A743227"/>
    <w:rsid w:val="0A76AF28"/>
    <w:rsid w:val="0A76BF62"/>
    <w:rsid w:val="0A76D52E"/>
    <w:rsid w:val="0A82CF71"/>
    <w:rsid w:val="0A83676C"/>
    <w:rsid w:val="0A888103"/>
    <w:rsid w:val="0A8A5B04"/>
    <w:rsid w:val="0A8A90A9"/>
    <w:rsid w:val="0A8C5D0C"/>
    <w:rsid w:val="0A8F3AE0"/>
    <w:rsid w:val="0A919205"/>
    <w:rsid w:val="0A9D4025"/>
    <w:rsid w:val="0AA08B50"/>
    <w:rsid w:val="0AA9647F"/>
    <w:rsid w:val="0AACFEB7"/>
    <w:rsid w:val="0AB213C5"/>
    <w:rsid w:val="0AB4835C"/>
    <w:rsid w:val="0AB702D8"/>
    <w:rsid w:val="0AB73F43"/>
    <w:rsid w:val="0ABD6A6D"/>
    <w:rsid w:val="0AC1C59E"/>
    <w:rsid w:val="0AC344CE"/>
    <w:rsid w:val="0AC4BB3E"/>
    <w:rsid w:val="0AC83ADC"/>
    <w:rsid w:val="0ACFD0D9"/>
    <w:rsid w:val="0AD0B150"/>
    <w:rsid w:val="0AD67CCC"/>
    <w:rsid w:val="0AE19137"/>
    <w:rsid w:val="0AE998C0"/>
    <w:rsid w:val="0AF55F5F"/>
    <w:rsid w:val="0AFD2C1E"/>
    <w:rsid w:val="0B08DB96"/>
    <w:rsid w:val="0B0989E9"/>
    <w:rsid w:val="0B132536"/>
    <w:rsid w:val="0B137FCB"/>
    <w:rsid w:val="0B1B26FB"/>
    <w:rsid w:val="0B1D0795"/>
    <w:rsid w:val="0B288BCB"/>
    <w:rsid w:val="0B2E8FAF"/>
    <w:rsid w:val="0B340FFB"/>
    <w:rsid w:val="0B3B6EF1"/>
    <w:rsid w:val="0B3B77DE"/>
    <w:rsid w:val="0B3C8333"/>
    <w:rsid w:val="0B3F6E75"/>
    <w:rsid w:val="0B4FEFB4"/>
    <w:rsid w:val="0B502D84"/>
    <w:rsid w:val="0B5108BE"/>
    <w:rsid w:val="0B5115D6"/>
    <w:rsid w:val="0B524B54"/>
    <w:rsid w:val="0B547E5F"/>
    <w:rsid w:val="0B5B4E06"/>
    <w:rsid w:val="0B6748D6"/>
    <w:rsid w:val="0B6D9486"/>
    <w:rsid w:val="0B78396C"/>
    <w:rsid w:val="0B7A9DEC"/>
    <w:rsid w:val="0B855A31"/>
    <w:rsid w:val="0B89BEA2"/>
    <w:rsid w:val="0B9253A4"/>
    <w:rsid w:val="0B97F929"/>
    <w:rsid w:val="0B9A7290"/>
    <w:rsid w:val="0B9BEC96"/>
    <w:rsid w:val="0B9EBE0C"/>
    <w:rsid w:val="0B9F8B41"/>
    <w:rsid w:val="0BA3CBA6"/>
    <w:rsid w:val="0BA57260"/>
    <w:rsid w:val="0BB3CE28"/>
    <w:rsid w:val="0BB446E0"/>
    <w:rsid w:val="0BB7D97E"/>
    <w:rsid w:val="0BB9E44A"/>
    <w:rsid w:val="0BC26618"/>
    <w:rsid w:val="0BD6B2AB"/>
    <w:rsid w:val="0BD75116"/>
    <w:rsid w:val="0BE001D7"/>
    <w:rsid w:val="0BE90023"/>
    <w:rsid w:val="0BEAB5E8"/>
    <w:rsid w:val="0BF32345"/>
    <w:rsid w:val="0BF43AC3"/>
    <w:rsid w:val="0BFA6F07"/>
    <w:rsid w:val="0C0860CA"/>
    <w:rsid w:val="0C08881C"/>
    <w:rsid w:val="0C0CCBAE"/>
    <w:rsid w:val="0C1072E7"/>
    <w:rsid w:val="0C195E3B"/>
    <w:rsid w:val="0C1C02B1"/>
    <w:rsid w:val="0C20AF67"/>
    <w:rsid w:val="0C2771E4"/>
    <w:rsid w:val="0C27DA4E"/>
    <w:rsid w:val="0C2D5B3A"/>
    <w:rsid w:val="0C36279D"/>
    <w:rsid w:val="0C36BAB3"/>
    <w:rsid w:val="0C4651E0"/>
    <w:rsid w:val="0C4F05D8"/>
    <w:rsid w:val="0C5877B8"/>
    <w:rsid w:val="0C6E2672"/>
    <w:rsid w:val="0C720EB2"/>
    <w:rsid w:val="0C738390"/>
    <w:rsid w:val="0C76F121"/>
    <w:rsid w:val="0C7BF429"/>
    <w:rsid w:val="0C86F3B5"/>
    <w:rsid w:val="0C920242"/>
    <w:rsid w:val="0C9AA072"/>
    <w:rsid w:val="0CAF91B7"/>
    <w:rsid w:val="0CB871C0"/>
    <w:rsid w:val="0CC03813"/>
    <w:rsid w:val="0CC7543E"/>
    <w:rsid w:val="0CCA106C"/>
    <w:rsid w:val="0CDE63BC"/>
    <w:rsid w:val="0CE0CC54"/>
    <w:rsid w:val="0CE14B9F"/>
    <w:rsid w:val="0CE380AE"/>
    <w:rsid w:val="0CE591F0"/>
    <w:rsid w:val="0CE611C2"/>
    <w:rsid w:val="0CE8AAD5"/>
    <w:rsid w:val="0CE8B4CF"/>
    <w:rsid w:val="0CE9914D"/>
    <w:rsid w:val="0CFBB545"/>
    <w:rsid w:val="0CFBC3B4"/>
    <w:rsid w:val="0CFC855C"/>
    <w:rsid w:val="0CFFC645"/>
    <w:rsid w:val="0D0CA7F1"/>
    <w:rsid w:val="0D106108"/>
    <w:rsid w:val="0D252FB2"/>
    <w:rsid w:val="0D2A72DE"/>
    <w:rsid w:val="0D2BE3B0"/>
    <w:rsid w:val="0D2E2764"/>
    <w:rsid w:val="0D3491EB"/>
    <w:rsid w:val="0D3DF95D"/>
    <w:rsid w:val="0D3ECFFD"/>
    <w:rsid w:val="0D441F0D"/>
    <w:rsid w:val="0D509A39"/>
    <w:rsid w:val="0D56B247"/>
    <w:rsid w:val="0D57473F"/>
    <w:rsid w:val="0D5DCFEE"/>
    <w:rsid w:val="0D63E19B"/>
    <w:rsid w:val="0D64D978"/>
    <w:rsid w:val="0D6590D2"/>
    <w:rsid w:val="0D6635C6"/>
    <w:rsid w:val="0D742FE1"/>
    <w:rsid w:val="0D7CCEA4"/>
    <w:rsid w:val="0D80C49E"/>
    <w:rsid w:val="0D81ACCB"/>
    <w:rsid w:val="0D825E8C"/>
    <w:rsid w:val="0D85D6AB"/>
    <w:rsid w:val="0D88506F"/>
    <w:rsid w:val="0D88AB31"/>
    <w:rsid w:val="0D932928"/>
    <w:rsid w:val="0DA287B4"/>
    <w:rsid w:val="0DB213F1"/>
    <w:rsid w:val="0DB53BAE"/>
    <w:rsid w:val="0DB8FBCF"/>
    <w:rsid w:val="0DBA01AA"/>
    <w:rsid w:val="0DBE9ABF"/>
    <w:rsid w:val="0DC17D1C"/>
    <w:rsid w:val="0DC48CCC"/>
    <w:rsid w:val="0DCEB6BE"/>
    <w:rsid w:val="0DDEA97A"/>
    <w:rsid w:val="0DF24CDE"/>
    <w:rsid w:val="0DF25416"/>
    <w:rsid w:val="0DF76099"/>
    <w:rsid w:val="0DF79F2A"/>
    <w:rsid w:val="0DFCDFE2"/>
    <w:rsid w:val="0E00ED4B"/>
    <w:rsid w:val="0E0F9706"/>
    <w:rsid w:val="0E156161"/>
    <w:rsid w:val="0E16DD5F"/>
    <w:rsid w:val="0E1A5151"/>
    <w:rsid w:val="0E1EA1AB"/>
    <w:rsid w:val="0E200739"/>
    <w:rsid w:val="0E28ED99"/>
    <w:rsid w:val="0E2BFE92"/>
    <w:rsid w:val="0E339973"/>
    <w:rsid w:val="0E3C3023"/>
    <w:rsid w:val="0E3E9265"/>
    <w:rsid w:val="0E416D32"/>
    <w:rsid w:val="0E42D7B0"/>
    <w:rsid w:val="0E46C3B3"/>
    <w:rsid w:val="0E4AB6F9"/>
    <w:rsid w:val="0E4F06A4"/>
    <w:rsid w:val="0E4F8B65"/>
    <w:rsid w:val="0E503FA7"/>
    <w:rsid w:val="0E52EE24"/>
    <w:rsid w:val="0E56E1DA"/>
    <w:rsid w:val="0E577C4D"/>
    <w:rsid w:val="0E61299F"/>
    <w:rsid w:val="0E6A636E"/>
    <w:rsid w:val="0E6E1370"/>
    <w:rsid w:val="0E71BF88"/>
    <w:rsid w:val="0E7629C9"/>
    <w:rsid w:val="0E881F20"/>
    <w:rsid w:val="0E8D4CE4"/>
    <w:rsid w:val="0E97B292"/>
    <w:rsid w:val="0E99970B"/>
    <w:rsid w:val="0E9D9B12"/>
    <w:rsid w:val="0EA4E71F"/>
    <w:rsid w:val="0EA63D77"/>
    <w:rsid w:val="0EA96DD5"/>
    <w:rsid w:val="0EAD8540"/>
    <w:rsid w:val="0EAF1E92"/>
    <w:rsid w:val="0EB47DD2"/>
    <w:rsid w:val="0EB6BD88"/>
    <w:rsid w:val="0EBB0308"/>
    <w:rsid w:val="0EBDF0C0"/>
    <w:rsid w:val="0EC0DB4C"/>
    <w:rsid w:val="0EC56FD9"/>
    <w:rsid w:val="0ECB28A1"/>
    <w:rsid w:val="0ED79064"/>
    <w:rsid w:val="0EE2D72E"/>
    <w:rsid w:val="0EE9E15F"/>
    <w:rsid w:val="0EF75B05"/>
    <w:rsid w:val="0F03343B"/>
    <w:rsid w:val="0F0B7F07"/>
    <w:rsid w:val="0F0DF4D6"/>
    <w:rsid w:val="0F140BC3"/>
    <w:rsid w:val="0F262C46"/>
    <w:rsid w:val="0F264DBA"/>
    <w:rsid w:val="0F306894"/>
    <w:rsid w:val="0F34126C"/>
    <w:rsid w:val="0F3B56BA"/>
    <w:rsid w:val="0F3D9871"/>
    <w:rsid w:val="0F4DD913"/>
    <w:rsid w:val="0F4E9990"/>
    <w:rsid w:val="0F506027"/>
    <w:rsid w:val="0F532F9E"/>
    <w:rsid w:val="0F539BBF"/>
    <w:rsid w:val="0F587EFB"/>
    <w:rsid w:val="0F5C4DFC"/>
    <w:rsid w:val="0F5E5A9C"/>
    <w:rsid w:val="0F61C1C2"/>
    <w:rsid w:val="0F65565B"/>
    <w:rsid w:val="0F65C27C"/>
    <w:rsid w:val="0F66CE3C"/>
    <w:rsid w:val="0F68BDE9"/>
    <w:rsid w:val="0F6A9E4C"/>
    <w:rsid w:val="0F6B7857"/>
    <w:rsid w:val="0F6D537F"/>
    <w:rsid w:val="0F77E669"/>
    <w:rsid w:val="0F7BEE61"/>
    <w:rsid w:val="0F7FFBED"/>
    <w:rsid w:val="0F840871"/>
    <w:rsid w:val="0F909D77"/>
    <w:rsid w:val="0F93F853"/>
    <w:rsid w:val="0F980F55"/>
    <w:rsid w:val="0FA13123"/>
    <w:rsid w:val="0FA250E9"/>
    <w:rsid w:val="0FA8DDE8"/>
    <w:rsid w:val="0FAFF72B"/>
    <w:rsid w:val="0FB3317E"/>
    <w:rsid w:val="0FC1E84F"/>
    <w:rsid w:val="0FC35129"/>
    <w:rsid w:val="0FC6F48C"/>
    <w:rsid w:val="0FC7AC7F"/>
    <w:rsid w:val="0FCC140F"/>
    <w:rsid w:val="0FCE9474"/>
    <w:rsid w:val="0FD3DB18"/>
    <w:rsid w:val="0FE65EC0"/>
    <w:rsid w:val="0FEA1497"/>
    <w:rsid w:val="0FED77D2"/>
    <w:rsid w:val="0FEEFC58"/>
    <w:rsid w:val="0FFE2B17"/>
    <w:rsid w:val="0FFEF5AE"/>
    <w:rsid w:val="0FFFB7C0"/>
    <w:rsid w:val="1003AD1C"/>
    <w:rsid w:val="100D9580"/>
    <w:rsid w:val="101039D2"/>
    <w:rsid w:val="101A8101"/>
    <w:rsid w:val="101FF259"/>
    <w:rsid w:val="10208688"/>
    <w:rsid w:val="102D2E9A"/>
    <w:rsid w:val="102DBBC0"/>
    <w:rsid w:val="102DD815"/>
    <w:rsid w:val="10394733"/>
    <w:rsid w:val="1042EB4C"/>
    <w:rsid w:val="10493FCF"/>
    <w:rsid w:val="104E3D69"/>
    <w:rsid w:val="1052B6D8"/>
    <w:rsid w:val="10534075"/>
    <w:rsid w:val="1055B2B9"/>
    <w:rsid w:val="10581606"/>
    <w:rsid w:val="105E2248"/>
    <w:rsid w:val="1060B4B5"/>
    <w:rsid w:val="106186D9"/>
    <w:rsid w:val="106802D7"/>
    <w:rsid w:val="106CCC6A"/>
    <w:rsid w:val="106ECAE3"/>
    <w:rsid w:val="1070BDB2"/>
    <w:rsid w:val="1071591C"/>
    <w:rsid w:val="10742000"/>
    <w:rsid w:val="107A85DA"/>
    <w:rsid w:val="1085B1C0"/>
    <w:rsid w:val="1087EEB9"/>
    <w:rsid w:val="108FED82"/>
    <w:rsid w:val="1092D615"/>
    <w:rsid w:val="1097D0CF"/>
    <w:rsid w:val="10996DF8"/>
    <w:rsid w:val="10A2467B"/>
    <w:rsid w:val="10A79E14"/>
    <w:rsid w:val="10BA0024"/>
    <w:rsid w:val="10BB0D39"/>
    <w:rsid w:val="10BBD155"/>
    <w:rsid w:val="10C1893F"/>
    <w:rsid w:val="10C1D3E0"/>
    <w:rsid w:val="10C34445"/>
    <w:rsid w:val="10D3A84D"/>
    <w:rsid w:val="10E34A3C"/>
    <w:rsid w:val="10E4BA27"/>
    <w:rsid w:val="10E75112"/>
    <w:rsid w:val="10EE7135"/>
    <w:rsid w:val="10EF10FE"/>
    <w:rsid w:val="10F0F3DF"/>
    <w:rsid w:val="10F7DA43"/>
    <w:rsid w:val="1105535E"/>
    <w:rsid w:val="111BACA2"/>
    <w:rsid w:val="111E5573"/>
    <w:rsid w:val="11227F12"/>
    <w:rsid w:val="112754E2"/>
    <w:rsid w:val="1131094D"/>
    <w:rsid w:val="1131DB23"/>
    <w:rsid w:val="11433976"/>
    <w:rsid w:val="1144AFF6"/>
    <w:rsid w:val="114757AC"/>
    <w:rsid w:val="114939F9"/>
    <w:rsid w:val="11545956"/>
    <w:rsid w:val="11565621"/>
    <w:rsid w:val="1156D4D4"/>
    <w:rsid w:val="1158BD71"/>
    <w:rsid w:val="115CA963"/>
    <w:rsid w:val="115E6A70"/>
    <w:rsid w:val="115FC514"/>
    <w:rsid w:val="11603958"/>
    <w:rsid w:val="117311FF"/>
    <w:rsid w:val="117633C3"/>
    <w:rsid w:val="117A0D50"/>
    <w:rsid w:val="118A14C1"/>
    <w:rsid w:val="118F5B68"/>
    <w:rsid w:val="119AC625"/>
    <w:rsid w:val="11A3DFA2"/>
    <w:rsid w:val="11AB3BEE"/>
    <w:rsid w:val="11AFA090"/>
    <w:rsid w:val="11B6E5DA"/>
    <w:rsid w:val="11C4BFBA"/>
    <w:rsid w:val="11CF52E8"/>
    <w:rsid w:val="11CF6295"/>
    <w:rsid w:val="11E08282"/>
    <w:rsid w:val="11E7CB8F"/>
    <w:rsid w:val="11EA9C4B"/>
    <w:rsid w:val="11ED085C"/>
    <w:rsid w:val="11ED9FFF"/>
    <w:rsid w:val="11EE343A"/>
    <w:rsid w:val="11F46181"/>
    <w:rsid w:val="11F469C3"/>
    <w:rsid w:val="11FB0CD1"/>
    <w:rsid w:val="11FE8A7D"/>
    <w:rsid w:val="12035D4F"/>
    <w:rsid w:val="120597B5"/>
    <w:rsid w:val="12151311"/>
    <w:rsid w:val="1222C2F0"/>
    <w:rsid w:val="12286D7A"/>
    <w:rsid w:val="122A5DF2"/>
    <w:rsid w:val="122EF391"/>
    <w:rsid w:val="123576EC"/>
    <w:rsid w:val="124094AB"/>
    <w:rsid w:val="1240C0CA"/>
    <w:rsid w:val="1240CB0B"/>
    <w:rsid w:val="12419FB0"/>
    <w:rsid w:val="124EE32D"/>
    <w:rsid w:val="124F1E62"/>
    <w:rsid w:val="1253A5BF"/>
    <w:rsid w:val="1257A191"/>
    <w:rsid w:val="125AC453"/>
    <w:rsid w:val="125C8656"/>
    <w:rsid w:val="125FBD37"/>
    <w:rsid w:val="12686CCB"/>
    <w:rsid w:val="127A55D8"/>
    <w:rsid w:val="127AE5C9"/>
    <w:rsid w:val="1286DF8C"/>
    <w:rsid w:val="12914412"/>
    <w:rsid w:val="129AB323"/>
    <w:rsid w:val="129B641B"/>
    <w:rsid w:val="129FC551"/>
    <w:rsid w:val="12A151D4"/>
    <w:rsid w:val="12A3AD99"/>
    <w:rsid w:val="12AE6A6D"/>
    <w:rsid w:val="12B72277"/>
    <w:rsid w:val="12B75AF7"/>
    <w:rsid w:val="12B7DE94"/>
    <w:rsid w:val="12C1D0ED"/>
    <w:rsid w:val="12C34323"/>
    <w:rsid w:val="12C6A03E"/>
    <w:rsid w:val="12CD0811"/>
    <w:rsid w:val="12D119A8"/>
    <w:rsid w:val="12D98E27"/>
    <w:rsid w:val="12E4D7EE"/>
    <w:rsid w:val="12E7F2E3"/>
    <w:rsid w:val="12E86263"/>
    <w:rsid w:val="12E8C57F"/>
    <w:rsid w:val="12E98FDB"/>
    <w:rsid w:val="12EF8BFE"/>
    <w:rsid w:val="12FD1FF3"/>
    <w:rsid w:val="130096EF"/>
    <w:rsid w:val="13059BBC"/>
    <w:rsid w:val="1308D7CE"/>
    <w:rsid w:val="130AE2C2"/>
    <w:rsid w:val="130E0F16"/>
    <w:rsid w:val="130FE83F"/>
    <w:rsid w:val="1310A6B0"/>
    <w:rsid w:val="131D057E"/>
    <w:rsid w:val="131E50A7"/>
    <w:rsid w:val="1321D25D"/>
    <w:rsid w:val="13224BD5"/>
    <w:rsid w:val="132B41AD"/>
    <w:rsid w:val="132C758A"/>
    <w:rsid w:val="13378BB7"/>
    <w:rsid w:val="133B1163"/>
    <w:rsid w:val="133C9D75"/>
    <w:rsid w:val="134F5FD5"/>
    <w:rsid w:val="1356278E"/>
    <w:rsid w:val="135C3AF2"/>
    <w:rsid w:val="1363BA93"/>
    <w:rsid w:val="1370438A"/>
    <w:rsid w:val="13777A6F"/>
    <w:rsid w:val="1389ADC1"/>
    <w:rsid w:val="138A1E67"/>
    <w:rsid w:val="138BD708"/>
    <w:rsid w:val="138D816F"/>
    <w:rsid w:val="13915B34"/>
    <w:rsid w:val="13A18351"/>
    <w:rsid w:val="13B538DB"/>
    <w:rsid w:val="13BE2BC3"/>
    <w:rsid w:val="13C51DB0"/>
    <w:rsid w:val="13CFF92F"/>
    <w:rsid w:val="13D68F5C"/>
    <w:rsid w:val="13D7B110"/>
    <w:rsid w:val="13DB0AFF"/>
    <w:rsid w:val="13DCEC89"/>
    <w:rsid w:val="13DFDFDA"/>
    <w:rsid w:val="13EBBE2C"/>
    <w:rsid w:val="13F6E5D1"/>
    <w:rsid w:val="140B4E33"/>
    <w:rsid w:val="140CEDEE"/>
    <w:rsid w:val="1410A776"/>
    <w:rsid w:val="1415BB00"/>
    <w:rsid w:val="141DBCC8"/>
    <w:rsid w:val="1424E80E"/>
    <w:rsid w:val="143227FB"/>
    <w:rsid w:val="14348E34"/>
    <w:rsid w:val="14472FAB"/>
    <w:rsid w:val="144E75A1"/>
    <w:rsid w:val="14535CC1"/>
    <w:rsid w:val="1454A03A"/>
    <w:rsid w:val="1456C0E8"/>
    <w:rsid w:val="14637F19"/>
    <w:rsid w:val="14674982"/>
    <w:rsid w:val="14678BA1"/>
    <w:rsid w:val="14725740"/>
    <w:rsid w:val="1475CF65"/>
    <w:rsid w:val="14783296"/>
    <w:rsid w:val="147ABD39"/>
    <w:rsid w:val="14881862"/>
    <w:rsid w:val="148E0852"/>
    <w:rsid w:val="1497E5A7"/>
    <w:rsid w:val="14AB2F14"/>
    <w:rsid w:val="14B32DF3"/>
    <w:rsid w:val="14BAFE96"/>
    <w:rsid w:val="14BE75DB"/>
    <w:rsid w:val="14C0E557"/>
    <w:rsid w:val="14C1EF3C"/>
    <w:rsid w:val="14C49329"/>
    <w:rsid w:val="14DD9EFF"/>
    <w:rsid w:val="14DF0AB6"/>
    <w:rsid w:val="14E546A6"/>
    <w:rsid w:val="14E61B6F"/>
    <w:rsid w:val="14E666C4"/>
    <w:rsid w:val="14EF3805"/>
    <w:rsid w:val="14F23C4D"/>
    <w:rsid w:val="14FCD31E"/>
    <w:rsid w:val="150276D2"/>
    <w:rsid w:val="15091531"/>
    <w:rsid w:val="1515BE55"/>
    <w:rsid w:val="151634A8"/>
    <w:rsid w:val="151DB665"/>
    <w:rsid w:val="15243662"/>
    <w:rsid w:val="1524DDF8"/>
    <w:rsid w:val="152829FA"/>
    <w:rsid w:val="152E386D"/>
    <w:rsid w:val="153BBC84"/>
    <w:rsid w:val="153C5CD8"/>
    <w:rsid w:val="15428CE0"/>
    <w:rsid w:val="15543DF3"/>
    <w:rsid w:val="155A11B3"/>
    <w:rsid w:val="155BBDA9"/>
    <w:rsid w:val="15632C04"/>
    <w:rsid w:val="156BB5F5"/>
    <w:rsid w:val="157351EE"/>
    <w:rsid w:val="157FB918"/>
    <w:rsid w:val="15862A9C"/>
    <w:rsid w:val="15939069"/>
    <w:rsid w:val="1594267F"/>
    <w:rsid w:val="159FF95D"/>
    <w:rsid w:val="15A357A6"/>
    <w:rsid w:val="15AF3E97"/>
    <w:rsid w:val="15B89614"/>
    <w:rsid w:val="15BA39B3"/>
    <w:rsid w:val="15C42662"/>
    <w:rsid w:val="15C65C90"/>
    <w:rsid w:val="15C67842"/>
    <w:rsid w:val="15CD0C39"/>
    <w:rsid w:val="15CF7C27"/>
    <w:rsid w:val="15E08170"/>
    <w:rsid w:val="15E52D51"/>
    <w:rsid w:val="15E5BB40"/>
    <w:rsid w:val="15EB6154"/>
    <w:rsid w:val="15F84BEA"/>
    <w:rsid w:val="160A8FCB"/>
    <w:rsid w:val="160B95DE"/>
    <w:rsid w:val="16109935"/>
    <w:rsid w:val="1611637E"/>
    <w:rsid w:val="161AB72E"/>
    <w:rsid w:val="161C9BEC"/>
    <w:rsid w:val="161CF824"/>
    <w:rsid w:val="1623A44B"/>
    <w:rsid w:val="1623D847"/>
    <w:rsid w:val="1626B737"/>
    <w:rsid w:val="162A6AFC"/>
    <w:rsid w:val="162BE996"/>
    <w:rsid w:val="16303E42"/>
    <w:rsid w:val="1631A541"/>
    <w:rsid w:val="1634E4F8"/>
    <w:rsid w:val="16364799"/>
    <w:rsid w:val="1637CF17"/>
    <w:rsid w:val="1638C212"/>
    <w:rsid w:val="16443F38"/>
    <w:rsid w:val="1645F7AF"/>
    <w:rsid w:val="164950FD"/>
    <w:rsid w:val="16573D57"/>
    <w:rsid w:val="16636B51"/>
    <w:rsid w:val="1664E10A"/>
    <w:rsid w:val="166D05EE"/>
    <w:rsid w:val="167A11F3"/>
    <w:rsid w:val="167BABC0"/>
    <w:rsid w:val="167CC984"/>
    <w:rsid w:val="16830BEF"/>
    <w:rsid w:val="168F31A0"/>
    <w:rsid w:val="1693C8E0"/>
    <w:rsid w:val="1695F2E2"/>
    <w:rsid w:val="1697CDC1"/>
    <w:rsid w:val="16A32032"/>
    <w:rsid w:val="16A33D1E"/>
    <w:rsid w:val="16AACA6B"/>
    <w:rsid w:val="16ADAFBD"/>
    <w:rsid w:val="16AEDDB7"/>
    <w:rsid w:val="16BB2E35"/>
    <w:rsid w:val="16BD97A3"/>
    <w:rsid w:val="16BE6F3F"/>
    <w:rsid w:val="16BEA19D"/>
    <w:rsid w:val="16C0BDDE"/>
    <w:rsid w:val="16C0CED8"/>
    <w:rsid w:val="16C6A920"/>
    <w:rsid w:val="16C6CF1C"/>
    <w:rsid w:val="16CD92D4"/>
    <w:rsid w:val="16D83AAD"/>
    <w:rsid w:val="16DDB2E6"/>
    <w:rsid w:val="16E1E8EC"/>
    <w:rsid w:val="16E236F6"/>
    <w:rsid w:val="16E8CE11"/>
    <w:rsid w:val="1704CB76"/>
    <w:rsid w:val="170ADED6"/>
    <w:rsid w:val="17143015"/>
    <w:rsid w:val="171EA8AA"/>
    <w:rsid w:val="172558E5"/>
    <w:rsid w:val="17284424"/>
    <w:rsid w:val="1728705E"/>
    <w:rsid w:val="1733695C"/>
    <w:rsid w:val="1733CA67"/>
    <w:rsid w:val="17373EF4"/>
    <w:rsid w:val="17395E4E"/>
    <w:rsid w:val="1739AE46"/>
    <w:rsid w:val="174533E4"/>
    <w:rsid w:val="174D9833"/>
    <w:rsid w:val="174E6818"/>
    <w:rsid w:val="1756CCE7"/>
    <w:rsid w:val="175EDE01"/>
    <w:rsid w:val="175FDA4A"/>
    <w:rsid w:val="176DF269"/>
    <w:rsid w:val="17709F64"/>
    <w:rsid w:val="177AFFE1"/>
    <w:rsid w:val="178A547A"/>
    <w:rsid w:val="178E5E81"/>
    <w:rsid w:val="17952C97"/>
    <w:rsid w:val="1797F03C"/>
    <w:rsid w:val="179D3E1B"/>
    <w:rsid w:val="179E39BB"/>
    <w:rsid w:val="17A07C63"/>
    <w:rsid w:val="17B2D6EA"/>
    <w:rsid w:val="17B3A470"/>
    <w:rsid w:val="17B49E97"/>
    <w:rsid w:val="17B76887"/>
    <w:rsid w:val="17B8A91C"/>
    <w:rsid w:val="17BC44D9"/>
    <w:rsid w:val="17C4A433"/>
    <w:rsid w:val="17CB278E"/>
    <w:rsid w:val="17E02A0D"/>
    <w:rsid w:val="17E0F59C"/>
    <w:rsid w:val="17E18039"/>
    <w:rsid w:val="17E4FF89"/>
    <w:rsid w:val="17E5A8B2"/>
    <w:rsid w:val="17F77EEA"/>
    <w:rsid w:val="17FE44F6"/>
    <w:rsid w:val="1801D1F5"/>
    <w:rsid w:val="18029C3C"/>
    <w:rsid w:val="18092A82"/>
    <w:rsid w:val="18128A81"/>
    <w:rsid w:val="181700CE"/>
    <w:rsid w:val="1819F0CC"/>
    <w:rsid w:val="181EE6FF"/>
    <w:rsid w:val="18241095"/>
    <w:rsid w:val="182AC7C9"/>
    <w:rsid w:val="182D81F5"/>
    <w:rsid w:val="182E5150"/>
    <w:rsid w:val="1831C396"/>
    <w:rsid w:val="183229E6"/>
    <w:rsid w:val="18336589"/>
    <w:rsid w:val="183F85C9"/>
    <w:rsid w:val="18493F06"/>
    <w:rsid w:val="1849F03F"/>
    <w:rsid w:val="18552296"/>
    <w:rsid w:val="18592AC5"/>
    <w:rsid w:val="185A05FE"/>
    <w:rsid w:val="18667A02"/>
    <w:rsid w:val="186B6912"/>
    <w:rsid w:val="187E34C8"/>
    <w:rsid w:val="18835989"/>
    <w:rsid w:val="1885AC7A"/>
    <w:rsid w:val="188D5EF9"/>
    <w:rsid w:val="1895F5D2"/>
    <w:rsid w:val="189DCF02"/>
    <w:rsid w:val="18A12D8E"/>
    <w:rsid w:val="18A3FDD4"/>
    <w:rsid w:val="18A5642B"/>
    <w:rsid w:val="18B5DF76"/>
    <w:rsid w:val="18BC8336"/>
    <w:rsid w:val="18C231BA"/>
    <w:rsid w:val="18C2C6F1"/>
    <w:rsid w:val="18C4F6B1"/>
    <w:rsid w:val="18CA6D79"/>
    <w:rsid w:val="18D01D02"/>
    <w:rsid w:val="18DE9788"/>
    <w:rsid w:val="18DFB9DB"/>
    <w:rsid w:val="18E47CD8"/>
    <w:rsid w:val="18E831B0"/>
    <w:rsid w:val="18E93465"/>
    <w:rsid w:val="18FF56A6"/>
    <w:rsid w:val="19010F4A"/>
    <w:rsid w:val="190C54E7"/>
    <w:rsid w:val="19109795"/>
    <w:rsid w:val="1911BD30"/>
    <w:rsid w:val="19135D53"/>
    <w:rsid w:val="1916118F"/>
    <w:rsid w:val="1916CB86"/>
    <w:rsid w:val="191F577A"/>
    <w:rsid w:val="1921C22F"/>
    <w:rsid w:val="192D17DD"/>
    <w:rsid w:val="19330E05"/>
    <w:rsid w:val="193A8F02"/>
    <w:rsid w:val="193CF624"/>
    <w:rsid w:val="1946C2C2"/>
    <w:rsid w:val="195835C1"/>
    <w:rsid w:val="19608FB8"/>
    <w:rsid w:val="196136CD"/>
    <w:rsid w:val="19676103"/>
    <w:rsid w:val="19687C90"/>
    <w:rsid w:val="1969F41D"/>
    <w:rsid w:val="196A64BC"/>
    <w:rsid w:val="19791FBB"/>
    <w:rsid w:val="197D509A"/>
    <w:rsid w:val="198891C6"/>
    <w:rsid w:val="198F6E73"/>
    <w:rsid w:val="198FE2C7"/>
    <w:rsid w:val="1990DA43"/>
    <w:rsid w:val="19961007"/>
    <w:rsid w:val="1997673E"/>
    <w:rsid w:val="199D470D"/>
    <w:rsid w:val="19A2A188"/>
    <w:rsid w:val="19AF10C7"/>
    <w:rsid w:val="19AFD32A"/>
    <w:rsid w:val="19B71793"/>
    <w:rsid w:val="19BB8317"/>
    <w:rsid w:val="19BC457D"/>
    <w:rsid w:val="19C20BAF"/>
    <w:rsid w:val="19C49C3D"/>
    <w:rsid w:val="19CF2B24"/>
    <w:rsid w:val="19D7D8F1"/>
    <w:rsid w:val="19DD516A"/>
    <w:rsid w:val="19E26DEA"/>
    <w:rsid w:val="19EB8307"/>
    <w:rsid w:val="19EE9933"/>
    <w:rsid w:val="19FFCCBF"/>
    <w:rsid w:val="1A04C5E6"/>
    <w:rsid w:val="1A1B42C2"/>
    <w:rsid w:val="1A1D2C9A"/>
    <w:rsid w:val="1A23FC5B"/>
    <w:rsid w:val="1A2554C5"/>
    <w:rsid w:val="1A269E97"/>
    <w:rsid w:val="1A2E13EC"/>
    <w:rsid w:val="1A2E4BEB"/>
    <w:rsid w:val="1A539DEC"/>
    <w:rsid w:val="1A544465"/>
    <w:rsid w:val="1A58D1CF"/>
    <w:rsid w:val="1A5A3391"/>
    <w:rsid w:val="1A672DAD"/>
    <w:rsid w:val="1A7BC95A"/>
    <w:rsid w:val="1A93D2D4"/>
    <w:rsid w:val="1A9527F6"/>
    <w:rsid w:val="1A995C75"/>
    <w:rsid w:val="1A9EE9CD"/>
    <w:rsid w:val="1AAA7E81"/>
    <w:rsid w:val="1AB3C3CF"/>
    <w:rsid w:val="1ABD2070"/>
    <w:rsid w:val="1AC11178"/>
    <w:rsid w:val="1AC28075"/>
    <w:rsid w:val="1AC34F39"/>
    <w:rsid w:val="1AC56E3F"/>
    <w:rsid w:val="1AC93A5C"/>
    <w:rsid w:val="1AE0844A"/>
    <w:rsid w:val="1AE67465"/>
    <w:rsid w:val="1AE6F397"/>
    <w:rsid w:val="1AFEABF6"/>
    <w:rsid w:val="1B0B4D16"/>
    <w:rsid w:val="1B0C56D3"/>
    <w:rsid w:val="1B0E8593"/>
    <w:rsid w:val="1B1123D0"/>
    <w:rsid w:val="1B1AFD75"/>
    <w:rsid w:val="1B1FAB17"/>
    <w:rsid w:val="1B20EA41"/>
    <w:rsid w:val="1B2536A4"/>
    <w:rsid w:val="1B269496"/>
    <w:rsid w:val="1B2D0BD6"/>
    <w:rsid w:val="1B389A67"/>
    <w:rsid w:val="1B4173DC"/>
    <w:rsid w:val="1B459D3E"/>
    <w:rsid w:val="1B4C583B"/>
    <w:rsid w:val="1B4EE32F"/>
    <w:rsid w:val="1B568D84"/>
    <w:rsid w:val="1B595B8B"/>
    <w:rsid w:val="1B5D118D"/>
    <w:rsid w:val="1B5E57F2"/>
    <w:rsid w:val="1B64154C"/>
    <w:rsid w:val="1B671D96"/>
    <w:rsid w:val="1B67DCCA"/>
    <w:rsid w:val="1B6B3989"/>
    <w:rsid w:val="1B7619AC"/>
    <w:rsid w:val="1B80B0F9"/>
    <w:rsid w:val="1B86083E"/>
    <w:rsid w:val="1B89A527"/>
    <w:rsid w:val="1B8EA3BD"/>
    <w:rsid w:val="1B90FE5F"/>
    <w:rsid w:val="1B924F0B"/>
    <w:rsid w:val="1B959048"/>
    <w:rsid w:val="1B9AF5B8"/>
    <w:rsid w:val="1B9B34A8"/>
    <w:rsid w:val="1B9E4090"/>
    <w:rsid w:val="1B9E9693"/>
    <w:rsid w:val="1BA1F67F"/>
    <w:rsid w:val="1BA2B06D"/>
    <w:rsid w:val="1BA37A89"/>
    <w:rsid w:val="1BACCE75"/>
    <w:rsid w:val="1BB04925"/>
    <w:rsid w:val="1BBB76C4"/>
    <w:rsid w:val="1BBF417B"/>
    <w:rsid w:val="1BDB683D"/>
    <w:rsid w:val="1BDBC93E"/>
    <w:rsid w:val="1BDC4057"/>
    <w:rsid w:val="1BDEB7B7"/>
    <w:rsid w:val="1BE63312"/>
    <w:rsid w:val="1BE644D0"/>
    <w:rsid w:val="1BEA9CE6"/>
    <w:rsid w:val="1BEDBCAF"/>
    <w:rsid w:val="1BFBA6F9"/>
    <w:rsid w:val="1BFFB269"/>
    <w:rsid w:val="1C09F051"/>
    <w:rsid w:val="1C0AB4C5"/>
    <w:rsid w:val="1C0EF63B"/>
    <w:rsid w:val="1C1C5D3D"/>
    <w:rsid w:val="1C2F58EF"/>
    <w:rsid w:val="1C339C13"/>
    <w:rsid w:val="1C3CDCD0"/>
    <w:rsid w:val="1C453668"/>
    <w:rsid w:val="1C462145"/>
    <w:rsid w:val="1C4A4CCD"/>
    <w:rsid w:val="1C4FEA16"/>
    <w:rsid w:val="1C511412"/>
    <w:rsid w:val="1C538B4A"/>
    <w:rsid w:val="1C539467"/>
    <w:rsid w:val="1C56E058"/>
    <w:rsid w:val="1C6045B4"/>
    <w:rsid w:val="1C637118"/>
    <w:rsid w:val="1C6FDEEF"/>
    <w:rsid w:val="1C71EC75"/>
    <w:rsid w:val="1C756D90"/>
    <w:rsid w:val="1C7CF897"/>
    <w:rsid w:val="1C7D14FC"/>
    <w:rsid w:val="1C8D7B5D"/>
    <w:rsid w:val="1C9356E3"/>
    <w:rsid w:val="1C94A676"/>
    <w:rsid w:val="1C9D0667"/>
    <w:rsid w:val="1C9D86F3"/>
    <w:rsid w:val="1CA310A5"/>
    <w:rsid w:val="1CA8E244"/>
    <w:rsid w:val="1CAA6B8D"/>
    <w:rsid w:val="1CAFB138"/>
    <w:rsid w:val="1CB0D0B2"/>
    <w:rsid w:val="1CB41FF5"/>
    <w:rsid w:val="1CB72B17"/>
    <w:rsid w:val="1CBDED7F"/>
    <w:rsid w:val="1CC35575"/>
    <w:rsid w:val="1CC6C4D3"/>
    <w:rsid w:val="1CCA3392"/>
    <w:rsid w:val="1CCB788B"/>
    <w:rsid w:val="1CD91CE4"/>
    <w:rsid w:val="1CD9D3FB"/>
    <w:rsid w:val="1CDA7220"/>
    <w:rsid w:val="1CE06BFA"/>
    <w:rsid w:val="1CE994C5"/>
    <w:rsid w:val="1CE9D670"/>
    <w:rsid w:val="1CF5DC18"/>
    <w:rsid w:val="1CF5E747"/>
    <w:rsid w:val="1CF6D1FA"/>
    <w:rsid w:val="1D046AE6"/>
    <w:rsid w:val="1D0B54CD"/>
    <w:rsid w:val="1D0DA49D"/>
    <w:rsid w:val="1D135F54"/>
    <w:rsid w:val="1D18167C"/>
    <w:rsid w:val="1D1AF646"/>
    <w:rsid w:val="1D1C735E"/>
    <w:rsid w:val="1D1F6B65"/>
    <w:rsid w:val="1D2417E2"/>
    <w:rsid w:val="1D2A1505"/>
    <w:rsid w:val="1D3A2287"/>
    <w:rsid w:val="1D3C759D"/>
    <w:rsid w:val="1D3D0BCF"/>
    <w:rsid w:val="1D3DE8B7"/>
    <w:rsid w:val="1D4045E2"/>
    <w:rsid w:val="1D42E5CE"/>
    <w:rsid w:val="1D525A34"/>
    <w:rsid w:val="1D565138"/>
    <w:rsid w:val="1D5817DD"/>
    <w:rsid w:val="1D5C093F"/>
    <w:rsid w:val="1D618368"/>
    <w:rsid w:val="1D65C664"/>
    <w:rsid w:val="1D6BE56B"/>
    <w:rsid w:val="1D6F06D9"/>
    <w:rsid w:val="1D749EB1"/>
    <w:rsid w:val="1D823BB2"/>
    <w:rsid w:val="1D8531AD"/>
    <w:rsid w:val="1D867D1C"/>
    <w:rsid w:val="1D8D3D6D"/>
    <w:rsid w:val="1D8E86FD"/>
    <w:rsid w:val="1D8EDA9D"/>
    <w:rsid w:val="1D91401C"/>
    <w:rsid w:val="1D92DC52"/>
    <w:rsid w:val="1D94E0AF"/>
    <w:rsid w:val="1DAF57B3"/>
    <w:rsid w:val="1DCAE5EF"/>
    <w:rsid w:val="1DCC126A"/>
    <w:rsid w:val="1DD32E79"/>
    <w:rsid w:val="1DD3BECA"/>
    <w:rsid w:val="1DD48341"/>
    <w:rsid w:val="1DD73C55"/>
    <w:rsid w:val="1DDD80C6"/>
    <w:rsid w:val="1DDF6091"/>
    <w:rsid w:val="1DE5F4DE"/>
    <w:rsid w:val="1DEAF14D"/>
    <w:rsid w:val="1DECF8AB"/>
    <w:rsid w:val="1DF44FD0"/>
    <w:rsid w:val="1DF8BBFC"/>
    <w:rsid w:val="1E03ED7A"/>
    <w:rsid w:val="1E082D99"/>
    <w:rsid w:val="1E100E5B"/>
    <w:rsid w:val="1E18A547"/>
    <w:rsid w:val="1E1965CD"/>
    <w:rsid w:val="1E280D43"/>
    <w:rsid w:val="1E2F4DFC"/>
    <w:rsid w:val="1E30C2FC"/>
    <w:rsid w:val="1E34BD92"/>
    <w:rsid w:val="1E35524A"/>
    <w:rsid w:val="1E386541"/>
    <w:rsid w:val="1E3A8961"/>
    <w:rsid w:val="1E3AC526"/>
    <w:rsid w:val="1E4373D1"/>
    <w:rsid w:val="1E4417C9"/>
    <w:rsid w:val="1E51B6CA"/>
    <w:rsid w:val="1E561894"/>
    <w:rsid w:val="1E57067A"/>
    <w:rsid w:val="1E60DC3A"/>
    <w:rsid w:val="1E6637A4"/>
    <w:rsid w:val="1E6EDB05"/>
    <w:rsid w:val="1E7279C2"/>
    <w:rsid w:val="1E72C08D"/>
    <w:rsid w:val="1E730833"/>
    <w:rsid w:val="1E736D2E"/>
    <w:rsid w:val="1E7BC1DB"/>
    <w:rsid w:val="1E7C8593"/>
    <w:rsid w:val="1E80D57D"/>
    <w:rsid w:val="1E810837"/>
    <w:rsid w:val="1E8284B2"/>
    <w:rsid w:val="1E89268B"/>
    <w:rsid w:val="1E8977C4"/>
    <w:rsid w:val="1E8BE6B8"/>
    <w:rsid w:val="1E9052EB"/>
    <w:rsid w:val="1E98352D"/>
    <w:rsid w:val="1E9DB75C"/>
    <w:rsid w:val="1EA2DA4B"/>
    <w:rsid w:val="1EA8D52C"/>
    <w:rsid w:val="1EAE2E4C"/>
    <w:rsid w:val="1EB17D19"/>
    <w:rsid w:val="1EB9E298"/>
    <w:rsid w:val="1EC0CA57"/>
    <w:rsid w:val="1EC4929D"/>
    <w:rsid w:val="1EC736EC"/>
    <w:rsid w:val="1ECA0066"/>
    <w:rsid w:val="1ECD7D94"/>
    <w:rsid w:val="1ED0C92C"/>
    <w:rsid w:val="1ED0CAA6"/>
    <w:rsid w:val="1ED2270C"/>
    <w:rsid w:val="1EDA29B3"/>
    <w:rsid w:val="1EDCD552"/>
    <w:rsid w:val="1EE0ECFB"/>
    <w:rsid w:val="1EE13D38"/>
    <w:rsid w:val="1EE37611"/>
    <w:rsid w:val="1EE9A3A9"/>
    <w:rsid w:val="1EF5BAA7"/>
    <w:rsid w:val="1EF6F664"/>
    <w:rsid w:val="1EF815E7"/>
    <w:rsid w:val="1EFCE1CD"/>
    <w:rsid w:val="1F000D81"/>
    <w:rsid w:val="1F020E7F"/>
    <w:rsid w:val="1F02748E"/>
    <w:rsid w:val="1F03669C"/>
    <w:rsid w:val="1F04651F"/>
    <w:rsid w:val="1F0477FB"/>
    <w:rsid w:val="1F055473"/>
    <w:rsid w:val="1F058D5E"/>
    <w:rsid w:val="1F0AE5B4"/>
    <w:rsid w:val="1F0E2B50"/>
    <w:rsid w:val="1F103273"/>
    <w:rsid w:val="1F10CC75"/>
    <w:rsid w:val="1F15BEB1"/>
    <w:rsid w:val="1F19D2DA"/>
    <w:rsid w:val="1F1DB5F1"/>
    <w:rsid w:val="1F288210"/>
    <w:rsid w:val="1F2A6F05"/>
    <w:rsid w:val="1F2EC282"/>
    <w:rsid w:val="1F31C0C2"/>
    <w:rsid w:val="1F3611D2"/>
    <w:rsid w:val="1F3F0C7A"/>
    <w:rsid w:val="1F47C372"/>
    <w:rsid w:val="1F47C9A2"/>
    <w:rsid w:val="1F486648"/>
    <w:rsid w:val="1F4E566B"/>
    <w:rsid w:val="1F59338E"/>
    <w:rsid w:val="1F5D810F"/>
    <w:rsid w:val="1F5EF3BC"/>
    <w:rsid w:val="1F662243"/>
    <w:rsid w:val="1F72D173"/>
    <w:rsid w:val="1F738444"/>
    <w:rsid w:val="1F750632"/>
    <w:rsid w:val="1F7C02EF"/>
    <w:rsid w:val="1F7CABD3"/>
    <w:rsid w:val="1F80C4F8"/>
    <w:rsid w:val="1F8B96A5"/>
    <w:rsid w:val="1F942A00"/>
    <w:rsid w:val="1F962444"/>
    <w:rsid w:val="1F96FCCC"/>
    <w:rsid w:val="1F9DD65D"/>
    <w:rsid w:val="1FA4F11E"/>
    <w:rsid w:val="1FA79649"/>
    <w:rsid w:val="1FB6A08F"/>
    <w:rsid w:val="1FB6D485"/>
    <w:rsid w:val="1FBDCF46"/>
    <w:rsid w:val="1FC17A55"/>
    <w:rsid w:val="1FCA542D"/>
    <w:rsid w:val="1FD28393"/>
    <w:rsid w:val="1FDF4432"/>
    <w:rsid w:val="1FE07CAB"/>
    <w:rsid w:val="1FEE4178"/>
    <w:rsid w:val="1FF4A290"/>
    <w:rsid w:val="1FF5EFEE"/>
    <w:rsid w:val="1FF62828"/>
    <w:rsid w:val="1FF6B536"/>
    <w:rsid w:val="1FF8B70F"/>
    <w:rsid w:val="1FFA6BCB"/>
    <w:rsid w:val="200350CD"/>
    <w:rsid w:val="20041578"/>
    <w:rsid w:val="20064F69"/>
    <w:rsid w:val="200BB0E3"/>
    <w:rsid w:val="200E2195"/>
    <w:rsid w:val="2012AF10"/>
    <w:rsid w:val="2013A4D9"/>
    <w:rsid w:val="201A13C8"/>
    <w:rsid w:val="201CEE82"/>
    <w:rsid w:val="201E396C"/>
    <w:rsid w:val="201F1A20"/>
    <w:rsid w:val="2022EF18"/>
    <w:rsid w:val="2026E5BB"/>
    <w:rsid w:val="20283048"/>
    <w:rsid w:val="20287D72"/>
    <w:rsid w:val="20341311"/>
    <w:rsid w:val="20399C72"/>
    <w:rsid w:val="20416A25"/>
    <w:rsid w:val="2041D24F"/>
    <w:rsid w:val="2042DADE"/>
    <w:rsid w:val="2043A401"/>
    <w:rsid w:val="2053352D"/>
    <w:rsid w:val="205F8CFF"/>
    <w:rsid w:val="20622388"/>
    <w:rsid w:val="206CE149"/>
    <w:rsid w:val="206E3D3F"/>
    <w:rsid w:val="207136B1"/>
    <w:rsid w:val="2074AFCF"/>
    <w:rsid w:val="2076ADB5"/>
    <w:rsid w:val="207C2908"/>
    <w:rsid w:val="208119E0"/>
    <w:rsid w:val="20895C98"/>
    <w:rsid w:val="208C713D"/>
    <w:rsid w:val="2097BBB5"/>
    <w:rsid w:val="20A4048E"/>
    <w:rsid w:val="20AB0B9D"/>
    <w:rsid w:val="20AF76C1"/>
    <w:rsid w:val="20B7824A"/>
    <w:rsid w:val="20B8FE9C"/>
    <w:rsid w:val="20C11714"/>
    <w:rsid w:val="20C38DE5"/>
    <w:rsid w:val="20C96975"/>
    <w:rsid w:val="20D54D88"/>
    <w:rsid w:val="20D8677D"/>
    <w:rsid w:val="20F1BD49"/>
    <w:rsid w:val="20FA0F93"/>
    <w:rsid w:val="21068482"/>
    <w:rsid w:val="210FD31B"/>
    <w:rsid w:val="21110A2A"/>
    <w:rsid w:val="211513CE"/>
    <w:rsid w:val="21155054"/>
    <w:rsid w:val="21197853"/>
    <w:rsid w:val="2126106B"/>
    <w:rsid w:val="212E2682"/>
    <w:rsid w:val="21348B40"/>
    <w:rsid w:val="21381463"/>
    <w:rsid w:val="21384423"/>
    <w:rsid w:val="213937FB"/>
    <w:rsid w:val="213F56E8"/>
    <w:rsid w:val="213F87D6"/>
    <w:rsid w:val="2141E356"/>
    <w:rsid w:val="2146D0B0"/>
    <w:rsid w:val="214B5519"/>
    <w:rsid w:val="214D580C"/>
    <w:rsid w:val="214DA7CB"/>
    <w:rsid w:val="215B91F4"/>
    <w:rsid w:val="2162F14F"/>
    <w:rsid w:val="2164AE07"/>
    <w:rsid w:val="216AC5B4"/>
    <w:rsid w:val="2172B01F"/>
    <w:rsid w:val="21741389"/>
    <w:rsid w:val="217CCA61"/>
    <w:rsid w:val="217E7548"/>
    <w:rsid w:val="2181D757"/>
    <w:rsid w:val="21897228"/>
    <w:rsid w:val="218B4A3D"/>
    <w:rsid w:val="21917625"/>
    <w:rsid w:val="219187EE"/>
    <w:rsid w:val="21932C26"/>
    <w:rsid w:val="219770B8"/>
    <w:rsid w:val="219C4ADD"/>
    <w:rsid w:val="21A2DAB7"/>
    <w:rsid w:val="21AA1500"/>
    <w:rsid w:val="21ACC525"/>
    <w:rsid w:val="21ADDEB8"/>
    <w:rsid w:val="21AF7CE3"/>
    <w:rsid w:val="21B84DC3"/>
    <w:rsid w:val="21C342A0"/>
    <w:rsid w:val="21C8056E"/>
    <w:rsid w:val="21CB9FEB"/>
    <w:rsid w:val="21CF9FB0"/>
    <w:rsid w:val="21D36B2D"/>
    <w:rsid w:val="21DEE9DB"/>
    <w:rsid w:val="21E07095"/>
    <w:rsid w:val="21E26EAF"/>
    <w:rsid w:val="21E344A2"/>
    <w:rsid w:val="21F17A76"/>
    <w:rsid w:val="21F5700A"/>
    <w:rsid w:val="21FD9F4D"/>
    <w:rsid w:val="21FECF7B"/>
    <w:rsid w:val="2205BAEF"/>
    <w:rsid w:val="220855C0"/>
    <w:rsid w:val="220A9420"/>
    <w:rsid w:val="2213E8EB"/>
    <w:rsid w:val="2215A51A"/>
    <w:rsid w:val="22164FE7"/>
    <w:rsid w:val="221DF68E"/>
    <w:rsid w:val="2226DA74"/>
    <w:rsid w:val="22278269"/>
    <w:rsid w:val="2228F021"/>
    <w:rsid w:val="2228FCAF"/>
    <w:rsid w:val="222EC535"/>
    <w:rsid w:val="222FAD33"/>
    <w:rsid w:val="223071CF"/>
    <w:rsid w:val="22343742"/>
    <w:rsid w:val="2252EBCB"/>
    <w:rsid w:val="2257FE65"/>
    <w:rsid w:val="22585CD4"/>
    <w:rsid w:val="2258AEF9"/>
    <w:rsid w:val="225A84E8"/>
    <w:rsid w:val="225B391D"/>
    <w:rsid w:val="22696768"/>
    <w:rsid w:val="226F2C31"/>
    <w:rsid w:val="22777502"/>
    <w:rsid w:val="228A2C65"/>
    <w:rsid w:val="228B7350"/>
    <w:rsid w:val="2290AA85"/>
    <w:rsid w:val="22976FC1"/>
    <w:rsid w:val="229EED68"/>
    <w:rsid w:val="229FD9B1"/>
    <w:rsid w:val="22A11487"/>
    <w:rsid w:val="22A1D604"/>
    <w:rsid w:val="22A473B3"/>
    <w:rsid w:val="22AC9E5A"/>
    <w:rsid w:val="22B4F133"/>
    <w:rsid w:val="22B54738"/>
    <w:rsid w:val="22BB4239"/>
    <w:rsid w:val="22BB7B3E"/>
    <w:rsid w:val="22C140BE"/>
    <w:rsid w:val="22C310CD"/>
    <w:rsid w:val="22C3B252"/>
    <w:rsid w:val="22C6B8D4"/>
    <w:rsid w:val="22CA54F5"/>
    <w:rsid w:val="22D1EAD3"/>
    <w:rsid w:val="22D2200E"/>
    <w:rsid w:val="22E0E071"/>
    <w:rsid w:val="22E39AA8"/>
    <w:rsid w:val="22E87140"/>
    <w:rsid w:val="22E947C0"/>
    <w:rsid w:val="22F1F306"/>
    <w:rsid w:val="22F49D42"/>
    <w:rsid w:val="22F8F360"/>
    <w:rsid w:val="22FA1ACA"/>
    <w:rsid w:val="22FC4C7D"/>
    <w:rsid w:val="22FF89E2"/>
    <w:rsid w:val="230612FB"/>
    <w:rsid w:val="230EEC26"/>
    <w:rsid w:val="2317E4AA"/>
    <w:rsid w:val="231B45C1"/>
    <w:rsid w:val="2322917E"/>
    <w:rsid w:val="232D3172"/>
    <w:rsid w:val="2334AD76"/>
    <w:rsid w:val="2335DCA5"/>
    <w:rsid w:val="233C2B05"/>
    <w:rsid w:val="233D702A"/>
    <w:rsid w:val="23410E99"/>
    <w:rsid w:val="234398C2"/>
    <w:rsid w:val="2344C556"/>
    <w:rsid w:val="23467DBE"/>
    <w:rsid w:val="235D3598"/>
    <w:rsid w:val="235E1708"/>
    <w:rsid w:val="23605020"/>
    <w:rsid w:val="23606ECB"/>
    <w:rsid w:val="23608749"/>
    <w:rsid w:val="2366D2F6"/>
    <w:rsid w:val="236EDE58"/>
    <w:rsid w:val="2372CA17"/>
    <w:rsid w:val="23782D33"/>
    <w:rsid w:val="2389D89B"/>
    <w:rsid w:val="2390C245"/>
    <w:rsid w:val="2394101C"/>
    <w:rsid w:val="2396B6C3"/>
    <w:rsid w:val="2399DDCC"/>
    <w:rsid w:val="239A65AD"/>
    <w:rsid w:val="23B11C22"/>
    <w:rsid w:val="23B64210"/>
    <w:rsid w:val="23B7E134"/>
    <w:rsid w:val="23BA136D"/>
    <w:rsid w:val="23CBADDB"/>
    <w:rsid w:val="23CE4AB6"/>
    <w:rsid w:val="23CE7A6F"/>
    <w:rsid w:val="23D28845"/>
    <w:rsid w:val="23D7C859"/>
    <w:rsid w:val="23D80653"/>
    <w:rsid w:val="23DE1890"/>
    <w:rsid w:val="23DE5C4F"/>
    <w:rsid w:val="23E0A61E"/>
    <w:rsid w:val="23E214E7"/>
    <w:rsid w:val="23E22812"/>
    <w:rsid w:val="23F44C52"/>
    <w:rsid w:val="23F58B88"/>
    <w:rsid w:val="23F6F9A2"/>
    <w:rsid w:val="23FBDE05"/>
    <w:rsid w:val="2400EF6C"/>
    <w:rsid w:val="2402626D"/>
    <w:rsid w:val="2413C560"/>
    <w:rsid w:val="24179FA1"/>
    <w:rsid w:val="24240BD2"/>
    <w:rsid w:val="2424B72B"/>
    <w:rsid w:val="24276AA8"/>
    <w:rsid w:val="242CE4D2"/>
    <w:rsid w:val="24340E5D"/>
    <w:rsid w:val="245208C7"/>
    <w:rsid w:val="2453E829"/>
    <w:rsid w:val="245CD300"/>
    <w:rsid w:val="2467661F"/>
    <w:rsid w:val="246AEC7A"/>
    <w:rsid w:val="246CCD0E"/>
    <w:rsid w:val="246D1C2D"/>
    <w:rsid w:val="24718235"/>
    <w:rsid w:val="24756E80"/>
    <w:rsid w:val="2480C7F5"/>
    <w:rsid w:val="248D8C01"/>
    <w:rsid w:val="2490567B"/>
    <w:rsid w:val="249424EC"/>
    <w:rsid w:val="249C4EC9"/>
    <w:rsid w:val="249D22C7"/>
    <w:rsid w:val="24A18F3E"/>
    <w:rsid w:val="24A37D0E"/>
    <w:rsid w:val="24A87674"/>
    <w:rsid w:val="24B70D53"/>
    <w:rsid w:val="24BD4645"/>
    <w:rsid w:val="24C1F7BE"/>
    <w:rsid w:val="24C23E43"/>
    <w:rsid w:val="24CA539A"/>
    <w:rsid w:val="24D9D102"/>
    <w:rsid w:val="24E1F999"/>
    <w:rsid w:val="24EEF5F5"/>
    <w:rsid w:val="24EF7719"/>
    <w:rsid w:val="24F73B31"/>
    <w:rsid w:val="24F96B9F"/>
    <w:rsid w:val="250209EA"/>
    <w:rsid w:val="2503CB40"/>
    <w:rsid w:val="25062E79"/>
    <w:rsid w:val="251161A9"/>
    <w:rsid w:val="251B89AF"/>
    <w:rsid w:val="251C31B8"/>
    <w:rsid w:val="251D2573"/>
    <w:rsid w:val="252AF278"/>
    <w:rsid w:val="252E11FB"/>
    <w:rsid w:val="2532870A"/>
    <w:rsid w:val="2534AFD1"/>
    <w:rsid w:val="2541F044"/>
    <w:rsid w:val="254402B9"/>
    <w:rsid w:val="2550E214"/>
    <w:rsid w:val="25615ED4"/>
    <w:rsid w:val="256E9873"/>
    <w:rsid w:val="2575A5B5"/>
    <w:rsid w:val="25782D8E"/>
    <w:rsid w:val="257AA2A8"/>
    <w:rsid w:val="257B4196"/>
    <w:rsid w:val="2589DEA2"/>
    <w:rsid w:val="258C54D8"/>
    <w:rsid w:val="259221FD"/>
    <w:rsid w:val="259C5021"/>
    <w:rsid w:val="25A1792C"/>
    <w:rsid w:val="25B4A220"/>
    <w:rsid w:val="25B6952C"/>
    <w:rsid w:val="25BFA0E5"/>
    <w:rsid w:val="25C983F9"/>
    <w:rsid w:val="25D28A3D"/>
    <w:rsid w:val="25DE7897"/>
    <w:rsid w:val="25E7B789"/>
    <w:rsid w:val="25FABB9C"/>
    <w:rsid w:val="26101B16"/>
    <w:rsid w:val="2611B14E"/>
    <w:rsid w:val="2612C596"/>
    <w:rsid w:val="26143A96"/>
    <w:rsid w:val="261DA4D2"/>
    <w:rsid w:val="262A7BD8"/>
    <w:rsid w:val="26325C19"/>
    <w:rsid w:val="2632E3E1"/>
    <w:rsid w:val="2632F5DF"/>
    <w:rsid w:val="2648BA4F"/>
    <w:rsid w:val="267672FA"/>
    <w:rsid w:val="2676E5FB"/>
    <w:rsid w:val="267F0997"/>
    <w:rsid w:val="2689278C"/>
    <w:rsid w:val="268C5543"/>
    <w:rsid w:val="26A0C4CE"/>
    <w:rsid w:val="26AD092B"/>
    <w:rsid w:val="26AEAA7F"/>
    <w:rsid w:val="26B297E1"/>
    <w:rsid w:val="26B79A3A"/>
    <w:rsid w:val="26BA500E"/>
    <w:rsid w:val="26C0B1B1"/>
    <w:rsid w:val="26C5BAE8"/>
    <w:rsid w:val="26C7C656"/>
    <w:rsid w:val="26CD66BB"/>
    <w:rsid w:val="26D07C49"/>
    <w:rsid w:val="26D329D3"/>
    <w:rsid w:val="26D604D0"/>
    <w:rsid w:val="26DB302B"/>
    <w:rsid w:val="26E37E04"/>
    <w:rsid w:val="26E64E3B"/>
    <w:rsid w:val="26E9D55D"/>
    <w:rsid w:val="26EE7421"/>
    <w:rsid w:val="26F4B17E"/>
    <w:rsid w:val="27053016"/>
    <w:rsid w:val="2705DD3D"/>
    <w:rsid w:val="270976F1"/>
    <w:rsid w:val="270DE463"/>
    <w:rsid w:val="270F6746"/>
    <w:rsid w:val="270FE6EF"/>
    <w:rsid w:val="27147332"/>
    <w:rsid w:val="271D1203"/>
    <w:rsid w:val="271F2FCB"/>
    <w:rsid w:val="27267501"/>
    <w:rsid w:val="2726B6BB"/>
    <w:rsid w:val="272DF25E"/>
    <w:rsid w:val="27330669"/>
    <w:rsid w:val="27332D0B"/>
    <w:rsid w:val="273B36AE"/>
    <w:rsid w:val="27417775"/>
    <w:rsid w:val="2745CF59"/>
    <w:rsid w:val="274690F9"/>
    <w:rsid w:val="2749D01A"/>
    <w:rsid w:val="276C64D0"/>
    <w:rsid w:val="2773CE1C"/>
    <w:rsid w:val="2776A106"/>
    <w:rsid w:val="2780E4F3"/>
    <w:rsid w:val="278158F1"/>
    <w:rsid w:val="27818CA7"/>
    <w:rsid w:val="278895C8"/>
    <w:rsid w:val="278AE651"/>
    <w:rsid w:val="278E5B08"/>
    <w:rsid w:val="2790E658"/>
    <w:rsid w:val="27997916"/>
    <w:rsid w:val="279D845B"/>
    <w:rsid w:val="279DFD2C"/>
    <w:rsid w:val="27A0FBF1"/>
    <w:rsid w:val="27A5C5C3"/>
    <w:rsid w:val="27A77733"/>
    <w:rsid w:val="27BAAEDA"/>
    <w:rsid w:val="27BD58EE"/>
    <w:rsid w:val="27CE1813"/>
    <w:rsid w:val="27D38B26"/>
    <w:rsid w:val="27D63F12"/>
    <w:rsid w:val="27DA7341"/>
    <w:rsid w:val="27DEC689"/>
    <w:rsid w:val="27E20DCF"/>
    <w:rsid w:val="27E33178"/>
    <w:rsid w:val="27E52860"/>
    <w:rsid w:val="2802F7F8"/>
    <w:rsid w:val="2808EED5"/>
    <w:rsid w:val="28112413"/>
    <w:rsid w:val="2819B417"/>
    <w:rsid w:val="281E3E8A"/>
    <w:rsid w:val="28245D3B"/>
    <w:rsid w:val="282461D1"/>
    <w:rsid w:val="2826F964"/>
    <w:rsid w:val="282B184A"/>
    <w:rsid w:val="28335476"/>
    <w:rsid w:val="28346F1D"/>
    <w:rsid w:val="2836E554"/>
    <w:rsid w:val="284DD1DC"/>
    <w:rsid w:val="284F6E1F"/>
    <w:rsid w:val="28577EF0"/>
    <w:rsid w:val="285C2456"/>
    <w:rsid w:val="285DDCCD"/>
    <w:rsid w:val="28610279"/>
    <w:rsid w:val="2871B8E3"/>
    <w:rsid w:val="28753B28"/>
    <w:rsid w:val="28761599"/>
    <w:rsid w:val="28901203"/>
    <w:rsid w:val="28941270"/>
    <w:rsid w:val="2894B777"/>
    <w:rsid w:val="289730CA"/>
    <w:rsid w:val="28996090"/>
    <w:rsid w:val="289E2138"/>
    <w:rsid w:val="28A27FAF"/>
    <w:rsid w:val="28AA1E77"/>
    <w:rsid w:val="28B04393"/>
    <w:rsid w:val="28BAF5E2"/>
    <w:rsid w:val="28C46950"/>
    <w:rsid w:val="28DF01EB"/>
    <w:rsid w:val="28E8EE4A"/>
    <w:rsid w:val="28ED7C36"/>
    <w:rsid w:val="28F473C2"/>
    <w:rsid w:val="28FD317C"/>
    <w:rsid w:val="28FFA71C"/>
    <w:rsid w:val="2921223A"/>
    <w:rsid w:val="292B8F9C"/>
    <w:rsid w:val="293FCDA3"/>
    <w:rsid w:val="2942A4CD"/>
    <w:rsid w:val="29472B6F"/>
    <w:rsid w:val="29474538"/>
    <w:rsid w:val="294A2ED0"/>
    <w:rsid w:val="294E6C9F"/>
    <w:rsid w:val="29598C71"/>
    <w:rsid w:val="295BC264"/>
    <w:rsid w:val="295EFAEB"/>
    <w:rsid w:val="295F91B9"/>
    <w:rsid w:val="2961BBC7"/>
    <w:rsid w:val="29655DF4"/>
    <w:rsid w:val="2966C07B"/>
    <w:rsid w:val="296FBFEC"/>
    <w:rsid w:val="29724B04"/>
    <w:rsid w:val="29729250"/>
    <w:rsid w:val="2977B1C9"/>
    <w:rsid w:val="29793BB9"/>
    <w:rsid w:val="297D3EB5"/>
    <w:rsid w:val="297D5E8E"/>
    <w:rsid w:val="297EFD00"/>
    <w:rsid w:val="29848764"/>
    <w:rsid w:val="2986BCE1"/>
    <w:rsid w:val="298D16CD"/>
    <w:rsid w:val="298D8509"/>
    <w:rsid w:val="298EED36"/>
    <w:rsid w:val="29945E4B"/>
    <w:rsid w:val="2999D3EC"/>
    <w:rsid w:val="299BC7DD"/>
    <w:rsid w:val="29A309A6"/>
    <w:rsid w:val="29A89F07"/>
    <w:rsid w:val="29AA02A0"/>
    <w:rsid w:val="29AF3866"/>
    <w:rsid w:val="29B561E1"/>
    <w:rsid w:val="29B9F65E"/>
    <w:rsid w:val="29BC5926"/>
    <w:rsid w:val="29C025B5"/>
    <w:rsid w:val="29C334B1"/>
    <w:rsid w:val="29CDFA42"/>
    <w:rsid w:val="29CEDC99"/>
    <w:rsid w:val="29CEF99C"/>
    <w:rsid w:val="29D9BD51"/>
    <w:rsid w:val="29E34404"/>
    <w:rsid w:val="29E447FA"/>
    <w:rsid w:val="29E95D63"/>
    <w:rsid w:val="29EA58E3"/>
    <w:rsid w:val="29EF8D97"/>
    <w:rsid w:val="29F7E2B8"/>
    <w:rsid w:val="29FDBBA0"/>
    <w:rsid w:val="2A0594E0"/>
    <w:rsid w:val="2A079666"/>
    <w:rsid w:val="2A0A54E5"/>
    <w:rsid w:val="2A0C49B3"/>
    <w:rsid w:val="2A0FB3D6"/>
    <w:rsid w:val="2A1EA458"/>
    <w:rsid w:val="2A2478C4"/>
    <w:rsid w:val="2A284920"/>
    <w:rsid w:val="2A341006"/>
    <w:rsid w:val="2A3B4B8A"/>
    <w:rsid w:val="2A43EF41"/>
    <w:rsid w:val="2A4652CF"/>
    <w:rsid w:val="2A46FF90"/>
    <w:rsid w:val="2A483AF0"/>
    <w:rsid w:val="2A52E291"/>
    <w:rsid w:val="2A594392"/>
    <w:rsid w:val="2A6A745A"/>
    <w:rsid w:val="2A709448"/>
    <w:rsid w:val="2A77C76D"/>
    <w:rsid w:val="2A786681"/>
    <w:rsid w:val="2A7C47A7"/>
    <w:rsid w:val="2A7E581E"/>
    <w:rsid w:val="2A7F2B31"/>
    <w:rsid w:val="2A7FD3BE"/>
    <w:rsid w:val="2A85B61E"/>
    <w:rsid w:val="2A881790"/>
    <w:rsid w:val="2A8FEEE8"/>
    <w:rsid w:val="2A9280E6"/>
    <w:rsid w:val="2AA4D51E"/>
    <w:rsid w:val="2AA778AB"/>
    <w:rsid w:val="2AAE033F"/>
    <w:rsid w:val="2AAF5739"/>
    <w:rsid w:val="2AB8A14F"/>
    <w:rsid w:val="2AB8BCD0"/>
    <w:rsid w:val="2ABA5982"/>
    <w:rsid w:val="2AC6FA7A"/>
    <w:rsid w:val="2AC7877D"/>
    <w:rsid w:val="2AC8ADFB"/>
    <w:rsid w:val="2ACA5D76"/>
    <w:rsid w:val="2ACC5124"/>
    <w:rsid w:val="2AD61499"/>
    <w:rsid w:val="2ADD8E8F"/>
    <w:rsid w:val="2AE624D7"/>
    <w:rsid w:val="2AEFC682"/>
    <w:rsid w:val="2AF61F98"/>
    <w:rsid w:val="2AF79A50"/>
    <w:rsid w:val="2AFA3C6A"/>
    <w:rsid w:val="2B03E16E"/>
    <w:rsid w:val="2B078113"/>
    <w:rsid w:val="2B0A5923"/>
    <w:rsid w:val="2B124310"/>
    <w:rsid w:val="2B165A28"/>
    <w:rsid w:val="2B24B8AA"/>
    <w:rsid w:val="2B2B4486"/>
    <w:rsid w:val="2B2D6FE1"/>
    <w:rsid w:val="2B2D8BCF"/>
    <w:rsid w:val="2B364ECB"/>
    <w:rsid w:val="2B474F61"/>
    <w:rsid w:val="2B4AB1A4"/>
    <w:rsid w:val="2B53E5A9"/>
    <w:rsid w:val="2B5599F7"/>
    <w:rsid w:val="2B5687F0"/>
    <w:rsid w:val="2B62B46D"/>
    <w:rsid w:val="2B6FA69E"/>
    <w:rsid w:val="2B704E09"/>
    <w:rsid w:val="2B7EE0FA"/>
    <w:rsid w:val="2B875784"/>
    <w:rsid w:val="2B8AA790"/>
    <w:rsid w:val="2B941AD3"/>
    <w:rsid w:val="2B950C59"/>
    <w:rsid w:val="2BA1B7DF"/>
    <w:rsid w:val="2BA1C7DB"/>
    <w:rsid w:val="2BACF128"/>
    <w:rsid w:val="2BAE14AC"/>
    <w:rsid w:val="2BB14B8A"/>
    <w:rsid w:val="2BB32EC2"/>
    <w:rsid w:val="2BB5EB28"/>
    <w:rsid w:val="2BBF163F"/>
    <w:rsid w:val="2BC0839C"/>
    <w:rsid w:val="2BC35F89"/>
    <w:rsid w:val="2BC96316"/>
    <w:rsid w:val="2BCFD789"/>
    <w:rsid w:val="2BD2F107"/>
    <w:rsid w:val="2BD7EAD3"/>
    <w:rsid w:val="2BE36832"/>
    <w:rsid w:val="2BEF465E"/>
    <w:rsid w:val="2BF3BDC0"/>
    <w:rsid w:val="2BF41FE7"/>
    <w:rsid w:val="2C011734"/>
    <w:rsid w:val="2C014F18"/>
    <w:rsid w:val="2C0ADB34"/>
    <w:rsid w:val="2C0EF767"/>
    <w:rsid w:val="2C110DB4"/>
    <w:rsid w:val="2C1768E0"/>
    <w:rsid w:val="2C1A571F"/>
    <w:rsid w:val="2C203637"/>
    <w:rsid w:val="2C237D4D"/>
    <w:rsid w:val="2C298E8B"/>
    <w:rsid w:val="2C2B841F"/>
    <w:rsid w:val="2C34FBC0"/>
    <w:rsid w:val="2C3BE880"/>
    <w:rsid w:val="2C3C16AC"/>
    <w:rsid w:val="2C42A18B"/>
    <w:rsid w:val="2C459D41"/>
    <w:rsid w:val="2C46EA0F"/>
    <w:rsid w:val="2C47797C"/>
    <w:rsid w:val="2C5369ED"/>
    <w:rsid w:val="2C5A1E68"/>
    <w:rsid w:val="2C5B1FCA"/>
    <w:rsid w:val="2C63B2DE"/>
    <w:rsid w:val="2C63D5E4"/>
    <w:rsid w:val="2C6D5E95"/>
    <w:rsid w:val="2C75D035"/>
    <w:rsid w:val="2C7B3055"/>
    <w:rsid w:val="2C7DE6FC"/>
    <w:rsid w:val="2C819B6F"/>
    <w:rsid w:val="2C84FC72"/>
    <w:rsid w:val="2C907656"/>
    <w:rsid w:val="2C925008"/>
    <w:rsid w:val="2C97E0F2"/>
    <w:rsid w:val="2C99CDB6"/>
    <w:rsid w:val="2C99E09E"/>
    <w:rsid w:val="2C9DF85D"/>
    <w:rsid w:val="2CA92EE6"/>
    <w:rsid w:val="2CB33BF9"/>
    <w:rsid w:val="2CB3B273"/>
    <w:rsid w:val="2CB81F37"/>
    <w:rsid w:val="2CB887A3"/>
    <w:rsid w:val="2CBEB19E"/>
    <w:rsid w:val="2CC78571"/>
    <w:rsid w:val="2CD3E4B3"/>
    <w:rsid w:val="2CD6FF2F"/>
    <w:rsid w:val="2CD824B2"/>
    <w:rsid w:val="2CD9AD65"/>
    <w:rsid w:val="2CDDD83F"/>
    <w:rsid w:val="2CE2EF4C"/>
    <w:rsid w:val="2CF37730"/>
    <w:rsid w:val="2CFFB395"/>
    <w:rsid w:val="2D06579A"/>
    <w:rsid w:val="2D09C4BF"/>
    <w:rsid w:val="2D0AE366"/>
    <w:rsid w:val="2D0B6C5A"/>
    <w:rsid w:val="2D0C2484"/>
    <w:rsid w:val="2D0FFF62"/>
    <w:rsid w:val="2D22423C"/>
    <w:rsid w:val="2D2C2902"/>
    <w:rsid w:val="2D2EE4AF"/>
    <w:rsid w:val="2D333C5F"/>
    <w:rsid w:val="2D33E0E3"/>
    <w:rsid w:val="2D39426C"/>
    <w:rsid w:val="2D4229AC"/>
    <w:rsid w:val="2D44C479"/>
    <w:rsid w:val="2D4AB2C7"/>
    <w:rsid w:val="2D63506D"/>
    <w:rsid w:val="2D67482C"/>
    <w:rsid w:val="2D679900"/>
    <w:rsid w:val="2D6D7D24"/>
    <w:rsid w:val="2D6F8FCC"/>
    <w:rsid w:val="2D7696A1"/>
    <w:rsid w:val="2D7C77BB"/>
    <w:rsid w:val="2D849677"/>
    <w:rsid w:val="2D91CA21"/>
    <w:rsid w:val="2D93BEE9"/>
    <w:rsid w:val="2D93E1EB"/>
    <w:rsid w:val="2D9EEED6"/>
    <w:rsid w:val="2DA0725A"/>
    <w:rsid w:val="2DA788E5"/>
    <w:rsid w:val="2DA8C1B6"/>
    <w:rsid w:val="2DB6DE77"/>
    <w:rsid w:val="2DBD4A2A"/>
    <w:rsid w:val="2DBEE786"/>
    <w:rsid w:val="2DBEF5E5"/>
    <w:rsid w:val="2DC1620A"/>
    <w:rsid w:val="2DC4833D"/>
    <w:rsid w:val="2DCB9FA9"/>
    <w:rsid w:val="2DCCEA33"/>
    <w:rsid w:val="2DCD0C06"/>
    <w:rsid w:val="2DD1DFDA"/>
    <w:rsid w:val="2DD23AD4"/>
    <w:rsid w:val="2DD6CA59"/>
    <w:rsid w:val="2DDB56DD"/>
    <w:rsid w:val="2DDC66AA"/>
    <w:rsid w:val="2DDF8F72"/>
    <w:rsid w:val="2DE281F2"/>
    <w:rsid w:val="2DE5BA5E"/>
    <w:rsid w:val="2DE9DA63"/>
    <w:rsid w:val="2DFFD7A1"/>
    <w:rsid w:val="2E07ABAD"/>
    <w:rsid w:val="2E17C160"/>
    <w:rsid w:val="2E1C1429"/>
    <w:rsid w:val="2E21BF29"/>
    <w:rsid w:val="2E233B24"/>
    <w:rsid w:val="2E24EDBF"/>
    <w:rsid w:val="2E29F452"/>
    <w:rsid w:val="2E2D82DC"/>
    <w:rsid w:val="2E2F14F3"/>
    <w:rsid w:val="2E3327DC"/>
    <w:rsid w:val="2E398201"/>
    <w:rsid w:val="2E45E068"/>
    <w:rsid w:val="2E46BB02"/>
    <w:rsid w:val="2E5042D8"/>
    <w:rsid w:val="2E5A0E50"/>
    <w:rsid w:val="2E5ED826"/>
    <w:rsid w:val="2E6059C2"/>
    <w:rsid w:val="2E655D11"/>
    <w:rsid w:val="2E76FD31"/>
    <w:rsid w:val="2E78F10F"/>
    <w:rsid w:val="2E7974B7"/>
    <w:rsid w:val="2E79F313"/>
    <w:rsid w:val="2E8FF601"/>
    <w:rsid w:val="2E99FFE9"/>
    <w:rsid w:val="2E9A25DA"/>
    <w:rsid w:val="2EA69B49"/>
    <w:rsid w:val="2EA6D6B3"/>
    <w:rsid w:val="2EAB02C5"/>
    <w:rsid w:val="2EABA5B2"/>
    <w:rsid w:val="2EAEBB9B"/>
    <w:rsid w:val="2EB1598B"/>
    <w:rsid w:val="2EB3C446"/>
    <w:rsid w:val="2EB941BA"/>
    <w:rsid w:val="2EBCEA0C"/>
    <w:rsid w:val="2EBFD621"/>
    <w:rsid w:val="2EC0DEF1"/>
    <w:rsid w:val="2EC39F81"/>
    <w:rsid w:val="2EC559D4"/>
    <w:rsid w:val="2EC75A5E"/>
    <w:rsid w:val="2ECC6D21"/>
    <w:rsid w:val="2ECE18A0"/>
    <w:rsid w:val="2ECED0D3"/>
    <w:rsid w:val="2ED411A0"/>
    <w:rsid w:val="2ED420F4"/>
    <w:rsid w:val="2ED4F877"/>
    <w:rsid w:val="2ED64843"/>
    <w:rsid w:val="2EE3FBD1"/>
    <w:rsid w:val="2EECB898"/>
    <w:rsid w:val="2EEE0536"/>
    <w:rsid w:val="2EF088DA"/>
    <w:rsid w:val="2EF6EA7A"/>
    <w:rsid w:val="2EF8674F"/>
    <w:rsid w:val="2F0B52E5"/>
    <w:rsid w:val="2F0E4D7E"/>
    <w:rsid w:val="2F0EE243"/>
    <w:rsid w:val="2F19CCE1"/>
    <w:rsid w:val="2F2A939E"/>
    <w:rsid w:val="2F31E430"/>
    <w:rsid w:val="2F3D99F6"/>
    <w:rsid w:val="2F3FB154"/>
    <w:rsid w:val="2F40B213"/>
    <w:rsid w:val="2F4650CA"/>
    <w:rsid w:val="2F4692E5"/>
    <w:rsid w:val="2F4A69A1"/>
    <w:rsid w:val="2F4AB2D2"/>
    <w:rsid w:val="2F4F613B"/>
    <w:rsid w:val="2F56632F"/>
    <w:rsid w:val="2F5938AF"/>
    <w:rsid w:val="2F5B1E82"/>
    <w:rsid w:val="2F5C9489"/>
    <w:rsid w:val="2F63EBD2"/>
    <w:rsid w:val="2F69C43B"/>
    <w:rsid w:val="2F7231DD"/>
    <w:rsid w:val="2F7CCFD9"/>
    <w:rsid w:val="2F807A64"/>
    <w:rsid w:val="2F882CFE"/>
    <w:rsid w:val="2F93083A"/>
    <w:rsid w:val="2F93C684"/>
    <w:rsid w:val="2F9728A5"/>
    <w:rsid w:val="2F97D21D"/>
    <w:rsid w:val="2F9B660C"/>
    <w:rsid w:val="2F9B82EE"/>
    <w:rsid w:val="2FA0D749"/>
    <w:rsid w:val="2FA8C24B"/>
    <w:rsid w:val="2FAFBD26"/>
    <w:rsid w:val="2FB1B493"/>
    <w:rsid w:val="2FB3F501"/>
    <w:rsid w:val="2FBAD71D"/>
    <w:rsid w:val="2FBB7317"/>
    <w:rsid w:val="2FC5D95A"/>
    <w:rsid w:val="2FD0877C"/>
    <w:rsid w:val="2FD49804"/>
    <w:rsid w:val="2FD6E214"/>
    <w:rsid w:val="2FD79596"/>
    <w:rsid w:val="2FDB9258"/>
    <w:rsid w:val="2FDFB7EC"/>
    <w:rsid w:val="2FF5231F"/>
    <w:rsid w:val="2FF7441D"/>
    <w:rsid w:val="2FF8F88A"/>
    <w:rsid w:val="2FFB7B63"/>
    <w:rsid w:val="30001BC7"/>
    <w:rsid w:val="3001E25C"/>
    <w:rsid w:val="300EAB85"/>
    <w:rsid w:val="3018F497"/>
    <w:rsid w:val="3029F466"/>
    <w:rsid w:val="30325924"/>
    <w:rsid w:val="3037366B"/>
    <w:rsid w:val="3039C7CC"/>
    <w:rsid w:val="303BF1CC"/>
    <w:rsid w:val="303D2E7E"/>
    <w:rsid w:val="3050EB60"/>
    <w:rsid w:val="30634B12"/>
    <w:rsid w:val="30656E3E"/>
    <w:rsid w:val="30724523"/>
    <w:rsid w:val="3075B142"/>
    <w:rsid w:val="307D0647"/>
    <w:rsid w:val="307EBEBB"/>
    <w:rsid w:val="30809E43"/>
    <w:rsid w:val="30823CE5"/>
    <w:rsid w:val="30868E56"/>
    <w:rsid w:val="30908950"/>
    <w:rsid w:val="3091136E"/>
    <w:rsid w:val="3094C508"/>
    <w:rsid w:val="309B38D1"/>
    <w:rsid w:val="309D2A3C"/>
    <w:rsid w:val="309FA44D"/>
    <w:rsid w:val="30A402A4"/>
    <w:rsid w:val="30A43BA7"/>
    <w:rsid w:val="30A8C0B0"/>
    <w:rsid w:val="30AA85FD"/>
    <w:rsid w:val="30B0D776"/>
    <w:rsid w:val="30B15BA8"/>
    <w:rsid w:val="30B4505D"/>
    <w:rsid w:val="30B576E8"/>
    <w:rsid w:val="30BBE487"/>
    <w:rsid w:val="30CBA483"/>
    <w:rsid w:val="30D10667"/>
    <w:rsid w:val="30D93DFF"/>
    <w:rsid w:val="30DB1B9B"/>
    <w:rsid w:val="30DD415A"/>
    <w:rsid w:val="30E2B3E7"/>
    <w:rsid w:val="30E32824"/>
    <w:rsid w:val="30E3D1D8"/>
    <w:rsid w:val="30E5D5AC"/>
    <w:rsid w:val="30EA8532"/>
    <w:rsid w:val="3104011A"/>
    <w:rsid w:val="3108183E"/>
    <w:rsid w:val="3108FFA2"/>
    <w:rsid w:val="310AD340"/>
    <w:rsid w:val="310B351F"/>
    <w:rsid w:val="3113D388"/>
    <w:rsid w:val="311434E3"/>
    <w:rsid w:val="3119F519"/>
    <w:rsid w:val="3120BF8D"/>
    <w:rsid w:val="31220ED2"/>
    <w:rsid w:val="3126CB1A"/>
    <w:rsid w:val="31279F2C"/>
    <w:rsid w:val="31301518"/>
    <w:rsid w:val="3136F98F"/>
    <w:rsid w:val="31385132"/>
    <w:rsid w:val="313ADDC4"/>
    <w:rsid w:val="313CC9C0"/>
    <w:rsid w:val="314BAF60"/>
    <w:rsid w:val="3150E201"/>
    <w:rsid w:val="3151C8A8"/>
    <w:rsid w:val="31548A22"/>
    <w:rsid w:val="31559972"/>
    <w:rsid w:val="315B6782"/>
    <w:rsid w:val="31667FD3"/>
    <w:rsid w:val="3177CD57"/>
    <w:rsid w:val="317CE714"/>
    <w:rsid w:val="3181112F"/>
    <w:rsid w:val="31833B08"/>
    <w:rsid w:val="3188FFB1"/>
    <w:rsid w:val="318A94E2"/>
    <w:rsid w:val="3193182E"/>
    <w:rsid w:val="3193E770"/>
    <w:rsid w:val="31981456"/>
    <w:rsid w:val="31987ED4"/>
    <w:rsid w:val="31A4B3A2"/>
    <w:rsid w:val="31ACA842"/>
    <w:rsid w:val="31B2FF5C"/>
    <w:rsid w:val="31B9CD3A"/>
    <w:rsid w:val="31BD4F20"/>
    <w:rsid w:val="31CB8295"/>
    <w:rsid w:val="31CE859A"/>
    <w:rsid w:val="31D28B2E"/>
    <w:rsid w:val="31D66EB4"/>
    <w:rsid w:val="31D6C60E"/>
    <w:rsid w:val="31D81C53"/>
    <w:rsid w:val="31E05E0C"/>
    <w:rsid w:val="31E3B08B"/>
    <w:rsid w:val="31E6EDFF"/>
    <w:rsid w:val="31E7C02D"/>
    <w:rsid w:val="31E8E6B0"/>
    <w:rsid w:val="31EF6B87"/>
    <w:rsid w:val="31F39842"/>
    <w:rsid w:val="31FE27E9"/>
    <w:rsid w:val="320718BD"/>
    <w:rsid w:val="3207A25D"/>
    <w:rsid w:val="3209E90F"/>
    <w:rsid w:val="320D454A"/>
    <w:rsid w:val="321178CA"/>
    <w:rsid w:val="3213FD0B"/>
    <w:rsid w:val="321A1CE8"/>
    <w:rsid w:val="321BF604"/>
    <w:rsid w:val="321ED993"/>
    <w:rsid w:val="3224802B"/>
    <w:rsid w:val="3226B65D"/>
    <w:rsid w:val="32288F91"/>
    <w:rsid w:val="322D7543"/>
    <w:rsid w:val="322DB94D"/>
    <w:rsid w:val="32405490"/>
    <w:rsid w:val="32420E43"/>
    <w:rsid w:val="324F05F3"/>
    <w:rsid w:val="32640023"/>
    <w:rsid w:val="326A72FD"/>
    <w:rsid w:val="326B3336"/>
    <w:rsid w:val="3280FBA3"/>
    <w:rsid w:val="32850437"/>
    <w:rsid w:val="3286BEC8"/>
    <w:rsid w:val="32897B29"/>
    <w:rsid w:val="32942530"/>
    <w:rsid w:val="32983321"/>
    <w:rsid w:val="3298AA41"/>
    <w:rsid w:val="32AE81BA"/>
    <w:rsid w:val="32B02F4E"/>
    <w:rsid w:val="32B7CC96"/>
    <w:rsid w:val="32BA8892"/>
    <w:rsid w:val="32BD0006"/>
    <w:rsid w:val="32BD5AB0"/>
    <w:rsid w:val="32BE249D"/>
    <w:rsid w:val="32C0C543"/>
    <w:rsid w:val="32D48438"/>
    <w:rsid w:val="32E56E62"/>
    <w:rsid w:val="32E87A65"/>
    <w:rsid w:val="32EDD09C"/>
    <w:rsid w:val="32F169D3"/>
    <w:rsid w:val="32F8F1C9"/>
    <w:rsid w:val="32F9B1A9"/>
    <w:rsid w:val="330C848A"/>
    <w:rsid w:val="330D8C83"/>
    <w:rsid w:val="330E1D4F"/>
    <w:rsid w:val="33104438"/>
    <w:rsid w:val="331060B0"/>
    <w:rsid w:val="331927EC"/>
    <w:rsid w:val="3319FE1D"/>
    <w:rsid w:val="331B3543"/>
    <w:rsid w:val="331CC105"/>
    <w:rsid w:val="332317A3"/>
    <w:rsid w:val="332EB778"/>
    <w:rsid w:val="33301994"/>
    <w:rsid w:val="333040CA"/>
    <w:rsid w:val="333FD1BA"/>
    <w:rsid w:val="33406F46"/>
    <w:rsid w:val="33447561"/>
    <w:rsid w:val="334B30B9"/>
    <w:rsid w:val="334F13AF"/>
    <w:rsid w:val="33569142"/>
    <w:rsid w:val="335815A1"/>
    <w:rsid w:val="335A7144"/>
    <w:rsid w:val="335A958E"/>
    <w:rsid w:val="336C7AFB"/>
    <w:rsid w:val="33714B1F"/>
    <w:rsid w:val="337E8A86"/>
    <w:rsid w:val="338352FA"/>
    <w:rsid w:val="3385E1B7"/>
    <w:rsid w:val="338D50FF"/>
    <w:rsid w:val="338EDF28"/>
    <w:rsid w:val="33962AD7"/>
    <w:rsid w:val="33979382"/>
    <w:rsid w:val="339C6A32"/>
    <w:rsid w:val="339EC1CB"/>
    <w:rsid w:val="33A43B69"/>
    <w:rsid w:val="33A57D0A"/>
    <w:rsid w:val="33B02E32"/>
    <w:rsid w:val="33B1AF53"/>
    <w:rsid w:val="33B4CEF9"/>
    <w:rsid w:val="33B8DD4C"/>
    <w:rsid w:val="33BBFC4B"/>
    <w:rsid w:val="33C23132"/>
    <w:rsid w:val="33C3363D"/>
    <w:rsid w:val="33C4F253"/>
    <w:rsid w:val="33C541BC"/>
    <w:rsid w:val="33C957FB"/>
    <w:rsid w:val="33CA4DA9"/>
    <w:rsid w:val="33CE6C1B"/>
    <w:rsid w:val="33DD46FE"/>
    <w:rsid w:val="33F0B2BB"/>
    <w:rsid w:val="33F2F7E3"/>
    <w:rsid w:val="33F4DFF5"/>
    <w:rsid w:val="33F506BC"/>
    <w:rsid w:val="33F58F7F"/>
    <w:rsid w:val="33F8AD71"/>
    <w:rsid w:val="33FC6265"/>
    <w:rsid w:val="33FE8AA1"/>
    <w:rsid w:val="340325F8"/>
    <w:rsid w:val="340693DE"/>
    <w:rsid w:val="3408C888"/>
    <w:rsid w:val="34182DEC"/>
    <w:rsid w:val="3418389A"/>
    <w:rsid w:val="34261D62"/>
    <w:rsid w:val="3426216F"/>
    <w:rsid w:val="343475F6"/>
    <w:rsid w:val="3441A68C"/>
    <w:rsid w:val="344513A5"/>
    <w:rsid w:val="34492BF0"/>
    <w:rsid w:val="344D542C"/>
    <w:rsid w:val="3450FD7F"/>
    <w:rsid w:val="34510458"/>
    <w:rsid w:val="3451C1AB"/>
    <w:rsid w:val="345269B0"/>
    <w:rsid w:val="3452CB62"/>
    <w:rsid w:val="3453F2AC"/>
    <w:rsid w:val="34544A0D"/>
    <w:rsid w:val="3457E0E3"/>
    <w:rsid w:val="345B0CB7"/>
    <w:rsid w:val="345C67A6"/>
    <w:rsid w:val="345F3FDB"/>
    <w:rsid w:val="3461C7AE"/>
    <w:rsid w:val="34702769"/>
    <w:rsid w:val="34735179"/>
    <w:rsid w:val="347B0FF4"/>
    <w:rsid w:val="347EB458"/>
    <w:rsid w:val="3481588A"/>
    <w:rsid w:val="3481ED7F"/>
    <w:rsid w:val="34853744"/>
    <w:rsid w:val="348E0150"/>
    <w:rsid w:val="348FB95B"/>
    <w:rsid w:val="34A9EBDF"/>
    <w:rsid w:val="34AB31DC"/>
    <w:rsid w:val="34AB5D38"/>
    <w:rsid w:val="34B2BDB6"/>
    <w:rsid w:val="34B442E8"/>
    <w:rsid w:val="34B57F15"/>
    <w:rsid w:val="34B98B37"/>
    <w:rsid w:val="34BF0B4F"/>
    <w:rsid w:val="34BFA7B9"/>
    <w:rsid w:val="34C72872"/>
    <w:rsid w:val="34D590BB"/>
    <w:rsid w:val="34DA559D"/>
    <w:rsid w:val="34DF502D"/>
    <w:rsid w:val="34E03DF8"/>
    <w:rsid w:val="34E2947B"/>
    <w:rsid w:val="34E3C412"/>
    <w:rsid w:val="34EA4A71"/>
    <w:rsid w:val="34EA67C7"/>
    <w:rsid w:val="34EEBB5A"/>
    <w:rsid w:val="34EF0B2F"/>
    <w:rsid w:val="34F4E99E"/>
    <w:rsid w:val="34FEEA89"/>
    <w:rsid w:val="35027A43"/>
    <w:rsid w:val="3505B10B"/>
    <w:rsid w:val="35091929"/>
    <w:rsid w:val="350BECE8"/>
    <w:rsid w:val="35101148"/>
    <w:rsid w:val="35102E9B"/>
    <w:rsid w:val="351176C7"/>
    <w:rsid w:val="35141836"/>
    <w:rsid w:val="3515B2F4"/>
    <w:rsid w:val="351A673B"/>
    <w:rsid w:val="3521BB7F"/>
    <w:rsid w:val="3523BA48"/>
    <w:rsid w:val="35282AB8"/>
    <w:rsid w:val="352C6950"/>
    <w:rsid w:val="352D007B"/>
    <w:rsid w:val="352EEFCB"/>
    <w:rsid w:val="352F4521"/>
    <w:rsid w:val="353AC498"/>
    <w:rsid w:val="3542D5FE"/>
    <w:rsid w:val="354A2439"/>
    <w:rsid w:val="3561B509"/>
    <w:rsid w:val="3562EE38"/>
    <w:rsid w:val="3568DDE2"/>
    <w:rsid w:val="35694BA5"/>
    <w:rsid w:val="356F28BD"/>
    <w:rsid w:val="357174F0"/>
    <w:rsid w:val="3571F933"/>
    <w:rsid w:val="3575DB5B"/>
    <w:rsid w:val="357627FA"/>
    <w:rsid w:val="357FCE3F"/>
    <w:rsid w:val="3583DCD1"/>
    <w:rsid w:val="3595B0B4"/>
    <w:rsid w:val="359A3CEB"/>
    <w:rsid w:val="359FA2B2"/>
    <w:rsid w:val="35A0A735"/>
    <w:rsid w:val="35B0663D"/>
    <w:rsid w:val="35BB0FEE"/>
    <w:rsid w:val="35CFE1C1"/>
    <w:rsid w:val="35D71C00"/>
    <w:rsid w:val="35DE2F7B"/>
    <w:rsid w:val="35E2C7FA"/>
    <w:rsid w:val="35E41072"/>
    <w:rsid w:val="35EEEEF5"/>
    <w:rsid w:val="360052A2"/>
    <w:rsid w:val="3607711D"/>
    <w:rsid w:val="360BBFB4"/>
    <w:rsid w:val="360CDB5F"/>
    <w:rsid w:val="3611C21C"/>
    <w:rsid w:val="36133826"/>
    <w:rsid w:val="36190CC3"/>
    <w:rsid w:val="361A8273"/>
    <w:rsid w:val="361AAA36"/>
    <w:rsid w:val="362056F8"/>
    <w:rsid w:val="3620CD11"/>
    <w:rsid w:val="36211D0F"/>
    <w:rsid w:val="3625BF71"/>
    <w:rsid w:val="362844E0"/>
    <w:rsid w:val="362E8CDA"/>
    <w:rsid w:val="3631A7EB"/>
    <w:rsid w:val="363696DD"/>
    <w:rsid w:val="363706DA"/>
    <w:rsid w:val="36402212"/>
    <w:rsid w:val="3641A19C"/>
    <w:rsid w:val="36469CB1"/>
    <w:rsid w:val="364C2F0C"/>
    <w:rsid w:val="364D3172"/>
    <w:rsid w:val="3653C938"/>
    <w:rsid w:val="36604DA2"/>
    <w:rsid w:val="36613993"/>
    <w:rsid w:val="3663B22A"/>
    <w:rsid w:val="366711E0"/>
    <w:rsid w:val="36740592"/>
    <w:rsid w:val="3679A21B"/>
    <w:rsid w:val="3681A137"/>
    <w:rsid w:val="3688D2AC"/>
    <w:rsid w:val="36892C85"/>
    <w:rsid w:val="3694F41F"/>
    <w:rsid w:val="3696E1D7"/>
    <w:rsid w:val="369E0277"/>
    <w:rsid w:val="36B0F4CF"/>
    <w:rsid w:val="36B10750"/>
    <w:rsid w:val="36C003D8"/>
    <w:rsid w:val="36CB6817"/>
    <w:rsid w:val="36D35DDA"/>
    <w:rsid w:val="36D5BA82"/>
    <w:rsid w:val="36DEB606"/>
    <w:rsid w:val="36E0054C"/>
    <w:rsid w:val="36E0D506"/>
    <w:rsid w:val="36E21D47"/>
    <w:rsid w:val="36F342D8"/>
    <w:rsid w:val="36F87275"/>
    <w:rsid w:val="36FB9590"/>
    <w:rsid w:val="37069B1D"/>
    <w:rsid w:val="37092588"/>
    <w:rsid w:val="37142121"/>
    <w:rsid w:val="371F2660"/>
    <w:rsid w:val="37261D7A"/>
    <w:rsid w:val="3728B969"/>
    <w:rsid w:val="3730FCE6"/>
    <w:rsid w:val="37318D8D"/>
    <w:rsid w:val="3732F986"/>
    <w:rsid w:val="37379AA0"/>
    <w:rsid w:val="373DFBF4"/>
    <w:rsid w:val="374C01B3"/>
    <w:rsid w:val="374DCCF8"/>
    <w:rsid w:val="3750242B"/>
    <w:rsid w:val="3765D127"/>
    <w:rsid w:val="3767DE2D"/>
    <w:rsid w:val="376CA7CA"/>
    <w:rsid w:val="3775BB3B"/>
    <w:rsid w:val="37817226"/>
    <w:rsid w:val="3782A654"/>
    <w:rsid w:val="3782AC8E"/>
    <w:rsid w:val="3788740A"/>
    <w:rsid w:val="3788B228"/>
    <w:rsid w:val="378A26A5"/>
    <w:rsid w:val="378A5625"/>
    <w:rsid w:val="3796B6D4"/>
    <w:rsid w:val="37991D7A"/>
    <w:rsid w:val="379CAE7C"/>
    <w:rsid w:val="379EAA0A"/>
    <w:rsid w:val="37A16A09"/>
    <w:rsid w:val="37AC27A4"/>
    <w:rsid w:val="37ADC00F"/>
    <w:rsid w:val="37B01E6D"/>
    <w:rsid w:val="37B5DF98"/>
    <w:rsid w:val="37B64171"/>
    <w:rsid w:val="37BAB6FB"/>
    <w:rsid w:val="37BB7AC1"/>
    <w:rsid w:val="37C0CF2B"/>
    <w:rsid w:val="37C22F14"/>
    <w:rsid w:val="37C8FCE2"/>
    <w:rsid w:val="37CB9F8B"/>
    <w:rsid w:val="37CD3EBF"/>
    <w:rsid w:val="37CDC9E1"/>
    <w:rsid w:val="37CFAC68"/>
    <w:rsid w:val="37D1C319"/>
    <w:rsid w:val="37D35E2F"/>
    <w:rsid w:val="37D73500"/>
    <w:rsid w:val="37D865E9"/>
    <w:rsid w:val="37E66877"/>
    <w:rsid w:val="37EE70E7"/>
    <w:rsid w:val="37F0C49C"/>
    <w:rsid w:val="380025DA"/>
    <w:rsid w:val="380D145F"/>
    <w:rsid w:val="381012AF"/>
    <w:rsid w:val="38116C52"/>
    <w:rsid w:val="38141751"/>
    <w:rsid w:val="381D65F4"/>
    <w:rsid w:val="381F35BE"/>
    <w:rsid w:val="3824C38C"/>
    <w:rsid w:val="3828B087"/>
    <w:rsid w:val="3830841C"/>
    <w:rsid w:val="383745AA"/>
    <w:rsid w:val="383753DB"/>
    <w:rsid w:val="383AE857"/>
    <w:rsid w:val="383B73C7"/>
    <w:rsid w:val="383D28A1"/>
    <w:rsid w:val="383FE934"/>
    <w:rsid w:val="3845A0A1"/>
    <w:rsid w:val="3847CEA1"/>
    <w:rsid w:val="384BF0EF"/>
    <w:rsid w:val="384C6D7C"/>
    <w:rsid w:val="384F2E01"/>
    <w:rsid w:val="38628695"/>
    <w:rsid w:val="3865CA6C"/>
    <w:rsid w:val="386D68F1"/>
    <w:rsid w:val="386D7310"/>
    <w:rsid w:val="387694A9"/>
    <w:rsid w:val="38796E12"/>
    <w:rsid w:val="38820C0C"/>
    <w:rsid w:val="3882BC52"/>
    <w:rsid w:val="38869E99"/>
    <w:rsid w:val="38877C1F"/>
    <w:rsid w:val="3888794D"/>
    <w:rsid w:val="38890925"/>
    <w:rsid w:val="388B789B"/>
    <w:rsid w:val="388D70B1"/>
    <w:rsid w:val="388EEEDC"/>
    <w:rsid w:val="3892D365"/>
    <w:rsid w:val="3893F732"/>
    <w:rsid w:val="3895D7FB"/>
    <w:rsid w:val="389DDCF9"/>
    <w:rsid w:val="389F1D72"/>
    <w:rsid w:val="38A1B79D"/>
    <w:rsid w:val="38A1BA5D"/>
    <w:rsid w:val="38ABF1B4"/>
    <w:rsid w:val="38B21236"/>
    <w:rsid w:val="38B2ABFE"/>
    <w:rsid w:val="38B4A4D2"/>
    <w:rsid w:val="38C17713"/>
    <w:rsid w:val="38E33961"/>
    <w:rsid w:val="38E868F7"/>
    <w:rsid w:val="38F47095"/>
    <w:rsid w:val="38F473C7"/>
    <w:rsid w:val="38F5A4B7"/>
    <w:rsid w:val="3904014C"/>
    <w:rsid w:val="39091406"/>
    <w:rsid w:val="390C87E4"/>
    <w:rsid w:val="391C04C7"/>
    <w:rsid w:val="39273870"/>
    <w:rsid w:val="39277DE2"/>
    <w:rsid w:val="3928C5A1"/>
    <w:rsid w:val="392C1AAC"/>
    <w:rsid w:val="393020DF"/>
    <w:rsid w:val="393B3D49"/>
    <w:rsid w:val="39481377"/>
    <w:rsid w:val="3949305D"/>
    <w:rsid w:val="394AAB1C"/>
    <w:rsid w:val="394B8FD6"/>
    <w:rsid w:val="394D394E"/>
    <w:rsid w:val="39517ED3"/>
    <w:rsid w:val="3954D575"/>
    <w:rsid w:val="3955096F"/>
    <w:rsid w:val="395E9009"/>
    <w:rsid w:val="3962AF3C"/>
    <w:rsid w:val="396617ED"/>
    <w:rsid w:val="396706B9"/>
    <w:rsid w:val="396D9099"/>
    <w:rsid w:val="396FB404"/>
    <w:rsid w:val="397FE719"/>
    <w:rsid w:val="398ACC80"/>
    <w:rsid w:val="39916283"/>
    <w:rsid w:val="399601C9"/>
    <w:rsid w:val="399B808B"/>
    <w:rsid w:val="399C85D0"/>
    <w:rsid w:val="399DBBC7"/>
    <w:rsid w:val="399DF9C9"/>
    <w:rsid w:val="39A231E3"/>
    <w:rsid w:val="39A70233"/>
    <w:rsid w:val="39A7C856"/>
    <w:rsid w:val="39B049AB"/>
    <w:rsid w:val="39B3E524"/>
    <w:rsid w:val="39B7FE49"/>
    <w:rsid w:val="39BBF41D"/>
    <w:rsid w:val="39C6037D"/>
    <w:rsid w:val="39CE15F1"/>
    <w:rsid w:val="39D09963"/>
    <w:rsid w:val="39D0C6B8"/>
    <w:rsid w:val="39D3BB78"/>
    <w:rsid w:val="39D57426"/>
    <w:rsid w:val="39E60E60"/>
    <w:rsid w:val="39EFE53D"/>
    <w:rsid w:val="39F5F669"/>
    <w:rsid w:val="39F77CC1"/>
    <w:rsid w:val="39FEEFD3"/>
    <w:rsid w:val="3A014CD2"/>
    <w:rsid w:val="3A0994AA"/>
    <w:rsid w:val="3A14B673"/>
    <w:rsid w:val="3A2B4769"/>
    <w:rsid w:val="3A2CD50E"/>
    <w:rsid w:val="3A2E1901"/>
    <w:rsid w:val="3A344558"/>
    <w:rsid w:val="3A38723A"/>
    <w:rsid w:val="3A3BDFED"/>
    <w:rsid w:val="3A3C3692"/>
    <w:rsid w:val="3A417ECC"/>
    <w:rsid w:val="3A42589B"/>
    <w:rsid w:val="3A44C78E"/>
    <w:rsid w:val="3A4B6969"/>
    <w:rsid w:val="3A4CE5DB"/>
    <w:rsid w:val="3A757E87"/>
    <w:rsid w:val="3A7BE9BD"/>
    <w:rsid w:val="3A7EA9B4"/>
    <w:rsid w:val="3A814D4A"/>
    <w:rsid w:val="3A830E93"/>
    <w:rsid w:val="3A8403BC"/>
    <w:rsid w:val="3A8BAD32"/>
    <w:rsid w:val="3A8F5E87"/>
    <w:rsid w:val="3A9A718C"/>
    <w:rsid w:val="3A9A804A"/>
    <w:rsid w:val="3A9E6E8A"/>
    <w:rsid w:val="3AA17481"/>
    <w:rsid w:val="3AA429B9"/>
    <w:rsid w:val="3AA5CD31"/>
    <w:rsid w:val="3AACA39C"/>
    <w:rsid w:val="3AB09553"/>
    <w:rsid w:val="3AC5E6DB"/>
    <w:rsid w:val="3AD353D6"/>
    <w:rsid w:val="3AD566B0"/>
    <w:rsid w:val="3AD89E06"/>
    <w:rsid w:val="3ADC8A78"/>
    <w:rsid w:val="3AE4B054"/>
    <w:rsid w:val="3AE77240"/>
    <w:rsid w:val="3AEC945D"/>
    <w:rsid w:val="3AF3C0A8"/>
    <w:rsid w:val="3AFAC257"/>
    <w:rsid w:val="3AFBA0F5"/>
    <w:rsid w:val="3AFC56A3"/>
    <w:rsid w:val="3B0682BA"/>
    <w:rsid w:val="3B0C7580"/>
    <w:rsid w:val="3B0EA0E7"/>
    <w:rsid w:val="3B133969"/>
    <w:rsid w:val="3B26445E"/>
    <w:rsid w:val="3B2C0EC3"/>
    <w:rsid w:val="3B2F2C9E"/>
    <w:rsid w:val="3B34C761"/>
    <w:rsid w:val="3B358EB4"/>
    <w:rsid w:val="3B421F92"/>
    <w:rsid w:val="3B42F3ED"/>
    <w:rsid w:val="3B43E468"/>
    <w:rsid w:val="3B443D09"/>
    <w:rsid w:val="3B44FB97"/>
    <w:rsid w:val="3B4F1E12"/>
    <w:rsid w:val="3B517E8E"/>
    <w:rsid w:val="3B53216B"/>
    <w:rsid w:val="3B54DD5D"/>
    <w:rsid w:val="3B5C131B"/>
    <w:rsid w:val="3B5FE5DA"/>
    <w:rsid w:val="3B65A33D"/>
    <w:rsid w:val="3B6803BB"/>
    <w:rsid w:val="3B754CF5"/>
    <w:rsid w:val="3B7788EB"/>
    <w:rsid w:val="3B7F50F7"/>
    <w:rsid w:val="3B80077B"/>
    <w:rsid w:val="3B84C60C"/>
    <w:rsid w:val="3B88C39A"/>
    <w:rsid w:val="3B88D61C"/>
    <w:rsid w:val="3B9213FF"/>
    <w:rsid w:val="3B924BED"/>
    <w:rsid w:val="3B96A023"/>
    <w:rsid w:val="3B9E21B6"/>
    <w:rsid w:val="3BAA0A16"/>
    <w:rsid w:val="3BAB69A5"/>
    <w:rsid w:val="3BAC70E3"/>
    <w:rsid w:val="3BAD34FE"/>
    <w:rsid w:val="3BAE8043"/>
    <w:rsid w:val="3BAE891C"/>
    <w:rsid w:val="3BB340FD"/>
    <w:rsid w:val="3BB4771B"/>
    <w:rsid w:val="3BB7967F"/>
    <w:rsid w:val="3BBA46C5"/>
    <w:rsid w:val="3BBD58B9"/>
    <w:rsid w:val="3BBF518E"/>
    <w:rsid w:val="3BC0275E"/>
    <w:rsid w:val="3BC6ADBD"/>
    <w:rsid w:val="3BC7596B"/>
    <w:rsid w:val="3BC8C6F4"/>
    <w:rsid w:val="3BCDDFF0"/>
    <w:rsid w:val="3BD6943F"/>
    <w:rsid w:val="3BE35B20"/>
    <w:rsid w:val="3BEC0267"/>
    <w:rsid w:val="3BF7EF27"/>
    <w:rsid w:val="3BFC8130"/>
    <w:rsid w:val="3BFFF853"/>
    <w:rsid w:val="3C06337B"/>
    <w:rsid w:val="3C0B84FB"/>
    <w:rsid w:val="3C0F9214"/>
    <w:rsid w:val="3C1D87F2"/>
    <w:rsid w:val="3C26A016"/>
    <w:rsid w:val="3C282D8E"/>
    <w:rsid w:val="3C2B8D48"/>
    <w:rsid w:val="3C2F1984"/>
    <w:rsid w:val="3C33C458"/>
    <w:rsid w:val="3C35FB56"/>
    <w:rsid w:val="3C3D569F"/>
    <w:rsid w:val="3C43F9DE"/>
    <w:rsid w:val="3C45A5AF"/>
    <w:rsid w:val="3C45E18E"/>
    <w:rsid w:val="3C4720DB"/>
    <w:rsid w:val="3C49E5DB"/>
    <w:rsid w:val="3C542112"/>
    <w:rsid w:val="3C5ACBF7"/>
    <w:rsid w:val="3C5BEB48"/>
    <w:rsid w:val="3C69D364"/>
    <w:rsid w:val="3C71059E"/>
    <w:rsid w:val="3C7C3C89"/>
    <w:rsid w:val="3C7F5191"/>
    <w:rsid w:val="3C83736D"/>
    <w:rsid w:val="3C84D0D7"/>
    <w:rsid w:val="3C8A435D"/>
    <w:rsid w:val="3C8B9925"/>
    <w:rsid w:val="3C8C7731"/>
    <w:rsid w:val="3C959953"/>
    <w:rsid w:val="3C9DB72B"/>
    <w:rsid w:val="3CA9009B"/>
    <w:rsid w:val="3CAAC336"/>
    <w:rsid w:val="3CAAE122"/>
    <w:rsid w:val="3CB0D720"/>
    <w:rsid w:val="3CB935C4"/>
    <w:rsid w:val="3CC4D4A1"/>
    <w:rsid w:val="3CC57D4C"/>
    <w:rsid w:val="3CC58949"/>
    <w:rsid w:val="3CD591F5"/>
    <w:rsid w:val="3CD89E6F"/>
    <w:rsid w:val="3CDA2902"/>
    <w:rsid w:val="3CDF1892"/>
    <w:rsid w:val="3CDFB4C9"/>
    <w:rsid w:val="3CE220B8"/>
    <w:rsid w:val="3CE29378"/>
    <w:rsid w:val="3CF15042"/>
    <w:rsid w:val="3CF7AB71"/>
    <w:rsid w:val="3D000702"/>
    <w:rsid w:val="3D016C2C"/>
    <w:rsid w:val="3D0A00ED"/>
    <w:rsid w:val="3D0C907C"/>
    <w:rsid w:val="3D0E595B"/>
    <w:rsid w:val="3D159F41"/>
    <w:rsid w:val="3D16D1AA"/>
    <w:rsid w:val="3D1A2377"/>
    <w:rsid w:val="3D20BB20"/>
    <w:rsid w:val="3D226DA8"/>
    <w:rsid w:val="3D233571"/>
    <w:rsid w:val="3D262D30"/>
    <w:rsid w:val="3D2A26E6"/>
    <w:rsid w:val="3D2AD788"/>
    <w:rsid w:val="3D4327B5"/>
    <w:rsid w:val="3D447F32"/>
    <w:rsid w:val="3D4CC239"/>
    <w:rsid w:val="3D5C9905"/>
    <w:rsid w:val="3D65DEA6"/>
    <w:rsid w:val="3D7017FE"/>
    <w:rsid w:val="3D7C84B0"/>
    <w:rsid w:val="3D7CC0AE"/>
    <w:rsid w:val="3D87ECD8"/>
    <w:rsid w:val="3D897A91"/>
    <w:rsid w:val="3D8EC797"/>
    <w:rsid w:val="3D908C44"/>
    <w:rsid w:val="3D90BBCA"/>
    <w:rsid w:val="3D999BAD"/>
    <w:rsid w:val="3DAA8FCA"/>
    <w:rsid w:val="3DB1B241"/>
    <w:rsid w:val="3DB2585F"/>
    <w:rsid w:val="3DB43B27"/>
    <w:rsid w:val="3DB946BA"/>
    <w:rsid w:val="3DBDBE3B"/>
    <w:rsid w:val="3DBF3C04"/>
    <w:rsid w:val="3DBF7C3E"/>
    <w:rsid w:val="3DC229DD"/>
    <w:rsid w:val="3DC567D2"/>
    <w:rsid w:val="3DC790E1"/>
    <w:rsid w:val="3DC99F04"/>
    <w:rsid w:val="3DCF4F65"/>
    <w:rsid w:val="3DD9EBC2"/>
    <w:rsid w:val="3DEB7DA0"/>
    <w:rsid w:val="3DFD8211"/>
    <w:rsid w:val="3DFFA219"/>
    <w:rsid w:val="3DFFCA26"/>
    <w:rsid w:val="3E0350E8"/>
    <w:rsid w:val="3E054E22"/>
    <w:rsid w:val="3E227788"/>
    <w:rsid w:val="3E2A77CF"/>
    <w:rsid w:val="3E2A7948"/>
    <w:rsid w:val="3E2FBD32"/>
    <w:rsid w:val="3E34889B"/>
    <w:rsid w:val="3E371ED9"/>
    <w:rsid w:val="3E3DD509"/>
    <w:rsid w:val="3E43821C"/>
    <w:rsid w:val="3E448689"/>
    <w:rsid w:val="3E469F67"/>
    <w:rsid w:val="3E46F22C"/>
    <w:rsid w:val="3E4FE36F"/>
    <w:rsid w:val="3E520429"/>
    <w:rsid w:val="3E52CA26"/>
    <w:rsid w:val="3E55F81B"/>
    <w:rsid w:val="3E57D1A1"/>
    <w:rsid w:val="3E5DCFD7"/>
    <w:rsid w:val="3E60135F"/>
    <w:rsid w:val="3E6075D1"/>
    <w:rsid w:val="3E62DF54"/>
    <w:rsid w:val="3E6CE30F"/>
    <w:rsid w:val="3E6E4DEF"/>
    <w:rsid w:val="3E7D6B29"/>
    <w:rsid w:val="3E8015AC"/>
    <w:rsid w:val="3E86931F"/>
    <w:rsid w:val="3E87FA7A"/>
    <w:rsid w:val="3E88CC44"/>
    <w:rsid w:val="3E89E12D"/>
    <w:rsid w:val="3E8B4EAA"/>
    <w:rsid w:val="3E8CC83E"/>
    <w:rsid w:val="3E999BFA"/>
    <w:rsid w:val="3E9A5B60"/>
    <w:rsid w:val="3EA11912"/>
    <w:rsid w:val="3EA1B158"/>
    <w:rsid w:val="3EA3AAE5"/>
    <w:rsid w:val="3EA4BFE6"/>
    <w:rsid w:val="3EA5D14E"/>
    <w:rsid w:val="3EAC36E1"/>
    <w:rsid w:val="3EB064EE"/>
    <w:rsid w:val="3EB1E724"/>
    <w:rsid w:val="3EB2E86E"/>
    <w:rsid w:val="3EBBF9D6"/>
    <w:rsid w:val="3EC44C0A"/>
    <w:rsid w:val="3ECEE377"/>
    <w:rsid w:val="3ED3BDE3"/>
    <w:rsid w:val="3EDA6848"/>
    <w:rsid w:val="3EDE67B4"/>
    <w:rsid w:val="3EE53242"/>
    <w:rsid w:val="3EE90433"/>
    <w:rsid w:val="3EEB7B64"/>
    <w:rsid w:val="3EECF93F"/>
    <w:rsid w:val="3EF3EF8D"/>
    <w:rsid w:val="3F0082E7"/>
    <w:rsid w:val="3F012067"/>
    <w:rsid w:val="3F09BC9B"/>
    <w:rsid w:val="3F115782"/>
    <w:rsid w:val="3F128A30"/>
    <w:rsid w:val="3F130B9C"/>
    <w:rsid w:val="3F1633A7"/>
    <w:rsid w:val="3F20336F"/>
    <w:rsid w:val="3F30840F"/>
    <w:rsid w:val="3F31F62F"/>
    <w:rsid w:val="3F32183A"/>
    <w:rsid w:val="3F386F6F"/>
    <w:rsid w:val="3F4A8FAB"/>
    <w:rsid w:val="3F509A17"/>
    <w:rsid w:val="3F54E4AD"/>
    <w:rsid w:val="3F575263"/>
    <w:rsid w:val="3F5AC450"/>
    <w:rsid w:val="3F5C7309"/>
    <w:rsid w:val="3F662FF3"/>
    <w:rsid w:val="3F6A7C18"/>
    <w:rsid w:val="3F6BE9FE"/>
    <w:rsid w:val="3F6E0F88"/>
    <w:rsid w:val="3F6EEFA0"/>
    <w:rsid w:val="3F76EDDF"/>
    <w:rsid w:val="3F85748E"/>
    <w:rsid w:val="3F8AD3D7"/>
    <w:rsid w:val="3F9D7247"/>
    <w:rsid w:val="3FA5434C"/>
    <w:rsid w:val="3FB17945"/>
    <w:rsid w:val="3FBC4AEC"/>
    <w:rsid w:val="3FBE13AB"/>
    <w:rsid w:val="3FBF593D"/>
    <w:rsid w:val="3FC0DDC0"/>
    <w:rsid w:val="3FC4A5DF"/>
    <w:rsid w:val="3FCF7D2A"/>
    <w:rsid w:val="3FD07FA9"/>
    <w:rsid w:val="3FD5E9BA"/>
    <w:rsid w:val="3FDD08AF"/>
    <w:rsid w:val="3FE14FE6"/>
    <w:rsid w:val="3FF2B713"/>
    <w:rsid w:val="3FF4BE99"/>
    <w:rsid w:val="3FF8AB3E"/>
    <w:rsid w:val="4001625E"/>
    <w:rsid w:val="4002E2F8"/>
    <w:rsid w:val="400BC754"/>
    <w:rsid w:val="4016AD14"/>
    <w:rsid w:val="4017E795"/>
    <w:rsid w:val="40223855"/>
    <w:rsid w:val="4023D6CB"/>
    <w:rsid w:val="4030470F"/>
    <w:rsid w:val="4030B5FA"/>
    <w:rsid w:val="40324AAF"/>
    <w:rsid w:val="4034F63F"/>
    <w:rsid w:val="403650A8"/>
    <w:rsid w:val="403DCF58"/>
    <w:rsid w:val="404003FC"/>
    <w:rsid w:val="40442CA0"/>
    <w:rsid w:val="4049AD9D"/>
    <w:rsid w:val="404B0260"/>
    <w:rsid w:val="405D55FF"/>
    <w:rsid w:val="405F718D"/>
    <w:rsid w:val="40638365"/>
    <w:rsid w:val="40653524"/>
    <w:rsid w:val="40657356"/>
    <w:rsid w:val="407E81C2"/>
    <w:rsid w:val="408896DF"/>
    <w:rsid w:val="408D60D7"/>
    <w:rsid w:val="408E6548"/>
    <w:rsid w:val="408FC234"/>
    <w:rsid w:val="40918F16"/>
    <w:rsid w:val="409C5EDB"/>
    <w:rsid w:val="40A2E32A"/>
    <w:rsid w:val="40AA4283"/>
    <w:rsid w:val="40B0C04C"/>
    <w:rsid w:val="40B39358"/>
    <w:rsid w:val="40CF1BEB"/>
    <w:rsid w:val="40E3122F"/>
    <w:rsid w:val="40F28A20"/>
    <w:rsid w:val="40F49A8F"/>
    <w:rsid w:val="40F64868"/>
    <w:rsid w:val="41001115"/>
    <w:rsid w:val="4101E5B0"/>
    <w:rsid w:val="410495BF"/>
    <w:rsid w:val="411236BE"/>
    <w:rsid w:val="41195A50"/>
    <w:rsid w:val="411E2E12"/>
    <w:rsid w:val="41247C2B"/>
    <w:rsid w:val="41256C85"/>
    <w:rsid w:val="4130EF3B"/>
    <w:rsid w:val="41328E67"/>
    <w:rsid w:val="41331715"/>
    <w:rsid w:val="4133FFF2"/>
    <w:rsid w:val="413623DC"/>
    <w:rsid w:val="4137ABFB"/>
    <w:rsid w:val="4148D301"/>
    <w:rsid w:val="414C7027"/>
    <w:rsid w:val="414F1FBB"/>
    <w:rsid w:val="4154DF18"/>
    <w:rsid w:val="41591622"/>
    <w:rsid w:val="415F58EE"/>
    <w:rsid w:val="41617BD7"/>
    <w:rsid w:val="41618292"/>
    <w:rsid w:val="416B2ECA"/>
    <w:rsid w:val="416BBD3C"/>
    <w:rsid w:val="416C7386"/>
    <w:rsid w:val="4172B6E5"/>
    <w:rsid w:val="41767080"/>
    <w:rsid w:val="41794BC4"/>
    <w:rsid w:val="418669C6"/>
    <w:rsid w:val="418C76CF"/>
    <w:rsid w:val="418E3613"/>
    <w:rsid w:val="4195C79D"/>
    <w:rsid w:val="4196D241"/>
    <w:rsid w:val="419AD13C"/>
    <w:rsid w:val="419BD507"/>
    <w:rsid w:val="419FDC8C"/>
    <w:rsid w:val="41AAC89C"/>
    <w:rsid w:val="41AB0419"/>
    <w:rsid w:val="41ABB6FE"/>
    <w:rsid w:val="41B2A2A6"/>
    <w:rsid w:val="41B437F0"/>
    <w:rsid w:val="41BD5316"/>
    <w:rsid w:val="41C3C02F"/>
    <w:rsid w:val="41C44E05"/>
    <w:rsid w:val="41C632FC"/>
    <w:rsid w:val="41D09F15"/>
    <w:rsid w:val="41E06E3D"/>
    <w:rsid w:val="41E352E5"/>
    <w:rsid w:val="41E5034D"/>
    <w:rsid w:val="41EC0FD1"/>
    <w:rsid w:val="41EEEF25"/>
    <w:rsid w:val="42085277"/>
    <w:rsid w:val="42117DF6"/>
    <w:rsid w:val="4213BE47"/>
    <w:rsid w:val="42184AE7"/>
    <w:rsid w:val="421DA62C"/>
    <w:rsid w:val="421FA09C"/>
    <w:rsid w:val="4220E0A2"/>
    <w:rsid w:val="42221895"/>
    <w:rsid w:val="4225A0BD"/>
    <w:rsid w:val="422D8F33"/>
    <w:rsid w:val="42344833"/>
    <w:rsid w:val="4234A55A"/>
    <w:rsid w:val="424212E0"/>
    <w:rsid w:val="4247ED87"/>
    <w:rsid w:val="4248976F"/>
    <w:rsid w:val="4248E2A7"/>
    <w:rsid w:val="425298CB"/>
    <w:rsid w:val="42552965"/>
    <w:rsid w:val="4259C182"/>
    <w:rsid w:val="425F8C03"/>
    <w:rsid w:val="42634954"/>
    <w:rsid w:val="42681AA2"/>
    <w:rsid w:val="426A1F6D"/>
    <w:rsid w:val="427B2486"/>
    <w:rsid w:val="427E1C57"/>
    <w:rsid w:val="428B270E"/>
    <w:rsid w:val="4298BCF2"/>
    <w:rsid w:val="42998C16"/>
    <w:rsid w:val="42AC5395"/>
    <w:rsid w:val="42AC6764"/>
    <w:rsid w:val="42ADB112"/>
    <w:rsid w:val="42AE3FB1"/>
    <w:rsid w:val="42AF59B7"/>
    <w:rsid w:val="42AFFA17"/>
    <w:rsid w:val="42BBFAF9"/>
    <w:rsid w:val="42C2154B"/>
    <w:rsid w:val="42C2F6B5"/>
    <w:rsid w:val="42C9F200"/>
    <w:rsid w:val="42D31CBD"/>
    <w:rsid w:val="42D8A551"/>
    <w:rsid w:val="42DEA071"/>
    <w:rsid w:val="42E8EC14"/>
    <w:rsid w:val="42EAE29E"/>
    <w:rsid w:val="42F05C8B"/>
    <w:rsid w:val="42F136E8"/>
    <w:rsid w:val="42F342BC"/>
    <w:rsid w:val="42F65098"/>
    <w:rsid w:val="42FAD445"/>
    <w:rsid w:val="430AABEC"/>
    <w:rsid w:val="430E5BF4"/>
    <w:rsid w:val="4314D136"/>
    <w:rsid w:val="431E2AF0"/>
    <w:rsid w:val="4324B9B8"/>
    <w:rsid w:val="4336C94A"/>
    <w:rsid w:val="433AE618"/>
    <w:rsid w:val="43417271"/>
    <w:rsid w:val="434CEB78"/>
    <w:rsid w:val="434E0189"/>
    <w:rsid w:val="4355969F"/>
    <w:rsid w:val="43578CF0"/>
    <w:rsid w:val="436114B3"/>
    <w:rsid w:val="43616365"/>
    <w:rsid w:val="4362C3EA"/>
    <w:rsid w:val="43640085"/>
    <w:rsid w:val="436B3336"/>
    <w:rsid w:val="4370A843"/>
    <w:rsid w:val="43737504"/>
    <w:rsid w:val="437807C7"/>
    <w:rsid w:val="43798FFA"/>
    <w:rsid w:val="437C1EA6"/>
    <w:rsid w:val="4386B142"/>
    <w:rsid w:val="43873BB4"/>
    <w:rsid w:val="4389487B"/>
    <w:rsid w:val="439215D5"/>
    <w:rsid w:val="4397F1B7"/>
    <w:rsid w:val="439DB008"/>
    <w:rsid w:val="439ECEB1"/>
    <w:rsid w:val="43A10DAF"/>
    <w:rsid w:val="43A25529"/>
    <w:rsid w:val="43AAB77C"/>
    <w:rsid w:val="43B0F0F5"/>
    <w:rsid w:val="43B291B3"/>
    <w:rsid w:val="43BB5987"/>
    <w:rsid w:val="43BB5D5D"/>
    <w:rsid w:val="43BCE237"/>
    <w:rsid w:val="43BD636E"/>
    <w:rsid w:val="43C981DC"/>
    <w:rsid w:val="43CDE9B3"/>
    <w:rsid w:val="43D22FBD"/>
    <w:rsid w:val="43D4F4F0"/>
    <w:rsid w:val="43D943E9"/>
    <w:rsid w:val="43E1ECA5"/>
    <w:rsid w:val="43E3DEA8"/>
    <w:rsid w:val="43E806B6"/>
    <w:rsid w:val="43E93DAB"/>
    <w:rsid w:val="43EB4531"/>
    <w:rsid w:val="43F45E85"/>
    <w:rsid w:val="43FA2AE6"/>
    <w:rsid w:val="43FE2DD1"/>
    <w:rsid w:val="4403544D"/>
    <w:rsid w:val="44054A35"/>
    <w:rsid w:val="44069DD1"/>
    <w:rsid w:val="44079639"/>
    <w:rsid w:val="4413B89F"/>
    <w:rsid w:val="4415160E"/>
    <w:rsid w:val="441ACEC7"/>
    <w:rsid w:val="441B44EC"/>
    <w:rsid w:val="44219AE0"/>
    <w:rsid w:val="4429F7BE"/>
    <w:rsid w:val="442CE2EA"/>
    <w:rsid w:val="44349C46"/>
    <w:rsid w:val="443D67A9"/>
    <w:rsid w:val="44417B91"/>
    <w:rsid w:val="444422B7"/>
    <w:rsid w:val="4452CF3B"/>
    <w:rsid w:val="445707E5"/>
    <w:rsid w:val="445A27A5"/>
    <w:rsid w:val="445D6BD0"/>
    <w:rsid w:val="445FD5DC"/>
    <w:rsid w:val="44623536"/>
    <w:rsid w:val="446AA73E"/>
    <w:rsid w:val="446D6688"/>
    <w:rsid w:val="446E32CF"/>
    <w:rsid w:val="447AA580"/>
    <w:rsid w:val="447BE53F"/>
    <w:rsid w:val="448E5053"/>
    <w:rsid w:val="449D16A6"/>
    <w:rsid w:val="44B08549"/>
    <w:rsid w:val="44B3B195"/>
    <w:rsid w:val="44B84557"/>
    <w:rsid w:val="44B93F35"/>
    <w:rsid w:val="44BC1765"/>
    <w:rsid w:val="44C62857"/>
    <w:rsid w:val="44C6C2BD"/>
    <w:rsid w:val="44C9221C"/>
    <w:rsid w:val="44CA5902"/>
    <w:rsid w:val="44D0FDEA"/>
    <w:rsid w:val="44DAAA58"/>
    <w:rsid w:val="44DD414F"/>
    <w:rsid w:val="44E99579"/>
    <w:rsid w:val="44EA3185"/>
    <w:rsid w:val="44F2AFE5"/>
    <w:rsid w:val="44F2F47B"/>
    <w:rsid w:val="44F66F34"/>
    <w:rsid w:val="44FECD1A"/>
    <w:rsid w:val="45066306"/>
    <w:rsid w:val="45089CE5"/>
    <w:rsid w:val="45140854"/>
    <w:rsid w:val="45145730"/>
    <w:rsid w:val="451CB3F5"/>
    <w:rsid w:val="452357E7"/>
    <w:rsid w:val="4525C0E4"/>
    <w:rsid w:val="452699B9"/>
    <w:rsid w:val="4529A3E5"/>
    <w:rsid w:val="452AD0F0"/>
    <w:rsid w:val="452CAFE7"/>
    <w:rsid w:val="453036DD"/>
    <w:rsid w:val="453453EF"/>
    <w:rsid w:val="453E805D"/>
    <w:rsid w:val="454B1861"/>
    <w:rsid w:val="4558EE11"/>
    <w:rsid w:val="456CD7EF"/>
    <w:rsid w:val="45704C16"/>
    <w:rsid w:val="4575F908"/>
    <w:rsid w:val="4577C182"/>
    <w:rsid w:val="4577EEA0"/>
    <w:rsid w:val="4579D5B4"/>
    <w:rsid w:val="457E2E5F"/>
    <w:rsid w:val="457EC770"/>
    <w:rsid w:val="4585D02C"/>
    <w:rsid w:val="45870B54"/>
    <w:rsid w:val="4591740A"/>
    <w:rsid w:val="45B6B1F3"/>
    <w:rsid w:val="45B77317"/>
    <w:rsid w:val="45BC5950"/>
    <w:rsid w:val="45C41D6D"/>
    <w:rsid w:val="45C55DA9"/>
    <w:rsid w:val="45CD87DF"/>
    <w:rsid w:val="45CF28F7"/>
    <w:rsid w:val="45D16EAD"/>
    <w:rsid w:val="45D9DD30"/>
    <w:rsid w:val="45DD06A4"/>
    <w:rsid w:val="45DFC56E"/>
    <w:rsid w:val="45EA40A3"/>
    <w:rsid w:val="45F9D53B"/>
    <w:rsid w:val="45FCEC4C"/>
    <w:rsid w:val="46046497"/>
    <w:rsid w:val="461918D8"/>
    <w:rsid w:val="46257591"/>
    <w:rsid w:val="4625763F"/>
    <w:rsid w:val="46271165"/>
    <w:rsid w:val="4629F4C1"/>
    <w:rsid w:val="462AA516"/>
    <w:rsid w:val="46377A52"/>
    <w:rsid w:val="463A7C2A"/>
    <w:rsid w:val="463F2EA6"/>
    <w:rsid w:val="464F82FD"/>
    <w:rsid w:val="46506A16"/>
    <w:rsid w:val="46532AA7"/>
    <w:rsid w:val="465484E0"/>
    <w:rsid w:val="4655A7E6"/>
    <w:rsid w:val="46573968"/>
    <w:rsid w:val="465A7AA0"/>
    <w:rsid w:val="4661F137"/>
    <w:rsid w:val="46698D92"/>
    <w:rsid w:val="466A8857"/>
    <w:rsid w:val="467464E8"/>
    <w:rsid w:val="467C674A"/>
    <w:rsid w:val="467CB387"/>
    <w:rsid w:val="468899E5"/>
    <w:rsid w:val="468AC144"/>
    <w:rsid w:val="46943135"/>
    <w:rsid w:val="469AB3E0"/>
    <w:rsid w:val="46A3F4A5"/>
    <w:rsid w:val="46A5AD66"/>
    <w:rsid w:val="46B02791"/>
    <w:rsid w:val="46B88456"/>
    <w:rsid w:val="46BA0245"/>
    <w:rsid w:val="46BC2FF5"/>
    <w:rsid w:val="46C4250F"/>
    <w:rsid w:val="46C63347"/>
    <w:rsid w:val="46C6A27A"/>
    <w:rsid w:val="46C93C7D"/>
    <w:rsid w:val="46C9CB3C"/>
    <w:rsid w:val="46CCB15B"/>
    <w:rsid w:val="46DEFAC2"/>
    <w:rsid w:val="46E1B2E9"/>
    <w:rsid w:val="46E6D4A6"/>
    <w:rsid w:val="46E84015"/>
    <w:rsid w:val="46F49090"/>
    <w:rsid w:val="4702C25E"/>
    <w:rsid w:val="4704FB9F"/>
    <w:rsid w:val="470A4238"/>
    <w:rsid w:val="4726C874"/>
    <w:rsid w:val="4726CDA5"/>
    <w:rsid w:val="4727E48B"/>
    <w:rsid w:val="47313ECB"/>
    <w:rsid w:val="4738763E"/>
    <w:rsid w:val="473BBA81"/>
    <w:rsid w:val="4746F380"/>
    <w:rsid w:val="474D8716"/>
    <w:rsid w:val="4755A7BD"/>
    <w:rsid w:val="47593216"/>
    <w:rsid w:val="475BA56C"/>
    <w:rsid w:val="475DF697"/>
    <w:rsid w:val="475E6642"/>
    <w:rsid w:val="4764FDB1"/>
    <w:rsid w:val="476509D1"/>
    <w:rsid w:val="476A0A2E"/>
    <w:rsid w:val="477B2D4B"/>
    <w:rsid w:val="478CE2AD"/>
    <w:rsid w:val="4794676E"/>
    <w:rsid w:val="4795C015"/>
    <w:rsid w:val="479D85CA"/>
    <w:rsid w:val="479EACD3"/>
    <w:rsid w:val="47A06FE8"/>
    <w:rsid w:val="47A664F1"/>
    <w:rsid w:val="47B033B9"/>
    <w:rsid w:val="47B23A7C"/>
    <w:rsid w:val="47B36AA4"/>
    <w:rsid w:val="47B5C7C7"/>
    <w:rsid w:val="47B62633"/>
    <w:rsid w:val="47B8A9EE"/>
    <w:rsid w:val="47C246EE"/>
    <w:rsid w:val="47D30B4E"/>
    <w:rsid w:val="47D3870D"/>
    <w:rsid w:val="47D80630"/>
    <w:rsid w:val="47DAAA4A"/>
    <w:rsid w:val="47E181D6"/>
    <w:rsid w:val="47E21891"/>
    <w:rsid w:val="47F2C6F8"/>
    <w:rsid w:val="47FD4FD7"/>
    <w:rsid w:val="480595E8"/>
    <w:rsid w:val="48067AF1"/>
    <w:rsid w:val="480742B5"/>
    <w:rsid w:val="480DD4B5"/>
    <w:rsid w:val="4816CEB8"/>
    <w:rsid w:val="48179B5D"/>
    <w:rsid w:val="481E0F66"/>
    <w:rsid w:val="481F8CD8"/>
    <w:rsid w:val="482DDFA3"/>
    <w:rsid w:val="482EEE9B"/>
    <w:rsid w:val="484C9C41"/>
    <w:rsid w:val="485116EC"/>
    <w:rsid w:val="4859227B"/>
    <w:rsid w:val="485A7D98"/>
    <w:rsid w:val="486D7699"/>
    <w:rsid w:val="487266C3"/>
    <w:rsid w:val="4874FE91"/>
    <w:rsid w:val="487A6D28"/>
    <w:rsid w:val="487E9615"/>
    <w:rsid w:val="4886CAFE"/>
    <w:rsid w:val="48878A5D"/>
    <w:rsid w:val="4893F907"/>
    <w:rsid w:val="4895DD41"/>
    <w:rsid w:val="48BA990B"/>
    <w:rsid w:val="48C2945C"/>
    <w:rsid w:val="48CBB283"/>
    <w:rsid w:val="48D997A0"/>
    <w:rsid w:val="48E17AB7"/>
    <w:rsid w:val="48E2D8B8"/>
    <w:rsid w:val="48EBDAB6"/>
    <w:rsid w:val="48ED2B93"/>
    <w:rsid w:val="48EE017C"/>
    <w:rsid w:val="48F07DBB"/>
    <w:rsid w:val="48FA7F5C"/>
    <w:rsid w:val="48FFB35A"/>
    <w:rsid w:val="490687F3"/>
    <w:rsid w:val="490DA988"/>
    <w:rsid w:val="49147473"/>
    <w:rsid w:val="491816AC"/>
    <w:rsid w:val="4918D5A9"/>
    <w:rsid w:val="493B31DF"/>
    <w:rsid w:val="493F5677"/>
    <w:rsid w:val="49420F34"/>
    <w:rsid w:val="4943074C"/>
    <w:rsid w:val="49468158"/>
    <w:rsid w:val="496C647D"/>
    <w:rsid w:val="497F9E22"/>
    <w:rsid w:val="4983C506"/>
    <w:rsid w:val="4985FC36"/>
    <w:rsid w:val="49875689"/>
    <w:rsid w:val="498C8CF0"/>
    <w:rsid w:val="49914CA4"/>
    <w:rsid w:val="49A9A22C"/>
    <w:rsid w:val="49B4471C"/>
    <w:rsid w:val="49BAAA51"/>
    <w:rsid w:val="49BFE75B"/>
    <w:rsid w:val="49C3A37E"/>
    <w:rsid w:val="49C76F26"/>
    <w:rsid w:val="49C92585"/>
    <w:rsid w:val="49D4A491"/>
    <w:rsid w:val="49D65056"/>
    <w:rsid w:val="49DB18DA"/>
    <w:rsid w:val="49DBFB44"/>
    <w:rsid w:val="49F0D68F"/>
    <w:rsid w:val="49FAEDBC"/>
    <w:rsid w:val="4A0D3FD2"/>
    <w:rsid w:val="4A0E8EBA"/>
    <w:rsid w:val="4A0EB9AF"/>
    <w:rsid w:val="4A113E70"/>
    <w:rsid w:val="4A14C856"/>
    <w:rsid w:val="4A17953D"/>
    <w:rsid w:val="4A1CD1C6"/>
    <w:rsid w:val="4A2B27E9"/>
    <w:rsid w:val="4A2F57BA"/>
    <w:rsid w:val="4A32696C"/>
    <w:rsid w:val="4A35039B"/>
    <w:rsid w:val="4A359688"/>
    <w:rsid w:val="4A3C72DF"/>
    <w:rsid w:val="4A44E363"/>
    <w:rsid w:val="4A4CC98E"/>
    <w:rsid w:val="4A5309A8"/>
    <w:rsid w:val="4A5E64AC"/>
    <w:rsid w:val="4A6F3A02"/>
    <w:rsid w:val="4A72E93A"/>
    <w:rsid w:val="4A777B17"/>
    <w:rsid w:val="4A7CBBE5"/>
    <w:rsid w:val="4A90595B"/>
    <w:rsid w:val="4A9A5766"/>
    <w:rsid w:val="4A9C4741"/>
    <w:rsid w:val="4AB281FC"/>
    <w:rsid w:val="4AB761AD"/>
    <w:rsid w:val="4AC18D52"/>
    <w:rsid w:val="4ACC47E1"/>
    <w:rsid w:val="4AD06BF7"/>
    <w:rsid w:val="4ADE6F8F"/>
    <w:rsid w:val="4AE3F058"/>
    <w:rsid w:val="4AEB29E3"/>
    <w:rsid w:val="4AEE5E78"/>
    <w:rsid w:val="4AF46102"/>
    <w:rsid w:val="4AF61BD7"/>
    <w:rsid w:val="4AFC35B9"/>
    <w:rsid w:val="4B059F97"/>
    <w:rsid w:val="4B1E6B63"/>
    <w:rsid w:val="4B23235F"/>
    <w:rsid w:val="4B25FA61"/>
    <w:rsid w:val="4B2B2A70"/>
    <w:rsid w:val="4B2E984F"/>
    <w:rsid w:val="4B32EDDC"/>
    <w:rsid w:val="4B343E1E"/>
    <w:rsid w:val="4B3C2A1B"/>
    <w:rsid w:val="4B3FC426"/>
    <w:rsid w:val="4B47B3F7"/>
    <w:rsid w:val="4B49D835"/>
    <w:rsid w:val="4B56C109"/>
    <w:rsid w:val="4B5FF8BD"/>
    <w:rsid w:val="4B6F9CB7"/>
    <w:rsid w:val="4B712BF4"/>
    <w:rsid w:val="4B7442E9"/>
    <w:rsid w:val="4B7572A3"/>
    <w:rsid w:val="4B776E4F"/>
    <w:rsid w:val="4B7F42FE"/>
    <w:rsid w:val="4B841EBD"/>
    <w:rsid w:val="4B84261B"/>
    <w:rsid w:val="4B8ACB45"/>
    <w:rsid w:val="4B8C8082"/>
    <w:rsid w:val="4B8D8DC4"/>
    <w:rsid w:val="4B91FB93"/>
    <w:rsid w:val="4B9C51A0"/>
    <w:rsid w:val="4B9C9112"/>
    <w:rsid w:val="4B9CA386"/>
    <w:rsid w:val="4B9E1DE1"/>
    <w:rsid w:val="4BA3BB49"/>
    <w:rsid w:val="4BA429AB"/>
    <w:rsid w:val="4BA5FCEB"/>
    <w:rsid w:val="4BAA0C02"/>
    <w:rsid w:val="4BAAB71E"/>
    <w:rsid w:val="4BAB7B13"/>
    <w:rsid w:val="4BAF7F31"/>
    <w:rsid w:val="4BB43CE9"/>
    <w:rsid w:val="4BBE81A0"/>
    <w:rsid w:val="4BC086B5"/>
    <w:rsid w:val="4BC33BA0"/>
    <w:rsid w:val="4BC9DCEE"/>
    <w:rsid w:val="4BCA91C6"/>
    <w:rsid w:val="4BD0D31C"/>
    <w:rsid w:val="4BD184A8"/>
    <w:rsid w:val="4BD25E97"/>
    <w:rsid w:val="4BE3D340"/>
    <w:rsid w:val="4BE51BCB"/>
    <w:rsid w:val="4BE66A59"/>
    <w:rsid w:val="4BF1CFFA"/>
    <w:rsid w:val="4BF1F781"/>
    <w:rsid w:val="4BF2FACE"/>
    <w:rsid w:val="4BF49645"/>
    <w:rsid w:val="4BF7F74E"/>
    <w:rsid w:val="4BF8BB16"/>
    <w:rsid w:val="4BFD25C5"/>
    <w:rsid w:val="4BFF91B9"/>
    <w:rsid w:val="4C079E21"/>
    <w:rsid w:val="4C0AE65B"/>
    <w:rsid w:val="4C12E076"/>
    <w:rsid w:val="4C19FF40"/>
    <w:rsid w:val="4C237B78"/>
    <w:rsid w:val="4C260417"/>
    <w:rsid w:val="4C27DDF3"/>
    <w:rsid w:val="4C2C8FC6"/>
    <w:rsid w:val="4C30F9A5"/>
    <w:rsid w:val="4C320EF2"/>
    <w:rsid w:val="4C338CCE"/>
    <w:rsid w:val="4C376F88"/>
    <w:rsid w:val="4C378180"/>
    <w:rsid w:val="4C423CEE"/>
    <w:rsid w:val="4C4A2A5E"/>
    <w:rsid w:val="4C4CFA1E"/>
    <w:rsid w:val="4C5C1323"/>
    <w:rsid w:val="4C68D6E6"/>
    <w:rsid w:val="4C6DAFD9"/>
    <w:rsid w:val="4C78CBEE"/>
    <w:rsid w:val="4C7DE08D"/>
    <w:rsid w:val="4C862232"/>
    <w:rsid w:val="4C8C1B03"/>
    <w:rsid w:val="4C8DCBE5"/>
    <w:rsid w:val="4C8F74E1"/>
    <w:rsid w:val="4C8F97A6"/>
    <w:rsid w:val="4C948123"/>
    <w:rsid w:val="4CA07F67"/>
    <w:rsid w:val="4CA5597E"/>
    <w:rsid w:val="4CADE23D"/>
    <w:rsid w:val="4CC5DCB6"/>
    <w:rsid w:val="4CCAE21D"/>
    <w:rsid w:val="4CD759B2"/>
    <w:rsid w:val="4CD7FADE"/>
    <w:rsid w:val="4CDB9DA9"/>
    <w:rsid w:val="4CE5F10B"/>
    <w:rsid w:val="4CE70D15"/>
    <w:rsid w:val="4CEA27DD"/>
    <w:rsid w:val="4CED97DA"/>
    <w:rsid w:val="4D0539F0"/>
    <w:rsid w:val="4D08ECC9"/>
    <w:rsid w:val="4D110667"/>
    <w:rsid w:val="4D1E0F7A"/>
    <w:rsid w:val="4D233D73"/>
    <w:rsid w:val="4D2DBE70"/>
    <w:rsid w:val="4D32BB44"/>
    <w:rsid w:val="4D332233"/>
    <w:rsid w:val="4D3B33B6"/>
    <w:rsid w:val="4D434415"/>
    <w:rsid w:val="4D4BD388"/>
    <w:rsid w:val="4D4CF1B3"/>
    <w:rsid w:val="4D56D5DC"/>
    <w:rsid w:val="4D5841EE"/>
    <w:rsid w:val="4D5B9222"/>
    <w:rsid w:val="4D60CB10"/>
    <w:rsid w:val="4D63FA61"/>
    <w:rsid w:val="4D68EC84"/>
    <w:rsid w:val="4D72F097"/>
    <w:rsid w:val="4D765E4D"/>
    <w:rsid w:val="4D78A9A4"/>
    <w:rsid w:val="4D7D1C1B"/>
    <w:rsid w:val="4D8B23F2"/>
    <w:rsid w:val="4D910E74"/>
    <w:rsid w:val="4DA45744"/>
    <w:rsid w:val="4DA6F7B6"/>
    <w:rsid w:val="4DB0CE2F"/>
    <w:rsid w:val="4DB427D1"/>
    <w:rsid w:val="4DCD54AD"/>
    <w:rsid w:val="4DD59FE4"/>
    <w:rsid w:val="4DD846D4"/>
    <w:rsid w:val="4DD85B54"/>
    <w:rsid w:val="4DDE1294"/>
    <w:rsid w:val="4DDFDCBD"/>
    <w:rsid w:val="4DE0BD37"/>
    <w:rsid w:val="4DE190C0"/>
    <w:rsid w:val="4DF305F6"/>
    <w:rsid w:val="4DF64FA2"/>
    <w:rsid w:val="4DFAFEC8"/>
    <w:rsid w:val="4DFC87DF"/>
    <w:rsid w:val="4E08FF5F"/>
    <w:rsid w:val="4E12497B"/>
    <w:rsid w:val="4E131AC4"/>
    <w:rsid w:val="4E1C3216"/>
    <w:rsid w:val="4E2307EA"/>
    <w:rsid w:val="4E24B399"/>
    <w:rsid w:val="4E291A4B"/>
    <w:rsid w:val="4E295323"/>
    <w:rsid w:val="4E2BFD64"/>
    <w:rsid w:val="4E2C71F1"/>
    <w:rsid w:val="4E3E6F21"/>
    <w:rsid w:val="4E483130"/>
    <w:rsid w:val="4E4BABA2"/>
    <w:rsid w:val="4E54F2A7"/>
    <w:rsid w:val="4E56BB84"/>
    <w:rsid w:val="4E59E7CA"/>
    <w:rsid w:val="4E621B7F"/>
    <w:rsid w:val="4E7B0C49"/>
    <w:rsid w:val="4E7D2976"/>
    <w:rsid w:val="4E8BD841"/>
    <w:rsid w:val="4E9D026D"/>
    <w:rsid w:val="4EA7C593"/>
    <w:rsid w:val="4EA91EB6"/>
    <w:rsid w:val="4EB29388"/>
    <w:rsid w:val="4EB47B0F"/>
    <w:rsid w:val="4ECDA7F6"/>
    <w:rsid w:val="4ECE9669"/>
    <w:rsid w:val="4ED0833C"/>
    <w:rsid w:val="4ED48FAB"/>
    <w:rsid w:val="4ED5D8FA"/>
    <w:rsid w:val="4EDCB766"/>
    <w:rsid w:val="4EE0A962"/>
    <w:rsid w:val="4EFEDE80"/>
    <w:rsid w:val="4F037761"/>
    <w:rsid w:val="4F06C992"/>
    <w:rsid w:val="4F0A3E8D"/>
    <w:rsid w:val="4F0E8B19"/>
    <w:rsid w:val="4F0EB0B1"/>
    <w:rsid w:val="4F0FEE99"/>
    <w:rsid w:val="4F1444DE"/>
    <w:rsid w:val="4F1850F3"/>
    <w:rsid w:val="4F210821"/>
    <w:rsid w:val="4F214A06"/>
    <w:rsid w:val="4F2D3758"/>
    <w:rsid w:val="4F3095B0"/>
    <w:rsid w:val="4F491195"/>
    <w:rsid w:val="4F4AC4B5"/>
    <w:rsid w:val="4F4BC164"/>
    <w:rsid w:val="4F4F7351"/>
    <w:rsid w:val="4F4FF586"/>
    <w:rsid w:val="4F51A9BF"/>
    <w:rsid w:val="4F5990FE"/>
    <w:rsid w:val="4F6094D1"/>
    <w:rsid w:val="4F61F5DA"/>
    <w:rsid w:val="4F65FD81"/>
    <w:rsid w:val="4F72B9C8"/>
    <w:rsid w:val="4F767E30"/>
    <w:rsid w:val="4F798A59"/>
    <w:rsid w:val="4F7C2CEC"/>
    <w:rsid w:val="4F893DD2"/>
    <w:rsid w:val="4F8EF5AE"/>
    <w:rsid w:val="4F903042"/>
    <w:rsid w:val="4F93060D"/>
    <w:rsid w:val="4F9689FC"/>
    <w:rsid w:val="4F99D7C7"/>
    <w:rsid w:val="4FA4DC5B"/>
    <w:rsid w:val="4FA5CE36"/>
    <w:rsid w:val="4FA65476"/>
    <w:rsid w:val="4FA88E96"/>
    <w:rsid w:val="4FAD3A59"/>
    <w:rsid w:val="4FB39A74"/>
    <w:rsid w:val="4FB797C6"/>
    <w:rsid w:val="4FB7EC59"/>
    <w:rsid w:val="4FC3F5B2"/>
    <w:rsid w:val="4FC8BFCF"/>
    <w:rsid w:val="4FCA7BF9"/>
    <w:rsid w:val="4FD4BA71"/>
    <w:rsid w:val="4FDABAC7"/>
    <w:rsid w:val="4FDAC2E2"/>
    <w:rsid w:val="4FE6C66C"/>
    <w:rsid w:val="4FEBE3BD"/>
    <w:rsid w:val="4FED5456"/>
    <w:rsid w:val="4FF2B890"/>
    <w:rsid w:val="4FF88E66"/>
    <w:rsid w:val="4FFAB059"/>
    <w:rsid w:val="500173F8"/>
    <w:rsid w:val="50035F65"/>
    <w:rsid w:val="5011FEE5"/>
    <w:rsid w:val="5013B710"/>
    <w:rsid w:val="5016CAB2"/>
    <w:rsid w:val="5019F004"/>
    <w:rsid w:val="501FD0CB"/>
    <w:rsid w:val="502AB7B1"/>
    <w:rsid w:val="502E38A6"/>
    <w:rsid w:val="50331201"/>
    <w:rsid w:val="50343D16"/>
    <w:rsid w:val="5034608C"/>
    <w:rsid w:val="50376211"/>
    <w:rsid w:val="5054A43D"/>
    <w:rsid w:val="505599DF"/>
    <w:rsid w:val="506060FC"/>
    <w:rsid w:val="50659C4E"/>
    <w:rsid w:val="50792A8B"/>
    <w:rsid w:val="50795B60"/>
    <w:rsid w:val="5079A8E1"/>
    <w:rsid w:val="5084F708"/>
    <w:rsid w:val="5085AAA2"/>
    <w:rsid w:val="508B7B33"/>
    <w:rsid w:val="508DCFC4"/>
    <w:rsid w:val="508F0057"/>
    <w:rsid w:val="509AEC9A"/>
    <w:rsid w:val="50B097D0"/>
    <w:rsid w:val="50B397E0"/>
    <w:rsid w:val="50C399B1"/>
    <w:rsid w:val="50D215C8"/>
    <w:rsid w:val="50D3E6D4"/>
    <w:rsid w:val="50DDC43E"/>
    <w:rsid w:val="50E6C9A7"/>
    <w:rsid w:val="50E8A4FA"/>
    <w:rsid w:val="50EAD60E"/>
    <w:rsid w:val="50EE2F4C"/>
    <w:rsid w:val="50EEF06E"/>
    <w:rsid w:val="50F1770D"/>
    <w:rsid w:val="50FE4697"/>
    <w:rsid w:val="5101DDC5"/>
    <w:rsid w:val="510318B9"/>
    <w:rsid w:val="51058ADD"/>
    <w:rsid w:val="5108AB63"/>
    <w:rsid w:val="510D7361"/>
    <w:rsid w:val="510DFF5C"/>
    <w:rsid w:val="510E63DA"/>
    <w:rsid w:val="5113FC9E"/>
    <w:rsid w:val="51263B8B"/>
    <w:rsid w:val="5127D722"/>
    <w:rsid w:val="5127E67C"/>
    <w:rsid w:val="512903A6"/>
    <w:rsid w:val="512AB806"/>
    <w:rsid w:val="5130161E"/>
    <w:rsid w:val="513846F5"/>
    <w:rsid w:val="5139C0AD"/>
    <w:rsid w:val="514590F8"/>
    <w:rsid w:val="5153F901"/>
    <w:rsid w:val="5155542B"/>
    <w:rsid w:val="51599B22"/>
    <w:rsid w:val="5161401F"/>
    <w:rsid w:val="51663D34"/>
    <w:rsid w:val="5166D5CC"/>
    <w:rsid w:val="516707C8"/>
    <w:rsid w:val="516BAB05"/>
    <w:rsid w:val="516D53ED"/>
    <w:rsid w:val="51769BB8"/>
    <w:rsid w:val="51773965"/>
    <w:rsid w:val="5181E094"/>
    <w:rsid w:val="51875059"/>
    <w:rsid w:val="51A7584D"/>
    <w:rsid w:val="51A8105B"/>
    <w:rsid w:val="51ABA9D8"/>
    <w:rsid w:val="51AC80A8"/>
    <w:rsid w:val="51AF7B79"/>
    <w:rsid w:val="51B5F3DA"/>
    <w:rsid w:val="51B683DF"/>
    <w:rsid w:val="51B70D43"/>
    <w:rsid w:val="51C2865D"/>
    <w:rsid w:val="51C6B0DB"/>
    <w:rsid w:val="51C750AA"/>
    <w:rsid w:val="51C7D6D1"/>
    <w:rsid w:val="51CF3238"/>
    <w:rsid w:val="51D4D06D"/>
    <w:rsid w:val="51DAEAF8"/>
    <w:rsid w:val="51DCD965"/>
    <w:rsid w:val="51E72BFE"/>
    <w:rsid w:val="51EC15F0"/>
    <w:rsid w:val="51EFC5B5"/>
    <w:rsid w:val="51F9A7AF"/>
    <w:rsid w:val="51FA0B8D"/>
    <w:rsid w:val="51FE05DD"/>
    <w:rsid w:val="52032776"/>
    <w:rsid w:val="5205CD34"/>
    <w:rsid w:val="5210EEBE"/>
    <w:rsid w:val="52141B17"/>
    <w:rsid w:val="52355964"/>
    <w:rsid w:val="523ABF8F"/>
    <w:rsid w:val="523DD455"/>
    <w:rsid w:val="523E9E9E"/>
    <w:rsid w:val="5245353D"/>
    <w:rsid w:val="524C023B"/>
    <w:rsid w:val="524E47E3"/>
    <w:rsid w:val="52503995"/>
    <w:rsid w:val="5250993D"/>
    <w:rsid w:val="526BC1F6"/>
    <w:rsid w:val="526C5EBE"/>
    <w:rsid w:val="527226C6"/>
    <w:rsid w:val="52728CFC"/>
    <w:rsid w:val="527D2844"/>
    <w:rsid w:val="5288DE2E"/>
    <w:rsid w:val="528DCE3E"/>
    <w:rsid w:val="528F2F44"/>
    <w:rsid w:val="52931AC9"/>
    <w:rsid w:val="5299DFF3"/>
    <w:rsid w:val="529B5AAB"/>
    <w:rsid w:val="52B2F411"/>
    <w:rsid w:val="52B3C7E5"/>
    <w:rsid w:val="52B47005"/>
    <w:rsid w:val="52B9303B"/>
    <w:rsid w:val="52BF526C"/>
    <w:rsid w:val="52BF8669"/>
    <w:rsid w:val="52C7A850"/>
    <w:rsid w:val="52D0478B"/>
    <w:rsid w:val="52DDA838"/>
    <w:rsid w:val="52E6462A"/>
    <w:rsid w:val="52EB4221"/>
    <w:rsid w:val="52EF14B0"/>
    <w:rsid w:val="52F628D8"/>
    <w:rsid w:val="52FD4689"/>
    <w:rsid w:val="530232CD"/>
    <w:rsid w:val="53024E5B"/>
    <w:rsid w:val="53096D6E"/>
    <w:rsid w:val="530B9CF8"/>
    <w:rsid w:val="530F0BDF"/>
    <w:rsid w:val="530F8185"/>
    <w:rsid w:val="53165EAA"/>
    <w:rsid w:val="53211AA5"/>
    <w:rsid w:val="53240979"/>
    <w:rsid w:val="5326691A"/>
    <w:rsid w:val="532D185A"/>
    <w:rsid w:val="533310F4"/>
    <w:rsid w:val="5333C293"/>
    <w:rsid w:val="5335B4A1"/>
    <w:rsid w:val="533E329B"/>
    <w:rsid w:val="534AB376"/>
    <w:rsid w:val="534C8272"/>
    <w:rsid w:val="534FF2B9"/>
    <w:rsid w:val="5359F71B"/>
    <w:rsid w:val="535ADAEC"/>
    <w:rsid w:val="536A4AA5"/>
    <w:rsid w:val="536D37C5"/>
    <w:rsid w:val="536DA4C2"/>
    <w:rsid w:val="53710026"/>
    <w:rsid w:val="53720DBB"/>
    <w:rsid w:val="5374ADB7"/>
    <w:rsid w:val="537836A3"/>
    <w:rsid w:val="5378F223"/>
    <w:rsid w:val="537A2CB4"/>
    <w:rsid w:val="537B112F"/>
    <w:rsid w:val="53931A30"/>
    <w:rsid w:val="53978354"/>
    <w:rsid w:val="539CE2F6"/>
    <w:rsid w:val="539F80CE"/>
    <w:rsid w:val="53AAE31B"/>
    <w:rsid w:val="53B6FC39"/>
    <w:rsid w:val="53C22886"/>
    <w:rsid w:val="53D14ECB"/>
    <w:rsid w:val="53D37899"/>
    <w:rsid w:val="53D6A84A"/>
    <w:rsid w:val="53D7D990"/>
    <w:rsid w:val="53DAE48F"/>
    <w:rsid w:val="53DBCBB4"/>
    <w:rsid w:val="53E368CF"/>
    <w:rsid w:val="53E70DFF"/>
    <w:rsid w:val="53EC9BCD"/>
    <w:rsid w:val="53EF51F5"/>
    <w:rsid w:val="53F66693"/>
    <w:rsid w:val="53FDEED4"/>
    <w:rsid w:val="540247E4"/>
    <w:rsid w:val="540470CF"/>
    <w:rsid w:val="54048201"/>
    <w:rsid w:val="54089C51"/>
    <w:rsid w:val="5408AFA2"/>
    <w:rsid w:val="5413DF27"/>
    <w:rsid w:val="54145157"/>
    <w:rsid w:val="54186AA0"/>
    <w:rsid w:val="541C8505"/>
    <w:rsid w:val="541D5434"/>
    <w:rsid w:val="541D845C"/>
    <w:rsid w:val="541D8FC0"/>
    <w:rsid w:val="542A8AD1"/>
    <w:rsid w:val="542AA207"/>
    <w:rsid w:val="542D2097"/>
    <w:rsid w:val="543AC677"/>
    <w:rsid w:val="543FEE66"/>
    <w:rsid w:val="5444E8F3"/>
    <w:rsid w:val="5445F3E9"/>
    <w:rsid w:val="54462F23"/>
    <w:rsid w:val="5450E43F"/>
    <w:rsid w:val="54515878"/>
    <w:rsid w:val="546729B0"/>
    <w:rsid w:val="5468B8DA"/>
    <w:rsid w:val="5468F283"/>
    <w:rsid w:val="54691F6D"/>
    <w:rsid w:val="5470CF72"/>
    <w:rsid w:val="5479C0DD"/>
    <w:rsid w:val="547A229F"/>
    <w:rsid w:val="54800136"/>
    <w:rsid w:val="549C99FF"/>
    <w:rsid w:val="54A2A195"/>
    <w:rsid w:val="54A8738A"/>
    <w:rsid w:val="54A9BAE8"/>
    <w:rsid w:val="54AF39E3"/>
    <w:rsid w:val="54AFBA68"/>
    <w:rsid w:val="54C0ABAA"/>
    <w:rsid w:val="54C2273E"/>
    <w:rsid w:val="54C6A913"/>
    <w:rsid w:val="54D33E34"/>
    <w:rsid w:val="54EDD367"/>
    <w:rsid w:val="54F095AB"/>
    <w:rsid w:val="54F15364"/>
    <w:rsid w:val="54F61714"/>
    <w:rsid w:val="54F93E62"/>
    <w:rsid w:val="54F9CB12"/>
    <w:rsid w:val="551131C3"/>
    <w:rsid w:val="5523300C"/>
    <w:rsid w:val="5529C430"/>
    <w:rsid w:val="552A2D9B"/>
    <w:rsid w:val="552C4B2E"/>
    <w:rsid w:val="5530B0F9"/>
    <w:rsid w:val="5536C877"/>
    <w:rsid w:val="553C4A61"/>
    <w:rsid w:val="5544E940"/>
    <w:rsid w:val="554AA720"/>
    <w:rsid w:val="55545404"/>
    <w:rsid w:val="5554847B"/>
    <w:rsid w:val="5562266B"/>
    <w:rsid w:val="55669F91"/>
    <w:rsid w:val="556B6B55"/>
    <w:rsid w:val="556CF114"/>
    <w:rsid w:val="5573B325"/>
    <w:rsid w:val="5575A7E8"/>
    <w:rsid w:val="557C0F6A"/>
    <w:rsid w:val="557E71A2"/>
    <w:rsid w:val="5580B6A5"/>
    <w:rsid w:val="55813B90"/>
    <w:rsid w:val="558D04AC"/>
    <w:rsid w:val="5596E36F"/>
    <w:rsid w:val="55976D12"/>
    <w:rsid w:val="55A08E2B"/>
    <w:rsid w:val="55A4FE19"/>
    <w:rsid w:val="55A79662"/>
    <w:rsid w:val="55AD41CF"/>
    <w:rsid w:val="55B0CD11"/>
    <w:rsid w:val="55B85C35"/>
    <w:rsid w:val="55BB5A69"/>
    <w:rsid w:val="55C520C9"/>
    <w:rsid w:val="55CBB3EF"/>
    <w:rsid w:val="55CBCE5E"/>
    <w:rsid w:val="55D1467D"/>
    <w:rsid w:val="55D40078"/>
    <w:rsid w:val="55DC4518"/>
    <w:rsid w:val="55DFE52E"/>
    <w:rsid w:val="55E35B01"/>
    <w:rsid w:val="55E63B37"/>
    <w:rsid w:val="55EA6904"/>
    <w:rsid w:val="55EBE45F"/>
    <w:rsid w:val="55FC1EA4"/>
    <w:rsid w:val="55FC8560"/>
    <w:rsid w:val="55FC96A2"/>
    <w:rsid w:val="55FCE7C2"/>
    <w:rsid w:val="55FCF54B"/>
    <w:rsid w:val="55FE61E1"/>
    <w:rsid w:val="56028B59"/>
    <w:rsid w:val="56150110"/>
    <w:rsid w:val="56178380"/>
    <w:rsid w:val="5618AB1A"/>
    <w:rsid w:val="5619C7BE"/>
    <w:rsid w:val="561A57D0"/>
    <w:rsid w:val="561C2E81"/>
    <w:rsid w:val="56224584"/>
    <w:rsid w:val="5623ABCC"/>
    <w:rsid w:val="56269A3F"/>
    <w:rsid w:val="5629F0B7"/>
    <w:rsid w:val="5633DDFD"/>
    <w:rsid w:val="5634B735"/>
    <w:rsid w:val="5639F8FE"/>
    <w:rsid w:val="563B0F4E"/>
    <w:rsid w:val="563C1AC1"/>
    <w:rsid w:val="5641EA6B"/>
    <w:rsid w:val="5643B3AB"/>
    <w:rsid w:val="564C7F31"/>
    <w:rsid w:val="564F1F47"/>
    <w:rsid w:val="565397A6"/>
    <w:rsid w:val="565467A6"/>
    <w:rsid w:val="5660D1A3"/>
    <w:rsid w:val="5663C94B"/>
    <w:rsid w:val="5667578A"/>
    <w:rsid w:val="56693C2A"/>
    <w:rsid w:val="5679FB66"/>
    <w:rsid w:val="567FF586"/>
    <w:rsid w:val="568305B3"/>
    <w:rsid w:val="56875BBE"/>
    <w:rsid w:val="568C029B"/>
    <w:rsid w:val="5694EBB5"/>
    <w:rsid w:val="569E7D95"/>
    <w:rsid w:val="56A11A40"/>
    <w:rsid w:val="56A13CC2"/>
    <w:rsid w:val="56A64EFA"/>
    <w:rsid w:val="56B1D942"/>
    <w:rsid w:val="56B4C169"/>
    <w:rsid w:val="56C3D4F7"/>
    <w:rsid w:val="56CBA07C"/>
    <w:rsid w:val="56CBE5C8"/>
    <w:rsid w:val="56CF4555"/>
    <w:rsid w:val="56D2DF78"/>
    <w:rsid w:val="56D8B9AE"/>
    <w:rsid w:val="56E0FB7A"/>
    <w:rsid w:val="56EBFC00"/>
    <w:rsid w:val="56F1E43D"/>
    <w:rsid w:val="56F2FAB7"/>
    <w:rsid w:val="56F55AAA"/>
    <w:rsid w:val="56FAA57C"/>
    <w:rsid w:val="56FCC92E"/>
    <w:rsid w:val="5700F675"/>
    <w:rsid w:val="570423E5"/>
    <w:rsid w:val="57126DFE"/>
    <w:rsid w:val="5715783C"/>
    <w:rsid w:val="5717F656"/>
    <w:rsid w:val="571BF2B2"/>
    <w:rsid w:val="57202FCE"/>
    <w:rsid w:val="5725C496"/>
    <w:rsid w:val="5730B8B1"/>
    <w:rsid w:val="57340495"/>
    <w:rsid w:val="5746A706"/>
    <w:rsid w:val="574C111E"/>
    <w:rsid w:val="574E60B1"/>
    <w:rsid w:val="57530185"/>
    <w:rsid w:val="5754DC3B"/>
    <w:rsid w:val="5758F26D"/>
    <w:rsid w:val="575D7CD0"/>
    <w:rsid w:val="575E2E97"/>
    <w:rsid w:val="57620AE9"/>
    <w:rsid w:val="576692C8"/>
    <w:rsid w:val="576D4BD7"/>
    <w:rsid w:val="57702FDF"/>
    <w:rsid w:val="57720A2C"/>
    <w:rsid w:val="57728B9B"/>
    <w:rsid w:val="57858C2B"/>
    <w:rsid w:val="578C4745"/>
    <w:rsid w:val="578C659C"/>
    <w:rsid w:val="579FE784"/>
    <w:rsid w:val="57A6886B"/>
    <w:rsid w:val="57AF31C3"/>
    <w:rsid w:val="57B06B2D"/>
    <w:rsid w:val="57B7465B"/>
    <w:rsid w:val="57B95AF0"/>
    <w:rsid w:val="57C8601D"/>
    <w:rsid w:val="57D891D2"/>
    <w:rsid w:val="57DB4AD0"/>
    <w:rsid w:val="57E2EBDD"/>
    <w:rsid w:val="57E8DC04"/>
    <w:rsid w:val="57EC022C"/>
    <w:rsid w:val="57EFB6D3"/>
    <w:rsid w:val="57EFD813"/>
    <w:rsid w:val="57F1C0EE"/>
    <w:rsid w:val="57F275DE"/>
    <w:rsid w:val="57F91CC9"/>
    <w:rsid w:val="57FF586A"/>
    <w:rsid w:val="58059001"/>
    <w:rsid w:val="5818BE3B"/>
    <w:rsid w:val="581A2D3D"/>
    <w:rsid w:val="581E779D"/>
    <w:rsid w:val="582DBB49"/>
    <w:rsid w:val="582DC807"/>
    <w:rsid w:val="582EDB98"/>
    <w:rsid w:val="5834EA89"/>
    <w:rsid w:val="583F88E1"/>
    <w:rsid w:val="58413638"/>
    <w:rsid w:val="5842AFCA"/>
    <w:rsid w:val="584FD8B4"/>
    <w:rsid w:val="5850452F"/>
    <w:rsid w:val="58504B6D"/>
    <w:rsid w:val="585132B5"/>
    <w:rsid w:val="58547CAD"/>
    <w:rsid w:val="58588016"/>
    <w:rsid w:val="585F59A7"/>
    <w:rsid w:val="58614249"/>
    <w:rsid w:val="58661088"/>
    <w:rsid w:val="58691A3D"/>
    <w:rsid w:val="58696852"/>
    <w:rsid w:val="586AAA8D"/>
    <w:rsid w:val="58703C71"/>
    <w:rsid w:val="5876A2B4"/>
    <w:rsid w:val="587B69E9"/>
    <w:rsid w:val="587DAB61"/>
    <w:rsid w:val="58838580"/>
    <w:rsid w:val="5886B651"/>
    <w:rsid w:val="5890F79E"/>
    <w:rsid w:val="5891B414"/>
    <w:rsid w:val="5895D3ED"/>
    <w:rsid w:val="58964AC9"/>
    <w:rsid w:val="589BBAC9"/>
    <w:rsid w:val="589C4D90"/>
    <w:rsid w:val="589CA145"/>
    <w:rsid w:val="58A15420"/>
    <w:rsid w:val="58A7AE0D"/>
    <w:rsid w:val="58ABF09D"/>
    <w:rsid w:val="58ADAB92"/>
    <w:rsid w:val="58AF00D7"/>
    <w:rsid w:val="58B8B0A6"/>
    <w:rsid w:val="58BFD1E9"/>
    <w:rsid w:val="58CA7397"/>
    <w:rsid w:val="58D78D67"/>
    <w:rsid w:val="58D87FC4"/>
    <w:rsid w:val="58D9D771"/>
    <w:rsid w:val="58DC38E1"/>
    <w:rsid w:val="58DC3A2E"/>
    <w:rsid w:val="58E9BB46"/>
    <w:rsid w:val="58ECA7B2"/>
    <w:rsid w:val="58ED32D8"/>
    <w:rsid w:val="58F02DD4"/>
    <w:rsid w:val="58F28080"/>
    <w:rsid w:val="58F30F3B"/>
    <w:rsid w:val="5908526F"/>
    <w:rsid w:val="591254FF"/>
    <w:rsid w:val="591B0F07"/>
    <w:rsid w:val="59229E3B"/>
    <w:rsid w:val="5924AE3B"/>
    <w:rsid w:val="592D73E8"/>
    <w:rsid w:val="592F3604"/>
    <w:rsid w:val="59327299"/>
    <w:rsid w:val="59385E83"/>
    <w:rsid w:val="59473FBC"/>
    <w:rsid w:val="594DDF20"/>
    <w:rsid w:val="5954357A"/>
    <w:rsid w:val="59576126"/>
    <w:rsid w:val="596388D4"/>
    <w:rsid w:val="5966C717"/>
    <w:rsid w:val="59743FB1"/>
    <w:rsid w:val="597845CE"/>
    <w:rsid w:val="597AC933"/>
    <w:rsid w:val="597DB052"/>
    <w:rsid w:val="5990C8DF"/>
    <w:rsid w:val="59925E00"/>
    <w:rsid w:val="59944F5F"/>
    <w:rsid w:val="599B20EE"/>
    <w:rsid w:val="599B78C3"/>
    <w:rsid w:val="599BF59D"/>
    <w:rsid w:val="59A02938"/>
    <w:rsid w:val="59A3FB9E"/>
    <w:rsid w:val="59A5C83E"/>
    <w:rsid w:val="59A7B850"/>
    <w:rsid w:val="59B5DB25"/>
    <w:rsid w:val="59B95516"/>
    <w:rsid w:val="59BDF279"/>
    <w:rsid w:val="59CABD63"/>
    <w:rsid w:val="59CE0C17"/>
    <w:rsid w:val="59CE321C"/>
    <w:rsid w:val="59CF5823"/>
    <w:rsid w:val="59D4CF25"/>
    <w:rsid w:val="59D52FB8"/>
    <w:rsid w:val="59D6FDD0"/>
    <w:rsid w:val="59D7A6E0"/>
    <w:rsid w:val="59F3E364"/>
    <w:rsid w:val="5A0F05E0"/>
    <w:rsid w:val="5A0F41D8"/>
    <w:rsid w:val="5A11FC4C"/>
    <w:rsid w:val="5A136743"/>
    <w:rsid w:val="5A17CAC4"/>
    <w:rsid w:val="5A22470A"/>
    <w:rsid w:val="5A2322D4"/>
    <w:rsid w:val="5A23C2E2"/>
    <w:rsid w:val="5A24CF1D"/>
    <w:rsid w:val="5A25FFCC"/>
    <w:rsid w:val="5A2B4A83"/>
    <w:rsid w:val="5A2EDA74"/>
    <w:rsid w:val="5A3437B2"/>
    <w:rsid w:val="5A36B99A"/>
    <w:rsid w:val="5A3B48FC"/>
    <w:rsid w:val="5A4463DD"/>
    <w:rsid w:val="5A45AF5F"/>
    <w:rsid w:val="5A48ABA1"/>
    <w:rsid w:val="5A52F1B2"/>
    <w:rsid w:val="5A59D65B"/>
    <w:rsid w:val="5A5E1B21"/>
    <w:rsid w:val="5A6661E2"/>
    <w:rsid w:val="5A678C53"/>
    <w:rsid w:val="5A6E0C93"/>
    <w:rsid w:val="5A71C4AE"/>
    <w:rsid w:val="5A752E0F"/>
    <w:rsid w:val="5A79BA03"/>
    <w:rsid w:val="5A7C8728"/>
    <w:rsid w:val="5A87A705"/>
    <w:rsid w:val="5A94EC44"/>
    <w:rsid w:val="5A99C9E0"/>
    <w:rsid w:val="5AA91DEB"/>
    <w:rsid w:val="5AB09A6D"/>
    <w:rsid w:val="5ABB7482"/>
    <w:rsid w:val="5ABBD1BD"/>
    <w:rsid w:val="5ABBF6A7"/>
    <w:rsid w:val="5ABEED8D"/>
    <w:rsid w:val="5AC4C8B9"/>
    <w:rsid w:val="5AD32D45"/>
    <w:rsid w:val="5ADA1B09"/>
    <w:rsid w:val="5ADB925D"/>
    <w:rsid w:val="5AE2CB87"/>
    <w:rsid w:val="5AEABEA4"/>
    <w:rsid w:val="5AF27757"/>
    <w:rsid w:val="5AF39E81"/>
    <w:rsid w:val="5AFD8776"/>
    <w:rsid w:val="5B036CCA"/>
    <w:rsid w:val="5B0CFFEC"/>
    <w:rsid w:val="5B0D409B"/>
    <w:rsid w:val="5B0D658E"/>
    <w:rsid w:val="5B274F7F"/>
    <w:rsid w:val="5B284580"/>
    <w:rsid w:val="5B2B6849"/>
    <w:rsid w:val="5B2FBBC1"/>
    <w:rsid w:val="5B30D362"/>
    <w:rsid w:val="5B385C52"/>
    <w:rsid w:val="5B396790"/>
    <w:rsid w:val="5B5211E9"/>
    <w:rsid w:val="5B57ABD6"/>
    <w:rsid w:val="5B5C54CC"/>
    <w:rsid w:val="5B604124"/>
    <w:rsid w:val="5B63AD68"/>
    <w:rsid w:val="5B668B6E"/>
    <w:rsid w:val="5B69D4CE"/>
    <w:rsid w:val="5B70C9EC"/>
    <w:rsid w:val="5B748B63"/>
    <w:rsid w:val="5B7F8CB4"/>
    <w:rsid w:val="5B838256"/>
    <w:rsid w:val="5B8E9326"/>
    <w:rsid w:val="5B8EC9C8"/>
    <w:rsid w:val="5B8F245E"/>
    <w:rsid w:val="5B983543"/>
    <w:rsid w:val="5B986A99"/>
    <w:rsid w:val="5B98A19E"/>
    <w:rsid w:val="5B996C97"/>
    <w:rsid w:val="5B9AAD6F"/>
    <w:rsid w:val="5B9CDA71"/>
    <w:rsid w:val="5BB53537"/>
    <w:rsid w:val="5BBA932E"/>
    <w:rsid w:val="5BBF1347"/>
    <w:rsid w:val="5BC0B8D9"/>
    <w:rsid w:val="5BC4B598"/>
    <w:rsid w:val="5BCED3AA"/>
    <w:rsid w:val="5BD91E9A"/>
    <w:rsid w:val="5BE861CD"/>
    <w:rsid w:val="5BE8F2D3"/>
    <w:rsid w:val="5BE9453C"/>
    <w:rsid w:val="5BE972E2"/>
    <w:rsid w:val="5BEAE9E9"/>
    <w:rsid w:val="5BEB5B2C"/>
    <w:rsid w:val="5BEBFA0D"/>
    <w:rsid w:val="5BEE27DC"/>
    <w:rsid w:val="5C04142C"/>
    <w:rsid w:val="5C0735C6"/>
    <w:rsid w:val="5C0D6EFF"/>
    <w:rsid w:val="5C185789"/>
    <w:rsid w:val="5C1DE6E0"/>
    <w:rsid w:val="5C1F8643"/>
    <w:rsid w:val="5C207F28"/>
    <w:rsid w:val="5C240927"/>
    <w:rsid w:val="5C25427A"/>
    <w:rsid w:val="5C2C625C"/>
    <w:rsid w:val="5C31BF60"/>
    <w:rsid w:val="5C38C1CE"/>
    <w:rsid w:val="5C3AF546"/>
    <w:rsid w:val="5C3B2963"/>
    <w:rsid w:val="5C3CE319"/>
    <w:rsid w:val="5C418051"/>
    <w:rsid w:val="5C41CA1B"/>
    <w:rsid w:val="5C461A4C"/>
    <w:rsid w:val="5C4BA1F9"/>
    <w:rsid w:val="5C5070C3"/>
    <w:rsid w:val="5C558BA0"/>
    <w:rsid w:val="5C5AC265"/>
    <w:rsid w:val="5C692930"/>
    <w:rsid w:val="5C6E748A"/>
    <w:rsid w:val="5C731DE8"/>
    <w:rsid w:val="5C7892E7"/>
    <w:rsid w:val="5C9544BE"/>
    <w:rsid w:val="5C984A8A"/>
    <w:rsid w:val="5C9A23C6"/>
    <w:rsid w:val="5C9E0F16"/>
    <w:rsid w:val="5C9E8413"/>
    <w:rsid w:val="5CA38D8D"/>
    <w:rsid w:val="5CAD56D6"/>
    <w:rsid w:val="5CB17059"/>
    <w:rsid w:val="5CB31CA8"/>
    <w:rsid w:val="5CB8202F"/>
    <w:rsid w:val="5CCFB1C2"/>
    <w:rsid w:val="5CCFED8D"/>
    <w:rsid w:val="5CD5AD34"/>
    <w:rsid w:val="5CDBA07F"/>
    <w:rsid w:val="5CE12DE7"/>
    <w:rsid w:val="5CE17916"/>
    <w:rsid w:val="5CEFFA39"/>
    <w:rsid w:val="5CF0A8EB"/>
    <w:rsid w:val="5CF6B5E0"/>
    <w:rsid w:val="5CFBCF05"/>
    <w:rsid w:val="5D02F1E6"/>
    <w:rsid w:val="5D0BA51C"/>
    <w:rsid w:val="5D0BF244"/>
    <w:rsid w:val="5D0E3CFE"/>
    <w:rsid w:val="5D1600C3"/>
    <w:rsid w:val="5D19D325"/>
    <w:rsid w:val="5D27D8C7"/>
    <w:rsid w:val="5D28C699"/>
    <w:rsid w:val="5D2BE264"/>
    <w:rsid w:val="5D2EA196"/>
    <w:rsid w:val="5D31EF9B"/>
    <w:rsid w:val="5D340862"/>
    <w:rsid w:val="5D37FA80"/>
    <w:rsid w:val="5D44CC11"/>
    <w:rsid w:val="5D4598D6"/>
    <w:rsid w:val="5D4A40E4"/>
    <w:rsid w:val="5D4E9202"/>
    <w:rsid w:val="5D5220D6"/>
    <w:rsid w:val="5D591083"/>
    <w:rsid w:val="5D652146"/>
    <w:rsid w:val="5D660275"/>
    <w:rsid w:val="5D67087F"/>
    <w:rsid w:val="5D6C55F3"/>
    <w:rsid w:val="5D70970B"/>
    <w:rsid w:val="5D7A4F3B"/>
    <w:rsid w:val="5D7D55D1"/>
    <w:rsid w:val="5D7FB548"/>
    <w:rsid w:val="5D88B433"/>
    <w:rsid w:val="5D900F38"/>
    <w:rsid w:val="5D90C032"/>
    <w:rsid w:val="5D931626"/>
    <w:rsid w:val="5D945807"/>
    <w:rsid w:val="5D9A71CD"/>
    <w:rsid w:val="5D9F2E43"/>
    <w:rsid w:val="5DA515DD"/>
    <w:rsid w:val="5DA6AFF4"/>
    <w:rsid w:val="5DABA055"/>
    <w:rsid w:val="5DC3C5DB"/>
    <w:rsid w:val="5DC872F5"/>
    <w:rsid w:val="5DCDC78D"/>
    <w:rsid w:val="5DD2802F"/>
    <w:rsid w:val="5DDF84DF"/>
    <w:rsid w:val="5DE79ADC"/>
    <w:rsid w:val="5DF44047"/>
    <w:rsid w:val="5DF68684"/>
    <w:rsid w:val="5DF99F92"/>
    <w:rsid w:val="5DFABD04"/>
    <w:rsid w:val="5E03F9A8"/>
    <w:rsid w:val="5E041ADF"/>
    <w:rsid w:val="5E0CC8CA"/>
    <w:rsid w:val="5E26FA18"/>
    <w:rsid w:val="5E272389"/>
    <w:rsid w:val="5E49262E"/>
    <w:rsid w:val="5E4B21BE"/>
    <w:rsid w:val="5E4F0B73"/>
    <w:rsid w:val="5E506F96"/>
    <w:rsid w:val="5E55DD85"/>
    <w:rsid w:val="5E58F600"/>
    <w:rsid w:val="5E617502"/>
    <w:rsid w:val="5E648FB1"/>
    <w:rsid w:val="5E7A28E2"/>
    <w:rsid w:val="5E7CE740"/>
    <w:rsid w:val="5E92AA98"/>
    <w:rsid w:val="5E9B6ECC"/>
    <w:rsid w:val="5E9C3B1D"/>
    <w:rsid w:val="5EA3D902"/>
    <w:rsid w:val="5EA5C014"/>
    <w:rsid w:val="5EB6093A"/>
    <w:rsid w:val="5EBA79D0"/>
    <w:rsid w:val="5EC34D1B"/>
    <w:rsid w:val="5EC60708"/>
    <w:rsid w:val="5ECADC56"/>
    <w:rsid w:val="5ECBBA63"/>
    <w:rsid w:val="5ED236C6"/>
    <w:rsid w:val="5ED733F1"/>
    <w:rsid w:val="5EE80B73"/>
    <w:rsid w:val="5EFA5F0C"/>
    <w:rsid w:val="5F0512B5"/>
    <w:rsid w:val="5F077BC5"/>
    <w:rsid w:val="5F07EB5C"/>
    <w:rsid w:val="5F0AB07E"/>
    <w:rsid w:val="5F0CBD16"/>
    <w:rsid w:val="5F1CEED5"/>
    <w:rsid w:val="5F1DCE0E"/>
    <w:rsid w:val="5F1F4A37"/>
    <w:rsid w:val="5F212438"/>
    <w:rsid w:val="5F2157C4"/>
    <w:rsid w:val="5F221E5C"/>
    <w:rsid w:val="5F2C64F3"/>
    <w:rsid w:val="5F2DAC5D"/>
    <w:rsid w:val="5F2DC35D"/>
    <w:rsid w:val="5F413583"/>
    <w:rsid w:val="5F4B3F3C"/>
    <w:rsid w:val="5F4EEB5C"/>
    <w:rsid w:val="5F63D0B0"/>
    <w:rsid w:val="5F795CA9"/>
    <w:rsid w:val="5F7A9E2A"/>
    <w:rsid w:val="5F7BA1D3"/>
    <w:rsid w:val="5F8A0E47"/>
    <w:rsid w:val="5F8AD7C3"/>
    <w:rsid w:val="5F8C5DE5"/>
    <w:rsid w:val="5F8E3327"/>
    <w:rsid w:val="5F9ACC62"/>
    <w:rsid w:val="5FA23986"/>
    <w:rsid w:val="5FB1BB36"/>
    <w:rsid w:val="5FB23609"/>
    <w:rsid w:val="5FB636CE"/>
    <w:rsid w:val="5FB66360"/>
    <w:rsid w:val="5FB69BA7"/>
    <w:rsid w:val="5FB997F3"/>
    <w:rsid w:val="5FBA87D3"/>
    <w:rsid w:val="5FBC5553"/>
    <w:rsid w:val="5FC0AA34"/>
    <w:rsid w:val="5FC29B3E"/>
    <w:rsid w:val="5FC9DDC0"/>
    <w:rsid w:val="5FCDA2AF"/>
    <w:rsid w:val="5FD79B0D"/>
    <w:rsid w:val="5FDA3854"/>
    <w:rsid w:val="5FE3E72A"/>
    <w:rsid w:val="5FEDFEC2"/>
    <w:rsid w:val="5FF9C028"/>
    <w:rsid w:val="5FFCB487"/>
    <w:rsid w:val="600169BB"/>
    <w:rsid w:val="60020218"/>
    <w:rsid w:val="6007149A"/>
    <w:rsid w:val="600B3F54"/>
    <w:rsid w:val="600ED357"/>
    <w:rsid w:val="600F496A"/>
    <w:rsid w:val="60101A1F"/>
    <w:rsid w:val="601B8927"/>
    <w:rsid w:val="60202293"/>
    <w:rsid w:val="6026AC6C"/>
    <w:rsid w:val="602CC9C9"/>
    <w:rsid w:val="603254D9"/>
    <w:rsid w:val="603B12E7"/>
    <w:rsid w:val="603EC5B4"/>
    <w:rsid w:val="6046DF14"/>
    <w:rsid w:val="605359F1"/>
    <w:rsid w:val="6053A865"/>
    <w:rsid w:val="6060B3F6"/>
    <w:rsid w:val="60610EE9"/>
    <w:rsid w:val="606262CB"/>
    <w:rsid w:val="606513D7"/>
    <w:rsid w:val="606918EC"/>
    <w:rsid w:val="60760493"/>
    <w:rsid w:val="6076A05A"/>
    <w:rsid w:val="60771765"/>
    <w:rsid w:val="609C8EFE"/>
    <w:rsid w:val="609EE532"/>
    <w:rsid w:val="60AE76D0"/>
    <w:rsid w:val="60AFA2A8"/>
    <w:rsid w:val="60B7B971"/>
    <w:rsid w:val="60B8E14D"/>
    <w:rsid w:val="60BBB2A6"/>
    <w:rsid w:val="60BBD631"/>
    <w:rsid w:val="60C44ABD"/>
    <w:rsid w:val="60C7BA6B"/>
    <w:rsid w:val="60CDCAE6"/>
    <w:rsid w:val="60D99D9A"/>
    <w:rsid w:val="60DCB2BE"/>
    <w:rsid w:val="60E28600"/>
    <w:rsid w:val="60E9111C"/>
    <w:rsid w:val="60EA152A"/>
    <w:rsid w:val="60EBF838"/>
    <w:rsid w:val="60ED6E3F"/>
    <w:rsid w:val="60EE1144"/>
    <w:rsid w:val="60F40436"/>
    <w:rsid w:val="60F601C4"/>
    <w:rsid w:val="60F7B2B7"/>
    <w:rsid w:val="60F912EF"/>
    <w:rsid w:val="610047CF"/>
    <w:rsid w:val="610F438A"/>
    <w:rsid w:val="61112C33"/>
    <w:rsid w:val="6113D5CB"/>
    <w:rsid w:val="6115DE1A"/>
    <w:rsid w:val="6119A6E8"/>
    <w:rsid w:val="6120693C"/>
    <w:rsid w:val="61214E89"/>
    <w:rsid w:val="61219190"/>
    <w:rsid w:val="61274072"/>
    <w:rsid w:val="61361403"/>
    <w:rsid w:val="61366B4B"/>
    <w:rsid w:val="613962FE"/>
    <w:rsid w:val="613BBAC5"/>
    <w:rsid w:val="6155943B"/>
    <w:rsid w:val="615A0B9A"/>
    <w:rsid w:val="615C3C1D"/>
    <w:rsid w:val="616CAE63"/>
    <w:rsid w:val="617AC95C"/>
    <w:rsid w:val="617EB9E7"/>
    <w:rsid w:val="6188EF34"/>
    <w:rsid w:val="6189C3E3"/>
    <w:rsid w:val="618BC2F7"/>
    <w:rsid w:val="618BF46A"/>
    <w:rsid w:val="618D9394"/>
    <w:rsid w:val="618E37A1"/>
    <w:rsid w:val="618F7E7D"/>
    <w:rsid w:val="6194F396"/>
    <w:rsid w:val="619ED152"/>
    <w:rsid w:val="61AAADA5"/>
    <w:rsid w:val="61AC7AFA"/>
    <w:rsid w:val="61B12E0D"/>
    <w:rsid w:val="61B1CA9E"/>
    <w:rsid w:val="61B42C4F"/>
    <w:rsid w:val="61B8DE51"/>
    <w:rsid w:val="61C0F983"/>
    <w:rsid w:val="61C1863E"/>
    <w:rsid w:val="61C95F45"/>
    <w:rsid w:val="61E8A0B6"/>
    <w:rsid w:val="61FEC281"/>
    <w:rsid w:val="6208C552"/>
    <w:rsid w:val="620F0130"/>
    <w:rsid w:val="620F4EBC"/>
    <w:rsid w:val="62175538"/>
    <w:rsid w:val="621BDCEF"/>
    <w:rsid w:val="621D80BF"/>
    <w:rsid w:val="62265E69"/>
    <w:rsid w:val="623350FA"/>
    <w:rsid w:val="62486414"/>
    <w:rsid w:val="624F0AF8"/>
    <w:rsid w:val="62555F06"/>
    <w:rsid w:val="625FAE71"/>
    <w:rsid w:val="62636D89"/>
    <w:rsid w:val="62679602"/>
    <w:rsid w:val="6272E84C"/>
    <w:rsid w:val="6279EEA0"/>
    <w:rsid w:val="627A14C7"/>
    <w:rsid w:val="627C6DB8"/>
    <w:rsid w:val="627D5BED"/>
    <w:rsid w:val="62840FC8"/>
    <w:rsid w:val="628879CC"/>
    <w:rsid w:val="62A681B0"/>
    <w:rsid w:val="62B04C47"/>
    <w:rsid w:val="62B8CD67"/>
    <w:rsid w:val="62BA2C72"/>
    <w:rsid w:val="62C096BB"/>
    <w:rsid w:val="62D2792A"/>
    <w:rsid w:val="62DE32A1"/>
    <w:rsid w:val="62DEDD86"/>
    <w:rsid w:val="62DFBB69"/>
    <w:rsid w:val="62EA045C"/>
    <w:rsid w:val="62EDBE36"/>
    <w:rsid w:val="63083E1B"/>
    <w:rsid w:val="630DE4B9"/>
    <w:rsid w:val="631123C9"/>
    <w:rsid w:val="631CB0C6"/>
    <w:rsid w:val="6321DFB0"/>
    <w:rsid w:val="632EC586"/>
    <w:rsid w:val="63331CE0"/>
    <w:rsid w:val="633CBBC0"/>
    <w:rsid w:val="633FA125"/>
    <w:rsid w:val="63402DC5"/>
    <w:rsid w:val="6346072B"/>
    <w:rsid w:val="63462CD4"/>
    <w:rsid w:val="634734F1"/>
    <w:rsid w:val="63507F9B"/>
    <w:rsid w:val="63575C59"/>
    <w:rsid w:val="635C5620"/>
    <w:rsid w:val="63614C11"/>
    <w:rsid w:val="636338C5"/>
    <w:rsid w:val="6365713B"/>
    <w:rsid w:val="6368C2FA"/>
    <w:rsid w:val="63770C36"/>
    <w:rsid w:val="63783B4F"/>
    <w:rsid w:val="637A4CE0"/>
    <w:rsid w:val="637ECBD1"/>
    <w:rsid w:val="6385A318"/>
    <w:rsid w:val="6386C525"/>
    <w:rsid w:val="638ACCF1"/>
    <w:rsid w:val="638B23C3"/>
    <w:rsid w:val="639AAC45"/>
    <w:rsid w:val="639AB7B0"/>
    <w:rsid w:val="639EFE40"/>
    <w:rsid w:val="63A01834"/>
    <w:rsid w:val="63A092FC"/>
    <w:rsid w:val="63ABB38A"/>
    <w:rsid w:val="63B19447"/>
    <w:rsid w:val="63B3E94B"/>
    <w:rsid w:val="63BD9E45"/>
    <w:rsid w:val="63C12E90"/>
    <w:rsid w:val="63C2C727"/>
    <w:rsid w:val="63C9CC9A"/>
    <w:rsid w:val="63E5748A"/>
    <w:rsid w:val="63EF2F28"/>
    <w:rsid w:val="63F68B36"/>
    <w:rsid w:val="6400E60B"/>
    <w:rsid w:val="64024874"/>
    <w:rsid w:val="640653D1"/>
    <w:rsid w:val="6414DA85"/>
    <w:rsid w:val="641569F6"/>
    <w:rsid w:val="641B44BA"/>
    <w:rsid w:val="641D6765"/>
    <w:rsid w:val="641FD22D"/>
    <w:rsid w:val="642E56A2"/>
    <w:rsid w:val="64359DD0"/>
    <w:rsid w:val="643C126E"/>
    <w:rsid w:val="643CF57C"/>
    <w:rsid w:val="643F97A4"/>
    <w:rsid w:val="64429A6F"/>
    <w:rsid w:val="64452A2A"/>
    <w:rsid w:val="64516A2E"/>
    <w:rsid w:val="6463CEF1"/>
    <w:rsid w:val="646540DA"/>
    <w:rsid w:val="646E76C7"/>
    <w:rsid w:val="647710F0"/>
    <w:rsid w:val="647DFB6B"/>
    <w:rsid w:val="6480F1BA"/>
    <w:rsid w:val="64819464"/>
    <w:rsid w:val="648680E8"/>
    <w:rsid w:val="6489DF6C"/>
    <w:rsid w:val="648A6578"/>
    <w:rsid w:val="648CA646"/>
    <w:rsid w:val="64958179"/>
    <w:rsid w:val="64961429"/>
    <w:rsid w:val="64977DFA"/>
    <w:rsid w:val="649A4C74"/>
    <w:rsid w:val="649BFB96"/>
    <w:rsid w:val="649D50D7"/>
    <w:rsid w:val="649FC794"/>
    <w:rsid w:val="64A060A1"/>
    <w:rsid w:val="64A5705D"/>
    <w:rsid w:val="64A993E3"/>
    <w:rsid w:val="64B63AEE"/>
    <w:rsid w:val="64BC2733"/>
    <w:rsid w:val="64BC561F"/>
    <w:rsid w:val="64D132E9"/>
    <w:rsid w:val="64DC2618"/>
    <w:rsid w:val="64DDD12F"/>
    <w:rsid w:val="64DF5826"/>
    <w:rsid w:val="64E5E9AD"/>
    <w:rsid w:val="64EE165A"/>
    <w:rsid w:val="6509229C"/>
    <w:rsid w:val="6516E1BD"/>
    <w:rsid w:val="6516FA2F"/>
    <w:rsid w:val="6517B6E7"/>
    <w:rsid w:val="6519A64B"/>
    <w:rsid w:val="651D92A1"/>
    <w:rsid w:val="651E353D"/>
    <w:rsid w:val="65207672"/>
    <w:rsid w:val="65397121"/>
    <w:rsid w:val="654062C7"/>
    <w:rsid w:val="6540A9A6"/>
    <w:rsid w:val="654138BE"/>
    <w:rsid w:val="654976FA"/>
    <w:rsid w:val="6553BD99"/>
    <w:rsid w:val="65575206"/>
    <w:rsid w:val="655CB8E2"/>
    <w:rsid w:val="655E309A"/>
    <w:rsid w:val="655E50D2"/>
    <w:rsid w:val="655E6A69"/>
    <w:rsid w:val="656018F6"/>
    <w:rsid w:val="657BCA60"/>
    <w:rsid w:val="6582A4B0"/>
    <w:rsid w:val="658DA5C7"/>
    <w:rsid w:val="6593A68E"/>
    <w:rsid w:val="659BAEE5"/>
    <w:rsid w:val="659DEF0B"/>
    <w:rsid w:val="65B00281"/>
    <w:rsid w:val="65B15734"/>
    <w:rsid w:val="65B8A484"/>
    <w:rsid w:val="65BBBE0B"/>
    <w:rsid w:val="65BD0AAB"/>
    <w:rsid w:val="65C4866E"/>
    <w:rsid w:val="65CCC5B7"/>
    <w:rsid w:val="65CD409A"/>
    <w:rsid w:val="65D9EBDD"/>
    <w:rsid w:val="65DDE6D2"/>
    <w:rsid w:val="65E38629"/>
    <w:rsid w:val="65E497EE"/>
    <w:rsid w:val="65E82A72"/>
    <w:rsid w:val="65E8478B"/>
    <w:rsid w:val="65E8F1BE"/>
    <w:rsid w:val="65F8B23A"/>
    <w:rsid w:val="65FBE2A7"/>
    <w:rsid w:val="65FFDB31"/>
    <w:rsid w:val="660E03EA"/>
    <w:rsid w:val="660FA3F8"/>
    <w:rsid w:val="6610524E"/>
    <w:rsid w:val="66106046"/>
    <w:rsid w:val="66138713"/>
    <w:rsid w:val="661AFF5B"/>
    <w:rsid w:val="662D6BEE"/>
    <w:rsid w:val="662DE301"/>
    <w:rsid w:val="66310666"/>
    <w:rsid w:val="6633B8D0"/>
    <w:rsid w:val="663FCCE7"/>
    <w:rsid w:val="6640146E"/>
    <w:rsid w:val="664BB9AB"/>
    <w:rsid w:val="664E2DBF"/>
    <w:rsid w:val="665B1CAE"/>
    <w:rsid w:val="66696490"/>
    <w:rsid w:val="666C2A25"/>
    <w:rsid w:val="667158CE"/>
    <w:rsid w:val="66739039"/>
    <w:rsid w:val="667895ED"/>
    <w:rsid w:val="6679D20D"/>
    <w:rsid w:val="6686611F"/>
    <w:rsid w:val="668B9F2A"/>
    <w:rsid w:val="66912BAB"/>
    <w:rsid w:val="66957FB8"/>
    <w:rsid w:val="669E30FE"/>
    <w:rsid w:val="669EEF1B"/>
    <w:rsid w:val="66A92344"/>
    <w:rsid w:val="66B5C0BC"/>
    <w:rsid w:val="66BBBF40"/>
    <w:rsid w:val="66BDA24E"/>
    <w:rsid w:val="66C7BED5"/>
    <w:rsid w:val="66C92AFA"/>
    <w:rsid w:val="66CC480A"/>
    <w:rsid w:val="66DC6223"/>
    <w:rsid w:val="66E8756E"/>
    <w:rsid w:val="66F9E7B3"/>
    <w:rsid w:val="67046E9D"/>
    <w:rsid w:val="6706EBD2"/>
    <w:rsid w:val="67083525"/>
    <w:rsid w:val="6711828F"/>
    <w:rsid w:val="6711D53E"/>
    <w:rsid w:val="6712F0C9"/>
    <w:rsid w:val="671A2E05"/>
    <w:rsid w:val="671FB891"/>
    <w:rsid w:val="67267A53"/>
    <w:rsid w:val="67291E57"/>
    <w:rsid w:val="672B0943"/>
    <w:rsid w:val="673CAD3F"/>
    <w:rsid w:val="674C3CD3"/>
    <w:rsid w:val="674DC4D4"/>
    <w:rsid w:val="675BDC49"/>
    <w:rsid w:val="67738C62"/>
    <w:rsid w:val="67774915"/>
    <w:rsid w:val="677C6D57"/>
    <w:rsid w:val="677D1F7A"/>
    <w:rsid w:val="6785CE49"/>
    <w:rsid w:val="678668FC"/>
    <w:rsid w:val="67887A30"/>
    <w:rsid w:val="67888396"/>
    <w:rsid w:val="678B20A7"/>
    <w:rsid w:val="678B652A"/>
    <w:rsid w:val="6794829B"/>
    <w:rsid w:val="6798435F"/>
    <w:rsid w:val="679CADFA"/>
    <w:rsid w:val="67AA8DB2"/>
    <w:rsid w:val="67AC743B"/>
    <w:rsid w:val="67AD2FCC"/>
    <w:rsid w:val="67B169BE"/>
    <w:rsid w:val="67B2E682"/>
    <w:rsid w:val="67BD65C3"/>
    <w:rsid w:val="67C6AFAC"/>
    <w:rsid w:val="67CF4D8C"/>
    <w:rsid w:val="67D73404"/>
    <w:rsid w:val="67D75EF4"/>
    <w:rsid w:val="67DBFEF1"/>
    <w:rsid w:val="67DC3C14"/>
    <w:rsid w:val="67E14D9A"/>
    <w:rsid w:val="67E489CF"/>
    <w:rsid w:val="67EE1ED8"/>
    <w:rsid w:val="67EF3A4D"/>
    <w:rsid w:val="67F12AE0"/>
    <w:rsid w:val="67F78836"/>
    <w:rsid w:val="67F9EF94"/>
    <w:rsid w:val="67FE50F3"/>
    <w:rsid w:val="67FEBB3D"/>
    <w:rsid w:val="6803107A"/>
    <w:rsid w:val="68053698"/>
    <w:rsid w:val="680AF5BB"/>
    <w:rsid w:val="680B8D72"/>
    <w:rsid w:val="680E2D65"/>
    <w:rsid w:val="68109F38"/>
    <w:rsid w:val="6810E3E5"/>
    <w:rsid w:val="68128C87"/>
    <w:rsid w:val="6812FC23"/>
    <w:rsid w:val="6815C66E"/>
    <w:rsid w:val="681804F0"/>
    <w:rsid w:val="681DBA43"/>
    <w:rsid w:val="6823AD40"/>
    <w:rsid w:val="682C8A5A"/>
    <w:rsid w:val="6830348C"/>
    <w:rsid w:val="68371122"/>
    <w:rsid w:val="68446FCD"/>
    <w:rsid w:val="684D3B8A"/>
    <w:rsid w:val="684E7A48"/>
    <w:rsid w:val="68568DA4"/>
    <w:rsid w:val="68581083"/>
    <w:rsid w:val="6860A084"/>
    <w:rsid w:val="6864FB2C"/>
    <w:rsid w:val="686588B0"/>
    <w:rsid w:val="6868F9D9"/>
    <w:rsid w:val="6869B167"/>
    <w:rsid w:val="686A630B"/>
    <w:rsid w:val="68740EB8"/>
    <w:rsid w:val="68743988"/>
    <w:rsid w:val="68766088"/>
    <w:rsid w:val="6878F34E"/>
    <w:rsid w:val="687C76C3"/>
    <w:rsid w:val="687D9BC1"/>
    <w:rsid w:val="688C5C33"/>
    <w:rsid w:val="688F311A"/>
    <w:rsid w:val="68970D7F"/>
    <w:rsid w:val="6899D73C"/>
    <w:rsid w:val="68A0694A"/>
    <w:rsid w:val="68A4AFCD"/>
    <w:rsid w:val="68A698D1"/>
    <w:rsid w:val="68AB3241"/>
    <w:rsid w:val="68B03323"/>
    <w:rsid w:val="68B7BC3E"/>
    <w:rsid w:val="68BAB63D"/>
    <w:rsid w:val="68BCFC82"/>
    <w:rsid w:val="68C40B46"/>
    <w:rsid w:val="68DF2DE3"/>
    <w:rsid w:val="68E210A8"/>
    <w:rsid w:val="68E3FAA9"/>
    <w:rsid w:val="68ED4713"/>
    <w:rsid w:val="68FA7D90"/>
    <w:rsid w:val="6904077A"/>
    <w:rsid w:val="690F82CA"/>
    <w:rsid w:val="691D88C1"/>
    <w:rsid w:val="69210C06"/>
    <w:rsid w:val="6924EC51"/>
    <w:rsid w:val="692B7B91"/>
    <w:rsid w:val="69364848"/>
    <w:rsid w:val="69401C82"/>
    <w:rsid w:val="6949B28F"/>
    <w:rsid w:val="6952ED3E"/>
    <w:rsid w:val="6958457E"/>
    <w:rsid w:val="696D0272"/>
    <w:rsid w:val="69741AFB"/>
    <w:rsid w:val="69762DB5"/>
    <w:rsid w:val="69804172"/>
    <w:rsid w:val="699B6B9A"/>
    <w:rsid w:val="699CD81A"/>
    <w:rsid w:val="699F9A22"/>
    <w:rsid w:val="69A38027"/>
    <w:rsid w:val="69A581B5"/>
    <w:rsid w:val="69B9D335"/>
    <w:rsid w:val="69BA234E"/>
    <w:rsid w:val="69BF8130"/>
    <w:rsid w:val="69C0609D"/>
    <w:rsid w:val="69C4FCF7"/>
    <w:rsid w:val="69C88378"/>
    <w:rsid w:val="69CE3FFF"/>
    <w:rsid w:val="69D00347"/>
    <w:rsid w:val="69D1324E"/>
    <w:rsid w:val="69D46559"/>
    <w:rsid w:val="69D55425"/>
    <w:rsid w:val="69D77F4E"/>
    <w:rsid w:val="69DC7612"/>
    <w:rsid w:val="69DD7654"/>
    <w:rsid w:val="69E59F43"/>
    <w:rsid w:val="69E6AD84"/>
    <w:rsid w:val="69E8B6E7"/>
    <w:rsid w:val="69F0F379"/>
    <w:rsid w:val="69F2FD73"/>
    <w:rsid w:val="69F46027"/>
    <w:rsid w:val="6A0075B5"/>
    <w:rsid w:val="6A04D207"/>
    <w:rsid w:val="6A09D638"/>
    <w:rsid w:val="6A0DC76B"/>
    <w:rsid w:val="6A0F2CAB"/>
    <w:rsid w:val="6A10C8E5"/>
    <w:rsid w:val="6A143836"/>
    <w:rsid w:val="6A198DDD"/>
    <w:rsid w:val="6A1B168C"/>
    <w:rsid w:val="6A1B8DFC"/>
    <w:rsid w:val="6A28582E"/>
    <w:rsid w:val="6A2D8B29"/>
    <w:rsid w:val="6A2E4DDC"/>
    <w:rsid w:val="6A335E76"/>
    <w:rsid w:val="6A36433C"/>
    <w:rsid w:val="6A36BD5C"/>
    <w:rsid w:val="6A415D19"/>
    <w:rsid w:val="6A4363A3"/>
    <w:rsid w:val="6A50273B"/>
    <w:rsid w:val="6A609CE4"/>
    <w:rsid w:val="6A61C9DD"/>
    <w:rsid w:val="6A68E045"/>
    <w:rsid w:val="6A69A5B0"/>
    <w:rsid w:val="6A6B1625"/>
    <w:rsid w:val="6A6E497E"/>
    <w:rsid w:val="6A71EC3E"/>
    <w:rsid w:val="6A7276C4"/>
    <w:rsid w:val="6A7ECC0D"/>
    <w:rsid w:val="6A87DA0F"/>
    <w:rsid w:val="6A903BDE"/>
    <w:rsid w:val="6A91C9FD"/>
    <w:rsid w:val="6A9CA79C"/>
    <w:rsid w:val="6AAC218B"/>
    <w:rsid w:val="6AACAF3C"/>
    <w:rsid w:val="6AAE513D"/>
    <w:rsid w:val="6ABA9A50"/>
    <w:rsid w:val="6ABC627B"/>
    <w:rsid w:val="6ABE91E7"/>
    <w:rsid w:val="6AC0F28E"/>
    <w:rsid w:val="6AC2165B"/>
    <w:rsid w:val="6AC33DF1"/>
    <w:rsid w:val="6AC34B59"/>
    <w:rsid w:val="6ACCC4C6"/>
    <w:rsid w:val="6ACD5BC5"/>
    <w:rsid w:val="6ACEDB68"/>
    <w:rsid w:val="6ACF5A85"/>
    <w:rsid w:val="6AD7DB9F"/>
    <w:rsid w:val="6AE2A1BF"/>
    <w:rsid w:val="6AE7AE7E"/>
    <w:rsid w:val="6AEB17BA"/>
    <w:rsid w:val="6AF0F8C0"/>
    <w:rsid w:val="6AF50FF9"/>
    <w:rsid w:val="6AF649B6"/>
    <w:rsid w:val="6AFA0F64"/>
    <w:rsid w:val="6AFB2DF9"/>
    <w:rsid w:val="6B0391EE"/>
    <w:rsid w:val="6B10A229"/>
    <w:rsid w:val="6B2C3535"/>
    <w:rsid w:val="6B38A4D2"/>
    <w:rsid w:val="6B47334C"/>
    <w:rsid w:val="6B48D8D9"/>
    <w:rsid w:val="6B66B173"/>
    <w:rsid w:val="6B6986B8"/>
    <w:rsid w:val="6B69D3CE"/>
    <w:rsid w:val="6B6BDB3C"/>
    <w:rsid w:val="6B6E1384"/>
    <w:rsid w:val="6B706A3F"/>
    <w:rsid w:val="6B712A7F"/>
    <w:rsid w:val="6B8E164C"/>
    <w:rsid w:val="6B9128DF"/>
    <w:rsid w:val="6B98A9F2"/>
    <w:rsid w:val="6BA0F9FF"/>
    <w:rsid w:val="6BA3169E"/>
    <w:rsid w:val="6BA7F433"/>
    <w:rsid w:val="6BAFFE24"/>
    <w:rsid w:val="6BB221A9"/>
    <w:rsid w:val="6BB2BEE3"/>
    <w:rsid w:val="6BB86C80"/>
    <w:rsid w:val="6BBE68E7"/>
    <w:rsid w:val="6BC07C4C"/>
    <w:rsid w:val="6BD4DB70"/>
    <w:rsid w:val="6BEAAABA"/>
    <w:rsid w:val="6BEB6470"/>
    <w:rsid w:val="6BEF6984"/>
    <w:rsid w:val="6BEF74B0"/>
    <w:rsid w:val="6BF9E831"/>
    <w:rsid w:val="6BFECC23"/>
    <w:rsid w:val="6C05A971"/>
    <w:rsid w:val="6C082486"/>
    <w:rsid w:val="6C0EB919"/>
    <w:rsid w:val="6C169B97"/>
    <w:rsid w:val="6C228B0D"/>
    <w:rsid w:val="6C261B67"/>
    <w:rsid w:val="6C2A3E24"/>
    <w:rsid w:val="6C34D559"/>
    <w:rsid w:val="6C368594"/>
    <w:rsid w:val="6C3AC18F"/>
    <w:rsid w:val="6C3E4034"/>
    <w:rsid w:val="6C3FB101"/>
    <w:rsid w:val="6C421077"/>
    <w:rsid w:val="6C430207"/>
    <w:rsid w:val="6C43A0E3"/>
    <w:rsid w:val="6C460786"/>
    <w:rsid w:val="6C5A5B9C"/>
    <w:rsid w:val="6C5EE918"/>
    <w:rsid w:val="6C626CD9"/>
    <w:rsid w:val="6C682F6B"/>
    <w:rsid w:val="6C68C4D5"/>
    <w:rsid w:val="6C6A73D8"/>
    <w:rsid w:val="6C6F37C2"/>
    <w:rsid w:val="6C7EF784"/>
    <w:rsid w:val="6C8725A9"/>
    <w:rsid w:val="6C8C674B"/>
    <w:rsid w:val="6C971337"/>
    <w:rsid w:val="6C9A0FAC"/>
    <w:rsid w:val="6C9D631C"/>
    <w:rsid w:val="6C9F9A61"/>
    <w:rsid w:val="6CA9CC79"/>
    <w:rsid w:val="6CC23A1F"/>
    <w:rsid w:val="6CCB31C4"/>
    <w:rsid w:val="6CD19B65"/>
    <w:rsid w:val="6CD2E74A"/>
    <w:rsid w:val="6CDA312B"/>
    <w:rsid w:val="6CDB0C56"/>
    <w:rsid w:val="6CDBF675"/>
    <w:rsid w:val="6CED4F3D"/>
    <w:rsid w:val="6CEF51E6"/>
    <w:rsid w:val="6CEFD750"/>
    <w:rsid w:val="6CF0233C"/>
    <w:rsid w:val="6CFA5A31"/>
    <w:rsid w:val="6CFEA7EA"/>
    <w:rsid w:val="6D06D3D2"/>
    <w:rsid w:val="6D0FB161"/>
    <w:rsid w:val="6D12761F"/>
    <w:rsid w:val="6D1B3B8C"/>
    <w:rsid w:val="6D20165E"/>
    <w:rsid w:val="6D2427B0"/>
    <w:rsid w:val="6D34C919"/>
    <w:rsid w:val="6D396A0C"/>
    <w:rsid w:val="6D4C2D7F"/>
    <w:rsid w:val="6D4FEFEE"/>
    <w:rsid w:val="6D5A573A"/>
    <w:rsid w:val="6D5D016E"/>
    <w:rsid w:val="6D601E28"/>
    <w:rsid w:val="6D623D04"/>
    <w:rsid w:val="6D64C0BE"/>
    <w:rsid w:val="6D67BFEC"/>
    <w:rsid w:val="6D6AA584"/>
    <w:rsid w:val="6D70F07F"/>
    <w:rsid w:val="6D729393"/>
    <w:rsid w:val="6D87EB12"/>
    <w:rsid w:val="6D88D49D"/>
    <w:rsid w:val="6D8C3904"/>
    <w:rsid w:val="6D96A1CA"/>
    <w:rsid w:val="6D97B966"/>
    <w:rsid w:val="6D980A65"/>
    <w:rsid w:val="6DA314AF"/>
    <w:rsid w:val="6DC2FC8D"/>
    <w:rsid w:val="6DC3F1CA"/>
    <w:rsid w:val="6DCCB99E"/>
    <w:rsid w:val="6DD8EFD9"/>
    <w:rsid w:val="6DDDF75B"/>
    <w:rsid w:val="6DE47DF5"/>
    <w:rsid w:val="6DEA678C"/>
    <w:rsid w:val="6DEB38E2"/>
    <w:rsid w:val="6DF509C1"/>
    <w:rsid w:val="6DF5AE63"/>
    <w:rsid w:val="6DFA2F3C"/>
    <w:rsid w:val="6DFFB7E4"/>
    <w:rsid w:val="6E04B2A6"/>
    <w:rsid w:val="6E0D3884"/>
    <w:rsid w:val="6E0F3A0D"/>
    <w:rsid w:val="6E1464D6"/>
    <w:rsid w:val="6E1A5C53"/>
    <w:rsid w:val="6E1BC7A4"/>
    <w:rsid w:val="6E1E855C"/>
    <w:rsid w:val="6E233E2B"/>
    <w:rsid w:val="6E32B211"/>
    <w:rsid w:val="6E39567C"/>
    <w:rsid w:val="6E3D9CEA"/>
    <w:rsid w:val="6E3FAC00"/>
    <w:rsid w:val="6E3FBBE0"/>
    <w:rsid w:val="6E472F6D"/>
    <w:rsid w:val="6E4C3818"/>
    <w:rsid w:val="6E57B56C"/>
    <w:rsid w:val="6E5809EA"/>
    <w:rsid w:val="6E5E8C93"/>
    <w:rsid w:val="6E6B5763"/>
    <w:rsid w:val="6E73E670"/>
    <w:rsid w:val="6E7996F5"/>
    <w:rsid w:val="6E7F27C9"/>
    <w:rsid w:val="6E7FF6B8"/>
    <w:rsid w:val="6E9267D4"/>
    <w:rsid w:val="6E99F41D"/>
    <w:rsid w:val="6E9D46BF"/>
    <w:rsid w:val="6EA1C86B"/>
    <w:rsid w:val="6EA5ADCD"/>
    <w:rsid w:val="6EB1BEFB"/>
    <w:rsid w:val="6EB2DBC6"/>
    <w:rsid w:val="6EB2EA35"/>
    <w:rsid w:val="6EB617AF"/>
    <w:rsid w:val="6EB6ABA3"/>
    <w:rsid w:val="6EB978FC"/>
    <w:rsid w:val="6EBB0482"/>
    <w:rsid w:val="6EBE0E1A"/>
    <w:rsid w:val="6EC12347"/>
    <w:rsid w:val="6EC3F759"/>
    <w:rsid w:val="6EC7F9C9"/>
    <w:rsid w:val="6ECA3B8B"/>
    <w:rsid w:val="6ED28370"/>
    <w:rsid w:val="6ED693C7"/>
    <w:rsid w:val="6EDC699E"/>
    <w:rsid w:val="6EDD008D"/>
    <w:rsid w:val="6EDE37FD"/>
    <w:rsid w:val="6EEC43F3"/>
    <w:rsid w:val="6EEEB503"/>
    <w:rsid w:val="6EF2C74C"/>
    <w:rsid w:val="6EF73BEB"/>
    <w:rsid w:val="6EF9EB1E"/>
    <w:rsid w:val="6F018DC6"/>
    <w:rsid w:val="6F027B99"/>
    <w:rsid w:val="6F064CCA"/>
    <w:rsid w:val="6F06731B"/>
    <w:rsid w:val="6F06F5DD"/>
    <w:rsid w:val="6F0746EB"/>
    <w:rsid w:val="6F08279C"/>
    <w:rsid w:val="6F0A22E1"/>
    <w:rsid w:val="6F104540"/>
    <w:rsid w:val="6F1C02F2"/>
    <w:rsid w:val="6F2B0B25"/>
    <w:rsid w:val="6F500A75"/>
    <w:rsid w:val="6F5055D9"/>
    <w:rsid w:val="6F53728A"/>
    <w:rsid w:val="6F58CA4C"/>
    <w:rsid w:val="6F58E36B"/>
    <w:rsid w:val="6F5D7538"/>
    <w:rsid w:val="6F5FB62B"/>
    <w:rsid w:val="6F62CBF3"/>
    <w:rsid w:val="6F65B013"/>
    <w:rsid w:val="6F6625CC"/>
    <w:rsid w:val="6F6F58B3"/>
    <w:rsid w:val="6F722527"/>
    <w:rsid w:val="6F75E02B"/>
    <w:rsid w:val="6F78F3B8"/>
    <w:rsid w:val="6F8060A6"/>
    <w:rsid w:val="6F8202FB"/>
    <w:rsid w:val="6F8857BB"/>
    <w:rsid w:val="6F88981B"/>
    <w:rsid w:val="6F88A1B9"/>
    <w:rsid w:val="6F8A4A3E"/>
    <w:rsid w:val="6F8B160D"/>
    <w:rsid w:val="6F8B3F0A"/>
    <w:rsid w:val="6F8B434A"/>
    <w:rsid w:val="6FA262EA"/>
    <w:rsid w:val="6FA5C4A6"/>
    <w:rsid w:val="6FA83C68"/>
    <w:rsid w:val="6FAB40B4"/>
    <w:rsid w:val="6FB2E5BC"/>
    <w:rsid w:val="6FB9DA6F"/>
    <w:rsid w:val="6FBCDC19"/>
    <w:rsid w:val="6FC69A75"/>
    <w:rsid w:val="6FC8829E"/>
    <w:rsid w:val="6FD7A0DD"/>
    <w:rsid w:val="6FEC8082"/>
    <w:rsid w:val="70081D4F"/>
    <w:rsid w:val="700CA2C9"/>
    <w:rsid w:val="7011F99D"/>
    <w:rsid w:val="701272F2"/>
    <w:rsid w:val="7013B860"/>
    <w:rsid w:val="70156269"/>
    <w:rsid w:val="70170234"/>
    <w:rsid w:val="7017CEC5"/>
    <w:rsid w:val="7019608A"/>
    <w:rsid w:val="701A8DFF"/>
    <w:rsid w:val="701AF562"/>
    <w:rsid w:val="701DA786"/>
    <w:rsid w:val="70252C1B"/>
    <w:rsid w:val="703943FF"/>
    <w:rsid w:val="704D99F3"/>
    <w:rsid w:val="70556936"/>
    <w:rsid w:val="705F1945"/>
    <w:rsid w:val="706CB1F2"/>
    <w:rsid w:val="7075C8F4"/>
    <w:rsid w:val="7076417D"/>
    <w:rsid w:val="707B0EEB"/>
    <w:rsid w:val="709284BA"/>
    <w:rsid w:val="70952B2B"/>
    <w:rsid w:val="7099896D"/>
    <w:rsid w:val="70A2A25C"/>
    <w:rsid w:val="70A3D415"/>
    <w:rsid w:val="70A45E66"/>
    <w:rsid w:val="70A757F6"/>
    <w:rsid w:val="70A77597"/>
    <w:rsid w:val="70AEBBBC"/>
    <w:rsid w:val="70AFC8C2"/>
    <w:rsid w:val="70B174BB"/>
    <w:rsid w:val="70C0A467"/>
    <w:rsid w:val="70C5524F"/>
    <w:rsid w:val="70CCED20"/>
    <w:rsid w:val="70D2F336"/>
    <w:rsid w:val="70D3A1E0"/>
    <w:rsid w:val="70DDF12A"/>
    <w:rsid w:val="70E0F196"/>
    <w:rsid w:val="70E447FB"/>
    <w:rsid w:val="70E9C195"/>
    <w:rsid w:val="70EB7656"/>
    <w:rsid w:val="70EF959C"/>
    <w:rsid w:val="70F616A0"/>
    <w:rsid w:val="71029B12"/>
    <w:rsid w:val="7102E26C"/>
    <w:rsid w:val="71032044"/>
    <w:rsid w:val="710A0BDE"/>
    <w:rsid w:val="71150EBE"/>
    <w:rsid w:val="71155661"/>
    <w:rsid w:val="711E2AB9"/>
    <w:rsid w:val="711E9399"/>
    <w:rsid w:val="712153B4"/>
    <w:rsid w:val="712357C3"/>
    <w:rsid w:val="712E972E"/>
    <w:rsid w:val="7130F288"/>
    <w:rsid w:val="71339DC9"/>
    <w:rsid w:val="7133EB2C"/>
    <w:rsid w:val="713DF9DC"/>
    <w:rsid w:val="713EB35D"/>
    <w:rsid w:val="713EE353"/>
    <w:rsid w:val="7145EC88"/>
    <w:rsid w:val="7147A15C"/>
    <w:rsid w:val="715AD04F"/>
    <w:rsid w:val="715B0427"/>
    <w:rsid w:val="715C9EF6"/>
    <w:rsid w:val="715D3194"/>
    <w:rsid w:val="715EDA34"/>
    <w:rsid w:val="7162CB4A"/>
    <w:rsid w:val="716A35AD"/>
    <w:rsid w:val="716A4BF0"/>
    <w:rsid w:val="71709C07"/>
    <w:rsid w:val="71721004"/>
    <w:rsid w:val="7176DBAE"/>
    <w:rsid w:val="717CB110"/>
    <w:rsid w:val="717CDFBD"/>
    <w:rsid w:val="717F4E9E"/>
    <w:rsid w:val="718027A9"/>
    <w:rsid w:val="7189D0C4"/>
    <w:rsid w:val="718CBF7F"/>
    <w:rsid w:val="718EB37D"/>
    <w:rsid w:val="718F93D4"/>
    <w:rsid w:val="71904442"/>
    <w:rsid w:val="71B0DE67"/>
    <w:rsid w:val="71B1BA08"/>
    <w:rsid w:val="71B39E4C"/>
    <w:rsid w:val="71B5D8F8"/>
    <w:rsid w:val="71B76A2B"/>
    <w:rsid w:val="71B9D2BA"/>
    <w:rsid w:val="71BD3736"/>
    <w:rsid w:val="71CEF334"/>
    <w:rsid w:val="71D0139F"/>
    <w:rsid w:val="71DF30F8"/>
    <w:rsid w:val="71E9711B"/>
    <w:rsid w:val="71EAA22B"/>
    <w:rsid w:val="71FC8372"/>
    <w:rsid w:val="720E6610"/>
    <w:rsid w:val="721928B8"/>
    <w:rsid w:val="7221CE78"/>
    <w:rsid w:val="72221315"/>
    <w:rsid w:val="7227BEE2"/>
    <w:rsid w:val="72291755"/>
    <w:rsid w:val="72325F22"/>
    <w:rsid w:val="723E25EE"/>
    <w:rsid w:val="724365BE"/>
    <w:rsid w:val="72460E75"/>
    <w:rsid w:val="724937A2"/>
    <w:rsid w:val="72508328"/>
    <w:rsid w:val="725187B6"/>
    <w:rsid w:val="725669FC"/>
    <w:rsid w:val="72571ECA"/>
    <w:rsid w:val="7260023D"/>
    <w:rsid w:val="726422A0"/>
    <w:rsid w:val="726C51CE"/>
    <w:rsid w:val="726F9E74"/>
    <w:rsid w:val="727E36B7"/>
    <w:rsid w:val="727ECCE3"/>
    <w:rsid w:val="728968FB"/>
    <w:rsid w:val="728B205B"/>
    <w:rsid w:val="728C1969"/>
    <w:rsid w:val="728FBBC0"/>
    <w:rsid w:val="72921715"/>
    <w:rsid w:val="72948174"/>
    <w:rsid w:val="7296FFFA"/>
    <w:rsid w:val="729752FC"/>
    <w:rsid w:val="729BFEBF"/>
    <w:rsid w:val="729D1932"/>
    <w:rsid w:val="72A9C515"/>
    <w:rsid w:val="72B163D9"/>
    <w:rsid w:val="72B4D5A9"/>
    <w:rsid w:val="72B71C7C"/>
    <w:rsid w:val="72B7329C"/>
    <w:rsid w:val="72BD1433"/>
    <w:rsid w:val="72C5E175"/>
    <w:rsid w:val="72C811DC"/>
    <w:rsid w:val="72CF0281"/>
    <w:rsid w:val="72D371F8"/>
    <w:rsid w:val="72DC617A"/>
    <w:rsid w:val="72DDE59A"/>
    <w:rsid w:val="72E075CC"/>
    <w:rsid w:val="72E2B168"/>
    <w:rsid w:val="72EB7819"/>
    <w:rsid w:val="72EC08E1"/>
    <w:rsid w:val="72ED1E01"/>
    <w:rsid w:val="72FD0E04"/>
    <w:rsid w:val="72FFA156"/>
    <w:rsid w:val="7303B6E6"/>
    <w:rsid w:val="7307975E"/>
    <w:rsid w:val="7308ADDB"/>
    <w:rsid w:val="7308CDD7"/>
    <w:rsid w:val="7313E904"/>
    <w:rsid w:val="7314F788"/>
    <w:rsid w:val="73175E04"/>
    <w:rsid w:val="731CAF31"/>
    <w:rsid w:val="732063F0"/>
    <w:rsid w:val="732413F6"/>
    <w:rsid w:val="732754EF"/>
    <w:rsid w:val="7327EDCB"/>
    <w:rsid w:val="732D1B3E"/>
    <w:rsid w:val="732FF0C9"/>
    <w:rsid w:val="7331C39A"/>
    <w:rsid w:val="733740A2"/>
    <w:rsid w:val="7337640E"/>
    <w:rsid w:val="733836E1"/>
    <w:rsid w:val="733B8724"/>
    <w:rsid w:val="73418F42"/>
    <w:rsid w:val="734212D1"/>
    <w:rsid w:val="73454E04"/>
    <w:rsid w:val="734A416E"/>
    <w:rsid w:val="734BBA08"/>
    <w:rsid w:val="735877DF"/>
    <w:rsid w:val="735BD576"/>
    <w:rsid w:val="735EBF0C"/>
    <w:rsid w:val="7371E6D2"/>
    <w:rsid w:val="7373CAA6"/>
    <w:rsid w:val="737E57A9"/>
    <w:rsid w:val="737F8202"/>
    <w:rsid w:val="738F6E23"/>
    <w:rsid w:val="73A29366"/>
    <w:rsid w:val="73A33A2F"/>
    <w:rsid w:val="73A720C9"/>
    <w:rsid w:val="73A85E87"/>
    <w:rsid w:val="73A9641E"/>
    <w:rsid w:val="73AA2CB9"/>
    <w:rsid w:val="73B2AFAD"/>
    <w:rsid w:val="73B8A91E"/>
    <w:rsid w:val="73BE82FF"/>
    <w:rsid w:val="73BFD8E8"/>
    <w:rsid w:val="73C356E8"/>
    <w:rsid w:val="73D41255"/>
    <w:rsid w:val="73D4D678"/>
    <w:rsid w:val="73D6506F"/>
    <w:rsid w:val="73DB585C"/>
    <w:rsid w:val="73EB378C"/>
    <w:rsid w:val="73EFE7CD"/>
    <w:rsid w:val="73F75D65"/>
    <w:rsid w:val="740CF3E1"/>
    <w:rsid w:val="74102405"/>
    <w:rsid w:val="741324C6"/>
    <w:rsid w:val="74203DFC"/>
    <w:rsid w:val="7422D807"/>
    <w:rsid w:val="74230067"/>
    <w:rsid w:val="74260D4D"/>
    <w:rsid w:val="742BFCF7"/>
    <w:rsid w:val="74346754"/>
    <w:rsid w:val="74371E1B"/>
    <w:rsid w:val="743C8BF8"/>
    <w:rsid w:val="7447CDC5"/>
    <w:rsid w:val="744B15C7"/>
    <w:rsid w:val="744C4342"/>
    <w:rsid w:val="7452F6EE"/>
    <w:rsid w:val="745F625B"/>
    <w:rsid w:val="746173C5"/>
    <w:rsid w:val="746A73AA"/>
    <w:rsid w:val="7474641A"/>
    <w:rsid w:val="7474DCC7"/>
    <w:rsid w:val="747563A5"/>
    <w:rsid w:val="74792521"/>
    <w:rsid w:val="747926B6"/>
    <w:rsid w:val="747D594F"/>
    <w:rsid w:val="7480729D"/>
    <w:rsid w:val="74850D8E"/>
    <w:rsid w:val="7488CEB2"/>
    <w:rsid w:val="7497B886"/>
    <w:rsid w:val="7498750D"/>
    <w:rsid w:val="749BF798"/>
    <w:rsid w:val="749CC492"/>
    <w:rsid w:val="74A7FB16"/>
    <w:rsid w:val="74AE5183"/>
    <w:rsid w:val="74B1293A"/>
    <w:rsid w:val="74B4C458"/>
    <w:rsid w:val="74BBE24A"/>
    <w:rsid w:val="74C29D6D"/>
    <w:rsid w:val="74C74454"/>
    <w:rsid w:val="74C97520"/>
    <w:rsid w:val="74CC7B99"/>
    <w:rsid w:val="74CD2DE9"/>
    <w:rsid w:val="74CF4B82"/>
    <w:rsid w:val="74D0F548"/>
    <w:rsid w:val="74D5C035"/>
    <w:rsid w:val="74D5D6D0"/>
    <w:rsid w:val="74D97045"/>
    <w:rsid w:val="74DF4062"/>
    <w:rsid w:val="74E109E2"/>
    <w:rsid w:val="74E10F47"/>
    <w:rsid w:val="74E94512"/>
    <w:rsid w:val="74EB431A"/>
    <w:rsid w:val="74EC6B32"/>
    <w:rsid w:val="74F068AF"/>
    <w:rsid w:val="74F48AF6"/>
    <w:rsid w:val="74FABDDA"/>
    <w:rsid w:val="7501AEF6"/>
    <w:rsid w:val="75083C3C"/>
    <w:rsid w:val="750B0872"/>
    <w:rsid w:val="751A4781"/>
    <w:rsid w:val="751EBD5E"/>
    <w:rsid w:val="7524A05B"/>
    <w:rsid w:val="752BFBD5"/>
    <w:rsid w:val="752C0EDE"/>
    <w:rsid w:val="753DF6B4"/>
    <w:rsid w:val="753EB1F5"/>
    <w:rsid w:val="753F27E9"/>
    <w:rsid w:val="754B3C1B"/>
    <w:rsid w:val="7553839C"/>
    <w:rsid w:val="755430FD"/>
    <w:rsid w:val="755445B3"/>
    <w:rsid w:val="755A6E30"/>
    <w:rsid w:val="755BE28D"/>
    <w:rsid w:val="755F3887"/>
    <w:rsid w:val="756805CE"/>
    <w:rsid w:val="7569EC21"/>
    <w:rsid w:val="75759A3C"/>
    <w:rsid w:val="75785771"/>
    <w:rsid w:val="757D45D1"/>
    <w:rsid w:val="757E27BD"/>
    <w:rsid w:val="758BA67C"/>
    <w:rsid w:val="758BBFED"/>
    <w:rsid w:val="758DEC24"/>
    <w:rsid w:val="759060EE"/>
    <w:rsid w:val="7591A6C9"/>
    <w:rsid w:val="7597BC29"/>
    <w:rsid w:val="759B594F"/>
    <w:rsid w:val="75A436A4"/>
    <w:rsid w:val="75B49A43"/>
    <w:rsid w:val="75B77F65"/>
    <w:rsid w:val="75C23657"/>
    <w:rsid w:val="75C4718B"/>
    <w:rsid w:val="75CA33E1"/>
    <w:rsid w:val="75CB45FF"/>
    <w:rsid w:val="75D3325A"/>
    <w:rsid w:val="75D7BF64"/>
    <w:rsid w:val="75E48D07"/>
    <w:rsid w:val="75E5B6DF"/>
    <w:rsid w:val="75E5C03E"/>
    <w:rsid w:val="75E7F2BC"/>
    <w:rsid w:val="75EB8621"/>
    <w:rsid w:val="75EDB009"/>
    <w:rsid w:val="75FF3409"/>
    <w:rsid w:val="760F5DB6"/>
    <w:rsid w:val="7611574D"/>
    <w:rsid w:val="7612882C"/>
    <w:rsid w:val="7614B806"/>
    <w:rsid w:val="76179B02"/>
    <w:rsid w:val="761A9DC6"/>
    <w:rsid w:val="762739B0"/>
    <w:rsid w:val="762A5B1C"/>
    <w:rsid w:val="7630308E"/>
    <w:rsid w:val="76315EE9"/>
    <w:rsid w:val="763610FD"/>
    <w:rsid w:val="763DBC9F"/>
    <w:rsid w:val="76430771"/>
    <w:rsid w:val="7644EC64"/>
    <w:rsid w:val="76463EE3"/>
    <w:rsid w:val="7647307E"/>
    <w:rsid w:val="76560833"/>
    <w:rsid w:val="766380AF"/>
    <w:rsid w:val="7663967F"/>
    <w:rsid w:val="767027E8"/>
    <w:rsid w:val="7683977D"/>
    <w:rsid w:val="76860C52"/>
    <w:rsid w:val="7686A133"/>
    <w:rsid w:val="768A49C6"/>
    <w:rsid w:val="7695F266"/>
    <w:rsid w:val="76A1C91E"/>
    <w:rsid w:val="76A6BD72"/>
    <w:rsid w:val="76ADF909"/>
    <w:rsid w:val="76B1741A"/>
    <w:rsid w:val="76B29E05"/>
    <w:rsid w:val="76B6E497"/>
    <w:rsid w:val="76BBCE6F"/>
    <w:rsid w:val="76BE0D40"/>
    <w:rsid w:val="76C267F6"/>
    <w:rsid w:val="76C4FE42"/>
    <w:rsid w:val="76DC6BBC"/>
    <w:rsid w:val="76E14523"/>
    <w:rsid w:val="76E54D20"/>
    <w:rsid w:val="76F20DAF"/>
    <w:rsid w:val="76F7AB7A"/>
    <w:rsid w:val="76FA157D"/>
    <w:rsid w:val="77007194"/>
    <w:rsid w:val="770079A8"/>
    <w:rsid w:val="770996FA"/>
    <w:rsid w:val="7710A009"/>
    <w:rsid w:val="7712E132"/>
    <w:rsid w:val="7713B2CB"/>
    <w:rsid w:val="771451B3"/>
    <w:rsid w:val="771E4BB2"/>
    <w:rsid w:val="772364D2"/>
    <w:rsid w:val="772B34B8"/>
    <w:rsid w:val="77345552"/>
    <w:rsid w:val="7735A481"/>
    <w:rsid w:val="7736126D"/>
    <w:rsid w:val="773E3CF7"/>
    <w:rsid w:val="77481FDB"/>
    <w:rsid w:val="774BDF2E"/>
    <w:rsid w:val="77532B55"/>
    <w:rsid w:val="7754D116"/>
    <w:rsid w:val="775A3A5E"/>
    <w:rsid w:val="77602B42"/>
    <w:rsid w:val="7764B8F3"/>
    <w:rsid w:val="776B23E1"/>
    <w:rsid w:val="776FCAEF"/>
    <w:rsid w:val="7776CDF7"/>
    <w:rsid w:val="7793127A"/>
    <w:rsid w:val="7795EF92"/>
    <w:rsid w:val="779D9329"/>
    <w:rsid w:val="779FFC52"/>
    <w:rsid w:val="77A6D6C2"/>
    <w:rsid w:val="77AF2B82"/>
    <w:rsid w:val="77B94084"/>
    <w:rsid w:val="77B9D098"/>
    <w:rsid w:val="77BF73C9"/>
    <w:rsid w:val="77C406BC"/>
    <w:rsid w:val="77D4A1D4"/>
    <w:rsid w:val="77E82F4B"/>
    <w:rsid w:val="77E97020"/>
    <w:rsid w:val="77F433A9"/>
    <w:rsid w:val="780404A5"/>
    <w:rsid w:val="78044FB1"/>
    <w:rsid w:val="7806C10E"/>
    <w:rsid w:val="7808AE30"/>
    <w:rsid w:val="780E71ED"/>
    <w:rsid w:val="780FA576"/>
    <w:rsid w:val="7817AB8C"/>
    <w:rsid w:val="78184001"/>
    <w:rsid w:val="781E66ED"/>
    <w:rsid w:val="7829BD99"/>
    <w:rsid w:val="782A2809"/>
    <w:rsid w:val="78377076"/>
    <w:rsid w:val="78408888"/>
    <w:rsid w:val="784B97C9"/>
    <w:rsid w:val="784D7C50"/>
    <w:rsid w:val="785F6E56"/>
    <w:rsid w:val="786D2B73"/>
    <w:rsid w:val="7874B3F4"/>
    <w:rsid w:val="787A4A86"/>
    <w:rsid w:val="787C9EE4"/>
    <w:rsid w:val="78828F73"/>
    <w:rsid w:val="788A009C"/>
    <w:rsid w:val="788EC083"/>
    <w:rsid w:val="788F0FB7"/>
    <w:rsid w:val="7893191F"/>
    <w:rsid w:val="789BB6F1"/>
    <w:rsid w:val="78A36D01"/>
    <w:rsid w:val="78A7BCCD"/>
    <w:rsid w:val="78ACD04C"/>
    <w:rsid w:val="78B7A67B"/>
    <w:rsid w:val="78BF071B"/>
    <w:rsid w:val="78C29FAD"/>
    <w:rsid w:val="78C32A28"/>
    <w:rsid w:val="78C4316B"/>
    <w:rsid w:val="78CE9FB4"/>
    <w:rsid w:val="78D0818A"/>
    <w:rsid w:val="78DC6564"/>
    <w:rsid w:val="78E39331"/>
    <w:rsid w:val="78F5F14F"/>
    <w:rsid w:val="78FD61DE"/>
    <w:rsid w:val="790252EA"/>
    <w:rsid w:val="7906566C"/>
    <w:rsid w:val="790891AC"/>
    <w:rsid w:val="7915B681"/>
    <w:rsid w:val="7915C0F7"/>
    <w:rsid w:val="79174E3B"/>
    <w:rsid w:val="79182A6B"/>
    <w:rsid w:val="79185171"/>
    <w:rsid w:val="791E2D03"/>
    <w:rsid w:val="7921F698"/>
    <w:rsid w:val="7927D61F"/>
    <w:rsid w:val="792A4F98"/>
    <w:rsid w:val="7944A387"/>
    <w:rsid w:val="79502877"/>
    <w:rsid w:val="79551BC9"/>
    <w:rsid w:val="795A9B86"/>
    <w:rsid w:val="795CCC39"/>
    <w:rsid w:val="795E0488"/>
    <w:rsid w:val="795EF142"/>
    <w:rsid w:val="7960178D"/>
    <w:rsid w:val="79622CAA"/>
    <w:rsid w:val="7962F585"/>
    <w:rsid w:val="79659681"/>
    <w:rsid w:val="7968D5DC"/>
    <w:rsid w:val="796BD9CC"/>
    <w:rsid w:val="7970610A"/>
    <w:rsid w:val="7971E6E7"/>
    <w:rsid w:val="79747D0D"/>
    <w:rsid w:val="7978B046"/>
    <w:rsid w:val="797D5994"/>
    <w:rsid w:val="797DC823"/>
    <w:rsid w:val="798098FB"/>
    <w:rsid w:val="7982F1A9"/>
    <w:rsid w:val="7993A7D8"/>
    <w:rsid w:val="799AED47"/>
    <w:rsid w:val="79A51B0C"/>
    <w:rsid w:val="79B1042A"/>
    <w:rsid w:val="79B3F187"/>
    <w:rsid w:val="79C16CDE"/>
    <w:rsid w:val="79CFCF80"/>
    <w:rsid w:val="79D1565B"/>
    <w:rsid w:val="79D5468E"/>
    <w:rsid w:val="79DBEB50"/>
    <w:rsid w:val="79E05CBE"/>
    <w:rsid w:val="79E5297D"/>
    <w:rsid w:val="79E6F178"/>
    <w:rsid w:val="79E7D99D"/>
    <w:rsid w:val="79EB979B"/>
    <w:rsid w:val="79F57DEB"/>
    <w:rsid w:val="79FA366A"/>
    <w:rsid w:val="79FEB92B"/>
    <w:rsid w:val="7A048E60"/>
    <w:rsid w:val="7A139047"/>
    <w:rsid w:val="7A19056A"/>
    <w:rsid w:val="7A1DBD3E"/>
    <w:rsid w:val="7A1DDC85"/>
    <w:rsid w:val="7A298564"/>
    <w:rsid w:val="7A2ACD70"/>
    <w:rsid w:val="7A2FA9B7"/>
    <w:rsid w:val="7A43C4E5"/>
    <w:rsid w:val="7A499F66"/>
    <w:rsid w:val="7A4AB06B"/>
    <w:rsid w:val="7A53744E"/>
    <w:rsid w:val="7A553298"/>
    <w:rsid w:val="7A57C7E7"/>
    <w:rsid w:val="7A5AD881"/>
    <w:rsid w:val="7A5B17F3"/>
    <w:rsid w:val="7A5DDDEC"/>
    <w:rsid w:val="7A67D032"/>
    <w:rsid w:val="7A67DF3A"/>
    <w:rsid w:val="7A688EB6"/>
    <w:rsid w:val="7A69E585"/>
    <w:rsid w:val="7A80727B"/>
    <w:rsid w:val="7A810D9F"/>
    <w:rsid w:val="7A84E1D0"/>
    <w:rsid w:val="7A870F10"/>
    <w:rsid w:val="7A88B344"/>
    <w:rsid w:val="7A98B36B"/>
    <w:rsid w:val="7A9C782E"/>
    <w:rsid w:val="7AA6B6AF"/>
    <w:rsid w:val="7AB2D832"/>
    <w:rsid w:val="7ABC632A"/>
    <w:rsid w:val="7AC3E423"/>
    <w:rsid w:val="7ACE4179"/>
    <w:rsid w:val="7AD8F5E6"/>
    <w:rsid w:val="7ADBB017"/>
    <w:rsid w:val="7AEB2029"/>
    <w:rsid w:val="7AF2A632"/>
    <w:rsid w:val="7AF3944A"/>
    <w:rsid w:val="7AF8AD00"/>
    <w:rsid w:val="7AF945F4"/>
    <w:rsid w:val="7AFDAFC3"/>
    <w:rsid w:val="7B07FA31"/>
    <w:rsid w:val="7B08F7BB"/>
    <w:rsid w:val="7B1A3F6C"/>
    <w:rsid w:val="7B3331BA"/>
    <w:rsid w:val="7B38B9BA"/>
    <w:rsid w:val="7B3FAC11"/>
    <w:rsid w:val="7B40CB8C"/>
    <w:rsid w:val="7B43D4B0"/>
    <w:rsid w:val="7B491AD5"/>
    <w:rsid w:val="7B537AC7"/>
    <w:rsid w:val="7B542CCB"/>
    <w:rsid w:val="7B5911F4"/>
    <w:rsid w:val="7B685706"/>
    <w:rsid w:val="7B6895ED"/>
    <w:rsid w:val="7B6CEDF6"/>
    <w:rsid w:val="7B73E7D7"/>
    <w:rsid w:val="7B797B58"/>
    <w:rsid w:val="7B7AE22B"/>
    <w:rsid w:val="7B829F68"/>
    <w:rsid w:val="7B90B842"/>
    <w:rsid w:val="7B98F253"/>
    <w:rsid w:val="7BA0A5C1"/>
    <w:rsid w:val="7BA2A129"/>
    <w:rsid w:val="7BA702CD"/>
    <w:rsid w:val="7BACEFB1"/>
    <w:rsid w:val="7BAF9D45"/>
    <w:rsid w:val="7BB0C600"/>
    <w:rsid w:val="7BB8B484"/>
    <w:rsid w:val="7BB8EAB0"/>
    <w:rsid w:val="7BCEB951"/>
    <w:rsid w:val="7BD31C96"/>
    <w:rsid w:val="7BD6D36B"/>
    <w:rsid w:val="7BE95F5D"/>
    <w:rsid w:val="7BEA0C48"/>
    <w:rsid w:val="7BEAAF53"/>
    <w:rsid w:val="7BEE55B0"/>
    <w:rsid w:val="7BF05FBC"/>
    <w:rsid w:val="7BFB9EEB"/>
    <w:rsid w:val="7C01B183"/>
    <w:rsid w:val="7C088C24"/>
    <w:rsid w:val="7C0E60BD"/>
    <w:rsid w:val="7C170599"/>
    <w:rsid w:val="7C177BAC"/>
    <w:rsid w:val="7C1A86A5"/>
    <w:rsid w:val="7C1AD011"/>
    <w:rsid w:val="7C1CBF75"/>
    <w:rsid w:val="7C230C35"/>
    <w:rsid w:val="7C30A34F"/>
    <w:rsid w:val="7C355586"/>
    <w:rsid w:val="7C35B8C2"/>
    <w:rsid w:val="7C39E4E3"/>
    <w:rsid w:val="7C3E3113"/>
    <w:rsid w:val="7C425950"/>
    <w:rsid w:val="7C42BC45"/>
    <w:rsid w:val="7C4BD3CC"/>
    <w:rsid w:val="7C4E8A3F"/>
    <w:rsid w:val="7C52BA3E"/>
    <w:rsid w:val="7C57A8CB"/>
    <w:rsid w:val="7C58AEEC"/>
    <w:rsid w:val="7C58CD24"/>
    <w:rsid w:val="7C58EA11"/>
    <w:rsid w:val="7C5DB3F3"/>
    <w:rsid w:val="7C60796F"/>
    <w:rsid w:val="7C64E88A"/>
    <w:rsid w:val="7C65FD44"/>
    <w:rsid w:val="7C673866"/>
    <w:rsid w:val="7C6A38D4"/>
    <w:rsid w:val="7C6B6266"/>
    <w:rsid w:val="7C6D1DC7"/>
    <w:rsid w:val="7C76A97C"/>
    <w:rsid w:val="7C8C951F"/>
    <w:rsid w:val="7C8D10B8"/>
    <w:rsid w:val="7C8DA307"/>
    <w:rsid w:val="7C923CC5"/>
    <w:rsid w:val="7C97DFA3"/>
    <w:rsid w:val="7CAB50B7"/>
    <w:rsid w:val="7CAE5BAE"/>
    <w:rsid w:val="7CB0D089"/>
    <w:rsid w:val="7CB6A090"/>
    <w:rsid w:val="7CB85366"/>
    <w:rsid w:val="7CBAE436"/>
    <w:rsid w:val="7CD1242D"/>
    <w:rsid w:val="7CD352FA"/>
    <w:rsid w:val="7CDA64DE"/>
    <w:rsid w:val="7CE0C4BD"/>
    <w:rsid w:val="7CE4D615"/>
    <w:rsid w:val="7CE8A911"/>
    <w:rsid w:val="7CEB7E96"/>
    <w:rsid w:val="7CEBDB6E"/>
    <w:rsid w:val="7CEC6CC8"/>
    <w:rsid w:val="7CEE7B3C"/>
    <w:rsid w:val="7CF4B380"/>
    <w:rsid w:val="7CF4E255"/>
    <w:rsid w:val="7CF739F6"/>
    <w:rsid w:val="7CFB401E"/>
    <w:rsid w:val="7CFB8432"/>
    <w:rsid w:val="7D0050EC"/>
    <w:rsid w:val="7D0A51A8"/>
    <w:rsid w:val="7D0B74EB"/>
    <w:rsid w:val="7D140836"/>
    <w:rsid w:val="7D1D8538"/>
    <w:rsid w:val="7D1F20A9"/>
    <w:rsid w:val="7D20F953"/>
    <w:rsid w:val="7D236869"/>
    <w:rsid w:val="7D28F0B5"/>
    <w:rsid w:val="7D401E75"/>
    <w:rsid w:val="7D4474C3"/>
    <w:rsid w:val="7D47ED4C"/>
    <w:rsid w:val="7D48476F"/>
    <w:rsid w:val="7D4C4BCE"/>
    <w:rsid w:val="7D4DFDEC"/>
    <w:rsid w:val="7D4F3364"/>
    <w:rsid w:val="7D54853F"/>
    <w:rsid w:val="7D58F595"/>
    <w:rsid w:val="7D5A9D87"/>
    <w:rsid w:val="7D630D46"/>
    <w:rsid w:val="7D72C10C"/>
    <w:rsid w:val="7D745BEC"/>
    <w:rsid w:val="7D77A2C2"/>
    <w:rsid w:val="7D791EFF"/>
    <w:rsid w:val="7D79DE82"/>
    <w:rsid w:val="7D7AE5DE"/>
    <w:rsid w:val="7D8A0CF5"/>
    <w:rsid w:val="7D8A2E46"/>
    <w:rsid w:val="7D8E293A"/>
    <w:rsid w:val="7D9056FC"/>
    <w:rsid w:val="7D95F847"/>
    <w:rsid w:val="7D960CD6"/>
    <w:rsid w:val="7D9937D2"/>
    <w:rsid w:val="7D9EF397"/>
    <w:rsid w:val="7DAD9FE2"/>
    <w:rsid w:val="7DB007AC"/>
    <w:rsid w:val="7DB8CFF6"/>
    <w:rsid w:val="7DC3C6C9"/>
    <w:rsid w:val="7DC4A042"/>
    <w:rsid w:val="7DC7CFC7"/>
    <w:rsid w:val="7DC8FD59"/>
    <w:rsid w:val="7DD0FBB7"/>
    <w:rsid w:val="7DD146EC"/>
    <w:rsid w:val="7DD4CEBB"/>
    <w:rsid w:val="7DD92F81"/>
    <w:rsid w:val="7DDC2D8C"/>
    <w:rsid w:val="7DDD611C"/>
    <w:rsid w:val="7DDD6318"/>
    <w:rsid w:val="7DDFCDF1"/>
    <w:rsid w:val="7DE0DC18"/>
    <w:rsid w:val="7DE3389C"/>
    <w:rsid w:val="7DF7A89B"/>
    <w:rsid w:val="7DFA34C2"/>
    <w:rsid w:val="7E010FA5"/>
    <w:rsid w:val="7E0618A3"/>
    <w:rsid w:val="7E0A15F4"/>
    <w:rsid w:val="7E0AFB27"/>
    <w:rsid w:val="7E0E3BA1"/>
    <w:rsid w:val="7E0E8BD3"/>
    <w:rsid w:val="7E115BE7"/>
    <w:rsid w:val="7E127A89"/>
    <w:rsid w:val="7E1BD3FD"/>
    <w:rsid w:val="7E22EBF9"/>
    <w:rsid w:val="7E2A3437"/>
    <w:rsid w:val="7E2E8573"/>
    <w:rsid w:val="7E33C288"/>
    <w:rsid w:val="7E3651E9"/>
    <w:rsid w:val="7E3A360E"/>
    <w:rsid w:val="7E408E39"/>
    <w:rsid w:val="7E44871E"/>
    <w:rsid w:val="7E473920"/>
    <w:rsid w:val="7E4D70D9"/>
    <w:rsid w:val="7E530864"/>
    <w:rsid w:val="7E53B3DC"/>
    <w:rsid w:val="7E5674C4"/>
    <w:rsid w:val="7E56AD09"/>
    <w:rsid w:val="7E58BE68"/>
    <w:rsid w:val="7E590CCD"/>
    <w:rsid w:val="7E664CA2"/>
    <w:rsid w:val="7E66EBB6"/>
    <w:rsid w:val="7E6C45D0"/>
    <w:rsid w:val="7E6E9D68"/>
    <w:rsid w:val="7E750851"/>
    <w:rsid w:val="7E7ACBE1"/>
    <w:rsid w:val="7E7C6922"/>
    <w:rsid w:val="7E7D64BD"/>
    <w:rsid w:val="7E8486BE"/>
    <w:rsid w:val="7E86B0B0"/>
    <w:rsid w:val="7E8E3819"/>
    <w:rsid w:val="7E94D596"/>
    <w:rsid w:val="7E9607A4"/>
    <w:rsid w:val="7E9CA00C"/>
    <w:rsid w:val="7E9E3C06"/>
    <w:rsid w:val="7EA00DE8"/>
    <w:rsid w:val="7EA264A7"/>
    <w:rsid w:val="7EA32BD1"/>
    <w:rsid w:val="7EAE4B0B"/>
    <w:rsid w:val="7EB0BC6D"/>
    <w:rsid w:val="7EB78880"/>
    <w:rsid w:val="7EB9DD2E"/>
    <w:rsid w:val="7EBD7224"/>
    <w:rsid w:val="7EC463F6"/>
    <w:rsid w:val="7EC82420"/>
    <w:rsid w:val="7ED11C13"/>
    <w:rsid w:val="7ED3FAC0"/>
    <w:rsid w:val="7ED51AA2"/>
    <w:rsid w:val="7ED54DBE"/>
    <w:rsid w:val="7ED64BB4"/>
    <w:rsid w:val="7ED732A7"/>
    <w:rsid w:val="7EE0680B"/>
    <w:rsid w:val="7EE2CCD6"/>
    <w:rsid w:val="7EE4B58D"/>
    <w:rsid w:val="7EF0D4D8"/>
    <w:rsid w:val="7EF9FADF"/>
    <w:rsid w:val="7EFC48B1"/>
    <w:rsid w:val="7EFF647F"/>
    <w:rsid w:val="7F074367"/>
    <w:rsid w:val="7F08F01A"/>
    <w:rsid w:val="7F0F2EB8"/>
    <w:rsid w:val="7F17ACB5"/>
    <w:rsid w:val="7F1A2AAC"/>
    <w:rsid w:val="7F1A968E"/>
    <w:rsid w:val="7F1E296A"/>
    <w:rsid w:val="7F21CD1E"/>
    <w:rsid w:val="7F22897C"/>
    <w:rsid w:val="7F2AA188"/>
    <w:rsid w:val="7F300A4B"/>
    <w:rsid w:val="7F37C881"/>
    <w:rsid w:val="7F39A5F1"/>
    <w:rsid w:val="7F3A7590"/>
    <w:rsid w:val="7F3F8BC3"/>
    <w:rsid w:val="7F3FE1C8"/>
    <w:rsid w:val="7F41968E"/>
    <w:rsid w:val="7F46B263"/>
    <w:rsid w:val="7F4742A7"/>
    <w:rsid w:val="7F4F807E"/>
    <w:rsid w:val="7F5D0A5E"/>
    <w:rsid w:val="7F5F37F3"/>
    <w:rsid w:val="7F6BB4F0"/>
    <w:rsid w:val="7F6E6FDE"/>
    <w:rsid w:val="7F6EA4EE"/>
    <w:rsid w:val="7F72EC7E"/>
    <w:rsid w:val="7F79EF24"/>
    <w:rsid w:val="7F7B11EA"/>
    <w:rsid w:val="7F7F6209"/>
    <w:rsid w:val="7F83FA43"/>
    <w:rsid w:val="7F89B701"/>
    <w:rsid w:val="7F8D5BA4"/>
    <w:rsid w:val="7F8DBD7A"/>
    <w:rsid w:val="7F8E3C08"/>
    <w:rsid w:val="7F8F238D"/>
    <w:rsid w:val="7F8FE189"/>
    <w:rsid w:val="7F9177D7"/>
    <w:rsid w:val="7F994634"/>
    <w:rsid w:val="7FA2FA30"/>
    <w:rsid w:val="7FA8F93D"/>
    <w:rsid w:val="7FB2859A"/>
    <w:rsid w:val="7FB31C71"/>
    <w:rsid w:val="7FB369A6"/>
    <w:rsid w:val="7FBAD67D"/>
    <w:rsid w:val="7FBF0AD7"/>
    <w:rsid w:val="7FC0CCFE"/>
    <w:rsid w:val="7FCC4E3C"/>
    <w:rsid w:val="7FD39BA9"/>
    <w:rsid w:val="7FD45BBD"/>
    <w:rsid w:val="7FDF57C3"/>
    <w:rsid w:val="7FED6C0D"/>
    <w:rsid w:val="7FF68C9A"/>
    <w:rsid w:val="7FFE77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DCA0C"/>
  <w15:docId w15:val="{E9D587EF-3232-414F-BA13-9F5AF22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419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D3617"/>
    <w:pPr>
      <w:keepNext/>
      <w:keepLines/>
      <w:spacing w:after="720"/>
      <w:outlineLvl w:val="0"/>
    </w:pPr>
    <w:rPr>
      <w:rFonts w:ascii="Arial" w:eastAsiaTheme="majorEastAsia" w:hAnsi="Arial" w:cstheme="majorBidi"/>
      <w:caps/>
      <w:color w:val="00426F"/>
      <w:sz w:val="40"/>
      <w:szCs w:val="32"/>
    </w:rPr>
  </w:style>
  <w:style w:type="paragraph" w:styleId="Heading2">
    <w:name w:val="heading 2"/>
    <w:basedOn w:val="Normal"/>
    <w:next w:val="BodyText"/>
    <w:link w:val="Heading2Char"/>
    <w:qFormat/>
    <w:rsid w:val="00630CBB"/>
    <w:pPr>
      <w:keepNext/>
      <w:widowControl w:val="0"/>
      <w:numPr>
        <w:numId w:val="31"/>
      </w:numPr>
      <w:pBdr>
        <w:bottom w:val="single" w:sz="4" w:space="2" w:color="008EBA"/>
      </w:pBdr>
      <w:tabs>
        <w:tab w:val="left" w:pos="567"/>
      </w:tabs>
      <w:spacing w:before="360" w:after="100"/>
      <w:outlineLvl w:val="1"/>
    </w:pPr>
    <w:rPr>
      <w:rFonts w:ascii="Arial Bold" w:eastAsia="Arial Unicode MS" w:hAnsi="Arial Bold"/>
      <w:b/>
      <w:color w:val="008EBA"/>
      <w:kern w:val="28"/>
      <w:sz w:val="28"/>
      <w:szCs w:val="36"/>
      <w:lang w:val="en-AU"/>
    </w:rPr>
  </w:style>
  <w:style w:type="paragraph" w:styleId="Heading3">
    <w:name w:val="heading 3"/>
    <w:basedOn w:val="Heading2"/>
    <w:next w:val="BodyText"/>
    <w:link w:val="Heading3Char"/>
    <w:qFormat/>
    <w:rsid w:val="00C2619D"/>
    <w:pPr>
      <w:pBdr>
        <w:bottom w:val="none" w:sz="0" w:space="0" w:color="auto"/>
      </w:pBdr>
      <w:tabs>
        <w:tab w:val="clear" w:pos="567"/>
      </w:tabs>
      <w:spacing w:before="320" w:after="120" w:line="240" w:lineRule="atLeast"/>
      <w:outlineLvl w:val="2"/>
    </w:pPr>
    <w:rPr>
      <w:rFonts w:eastAsia="Times New Roman"/>
      <w:color w:val="auto"/>
      <w:sz w:val="26"/>
    </w:rPr>
  </w:style>
  <w:style w:type="paragraph" w:styleId="Heading4">
    <w:name w:val="heading 4"/>
    <w:basedOn w:val="Heading3"/>
    <w:next w:val="Normal"/>
    <w:link w:val="Heading4Char"/>
    <w:qFormat/>
    <w:rsid w:val="002D1DB0"/>
    <w:pPr>
      <w:keepNext w:val="0"/>
      <w:tabs>
        <w:tab w:val="left" w:pos="567"/>
      </w:tabs>
      <w:spacing w:line="320" w:lineRule="exact"/>
      <w:outlineLvl w:val="3"/>
    </w:pPr>
    <w:rPr>
      <w:rFonts w:eastAsia="Arial Unicode MS"/>
      <w:sz w:val="25"/>
    </w:rPr>
  </w:style>
  <w:style w:type="paragraph" w:styleId="Heading5">
    <w:name w:val="heading 5"/>
    <w:basedOn w:val="Heading4"/>
    <w:next w:val="BodyText"/>
    <w:link w:val="Heading5Char"/>
    <w:qFormat/>
    <w:rsid w:val="007260C2"/>
    <w:pPr>
      <w:keepNext/>
      <w:tabs>
        <w:tab w:val="clear" w:pos="567"/>
      </w:tabs>
      <w:spacing w:before="240" w:after="60" w:line="240" w:lineRule="atLeast"/>
      <w:outlineLvl w:val="4"/>
    </w:pPr>
    <w:rPr>
      <w:rFonts w:ascii="Arial" w:eastAsia="Times New Roman" w:hAnsi="Arial"/>
      <w:i/>
    </w:rPr>
  </w:style>
  <w:style w:type="paragraph" w:styleId="Heading6">
    <w:name w:val="heading 6"/>
    <w:basedOn w:val="Heading1"/>
    <w:next w:val="Normal"/>
    <w:link w:val="Heading6Char"/>
    <w:qFormat/>
    <w:rsid w:val="00AB5B5B"/>
    <w:pPr>
      <w:spacing w:before="320" w:after="120"/>
      <w:outlineLvl w:val="5"/>
    </w:pPr>
    <w:rPr>
      <w:sz w:val="20"/>
    </w:rPr>
  </w:style>
  <w:style w:type="paragraph" w:styleId="Heading7">
    <w:name w:val="heading 7"/>
    <w:basedOn w:val="Heading5"/>
    <w:next w:val="Normal"/>
    <w:link w:val="Heading7Char"/>
    <w:qFormat/>
    <w:rsid w:val="00AB5B5B"/>
    <w:pPr>
      <w:spacing w:before="120"/>
      <w:ind w:left="425"/>
      <w:jc w:val="both"/>
      <w:outlineLvl w:val="6"/>
    </w:pPr>
    <w:rPr>
      <w:i w:val="0"/>
      <w:sz w:val="23"/>
    </w:rPr>
  </w:style>
  <w:style w:type="paragraph" w:styleId="Heading8">
    <w:name w:val="heading 8"/>
    <w:basedOn w:val="Heading7"/>
    <w:next w:val="Normal"/>
    <w:link w:val="Heading8Char"/>
    <w:qFormat/>
    <w:rsid w:val="00AB5B5B"/>
    <w:pPr>
      <w:outlineLvl w:val="7"/>
    </w:pPr>
    <w:rPr>
      <w:i/>
    </w:rPr>
  </w:style>
  <w:style w:type="paragraph" w:styleId="Heading9">
    <w:name w:val="heading 9"/>
    <w:basedOn w:val="Heading8"/>
    <w:next w:val="Normal"/>
    <w:link w:val="Heading9Char"/>
    <w:qFormat/>
    <w:rsid w:val="00AB5B5B"/>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4198"/>
    <w:rPr>
      <w:rFonts w:ascii="Arial Bold" w:eastAsia="Arial Unicode MS" w:hAnsi="Arial Bold" w:cs="Times New Roman"/>
      <w:b/>
      <w:color w:val="008EBA"/>
      <w:kern w:val="28"/>
      <w:sz w:val="28"/>
      <w:szCs w:val="36"/>
    </w:rPr>
  </w:style>
  <w:style w:type="paragraph" w:styleId="BalloonText">
    <w:name w:val="Balloon Text"/>
    <w:basedOn w:val="Normal"/>
    <w:link w:val="BalloonTextChar"/>
    <w:uiPriority w:val="99"/>
    <w:semiHidden/>
    <w:unhideWhenUsed/>
    <w:rsid w:val="00334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98"/>
    <w:rPr>
      <w:rFonts w:ascii="Segoe UI" w:eastAsia="Times New Roman" w:hAnsi="Segoe UI" w:cs="Segoe UI"/>
      <w:sz w:val="18"/>
      <w:szCs w:val="18"/>
      <w:lang w:val="en-US"/>
    </w:rPr>
  </w:style>
  <w:style w:type="paragraph" w:styleId="BodyText">
    <w:name w:val="Body Text"/>
    <w:link w:val="BodyTextChar"/>
    <w:autoRedefine/>
    <w:rsid w:val="00FF1086"/>
    <w:pPr>
      <w:spacing w:before="160" w:after="100" w:line="240" w:lineRule="atLeast"/>
    </w:pPr>
    <w:rPr>
      <w:rFonts w:ascii="Arial" w:hAnsi="Arial" w:cs="Arial"/>
      <w:sz w:val="23"/>
      <w:szCs w:val="24"/>
    </w:rPr>
  </w:style>
  <w:style w:type="character" w:customStyle="1" w:styleId="BodyTextChar">
    <w:name w:val="Body Text Char"/>
    <w:basedOn w:val="DefaultParagraphFont"/>
    <w:link w:val="BodyText"/>
    <w:rsid w:val="00FF1086"/>
    <w:rPr>
      <w:rFonts w:ascii="Arial" w:hAnsi="Arial" w:cs="Arial"/>
      <w:sz w:val="23"/>
      <w:szCs w:val="24"/>
    </w:rPr>
  </w:style>
  <w:style w:type="paragraph" w:customStyle="1" w:styleId="BodyTextBox">
    <w:name w:val="Body Text Box"/>
    <w:basedOn w:val="Normal"/>
    <w:link w:val="BodyTextBoxChar"/>
    <w:autoRedefine/>
    <w:rsid w:val="00334198"/>
    <w:pPr>
      <w:spacing w:before="120" w:after="80" w:line="260" w:lineRule="exact"/>
    </w:pPr>
    <w:rPr>
      <w:rFonts w:ascii="Arial" w:hAnsi="Arial"/>
      <w:color w:val="0A7CB9"/>
      <w:sz w:val="23"/>
      <w:szCs w:val="22"/>
    </w:rPr>
  </w:style>
  <w:style w:type="character" w:customStyle="1" w:styleId="BodyTextBoxChar">
    <w:name w:val="Body Text Box Char"/>
    <w:link w:val="BodyTextBox"/>
    <w:rsid w:val="00334198"/>
    <w:rPr>
      <w:rFonts w:ascii="Arial" w:eastAsia="Times New Roman" w:hAnsi="Arial" w:cs="Times New Roman"/>
      <w:color w:val="0A7CB9"/>
      <w:sz w:val="23"/>
      <w:lang w:val="en-US"/>
    </w:rPr>
  </w:style>
  <w:style w:type="paragraph" w:customStyle="1" w:styleId="BoxHeading">
    <w:name w:val="Box Heading"/>
    <w:basedOn w:val="Normal"/>
    <w:link w:val="BoxHeadingChar"/>
    <w:autoRedefine/>
    <w:rsid w:val="00334198"/>
    <w:pPr>
      <w:keepNext/>
      <w:widowControl w:val="0"/>
      <w:tabs>
        <w:tab w:val="left" w:pos="567"/>
        <w:tab w:val="left" w:pos="1168"/>
      </w:tabs>
      <w:spacing w:before="120" w:after="60" w:line="240" w:lineRule="atLeast"/>
      <w:ind w:left="1168" w:hanging="1168"/>
    </w:pPr>
    <w:rPr>
      <w:rFonts w:ascii="Arial" w:eastAsia="Arial Unicode MS" w:hAnsi="Arial"/>
      <w:b/>
      <w:bCs/>
      <w:sz w:val="23"/>
      <w:szCs w:val="23"/>
    </w:rPr>
  </w:style>
  <w:style w:type="character" w:customStyle="1" w:styleId="Heading1Char">
    <w:name w:val="Heading 1 Char"/>
    <w:basedOn w:val="DefaultParagraphFont"/>
    <w:link w:val="Heading1"/>
    <w:uiPriority w:val="9"/>
    <w:rsid w:val="00B87921"/>
    <w:rPr>
      <w:rFonts w:ascii="Arial" w:eastAsiaTheme="majorEastAsia" w:hAnsi="Arial" w:cstheme="majorBidi"/>
      <w:caps/>
      <w:color w:val="00426F"/>
      <w:sz w:val="40"/>
      <w:szCs w:val="32"/>
      <w:lang w:val="en-US"/>
    </w:rPr>
  </w:style>
  <w:style w:type="character" w:customStyle="1" w:styleId="BoxHeadingChar">
    <w:name w:val="Box Heading Char"/>
    <w:link w:val="BoxHeading"/>
    <w:rsid w:val="00334198"/>
    <w:rPr>
      <w:rFonts w:ascii="Arial" w:eastAsia="Arial Unicode MS" w:hAnsi="Arial" w:cs="Times New Roman"/>
      <w:b/>
      <w:bCs/>
      <w:sz w:val="23"/>
      <w:szCs w:val="23"/>
      <w:lang w:val="en-US"/>
    </w:rPr>
  </w:style>
  <w:style w:type="paragraph" w:customStyle="1" w:styleId="Bullet">
    <w:name w:val="Bullet"/>
    <w:basedOn w:val="BodyText"/>
    <w:rsid w:val="00334198"/>
    <w:pPr>
      <w:numPr>
        <w:numId w:val="4"/>
      </w:numPr>
      <w:spacing w:before="180" w:after="180" w:line="288" w:lineRule="auto"/>
      <w:outlineLvl w:val="0"/>
    </w:pPr>
    <w:rPr>
      <w:i/>
      <w:color w:val="595959" w:themeColor="text1" w:themeTint="A6"/>
      <w:szCs w:val="22"/>
    </w:rPr>
  </w:style>
  <w:style w:type="paragraph" w:customStyle="1" w:styleId="Bullet1">
    <w:name w:val="Bullet 1"/>
    <w:basedOn w:val="BodyText"/>
    <w:link w:val="Bullet1Char"/>
    <w:autoRedefine/>
    <w:rsid w:val="0029306E"/>
    <w:pPr>
      <w:numPr>
        <w:numId w:val="5"/>
      </w:numPr>
      <w:spacing w:before="120" w:after="80"/>
    </w:pPr>
    <w:rPr>
      <w:szCs w:val="20"/>
    </w:rPr>
  </w:style>
  <w:style w:type="character" w:customStyle="1" w:styleId="Bullet1Char">
    <w:name w:val="Bullet 1 Char"/>
    <w:link w:val="Bullet1"/>
    <w:rsid w:val="0029306E"/>
    <w:rPr>
      <w:rFonts w:ascii="Arial" w:hAnsi="Arial" w:cs="Arial"/>
      <w:sz w:val="23"/>
      <w:szCs w:val="20"/>
    </w:rPr>
  </w:style>
  <w:style w:type="character" w:customStyle="1" w:styleId="Heading3Char">
    <w:name w:val="Heading 3 Char"/>
    <w:basedOn w:val="DefaultParagraphFont"/>
    <w:link w:val="Heading3"/>
    <w:rsid w:val="00C2619D"/>
    <w:rPr>
      <w:rFonts w:ascii="Arial Bold" w:eastAsia="Times New Roman" w:hAnsi="Arial Bold" w:cs="Times New Roman"/>
      <w:b/>
      <w:kern w:val="28"/>
      <w:sz w:val="26"/>
      <w:szCs w:val="36"/>
    </w:rPr>
  </w:style>
  <w:style w:type="paragraph" w:customStyle="1" w:styleId="Bullet1inabox">
    <w:name w:val="Bullet 1 in a box"/>
    <w:basedOn w:val="Normal"/>
    <w:autoRedefine/>
    <w:rsid w:val="00334198"/>
    <w:pPr>
      <w:numPr>
        <w:numId w:val="6"/>
      </w:numPr>
      <w:spacing w:before="120" w:after="100" w:line="260" w:lineRule="exact"/>
    </w:pPr>
    <w:rPr>
      <w:rFonts w:ascii="Arial" w:eastAsia="Arial" w:hAnsi="Arial" w:cs="Arial"/>
      <w:color w:val="0A7CB9"/>
      <w:sz w:val="23"/>
      <w:szCs w:val="24"/>
      <w:lang w:val="en-AU"/>
    </w:rPr>
  </w:style>
  <w:style w:type="character" w:styleId="CommentReference">
    <w:name w:val="annotation reference"/>
    <w:uiPriority w:val="99"/>
    <w:rsid w:val="00334198"/>
    <w:rPr>
      <w:sz w:val="16"/>
      <w:szCs w:val="16"/>
    </w:rPr>
  </w:style>
  <w:style w:type="paragraph" w:styleId="CommentText">
    <w:name w:val="annotation text"/>
    <w:basedOn w:val="Normal"/>
    <w:link w:val="CommentTextChar"/>
    <w:uiPriority w:val="99"/>
    <w:rsid w:val="00334198"/>
  </w:style>
  <w:style w:type="character" w:customStyle="1" w:styleId="CommentTextChar">
    <w:name w:val="Comment Text Char"/>
    <w:basedOn w:val="DefaultParagraphFont"/>
    <w:link w:val="CommentText"/>
    <w:uiPriority w:val="99"/>
    <w:rsid w:val="00334198"/>
    <w:rPr>
      <w:rFonts w:ascii="Times New Roman" w:eastAsia="Times New Roman" w:hAnsi="Times New Roman" w:cs="Times New Roman"/>
      <w:sz w:val="20"/>
      <w:szCs w:val="20"/>
      <w:lang w:val="en-US"/>
    </w:rPr>
  </w:style>
  <w:style w:type="paragraph" w:customStyle="1" w:styleId="Default">
    <w:name w:val="Default"/>
    <w:rsid w:val="00334198"/>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Footer">
    <w:name w:val="footer"/>
    <w:basedOn w:val="Normal"/>
    <w:link w:val="FooterChar"/>
    <w:unhideWhenUsed/>
    <w:rsid w:val="00334198"/>
    <w:pPr>
      <w:tabs>
        <w:tab w:val="center" w:pos="4513"/>
        <w:tab w:val="right" w:pos="9026"/>
      </w:tabs>
    </w:pPr>
  </w:style>
  <w:style w:type="character" w:customStyle="1" w:styleId="FooterChar">
    <w:name w:val="Footer Char"/>
    <w:basedOn w:val="DefaultParagraphFont"/>
    <w:link w:val="Footer"/>
    <w:rsid w:val="00334198"/>
    <w:rPr>
      <w:rFonts w:ascii="Times New Roman" w:eastAsia="Times New Roman" w:hAnsi="Times New Roman" w:cs="Times New Roman"/>
      <w:sz w:val="20"/>
      <w:szCs w:val="20"/>
      <w:lang w:val="en-US"/>
    </w:rPr>
  </w:style>
  <w:style w:type="character" w:styleId="FootnoteReference">
    <w:name w:val="footnote reference"/>
    <w:rsid w:val="00334198"/>
    <w:rPr>
      <w:vertAlign w:val="superscript"/>
    </w:rPr>
  </w:style>
  <w:style w:type="paragraph" w:styleId="FootnoteText">
    <w:name w:val="footnote text"/>
    <w:basedOn w:val="Normal"/>
    <w:link w:val="FootnoteTextChar"/>
    <w:rsid w:val="00334198"/>
    <w:pPr>
      <w:spacing w:before="80" w:after="80"/>
      <w:ind w:left="709" w:hanging="142"/>
    </w:pPr>
    <w:rPr>
      <w:i/>
      <w:sz w:val="16"/>
      <w:lang w:val="en-AU"/>
    </w:rPr>
  </w:style>
  <w:style w:type="character" w:customStyle="1" w:styleId="FootnoteTextChar">
    <w:name w:val="Footnote Text Char"/>
    <w:basedOn w:val="DefaultParagraphFont"/>
    <w:link w:val="FootnoteText"/>
    <w:rsid w:val="00334198"/>
    <w:rPr>
      <w:rFonts w:ascii="Times New Roman" w:eastAsia="Times New Roman" w:hAnsi="Times New Roman" w:cs="Times New Roman"/>
      <w:i/>
      <w:sz w:val="16"/>
      <w:szCs w:val="20"/>
    </w:rPr>
  </w:style>
  <w:style w:type="paragraph" w:styleId="Header">
    <w:name w:val="header"/>
    <w:basedOn w:val="Normal"/>
    <w:link w:val="HeaderChar"/>
    <w:uiPriority w:val="99"/>
    <w:unhideWhenUsed/>
    <w:rsid w:val="00334198"/>
    <w:pPr>
      <w:tabs>
        <w:tab w:val="center" w:pos="4513"/>
        <w:tab w:val="right" w:pos="9026"/>
      </w:tabs>
    </w:pPr>
  </w:style>
  <w:style w:type="character" w:customStyle="1" w:styleId="HeaderChar">
    <w:name w:val="Header Char"/>
    <w:basedOn w:val="DefaultParagraphFont"/>
    <w:link w:val="Header"/>
    <w:uiPriority w:val="99"/>
    <w:rsid w:val="00334198"/>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334198"/>
    <w:pPr>
      <w:ind w:left="720"/>
      <w:contextualSpacing/>
    </w:pPr>
  </w:style>
  <w:style w:type="character" w:customStyle="1" w:styleId="ListParagraphChar">
    <w:name w:val="List Paragraph Char"/>
    <w:link w:val="ListParagraph"/>
    <w:uiPriority w:val="34"/>
    <w:locked/>
    <w:rsid w:val="00334198"/>
    <w:rPr>
      <w:rFonts w:ascii="Times New Roman" w:eastAsia="Times New Roman" w:hAnsi="Times New Roman" w:cs="Times New Roman"/>
      <w:sz w:val="20"/>
      <w:szCs w:val="20"/>
      <w:lang w:val="en-US"/>
    </w:rPr>
  </w:style>
  <w:style w:type="paragraph" w:customStyle="1" w:styleId="Table4X">
    <w:name w:val="Table 4.X"/>
    <w:basedOn w:val="Normal"/>
    <w:qFormat/>
    <w:rsid w:val="00D748C5"/>
    <w:pPr>
      <w:widowControl w:val="0"/>
      <w:numPr>
        <w:numId w:val="7"/>
      </w:numPr>
      <w:spacing w:before="240" w:after="120"/>
    </w:pPr>
    <w:rPr>
      <w:rFonts w:ascii="Arial" w:hAnsi="Arial"/>
      <w:bCs/>
      <w:i/>
      <w:color w:val="4F4F4F"/>
      <w:kern w:val="28"/>
      <w:sz w:val="22"/>
      <w:szCs w:val="22"/>
    </w:rPr>
  </w:style>
  <w:style w:type="character" w:styleId="Hyperlink">
    <w:name w:val="Hyperlink"/>
    <w:basedOn w:val="DefaultParagraphFont"/>
    <w:uiPriority w:val="99"/>
    <w:unhideWhenUsed/>
    <w:rsid w:val="00C428B4"/>
    <w:rPr>
      <w:color w:val="0000FF" w:themeColor="hyperlink"/>
      <w:u w:val="single"/>
    </w:rPr>
  </w:style>
  <w:style w:type="paragraph" w:customStyle="1" w:styleId="TableParagraph">
    <w:name w:val="Table Paragraph"/>
    <w:basedOn w:val="Normal"/>
    <w:uiPriority w:val="1"/>
    <w:qFormat/>
    <w:rsid w:val="00334198"/>
    <w:rPr>
      <w:lang w:val="en-AU"/>
    </w:rPr>
  </w:style>
  <w:style w:type="character" w:customStyle="1" w:styleId="Heading4Char">
    <w:name w:val="Heading 4 Char"/>
    <w:link w:val="Heading4"/>
    <w:rsid w:val="002D1DB0"/>
    <w:rPr>
      <w:rFonts w:ascii="Arial Bold" w:eastAsia="Arial Unicode MS" w:hAnsi="Arial Bold" w:cs="Times New Roman"/>
      <w:b/>
      <w:kern w:val="28"/>
      <w:sz w:val="25"/>
      <w:szCs w:val="36"/>
    </w:rPr>
  </w:style>
  <w:style w:type="character" w:customStyle="1" w:styleId="Heading5Char">
    <w:name w:val="Heading 5 Char"/>
    <w:link w:val="Heading5"/>
    <w:rsid w:val="007260C2"/>
    <w:rPr>
      <w:rFonts w:ascii="Arial" w:eastAsia="Times New Roman" w:hAnsi="Arial" w:cs="Times New Roman"/>
      <w:b/>
      <w:i/>
      <w:kern w:val="28"/>
      <w:sz w:val="25"/>
      <w:szCs w:val="36"/>
    </w:rPr>
  </w:style>
  <w:style w:type="character" w:customStyle="1" w:styleId="Heading6Char">
    <w:name w:val="Heading 6 Char"/>
    <w:link w:val="Heading6"/>
    <w:rsid w:val="00AB5B5B"/>
    <w:rPr>
      <w:rFonts w:ascii="Arial" w:eastAsia="Times New Roman" w:hAnsi="Arial" w:cs="Times New Roman"/>
      <w:bCs/>
      <w:caps/>
      <w:color w:val="1D3278"/>
      <w:sz w:val="20"/>
      <w:szCs w:val="28"/>
      <w:lang w:eastAsia="en-AU"/>
    </w:rPr>
  </w:style>
  <w:style w:type="character" w:customStyle="1" w:styleId="Heading7Char">
    <w:name w:val="Heading 7 Char"/>
    <w:link w:val="Heading7"/>
    <w:rsid w:val="00AB5B5B"/>
    <w:rPr>
      <w:rFonts w:ascii="Arial" w:eastAsia="Times New Roman" w:hAnsi="Arial" w:cs="Times New Roman"/>
      <w:b/>
      <w:i/>
      <w:sz w:val="23"/>
      <w:szCs w:val="20"/>
      <w:lang w:eastAsia="en-AU"/>
    </w:rPr>
  </w:style>
  <w:style w:type="character" w:customStyle="1" w:styleId="Heading8Char">
    <w:name w:val="Heading 8 Char"/>
    <w:link w:val="Heading8"/>
    <w:rsid w:val="00AB5B5B"/>
    <w:rPr>
      <w:rFonts w:ascii="Arial" w:eastAsia="Times New Roman" w:hAnsi="Arial" w:cs="Times New Roman"/>
      <w:b/>
      <w:sz w:val="23"/>
      <w:szCs w:val="20"/>
      <w:lang w:eastAsia="en-AU"/>
    </w:rPr>
  </w:style>
  <w:style w:type="character" w:customStyle="1" w:styleId="Heading9Char">
    <w:name w:val="Heading 9 Char"/>
    <w:link w:val="Heading9"/>
    <w:rsid w:val="00AB5B5B"/>
    <w:rPr>
      <w:rFonts w:ascii="Arial" w:eastAsia="Times New Roman" w:hAnsi="Arial" w:cs="Times New Roman"/>
      <w:b/>
      <w:i/>
      <w:sz w:val="23"/>
      <w:szCs w:val="20"/>
      <w:lang w:eastAsia="en-AU"/>
    </w:rPr>
  </w:style>
  <w:style w:type="paragraph" w:styleId="Revision">
    <w:name w:val="Revision"/>
    <w:hidden/>
    <w:uiPriority w:val="99"/>
    <w:semiHidden/>
    <w:rsid w:val="00437BEB"/>
    <w:pPr>
      <w:spacing w:after="0" w:line="240" w:lineRule="auto"/>
    </w:pPr>
    <w:rPr>
      <w:rFonts w:ascii="Arial" w:eastAsia="Times New Roman" w:hAnsi="Arial" w:cs="Arial"/>
      <w:sz w:val="20"/>
      <w:szCs w:val="20"/>
      <w:lang w:eastAsia="en-AU"/>
    </w:rPr>
  </w:style>
  <w:style w:type="character" w:styleId="Emphasis">
    <w:name w:val="Emphasis"/>
    <w:basedOn w:val="DefaultParagraphFont"/>
    <w:qFormat/>
    <w:rsid w:val="004242CF"/>
    <w:rPr>
      <w:i/>
      <w:iCs/>
    </w:rPr>
  </w:style>
  <w:style w:type="paragraph" w:customStyle="1" w:styleId="paragraph">
    <w:name w:val="paragraph"/>
    <w:basedOn w:val="Normal"/>
    <w:rsid w:val="007032D3"/>
    <w:pPr>
      <w:spacing w:before="100" w:beforeAutospacing="1" w:after="100" w:afterAutospacing="1"/>
    </w:pPr>
    <w:rPr>
      <w:sz w:val="24"/>
      <w:szCs w:val="24"/>
      <w:lang w:val="en-AU" w:eastAsia="en-AU"/>
    </w:rPr>
  </w:style>
  <w:style w:type="character" w:customStyle="1" w:styleId="normaltextrun">
    <w:name w:val="normaltextrun"/>
    <w:basedOn w:val="DefaultParagraphFont"/>
    <w:rsid w:val="007032D3"/>
  </w:style>
  <w:style w:type="character" w:customStyle="1" w:styleId="eop">
    <w:name w:val="eop"/>
    <w:basedOn w:val="DefaultParagraphFont"/>
    <w:rsid w:val="007032D3"/>
  </w:style>
  <w:style w:type="character" w:customStyle="1" w:styleId="contextualspellingandgrammarerror">
    <w:name w:val="contextualspellingandgrammarerror"/>
    <w:basedOn w:val="DefaultParagraphFont"/>
    <w:rsid w:val="0037061F"/>
  </w:style>
  <w:style w:type="character" w:customStyle="1" w:styleId="BulletPointStyleChar">
    <w:name w:val="Bullet Point Style Char"/>
    <w:basedOn w:val="DefaultParagraphFont"/>
    <w:link w:val="BulletPointStyle"/>
    <w:locked/>
    <w:rsid w:val="00894F57"/>
    <w:rPr>
      <w:rFonts w:ascii="Garamond" w:hAnsi="Garamond"/>
      <w:lang w:eastAsia="x-none"/>
    </w:rPr>
  </w:style>
  <w:style w:type="paragraph" w:customStyle="1" w:styleId="BulletPointStyle">
    <w:name w:val="Bullet Point Style"/>
    <w:basedOn w:val="Normal"/>
    <w:link w:val="BulletPointStyleChar"/>
    <w:rsid w:val="00894F57"/>
    <w:pPr>
      <w:spacing w:after="80" w:line="280" w:lineRule="exact"/>
    </w:pPr>
    <w:rPr>
      <w:rFonts w:ascii="Garamond" w:eastAsiaTheme="minorHAnsi" w:hAnsi="Garamond" w:cstheme="minorBidi"/>
      <w:sz w:val="22"/>
      <w:szCs w:val="22"/>
      <w:lang w:val="en-AU" w:eastAsia="x-none"/>
    </w:rPr>
  </w:style>
  <w:style w:type="paragraph" w:styleId="NormalWeb">
    <w:name w:val="Normal (Web)"/>
    <w:basedOn w:val="Normal"/>
    <w:uiPriority w:val="99"/>
    <w:semiHidden/>
    <w:unhideWhenUsed/>
    <w:rsid w:val="006A3F49"/>
    <w:pPr>
      <w:spacing w:before="100" w:beforeAutospacing="1" w:after="100" w:afterAutospacing="1"/>
    </w:pPr>
    <w:rPr>
      <w:rFonts w:ascii="Calibri" w:eastAsiaTheme="minorHAnsi" w:hAnsi="Calibri" w:cs="Calibri"/>
      <w:sz w:val="22"/>
      <w:szCs w:val="22"/>
      <w:lang w:val="en-AU" w:eastAsia="en-AU"/>
    </w:rPr>
  </w:style>
  <w:style w:type="paragraph" w:customStyle="1" w:styleId="Chart31">
    <w:name w:val="Chart 3.1"/>
    <w:basedOn w:val="Normal"/>
    <w:qFormat/>
    <w:rsid w:val="00A32FB5"/>
    <w:pPr>
      <w:numPr>
        <w:numId w:val="12"/>
      </w:numPr>
      <w:spacing w:before="360" w:after="120"/>
    </w:pPr>
    <w:rPr>
      <w:rFonts w:ascii="Arial" w:hAnsi="Arial"/>
      <w:i/>
      <w:color w:val="4F4F4F"/>
      <w:sz w:val="22"/>
    </w:rPr>
  </w:style>
  <w:style w:type="paragraph" w:customStyle="1" w:styleId="Tablefootnote">
    <w:name w:val="Table footnote"/>
    <w:basedOn w:val="Normal"/>
    <w:qFormat/>
    <w:rsid w:val="00A32FB5"/>
    <w:pPr>
      <w:numPr>
        <w:numId w:val="14"/>
      </w:numPr>
    </w:pPr>
    <w:rPr>
      <w:rFonts w:ascii="Arial" w:hAnsi="Arial"/>
      <w:sz w:val="17"/>
    </w:rPr>
  </w:style>
  <w:style w:type="paragraph" w:styleId="CommentSubject">
    <w:name w:val="annotation subject"/>
    <w:basedOn w:val="CommentText"/>
    <w:next w:val="CommentText"/>
    <w:link w:val="CommentSubjectChar"/>
    <w:uiPriority w:val="99"/>
    <w:semiHidden/>
    <w:unhideWhenUsed/>
    <w:rsid w:val="006B52CB"/>
    <w:rPr>
      <w:b/>
      <w:bCs/>
    </w:rPr>
  </w:style>
  <w:style w:type="character" w:customStyle="1" w:styleId="CommentSubjectChar">
    <w:name w:val="Comment Subject Char"/>
    <w:basedOn w:val="CommentTextChar"/>
    <w:link w:val="CommentSubject"/>
    <w:uiPriority w:val="99"/>
    <w:semiHidden/>
    <w:rsid w:val="006B52CB"/>
    <w:rPr>
      <w:rFonts w:ascii="Times New Roman" w:eastAsia="Times New Roman" w:hAnsi="Times New Roman" w:cs="Times New Roman"/>
      <w:b/>
      <w:bCs/>
      <w:sz w:val="20"/>
      <w:szCs w:val="20"/>
      <w:lang w:val="en-US"/>
    </w:rPr>
  </w:style>
  <w:style w:type="character" w:customStyle="1" w:styleId="advancedproofingissue">
    <w:name w:val="advancedproofingissue"/>
    <w:basedOn w:val="DefaultParagraphFont"/>
    <w:rsid w:val="001508D2"/>
  </w:style>
  <w:style w:type="character" w:styleId="UnresolvedMention">
    <w:name w:val="Unresolved Mention"/>
    <w:basedOn w:val="DefaultParagraphFont"/>
    <w:uiPriority w:val="99"/>
    <w:rsid w:val="008D1507"/>
    <w:rPr>
      <w:color w:val="605E5C"/>
      <w:shd w:val="clear" w:color="auto" w:fill="E1DFDD"/>
    </w:rPr>
  </w:style>
  <w:style w:type="character" w:styleId="Mention">
    <w:name w:val="Mention"/>
    <w:basedOn w:val="DefaultParagraphFont"/>
    <w:uiPriority w:val="99"/>
    <w:unhideWhenUsed/>
    <w:rsid w:val="008D1507"/>
    <w:rPr>
      <w:color w:val="2B579A"/>
      <w:shd w:val="clear" w:color="auto" w:fill="E1DFDD"/>
    </w:rPr>
  </w:style>
  <w:style w:type="table" w:styleId="TableGrid">
    <w:name w:val="Table Grid"/>
    <w:basedOn w:val="TableNormal"/>
    <w:uiPriority w:val="39"/>
    <w:rsid w:val="00C92A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BX">
    <w:name w:val="Table B.X"/>
    <w:basedOn w:val="Normal"/>
    <w:qFormat/>
    <w:rsid w:val="00D47394"/>
    <w:pPr>
      <w:widowControl w:val="0"/>
      <w:numPr>
        <w:numId w:val="20"/>
      </w:numPr>
      <w:tabs>
        <w:tab w:val="left" w:pos="1134"/>
      </w:tabs>
      <w:spacing w:before="360" w:after="120"/>
    </w:pPr>
    <w:rPr>
      <w:rFonts w:ascii="Arial" w:hAnsi="Arial"/>
      <w:bCs/>
      <w:i/>
      <w:color w:val="4F4F4F"/>
      <w:kern w:val="28"/>
      <w:sz w:val="22"/>
      <w:szCs w:val="22"/>
      <w:lang w:val="en-AU"/>
    </w:rPr>
  </w:style>
  <w:style w:type="paragraph" w:customStyle="1" w:styleId="Source">
    <w:name w:val="Source"/>
    <w:basedOn w:val="Normal"/>
    <w:qFormat/>
    <w:rsid w:val="00B32BCF"/>
    <w:pPr>
      <w:widowControl w:val="0"/>
      <w:spacing w:before="120"/>
    </w:pPr>
    <w:rPr>
      <w:rFonts w:ascii="Arial" w:hAnsi="Arial" w:cs="Arial"/>
      <w:i/>
      <w:noProof/>
      <w:color w:val="4F4F4F"/>
      <w:sz w:val="22"/>
      <w:szCs w:val="17"/>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24">
      <w:bodyDiv w:val="1"/>
      <w:marLeft w:val="0"/>
      <w:marRight w:val="0"/>
      <w:marTop w:val="0"/>
      <w:marBottom w:val="0"/>
      <w:divBdr>
        <w:top w:val="none" w:sz="0" w:space="0" w:color="auto"/>
        <w:left w:val="none" w:sz="0" w:space="0" w:color="auto"/>
        <w:bottom w:val="none" w:sz="0" w:space="0" w:color="auto"/>
        <w:right w:val="none" w:sz="0" w:space="0" w:color="auto"/>
      </w:divBdr>
    </w:div>
    <w:div w:id="14887021">
      <w:bodyDiv w:val="1"/>
      <w:marLeft w:val="0"/>
      <w:marRight w:val="0"/>
      <w:marTop w:val="0"/>
      <w:marBottom w:val="0"/>
      <w:divBdr>
        <w:top w:val="none" w:sz="0" w:space="0" w:color="auto"/>
        <w:left w:val="none" w:sz="0" w:space="0" w:color="auto"/>
        <w:bottom w:val="none" w:sz="0" w:space="0" w:color="auto"/>
        <w:right w:val="none" w:sz="0" w:space="0" w:color="auto"/>
      </w:divBdr>
    </w:div>
    <w:div w:id="36245987">
      <w:bodyDiv w:val="1"/>
      <w:marLeft w:val="0"/>
      <w:marRight w:val="0"/>
      <w:marTop w:val="0"/>
      <w:marBottom w:val="0"/>
      <w:divBdr>
        <w:top w:val="none" w:sz="0" w:space="0" w:color="auto"/>
        <w:left w:val="none" w:sz="0" w:space="0" w:color="auto"/>
        <w:bottom w:val="none" w:sz="0" w:space="0" w:color="auto"/>
        <w:right w:val="none" w:sz="0" w:space="0" w:color="auto"/>
      </w:divBdr>
    </w:div>
    <w:div w:id="47801735">
      <w:bodyDiv w:val="1"/>
      <w:marLeft w:val="0"/>
      <w:marRight w:val="0"/>
      <w:marTop w:val="0"/>
      <w:marBottom w:val="0"/>
      <w:divBdr>
        <w:top w:val="none" w:sz="0" w:space="0" w:color="auto"/>
        <w:left w:val="none" w:sz="0" w:space="0" w:color="auto"/>
        <w:bottom w:val="none" w:sz="0" w:space="0" w:color="auto"/>
        <w:right w:val="none" w:sz="0" w:space="0" w:color="auto"/>
      </w:divBdr>
      <w:divsChild>
        <w:div w:id="408579059">
          <w:marLeft w:val="0"/>
          <w:marRight w:val="0"/>
          <w:marTop w:val="0"/>
          <w:marBottom w:val="0"/>
          <w:divBdr>
            <w:top w:val="none" w:sz="0" w:space="0" w:color="auto"/>
            <w:left w:val="none" w:sz="0" w:space="0" w:color="auto"/>
            <w:bottom w:val="none" w:sz="0" w:space="0" w:color="auto"/>
            <w:right w:val="none" w:sz="0" w:space="0" w:color="auto"/>
          </w:divBdr>
        </w:div>
        <w:div w:id="1271166234">
          <w:marLeft w:val="0"/>
          <w:marRight w:val="0"/>
          <w:marTop w:val="0"/>
          <w:marBottom w:val="0"/>
          <w:divBdr>
            <w:top w:val="none" w:sz="0" w:space="0" w:color="auto"/>
            <w:left w:val="none" w:sz="0" w:space="0" w:color="auto"/>
            <w:bottom w:val="none" w:sz="0" w:space="0" w:color="auto"/>
            <w:right w:val="none" w:sz="0" w:space="0" w:color="auto"/>
          </w:divBdr>
        </w:div>
      </w:divsChild>
    </w:div>
    <w:div w:id="61755722">
      <w:bodyDiv w:val="1"/>
      <w:marLeft w:val="0"/>
      <w:marRight w:val="0"/>
      <w:marTop w:val="0"/>
      <w:marBottom w:val="0"/>
      <w:divBdr>
        <w:top w:val="none" w:sz="0" w:space="0" w:color="auto"/>
        <w:left w:val="none" w:sz="0" w:space="0" w:color="auto"/>
        <w:bottom w:val="none" w:sz="0" w:space="0" w:color="auto"/>
        <w:right w:val="none" w:sz="0" w:space="0" w:color="auto"/>
      </w:divBdr>
    </w:div>
    <w:div w:id="71582425">
      <w:bodyDiv w:val="1"/>
      <w:marLeft w:val="0"/>
      <w:marRight w:val="0"/>
      <w:marTop w:val="0"/>
      <w:marBottom w:val="0"/>
      <w:divBdr>
        <w:top w:val="none" w:sz="0" w:space="0" w:color="auto"/>
        <w:left w:val="none" w:sz="0" w:space="0" w:color="auto"/>
        <w:bottom w:val="none" w:sz="0" w:space="0" w:color="auto"/>
        <w:right w:val="none" w:sz="0" w:space="0" w:color="auto"/>
      </w:divBdr>
    </w:div>
    <w:div w:id="87432938">
      <w:bodyDiv w:val="1"/>
      <w:marLeft w:val="0"/>
      <w:marRight w:val="0"/>
      <w:marTop w:val="0"/>
      <w:marBottom w:val="0"/>
      <w:divBdr>
        <w:top w:val="none" w:sz="0" w:space="0" w:color="auto"/>
        <w:left w:val="none" w:sz="0" w:space="0" w:color="auto"/>
        <w:bottom w:val="none" w:sz="0" w:space="0" w:color="auto"/>
        <w:right w:val="none" w:sz="0" w:space="0" w:color="auto"/>
      </w:divBdr>
    </w:div>
    <w:div w:id="99036664">
      <w:bodyDiv w:val="1"/>
      <w:marLeft w:val="0"/>
      <w:marRight w:val="0"/>
      <w:marTop w:val="0"/>
      <w:marBottom w:val="0"/>
      <w:divBdr>
        <w:top w:val="none" w:sz="0" w:space="0" w:color="auto"/>
        <w:left w:val="none" w:sz="0" w:space="0" w:color="auto"/>
        <w:bottom w:val="none" w:sz="0" w:space="0" w:color="auto"/>
        <w:right w:val="none" w:sz="0" w:space="0" w:color="auto"/>
      </w:divBdr>
    </w:div>
    <w:div w:id="138615512">
      <w:bodyDiv w:val="1"/>
      <w:marLeft w:val="0"/>
      <w:marRight w:val="0"/>
      <w:marTop w:val="0"/>
      <w:marBottom w:val="0"/>
      <w:divBdr>
        <w:top w:val="none" w:sz="0" w:space="0" w:color="auto"/>
        <w:left w:val="none" w:sz="0" w:space="0" w:color="auto"/>
        <w:bottom w:val="none" w:sz="0" w:space="0" w:color="auto"/>
        <w:right w:val="none" w:sz="0" w:space="0" w:color="auto"/>
      </w:divBdr>
      <w:divsChild>
        <w:div w:id="68961467">
          <w:marLeft w:val="0"/>
          <w:marRight w:val="0"/>
          <w:marTop w:val="0"/>
          <w:marBottom w:val="0"/>
          <w:divBdr>
            <w:top w:val="none" w:sz="0" w:space="0" w:color="auto"/>
            <w:left w:val="none" w:sz="0" w:space="0" w:color="auto"/>
            <w:bottom w:val="none" w:sz="0" w:space="0" w:color="auto"/>
            <w:right w:val="none" w:sz="0" w:space="0" w:color="auto"/>
          </w:divBdr>
        </w:div>
        <w:div w:id="620503084">
          <w:marLeft w:val="0"/>
          <w:marRight w:val="0"/>
          <w:marTop w:val="0"/>
          <w:marBottom w:val="0"/>
          <w:divBdr>
            <w:top w:val="none" w:sz="0" w:space="0" w:color="auto"/>
            <w:left w:val="none" w:sz="0" w:space="0" w:color="auto"/>
            <w:bottom w:val="none" w:sz="0" w:space="0" w:color="auto"/>
            <w:right w:val="none" w:sz="0" w:space="0" w:color="auto"/>
          </w:divBdr>
        </w:div>
        <w:div w:id="1276519463">
          <w:marLeft w:val="0"/>
          <w:marRight w:val="0"/>
          <w:marTop w:val="0"/>
          <w:marBottom w:val="0"/>
          <w:divBdr>
            <w:top w:val="none" w:sz="0" w:space="0" w:color="auto"/>
            <w:left w:val="none" w:sz="0" w:space="0" w:color="auto"/>
            <w:bottom w:val="none" w:sz="0" w:space="0" w:color="auto"/>
            <w:right w:val="none" w:sz="0" w:space="0" w:color="auto"/>
          </w:divBdr>
        </w:div>
        <w:div w:id="1649213450">
          <w:marLeft w:val="0"/>
          <w:marRight w:val="0"/>
          <w:marTop w:val="0"/>
          <w:marBottom w:val="0"/>
          <w:divBdr>
            <w:top w:val="none" w:sz="0" w:space="0" w:color="auto"/>
            <w:left w:val="none" w:sz="0" w:space="0" w:color="auto"/>
            <w:bottom w:val="none" w:sz="0" w:space="0" w:color="auto"/>
            <w:right w:val="none" w:sz="0" w:space="0" w:color="auto"/>
          </w:divBdr>
        </w:div>
      </w:divsChild>
    </w:div>
    <w:div w:id="140970799">
      <w:bodyDiv w:val="1"/>
      <w:marLeft w:val="0"/>
      <w:marRight w:val="0"/>
      <w:marTop w:val="0"/>
      <w:marBottom w:val="0"/>
      <w:divBdr>
        <w:top w:val="none" w:sz="0" w:space="0" w:color="auto"/>
        <w:left w:val="none" w:sz="0" w:space="0" w:color="auto"/>
        <w:bottom w:val="none" w:sz="0" w:space="0" w:color="auto"/>
        <w:right w:val="none" w:sz="0" w:space="0" w:color="auto"/>
      </w:divBdr>
    </w:div>
    <w:div w:id="171262221">
      <w:bodyDiv w:val="1"/>
      <w:marLeft w:val="0"/>
      <w:marRight w:val="0"/>
      <w:marTop w:val="0"/>
      <w:marBottom w:val="0"/>
      <w:divBdr>
        <w:top w:val="none" w:sz="0" w:space="0" w:color="auto"/>
        <w:left w:val="none" w:sz="0" w:space="0" w:color="auto"/>
        <w:bottom w:val="none" w:sz="0" w:space="0" w:color="auto"/>
        <w:right w:val="none" w:sz="0" w:space="0" w:color="auto"/>
      </w:divBdr>
    </w:div>
    <w:div w:id="239602735">
      <w:bodyDiv w:val="1"/>
      <w:marLeft w:val="0"/>
      <w:marRight w:val="0"/>
      <w:marTop w:val="0"/>
      <w:marBottom w:val="0"/>
      <w:divBdr>
        <w:top w:val="none" w:sz="0" w:space="0" w:color="auto"/>
        <w:left w:val="none" w:sz="0" w:space="0" w:color="auto"/>
        <w:bottom w:val="none" w:sz="0" w:space="0" w:color="auto"/>
        <w:right w:val="none" w:sz="0" w:space="0" w:color="auto"/>
      </w:divBdr>
    </w:div>
    <w:div w:id="261306636">
      <w:bodyDiv w:val="1"/>
      <w:marLeft w:val="0"/>
      <w:marRight w:val="0"/>
      <w:marTop w:val="0"/>
      <w:marBottom w:val="0"/>
      <w:divBdr>
        <w:top w:val="none" w:sz="0" w:space="0" w:color="auto"/>
        <w:left w:val="none" w:sz="0" w:space="0" w:color="auto"/>
        <w:bottom w:val="none" w:sz="0" w:space="0" w:color="auto"/>
        <w:right w:val="none" w:sz="0" w:space="0" w:color="auto"/>
      </w:divBdr>
    </w:div>
    <w:div w:id="420763652">
      <w:bodyDiv w:val="1"/>
      <w:marLeft w:val="0"/>
      <w:marRight w:val="0"/>
      <w:marTop w:val="0"/>
      <w:marBottom w:val="0"/>
      <w:divBdr>
        <w:top w:val="none" w:sz="0" w:space="0" w:color="auto"/>
        <w:left w:val="none" w:sz="0" w:space="0" w:color="auto"/>
        <w:bottom w:val="none" w:sz="0" w:space="0" w:color="auto"/>
        <w:right w:val="none" w:sz="0" w:space="0" w:color="auto"/>
      </w:divBdr>
    </w:div>
    <w:div w:id="434254465">
      <w:bodyDiv w:val="1"/>
      <w:marLeft w:val="0"/>
      <w:marRight w:val="0"/>
      <w:marTop w:val="0"/>
      <w:marBottom w:val="0"/>
      <w:divBdr>
        <w:top w:val="none" w:sz="0" w:space="0" w:color="auto"/>
        <w:left w:val="none" w:sz="0" w:space="0" w:color="auto"/>
        <w:bottom w:val="none" w:sz="0" w:space="0" w:color="auto"/>
        <w:right w:val="none" w:sz="0" w:space="0" w:color="auto"/>
      </w:divBdr>
    </w:div>
    <w:div w:id="501431753">
      <w:bodyDiv w:val="1"/>
      <w:marLeft w:val="0"/>
      <w:marRight w:val="0"/>
      <w:marTop w:val="0"/>
      <w:marBottom w:val="0"/>
      <w:divBdr>
        <w:top w:val="none" w:sz="0" w:space="0" w:color="auto"/>
        <w:left w:val="none" w:sz="0" w:space="0" w:color="auto"/>
        <w:bottom w:val="none" w:sz="0" w:space="0" w:color="auto"/>
        <w:right w:val="none" w:sz="0" w:space="0" w:color="auto"/>
      </w:divBdr>
    </w:div>
    <w:div w:id="530726008">
      <w:bodyDiv w:val="1"/>
      <w:marLeft w:val="0"/>
      <w:marRight w:val="0"/>
      <w:marTop w:val="0"/>
      <w:marBottom w:val="0"/>
      <w:divBdr>
        <w:top w:val="none" w:sz="0" w:space="0" w:color="auto"/>
        <w:left w:val="none" w:sz="0" w:space="0" w:color="auto"/>
        <w:bottom w:val="none" w:sz="0" w:space="0" w:color="auto"/>
        <w:right w:val="none" w:sz="0" w:space="0" w:color="auto"/>
      </w:divBdr>
    </w:div>
    <w:div w:id="546526624">
      <w:bodyDiv w:val="1"/>
      <w:marLeft w:val="0"/>
      <w:marRight w:val="0"/>
      <w:marTop w:val="0"/>
      <w:marBottom w:val="0"/>
      <w:divBdr>
        <w:top w:val="none" w:sz="0" w:space="0" w:color="auto"/>
        <w:left w:val="none" w:sz="0" w:space="0" w:color="auto"/>
        <w:bottom w:val="none" w:sz="0" w:space="0" w:color="auto"/>
        <w:right w:val="none" w:sz="0" w:space="0" w:color="auto"/>
      </w:divBdr>
    </w:div>
    <w:div w:id="611937773">
      <w:bodyDiv w:val="1"/>
      <w:marLeft w:val="0"/>
      <w:marRight w:val="0"/>
      <w:marTop w:val="0"/>
      <w:marBottom w:val="0"/>
      <w:divBdr>
        <w:top w:val="none" w:sz="0" w:space="0" w:color="auto"/>
        <w:left w:val="none" w:sz="0" w:space="0" w:color="auto"/>
        <w:bottom w:val="none" w:sz="0" w:space="0" w:color="auto"/>
        <w:right w:val="none" w:sz="0" w:space="0" w:color="auto"/>
      </w:divBdr>
    </w:div>
    <w:div w:id="691497455">
      <w:bodyDiv w:val="1"/>
      <w:marLeft w:val="0"/>
      <w:marRight w:val="0"/>
      <w:marTop w:val="0"/>
      <w:marBottom w:val="0"/>
      <w:divBdr>
        <w:top w:val="none" w:sz="0" w:space="0" w:color="auto"/>
        <w:left w:val="none" w:sz="0" w:space="0" w:color="auto"/>
        <w:bottom w:val="none" w:sz="0" w:space="0" w:color="auto"/>
        <w:right w:val="none" w:sz="0" w:space="0" w:color="auto"/>
      </w:divBdr>
    </w:div>
    <w:div w:id="746611311">
      <w:bodyDiv w:val="1"/>
      <w:marLeft w:val="0"/>
      <w:marRight w:val="0"/>
      <w:marTop w:val="0"/>
      <w:marBottom w:val="0"/>
      <w:divBdr>
        <w:top w:val="none" w:sz="0" w:space="0" w:color="auto"/>
        <w:left w:val="none" w:sz="0" w:space="0" w:color="auto"/>
        <w:bottom w:val="none" w:sz="0" w:space="0" w:color="auto"/>
        <w:right w:val="none" w:sz="0" w:space="0" w:color="auto"/>
      </w:divBdr>
    </w:div>
    <w:div w:id="760834878">
      <w:bodyDiv w:val="1"/>
      <w:marLeft w:val="0"/>
      <w:marRight w:val="0"/>
      <w:marTop w:val="0"/>
      <w:marBottom w:val="0"/>
      <w:divBdr>
        <w:top w:val="none" w:sz="0" w:space="0" w:color="auto"/>
        <w:left w:val="none" w:sz="0" w:space="0" w:color="auto"/>
        <w:bottom w:val="none" w:sz="0" w:space="0" w:color="auto"/>
        <w:right w:val="none" w:sz="0" w:space="0" w:color="auto"/>
      </w:divBdr>
    </w:div>
    <w:div w:id="768698171">
      <w:bodyDiv w:val="1"/>
      <w:marLeft w:val="0"/>
      <w:marRight w:val="0"/>
      <w:marTop w:val="0"/>
      <w:marBottom w:val="0"/>
      <w:divBdr>
        <w:top w:val="none" w:sz="0" w:space="0" w:color="auto"/>
        <w:left w:val="none" w:sz="0" w:space="0" w:color="auto"/>
        <w:bottom w:val="none" w:sz="0" w:space="0" w:color="auto"/>
        <w:right w:val="none" w:sz="0" w:space="0" w:color="auto"/>
      </w:divBdr>
    </w:div>
    <w:div w:id="795608466">
      <w:bodyDiv w:val="1"/>
      <w:marLeft w:val="0"/>
      <w:marRight w:val="0"/>
      <w:marTop w:val="0"/>
      <w:marBottom w:val="0"/>
      <w:divBdr>
        <w:top w:val="none" w:sz="0" w:space="0" w:color="auto"/>
        <w:left w:val="none" w:sz="0" w:space="0" w:color="auto"/>
        <w:bottom w:val="none" w:sz="0" w:space="0" w:color="auto"/>
        <w:right w:val="none" w:sz="0" w:space="0" w:color="auto"/>
      </w:divBdr>
    </w:div>
    <w:div w:id="822114447">
      <w:bodyDiv w:val="1"/>
      <w:marLeft w:val="0"/>
      <w:marRight w:val="0"/>
      <w:marTop w:val="0"/>
      <w:marBottom w:val="0"/>
      <w:divBdr>
        <w:top w:val="none" w:sz="0" w:space="0" w:color="auto"/>
        <w:left w:val="none" w:sz="0" w:space="0" w:color="auto"/>
        <w:bottom w:val="none" w:sz="0" w:space="0" w:color="auto"/>
        <w:right w:val="none" w:sz="0" w:space="0" w:color="auto"/>
      </w:divBdr>
      <w:divsChild>
        <w:div w:id="1897278515">
          <w:marLeft w:val="0"/>
          <w:marRight w:val="0"/>
          <w:marTop w:val="0"/>
          <w:marBottom w:val="0"/>
          <w:divBdr>
            <w:top w:val="none" w:sz="0" w:space="0" w:color="auto"/>
            <w:left w:val="none" w:sz="0" w:space="0" w:color="auto"/>
            <w:bottom w:val="none" w:sz="0" w:space="0" w:color="auto"/>
            <w:right w:val="none" w:sz="0" w:space="0" w:color="auto"/>
          </w:divBdr>
        </w:div>
      </w:divsChild>
    </w:div>
    <w:div w:id="878739184">
      <w:bodyDiv w:val="1"/>
      <w:marLeft w:val="0"/>
      <w:marRight w:val="0"/>
      <w:marTop w:val="0"/>
      <w:marBottom w:val="0"/>
      <w:divBdr>
        <w:top w:val="none" w:sz="0" w:space="0" w:color="auto"/>
        <w:left w:val="none" w:sz="0" w:space="0" w:color="auto"/>
        <w:bottom w:val="none" w:sz="0" w:space="0" w:color="auto"/>
        <w:right w:val="none" w:sz="0" w:space="0" w:color="auto"/>
      </w:divBdr>
      <w:divsChild>
        <w:div w:id="1993868249">
          <w:marLeft w:val="0"/>
          <w:marRight w:val="0"/>
          <w:marTop w:val="0"/>
          <w:marBottom w:val="0"/>
          <w:divBdr>
            <w:top w:val="none" w:sz="0" w:space="0" w:color="auto"/>
            <w:left w:val="none" w:sz="0" w:space="0" w:color="auto"/>
            <w:bottom w:val="none" w:sz="0" w:space="0" w:color="auto"/>
            <w:right w:val="none" w:sz="0" w:space="0" w:color="auto"/>
          </w:divBdr>
        </w:div>
      </w:divsChild>
    </w:div>
    <w:div w:id="900750030">
      <w:bodyDiv w:val="1"/>
      <w:marLeft w:val="0"/>
      <w:marRight w:val="0"/>
      <w:marTop w:val="0"/>
      <w:marBottom w:val="0"/>
      <w:divBdr>
        <w:top w:val="none" w:sz="0" w:space="0" w:color="auto"/>
        <w:left w:val="none" w:sz="0" w:space="0" w:color="auto"/>
        <w:bottom w:val="none" w:sz="0" w:space="0" w:color="auto"/>
        <w:right w:val="none" w:sz="0" w:space="0" w:color="auto"/>
      </w:divBdr>
    </w:div>
    <w:div w:id="938757783">
      <w:bodyDiv w:val="1"/>
      <w:marLeft w:val="0"/>
      <w:marRight w:val="0"/>
      <w:marTop w:val="0"/>
      <w:marBottom w:val="0"/>
      <w:divBdr>
        <w:top w:val="none" w:sz="0" w:space="0" w:color="auto"/>
        <w:left w:val="none" w:sz="0" w:space="0" w:color="auto"/>
        <w:bottom w:val="none" w:sz="0" w:space="0" w:color="auto"/>
        <w:right w:val="none" w:sz="0" w:space="0" w:color="auto"/>
      </w:divBdr>
      <w:divsChild>
        <w:div w:id="452796134">
          <w:marLeft w:val="0"/>
          <w:marRight w:val="0"/>
          <w:marTop w:val="0"/>
          <w:marBottom w:val="0"/>
          <w:divBdr>
            <w:top w:val="none" w:sz="0" w:space="0" w:color="auto"/>
            <w:left w:val="none" w:sz="0" w:space="0" w:color="auto"/>
            <w:bottom w:val="none" w:sz="0" w:space="0" w:color="auto"/>
            <w:right w:val="none" w:sz="0" w:space="0" w:color="auto"/>
          </w:divBdr>
        </w:div>
        <w:div w:id="620692023">
          <w:marLeft w:val="0"/>
          <w:marRight w:val="0"/>
          <w:marTop w:val="0"/>
          <w:marBottom w:val="0"/>
          <w:divBdr>
            <w:top w:val="none" w:sz="0" w:space="0" w:color="auto"/>
            <w:left w:val="none" w:sz="0" w:space="0" w:color="auto"/>
            <w:bottom w:val="none" w:sz="0" w:space="0" w:color="auto"/>
            <w:right w:val="none" w:sz="0" w:space="0" w:color="auto"/>
          </w:divBdr>
        </w:div>
        <w:div w:id="693925471">
          <w:marLeft w:val="0"/>
          <w:marRight w:val="0"/>
          <w:marTop w:val="0"/>
          <w:marBottom w:val="0"/>
          <w:divBdr>
            <w:top w:val="none" w:sz="0" w:space="0" w:color="auto"/>
            <w:left w:val="none" w:sz="0" w:space="0" w:color="auto"/>
            <w:bottom w:val="none" w:sz="0" w:space="0" w:color="auto"/>
            <w:right w:val="none" w:sz="0" w:space="0" w:color="auto"/>
          </w:divBdr>
        </w:div>
        <w:div w:id="1019430147">
          <w:marLeft w:val="0"/>
          <w:marRight w:val="0"/>
          <w:marTop w:val="0"/>
          <w:marBottom w:val="0"/>
          <w:divBdr>
            <w:top w:val="none" w:sz="0" w:space="0" w:color="auto"/>
            <w:left w:val="none" w:sz="0" w:space="0" w:color="auto"/>
            <w:bottom w:val="none" w:sz="0" w:space="0" w:color="auto"/>
            <w:right w:val="none" w:sz="0" w:space="0" w:color="auto"/>
          </w:divBdr>
        </w:div>
        <w:div w:id="1049768185">
          <w:marLeft w:val="0"/>
          <w:marRight w:val="0"/>
          <w:marTop w:val="0"/>
          <w:marBottom w:val="0"/>
          <w:divBdr>
            <w:top w:val="none" w:sz="0" w:space="0" w:color="auto"/>
            <w:left w:val="none" w:sz="0" w:space="0" w:color="auto"/>
            <w:bottom w:val="none" w:sz="0" w:space="0" w:color="auto"/>
            <w:right w:val="none" w:sz="0" w:space="0" w:color="auto"/>
          </w:divBdr>
        </w:div>
        <w:div w:id="1206868776">
          <w:marLeft w:val="0"/>
          <w:marRight w:val="0"/>
          <w:marTop w:val="0"/>
          <w:marBottom w:val="0"/>
          <w:divBdr>
            <w:top w:val="none" w:sz="0" w:space="0" w:color="auto"/>
            <w:left w:val="none" w:sz="0" w:space="0" w:color="auto"/>
            <w:bottom w:val="none" w:sz="0" w:space="0" w:color="auto"/>
            <w:right w:val="none" w:sz="0" w:space="0" w:color="auto"/>
          </w:divBdr>
          <w:divsChild>
            <w:div w:id="1109272880">
              <w:marLeft w:val="0"/>
              <w:marRight w:val="0"/>
              <w:marTop w:val="0"/>
              <w:marBottom w:val="0"/>
              <w:divBdr>
                <w:top w:val="none" w:sz="0" w:space="0" w:color="auto"/>
                <w:left w:val="none" w:sz="0" w:space="0" w:color="auto"/>
                <w:bottom w:val="none" w:sz="0" w:space="0" w:color="auto"/>
                <w:right w:val="none" w:sz="0" w:space="0" w:color="auto"/>
              </w:divBdr>
            </w:div>
            <w:div w:id="1122266398">
              <w:marLeft w:val="0"/>
              <w:marRight w:val="0"/>
              <w:marTop w:val="0"/>
              <w:marBottom w:val="0"/>
              <w:divBdr>
                <w:top w:val="none" w:sz="0" w:space="0" w:color="auto"/>
                <w:left w:val="none" w:sz="0" w:space="0" w:color="auto"/>
                <w:bottom w:val="none" w:sz="0" w:space="0" w:color="auto"/>
                <w:right w:val="none" w:sz="0" w:space="0" w:color="auto"/>
              </w:divBdr>
            </w:div>
            <w:div w:id="1248463451">
              <w:marLeft w:val="0"/>
              <w:marRight w:val="0"/>
              <w:marTop w:val="0"/>
              <w:marBottom w:val="0"/>
              <w:divBdr>
                <w:top w:val="none" w:sz="0" w:space="0" w:color="auto"/>
                <w:left w:val="none" w:sz="0" w:space="0" w:color="auto"/>
                <w:bottom w:val="none" w:sz="0" w:space="0" w:color="auto"/>
                <w:right w:val="none" w:sz="0" w:space="0" w:color="auto"/>
              </w:divBdr>
            </w:div>
          </w:divsChild>
        </w:div>
        <w:div w:id="1649430594">
          <w:marLeft w:val="0"/>
          <w:marRight w:val="0"/>
          <w:marTop w:val="0"/>
          <w:marBottom w:val="0"/>
          <w:divBdr>
            <w:top w:val="none" w:sz="0" w:space="0" w:color="auto"/>
            <w:left w:val="none" w:sz="0" w:space="0" w:color="auto"/>
            <w:bottom w:val="none" w:sz="0" w:space="0" w:color="auto"/>
            <w:right w:val="none" w:sz="0" w:space="0" w:color="auto"/>
          </w:divBdr>
        </w:div>
        <w:div w:id="1875774303">
          <w:marLeft w:val="0"/>
          <w:marRight w:val="0"/>
          <w:marTop w:val="0"/>
          <w:marBottom w:val="0"/>
          <w:divBdr>
            <w:top w:val="none" w:sz="0" w:space="0" w:color="auto"/>
            <w:left w:val="none" w:sz="0" w:space="0" w:color="auto"/>
            <w:bottom w:val="none" w:sz="0" w:space="0" w:color="auto"/>
            <w:right w:val="none" w:sz="0" w:space="0" w:color="auto"/>
          </w:divBdr>
        </w:div>
        <w:div w:id="1906842513">
          <w:marLeft w:val="0"/>
          <w:marRight w:val="0"/>
          <w:marTop w:val="0"/>
          <w:marBottom w:val="0"/>
          <w:divBdr>
            <w:top w:val="none" w:sz="0" w:space="0" w:color="auto"/>
            <w:left w:val="none" w:sz="0" w:space="0" w:color="auto"/>
            <w:bottom w:val="none" w:sz="0" w:space="0" w:color="auto"/>
            <w:right w:val="none" w:sz="0" w:space="0" w:color="auto"/>
          </w:divBdr>
          <w:divsChild>
            <w:div w:id="373580543">
              <w:marLeft w:val="0"/>
              <w:marRight w:val="0"/>
              <w:marTop w:val="0"/>
              <w:marBottom w:val="0"/>
              <w:divBdr>
                <w:top w:val="none" w:sz="0" w:space="0" w:color="auto"/>
                <w:left w:val="none" w:sz="0" w:space="0" w:color="auto"/>
                <w:bottom w:val="none" w:sz="0" w:space="0" w:color="auto"/>
                <w:right w:val="none" w:sz="0" w:space="0" w:color="auto"/>
              </w:divBdr>
            </w:div>
            <w:div w:id="836964143">
              <w:marLeft w:val="0"/>
              <w:marRight w:val="0"/>
              <w:marTop w:val="0"/>
              <w:marBottom w:val="0"/>
              <w:divBdr>
                <w:top w:val="none" w:sz="0" w:space="0" w:color="auto"/>
                <w:left w:val="none" w:sz="0" w:space="0" w:color="auto"/>
                <w:bottom w:val="none" w:sz="0" w:space="0" w:color="auto"/>
                <w:right w:val="none" w:sz="0" w:space="0" w:color="auto"/>
              </w:divBdr>
            </w:div>
            <w:div w:id="1716076673">
              <w:marLeft w:val="0"/>
              <w:marRight w:val="0"/>
              <w:marTop w:val="0"/>
              <w:marBottom w:val="0"/>
              <w:divBdr>
                <w:top w:val="none" w:sz="0" w:space="0" w:color="auto"/>
                <w:left w:val="none" w:sz="0" w:space="0" w:color="auto"/>
                <w:bottom w:val="none" w:sz="0" w:space="0" w:color="auto"/>
                <w:right w:val="none" w:sz="0" w:space="0" w:color="auto"/>
              </w:divBdr>
            </w:div>
            <w:div w:id="21425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2477">
      <w:bodyDiv w:val="1"/>
      <w:marLeft w:val="0"/>
      <w:marRight w:val="0"/>
      <w:marTop w:val="0"/>
      <w:marBottom w:val="0"/>
      <w:divBdr>
        <w:top w:val="none" w:sz="0" w:space="0" w:color="auto"/>
        <w:left w:val="none" w:sz="0" w:space="0" w:color="auto"/>
        <w:bottom w:val="none" w:sz="0" w:space="0" w:color="auto"/>
        <w:right w:val="none" w:sz="0" w:space="0" w:color="auto"/>
      </w:divBdr>
    </w:div>
    <w:div w:id="975455007">
      <w:bodyDiv w:val="1"/>
      <w:marLeft w:val="0"/>
      <w:marRight w:val="0"/>
      <w:marTop w:val="0"/>
      <w:marBottom w:val="0"/>
      <w:divBdr>
        <w:top w:val="none" w:sz="0" w:space="0" w:color="auto"/>
        <w:left w:val="none" w:sz="0" w:space="0" w:color="auto"/>
        <w:bottom w:val="none" w:sz="0" w:space="0" w:color="auto"/>
        <w:right w:val="none" w:sz="0" w:space="0" w:color="auto"/>
      </w:divBdr>
    </w:div>
    <w:div w:id="989556317">
      <w:bodyDiv w:val="1"/>
      <w:marLeft w:val="0"/>
      <w:marRight w:val="0"/>
      <w:marTop w:val="0"/>
      <w:marBottom w:val="0"/>
      <w:divBdr>
        <w:top w:val="none" w:sz="0" w:space="0" w:color="auto"/>
        <w:left w:val="none" w:sz="0" w:space="0" w:color="auto"/>
        <w:bottom w:val="none" w:sz="0" w:space="0" w:color="auto"/>
        <w:right w:val="none" w:sz="0" w:space="0" w:color="auto"/>
      </w:divBdr>
    </w:div>
    <w:div w:id="1095056968">
      <w:bodyDiv w:val="1"/>
      <w:marLeft w:val="0"/>
      <w:marRight w:val="0"/>
      <w:marTop w:val="0"/>
      <w:marBottom w:val="0"/>
      <w:divBdr>
        <w:top w:val="none" w:sz="0" w:space="0" w:color="auto"/>
        <w:left w:val="none" w:sz="0" w:space="0" w:color="auto"/>
        <w:bottom w:val="none" w:sz="0" w:space="0" w:color="auto"/>
        <w:right w:val="none" w:sz="0" w:space="0" w:color="auto"/>
      </w:divBdr>
    </w:div>
    <w:div w:id="1139229740">
      <w:bodyDiv w:val="1"/>
      <w:marLeft w:val="0"/>
      <w:marRight w:val="0"/>
      <w:marTop w:val="0"/>
      <w:marBottom w:val="0"/>
      <w:divBdr>
        <w:top w:val="none" w:sz="0" w:space="0" w:color="auto"/>
        <w:left w:val="none" w:sz="0" w:space="0" w:color="auto"/>
        <w:bottom w:val="none" w:sz="0" w:space="0" w:color="auto"/>
        <w:right w:val="none" w:sz="0" w:space="0" w:color="auto"/>
      </w:divBdr>
    </w:div>
    <w:div w:id="1146439183">
      <w:bodyDiv w:val="1"/>
      <w:marLeft w:val="0"/>
      <w:marRight w:val="0"/>
      <w:marTop w:val="0"/>
      <w:marBottom w:val="0"/>
      <w:divBdr>
        <w:top w:val="none" w:sz="0" w:space="0" w:color="auto"/>
        <w:left w:val="none" w:sz="0" w:space="0" w:color="auto"/>
        <w:bottom w:val="none" w:sz="0" w:space="0" w:color="auto"/>
        <w:right w:val="none" w:sz="0" w:space="0" w:color="auto"/>
      </w:divBdr>
    </w:div>
    <w:div w:id="1156645627">
      <w:bodyDiv w:val="1"/>
      <w:marLeft w:val="0"/>
      <w:marRight w:val="0"/>
      <w:marTop w:val="0"/>
      <w:marBottom w:val="0"/>
      <w:divBdr>
        <w:top w:val="none" w:sz="0" w:space="0" w:color="auto"/>
        <w:left w:val="none" w:sz="0" w:space="0" w:color="auto"/>
        <w:bottom w:val="none" w:sz="0" w:space="0" w:color="auto"/>
        <w:right w:val="none" w:sz="0" w:space="0" w:color="auto"/>
      </w:divBdr>
    </w:div>
    <w:div w:id="1164470512">
      <w:bodyDiv w:val="1"/>
      <w:marLeft w:val="0"/>
      <w:marRight w:val="0"/>
      <w:marTop w:val="0"/>
      <w:marBottom w:val="0"/>
      <w:divBdr>
        <w:top w:val="none" w:sz="0" w:space="0" w:color="auto"/>
        <w:left w:val="none" w:sz="0" w:space="0" w:color="auto"/>
        <w:bottom w:val="none" w:sz="0" w:space="0" w:color="auto"/>
        <w:right w:val="none" w:sz="0" w:space="0" w:color="auto"/>
      </w:divBdr>
    </w:div>
    <w:div w:id="1182666126">
      <w:bodyDiv w:val="1"/>
      <w:marLeft w:val="0"/>
      <w:marRight w:val="0"/>
      <w:marTop w:val="0"/>
      <w:marBottom w:val="0"/>
      <w:divBdr>
        <w:top w:val="none" w:sz="0" w:space="0" w:color="auto"/>
        <w:left w:val="none" w:sz="0" w:space="0" w:color="auto"/>
        <w:bottom w:val="none" w:sz="0" w:space="0" w:color="auto"/>
        <w:right w:val="none" w:sz="0" w:space="0" w:color="auto"/>
      </w:divBdr>
    </w:div>
    <w:div w:id="1229879458">
      <w:bodyDiv w:val="1"/>
      <w:marLeft w:val="0"/>
      <w:marRight w:val="0"/>
      <w:marTop w:val="0"/>
      <w:marBottom w:val="0"/>
      <w:divBdr>
        <w:top w:val="none" w:sz="0" w:space="0" w:color="auto"/>
        <w:left w:val="none" w:sz="0" w:space="0" w:color="auto"/>
        <w:bottom w:val="none" w:sz="0" w:space="0" w:color="auto"/>
        <w:right w:val="none" w:sz="0" w:space="0" w:color="auto"/>
      </w:divBdr>
    </w:div>
    <w:div w:id="1290432316">
      <w:bodyDiv w:val="1"/>
      <w:marLeft w:val="0"/>
      <w:marRight w:val="0"/>
      <w:marTop w:val="0"/>
      <w:marBottom w:val="0"/>
      <w:divBdr>
        <w:top w:val="none" w:sz="0" w:space="0" w:color="auto"/>
        <w:left w:val="none" w:sz="0" w:space="0" w:color="auto"/>
        <w:bottom w:val="none" w:sz="0" w:space="0" w:color="auto"/>
        <w:right w:val="none" w:sz="0" w:space="0" w:color="auto"/>
      </w:divBdr>
    </w:div>
    <w:div w:id="1465805470">
      <w:bodyDiv w:val="1"/>
      <w:marLeft w:val="0"/>
      <w:marRight w:val="0"/>
      <w:marTop w:val="0"/>
      <w:marBottom w:val="0"/>
      <w:divBdr>
        <w:top w:val="none" w:sz="0" w:space="0" w:color="auto"/>
        <w:left w:val="none" w:sz="0" w:space="0" w:color="auto"/>
        <w:bottom w:val="none" w:sz="0" w:space="0" w:color="auto"/>
        <w:right w:val="none" w:sz="0" w:space="0" w:color="auto"/>
      </w:divBdr>
    </w:div>
    <w:div w:id="1498691832">
      <w:bodyDiv w:val="1"/>
      <w:marLeft w:val="0"/>
      <w:marRight w:val="0"/>
      <w:marTop w:val="0"/>
      <w:marBottom w:val="0"/>
      <w:divBdr>
        <w:top w:val="none" w:sz="0" w:space="0" w:color="auto"/>
        <w:left w:val="none" w:sz="0" w:space="0" w:color="auto"/>
        <w:bottom w:val="none" w:sz="0" w:space="0" w:color="auto"/>
        <w:right w:val="none" w:sz="0" w:space="0" w:color="auto"/>
      </w:divBdr>
    </w:div>
    <w:div w:id="1505053460">
      <w:bodyDiv w:val="1"/>
      <w:marLeft w:val="0"/>
      <w:marRight w:val="0"/>
      <w:marTop w:val="0"/>
      <w:marBottom w:val="0"/>
      <w:divBdr>
        <w:top w:val="none" w:sz="0" w:space="0" w:color="auto"/>
        <w:left w:val="none" w:sz="0" w:space="0" w:color="auto"/>
        <w:bottom w:val="none" w:sz="0" w:space="0" w:color="auto"/>
        <w:right w:val="none" w:sz="0" w:space="0" w:color="auto"/>
      </w:divBdr>
    </w:div>
    <w:div w:id="1514605910">
      <w:bodyDiv w:val="1"/>
      <w:marLeft w:val="0"/>
      <w:marRight w:val="0"/>
      <w:marTop w:val="0"/>
      <w:marBottom w:val="0"/>
      <w:divBdr>
        <w:top w:val="none" w:sz="0" w:space="0" w:color="auto"/>
        <w:left w:val="none" w:sz="0" w:space="0" w:color="auto"/>
        <w:bottom w:val="none" w:sz="0" w:space="0" w:color="auto"/>
        <w:right w:val="none" w:sz="0" w:space="0" w:color="auto"/>
      </w:divBdr>
      <w:divsChild>
        <w:div w:id="777606906">
          <w:marLeft w:val="0"/>
          <w:marRight w:val="0"/>
          <w:marTop w:val="0"/>
          <w:marBottom w:val="0"/>
          <w:divBdr>
            <w:top w:val="none" w:sz="0" w:space="0" w:color="auto"/>
            <w:left w:val="none" w:sz="0" w:space="0" w:color="auto"/>
            <w:bottom w:val="none" w:sz="0" w:space="0" w:color="auto"/>
            <w:right w:val="none" w:sz="0" w:space="0" w:color="auto"/>
          </w:divBdr>
        </w:div>
        <w:div w:id="956761333">
          <w:marLeft w:val="0"/>
          <w:marRight w:val="0"/>
          <w:marTop w:val="0"/>
          <w:marBottom w:val="0"/>
          <w:divBdr>
            <w:top w:val="none" w:sz="0" w:space="0" w:color="auto"/>
            <w:left w:val="none" w:sz="0" w:space="0" w:color="auto"/>
            <w:bottom w:val="none" w:sz="0" w:space="0" w:color="auto"/>
            <w:right w:val="none" w:sz="0" w:space="0" w:color="auto"/>
          </w:divBdr>
        </w:div>
        <w:div w:id="1032534912">
          <w:marLeft w:val="0"/>
          <w:marRight w:val="0"/>
          <w:marTop w:val="0"/>
          <w:marBottom w:val="0"/>
          <w:divBdr>
            <w:top w:val="none" w:sz="0" w:space="0" w:color="auto"/>
            <w:left w:val="none" w:sz="0" w:space="0" w:color="auto"/>
            <w:bottom w:val="none" w:sz="0" w:space="0" w:color="auto"/>
            <w:right w:val="none" w:sz="0" w:space="0" w:color="auto"/>
          </w:divBdr>
        </w:div>
        <w:div w:id="1731535724">
          <w:marLeft w:val="0"/>
          <w:marRight w:val="0"/>
          <w:marTop w:val="0"/>
          <w:marBottom w:val="0"/>
          <w:divBdr>
            <w:top w:val="none" w:sz="0" w:space="0" w:color="auto"/>
            <w:left w:val="none" w:sz="0" w:space="0" w:color="auto"/>
            <w:bottom w:val="none" w:sz="0" w:space="0" w:color="auto"/>
            <w:right w:val="none" w:sz="0" w:space="0" w:color="auto"/>
          </w:divBdr>
        </w:div>
      </w:divsChild>
    </w:div>
    <w:div w:id="1526363022">
      <w:bodyDiv w:val="1"/>
      <w:marLeft w:val="0"/>
      <w:marRight w:val="0"/>
      <w:marTop w:val="0"/>
      <w:marBottom w:val="0"/>
      <w:divBdr>
        <w:top w:val="none" w:sz="0" w:space="0" w:color="auto"/>
        <w:left w:val="none" w:sz="0" w:space="0" w:color="auto"/>
        <w:bottom w:val="none" w:sz="0" w:space="0" w:color="auto"/>
        <w:right w:val="none" w:sz="0" w:space="0" w:color="auto"/>
      </w:divBdr>
    </w:div>
    <w:div w:id="1541740309">
      <w:bodyDiv w:val="1"/>
      <w:marLeft w:val="0"/>
      <w:marRight w:val="0"/>
      <w:marTop w:val="0"/>
      <w:marBottom w:val="0"/>
      <w:divBdr>
        <w:top w:val="none" w:sz="0" w:space="0" w:color="auto"/>
        <w:left w:val="none" w:sz="0" w:space="0" w:color="auto"/>
        <w:bottom w:val="none" w:sz="0" w:space="0" w:color="auto"/>
        <w:right w:val="none" w:sz="0" w:space="0" w:color="auto"/>
      </w:divBdr>
      <w:divsChild>
        <w:div w:id="626090210">
          <w:marLeft w:val="0"/>
          <w:marRight w:val="0"/>
          <w:marTop w:val="0"/>
          <w:marBottom w:val="0"/>
          <w:divBdr>
            <w:top w:val="none" w:sz="0" w:space="0" w:color="auto"/>
            <w:left w:val="none" w:sz="0" w:space="0" w:color="auto"/>
            <w:bottom w:val="none" w:sz="0" w:space="0" w:color="auto"/>
            <w:right w:val="none" w:sz="0" w:space="0" w:color="auto"/>
          </w:divBdr>
          <w:divsChild>
            <w:div w:id="1467813700">
              <w:marLeft w:val="0"/>
              <w:marRight w:val="0"/>
              <w:marTop w:val="0"/>
              <w:marBottom w:val="0"/>
              <w:divBdr>
                <w:top w:val="none" w:sz="0" w:space="0" w:color="auto"/>
                <w:left w:val="none" w:sz="0" w:space="0" w:color="auto"/>
                <w:bottom w:val="none" w:sz="0" w:space="0" w:color="auto"/>
                <w:right w:val="none" w:sz="0" w:space="0" w:color="auto"/>
              </w:divBdr>
            </w:div>
          </w:divsChild>
        </w:div>
        <w:div w:id="1383209860">
          <w:marLeft w:val="0"/>
          <w:marRight w:val="0"/>
          <w:marTop w:val="0"/>
          <w:marBottom w:val="0"/>
          <w:divBdr>
            <w:top w:val="none" w:sz="0" w:space="0" w:color="auto"/>
            <w:left w:val="none" w:sz="0" w:space="0" w:color="auto"/>
            <w:bottom w:val="none" w:sz="0" w:space="0" w:color="auto"/>
            <w:right w:val="none" w:sz="0" w:space="0" w:color="auto"/>
          </w:divBdr>
          <w:divsChild>
            <w:div w:id="283578309">
              <w:marLeft w:val="0"/>
              <w:marRight w:val="0"/>
              <w:marTop w:val="0"/>
              <w:marBottom w:val="0"/>
              <w:divBdr>
                <w:top w:val="none" w:sz="0" w:space="0" w:color="auto"/>
                <w:left w:val="none" w:sz="0" w:space="0" w:color="auto"/>
                <w:bottom w:val="none" w:sz="0" w:space="0" w:color="auto"/>
                <w:right w:val="none" w:sz="0" w:space="0" w:color="auto"/>
              </w:divBdr>
            </w:div>
            <w:div w:id="7804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90051">
      <w:bodyDiv w:val="1"/>
      <w:marLeft w:val="0"/>
      <w:marRight w:val="0"/>
      <w:marTop w:val="0"/>
      <w:marBottom w:val="0"/>
      <w:divBdr>
        <w:top w:val="none" w:sz="0" w:space="0" w:color="auto"/>
        <w:left w:val="none" w:sz="0" w:space="0" w:color="auto"/>
        <w:bottom w:val="none" w:sz="0" w:space="0" w:color="auto"/>
        <w:right w:val="none" w:sz="0" w:space="0" w:color="auto"/>
      </w:divBdr>
    </w:div>
    <w:div w:id="1571845430">
      <w:bodyDiv w:val="1"/>
      <w:marLeft w:val="0"/>
      <w:marRight w:val="0"/>
      <w:marTop w:val="0"/>
      <w:marBottom w:val="0"/>
      <w:divBdr>
        <w:top w:val="none" w:sz="0" w:space="0" w:color="auto"/>
        <w:left w:val="none" w:sz="0" w:space="0" w:color="auto"/>
        <w:bottom w:val="none" w:sz="0" w:space="0" w:color="auto"/>
        <w:right w:val="none" w:sz="0" w:space="0" w:color="auto"/>
      </w:divBdr>
      <w:divsChild>
        <w:div w:id="102118803">
          <w:marLeft w:val="0"/>
          <w:marRight w:val="0"/>
          <w:marTop w:val="0"/>
          <w:marBottom w:val="0"/>
          <w:divBdr>
            <w:top w:val="none" w:sz="0" w:space="0" w:color="auto"/>
            <w:left w:val="none" w:sz="0" w:space="0" w:color="auto"/>
            <w:bottom w:val="none" w:sz="0" w:space="0" w:color="auto"/>
            <w:right w:val="none" w:sz="0" w:space="0" w:color="auto"/>
          </w:divBdr>
        </w:div>
        <w:div w:id="481317223">
          <w:marLeft w:val="0"/>
          <w:marRight w:val="0"/>
          <w:marTop w:val="0"/>
          <w:marBottom w:val="0"/>
          <w:divBdr>
            <w:top w:val="none" w:sz="0" w:space="0" w:color="auto"/>
            <w:left w:val="none" w:sz="0" w:space="0" w:color="auto"/>
            <w:bottom w:val="none" w:sz="0" w:space="0" w:color="auto"/>
            <w:right w:val="none" w:sz="0" w:space="0" w:color="auto"/>
          </w:divBdr>
        </w:div>
      </w:divsChild>
    </w:div>
    <w:div w:id="1639610264">
      <w:bodyDiv w:val="1"/>
      <w:marLeft w:val="0"/>
      <w:marRight w:val="0"/>
      <w:marTop w:val="0"/>
      <w:marBottom w:val="0"/>
      <w:divBdr>
        <w:top w:val="none" w:sz="0" w:space="0" w:color="auto"/>
        <w:left w:val="none" w:sz="0" w:space="0" w:color="auto"/>
        <w:bottom w:val="none" w:sz="0" w:space="0" w:color="auto"/>
        <w:right w:val="none" w:sz="0" w:space="0" w:color="auto"/>
      </w:divBdr>
    </w:div>
    <w:div w:id="1676880578">
      <w:bodyDiv w:val="1"/>
      <w:marLeft w:val="0"/>
      <w:marRight w:val="0"/>
      <w:marTop w:val="0"/>
      <w:marBottom w:val="0"/>
      <w:divBdr>
        <w:top w:val="none" w:sz="0" w:space="0" w:color="auto"/>
        <w:left w:val="none" w:sz="0" w:space="0" w:color="auto"/>
        <w:bottom w:val="none" w:sz="0" w:space="0" w:color="auto"/>
        <w:right w:val="none" w:sz="0" w:space="0" w:color="auto"/>
      </w:divBdr>
    </w:div>
    <w:div w:id="1680308747">
      <w:bodyDiv w:val="1"/>
      <w:marLeft w:val="0"/>
      <w:marRight w:val="0"/>
      <w:marTop w:val="0"/>
      <w:marBottom w:val="0"/>
      <w:divBdr>
        <w:top w:val="none" w:sz="0" w:space="0" w:color="auto"/>
        <w:left w:val="none" w:sz="0" w:space="0" w:color="auto"/>
        <w:bottom w:val="none" w:sz="0" w:space="0" w:color="auto"/>
        <w:right w:val="none" w:sz="0" w:space="0" w:color="auto"/>
      </w:divBdr>
    </w:div>
    <w:div w:id="1682706739">
      <w:bodyDiv w:val="1"/>
      <w:marLeft w:val="0"/>
      <w:marRight w:val="0"/>
      <w:marTop w:val="0"/>
      <w:marBottom w:val="0"/>
      <w:divBdr>
        <w:top w:val="none" w:sz="0" w:space="0" w:color="auto"/>
        <w:left w:val="none" w:sz="0" w:space="0" w:color="auto"/>
        <w:bottom w:val="none" w:sz="0" w:space="0" w:color="auto"/>
        <w:right w:val="none" w:sz="0" w:space="0" w:color="auto"/>
      </w:divBdr>
    </w:div>
    <w:div w:id="1715035496">
      <w:bodyDiv w:val="1"/>
      <w:marLeft w:val="0"/>
      <w:marRight w:val="0"/>
      <w:marTop w:val="0"/>
      <w:marBottom w:val="0"/>
      <w:divBdr>
        <w:top w:val="none" w:sz="0" w:space="0" w:color="auto"/>
        <w:left w:val="none" w:sz="0" w:space="0" w:color="auto"/>
        <w:bottom w:val="none" w:sz="0" w:space="0" w:color="auto"/>
        <w:right w:val="none" w:sz="0" w:space="0" w:color="auto"/>
      </w:divBdr>
    </w:div>
    <w:div w:id="1920291067">
      <w:bodyDiv w:val="1"/>
      <w:marLeft w:val="0"/>
      <w:marRight w:val="0"/>
      <w:marTop w:val="0"/>
      <w:marBottom w:val="0"/>
      <w:divBdr>
        <w:top w:val="none" w:sz="0" w:space="0" w:color="auto"/>
        <w:left w:val="none" w:sz="0" w:space="0" w:color="auto"/>
        <w:bottom w:val="none" w:sz="0" w:space="0" w:color="auto"/>
        <w:right w:val="none" w:sz="0" w:space="0" w:color="auto"/>
      </w:divBdr>
    </w:div>
    <w:div w:id="1958483835">
      <w:bodyDiv w:val="1"/>
      <w:marLeft w:val="0"/>
      <w:marRight w:val="0"/>
      <w:marTop w:val="0"/>
      <w:marBottom w:val="0"/>
      <w:divBdr>
        <w:top w:val="none" w:sz="0" w:space="0" w:color="auto"/>
        <w:left w:val="none" w:sz="0" w:space="0" w:color="auto"/>
        <w:bottom w:val="none" w:sz="0" w:space="0" w:color="auto"/>
        <w:right w:val="none" w:sz="0" w:space="0" w:color="auto"/>
      </w:divBdr>
    </w:div>
    <w:div w:id="1977486005">
      <w:bodyDiv w:val="1"/>
      <w:marLeft w:val="0"/>
      <w:marRight w:val="0"/>
      <w:marTop w:val="0"/>
      <w:marBottom w:val="0"/>
      <w:divBdr>
        <w:top w:val="none" w:sz="0" w:space="0" w:color="auto"/>
        <w:left w:val="none" w:sz="0" w:space="0" w:color="auto"/>
        <w:bottom w:val="none" w:sz="0" w:space="0" w:color="auto"/>
        <w:right w:val="none" w:sz="0" w:space="0" w:color="auto"/>
      </w:divBdr>
    </w:div>
    <w:div w:id="2009017259">
      <w:bodyDiv w:val="1"/>
      <w:marLeft w:val="0"/>
      <w:marRight w:val="0"/>
      <w:marTop w:val="0"/>
      <w:marBottom w:val="0"/>
      <w:divBdr>
        <w:top w:val="none" w:sz="0" w:space="0" w:color="auto"/>
        <w:left w:val="none" w:sz="0" w:space="0" w:color="auto"/>
        <w:bottom w:val="none" w:sz="0" w:space="0" w:color="auto"/>
        <w:right w:val="none" w:sz="0" w:space="0" w:color="auto"/>
      </w:divBdr>
      <w:divsChild>
        <w:div w:id="107312926">
          <w:marLeft w:val="0"/>
          <w:marRight w:val="0"/>
          <w:marTop w:val="0"/>
          <w:marBottom w:val="0"/>
          <w:divBdr>
            <w:top w:val="none" w:sz="0" w:space="0" w:color="auto"/>
            <w:left w:val="none" w:sz="0" w:space="0" w:color="auto"/>
            <w:bottom w:val="none" w:sz="0" w:space="0" w:color="auto"/>
            <w:right w:val="none" w:sz="0" w:space="0" w:color="auto"/>
          </w:divBdr>
        </w:div>
        <w:div w:id="1777598971">
          <w:marLeft w:val="0"/>
          <w:marRight w:val="0"/>
          <w:marTop w:val="0"/>
          <w:marBottom w:val="0"/>
          <w:divBdr>
            <w:top w:val="none" w:sz="0" w:space="0" w:color="auto"/>
            <w:left w:val="none" w:sz="0" w:space="0" w:color="auto"/>
            <w:bottom w:val="none" w:sz="0" w:space="0" w:color="auto"/>
            <w:right w:val="none" w:sz="0" w:space="0" w:color="auto"/>
          </w:divBdr>
        </w:div>
      </w:divsChild>
    </w:div>
    <w:div w:id="2067292817">
      <w:bodyDiv w:val="1"/>
      <w:marLeft w:val="0"/>
      <w:marRight w:val="0"/>
      <w:marTop w:val="0"/>
      <w:marBottom w:val="0"/>
      <w:divBdr>
        <w:top w:val="none" w:sz="0" w:space="0" w:color="auto"/>
        <w:left w:val="none" w:sz="0" w:space="0" w:color="auto"/>
        <w:bottom w:val="none" w:sz="0" w:space="0" w:color="auto"/>
        <w:right w:val="none" w:sz="0" w:space="0" w:color="auto"/>
      </w:divBdr>
    </w:div>
    <w:div w:id="21307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5DF5F114-D973-49DA-A12A-B8CFC610D48A}">
    <t:Anchor>
      <t:Comment id="592875539"/>
    </t:Anchor>
    <t:History>
      <t:Event id="{37A46D79-EE33-4F52-AEEB-21BB90D911E7}" time="2020-11-11T22:50:26Z">
        <t:Attribution userId="S::roger.zhang@treasury.nsw.gov.au::793226b8-65d9-47db-ad42-5b6d78d1bdae" userProvider="AD" userName="Roger Zhang"/>
        <t:Anchor>
          <t:Comment id="1617963716"/>
        </t:Anchor>
        <t:Create/>
      </t:Event>
      <t:Event id="{E435EE1B-411E-459F-9C3B-BBFCF3CE067B}" time="2020-11-11T22:50:26Z">
        <t:Attribution userId="S::roger.zhang@treasury.nsw.gov.au::793226b8-65d9-47db-ad42-5b6d78d1bdae" userProvider="AD" userName="Roger Zhang"/>
        <t:Anchor>
          <t:Comment id="1617963716"/>
        </t:Anchor>
        <t:Assign userId="S::james.atkinson@treasury.nsw.gov.au::6165cb50-c28f-4586-95e5-37dcecd1a7ac" userProvider="AD" userName="James Atkinson"/>
      </t:Event>
      <t:Event id="{54339879-56A0-4970-B304-D33E7DE51D94}" time="2020-11-11T22:50:26Z">
        <t:Attribution userId="S::roger.zhang@treasury.nsw.gov.au::793226b8-65d9-47db-ad42-5b6d78d1bdae" userProvider="AD" userName="Roger Zhang"/>
        <t:Anchor>
          <t:Comment id="1617963716"/>
        </t:Anchor>
        <t:SetTitle title="@James Atkinson please confirm"/>
      </t:Event>
      <t:Event id="{E7130122-B497-4F3D-94EC-527B01071226}" time="2020-11-12T05:12:57Z">
        <t:Attribution userId="S::roger.zhang@treasury.nsw.gov.au::793226b8-65d9-47db-ad42-5b6d78d1bdae" userProvider="AD" userName="Roger Zhang"/>
        <t:Anchor>
          <t:Comment id="1493419033"/>
        </t:Anchor>
        <t:UnassignAll/>
      </t:Event>
      <t:Event id="{0665B0FC-1B5C-4B82-8469-67170048E02F}" time="2020-11-12T05:12:57Z">
        <t:Attribution userId="S::roger.zhang@treasury.nsw.gov.au::793226b8-65d9-47db-ad42-5b6d78d1bdae" userProvider="AD" userName="Roger Zhang"/>
        <t:Anchor>
          <t:Comment id="1493419033"/>
        </t:Anchor>
        <t:Assign userId="S::john.lynam@treasury.nsw.gov.au::12482225-9e61-479c-8e34-75dabd4815bd" userProvider="AD" userName="John Lynam"/>
      </t:Event>
    </t:History>
  </t:Task>
  <t:Task id="{4720974F-D912-4515-8AF7-E1E9985D0E37}">
    <t:Anchor>
      <t:Comment id="346849838"/>
    </t:Anchor>
    <t:History>
      <t:Event id="{DF70FAAB-C5E2-42F6-A1F7-2A2761669B68}" time="2020-11-12T22:33:43Z">
        <t:Attribution userId="S::roger.zhang@treasury.nsw.gov.au::793226b8-65d9-47db-ad42-5b6d78d1bdae" userProvider="AD" userName="Roger Zhang"/>
        <t:Anchor>
          <t:Comment id="346849838"/>
        </t:Anchor>
        <t:Create/>
      </t:Event>
      <t:Event id="{91C54FFF-78AD-4018-AC0E-7A6B42096773}" time="2020-11-12T22:33:43Z">
        <t:Attribution userId="S::roger.zhang@treasury.nsw.gov.au::793226b8-65d9-47db-ad42-5b6d78d1bdae" userProvider="AD" userName="Roger Zhang"/>
        <t:Anchor>
          <t:Comment id="346849838"/>
        </t:Anchor>
        <t:Assign userId="S::Kevin.Pugh@treasury.nsw.gov.au::1a424276-77c7-4e6f-ab08-bba21c87c0b2" userProvider="AD" userName="Kevin Pugh"/>
      </t:Event>
      <t:Event id="{7DA4F17B-EE23-4BB4-BB4C-2AE26A102D55}" time="2020-11-12T22:33:43Z">
        <t:Attribution userId="S::roger.zhang@treasury.nsw.gov.au::793226b8-65d9-47db-ad42-5b6d78d1bdae" userProvider="AD" userName="Roger Zhang"/>
        <t:Anchor>
          <t:Comment id="346849838"/>
        </t:Anchor>
        <t:SetTitle title="@Kevin Pugh"/>
      </t:Event>
    </t:History>
  </t:Task>
  <t:Task id="{7AD67BAA-4688-4060-90F3-5EBE23DBA14B}">
    <t:Anchor>
      <t:Comment id="369288098"/>
    </t:Anchor>
    <t:History>
      <t:Event id="{51E2BE3F-CF90-494A-8EC3-2D15150AD70B}" time="2020-11-12T22:56:44Z">
        <t:Attribution userId="S::roger.zhang@treasury.nsw.gov.au::793226b8-65d9-47db-ad42-5b6d78d1bdae" userProvider="AD" userName="Roger Zhang"/>
        <t:Anchor>
          <t:Comment id="369288098"/>
        </t:Anchor>
        <t:Create/>
      </t:Event>
      <t:Event id="{4C6EDCBA-E066-4E6A-AFD4-3779484D71CA}" time="2020-11-12T22:56:44Z">
        <t:Attribution userId="S::roger.zhang@treasury.nsw.gov.au::793226b8-65d9-47db-ad42-5b6d78d1bdae" userProvider="AD" userName="Roger Zhang"/>
        <t:Anchor>
          <t:Comment id="369288098"/>
        </t:Anchor>
        <t:Assign userId="S::josh.milner@treasury.nsw.gov.au::0e3ba57f-a874-4e74-90a7-b2f7995e633e" userProvider="AD" userName="Josh Milner"/>
      </t:Event>
      <t:Event id="{097AB340-1FFA-4E5A-B6CD-5DEC8A3C5E00}" time="2020-11-12T22:56:44Z">
        <t:Attribution userId="S::roger.zhang@treasury.nsw.gov.au::793226b8-65d9-47db-ad42-5b6d78d1bdae" userProvider="AD" userName="Roger Zhang"/>
        <t:Anchor>
          <t:Comment id="369288098"/>
        </t:Anchor>
        <t:SetTitle title="@Josh Milner"/>
      </t:Event>
    </t:History>
  </t:Task>
  <t:Task id="{0207AB06-C4B0-47D6-933B-BFD3C9BA2E87}">
    <t:Anchor>
      <t:Comment id="588430522"/>
    </t:Anchor>
    <t:History>
      <t:Event id="{B9D3B67F-F13C-4B1D-A26D-87233F1F25FE}" time="2020-11-13T00:54:42Z">
        <t:Attribution userId="S::roger.zhang@treasury.nsw.gov.au::793226b8-65d9-47db-ad42-5b6d78d1bdae" userProvider="AD" userName="Roger Zhang"/>
        <t:Anchor>
          <t:Comment id="588430522"/>
        </t:Anchor>
        <t:Create/>
      </t:Event>
      <t:Event id="{76723EF2-63F8-4F5C-8D96-37556E7895D5}" time="2020-11-13T00:54:42Z">
        <t:Attribution userId="S::roger.zhang@treasury.nsw.gov.au::793226b8-65d9-47db-ad42-5b6d78d1bdae" userProvider="AD" userName="Roger Zhang"/>
        <t:Anchor>
          <t:Comment id="588430522"/>
        </t:Anchor>
        <t:Assign userId="S::Georgina.Ewart@treasury.nsw.gov.au::6387dff2-3e92-4257-8ff8-3df471466446" userProvider="AD" userName="Georgina Ewart"/>
      </t:Event>
      <t:Event id="{99BA7C74-F854-42D7-A08B-CC27B90E276F}" time="2020-11-13T00:54:42Z">
        <t:Attribution userId="S::roger.zhang@treasury.nsw.gov.au::793226b8-65d9-47db-ad42-5b6d78d1bdae" userProvider="AD" userName="Roger Zhang"/>
        <t:Anchor>
          <t:Comment id="588430522"/>
        </t:Anchor>
        <t:SetTitle title="@Georgina Ewart"/>
      </t:Event>
    </t:History>
  </t:Task>
  <t:Task id="{4D303A05-4775-495F-AD7D-D80D217668A1}">
    <t:Anchor>
      <t:Comment id="642451525"/>
    </t:Anchor>
    <t:History>
      <t:Event id="{7FBF4296-4B26-4408-AF59-90E564DBE974}" time="2022-06-08T01:58:16.193Z">
        <t:Attribution userId="S::russell.goss@treasury.nsw.gov.au::d1226b3d-6515-47e9-b747-0c5d031ba3ad" userProvider="AD" userName="Russell Goss"/>
        <t:Anchor>
          <t:Comment id="1100486522"/>
        </t:Anchor>
        <t:Create/>
      </t:Event>
      <t:Event id="{A64CEA58-C840-46B8-BCBF-726824F96A14}" time="2022-06-08T01:58:16.193Z">
        <t:Attribution userId="S::russell.goss@treasury.nsw.gov.au::d1226b3d-6515-47e9-b747-0c5d031ba3ad" userProvider="AD" userName="Russell Goss"/>
        <t:Anchor>
          <t:Comment id="1100486522"/>
        </t:Anchor>
        <t:Assign userId="S::Christoph.Schutz@treasury.nsw.gov.au::2213f899-2491-4448-ac2f-0308f17bdc66" userProvider="AD" userName="Christoph Schutz"/>
      </t:Event>
      <t:Event id="{3EA9542A-566C-4076-918B-8763FAC65990}" time="2022-06-08T01:58:16.193Z">
        <t:Attribution userId="S::russell.goss@treasury.nsw.gov.au::d1226b3d-6515-47e9-b747-0c5d031ba3ad" userProvider="AD" userName="Russell Goss"/>
        <t:Anchor>
          <t:Comment id="1100486522"/>
        </t:Anchor>
        <t:SetTitle title="@Christoph Schutz one for you I believe"/>
      </t:Event>
    </t:History>
  </t:Task>
  <t:Task id="{E68CA35A-9EBF-4698-80AD-81BD207EB7B2}">
    <t:Anchor>
      <t:Comment id="642809227"/>
    </t:Anchor>
    <t:History>
      <t:Event id="{BC95E509-F888-4019-B807-A1CF65217394}" time="2022-06-14T11:10:39.353Z">
        <t:Attribution userId="S::scott.ellis@treasury.nsw.gov.au::63a026a2-bb1f-4e7f-a973-d5c226a6e8df" userProvider="AD" userName="Scott Ellis"/>
        <t:Anchor>
          <t:Comment id="1727626146"/>
        </t:Anchor>
        <t:Create/>
      </t:Event>
      <t:Event id="{8A9D078F-EFEF-4E40-8E2B-AD8ED861AFEC}" time="2022-06-14T11:10:39.353Z">
        <t:Attribution userId="S::scott.ellis@treasury.nsw.gov.au::63a026a2-bb1f-4e7f-a973-d5c226a6e8df" userProvider="AD" userName="Scott Ellis"/>
        <t:Anchor>
          <t:Comment id="1727626146"/>
        </t:Anchor>
        <t:Assign userId="S::Richard.Kouch@treasury.nsw.gov.au::db5eaa6a-2ebb-41e1-8721-d4a2a32e16c8" userProvider="AD" userName="Richard Kouch"/>
      </t:Event>
      <t:Event id="{8D1D6D39-18FC-4EDD-BD70-2B27CF3D6393}" time="2022-06-14T11:10:39.353Z">
        <t:Attribution userId="S::scott.ellis@treasury.nsw.gov.au::63a026a2-bb1f-4e7f-a973-d5c226a6e8df" userProvider="AD" userName="Scott Ellis"/>
        <t:Anchor>
          <t:Comment id="1727626146"/>
        </t:Anchor>
        <t:SetTitle title="@Richard Kouch Have added a couple of lines re transport patterns and covid - do with them what you wil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SharedWithUsers xmlns="801a5968-9419-4033-b9de-7ffe8168468e">
      <UserInfo>
        <DisplayName>Johan Linde</DisplayName>
        <AccountId>82</AccountId>
        <AccountType/>
      </UserInfo>
      <UserInfo>
        <DisplayName>Jim Kalotheos</DisplayName>
        <AccountId>259</AccountId>
        <AccountType/>
      </UserInfo>
      <UserInfo>
        <DisplayName>Jacqui Ripamonti</DisplayName>
        <AccountId>16</AccountId>
        <AccountType/>
      </UserInfo>
      <UserInfo>
        <DisplayName>Josh Milner</DisplayName>
        <AccountId>186</AccountId>
        <AccountType/>
      </UserInfo>
      <UserInfo>
        <DisplayName>John Lynam</DisplayName>
        <AccountId>81</AccountId>
        <AccountType/>
      </UserInfo>
      <UserInfo>
        <DisplayName>Kathleen Chua</DisplayName>
        <AccountId>205</AccountId>
        <AccountType/>
      </UserInfo>
      <UserInfo>
        <DisplayName>Jun Wen</DisplayName>
        <AccountId>84</AccountId>
        <AccountType/>
      </UserInfo>
      <UserInfo>
        <DisplayName>James Glenn</DisplayName>
        <AccountId>88</AccountId>
        <AccountType/>
      </UserInfo>
      <UserInfo>
        <DisplayName>Katherine Palmer</DisplayName>
        <AccountId>787</AccountId>
        <AccountType/>
      </UserInfo>
      <UserInfo>
        <DisplayName>Lewis South</DisplayName>
        <AccountId>714</AccountId>
        <AccountType/>
      </UserInfo>
      <UserInfo>
        <DisplayName>James Atkinson</DisplayName>
        <AccountId>47</AccountId>
        <AccountType/>
      </UserInfo>
      <UserInfo>
        <DisplayName>Kevin Pugh</DisplayName>
        <AccountId>21</AccountId>
        <AccountType/>
      </UserInfo>
      <UserInfo>
        <DisplayName>Amir Shuv-Ami</DisplayName>
        <AccountId>1350</AccountId>
        <AccountType/>
      </UserInfo>
      <UserInfo>
        <DisplayName>Calvin Cheng (Treasury)</DisplayName>
        <AccountId>163</AccountId>
        <AccountType/>
      </UserInfo>
      <UserInfo>
        <DisplayName>Victor Roldan de Haro</DisplayName>
        <AccountId>752</AccountId>
        <AccountType/>
      </UserInfo>
      <UserInfo>
        <DisplayName>Andy Hobbs</DisplayName>
        <AccountId>49</AccountId>
        <AccountType/>
      </UserInfo>
      <UserInfo>
        <DisplayName>Mohammad Iqbal</DisplayName>
        <AccountId>115</AccountId>
        <AccountType/>
      </UserInfo>
      <UserInfo>
        <DisplayName>Russell Goss</DisplayName>
        <AccountId>715</AccountId>
        <AccountType/>
      </UserInfo>
      <UserInfo>
        <DisplayName>Adam Sinclair</DisplayName>
        <AccountId>843</AccountId>
        <AccountType/>
      </UserInfo>
      <UserInfo>
        <DisplayName>Anoop Vaidya</DisplayName>
        <AccountId>2201</AccountId>
        <AccountType/>
      </UserInfo>
      <UserInfo>
        <DisplayName>Deveshta Ratnanayagam</DisplayName>
        <AccountId>988</AccountId>
        <AccountType/>
      </UserInfo>
      <UserInfo>
        <DisplayName>Roger Zhang</DisplayName>
        <AccountId>720</AccountId>
        <AccountType/>
      </UserInfo>
      <UserInfo>
        <DisplayName>Paul Tipping</DisplayName>
        <AccountId>92</AccountId>
        <AccountType/>
      </UserInfo>
      <UserInfo>
        <DisplayName>Dougal Horton</DisplayName>
        <AccountId>99</AccountId>
        <AccountType/>
      </UserInfo>
      <UserInfo>
        <DisplayName>Jenny Tran</DisplayName>
        <AccountId>842</AccountId>
        <AccountType/>
      </UserInfo>
      <UserInfo>
        <DisplayName>Xing He</DisplayName>
        <AccountId>741</AccountId>
        <AccountType/>
      </UserInfo>
      <UserInfo>
        <DisplayName>Roland Stanmore</DisplayName>
        <AccountId>234</AccountId>
        <AccountType/>
      </UserInfo>
      <UserInfo>
        <DisplayName>Emma Finnerty</DisplayName>
        <AccountId>507</AccountId>
        <AccountType/>
      </UserInfo>
      <UserInfo>
        <DisplayName>Darcy Fox</DisplayName>
        <AccountId>146</AccountId>
        <AccountType/>
      </UserInfo>
      <UserInfo>
        <DisplayName>Christoph Schutz</DisplayName>
        <AccountId>2580</AccountId>
        <AccountType/>
      </UserInfo>
      <UserInfo>
        <DisplayName>Aruna Sathanapally</DisplayName>
        <AccountId>501</AccountId>
        <AccountType/>
      </UserInfo>
      <UserInfo>
        <DisplayName>Rhett Gibson</DisplayName>
        <AccountId>45</AccountId>
        <AccountType/>
      </UserInfo>
      <UserInfo>
        <DisplayName>Sam Walker (Treasury)</DisplayName>
        <AccountId>53</AccountId>
        <AccountType/>
      </UserInfo>
      <UserInfo>
        <DisplayName>Kenna Ackley</DisplayName>
        <AccountId>483</AccountId>
        <AccountType/>
      </UserInfo>
      <UserInfo>
        <DisplayName>Stephen Walters</DisplayName>
        <AccountId>50</AccountId>
        <AccountType/>
      </UserInfo>
      <UserInfo>
        <DisplayName>Cassandra Wilkinson</DisplayName>
        <AccountId>159</AccountId>
        <AccountType/>
      </UserInfo>
      <UserInfo>
        <DisplayName>Scott Ellis</DisplayName>
        <AccountId>137</AccountId>
        <AccountType/>
      </UserInfo>
      <UserInfo>
        <DisplayName>Richard Furmage</DisplayName>
        <AccountId>263</AccountId>
        <AccountType/>
      </UserInfo>
      <UserInfo>
        <DisplayName>Jerel David</DisplayName>
        <AccountId>238</AccountId>
        <AccountType/>
      </UserInfo>
      <UserInfo>
        <DisplayName>Minh Nguyen</DisplayName>
        <AccountId>216</AccountId>
        <AccountType/>
      </UserInfo>
      <UserInfo>
        <DisplayName>Frank Crino</DisplayName>
        <AccountId>75</AccountId>
        <AccountType/>
      </UserInfo>
      <UserInfo>
        <DisplayName>Su-Lin Macdonald</DisplayName>
        <AccountId>533</AccountId>
        <AccountType/>
      </UserInfo>
      <UserInfo>
        <DisplayName>Mathew Do</DisplayName>
        <AccountId>1899</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CFF30-9862-423A-945F-C87DA2129073}">
  <ds:schemaRefs>
    <ds:schemaRef ds:uri="http://schemas.openxmlformats.org/officeDocument/2006/bibliography"/>
  </ds:schemaRefs>
</ds:datastoreItem>
</file>

<file path=customXml/itemProps2.xml><?xml version="1.0" encoding="utf-8"?>
<ds:datastoreItem xmlns:ds="http://schemas.openxmlformats.org/officeDocument/2006/customXml" ds:itemID="{ADFF4145-514F-4DF6-A217-C0470D68600F}">
  <ds:schemaRefs>
    <ds:schemaRef ds:uri="http://schemas.microsoft.com/office/2006/metadata/properties"/>
    <ds:schemaRef ds:uri="http://schemas.microsoft.com/office/infopath/2007/PartnerControls"/>
    <ds:schemaRef ds:uri="1c478e85-8130-4c67-8ee4-8bdf1c0e6049"/>
    <ds:schemaRef ds:uri="801a5968-9419-4033-b9de-7ffe8168468e"/>
    <ds:schemaRef ds:uri="9f0ac7ce-5f57-4ea0-9af7-01d4f3f1ccae"/>
  </ds:schemaRefs>
</ds:datastoreItem>
</file>

<file path=customXml/itemProps3.xml><?xml version="1.0" encoding="utf-8"?>
<ds:datastoreItem xmlns:ds="http://schemas.openxmlformats.org/officeDocument/2006/customXml" ds:itemID="{49EF6AA5-02BC-4D8E-9DAA-796C3AB12E6B}">
  <ds:schemaRefs>
    <ds:schemaRef ds:uri="http://schemas.microsoft.com/sharepoint/v3/contenttype/forms"/>
  </ds:schemaRefs>
</ds:datastoreItem>
</file>

<file path=customXml/itemProps4.xml><?xml version="1.0" encoding="utf-8"?>
<ds:datastoreItem xmlns:ds="http://schemas.openxmlformats.org/officeDocument/2006/customXml" ds:itemID="{7997D9C3-F3B7-4E84-B18D-38DC043B0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4663</Words>
  <Characters>26584</Characters>
  <Application>Microsoft Office Word</Application>
  <DocSecurity>0</DocSecurity>
  <Lines>221</Lines>
  <Paragraphs>62</Paragraphs>
  <ScaleCrop>false</ScaleCrop>
  <Company>ServiceFirst</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1 - Budget Statement - Appendix B - Fiscal Risks and Budget Sensitivities</dc:title>
  <dc:subject/>
  <dc:creator>The Treasury</dc:creator>
  <cp:keywords/>
  <cp:lastModifiedBy>Melissa Power</cp:lastModifiedBy>
  <cp:revision>282</cp:revision>
  <cp:lastPrinted>2021-06-26T04:23:00Z</cp:lastPrinted>
  <dcterms:created xsi:type="dcterms:W3CDTF">2022-06-04T13:23:00Z</dcterms:created>
  <dcterms:modified xsi:type="dcterms:W3CDTF">2022-06-19T02:44:00Z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AuthorIds_UIVersion_512">
    <vt:lpwstr>6</vt:lpwstr>
  </property>
  <property fmtid="{D5CDD505-2E9C-101B-9397-08002B2CF9AE}" pid="4" name="MediaServiceImageTags">
    <vt:lpwstr/>
  </property>
</Properties>
</file>