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EB5E" w14:textId="68664F8A" w:rsidR="00A63D1D" w:rsidRPr="0011239F" w:rsidRDefault="009A3C08" w:rsidP="005C0910">
      <w:pPr>
        <w:pStyle w:val="Heading1"/>
        <w:spacing w:before="480" w:after="480"/>
        <w:rPr>
          <w:rFonts w:cs="Arial"/>
        </w:rPr>
      </w:pPr>
      <w:r w:rsidRPr="0011239F">
        <w:rPr>
          <w:rFonts w:cs="Arial"/>
        </w:rPr>
        <w:t>2</w:t>
      </w:r>
      <w:r w:rsidR="004D606F" w:rsidRPr="0011239F">
        <w:rPr>
          <w:rFonts w:cs="Arial"/>
        </w:rPr>
        <w:t xml:space="preserve">. </w:t>
      </w:r>
      <w:r w:rsidR="00FA09EC" w:rsidRPr="0011239F">
        <w:rPr>
          <w:rFonts w:cs="Arial"/>
        </w:rPr>
        <w:tab/>
      </w:r>
      <w:r w:rsidR="00D33D6D" w:rsidRPr="0011239F">
        <w:rPr>
          <w:rFonts w:cs="Arial"/>
        </w:rPr>
        <w:t>EDUCATION</w:t>
      </w:r>
      <w:r w:rsidR="00621ABC" w:rsidRPr="0011239F">
        <w:rPr>
          <w:rFonts w:cs="Arial"/>
        </w:rPr>
        <w:t xml:space="preserve"> </w:t>
      </w:r>
      <w:r w:rsidR="00A63D1D" w:rsidRPr="0011239F">
        <w:rPr>
          <w:rFonts w:cs="Arial"/>
        </w:rPr>
        <w:t>CLUSTER</w:t>
      </w:r>
    </w:p>
    <w:p w14:paraId="74043476" w14:textId="0A6949DE" w:rsidR="00A63D1D" w:rsidRPr="0011239F" w:rsidRDefault="00A63D1D" w:rsidP="00F27191">
      <w:pPr>
        <w:pStyle w:val="Heading2"/>
      </w:pPr>
      <w:bookmarkStart w:id="0" w:name="_Toc511769333"/>
      <w:r w:rsidRPr="0011239F">
        <w:t>Introduction</w:t>
      </w:r>
      <w:bookmarkEnd w:id="0"/>
    </w:p>
    <w:tbl>
      <w:tblPr>
        <w:tblpPr w:leftFromText="180" w:rightFromText="180" w:vertAnchor="text" w:horzAnchor="margin" w:tblpXSpec="right" w:tblpY="23"/>
        <w:tblW w:w="2006" w:type="pct"/>
        <w:shd w:val="pct5" w:color="auto" w:fill="auto"/>
        <w:tblCellMar>
          <w:left w:w="115" w:type="dxa"/>
          <w:right w:w="115" w:type="dxa"/>
        </w:tblCellMar>
        <w:tblLook w:val="04A0" w:firstRow="1" w:lastRow="0" w:firstColumn="1" w:lastColumn="0" w:noHBand="0" w:noVBand="1"/>
        <w:tblCaption w:val="EDUCATION CLUSTER"/>
        <w:tblDescription w:val="EDUCATION CLUSTER"/>
      </w:tblPr>
      <w:tblGrid>
        <w:gridCol w:w="1046"/>
        <w:gridCol w:w="1601"/>
        <w:gridCol w:w="1220"/>
      </w:tblGrid>
      <w:tr w:rsidR="00A8454D" w:rsidRPr="0011239F" w14:paraId="3EEE1C17" w14:textId="77777777" w:rsidTr="00E51B05">
        <w:trPr>
          <w:cantSplit/>
          <w:trHeight w:val="993"/>
        </w:trPr>
        <w:tc>
          <w:tcPr>
            <w:tcW w:w="1352" w:type="pct"/>
            <w:shd w:val="pct5" w:color="auto" w:fill="auto"/>
            <w:vAlign w:val="center"/>
          </w:tcPr>
          <w:p w14:paraId="605D7F5D" w14:textId="52D5E69D" w:rsidR="00A8454D" w:rsidRPr="0011239F" w:rsidRDefault="00A8454D" w:rsidP="00A8454D">
            <w:pPr>
              <w:spacing w:before="120" w:after="120"/>
              <w:rPr>
                <w:rFonts w:ascii="Arial" w:hAnsi="Arial" w:cs="Arial"/>
              </w:rPr>
            </w:pPr>
            <w:bookmarkStart w:id="1" w:name="_Hlk514514902"/>
            <w:r>
              <w:rPr>
                <w:rFonts w:ascii="Arial" w:hAnsi="Arial" w:cs="Arial"/>
                <w:noProof/>
                <w:lang w:eastAsia="en-AU"/>
              </w:rPr>
              <w:drawing>
                <wp:inline distT="0" distB="0" distL="0" distR="0" wp14:anchorId="72FD038D" wp14:editId="6F7E355A">
                  <wp:extent cx="518160" cy="5184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070" w:type="pct"/>
            <w:shd w:val="pct5" w:color="auto" w:fill="auto"/>
            <w:vAlign w:val="center"/>
          </w:tcPr>
          <w:p w14:paraId="7DEBED38" w14:textId="31FA1993" w:rsidR="00A8454D" w:rsidRPr="00044160" w:rsidRDefault="30384DA0" w:rsidP="00A8454D">
            <w:pPr>
              <w:spacing w:before="120" w:after="120"/>
              <w:jc w:val="center"/>
              <w:rPr>
                <w:rFonts w:ascii="Arial" w:hAnsi="Arial" w:cs="Arial"/>
                <w:color w:val="00ABE6"/>
                <w:sz w:val="18"/>
                <w:szCs w:val="18"/>
              </w:rPr>
            </w:pPr>
            <w:r w:rsidRPr="00044160">
              <w:rPr>
                <w:rFonts w:ascii="Arial" w:hAnsi="Arial" w:cs="Arial"/>
                <w:color w:val="00ABE6"/>
                <w:sz w:val="18"/>
                <w:szCs w:val="18"/>
              </w:rPr>
              <w:t>$</w:t>
            </w:r>
            <w:r w:rsidR="491A7F2D" w:rsidRPr="00044160">
              <w:rPr>
                <w:rFonts w:ascii="Arial" w:hAnsi="Arial" w:cs="Arial"/>
                <w:color w:val="00ABE6"/>
                <w:sz w:val="18"/>
                <w:szCs w:val="18"/>
              </w:rPr>
              <w:t>22</w:t>
            </w:r>
            <w:r w:rsidRPr="00044160">
              <w:rPr>
                <w:rFonts w:ascii="Arial" w:hAnsi="Arial" w:cs="Arial"/>
                <w:color w:val="00ABE6"/>
                <w:sz w:val="18"/>
                <w:szCs w:val="18"/>
              </w:rPr>
              <w:t>.</w:t>
            </w:r>
            <w:r w:rsidR="7703E6E0" w:rsidRPr="00044160">
              <w:rPr>
                <w:rFonts w:ascii="Arial" w:hAnsi="Arial" w:cs="Arial"/>
                <w:color w:val="00ABE6"/>
                <w:sz w:val="18"/>
                <w:szCs w:val="18"/>
              </w:rPr>
              <w:t>9</w:t>
            </w:r>
            <w:r w:rsidRPr="00044160">
              <w:rPr>
                <w:rFonts w:ascii="Arial" w:hAnsi="Arial" w:cs="Arial"/>
                <w:color w:val="00ABE6"/>
                <w:sz w:val="18"/>
                <w:szCs w:val="18"/>
              </w:rPr>
              <w:t xml:space="preserve"> </w:t>
            </w:r>
            <w:r w:rsidR="5E957854" w:rsidRPr="00044160">
              <w:br/>
            </w:r>
            <w:r w:rsidRPr="00044160">
              <w:rPr>
                <w:rFonts w:ascii="Arial" w:hAnsi="Arial" w:cs="Arial"/>
                <w:color w:val="00ABE6"/>
                <w:sz w:val="18"/>
                <w:szCs w:val="18"/>
              </w:rPr>
              <w:t>billion</w:t>
            </w:r>
          </w:p>
        </w:tc>
        <w:tc>
          <w:tcPr>
            <w:tcW w:w="1577" w:type="pct"/>
            <w:shd w:val="pct5" w:color="auto" w:fill="auto"/>
            <w:vAlign w:val="center"/>
          </w:tcPr>
          <w:p w14:paraId="0EB0EFDC" w14:textId="77777777" w:rsidR="00A8454D" w:rsidRPr="0011239F" w:rsidRDefault="00A8454D" w:rsidP="00A8454D">
            <w:pPr>
              <w:rPr>
                <w:rFonts w:ascii="Arial" w:hAnsi="Arial" w:cs="Arial"/>
                <w:color w:val="00ABE6"/>
                <w:sz w:val="18"/>
                <w:szCs w:val="18"/>
              </w:rPr>
            </w:pPr>
            <w:r w:rsidRPr="0011239F">
              <w:rPr>
                <w:rFonts w:ascii="Arial" w:hAnsi="Arial" w:cs="Arial"/>
                <w:color w:val="00ABE6"/>
                <w:sz w:val="18"/>
                <w:szCs w:val="18"/>
              </w:rPr>
              <w:t>Recurrent</w:t>
            </w:r>
          </w:p>
          <w:p w14:paraId="7F56C5C5" w14:textId="6F6DAFAF" w:rsidR="00A8454D" w:rsidRPr="0011239F" w:rsidRDefault="00A8454D" w:rsidP="00A8454D">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A8454D" w:rsidRPr="0011239F" w14:paraId="5C328435" w14:textId="77777777" w:rsidTr="00E51B05">
        <w:trPr>
          <w:cantSplit/>
          <w:trHeight w:val="1010"/>
        </w:trPr>
        <w:tc>
          <w:tcPr>
            <w:tcW w:w="1352" w:type="pct"/>
            <w:shd w:val="pct5" w:color="auto" w:fill="auto"/>
            <w:vAlign w:val="center"/>
          </w:tcPr>
          <w:p w14:paraId="4FB86C35" w14:textId="2ABAB1BE" w:rsidR="00A8454D" w:rsidRPr="0011239F" w:rsidRDefault="00A8454D" w:rsidP="00A8454D">
            <w:pPr>
              <w:spacing w:before="120" w:after="120"/>
              <w:rPr>
                <w:rFonts w:ascii="Arial" w:hAnsi="Arial" w:cs="Arial"/>
                <w:noProof/>
                <w:lang w:eastAsia="en-AU"/>
              </w:rPr>
            </w:pPr>
            <w:r>
              <w:rPr>
                <w:rFonts w:ascii="Arial" w:hAnsi="Arial" w:cs="Arial"/>
                <w:noProof/>
                <w:lang w:eastAsia="en-AU"/>
              </w:rPr>
              <w:drawing>
                <wp:inline distT="0" distB="0" distL="0" distR="0" wp14:anchorId="574182B7" wp14:editId="07408545">
                  <wp:extent cx="518160" cy="518400"/>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070" w:type="pct"/>
            <w:shd w:val="pct5" w:color="auto" w:fill="auto"/>
            <w:vAlign w:val="center"/>
          </w:tcPr>
          <w:p w14:paraId="711BFC86" w14:textId="62B3FBA2" w:rsidR="00A8454D" w:rsidRPr="00044160" w:rsidRDefault="5E957854" w:rsidP="00A8454D">
            <w:pPr>
              <w:spacing w:before="120" w:after="120"/>
              <w:jc w:val="center"/>
              <w:rPr>
                <w:rFonts w:ascii="Arial" w:hAnsi="Arial" w:cs="Arial"/>
                <w:color w:val="008EBA"/>
                <w:sz w:val="18"/>
                <w:szCs w:val="18"/>
              </w:rPr>
            </w:pPr>
            <w:r w:rsidRPr="00044160">
              <w:rPr>
                <w:rFonts w:ascii="Arial" w:hAnsi="Arial" w:cs="Arial"/>
                <w:color w:val="00ABE6"/>
                <w:sz w:val="18"/>
                <w:szCs w:val="18"/>
              </w:rPr>
              <w:t>$</w:t>
            </w:r>
            <w:r w:rsidR="3FD705F7" w:rsidRPr="00044160">
              <w:rPr>
                <w:rFonts w:ascii="Arial" w:hAnsi="Arial" w:cs="Arial"/>
                <w:color w:val="00ABE6"/>
                <w:sz w:val="18"/>
                <w:szCs w:val="18"/>
              </w:rPr>
              <w:t>3</w:t>
            </w:r>
            <w:r w:rsidRPr="00044160">
              <w:rPr>
                <w:rFonts w:ascii="Arial" w:hAnsi="Arial" w:cs="Arial"/>
                <w:color w:val="00ABE6"/>
                <w:sz w:val="18"/>
                <w:szCs w:val="18"/>
              </w:rPr>
              <w:t>.</w:t>
            </w:r>
            <w:r w:rsidR="3FD705F7" w:rsidRPr="00044160">
              <w:rPr>
                <w:rFonts w:ascii="Arial" w:hAnsi="Arial" w:cs="Arial"/>
                <w:color w:val="00ABE6"/>
                <w:sz w:val="18"/>
                <w:szCs w:val="18"/>
              </w:rPr>
              <w:t>0</w:t>
            </w:r>
            <w:r w:rsidRPr="00044160">
              <w:rPr>
                <w:rFonts w:ascii="Arial" w:hAnsi="Arial" w:cs="Arial"/>
                <w:color w:val="00ABE6"/>
                <w:sz w:val="18"/>
                <w:szCs w:val="18"/>
              </w:rPr>
              <w:t xml:space="preserve"> </w:t>
            </w:r>
            <w:r w:rsidR="00A8454D" w:rsidRPr="00044160">
              <w:br/>
            </w:r>
            <w:r w:rsidRPr="00044160">
              <w:rPr>
                <w:rFonts w:ascii="Arial" w:hAnsi="Arial" w:cs="Arial"/>
                <w:color w:val="00ABE6"/>
                <w:sz w:val="18"/>
                <w:szCs w:val="18"/>
              </w:rPr>
              <w:t>billion</w:t>
            </w:r>
          </w:p>
        </w:tc>
        <w:tc>
          <w:tcPr>
            <w:tcW w:w="1577" w:type="pct"/>
            <w:shd w:val="pct5" w:color="auto" w:fill="auto"/>
            <w:vAlign w:val="center"/>
          </w:tcPr>
          <w:p w14:paraId="59B3A7A0" w14:textId="4FF0258B" w:rsidR="00A8454D" w:rsidRPr="0011239F" w:rsidRDefault="00A8454D" w:rsidP="00A8454D">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2B4E4181" w14:textId="4DEFE00D" w:rsidR="006606D7" w:rsidRDefault="002E2F47">
      <w:pPr>
        <w:pStyle w:val="BodyText"/>
        <w:rPr>
          <w:rFonts w:eastAsiaTheme="minorEastAsia"/>
        </w:rPr>
      </w:pPr>
      <w:bookmarkStart w:id="2" w:name="_Hlk515375251"/>
      <w:bookmarkEnd w:id="1"/>
      <w:r w:rsidRPr="5EB1E3E8">
        <w:rPr>
          <w:rFonts w:eastAsiaTheme="minorEastAsia"/>
        </w:rPr>
        <w:t xml:space="preserve">The Education </w:t>
      </w:r>
      <w:r w:rsidR="00CB6671">
        <w:rPr>
          <w:rFonts w:eastAsiaTheme="minorEastAsia"/>
        </w:rPr>
        <w:t>C</w:t>
      </w:r>
      <w:r w:rsidRPr="5EB1E3E8">
        <w:rPr>
          <w:rFonts w:eastAsiaTheme="minorEastAsia"/>
        </w:rPr>
        <w:t xml:space="preserve">luster </w:t>
      </w:r>
      <w:r w:rsidR="00FC3B63" w:rsidRPr="5EB1E3E8">
        <w:rPr>
          <w:rFonts w:eastAsiaTheme="minorEastAsia"/>
        </w:rPr>
        <w:t>delivers</w:t>
      </w:r>
      <w:r w:rsidR="0082456D" w:rsidRPr="5EB1E3E8">
        <w:rPr>
          <w:rFonts w:eastAsiaTheme="minorEastAsia"/>
        </w:rPr>
        <w:t xml:space="preserve"> education and training services for</w:t>
      </w:r>
      <w:r w:rsidR="008800EF" w:rsidRPr="5EB1E3E8">
        <w:rPr>
          <w:rFonts w:eastAsiaTheme="minorEastAsia"/>
        </w:rPr>
        <w:t xml:space="preserve"> a</w:t>
      </w:r>
      <w:r w:rsidR="0082456D" w:rsidRPr="5EB1E3E8">
        <w:rPr>
          <w:rFonts w:eastAsiaTheme="minorEastAsia"/>
        </w:rPr>
        <w:t xml:space="preserve"> lifelong learning</w:t>
      </w:r>
      <w:r w:rsidR="008800EF" w:rsidRPr="5EB1E3E8">
        <w:rPr>
          <w:rFonts w:eastAsiaTheme="minorEastAsia"/>
        </w:rPr>
        <w:t xml:space="preserve"> journey</w:t>
      </w:r>
      <w:r w:rsidR="0082456D" w:rsidRPr="5EB1E3E8">
        <w:rPr>
          <w:rFonts w:eastAsiaTheme="minorEastAsia"/>
        </w:rPr>
        <w:t xml:space="preserve"> within New South Wales. </w:t>
      </w:r>
      <w:r w:rsidR="00FC3B63" w:rsidRPr="5EB1E3E8">
        <w:rPr>
          <w:rFonts w:eastAsiaTheme="minorEastAsia"/>
        </w:rPr>
        <w:t>This includes the early childhood education</w:t>
      </w:r>
      <w:r w:rsidR="00F427DA">
        <w:rPr>
          <w:rFonts w:eastAsiaTheme="minorEastAsia"/>
        </w:rPr>
        <w:t xml:space="preserve"> and care</w:t>
      </w:r>
      <w:r w:rsidR="00FC3B63" w:rsidRPr="5EB1E3E8">
        <w:rPr>
          <w:rFonts w:eastAsiaTheme="minorEastAsia"/>
        </w:rPr>
        <w:t xml:space="preserve"> </w:t>
      </w:r>
      <w:r w:rsidR="000264CE">
        <w:rPr>
          <w:rFonts w:eastAsiaTheme="minorEastAsia"/>
        </w:rPr>
        <w:t>(ECE</w:t>
      </w:r>
      <w:r w:rsidR="00F427DA">
        <w:rPr>
          <w:rFonts w:eastAsiaTheme="minorEastAsia"/>
        </w:rPr>
        <w:t>C</w:t>
      </w:r>
      <w:r w:rsidR="000264CE">
        <w:rPr>
          <w:rFonts w:eastAsiaTheme="minorEastAsia"/>
        </w:rPr>
        <w:t xml:space="preserve">) </w:t>
      </w:r>
      <w:r w:rsidR="00FC3B63" w:rsidRPr="5EB1E3E8">
        <w:rPr>
          <w:rFonts w:eastAsiaTheme="minorEastAsia"/>
        </w:rPr>
        <w:t xml:space="preserve">sector, </w:t>
      </w:r>
      <w:r w:rsidR="004D2F5A">
        <w:rPr>
          <w:rFonts w:eastAsiaTheme="minorEastAsia"/>
        </w:rPr>
        <w:t>g</w:t>
      </w:r>
      <w:r w:rsidR="006B5CB6">
        <w:rPr>
          <w:rFonts w:eastAsiaTheme="minorEastAsia"/>
        </w:rPr>
        <w:t>overnment</w:t>
      </w:r>
      <w:r w:rsidR="006B5CB6" w:rsidRPr="5EB1E3E8">
        <w:rPr>
          <w:rFonts w:eastAsiaTheme="minorEastAsia"/>
        </w:rPr>
        <w:t xml:space="preserve"> </w:t>
      </w:r>
      <w:r w:rsidR="00FC3B63" w:rsidRPr="5EB1E3E8">
        <w:rPr>
          <w:rFonts w:eastAsiaTheme="minorEastAsia"/>
        </w:rPr>
        <w:t>and non-government schools</w:t>
      </w:r>
      <w:r w:rsidR="007857C9">
        <w:rPr>
          <w:rFonts w:eastAsiaTheme="minorEastAsia"/>
        </w:rPr>
        <w:t>,</w:t>
      </w:r>
      <w:r w:rsidR="00FC3B63" w:rsidRPr="5EB1E3E8">
        <w:rPr>
          <w:rFonts w:eastAsiaTheme="minorEastAsia"/>
        </w:rPr>
        <w:t xml:space="preserve"> and the vocational education and training sector</w:t>
      </w:r>
      <w:r w:rsidR="00FA5837">
        <w:rPr>
          <w:rFonts w:eastAsiaTheme="minorEastAsia"/>
        </w:rPr>
        <w:t>.</w:t>
      </w:r>
    </w:p>
    <w:p w14:paraId="4D6149AB" w14:textId="6D0A5CA5" w:rsidR="0082456D" w:rsidRPr="002E2F47" w:rsidRDefault="0082456D">
      <w:pPr>
        <w:pStyle w:val="BodyText"/>
        <w:rPr>
          <w:rFonts w:eastAsiaTheme="minorHAnsi"/>
        </w:rPr>
      </w:pPr>
      <w:r>
        <w:rPr>
          <w:rFonts w:eastAsiaTheme="minorHAnsi"/>
        </w:rPr>
        <w:t xml:space="preserve">The </w:t>
      </w:r>
      <w:r w:rsidR="00CB6671">
        <w:rPr>
          <w:rFonts w:eastAsiaTheme="minorHAnsi"/>
        </w:rPr>
        <w:t>C</w:t>
      </w:r>
      <w:r w:rsidR="00B74B94">
        <w:rPr>
          <w:rFonts w:eastAsiaTheme="minorHAnsi"/>
        </w:rPr>
        <w:t xml:space="preserve">luster </w:t>
      </w:r>
      <w:r w:rsidR="00C837E8">
        <w:rPr>
          <w:rFonts w:eastAsiaTheme="minorHAnsi"/>
        </w:rPr>
        <w:t>supports</w:t>
      </w:r>
      <w:r w:rsidR="00B74B94">
        <w:rPr>
          <w:rFonts w:eastAsiaTheme="minorHAnsi"/>
        </w:rPr>
        <w:t xml:space="preserve"> accessible</w:t>
      </w:r>
      <w:r w:rsidR="00BB0775">
        <w:rPr>
          <w:rFonts w:eastAsiaTheme="minorHAnsi"/>
        </w:rPr>
        <w:t xml:space="preserve">, equitable and inclusive quality education </w:t>
      </w:r>
      <w:r w:rsidR="00C837E8">
        <w:rPr>
          <w:rFonts w:eastAsiaTheme="minorHAnsi"/>
        </w:rPr>
        <w:t xml:space="preserve">and training </w:t>
      </w:r>
      <w:r w:rsidR="00BB0775">
        <w:rPr>
          <w:rFonts w:eastAsiaTheme="minorHAnsi"/>
        </w:rPr>
        <w:t xml:space="preserve">to equip learners with the knowledge and skills to contribute to the </w:t>
      </w:r>
      <w:r w:rsidR="00112A2F">
        <w:rPr>
          <w:rFonts w:eastAsiaTheme="minorHAnsi"/>
        </w:rPr>
        <w:t xml:space="preserve">future of the </w:t>
      </w:r>
      <w:r w:rsidR="00BB0775">
        <w:rPr>
          <w:rFonts w:eastAsiaTheme="minorHAnsi"/>
        </w:rPr>
        <w:t xml:space="preserve">NSW economy. </w:t>
      </w:r>
    </w:p>
    <w:p w14:paraId="017635BC" w14:textId="5AB682C8" w:rsidR="00A14065" w:rsidRPr="00D45703" w:rsidRDefault="00001D87" w:rsidP="00D45703">
      <w:pPr>
        <w:pStyle w:val="Heading3"/>
        <w:rPr>
          <w:rFonts w:cs="Arial"/>
        </w:rPr>
      </w:pPr>
      <w:r w:rsidRPr="0011239F">
        <w:rPr>
          <w:rFonts w:cs="Arial"/>
        </w:rPr>
        <w:t xml:space="preserve">State Outcomes </w:t>
      </w:r>
      <w:r w:rsidR="00636FAE" w:rsidRPr="0011239F">
        <w:rPr>
          <w:rFonts w:cs="Arial"/>
        </w:rPr>
        <w:t xml:space="preserve">to be </w:t>
      </w:r>
      <w:r w:rsidRPr="0011239F">
        <w:rPr>
          <w:rFonts w:cs="Arial"/>
        </w:rPr>
        <w:t xml:space="preserve">delivered by the Education </w:t>
      </w:r>
      <w:r w:rsidR="00F8666D">
        <w:rPr>
          <w:rFonts w:cs="Arial"/>
        </w:rPr>
        <w:t>C</w:t>
      </w:r>
      <w:r w:rsidRPr="0011239F">
        <w:rPr>
          <w:rFonts w:cs="Arial"/>
        </w:rPr>
        <w:t>luster</w:t>
      </w:r>
      <w:bookmarkEnd w:id="2"/>
    </w:p>
    <w:tbl>
      <w:tblPr>
        <w:tblW w:w="9873" w:type="dxa"/>
        <w:tblLook w:val="04A0" w:firstRow="1" w:lastRow="0" w:firstColumn="1" w:lastColumn="0" w:noHBand="0" w:noVBand="1"/>
        <w:tblCaption w:val="State Outcomes to be delivered by the Education cluster"/>
        <w:tblDescription w:val="State Outcomes to be delivered by the Education Cluster"/>
      </w:tblPr>
      <w:tblGrid>
        <w:gridCol w:w="5102"/>
        <w:gridCol w:w="236"/>
        <w:gridCol w:w="4535"/>
      </w:tblGrid>
      <w:tr w:rsidR="00272B4A" w:rsidRPr="0011239F" w14:paraId="4EB62FEC" w14:textId="77777777" w:rsidTr="5072F895">
        <w:trPr>
          <w:trHeight w:val="408"/>
          <w:tblHeader/>
        </w:trPr>
        <w:tc>
          <w:tcPr>
            <w:tcW w:w="5102" w:type="dxa"/>
            <w:vMerge w:val="restart"/>
            <w:tcBorders>
              <w:top w:val="nil"/>
              <w:left w:val="nil"/>
              <w:bottom w:val="nil"/>
              <w:right w:val="nil"/>
            </w:tcBorders>
            <w:shd w:val="clear" w:color="auto" w:fill="002664"/>
            <w:vAlign w:val="center"/>
            <w:hideMark/>
          </w:tcPr>
          <w:p w14:paraId="73370A3A" w14:textId="77777777" w:rsidR="00272B4A" w:rsidRPr="0011239F" w:rsidRDefault="00272B4A" w:rsidP="0093461F">
            <w:pPr>
              <w:jc w:val="center"/>
              <w:rPr>
                <w:rFonts w:cs="Arial"/>
                <w:b/>
                <w:bCs/>
                <w:color w:val="FFFFFF"/>
                <w:sz w:val="22"/>
                <w:szCs w:val="22"/>
              </w:rPr>
            </w:pPr>
            <w:bookmarkStart w:id="3" w:name="_Hlk514693442"/>
            <w:bookmarkStart w:id="4" w:name="_Hlk514697968"/>
            <w:r w:rsidRPr="00F42832">
              <w:rPr>
                <w:rFonts w:ascii="Arial" w:hAnsi="Arial" w:cs="Arial"/>
                <w:b/>
                <w:bCs/>
                <w:color w:val="FFFFFF"/>
                <w:sz w:val="22"/>
                <w:szCs w:val="22"/>
                <w:lang w:eastAsia="en-AU"/>
              </w:rPr>
              <w:t>State Outcomes</w:t>
            </w:r>
            <w:r w:rsidRPr="00D92897">
              <w:rPr>
                <w:rFonts w:cs="Arial"/>
                <w:b/>
                <w:bCs/>
                <w:color w:val="FFFFFF"/>
                <w:sz w:val="22"/>
                <w:szCs w:val="22"/>
                <w:lang w:eastAsia="en-AU"/>
              </w:rPr>
              <w:br/>
            </w:r>
            <w:r w:rsidRPr="00F42832">
              <w:rPr>
                <w:rFonts w:ascii="Arial" w:hAnsi="Arial" w:cs="Arial"/>
                <w:color w:val="FFFFFF"/>
                <w:sz w:val="22"/>
                <w:szCs w:val="22"/>
                <w:lang w:eastAsia="en-AU"/>
              </w:rPr>
              <w:t>What the Cluster is delivering for people and business</w:t>
            </w:r>
          </w:p>
        </w:tc>
        <w:tc>
          <w:tcPr>
            <w:tcW w:w="236" w:type="dxa"/>
            <w:vMerge w:val="restart"/>
            <w:tcBorders>
              <w:top w:val="nil"/>
              <w:left w:val="nil"/>
              <w:bottom w:val="nil"/>
              <w:right w:val="nil"/>
            </w:tcBorders>
            <w:shd w:val="clear" w:color="auto" w:fill="FFFFFF" w:themeFill="background1"/>
            <w:vAlign w:val="center"/>
            <w:hideMark/>
          </w:tcPr>
          <w:p w14:paraId="21904E54" w14:textId="77777777" w:rsidR="00272B4A" w:rsidRPr="00A95062" w:rsidRDefault="00272B4A" w:rsidP="0093461F">
            <w:pPr>
              <w:jc w:val="center"/>
              <w:rPr>
                <w:color w:val="FFFFFF"/>
                <w:sz w:val="6"/>
                <w:szCs w:val="6"/>
              </w:rPr>
            </w:pPr>
            <w:r w:rsidRPr="00A95062">
              <w:rPr>
                <w:rFonts w:cs="Arial"/>
                <w:color w:val="FFFFFF"/>
                <w:sz w:val="6"/>
                <w:szCs w:val="6"/>
                <w:lang w:eastAsia="en-AU"/>
              </w:rPr>
              <w:t> </w:t>
            </w:r>
          </w:p>
        </w:tc>
        <w:tc>
          <w:tcPr>
            <w:tcW w:w="4535" w:type="dxa"/>
            <w:vMerge w:val="restart"/>
            <w:tcBorders>
              <w:top w:val="nil"/>
              <w:left w:val="nil"/>
              <w:bottom w:val="nil"/>
              <w:right w:val="nil"/>
            </w:tcBorders>
            <w:shd w:val="clear" w:color="auto" w:fill="002664"/>
            <w:vAlign w:val="center"/>
            <w:hideMark/>
          </w:tcPr>
          <w:p w14:paraId="3819BEB6" w14:textId="449DA97E" w:rsidR="00272B4A" w:rsidRPr="0011239F" w:rsidRDefault="00272B4A" w:rsidP="0093461F">
            <w:pPr>
              <w:jc w:val="center"/>
              <w:rPr>
                <w:rFonts w:cs="Arial"/>
                <w:b/>
                <w:bCs/>
                <w:color w:val="FFFFFF"/>
                <w:sz w:val="22"/>
                <w:szCs w:val="22"/>
              </w:rPr>
            </w:pPr>
            <w:r w:rsidRPr="00F42832">
              <w:rPr>
                <w:rFonts w:ascii="Arial" w:hAnsi="Arial" w:cs="Arial"/>
                <w:b/>
                <w:bCs/>
                <w:color w:val="FFFFFF"/>
                <w:sz w:val="22"/>
                <w:szCs w:val="22"/>
                <w:lang w:eastAsia="en-AU"/>
              </w:rPr>
              <w:t>Key Programs</w:t>
            </w:r>
            <w:r w:rsidRPr="00D92897">
              <w:rPr>
                <w:rFonts w:cs="Arial"/>
                <w:b/>
                <w:bCs/>
                <w:color w:val="FFFFFF"/>
                <w:sz w:val="22"/>
                <w:szCs w:val="22"/>
                <w:lang w:eastAsia="en-AU"/>
              </w:rPr>
              <w:t xml:space="preserve">  </w:t>
            </w:r>
            <w:r w:rsidRPr="00D92897">
              <w:rPr>
                <w:rFonts w:cs="Arial"/>
                <w:b/>
                <w:bCs/>
                <w:color w:val="FFFFFF"/>
                <w:sz w:val="22"/>
                <w:szCs w:val="22"/>
                <w:lang w:eastAsia="en-AU"/>
              </w:rPr>
              <w:br/>
            </w:r>
            <w:r w:rsidRPr="00F42832">
              <w:rPr>
                <w:rFonts w:ascii="Arial" w:hAnsi="Arial" w:cs="Arial"/>
                <w:color w:val="FFFFFF"/>
                <w:sz w:val="22"/>
                <w:szCs w:val="22"/>
                <w:lang w:eastAsia="en-AU"/>
              </w:rPr>
              <w:t>underway to support delivery of Outcomes</w:t>
            </w:r>
          </w:p>
        </w:tc>
      </w:tr>
      <w:tr w:rsidR="00272B4A" w:rsidRPr="0011239F" w14:paraId="4EFEC2CC" w14:textId="77777777" w:rsidTr="5072F895">
        <w:trPr>
          <w:trHeight w:val="408"/>
          <w:tblHeader/>
        </w:trPr>
        <w:tc>
          <w:tcPr>
            <w:tcW w:w="5102" w:type="dxa"/>
            <w:vMerge/>
            <w:vAlign w:val="center"/>
            <w:hideMark/>
          </w:tcPr>
          <w:p w14:paraId="3E59487A" w14:textId="77777777" w:rsidR="00272B4A" w:rsidRPr="00FC4E65" w:rsidRDefault="00272B4A" w:rsidP="0093461F">
            <w:pPr>
              <w:rPr>
                <w:b/>
                <w:color w:val="FFFFFF"/>
                <w:sz w:val="22"/>
              </w:rPr>
            </w:pPr>
          </w:p>
        </w:tc>
        <w:tc>
          <w:tcPr>
            <w:tcW w:w="236" w:type="dxa"/>
            <w:vMerge/>
            <w:vAlign w:val="center"/>
            <w:hideMark/>
          </w:tcPr>
          <w:p w14:paraId="023E3EB3" w14:textId="77777777" w:rsidR="00272B4A" w:rsidRPr="00A95062" w:rsidRDefault="00272B4A" w:rsidP="0093461F">
            <w:pPr>
              <w:rPr>
                <w:color w:val="FFFFFF"/>
                <w:sz w:val="6"/>
                <w:szCs w:val="6"/>
              </w:rPr>
            </w:pPr>
          </w:p>
        </w:tc>
        <w:tc>
          <w:tcPr>
            <w:tcW w:w="4535" w:type="dxa"/>
            <w:vMerge/>
            <w:vAlign w:val="center"/>
            <w:hideMark/>
          </w:tcPr>
          <w:p w14:paraId="28F80C5B" w14:textId="77777777" w:rsidR="00272B4A" w:rsidRPr="00FC4E65" w:rsidRDefault="00272B4A" w:rsidP="0093461F">
            <w:pPr>
              <w:rPr>
                <w:b/>
                <w:color w:val="FFFFFF"/>
                <w:sz w:val="22"/>
              </w:rPr>
            </w:pPr>
          </w:p>
        </w:tc>
      </w:tr>
      <w:bookmarkEnd w:id="3"/>
      <w:tr w:rsidR="00272B4A" w:rsidRPr="00D92897" w14:paraId="1893ECDF" w14:textId="77777777" w:rsidTr="5072F895">
        <w:trPr>
          <w:trHeight w:val="108"/>
        </w:trPr>
        <w:tc>
          <w:tcPr>
            <w:tcW w:w="5102" w:type="dxa"/>
            <w:tcBorders>
              <w:top w:val="nil"/>
              <w:left w:val="nil"/>
              <w:bottom w:val="nil"/>
              <w:right w:val="nil"/>
            </w:tcBorders>
            <w:shd w:val="clear" w:color="auto" w:fill="FFFFFF" w:themeFill="background1"/>
            <w:vAlign w:val="center"/>
            <w:hideMark/>
          </w:tcPr>
          <w:p w14:paraId="1E83DE62" w14:textId="77777777" w:rsidR="00272B4A" w:rsidRPr="00D92897" w:rsidRDefault="00272B4A" w:rsidP="0093461F">
            <w:pPr>
              <w:jc w:val="center"/>
              <w:rPr>
                <w:rFonts w:cs="Arial"/>
                <w:color w:val="000000"/>
                <w:sz w:val="4"/>
                <w:szCs w:val="4"/>
                <w:lang w:eastAsia="en-AU"/>
              </w:rPr>
            </w:pPr>
            <w:r w:rsidRPr="00D92897">
              <w:rPr>
                <w:rFonts w:cs="Arial"/>
                <w:color w:val="000000"/>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43F71A03" w14:textId="77777777" w:rsidR="00272B4A" w:rsidRPr="00A95062" w:rsidRDefault="00272B4A" w:rsidP="0093461F">
            <w:pPr>
              <w:jc w:val="center"/>
              <w:rPr>
                <w:rFonts w:cs="Arial"/>
                <w:sz w:val="6"/>
                <w:szCs w:val="6"/>
                <w:lang w:eastAsia="en-AU"/>
              </w:rPr>
            </w:pPr>
            <w:r w:rsidRPr="00A95062">
              <w:rPr>
                <w:rFonts w:cs="Arial"/>
                <w:sz w:val="6"/>
                <w:szCs w:val="6"/>
                <w:lang w:eastAsia="en-AU"/>
              </w:rPr>
              <w:t> </w:t>
            </w:r>
          </w:p>
        </w:tc>
        <w:tc>
          <w:tcPr>
            <w:tcW w:w="4535" w:type="dxa"/>
            <w:tcBorders>
              <w:top w:val="nil"/>
              <w:left w:val="nil"/>
              <w:bottom w:val="nil"/>
              <w:right w:val="nil"/>
            </w:tcBorders>
            <w:shd w:val="clear" w:color="auto" w:fill="FFFFFF" w:themeFill="background1"/>
            <w:vAlign w:val="center"/>
            <w:hideMark/>
          </w:tcPr>
          <w:p w14:paraId="79ADB8B5" w14:textId="77777777" w:rsidR="00272B4A" w:rsidRPr="00D92897" w:rsidRDefault="00272B4A" w:rsidP="0093461F">
            <w:pPr>
              <w:jc w:val="center"/>
              <w:rPr>
                <w:rFonts w:cs="Arial"/>
                <w:color w:val="FF0000"/>
                <w:sz w:val="4"/>
                <w:szCs w:val="4"/>
                <w:lang w:eastAsia="en-AU"/>
              </w:rPr>
            </w:pPr>
            <w:r w:rsidRPr="00D92897">
              <w:rPr>
                <w:rFonts w:cs="Arial"/>
                <w:color w:val="FF0000"/>
                <w:sz w:val="4"/>
                <w:szCs w:val="4"/>
                <w:lang w:eastAsia="en-AU"/>
              </w:rPr>
              <w:t> </w:t>
            </w:r>
          </w:p>
        </w:tc>
      </w:tr>
      <w:tr w:rsidR="00272B4A" w:rsidRPr="00FF362A" w14:paraId="61A4C62A" w14:textId="77777777" w:rsidTr="5072F895">
        <w:trPr>
          <w:trHeight w:val="992"/>
        </w:trPr>
        <w:tc>
          <w:tcPr>
            <w:tcW w:w="5102" w:type="dxa"/>
            <w:tcBorders>
              <w:top w:val="nil"/>
              <w:left w:val="nil"/>
              <w:bottom w:val="nil"/>
              <w:right w:val="nil"/>
            </w:tcBorders>
            <w:shd w:val="clear" w:color="auto" w:fill="BAE4FC"/>
            <w:hideMark/>
          </w:tcPr>
          <w:p w14:paraId="7DF2D6E3" w14:textId="65031D25" w:rsidR="00272B4A" w:rsidRPr="00E41CE4" w:rsidRDefault="00272B4A" w:rsidP="00D76E15">
            <w:pPr>
              <w:spacing w:before="8" w:after="80"/>
              <w:ind w:left="357" w:right="-301" w:hanging="357"/>
              <w:rPr>
                <w:rFonts w:ascii="Arial" w:eastAsiaTheme="minorHAnsi" w:hAnsi="Arial" w:cs="Arial"/>
                <w:b/>
              </w:rPr>
            </w:pPr>
            <w:r w:rsidRPr="00E41CE4">
              <w:rPr>
                <w:rFonts w:ascii="Arial" w:eastAsiaTheme="minorHAnsi" w:hAnsi="Arial" w:cs="Arial"/>
                <w:b/>
              </w:rPr>
              <w:t xml:space="preserve">1. </w:t>
            </w:r>
            <w:r w:rsidR="00D76E15">
              <w:rPr>
                <w:rFonts w:ascii="Arial" w:eastAsiaTheme="minorHAnsi" w:hAnsi="Arial" w:cs="Arial"/>
                <w:b/>
              </w:rPr>
              <w:tab/>
            </w:r>
            <w:r w:rsidRPr="00E41CE4">
              <w:rPr>
                <w:rFonts w:ascii="Arial" w:eastAsiaTheme="minorHAnsi" w:hAnsi="Arial" w:cs="Arial"/>
                <w:b/>
              </w:rPr>
              <w:t>Best start in life for young children</w:t>
            </w:r>
          </w:p>
          <w:p w14:paraId="682AC54A" w14:textId="77777777" w:rsidR="00272B4A" w:rsidRPr="00FF3B07" w:rsidRDefault="00272B4A" w:rsidP="0093461F">
            <w:pPr>
              <w:rPr>
                <w:rFonts w:ascii="Arial" w:hAnsi="Arial" w:cs="Arial"/>
                <w:color w:val="000000" w:themeColor="text1"/>
              </w:rPr>
            </w:pPr>
            <w:r w:rsidRPr="00FF3B07">
              <w:rPr>
                <w:rFonts w:ascii="Arial" w:hAnsi="Arial" w:cs="Arial"/>
                <w:color w:val="000000" w:themeColor="text1"/>
              </w:rPr>
              <w:t>A sustainable, accessible, high-quality early childhood education sector.</w:t>
            </w:r>
          </w:p>
          <w:p w14:paraId="4BDF876A" w14:textId="77777777" w:rsidR="00272B4A" w:rsidRPr="007B5E24" w:rsidRDefault="00272B4A" w:rsidP="0093461F">
            <w:pPr>
              <w:rPr>
                <w:rFonts w:ascii="Arial" w:hAnsi="Arial" w:cs="Arial"/>
                <w:sz w:val="12"/>
                <w:szCs w:val="12"/>
              </w:rPr>
            </w:pPr>
          </w:p>
          <w:p w14:paraId="595ADE0D" w14:textId="3E079C55" w:rsidR="00272B4A" w:rsidRPr="00251A46" w:rsidRDefault="00F961D5" w:rsidP="67DCBCC2">
            <w:pPr>
              <w:rPr>
                <w:rFonts w:ascii="Arial" w:eastAsia="Arial" w:hAnsi="Arial" w:cs="Arial"/>
                <w:i/>
                <w:color w:val="000000" w:themeColor="text1"/>
              </w:rPr>
            </w:pPr>
            <w:r>
              <w:rPr>
                <w:rFonts w:ascii="Arial" w:hAnsi="Arial" w:cs="Arial"/>
                <w:i/>
                <w:iCs/>
              </w:rPr>
              <w:t>2022-23</w:t>
            </w:r>
            <w:r w:rsidRPr="008F6131">
              <w:rPr>
                <w:rFonts w:ascii="Arial" w:hAnsi="Arial" w:cs="Arial"/>
                <w:i/>
                <w:iCs/>
              </w:rPr>
              <w:t xml:space="preserve"> investment</w:t>
            </w:r>
            <w:r w:rsidRPr="00044160">
              <w:rPr>
                <w:rFonts w:ascii="Arial" w:hAnsi="Arial" w:cs="Arial"/>
                <w:i/>
                <w:iCs/>
              </w:rPr>
              <w:t xml:space="preserve">: </w:t>
            </w:r>
            <w:r w:rsidRPr="00044160">
              <w:rPr>
                <w:rFonts w:ascii="Arial" w:eastAsia="Arial" w:hAnsi="Arial" w:cs="Arial"/>
              </w:rPr>
              <w:t>$</w:t>
            </w:r>
            <w:r w:rsidR="00D354C7" w:rsidRPr="00044160">
              <w:rPr>
                <w:rFonts w:ascii="Arial" w:eastAsia="Arial" w:hAnsi="Arial" w:cs="Arial"/>
              </w:rPr>
              <w:t>1</w:t>
            </w:r>
            <w:r w:rsidRPr="00044160">
              <w:rPr>
                <w:rFonts w:ascii="Arial" w:eastAsia="Arial" w:hAnsi="Arial" w:cs="Arial"/>
              </w:rPr>
              <w:t>.</w:t>
            </w:r>
            <w:r w:rsidR="00D354C7" w:rsidRPr="00044160">
              <w:rPr>
                <w:rFonts w:ascii="Arial" w:eastAsia="Arial" w:hAnsi="Arial" w:cs="Arial"/>
              </w:rPr>
              <w:t>1</w:t>
            </w:r>
            <w:r w:rsidRPr="00044160">
              <w:rPr>
                <w:rFonts w:ascii="Arial" w:hAnsi="Arial" w:cs="Arial"/>
                <w:color w:val="00ABE6"/>
                <w:sz w:val="18"/>
                <w:szCs w:val="18"/>
              </w:rPr>
              <w:t xml:space="preserve"> </w:t>
            </w:r>
            <w:r w:rsidR="000A6CDD" w:rsidRPr="00044160">
              <w:rPr>
                <w:rFonts w:ascii="Arial" w:eastAsia="Arial" w:hAnsi="Arial" w:cs="Arial"/>
              </w:rPr>
              <w:t>bi</w:t>
            </w:r>
            <w:r w:rsidRPr="00044160">
              <w:rPr>
                <w:rFonts w:ascii="Arial" w:eastAsia="Arial" w:hAnsi="Arial" w:cs="Arial"/>
              </w:rPr>
              <w:t>llion</w:t>
            </w:r>
            <w:r w:rsidRPr="00044160">
              <w:rPr>
                <w:rFonts w:ascii="Arial" w:hAnsi="Arial" w:cs="Arial"/>
                <w:i/>
                <w:iCs/>
              </w:rPr>
              <w:t xml:space="preserve"> </w:t>
            </w:r>
            <w:r w:rsidRPr="00044160">
              <w:rPr>
                <w:rFonts w:ascii="Arial" w:hAnsi="Arial" w:cs="Arial"/>
              </w:rPr>
              <w:t xml:space="preserve">in recurrent expenses </w:t>
            </w:r>
            <w:r w:rsidR="008579CE" w:rsidRPr="00044160">
              <w:rPr>
                <w:rFonts w:ascii="Arial" w:hAnsi="Arial" w:cs="Arial"/>
              </w:rPr>
              <w:t xml:space="preserve">&amp; </w:t>
            </w:r>
            <w:r w:rsidR="008579CE" w:rsidRPr="00044160">
              <w:rPr>
                <w:rFonts w:ascii="Arial" w:eastAsia="Arial" w:hAnsi="Arial" w:cs="Arial"/>
              </w:rPr>
              <w:t>$</w:t>
            </w:r>
            <w:r w:rsidR="005D01BA" w:rsidRPr="00044160">
              <w:rPr>
                <w:rFonts w:ascii="Arial" w:eastAsia="Arial" w:hAnsi="Arial" w:cs="Arial"/>
              </w:rPr>
              <w:t>1</w:t>
            </w:r>
            <w:r w:rsidR="008579CE" w:rsidRPr="00044160">
              <w:rPr>
                <w:rFonts w:ascii="Arial" w:eastAsia="Arial" w:hAnsi="Arial" w:cs="Arial"/>
              </w:rPr>
              <w:t>.</w:t>
            </w:r>
            <w:r w:rsidR="005D01BA" w:rsidRPr="00044160">
              <w:rPr>
                <w:rFonts w:ascii="Arial" w:eastAsia="Arial" w:hAnsi="Arial" w:cs="Arial"/>
              </w:rPr>
              <w:t>2</w:t>
            </w:r>
            <w:r w:rsidR="008579CE" w:rsidRPr="00044160">
              <w:rPr>
                <w:rFonts w:ascii="Arial" w:hAnsi="Arial" w:cs="Arial"/>
                <w:color w:val="00ABE6"/>
                <w:sz w:val="18"/>
                <w:szCs w:val="18"/>
              </w:rPr>
              <w:t xml:space="preserve"> </w:t>
            </w:r>
            <w:r w:rsidR="008579CE" w:rsidRPr="00044160">
              <w:rPr>
                <w:rFonts w:ascii="Arial" w:eastAsia="Arial" w:hAnsi="Arial" w:cs="Arial"/>
              </w:rPr>
              <w:t>million</w:t>
            </w:r>
            <w:r w:rsidR="008579CE" w:rsidRPr="00044160">
              <w:rPr>
                <w:rFonts w:ascii="Arial" w:hAnsi="Arial" w:cs="Arial"/>
              </w:rPr>
              <w:t xml:space="preserve"> in capital expenditure</w:t>
            </w:r>
          </w:p>
        </w:tc>
        <w:tc>
          <w:tcPr>
            <w:tcW w:w="236" w:type="dxa"/>
            <w:tcBorders>
              <w:top w:val="nil"/>
              <w:left w:val="nil"/>
              <w:bottom w:val="nil"/>
              <w:right w:val="nil"/>
            </w:tcBorders>
            <w:shd w:val="clear" w:color="auto" w:fill="FFFFFF" w:themeFill="background1"/>
            <w:vAlign w:val="center"/>
            <w:hideMark/>
          </w:tcPr>
          <w:p w14:paraId="0E056BD2" w14:textId="77777777" w:rsidR="00272B4A" w:rsidRPr="00251A46" w:rsidRDefault="00272B4A" w:rsidP="0093461F">
            <w:pPr>
              <w:rPr>
                <w:sz w:val="6"/>
                <w:szCs w:val="6"/>
              </w:rPr>
            </w:pPr>
            <w:r w:rsidRPr="00251A46">
              <w:rPr>
                <w:rFonts w:cs="Arial"/>
                <w:sz w:val="6"/>
                <w:szCs w:val="6"/>
                <w:lang w:eastAsia="en-AU"/>
              </w:rPr>
              <w:t>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D299B" w14:textId="1A63CBEC" w:rsidR="00803F46" w:rsidRPr="00C22BAE" w:rsidRDefault="00803F46" w:rsidP="00962251">
            <w:pPr>
              <w:pStyle w:val="ListParagraph"/>
              <w:numPr>
                <w:ilvl w:val="0"/>
                <w:numId w:val="12"/>
              </w:numPr>
              <w:rPr>
                <w:rFonts w:cs="Arial"/>
              </w:rPr>
            </w:pPr>
            <w:r w:rsidRPr="00C22BAE">
              <w:rPr>
                <w:rFonts w:cs="Arial"/>
              </w:rPr>
              <w:t>Brighter Beginnings</w:t>
            </w:r>
          </w:p>
          <w:p w14:paraId="0FAA8210" w14:textId="70B11EAB" w:rsidR="008A3530" w:rsidRPr="00C22BAE" w:rsidRDefault="00080CC9" w:rsidP="00962251">
            <w:pPr>
              <w:pStyle w:val="ListParagraph"/>
              <w:numPr>
                <w:ilvl w:val="0"/>
                <w:numId w:val="12"/>
              </w:numPr>
              <w:rPr>
                <w:rFonts w:cs="Arial"/>
              </w:rPr>
            </w:pPr>
            <w:r w:rsidRPr="00C22BAE">
              <w:rPr>
                <w:rFonts w:cs="Arial"/>
              </w:rPr>
              <w:t>Affordable Prescho</w:t>
            </w:r>
            <w:r w:rsidR="008A3530" w:rsidRPr="00C22BAE">
              <w:rPr>
                <w:rFonts w:cs="Arial"/>
              </w:rPr>
              <w:t>ol</w:t>
            </w:r>
          </w:p>
          <w:p w14:paraId="1480E219" w14:textId="0384908F" w:rsidR="00EF307C" w:rsidRPr="00FF362A" w:rsidRDefault="00593954" w:rsidP="00962251">
            <w:pPr>
              <w:pStyle w:val="ListParagraph"/>
              <w:numPr>
                <w:ilvl w:val="0"/>
                <w:numId w:val="12"/>
              </w:numPr>
              <w:rPr>
                <w:rFonts w:cs="Arial"/>
              </w:rPr>
            </w:pPr>
            <w:r w:rsidRPr="00FF362A">
              <w:rPr>
                <w:rFonts w:cs="Arial"/>
              </w:rPr>
              <w:t>Start Strong</w:t>
            </w:r>
            <w:r w:rsidR="00EF307C" w:rsidRPr="00FF362A">
              <w:rPr>
                <w:rFonts w:cs="Arial"/>
              </w:rPr>
              <w:t xml:space="preserve"> </w:t>
            </w:r>
          </w:p>
          <w:p w14:paraId="7B4050D9" w14:textId="03B858CE" w:rsidR="0064048B" w:rsidRPr="00F764CD" w:rsidRDefault="0064048B" w:rsidP="00962251">
            <w:pPr>
              <w:pStyle w:val="ListParagraph"/>
              <w:numPr>
                <w:ilvl w:val="0"/>
                <w:numId w:val="12"/>
              </w:numPr>
              <w:rPr>
                <w:rFonts w:cs="Arial"/>
              </w:rPr>
            </w:pPr>
            <w:r w:rsidRPr="00C22BAE">
              <w:rPr>
                <w:rFonts w:cs="Arial"/>
              </w:rPr>
              <w:t>Affordable and Accessible Childcare and Economic Participation Fund</w:t>
            </w:r>
          </w:p>
          <w:p w14:paraId="1CEF4084" w14:textId="7F13A7A2" w:rsidR="0064048B" w:rsidRPr="00FF362A" w:rsidRDefault="0064048B" w:rsidP="00962251">
            <w:pPr>
              <w:pStyle w:val="ListParagraph"/>
              <w:numPr>
                <w:ilvl w:val="0"/>
                <w:numId w:val="12"/>
              </w:numPr>
              <w:rPr>
                <w:rFonts w:cs="Arial"/>
              </w:rPr>
            </w:pPr>
            <w:r w:rsidRPr="00FF362A">
              <w:rPr>
                <w:rFonts w:cs="Arial"/>
              </w:rPr>
              <w:t>ECEC workforce investment</w:t>
            </w:r>
          </w:p>
          <w:p w14:paraId="1F9730E8" w14:textId="77777777" w:rsidR="0060683F" w:rsidRPr="00FF362A" w:rsidRDefault="00EF307C" w:rsidP="00962251">
            <w:pPr>
              <w:pStyle w:val="ListParagraph"/>
              <w:numPr>
                <w:ilvl w:val="0"/>
                <w:numId w:val="12"/>
              </w:numPr>
              <w:rPr>
                <w:rFonts w:cs="Arial"/>
              </w:rPr>
            </w:pPr>
            <w:r w:rsidRPr="00FF362A">
              <w:rPr>
                <w:rFonts w:cs="Arial"/>
              </w:rPr>
              <w:t>Regulatory and support services aiming to deliver access to high quality early childhood education</w:t>
            </w:r>
          </w:p>
          <w:p w14:paraId="625E95C6" w14:textId="599E7FA3" w:rsidR="00272B4A" w:rsidRPr="00C22BAE" w:rsidRDefault="00C06A66" w:rsidP="00962251">
            <w:pPr>
              <w:pStyle w:val="ListParagraph"/>
              <w:numPr>
                <w:ilvl w:val="0"/>
                <w:numId w:val="12"/>
              </w:numPr>
              <w:rPr>
                <w:rFonts w:cs="Arial"/>
              </w:rPr>
            </w:pPr>
            <w:r w:rsidRPr="00C22BAE">
              <w:rPr>
                <w:rFonts w:cs="Arial"/>
              </w:rPr>
              <w:t>Universal pre-kindergarten year to ensure children have access to a quality preschool experience for a smooth transition to school</w:t>
            </w:r>
          </w:p>
        </w:tc>
      </w:tr>
      <w:tr w:rsidR="00272B4A" w:rsidRPr="00FF362A" w14:paraId="1BD6272A" w14:textId="77777777" w:rsidTr="5072F895">
        <w:trPr>
          <w:trHeight w:val="108"/>
        </w:trPr>
        <w:tc>
          <w:tcPr>
            <w:tcW w:w="5102" w:type="dxa"/>
            <w:tcBorders>
              <w:top w:val="nil"/>
              <w:left w:val="nil"/>
              <w:bottom w:val="nil"/>
              <w:right w:val="nil"/>
            </w:tcBorders>
            <w:shd w:val="clear" w:color="auto" w:fill="FFFFFF" w:themeFill="background1"/>
            <w:hideMark/>
          </w:tcPr>
          <w:p w14:paraId="09531A85" w14:textId="77777777" w:rsidR="00272B4A" w:rsidRPr="00251A46" w:rsidRDefault="00272B4A" w:rsidP="0093461F">
            <w:pPr>
              <w:rPr>
                <w:sz w:val="4"/>
              </w:rPr>
            </w:pPr>
            <w:r w:rsidRPr="00251A46">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542D0AF3" w14:textId="77777777" w:rsidR="00272B4A" w:rsidRPr="00251A46" w:rsidRDefault="00272B4A" w:rsidP="0093461F">
            <w:pPr>
              <w:jc w:val="center"/>
              <w:rPr>
                <w:sz w:val="6"/>
                <w:szCs w:val="6"/>
              </w:rPr>
            </w:pPr>
            <w:r w:rsidRPr="00251A46">
              <w:rPr>
                <w:rFonts w:cs="Arial"/>
                <w:sz w:val="6"/>
                <w:szCs w:val="6"/>
                <w:lang w:eastAsia="en-AU"/>
              </w:rPr>
              <w:t> </w:t>
            </w:r>
          </w:p>
        </w:tc>
        <w:tc>
          <w:tcPr>
            <w:tcW w:w="4535" w:type="dxa"/>
            <w:tcBorders>
              <w:top w:val="nil"/>
              <w:left w:val="nil"/>
              <w:bottom w:val="nil"/>
              <w:right w:val="nil"/>
            </w:tcBorders>
            <w:shd w:val="clear" w:color="auto" w:fill="auto"/>
            <w:hideMark/>
          </w:tcPr>
          <w:p w14:paraId="5F09F3AD" w14:textId="77777777" w:rsidR="00272B4A" w:rsidRPr="00C22BAE" w:rsidRDefault="00272B4A" w:rsidP="00E56847">
            <w:pPr>
              <w:rPr>
                <w:sz w:val="4"/>
              </w:rPr>
            </w:pPr>
            <w:r w:rsidRPr="00C22BAE">
              <w:rPr>
                <w:rFonts w:cs="Arial"/>
                <w:sz w:val="4"/>
                <w:szCs w:val="4"/>
                <w:lang w:eastAsia="en-AU"/>
              </w:rPr>
              <w:t> </w:t>
            </w:r>
          </w:p>
        </w:tc>
      </w:tr>
      <w:tr w:rsidR="00272B4A" w:rsidRPr="00FF362A" w14:paraId="29E9E5B9" w14:textId="77777777" w:rsidTr="5072F895">
        <w:trPr>
          <w:trHeight w:val="1345"/>
        </w:trPr>
        <w:tc>
          <w:tcPr>
            <w:tcW w:w="5102" w:type="dxa"/>
            <w:tcBorders>
              <w:top w:val="nil"/>
              <w:left w:val="nil"/>
              <w:bottom w:val="nil"/>
              <w:right w:val="nil"/>
            </w:tcBorders>
            <w:shd w:val="clear" w:color="auto" w:fill="BAE4FC"/>
            <w:hideMark/>
          </w:tcPr>
          <w:p w14:paraId="01A93EA5" w14:textId="438202F6" w:rsidR="00272B4A" w:rsidRPr="00E41CE4" w:rsidRDefault="00272B4A" w:rsidP="00D76E15">
            <w:pPr>
              <w:spacing w:before="8" w:after="80"/>
              <w:ind w:left="357" w:right="-301" w:hanging="357"/>
              <w:rPr>
                <w:rFonts w:ascii="Arial" w:hAnsi="Arial" w:cs="Arial"/>
                <w:b/>
                <w:lang w:eastAsia="en-AU"/>
              </w:rPr>
            </w:pPr>
            <w:r w:rsidRPr="00E41CE4">
              <w:rPr>
                <w:rFonts w:ascii="Arial" w:hAnsi="Arial" w:cs="Arial"/>
                <w:b/>
              </w:rPr>
              <w:t xml:space="preserve">2. </w:t>
            </w:r>
            <w:r w:rsidR="00D76E15">
              <w:rPr>
                <w:rFonts w:ascii="Arial" w:hAnsi="Arial" w:cs="Arial"/>
                <w:b/>
              </w:rPr>
              <w:tab/>
            </w:r>
            <w:r w:rsidRPr="00E41CE4">
              <w:rPr>
                <w:rFonts w:ascii="Arial" w:hAnsi="Arial" w:cs="Arial"/>
                <w:b/>
              </w:rPr>
              <w:t xml:space="preserve">Educational foundations for </w:t>
            </w:r>
            <w:r w:rsidRPr="00E41CE4">
              <w:rPr>
                <w:rFonts w:ascii="Arial" w:eastAsiaTheme="minorHAnsi" w:hAnsi="Arial" w:cs="Arial"/>
                <w:b/>
              </w:rPr>
              <w:t>success</w:t>
            </w:r>
          </w:p>
          <w:p w14:paraId="54D4DEE3" w14:textId="77777777" w:rsidR="00272B4A" w:rsidRPr="00FF3B07" w:rsidRDefault="00272B4A" w:rsidP="0093461F">
            <w:pPr>
              <w:rPr>
                <w:rFonts w:ascii="Arial" w:hAnsi="Arial" w:cs="Arial"/>
                <w:color w:val="000000" w:themeColor="text1"/>
              </w:rPr>
            </w:pPr>
            <w:r w:rsidRPr="00FF3B07">
              <w:rPr>
                <w:rFonts w:ascii="Arial" w:hAnsi="Arial" w:cs="Arial"/>
                <w:color w:val="000000" w:themeColor="text1"/>
              </w:rPr>
              <w:t>A high standard of education for all children and young people in public and non-government schools.</w:t>
            </w:r>
          </w:p>
          <w:p w14:paraId="4D3422F5" w14:textId="6EA36319" w:rsidR="00980569" w:rsidRPr="007B5E24" w:rsidRDefault="00980569" w:rsidP="0093461F">
            <w:pPr>
              <w:rPr>
                <w:rFonts w:ascii="Arial" w:hAnsi="Arial" w:cs="Arial"/>
                <w:bCs/>
                <w:sz w:val="12"/>
                <w:szCs w:val="12"/>
              </w:rPr>
            </w:pPr>
          </w:p>
          <w:p w14:paraId="5535604F" w14:textId="45054005" w:rsidR="00272B4A" w:rsidRPr="00251A46" w:rsidRDefault="032C2797" w:rsidP="0C83EDCD">
            <w:pPr>
              <w:rPr>
                <w:rFonts w:ascii="Arial" w:hAnsi="Arial" w:cs="Arial"/>
                <w:i/>
                <w:iCs/>
                <w:highlight w:val="lightGray"/>
              </w:rPr>
            </w:pPr>
            <w:r w:rsidRPr="0C83EDCD">
              <w:rPr>
                <w:rFonts w:ascii="Arial" w:hAnsi="Arial" w:cs="Arial"/>
                <w:i/>
                <w:iCs/>
              </w:rPr>
              <w:t xml:space="preserve">2022-23 investment: </w:t>
            </w:r>
            <w:r w:rsidRPr="0C83EDCD">
              <w:rPr>
                <w:rFonts w:ascii="Arial" w:eastAsia="Arial" w:hAnsi="Arial" w:cs="Arial"/>
              </w:rPr>
              <w:t>$</w:t>
            </w:r>
            <w:r w:rsidR="5901BF12" w:rsidRPr="00044160">
              <w:rPr>
                <w:rFonts w:ascii="Arial" w:eastAsia="Arial" w:hAnsi="Arial" w:cs="Arial"/>
              </w:rPr>
              <w:t>18</w:t>
            </w:r>
            <w:r w:rsidRPr="00044160">
              <w:rPr>
                <w:rFonts w:ascii="Arial" w:eastAsia="Arial" w:hAnsi="Arial" w:cs="Arial"/>
              </w:rPr>
              <w:t>.7</w:t>
            </w:r>
            <w:r w:rsidRPr="00044160">
              <w:rPr>
                <w:rFonts w:ascii="Arial" w:hAnsi="Arial" w:cs="Arial"/>
                <w:color w:val="00ABE6"/>
                <w:sz w:val="18"/>
                <w:szCs w:val="18"/>
              </w:rPr>
              <w:t xml:space="preserve"> </w:t>
            </w:r>
            <w:r w:rsidR="70FB83A9" w:rsidRPr="00044160">
              <w:rPr>
                <w:rFonts w:ascii="Arial" w:eastAsia="Arial" w:hAnsi="Arial" w:cs="Arial"/>
              </w:rPr>
              <w:t>b</w:t>
            </w:r>
            <w:r w:rsidRPr="00044160">
              <w:rPr>
                <w:rFonts w:ascii="Arial" w:eastAsia="Arial" w:hAnsi="Arial" w:cs="Arial"/>
              </w:rPr>
              <w:t>illion</w:t>
            </w:r>
            <w:r w:rsidRPr="00044160">
              <w:rPr>
                <w:rFonts w:ascii="Arial" w:hAnsi="Arial" w:cs="Arial"/>
                <w:i/>
                <w:iCs/>
              </w:rPr>
              <w:t xml:space="preserve"> </w:t>
            </w:r>
            <w:r w:rsidRPr="00044160">
              <w:rPr>
                <w:rFonts w:ascii="Arial" w:hAnsi="Arial" w:cs="Arial"/>
              </w:rPr>
              <w:t xml:space="preserve">in recurrent expenses &amp; </w:t>
            </w:r>
            <w:r w:rsidRPr="00044160">
              <w:rPr>
                <w:rFonts w:ascii="Arial" w:eastAsia="Arial" w:hAnsi="Arial" w:cs="Arial"/>
              </w:rPr>
              <w:t>$</w:t>
            </w:r>
            <w:r w:rsidR="23ED395B" w:rsidRPr="00044160">
              <w:rPr>
                <w:rFonts w:ascii="Arial" w:eastAsia="Arial" w:hAnsi="Arial" w:cs="Arial"/>
              </w:rPr>
              <w:t>2.7</w:t>
            </w:r>
            <w:r w:rsidRPr="00044160">
              <w:rPr>
                <w:rFonts w:ascii="Arial" w:hAnsi="Arial" w:cs="Arial"/>
                <w:color w:val="00ABE6"/>
                <w:sz w:val="18"/>
                <w:szCs w:val="18"/>
              </w:rPr>
              <w:t xml:space="preserve"> </w:t>
            </w:r>
            <w:r w:rsidR="70FB83A9" w:rsidRPr="00044160">
              <w:rPr>
                <w:rFonts w:ascii="Arial" w:eastAsia="Arial" w:hAnsi="Arial" w:cs="Arial"/>
              </w:rPr>
              <w:t>b</w:t>
            </w:r>
            <w:r w:rsidRPr="00044160">
              <w:rPr>
                <w:rFonts w:ascii="Arial" w:eastAsia="Arial" w:hAnsi="Arial" w:cs="Arial"/>
              </w:rPr>
              <w:t>illion</w:t>
            </w:r>
            <w:r w:rsidRPr="00044160">
              <w:rPr>
                <w:rFonts w:ascii="Arial" w:hAnsi="Arial" w:cs="Arial"/>
              </w:rPr>
              <w:t xml:space="preserve"> in capital expenditure</w:t>
            </w:r>
          </w:p>
        </w:tc>
        <w:tc>
          <w:tcPr>
            <w:tcW w:w="236" w:type="dxa"/>
            <w:tcBorders>
              <w:top w:val="nil"/>
              <w:left w:val="nil"/>
              <w:bottom w:val="nil"/>
              <w:right w:val="nil"/>
            </w:tcBorders>
            <w:shd w:val="clear" w:color="auto" w:fill="FFFFFF" w:themeFill="background1"/>
            <w:vAlign w:val="center"/>
            <w:hideMark/>
          </w:tcPr>
          <w:p w14:paraId="7BBC8958" w14:textId="77777777" w:rsidR="00272B4A" w:rsidRPr="00251A46" w:rsidRDefault="00272B4A" w:rsidP="0093461F">
            <w:pPr>
              <w:jc w:val="center"/>
              <w:rPr>
                <w:sz w:val="6"/>
                <w:szCs w:val="6"/>
              </w:rPr>
            </w:pPr>
            <w:r w:rsidRPr="00251A46">
              <w:rPr>
                <w:rFonts w:cs="Arial"/>
                <w:sz w:val="6"/>
                <w:szCs w:val="6"/>
                <w:lang w:eastAsia="en-AU"/>
              </w:rPr>
              <w:t>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A639" w14:textId="06E704D3" w:rsidR="00CD186F" w:rsidRPr="00FF362A" w:rsidRDefault="00272B4A" w:rsidP="00962251">
            <w:pPr>
              <w:pStyle w:val="ListParagraph"/>
              <w:numPr>
                <w:ilvl w:val="0"/>
                <w:numId w:val="14"/>
              </w:numPr>
              <w:spacing w:line="240" w:lineRule="auto"/>
              <w:ind w:left="360"/>
              <w:rPr>
                <w:rFonts w:cs="Arial"/>
              </w:rPr>
            </w:pPr>
            <w:r w:rsidRPr="00C22BAE">
              <w:rPr>
                <w:rFonts w:cs="Arial"/>
              </w:rPr>
              <w:t>Teaching and learning in public schools</w:t>
            </w:r>
            <w:r w:rsidR="004B1070" w:rsidRPr="00C22BAE">
              <w:rPr>
                <w:rFonts w:cs="Arial"/>
              </w:rPr>
              <w:t>, underpinned by the School Success Model</w:t>
            </w:r>
            <w:r w:rsidRPr="00F764CD">
              <w:rPr>
                <w:rFonts w:cs="Arial"/>
              </w:rPr>
              <w:t xml:space="preserve"> </w:t>
            </w:r>
            <w:r w:rsidR="000247F1" w:rsidRPr="00FF362A">
              <w:rPr>
                <w:rFonts w:cs="Arial"/>
              </w:rPr>
              <w:t xml:space="preserve">and </w:t>
            </w:r>
            <w:r w:rsidR="008C034C" w:rsidRPr="00FF362A">
              <w:rPr>
                <w:rFonts w:cs="Arial"/>
              </w:rPr>
              <w:t xml:space="preserve">evidence-based </w:t>
            </w:r>
            <w:r w:rsidR="000247F1" w:rsidRPr="00FF362A">
              <w:rPr>
                <w:rFonts w:cs="Arial"/>
              </w:rPr>
              <w:t>programs supporting academic achievement</w:t>
            </w:r>
            <w:r w:rsidR="003955B2" w:rsidRPr="00FF362A">
              <w:rPr>
                <w:rFonts w:cs="Arial"/>
              </w:rPr>
              <w:t xml:space="preserve"> and growth</w:t>
            </w:r>
            <w:r w:rsidR="000247F1" w:rsidRPr="00FF362A">
              <w:rPr>
                <w:rFonts w:cs="Arial"/>
              </w:rPr>
              <w:t xml:space="preserve">, wellbeing, </w:t>
            </w:r>
            <w:proofErr w:type="gramStart"/>
            <w:r w:rsidR="000247F1" w:rsidRPr="00FF362A">
              <w:rPr>
                <w:rFonts w:cs="Arial"/>
              </w:rPr>
              <w:t>equity</w:t>
            </w:r>
            <w:proofErr w:type="gramEnd"/>
            <w:r w:rsidR="000247F1" w:rsidRPr="00FF362A">
              <w:rPr>
                <w:rFonts w:cs="Arial"/>
              </w:rPr>
              <w:t xml:space="preserve"> and </w:t>
            </w:r>
            <w:r w:rsidR="00BB779E" w:rsidRPr="00FF362A">
              <w:rPr>
                <w:rFonts w:cs="Arial"/>
              </w:rPr>
              <w:t>independence</w:t>
            </w:r>
          </w:p>
          <w:p w14:paraId="62BB9C08" w14:textId="71DF406B" w:rsidR="00436C22" w:rsidRPr="00FF362A" w:rsidRDefault="00436C22" w:rsidP="00962251">
            <w:pPr>
              <w:pStyle w:val="ListParagraph"/>
              <w:numPr>
                <w:ilvl w:val="0"/>
                <w:numId w:val="14"/>
              </w:numPr>
              <w:spacing w:line="240" w:lineRule="auto"/>
              <w:ind w:left="360"/>
              <w:rPr>
                <w:rFonts w:cs="Arial"/>
              </w:rPr>
            </w:pPr>
            <w:r w:rsidRPr="00FF362A">
              <w:rPr>
                <w:rFonts w:cs="Arial"/>
              </w:rPr>
              <w:t>Curriculum reform</w:t>
            </w:r>
          </w:p>
          <w:p w14:paraId="622635DF" w14:textId="41B67E7D" w:rsidR="00272B4A" w:rsidRPr="00FF362A" w:rsidRDefault="00272B4A" w:rsidP="00962251">
            <w:pPr>
              <w:pStyle w:val="ListParagraph"/>
              <w:numPr>
                <w:ilvl w:val="0"/>
                <w:numId w:val="14"/>
              </w:numPr>
              <w:spacing w:line="240" w:lineRule="auto"/>
              <w:ind w:left="360"/>
            </w:pPr>
            <w:r w:rsidRPr="00FF362A">
              <w:rPr>
                <w:rFonts w:cs="Arial"/>
              </w:rPr>
              <w:t>Construction of new schools</w:t>
            </w:r>
            <w:r w:rsidR="00EF6434" w:rsidRPr="00FF362A">
              <w:rPr>
                <w:rFonts w:cs="Arial"/>
              </w:rPr>
              <w:t>,</w:t>
            </w:r>
            <w:r w:rsidRPr="00FF362A">
              <w:rPr>
                <w:rFonts w:cs="Arial"/>
              </w:rPr>
              <w:t xml:space="preserve"> major </w:t>
            </w:r>
            <w:proofErr w:type="gramStart"/>
            <w:r w:rsidRPr="00FF362A">
              <w:rPr>
                <w:rFonts w:cs="Arial"/>
              </w:rPr>
              <w:t>upgrades</w:t>
            </w:r>
            <w:proofErr w:type="gramEnd"/>
            <w:r w:rsidRPr="00FF362A">
              <w:rPr>
                <w:rFonts w:cs="Arial"/>
              </w:rPr>
              <w:t xml:space="preserve"> </w:t>
            </w:r>
            <w:r w:rsidR="00506B2F" w:rsidRPr="00FF362A">
              <w:rPr>
                <w:rFonts w:cs="Arial"/>
              </w:rPr>
              <w:t>and ongoing main</w:t>
            </w:r>
            <w:r w:rsidR="00F37138" w:rsidRPr="00FF362A">
              <w:rPr>
                <w:rFonts w:cs="Arial"/>
              </w:rPr>
              <w:t>te</w:t>
            </w:r>
            <w:r w:rsidR="00506B2F" w:rsidRPr="00FF362A">
              <w:rPr>
                <w:rFonts w:cs="Arial"/>
              </w:rPr>
              <w:t>n</w:t>
            </w:r>
            <w:r w:rsidR="00F37138" w:rsidRPr="00FF362A">
              <w:rPr>
                <w:rFonts w:cs="Arial"/>
              </w:rPr>
              <w:t>an</w:t>
            </w:r>
            <w:r w:rsidR="00506B2F" w:rsidRPr="00FF362A">
              <w:rPr>
                <w:rFonts w:cs="Arial"/>
              </w:rPr>
              <w:t>ce of school assets</w:t>
            </w:r>
          </w:p>
          <w:p w14:paraId="4E838A3D" w14:textId="77777777" w:rsidR="00272B4A" w:rsidRPr="00FF362A" w:rsidRDefault="00272B4A" w:rsidP="00962251">
            <w:pPr>
              <w:pStyle w:val="ListParagraph"/>
              <w:numPr>
                <w:ilvl w:val="0"/>
                <w:numId w:val="14"/>
              </w:numPr>
              <w:spacing w:after="0" w:line="240" w:lineRule="auto"/>
              <w:ind w:left="360"/>
            </w:pPr>
            <w:r w:rsidRPr="00FF362A">
              <w:t>Non-government school funding</w:t>
            </w:r>
          </w:p>
          <w:p w14:paraId="6EED8A92" w14:textId="7190CAEA" w:rsidR="00272B4A" w:rsidRPr="00FF362A" w:rsidRDefault="009E783D" w:rsidP="00962251">
            <w:pPr>
              <w:pStyle w:val="ListParagraph"/>
              <w:numPr>
                <w:ilvl w:val="0"/>
                <w:numId w:val="14"/>
              </w:numPr>
              <w:spacing w:after="0" w:line="240" w:lineRule="auto"/>
              <w:ind w:left="360"/>
            </w:pPr>
            <w:r w:rsidRPr="00FF362A">
              <w:t xml:space="preserve">High quality wellbeing and support </w:t>
            </w:r>
            <w:r w:rsidR="00A1487E" w:rsidRPr="00FF362A">
              <w:t>programs targeted at Aboriginal student engagement and achievement</w:t>
            </w:r>
          </w:p>
        </w:tc>
      </w:tr>
      <w:tr w:rsidR="00272B4A" w:rsidRPr="0011239F" w14:paraId="262FBF36" w14:textId="77777777" w:rsidTr="5072F895">
        <w:trPr>
          <w:trHeight w:val="105"/>
        </w:trPr>
        <w:tc>
          <w:tcPr>
            <w:tcW w:w="5102" w:type="dxa"/>
            <w:tcBorders>
              <w:top w:val="nil"/>
              <w:left w:val="nil"/>
              <w:bottom w:val="nil"/>
              <w:right w:val="nil"/>
            </w:tcBorders>
            <w:shd w:val="clear" w:color="auto" w:fill="FFFFFF" w:themeFill="background1"/>
            <w:hideMark/>
          </w:tcPr>
          <w:p w14:paraId="0D1EA63A" w14:textId="77777777" w:rsidR="00272B4A" w:rsidRPr="00251A46" w:rsidRDefault="00272B4A" w:rsidP="00D76E15">
            <w:pPr>
              <w:rPr>
                <w:sz w:val="4"/>
              </w:rPr>
            </w:pPr>
            <w:r w:rsidRPr="00251A46">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6BDBC580" w14:textId="77777777" w:rsidR="00272B4A" w:rsidRPr="00251A46" w:rsidRDefault="00272B4A" w:rsidP="0093461F">
            <w:pPr>
              <w:jc w:val="center"/>
              <w:rPr>
                <w:sz w:val="6"/>
                <w:szCs w:val="6"/>
              </w:rPr>
            </w:pPr>
            <w:r w:rsidRPr="00251A46">
              <w:rPr>
                <w:rFonts w:cs="Arial"/>
                <w:sz w:val="6"/>
                <w:szCs w:val="6"/>
                <w:lang w:eastAsia="en-AU"/>
              </w:rPr>
              <w:t> </w:t>
            </w:r>
          </w:p>
        </w:tc>
        <w:tc>
          <w:tcPr>
            <w:tcW w:w="4535" w:type="dxa"/>
            <w:tcBorders>
              <w:top w:val="nil"/>
              <w:left w:val="nil"/>
              <w:bottom w:val="nil"/>
              <w:right w:val="nil"/>
            </w:tcBorders>
            <w:shd w:val="clear" w:color="auto" w:fill="auto"/>
            <w:hideMark/>
          </w:tcPr>
          <w:p w14:paraId="6934B5CF" w14:textId="77777777" w:rsidR="00272B4A" w:rsidRPr="00251A46" w:rsidRDefault="00272B4A" w:rsidP="00E56847">
            <w:pPr>
              <w:rPr>
                <w:sz w:val="4"/>
              </w:rPr>
            </w:pPr>
            <w:r w:rsidRPr="00251A46">
              <w:rPr>
                <w:rFonts w:cs="Arial"/>
                <w:sz w:val="4"/>
                <w:szCs w:val="4"/>
                <w:lang w:eastAsia="en-AU"/>
              </w:rPr>
              <w:t> </w:t>
            </w:r>
          </w:p>
        </w:tc>
      </w:tr>
      <w:tr w:rsidR="00272B4A" w:rsidRPr="0011239F" w14:paraId="017FAF55" w14:textId="77777777" w:rsidTr="5072F895">
        <w:trPr>
          <w:trHeight w:val="794"/>
        </w:trPr>
        <w:tc>
          <w:tcPr>
            <w:tcW w:w="5102" w:type="dxa"/>
            <w:tcBorders>
              <w:top w:val="nil"/>
              <w:left w:val="nil"/>
              <w:bottom w:val="nil"/>
              <w:right w:val="nil"/>
            </w:tcBorders>
            <w:shd w:val="clear" w:color="auto" w:fill="BAE4FC"/>
            <w:hideMark/>
          </w:tcPr>
          <w:p w14:paraId="10C73B82" w14:textId="6DB86E22" w:rsidR="00272B4A" w:rsidRPr="00E41CE4" w:rsidRDefault="00272B4A" w:rsidP="0027416C">
            <w:pPr>
              <w:keepNext/>
              <w:keepLines/>
              <w:spacing w:before="8" w:after="80"/>
              <w:ind w:left="357" w:right="-301" w:hanging="357"/>
              <w:rPr>
                <w:rFonts w:ascii="Arial" w:eastAsiaTheme="minorHAnsi" w:hAnsi="Arial" w:cs="Arial"/>
                <w:b/>
                <w:bCs/>
                <w:szCs w:val="21"/>
              </w:rPr>
            </w:pPr>
            <w:r w:rsidRPr="00E41CE4">
              <w:rPr>
                <w:rFonts w:ascii="Arial" w:eastAsiaTheme="minorHAnsi" w:hAnsi="Arial" w:cs="Arial"/>
                <w:b/>
              </w:rPr>
              <w:lastRenderedPageBreak/>
              <w:t xml:space="preserve">3. </w:t>
            </w:r>
            <w:r w:rsidR="00D76E15">
              <w:rPr>
                <w:rFonts w:ascii="Arial" w:eastAsiaTheme="minorHAnsi" w:hAnsi="Arial" w:cs="Arial"/>
                <w:b/>
              </w:rPr>
              <w:tab/>
            </w:r>
            <w:r w:rsidRPr="00E41CE4">
              <w:rPr>
                <w:rFonts w:ascii="Arial" w:eastAsiaTheme="minorHAnsi" w:hAnsi="Arial" w:cs="Arial"/>
                <w:b/>
              </w:rPr>
              <w:t>Skilled and employable workforce</w:t>
            </w:r>
          </w:p>
          <w:p w14:paraId="4642A93E" w14:textId="77777777" w:rsidR="00272B4A" w:rsidRPr="00FF3B07" w:rsidRDefault="00272B4A" w:rsidP="0093461F">
            <w:pPr>
              <w:rPr>
                <w:rFonts w:ascii="Arial" w:hAnsi="Arial" w:cs="Arial"/>
                <w:color w:val="000000" w:themeColor="text1"/>
              </w:rPr>
            </w:pPr>
            <w:r w:rsidRPr="00FF3B07">
              <w:rPr>
                <w:rFonts w:ascii="Arial" w:hAnsi="Arial" w:cs="Arial"/>
                <w:color w:val="000000" w:themeColor="text1"/>
              </w:rPr>
              <w:t>A highly skilled and adaptable workforce that contributes to the State’s prosperity and productivity.</w:t>
            </w:r>
          </w:p>
          <w:p w14:paraId="06638026" w14:textId="77777777" w:rsidR="00272B4A" w:rsidRPr="007B5E24" w:rsidRDefault="00272B4A" w:rsidP="0093461F">
            <w:pPr>
              <w:rPr>
                <w:rFonts w:ascii="Arial" w:hAnsi="Arial" w:cs="Arial"/>
                <w:sz w:val="12"/>
                <w:szCs w:val="12"/>
              </w:rPr>
            </w:pPr>
          </w:p>
          <w:p w14:paraId="3237F65E" w14:textId="17A48FD1" w:rsidR="00272B4A" w:rsidRPr="00251A46" w:rsidRDefault="00F961D5" w:rsidP="67DCBCC2">
            <w:pPr>
              <w:rPr>
                <w:rFonts w:ascii="Arial" w:eastAsia="Arial" w:hAnsi="Arial" w:cs="Arial"/>
                <w:i/>
                <w:color w:val="000000" w:themeColor="text1"/>
              </w:rPr>
            </w:pPr>
            <w:r>
              <w:rPr>
                <w:rFonts w:ascii="Arial" w:hAnsi="Arial" w:cs="Arial"/>
                <w:i/>
                <w:iCs/>
              </w:rPr>
              <w:t>2022-23</w:t>
            </w:r>
            <w:r w:rsidRPr="008F6131">
              <w:rPr>
                <w:rFonts w:ascii="Arial" w:hAnsi="Arial" w:cs="Arial"/>
                <w:i/>
                <w:iCs/>
              </w:rPr>
              <w:t xml:space="preserve"> investment: </w:t>
            </w:r>
            <w:r w:rsidRPr="00044160">
              <w:rPr>
                <w:rFonts w:ascii="Arial" w:eastAsia="Arial" w:hAnsi="Arial" w:cs="Arial"/>
              </w:rPr>
              <w:t>$</w:t>
            </w:r>
            <w:r w:rsidR="00922317" w:rsidRPr="00044160">
              <w:rPr>
                <w:rFonts w:ascii="Arial" w:eastAsia="Arial" w:hAnsi="Arial" w:cs="Arial"/>
              </w:rPr>
              <w:t>2</w:t>
            </w:r>
            <w:r w:rsidRPr="00044160">
              <w:rPr>
                <w:rFonts w:ascii="Arial" w:eastAsia="Arial" w:hAnsi="Arial" w:cs="Arial"/>
              </w:rPr>
              <w:t>.</w:t>
            </w:r>
            <w:r w:rsidR="00922317" w:rsidRPr="00044160">
              <w:rPr>
                <w:rFonts w:ascii="Arial" w:eastAsia="Arial" w:hAnsi="Arial" w:cs="Arial"/>
              </w:rPr>
              <w:t>8</w:t>
            </w:r>
            <w:r w:rsidRPr="00044160">
              <w:rPr>
                <w:rFonts w:ascii="Arial" w:hAnsi="Arial" w:cs="Arial"/>
                <w:color w:val="00ABE6"/>
                <w:sz w:val="18"/>
                <w:szCs w:val="18"/>
              </w:rPr>
              <w:t xml:space="preserve"> </w:t>
            </w:r>
            <w:r w:rsidR="003243BB" w:rsidRPr="00044160">
              <w:rPr>
                <w:rFonts w:ascii="Arial" w:eastAsia="Arial" w:hAnsi="Arial" w:cs="Arial"/>
              </w:rPr>
              <w:t>b</w:t>
            </w:r>
            <w:r w:rsidRPr="00044160">
              <w:rPr>
                <w:rFonts w:ascii="Arial" w:eastAsia="Arial" w:hAnsi="Arial" w:cs="Arial"/>
              </w:rPr>
              <w:t>illion</w:t>
            </w:r>
            <w:r w:rsidRPr="00044160">
              <w:rPr>
                <w:rFonts w:ascii="Arial" w:hAnsi="Arial" w:cs="Arial"/>
              </w:rPr>
              <w:t xml:space="preserve"> in recurrent expenses &amp; </w:t>
            </w:r>
            <w:r w:rsidRPr="00044160">
              <w:rPr>
                <w:rFonts w:ascii="Arial" w:eastAsia="Arial" w:hAnsi="Arial" w:cs="Arial"/>
              </w:rPr>
              <w:t>$</w:t>
            </w:r>
            <w:r w:rsidR="008747F4" w:rsidRPr="00044160">
              <w:rPr>
                <w:rFonts w:ascii="Arial" w:eastAsia="Arial" w:hAnsi="Arial" w:cs="Arial"/>
              </w:rPr>
              <w:t>320</w:t>
            </w:r>
            <w:r w:rsidRPr="00044160">
              <w:rPr>
                <w:rFonts w:ascii="Arial" w:eastAsia="Arial" w:hAnsi="Arial" w:cs="Arial"/>
              </w:rPr>
              <w:t>.</w:t>
            </w:r>
            <w:r w:rsidR="003243BB" w:rsidRPr="00044160">
              <w:rPr>
                <w:rFonts w:ascii="Arial" w:eastAsia="Arial" w:hAnsi="Arial" w:cs="Arial"/>
              </w:rPr>
              <w:t>6</w:t>
            </w:r>
            <w:r w:rsidRPr="00044160">
              <w:rPr>
                <w:rFonts w:ascii="Arial" w:hAnsi="Arial" w:cs="Arial"/>
                <w:color w:val="00ABE6"/>
                <w:sz w:val="18"/>
                <w:szCs w:val="18"/>
              </w:rPr>
              <w:t xml:space="preserve"> </w:t>
            </w:r>
            <w:r w:rsidRPr="00044160">
              <w:rPr>
                <w:rFonts w:ascii="Arial" w:eastAsia="Arial" w:hAnsi="Arial" w:cs="Arial"/>
              </w:rPr>
              <w:t>million</w:t>
            </w:r>
            <w:r w:rsidRPr="00044160">
              <w:rPr>
                <w:rFonts w:ascii="Arial" w:hAnsi="Arial" w:cs="Arial"/>
              </w:rPr>
              <w:t xml:space="preserve"> in capital</w:t>
            </w:r>
            <w:r w:rsidRPr="005869B7">
              <w:rPr>
                <w:rFonts w:ascii="Arial" w:hAnsi="Arial" w:cs="Arial"/>
              </w:rPr>
              <w:t xml:space="preserve"> expenditure</w:t>
            </w:r>
          </w:p>
        </w:tc>
        <w:tc>
          <w:tcPr>
            <w:tcW w:w="236" w:type="dxa"/>
            <w:tcBorders>
              <w:top w:val="nil"/>
              <w:left w:val="nil"/>
              <w:bottom w:val="nil"/>
              <w:right w:val="nil"/>
            </w:tcBorders>
            <w:shd w:val="clear" w:color="auto" w:fill="FFFFFF" w:themeFill="background1"/>
            <w:vAlign w:val="center"/>
            <w:hideMark/>
          </w:tcPr>
          <w:p w14:paraId="27F32F58" w14:textId="77777777" w:rsidR="00272B4A" w:rsidRPr="00251A46" w:rsidRDefault="00272B4A" w:rsidP="0093461F">
            <w:pPr>
              <w:jc w:val="center"/>
              <w:rPr>
                <w:sz w:val="6"/>
                <w:szCs w:val="6"/>
              </w:rPr>
            </w:pPr>
            <w:r w:rsidRPr="00251A46">
              <w:rPr>
                <w:rFonts w:cs="Arial"/>
                <w:sz w:val="6"/>
                <w:szCs w:val="6"/>
                <w:lang w:eastAsia="en-AU"/>
              </w:rPr>
              <w:t>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37A680BC" w14:textId="77777777" w:rsidR="00C837E8" w:rsidRPr="00251A46" w:rsidRDefault="00C837E8" w:rsidP="00962251">
            <w:pPr>
              <w:pStyle w:val="ListParagraph"/>
              <w:numPr>
                <w:ilvl w:val="0"/>
                <w:numId w:val="15"/>
              </w:numPr>
              <w:spacing w:line="240" w:lineRule="auto"/>
              <w:rPr>
                <w:rFonts w:cs="Arial"/>
              </w:rPr>
            </w:pPr>
            <w:r w:rsidRPr="00251A46">
              <w:rPr>
                <w:rFonts w:cs="Arial"/>
              </w:rPr>
              <w:t>Smart and Skilled: Government-funded vocational education and training</w:t>
            </w:r>
          </w:p>
          <w:p w14:paraId="09A58A56" w14:textId="77777777" w:rsidR="00C837E8" w:rsidRDefault="00C837E8" w:rsidP="00962251">
            <w:pPr>
              <w:pStyle w:val="ListParagraph"/>
              <w:numPr>
                <w:ilvl w:val="0"/>
                <w:numId w:val="15"/>
              </w:numPr>
              <w:spacing w:line="240" w:lineRule="auto"/>
              <w:rPr>
                <w:rFonts w:cs="Arial"/>
              </w:rPr>
            </w:pPr>
            <w:r w:rsidRPr="2DA02B23">
              <w:rPr>
                <w:rFonts w:cs="Arial"/>
              </w:rPr>
              <w:t xml:space="preserve">Skilling for Recovery fee-free training </w:t>
            </w:r>
          </w:p>
          <w:p w14:paraId="2EB8B725" w14:textId="4F3B04B1" w:rsidR="00C837E8" w:rsidRPr="00251A46" w:rsidRDefault="00C837E8" w:rsidP="00962251">
            <w:pPr>
              <w:pStyle w:val="ListParagraph"/>
              <w:numPr>
                <w:ilvl w:val="0"/>
                <w:numId w:val="15"/>
              </w:numPr>
              <w:spacing w:line="240" w:lineRule="auto"/>
              <w:rPr>
                <w:rFonts w:cs="Arial"/>
              </w:rPr>
            </w:pPr>
            <w:r w:rsidRPr="2DA02B23">
              <w:rPr>
                <w:rFonts w:cs="Arial"/>
              </w:rPr>
              <w:t xml:space="preserve">Funding TAFE NSW as </w:t>
            </w:r>
            <w:r w:rsidR="00DB4FB0">
              <w:rPr>
                <w:rFonts w:cs="Arial"/>
              </w:rPr>
              <w:t xml:space="preserve">the largest </w:t>
            </w:r>
            <w:r w:rsidRPr="2DA02B23">
              <w:rPr>
                <w:rFonts w:cs="Arial"/>
              </w:rPr>
              <w:t>public training provider</w:t>
            </w:r>
          </w:p>
          <w:p w14:paraId="7F56DF3A" w14:textId="16203FE5" w:rsidR="00C837E8" w:rsidRDefault="00C837E8" w:rsidP="00962251">
            <w:pPr>
              <w:pStyle w:val="ListParagraph"/>
              <w:numPr>
                <w:ilvl w:val="0"/>
                <w:numId w:val="15"/>
              </w:numPr>
              <w:spacing w:line="240" w:lineRule="auto"/>
            </w:pPr>
            <w:r w:rsidRPr="5EB1E3E8">
              <w:rPr>
                <w:rFonts w:cs="Arial"/>
              </w:rPr>
              <w:t>Vocational education programs and pathways for school students</w:t>
            </w:r>
            <w:r w:rsidR="00B51F58">
              <w:rPr>
                <w:rFonts w:cs="Arial"/>
              </w:rPr>
              <w:t xml:space="preserve"> and adults</w:t>
            </w:r>
            <w:r w:rsidRPr="5EB1E3E8">
              <w:rPr>
                <w:rFonts w:cs="Arial"/>
              </w:rPr>
              <w:t>, including Careers NSW</w:t>
            </w:r>
          </w:p>
          <w:p w14:paraId="1176469D" w14:textId="7628BD54" w:rsidR="00272B4A" w:rsidRPr="00251A46" w:rsidRDefault="00C837E8" w:rsidP="00962251">
            <w:pPr>
              <w:pStyle w:val="ListParagraph"/>
              <w:numPr>
                <w:ilvl w:val="0"/>
                <w:numId w:val="15"/>
              </w:numPr>
              <w:spacing w:after="0" w:line="240" w:lineRule="auto"/>
              <w:rPr>
                <w:rFonts w:cs="Arial"/>
              </w:rPr>
            </w:pPr>
            <w:r w:rsidRPr="5EB1E3E8">
              <w:rPr>
                <w:rFonts w:cs="Arial"/>
              </w:rPr>
              <w:t>Regulatory and support services aiming to deliver a viable and high-quality vocational education and training sector</w:t>
            </w:r>
          </w:p>
        </w:tc>
      </w:tr>
      <w:tr w:rsidR="00272B4A" w:rsidRPr="008E2377" w14:paraId="2D1F616A" w14:textId="77777777" w:rsidTr="5072F895">
        <w:trPr>
          <w:trHeight w:val="108"/>
        </w:trPr>
        <w:tc>
          <w:tcPr>
            <w:tcW w:w="5102" w:type="dxa"/>
            <w:tcBorders>
              <w:top w:val="nil"/>
              <w:left w:val="nil"/>
              <w:bottom w:val="nil"/>
              <w:right w:val="nil"/>
            </w:tcBorders>
            <w:shd w:val="clear" w:color="auto" w:fill="FFFFFF" w:themeFill="background1"/>
            <w:hideMark/>
          </w:tcPr>
          <w:p w14:paraId="1A760F7F" w14:textId="77777777" w:rsidR="00272B4A" w:rsidRPr="00251A46" w:rsidRDefault="00272B4A" w:rsidP="00D76E15">
            <w:pPr>
              <w:rPr>
                <w:sz w:val="4"/>
                <w:szCs w:val="4"/>
              </w:rPr>
            </w:pPr>
            <w:r w:rsidRPr="00251A46">
              <w:rPr>
                <w:rFonts w:cs="Arial"/>
                <w:sz w:val="4"/>
                <w:szCs w:val="4"/>
                <w:lang w:eastAsia="en-AU"/>
              </w:rPr>
              <w:t> </w:t>
            </w:r>
          </w:p>
        </w:tc>
        <w:tc>
          <w:tcPr>
            <w:tcW w:w="236" w:type="dxa"/>
            <w:tcBorders>
              <w:top w:val="nil"/>
              <w:left w:val="nil"/>
              <w:bottom w:val="nil"/>
              <w:right w:val="nil"/>
            </w:tcBorders>
            <w:shd w:val="clear" w:color="auto" w:fill="FFFFFF" w:themeFill="background1"/>
            <w:vAlign w:val="center"/>
            <w:hideMark/>
          </w:tcPr>
          <w:p w14:paraId="3E3D36C8" w14:textId="77777777" w:rsidR="00272B4A" w:rsidRPr="00251A46" w:rsidRDefault="00272B4A" w:rsidP="0093461F">
            <w:pPr>
              <w:jc w:val="center"/>
              <w:rPr>
                <w:sz w:val="6"/>
                <w:szCs w:val="6"/>
              </w:rPr>
            </w:pPr>
            <w:r w:rsidRPr="00251A46">
              <w:rPr>
                <w:rFonts w:cs="Arial"/>
                <w:sz w:val="6"/>
                <w:szCs w:val="6"/>
                <w:lang w:eastAsia="en-AU"/>
              </w:rPr>
              <w:t> </w:t>
            </w:r>
          </w:p>
        </w:tc>
        <w:tc>
          <w:tcPr>
            <w:tcW w:w="4535" w:type="dxa"/>
            <w:tcBorders>
              <w:top w:val="nil"/>
              <w:left w:val="nil"/>
              <w:bottom w:val="nil"/>
              <w:right w:val="nil"/>
            </w:tcBorders>
            <w:shd w:val="clear" w:color="auto" w:fill="auto"/>
            <w:hideMark/>
          </w:tcPr>
          <w:p w14:paraId="4D6B6C1D" w14:textId="77777777" w:rsidR="00272B4A" w:rsidRPr="00251A46" w:rsidRDefault="00272B4A" w:rsidP="00E56847">
            <w:pPr>
              <w:rPr>
                <w:sz w:val="4"/>
                <w:szCs w:val="4"/>
              </w:rPr>
            </w:pPr>
            <w:r w:rsidRPr="00251A46">
              <w:rPr>
                <w:rFonts w:cs="Arial"/>
                <w:sz w:val="4"/>
                <w:szCs w:val="4"/>
                <w:lang w:eastAsia="en-AU"/>
              </w:rPr>
              <w:t> </w:t>
            </w:r>
          </w:p>
        </w:tc>
      </w:tr>
      <w:tr w:rsidR="00272B4A" w:rsidRPr="0011239F" w14:paraId="5F998A26" w14:textId="77777777" w:rsidTr="00044160">
        <w:trPr>
          <w:trHeight w:val="2392"/>
        </w:trPr>
        <w:tc>
          <w:tcPr>
            <w:tcW w:w="5102" w:type="dxa"/>
            <w:tcBorders>
              <w:top w:val="nil"/>
              <w:left w:val="nil"/>
              <w:bottom w:val="nil"/>
              <w:right w:val="nil"/>
            </w:tcBorders>
            <w:shd w:val="clear" w:color="auto" w:fill="BAE4FC"/>
            <w:hideMark/>
          </w:tcPr>
          <w:p w14:paraId="27E8E0EC" w14:textId="5765F53A" w:rsidR="00272B4A" w:rsidRPr="00E41CE4" w:rsidRDefault="00272B4A" w:rsidP="00D76E15">
            <w:pPr>
              <w:spacing w:before="8" w:after="80"/>
              <w:ind w:left="357" w:right="-301" w:hanging="357"/>
              <w:rPr>
                <w:rFonts w:ascii="Arial" w:hAnsi="Arial" w:cs="Arial"/>
                <w:b/>
              </w:rPr>
            </w:pPr>
            <w:r w:rsidRPr="00E41CE4">
              <w:rPr>
                <w:rFonts w:ascii="Arial" w:hAnsi="Arial" w:cs="Arial"/>
                <w:b/>
              </w:rPr>
              <w:t xml:space="preserve">4. </w:t>
            </w:r>
            <w:r w:rsidR="00D76E15">
              <w:rPr>
                <w:rFonts w:ascii="Arial" w:hAnsi="Arial" w:cs="Arial"/>
                <w:b/>
              </w:rPr>
              <w:tab/>
            </w:r>
            <w:r w:rsidRPr="00E41CE4">
              <w:rPr>
                <w:rFonts w:ascii="Arial" w:hAnsi="Arial" w:cs="Arial"/>
                <w:b/>
              </w:rPr>
              <w:t>High-quality standards for schooling</w:t>
            </w:r>
          </w:p>
          <w:p w14:paraId="2C09872A" w14:textId="7B8915B9" w:rsidR="00272B4A" w:rsidRPr="00FF3B07" w:rsidRDefault="00272B4A" w:rsidP="0093461F">
            <w:pPr>
              <w:rPr>
                <w:rFonts w:ascii="Arial" w:hAnsi="Arial" w:cs="Arial"/>
                <w:color w:val="000000" w:themeColor="text1"/>
              </w:rPr>
            </w:pPr>
            <w:r w:rsidRPr="00FF3B07">
              <w:rPr>
                <w:rFonts w:ascii="Arial" w:hAnsi="Arial" w:cs="Arial"/>
                <w:color w:val="000000" w:themeColor="text1"/>
              </w:rPr>
              <w:t xml:space="preserve">High-quality standards for schooling in New South Wales through the regulation of schooling, accreditation of early childhood, primary and secondary teachers, and provision of quality curriculum, </w:t>
            </w:r>
            <w:r w:rsidR="00FF3B07" w:rsidRPr="00FF3B07">
              <w:rPr>
                <w:rFonts w:ascii="Arial" w:hAnsi="Arial" w:cs="Arial"/>
                <w:color w:val="000000" w:themeColor="text1"/>
              </w:rPr>
              <w:t>assessment,</w:t>
            </w:r>
            <w:r w:rsidRPr="00FF3B07">
              <w:rPr>
                <w:rFonts w:ascii="Arial" w:hAnsi="Arial" w:cs="Arial"/>
                <w:color w:val="000000" w:themeColor="text1"/>
              </w:rPr>
              <w:t xml:space="preserve"> and certification by the NSW Education Standards Authority</w:t>
            </w:r>
            <w:r w:rsidR="008571DA" w:rsidRPr="00FF3B07">
              <w:rPr>
                <w:rFonts w:ascii="Arial" w:hAnsi="Arial" w:cs="Arial"/>
                <w:color w:val="000000" w:themeColor="text1"/>
              </w:rPr>
              <w:t xml:space="preserve"> (NESA)</w:t>
            </w:r>
            <w:r w:rsidRPr="00FF3B07">
              <w:rPr>
                <w:rFonts w:ascii="Arial" w:hAnsi="Arial" w:cs="Arial"/>
                <w:color w:val="000000" w:themeColor="text1"/>
              </w:rPr>
              <w:t>.</w:t>
            </w:r>
          </w:p>
          <w:p w14:paraId="04933067" w14:textId="77777777" w:rsidR="00272B4A" w:rsidRPr="007B5E24" w:rsidRDefault="00272B4A" w:rsidP="0093461F">
            <w:pPr>
              <w:rPr>
                <w:rFonts w:ascii="Arial" w:hAnsi="Arial" w:cs="Arial"/>
                <w:bCs/>
                <w:sz w:val="12"/>
                <w:szCs w:val="12"/>
              </w:rPr>
            </w:pPr>
          </w:p>
          <w:p w14:paraId="5AE616A1" w14:textId="6CA7F2D4" w:rsidR="00272B4A" w:rsidRDefault="551B4F66" w:rsidP="5072F895">
            <w:pPr>
              <w:rPr>
                <w:rFonts w:ascii="Arial" w:hAnsi="Arial" w:cs="Arial"/>
              </w:rPr>
            </w:pPr>
            <w:r w:rsidRPr="5072F895">
              <w:rPr>
                <w:rFonts w:ascii="Arial" w:hAnsi="Arial" w:cs="Arial"/>
                <w:i/>
                <w:iCs/>
              </w:rPr>
              <w:t xml:space="preserve">2022-23 </w:t>
            </w:r>
            <w:r w:rsidRPr="00044160">
              <w:rPr>
                <w:rFonts w:ascii="Arial" w:hAnsi="Arial" w:cs="Arial"/>
                <w:i/>
                <w:iCs/>
              </w:rPr>
              <w:t xml:space="preserve">investment: </w:t>
            </w:r>
            <w:r w:rsidRPr="00044160">
              <w:rPr>
                <w:rFonts w:ascii="Arial" w:eastAsia="Arial" w:hAnsi="Arial" w:cs="Arial"/>
              </w:rPr>
              <w:t>$</w:t>
            </w:r>
            <w:r w:rsidR="1B856AD5" w:rsidRPr="00044160">
              <w:rPr>
                <w:rFonts w:ascii="Arial" w:eastAsia="Arial" w:hAnsi="Arial" w:cs="Arial"/>
              </w:rPr>
              <w:t>226</w:t>
            </w:r>
            <w:r w:rsidRPr="00044160">
              <w:rPr>
                <w:rFonts w:ascii="Arial" w:eastAsia="Arial" w:hAnsi="Arial" w:cs="Arial"/>
              </w:rPr>
              <w:t>.</w:t>
            </w:r>
            <w:r w:rsidR="41A0764F" w:rsidRPr="00044160">
              <w:rPr>
                <w:rFonts w:ascii="Arial" w:eastAsia="Arial" w:hAnsi="Arial" w:cs="Arial"/>
              </w:rPr>
              <w:t>8</w:t>
            </w:r>
            <w:r w:rsidRPr="00044160">
              <w:rPr>
                <w:rFonts w:ascii="Arial" w:hAnsi="Arial" w:cs="Arial"/>
                <w:color w:val="00ABE6"/>
                <w:sz w:val="18"/>
                <w:szCs w:val="18"/>
              </w:rPr>
              <w:t xml:space="preserve"> </w:t>
            </w:r>
            <w:r w:rsidRPr="00044160">
              <w:rPr>
                <w:rFonts w:ascii="Arial" w:eastAsia="Arial" w:hAnsi="Arial" w:cs="Arial"/>
              </w:rPr>
              <w:t>million</w:t>
            </w:r>
            <w:r w:rsidRPr="00044160">
              <w:rPr>
                <w:rFonts w:ascii="Arial" w:hAnsi="Arial" w:cs="Arial"/>
              </w:rPr>
              <w:t xml:space="preserve"> in recurrent expenses &amp; </w:t>
            </w:r>
            <w:r w:rsidRPr="00044160">
              <w:rPr>
                <w:rFonts w:ascii="Arial" w:eastAsia="Arial" w:hAnsi="Arial" w:cs="Arial"/>
              </w:rPr>
              <w:t>$</w:t>
            </w:r>
            <w:r w:rsidR="5E2A9DDE" w:rsidRPr="00044160">
              <w:rPr>
                <w:rFonts w:ascii="Arial" w:eastAsia="Arial" w:hAnsi="Arial" w:cs="Arial"/>
              </w:rPr>
              <w:t>2.3</w:t>
            </w:r>
            <w:r w:rsidRPr="00044160">
              <w:rPr>
                <w:rFonts w:ascii="Arial" w:hAnsi="Arial" w:cs="Arial"/>
                <w:color w:val="00ABE6"/>
                <w:sz w:val="18"/>
                <w:szCs w:val="18"/>
              </w:rPr>
              <w:t xml:space="preserve"> </w:t>
            </w:r>
            <w:r w:rsidRPr="00044160">
              <w:rPr>
                <w:rFonts w:ascii="Arial" w:eastAsia="Arial" w:hAnsi="Arial" w:cs="Arial"/>
              </w:rPr>
              <w:t>million</w:t>
            </w:r>
            <w:r w:rsidRPr="5072F895">
              <w:rPr>
                <w:rFonts w:ascii="Arial" w:hAnsi="Arial" w:cs="Arial"/>
              </w:rPr>
              <w:t xml:space="preserve"> in capital expenditure</w:t>
            </w:r>
          </w:p>
          <w:p w14:paraId="1DB4803D" w14:textId="2627AB5F" w:rsidR="004D2F5A" w:rsidRPr="00251A46" w:rsidRDefault="004D2F5A" w:rsidP="5072F895">
            <w:pPr>
              <w:rPr>
                <w:rFonts w:ascii="Arial" w:eastAsia="Arial" w:hAnsi="Arial" w:cs="Arial"/>
                <w:i/>
                <w:iCs/>
                <w:color w:val="000000" w:themeColor="text1"/>
              </w:rPr>
            </w:pPr>
          </w:p>
        </w:tc>
        <w:tc>
          <w:tcPr>
            <w:tcW w:w="236" w:type="dxa"/>
            <w:tcBorders>
              <w:top w:val="nil"/>
              <w:left w:val="nil"/>
              <w:bottom w:val="nil"/>
              <w:right w:val="nil"/>
            </w:tcBorders>
            <w:shd w:val="clear" w:color="auto" w:fill="FFFFFF" w:themeFill="background1"/>
            <w:vAlign w:val="center"/>
            <w:hideMark/>
          </w:tcPr>
          <w:p w14:paraId="30A86D11" w14:textId="77777777" w:rsidR="00272B4A" w:rsidRPr="00251A46" w:rsidRDefault="00272B4A" w:rsidP="0093461F">
            <w:pPr>
              <w:jc w:val="center"/>
              <w:rPr>
                <w:sz w:val="6"/>
                <w:szCs w:val="6"/>
              </w:rPr>
            </w:pPr>
            <w:r w:rsidRPr="00251A46">
              <w:rPr>
                <w:rFonts w:cs="Arial"/>
                <w:sz w:val="6"/>
                <w:szCs w:val="6"/>
                <w:lang w:eastAsia="en-AU"/>
              </w:rPr>
              <w:t>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05044" w14:textId="77777777" w:rsidR="00D71B02" w:rsidRDefault="00D71B02" w:rsidP="00962251">
            <w:pPr>
              <w:pStyle w:val="ListParagraph"/>
              <w:numPr>
                <w:ilvl w:val="0"/>
                <w:numId w:val="13"/>
              </w:numPr>
              <w:spacing w:line="240" w:lineRule="auto"/>
            </w:pPr>
            <w:r>
              <w:rPr>
                <w:rFonts w:cs="Arial"/>
                <w:lang w:eastAsia="en-AU"/>
              </w:rPr>
              <w:t>Curriculum Reform</w:t>
            </w:r>
          </w:p>
          <w:p w14:paraId="0A970B4F" w14:textId="33333D50" w:rsidR="00272B4A" w:rsidRPr="00251A46" w:rsidRDefault="00D71B02" w:rsidP="00962251">
            <w:pPr>
              <w:pStyle w:val="ListParagraph"/>
              <w:numPr>
                <w:ilvl w:val="0"/>
                <w:numId w:val="13"/>
              </w:numPr>
              <w:spacing w:line="240" w:lineRule="auto"/>
            </w:pPr>
            <w:r>
              <w:rPr>
                <w:rFonts w:cs="Arial"/>
                <w:lang w:eastAsia="en-AU"/>
              </w:rPr>
              <w:t>Implementing NESA-accredited teacher professional development across identified priority areas</w:t>
            </w:r>
          </w:p>
        </w:tc>
      </w:tr>
      <w:bookmarkEnd w:id="4"/>
    </w:tbl>
    <w:p w14:paraId="04949965" w14:textId="77777777" w:rsidR="003770B2" w:rsidRPr="003770B2" w:rsidRDefault="003770B2" w:rsidP="003770B2">
      <w:pPr>
        <w:pStyle w:val="Heading2"/>
        <w:rPr>
          <w:rFonts w:ascii="Arial" w:hAnsi="Arial" w:cs="Arial"/>
        </w:rPr>
      </w:pPr>
      <w:r w:rsidRPr="003770B2">
        <w:rPr>
          <w:rFonts w:ascii="Arial" w:hAnsi="Arial" w:cs="Arial"/>
        </w:rPr>
        <w:br w:type="page"/>
      </w:r>
    </w:p>
    <w:p w14:paraId="06092868" w14:textId="1179B154" w:rsidR="008D2F4E" w:rsidRDefault="00A44996" w:rsidP="00962251">
      <w:pPr>
        <w:pStyle w:val="Heading2"/>
        <w:numPr>
          <w:ilvl w:val="0"/>
          <w:numId w:val="20"/>
        </w:numPr>
      </w:pPr>
      <w:r>
        <w:lastRenderedPageBreak/>
        <w:t>Overview of Cluster expenses by State Outcome</w:t>
      </w:r>
    </w:p>
    <w:p w14:paraId="57849B9C" w14:textId="77777777" w:rsidR="00043170" w:rsidRPr="00416353" w:rsidRDefault="00043170">
      <w:pPr>
        <w:pStyle w:val="BodyText"/>
        <w:rPr>
          <w:rFonts w:eastAsiaTheme="minorEastAsia"/>
          <w:b/>
        </w:rPr>
      </w:pPr>
      <w:r w:rsidRPr="00416353">
        <w:rPr>
          <w:rFonts w:eastAsiaTheme="minorEastAsia"/>
        </w:rPr>
        <w:t>A summary of expenses by State Outcome is provided in the charts below.</w:t>
      </w:r>
    </w:p>
    <w:p w14:paraId="0807B901" w14:textId="2512395A" w:rsidR="00AE03E9" w:rsidRPr="00EB4C37" w:rsidRDefault="00AE03E9" w:rsidP="00684D52">
      <w:pPr>
        <w:pStyle w:val="Chart2X"/>
      </w:pPr>
      <w:r w:rsidRPr="00DC7B4D">
        <w:t xml:space="preserve">Recurrent expenses by </w:t>
      </w:r>
      <w:r>
        <w:t>O</w:t>
      </w:r>
      <w:r w:rsidRPr="00DC7B4D">
        <w:t>utcome 202</w:t>
      </w:r>
      <w:r w:rsidR="00B840E0">
        <w:t>2</w:t>
      </w:r>
      <w:r w:rsidRPr="00DC7B4D">
        <w:t>-2</w:t>
      </w:r>
      <w:r w:rsidR="00B840E0">
        <w:t>3</w:t>
      </w:r>
      <w:r w:rsidRPr="00DC7B4D">
        <w:t xml:space="preserve"> (dollars and %)</w:t>
      </w:r>
    </w:p>
    <w:p w14:paraId="08301761" w14:textId="30B2B467" w:rsidR="007E29E3" w:rsidRDefault="00B13331" w:rsidP="007E29E3">
      <w:pPr>
        <w:rPr>
          <w:lang w:val="en-US"/>
        </w:rPr>
      </w:pPr>
      <w:r w:rsidRPr="00B13331">
        <w:rPr>
          <w:noProof/>
        </w:rPr>
        <w:t xml:space="preserve"> </w:t>
      </w:r>
      <w:r>
        <w:rPr>
          <w:noProof/>
        </w:rPr>
        <w:drawing>
          <wp:inline distT="0" distB="0" distL="0" distR="0" wp14:anchorId="30EA88A3" wp14:editId="3C654948">
            <wp:extent cx="6120765" cy="3322800"/>
            <wp:effectExtent l="0" t="0" r="0" b="0"/>
            <wp:docPr id="22" name="Chart 22" descr="Chart 2.1: Recurrent expenses by Outcome 2022-23 (dollars and %)">
              <a:extLst xmlns:a="http://schemas.openxmlformats.org/drawingml/2006/main">
                <a:ext uri="{FF2B5EF4-FFF2-40B4-BE49-F238E27FC236}">
                  <a16:creationId xmlns:a16="http://schemas.microsoft.com/office/drawing/2014/main" id="{C266F9EC-54DA-4058-8F46-548EB7F7D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2B98DA" w14:textId="2340934C" w:rsidR="007C093F" w:rsidRPr="00736BA7" w:rsidRDefault="7FEDEFBF" w:rsidP="00DF7C9C">
      <w:pPr>
        <w:rPr>
          <w:rFonts w:ascii="Arial" w:hAnsi="Arial" w:cs="Arial"/>
          <w:color w:val="000000" w:themeColor="text1"/>
          <w:sz w:val="17"/>
          <w:szCs w:val="17"/>
          <w:lang w:eastAsia="en-AU"/>
        </w:rPr>
      </w:pPr>
      <w:r w:rsidRPr="7FEDEFBF">
        <w:rPr>
          <w:rFonts w:ascii="Arial" w:hAnsi="Arial" w:cs="Arial"/>
          <w:color w:val="000000" w:themeColor="text1"/>
          <w:sz w:val="17"/>
          <w:szCs w:val="17"/>
          <w:lang w:eastAsia="en-AU"/>
        </w:rPr>
        <w:t xml:space="preserve">Note: </w:t>
      </w:r>
      <w:r w:rsidR="65D8FE97" w:rsidRPr="7FEDEFBF">
        <w:rPr>
          <w:rFonts w:ascii="Arial" w:hAnsi="Arial" w:cs="Arial"/>
          <w:color w:val="000000" w:themeColor="text1"/>
          <w:sz w:val="17"/>
          <w:szCs w:val="17"/>
          <w:lang w:eastAsia="en-AU"/>
        </w:rPr>
        <w:t xml:space="preserve">Grouped for presentation purposes, “Other </w:t>
      </w:r>
      <w:r w:rsidR="003E0A41">
        <w:rPr>
          <w:rFonts w:ascii="Arial" w:hAnsi="Arial" w:cs="Arial"/>
          <w:color w:val="000000" w:themeColor="text1"/>
          <w:sz w:val="17"/>
          <w:szCs w:val="17"/>
          <w:lang w:eastAsia="en-AU"/>
        </w:rPr>
        <w:t>s</w:t>
      </w:r>
      <w:r w:rsidR="65D8FE97" w:rsidRPr="7FEDEFBF">
        <w:rPr>
          <w:rFonts w:ascii="Arial" w:hAnsi="Arial" w:cs="Arial"/>
          <w:color w:val="000000" w:themeColor="text1"/>
          <w:sz w:val="17"/>
          <w:szCs w:val="17"/>
          <w:lang w:eastAsia="en-AU"/>
        </w:rPr>
        <w:t xml:space="preserve">tate </w:t>
      </w:r>
      <w:r w:rsidR="003E0A41">
        <w:rPr>
          <w:rFonts w:ascii="Arial" w:hAnsi="Arial" w:cs="Arial"/>
          <w:color w:val="000000" w:themeColor="text1"/>
          <w:sz w:val="17"/>
          <w:szCs w:val="17"/>
          <w:lang w:eastAsia="en-AU"/>
        </w:rPr>
        <w:t>o</w:t>
      </w:r>
      <w:r w:rsidR="65D8FE97" w:rsidRPr="7FEDEFBF">
        <w:rPr>
          <w:rFonts w:ascii="Arial" w:hAnsi="Arial" w:cs="Arial"/>
          <w:color w:val="000000" w:themeColor="text1"/>
          <w:sz w:val="17"/>
          <w:szCs w:val="17"/>
          <w:lang w:eastAsia="en-AU"/>
        </w:rPr>
        <w:t>utcomes” comprises:</w:t>
      </w:r>
    </w:p>
    <w:p w14:paraId="5FB25D8B" w14:textId="77777777" w:rsidR="00E708C1" w:rsidRPr="006369F6" w:rsidRDefault="00E708C1" w:rsidP="009E3752">
      <w:pPr>
        <w:pStyle w:val="ListParagraph"/>
        <w:numPr>
          <w:ilvl w:val="0"/>
          <w:numId w:val="19"/>
        </w:numPr>
        <w:ind w:left="1083" w:hanging="357"/>
        <w:rPr>
          <w:rStyle w:val="normaltextrun"/>
          <w:rFonts w:cs="Arial"/>
          <w:sz w:val="17"/>
          <w:szCs w:val="17"/>
        </w:rPr>
      </w:pPr>
      <w:r w:rsidRPr="006369F6">
        <w:rPr>
          <w:rStyle w:val="normaltextrun"/>
          <w:rFonts w:cs="Arial"/>
          <w:sz w:val="17"/>
          <w:szCs w:val="17"/>
        </w:rPr>
        <w:t xml:space="preserve">Best start in life for young children </w:t>
      </w:r>
    </w:p>
    <w:p w14:paraId="6670B8AB" w14:textId="0D834305" w:rsidR="00142BDB" w:rsidRPr="006369F6" w:rsidRDefault="00E708C1" w:rsidP="009E3752">
      <w:pPr>
        <w:pStyle w:val="ListParagraph"/>
        <w:numPr>
          <w:ilvl w:val="0"/>
          <w:numId w:val="19"/>
        </w:numPr>
        <w:ind w:left="1083" w:hanging="357"/>
        <w:rPr>
          <w:rStyle w:val="normaltextrun"/>
          <w:rFonts w:cs="Arial"/>
          <w:sz w:val="17"/>
          <w:szCs w:val="17"/>
        </w:rPr>
      </w:pPr>
      <w:r w:rsidRPr="006369F6">
        <w:rPr>
          <w:rStyle w:val="normaltextrun"/>
          <w:rFonts w:cs="Arial"/>
          <w:sz w:val="17"/>
          <w:szCs w:val="17"/>
        </w:rPr>
        <w:t>High</w:t>
      </w:r>
      <w:r w:rsidR="00472923" w:rsidRPr="006369F6">
        <w:rPr>
          <w:rStyle w:val="normaltextrun"/>
          <w:rFonts w:cs="Arial"/>
          <w:sz w:val="17"/>
          <w:szCs w:val="17"/>
        </w:rPr>
        <w:t>-q</w:t>
      </w:r>
      <w:r w:rsidRPr="006369F6">
        <w:rPr>
          <w:rStyle w:val="normaltextrun"/>
          <w:rFonts w:cs="Arial"/>
          <w:sz w:val="17"/>
          <w:szCs w:val="17"/>
        </w:rPr>
        <w:t>uality standards for schooling</w:t>
      </w:r>
    </w:p>
    <w:p w14:paraId="2B50FD88" w14:textId="1AAA6922" w:rsidR="00AE03E9" w:rsidRDefault="00AE03E9" w:rsidP="00DB4986">
      <w:pPr>
        <w:pStyle w:val="Chart2X"/>
      </w:pPr>
      <w:r>
        <w:t>Capital expenditure by Outcome 202</w:t>
      </w:r>
      <w:r w:rsidR="00B840E0">
        <w:t>2</w:t>
      </w:r>
      <w:r>
        <w:t>-2</w:t>
      </w:r>
      <w:r w:rsidR="00B840E0">
        <w:t>3</w:t>
      </w:r>
      <w:r w:rsidRPr="00DC7B4D">
        <w:t xml:space="preserve"> (dollars and %)</w:t>
      </w:r>
    </w:p>
    <w:p w14:paraId="420A7445" w14:textId="7FAEDBAC" w:rsidR="000D0D7E" w:rsidRDefault="0069778A" w:rsidP="000D0D7E">
      <w:pPr>
        <w:rPr>
          <w:lang w:val="en-US"/>
        </w:rPr>
      </w:pPr>
      <w:r w:rsidRPr="0069778A">
        <w:rPr>
          <w:noProof/>
        </w:rPr>
        <w:t xml:space="preserve"> </w:t>
      </w:r>
      <w:r>
        <w:rPr>
          <w:noProof/>
        </w:rPr>
        <w:drawing>
          <wp:inline distT="0" distB="0" distL="0" distR="0" wp14:anchorId="413E27FE" wp14:editId="286C30B4">
            <wp:extent cx="6120765" cy="3322800"/>
            <wp:effectExtent l="0" t="0" r="0" b="0"/>
            <wp:docPr id="14" name="Chart 14" descr="Chart 2.2: Capital expenditure by Outcome 2022-23 (dollars and %)">
              <a:extLst xmlns:a="http://schemas.openxmlformats.org/drawingml/2006/main">
                <a:ext uri="{FF2B5EF4-FFF2-40B4-BE49-F238E27FC236}">
                  <a16:creationId xmlns:a16="http://schemas.microsoft.com/office/drawing/2014/main" id="{93339DDC-2B37-4901-AB31-622C432C23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F9A416" w14:textId="43D84E80" w:rsidR="007C6B7D" w:rsidRDefault="007C6B7D" w:rsidP="007C6B7D">
      <w:pPr>
        <w:rPr>
          <w:rFonts w:ascii="Arial" w:hAnsi="Arial" w:cs="Arial"/>
          <w:color w:val="000000"/>
          <w:sz w:val="17"/>
          <w:szCs w:val="17"/>
          <w:lang w:eastAsia="en-AU"/>
        </w:rPr>
      </w:pPr>
      <w:r w:rsidRPr="00B272A2">
        <w:rPr>
          <w:rFonts w:ascii="Arial" w:hAnsi="Arial" w:cs="Arial"/>
          <w:color w:val="000000"/>
          <w:sz w:val="17"/>
          <w:szCs w:val="17"/>
          <w:lang w:eastAsia="en-AU"/>
        </w:rPr>
        <w:t xml:space="preserve">Note: </w:t>
      </w:r>
      <w:r w:rsidRPr="0087730C">
        <w:rPr>
          <w:rFonts w:ascii="Arial" w:hAnsi="Arial" w:cs="Arial"/>
          <w:color w:val="000000"/>
          <w:sz w:val="17"/>
          <w:szCs w:val="17"/>
          <w:lang w:eastAsia="en-AU"/>
        </w:rPr>
        <w:t xml:space="preserve">Grouped for presentation purposes, “Other </w:t>
      </w:r>
      <w:r w:rsidR="003E0A41">
        <w:rPr>
          <w:rFonts w:ascii="Arial" w:hAnsi="Arial" w:cs="Arial"/>
          <w:color w:val="000000"/>
          <w:sz w:val="17"/>
          <w:szCs w:val="17"/>
          <w:lang w:eastAsia="en-AU"/>
        </w:rPr>
        <w:t>s</w:t>
      </w:r>
      <w:r w:rsidRPr="0087730C">
        <w:rPr>
          <w:rFonts w:ascii="Arial" w:hAnsi="Arial" w:cs="Arial"/>
          <w:color w:val="000000"/>
          <w:sz w:val="17"/>
          <w:szCs w:val="17"/>
          <w:lang w:eastAsia="en-AU"/>
        </w:rPr>
        <w:t xml:space="preserve">tate </w:t>
      </w:r>
      <w:r w:rsidR="003E0A41">
        <w:rPr>
          <w:rFonts w:ascii="Arial" w:hAnsi="Arial" w:cs="Arial"/>
          <w:color w:val="000000"/>
          <w:sz w:val="17"/>
          <w:szCs w:val="17"/>
          <w:lang w:eastAsia="en-AU"/>
        </w:rPr>
        <w:t>o</w:t>
      </w:r>
      <w:r w:rsidRPr="0087730C">
        <w:rPr>
          <w:rFonts w:ascii="Arial" w:hAnsi="Arial" w:cs="Arial"/>
          <w:color w:val="000000"/>
          <w:sz w:val="17"/>
          <w:szCs w:val="17"/>
          <w:lang w:eastAsia="en-AU"/>
        </w:rPr>
        <w:t>utcomes” comprises:</w:t>
      </w:r>
    </w:p>
    <w:p w14:paraId="585A4E29" w14:textId="5CC30BA3" w:rsidR="00FF7EB4" w:rsidRPr="009F5F0F" w:rsidRDefault="00FF7EB4" w:rsidP="009F5F0F">
      <w:pPr>
        <w:pStyle w:val="ListParagraph"/>
        <w:numPr>
          <w:ilvl w:val="0"/>
          <w:numId w:val="19"/>
        </w:numPr>
        <w:ind w:left="1083" w:hanging="357"/>
        <w:rPr>
          <w:rStyle w:val="normaltextrun"/>
          <w:rFonts w:cs="Arial"/>
          <w:sz w:val="17"/>
          <w:szCs w:val="17"/>
        </w:rPr>
      </w:pPr>
      <w:r w:rsidRPr="009F5F0F">
        <w:rPr>
          <w:rStyle w:val="normaltextrun"/>
          <w:rFonts w:cs="Arial"/>
          <w:sz w:val="17"/>
          <w:szCs w:val="17"/>
        </w:rPr>
        <w:t>Best start in life for young children</w:t>
      </w:r>
    </w:p>
    <w:p w14:paraId="75B9E6AE" w14:textId="581CBD5B" w:rsidR="005806CA" w:rsidRPr="009F5F0F" w:rsidRDefault="007C6B7D" w:rsidP="009F5F0F">
      <w:pPr>
        <w:pStyle w:val="ListParagraph"/>
        <w:numPr>
          <w:ilvl w:val="0"/>
          <w:numId w:val="19"/>
        </w:numPr>
        <w:ind w:left="1083" w:hanging="357"/>
        <w:rPr>
          <w:rStyle w:val="normaltextrun"/>
          <w:rFonts w:cs="Arial"/>
          <w:sz w:val="17"/>
          <w:szCs w:val="17"/>
        </w:rPr>
      </w:pPr>
      <w:r w:rsidRPr="009F5F0F">
        <w:rPr>
          <w:rStyle w:val="normaltextrun"/>
          <w:rFonts w:cs="Arial"/>
          <w:sz w:val="17"/>
          <w:szCs w:val="17"/>
        </w:rPr>
        <w:t>High</w:t>
      </w:r>
      <w:r w:rsidR="00472923" w:rsidRPr="009F5F0F">
        <w:rPr>
          <w:rStyle w:val="normaltextrun"/>
          <w:rFonts w:cs="Arial"/>
          <w:sz w:val="17"/>
          <w:szCs w:val="17"/>
        </w:rPr>
        <w:t>-q</w:t>
      </w:r>
      <w:r w:rsidRPr="009F5F0F">
        <w:rPr>
          <w:rStyle w:val="normaltextrun"/>
          <w:rFonts w:cs="Arial"/>
          <w:sz w:val="17"/>
          <w:szCs w:val="17"/>
        </w:rPr>
        <w:t>uality standards for schooling</w:t>
      </w:r>
    </w:p>
    <w:p w14:paraId="4D0B1693" w14:textId="537CFC6F" w:rsidR="000D308F" w:rsidRDefault="008D2F4E" w:rsidP="007E3802">
      <w:pPr>
        <w:pStyle w:val="Heading2"/>
      </w:pPr>
      <w:r w:rsidRPr="007E3802">
        <w:rPr>
          <w:rFonts w:ascii="Arial" w:hAnsi="Arial" w:cs="Arial"/>
        </w:rPr>
        <w:br w:type="page"/>
      </w:r>
      <w:r w:rsidR="00DA6630" w:rsidRPr="007E3802">
        <w:rPr>
          <w:rFonts w:ascii="Arial" w:hAnsi="Arial" w:cs="Arial"/>
        </w:rPr>
        <w:lastRenderedPageBreak/>
        <w:t xml:space="preserve">Outcome 1: </w:t>
      </w:r>
      <w:r w:rsidR="00720646" w:rsidRPr="007E3802">
        <w:rPr>
          <w:rFonts w:ascii="Arial" w:hAnsi="Arial" w:cs="Arial"/>
        </w:rPr>
        <w:t>Best start in life for young children</w:t>
      </w:r>
    </w:p>
    <w:tbl>
      <w:tblPr>
        <w:tblpPr w:leftFromText="180" w:rightFromText="180" w:vertAnchor="text" w:horzAnchor="margin" w:tblpXSpec="right" w:tblpY="23"/>
        <w:tblW w:w="2006" w:type="pct"/>
        <w:shd w:val="pct5" w:color="auto" w:fill="auto"/>
        <w:tblCellMar>
          <w:left w:w="115" w:type="dxa"/>
          <w:right w:w="115" w:type="dxa"/>
        </w:tblCellMar>
        <w:tblLook w:val="04A0" w:firstRow="1" w:lastRow="0" w:firstColumn="1" w:lastColumn="0" w:noHBand="0" w:noVBand="1"/>
        <w:tblCaption w:val="EDUCATION CLUSTER"/>
        <w:tblDescription w:val="EDUCATION CLUSTER"/>
      </w:tblPr>
      <w:tblGrid>
        <w:gridCol w:w="1046"/>
        <w:gridCol w:w="1601"/>
        <w:gridCol w:w="1220"/>
      </w:tblGrid>
      <w:tr w:rsidR="00131779" w:rsidRPr="0011239F" w14:paraId="266BA136" w14:textId="77777777" w:rsidTr="00C477C5">
        <w:trPr>
          <w:cantSplit/>
          <w:trHeight w:val="993"/>
        </w:trPr>
        <w:tc>
          <w:tcPr>
            <w:tcW w:w="1352" w:type="pct"/>
            <w:shd w:val="pct5" w:color="auto" w:fill="auto"/>
            <w:vAlign w:val="center"/>
          </w:tcPr>
          <w:p w14:paraId="1E333118" w14:textId="77777777" w:rsidR="00131779" w:rsidRPr="0011239F" w:rsidRDefault="00131779" w:rsidP="00131779">
            <w:pPr>
              <w:spacing w:before="120" w:after="120"/>
              <w:rPr>
                <w:rFonts w:ascii="Arial" w:hAnsi="Arial" w:cs="Arial"/>
              </w:rPr>
            </w:pPr>
            <w:r>
              <w:rPr>
                <w:rFonts w:ascii="Arial" w:hAnsi="Arial" w:cs="Arial"/>
                <w:noProof/>
                <w:lang w:eastAsia="en-AU"/>
              </w:rPr>
              <w:drawing>
                <wp:inline distT="0" distB="0" distL="0" distR="0" wp14:anchorId="2082DBC1" wp14:editId="57352F6A">
                  <wp:extent cx="518160" cy="518400"/>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070" w:type="pct"/>
            <w:shd w:val="pct5" w:color="auto" w:fill="auto"/>
            <w:vAlign w:val="center"/>
          </w:tcPr>
          <w:p w14:paraId="2CEF2DBA" w14:textId="413D5A76" w:rsidR="00131779" w:rsidRPr="00A54243" w:rsidRDefault="00131779" w:rsidP="00131779">
            <w:pPr>
              <w:spacing w:before="120" w:after="120"/>
              <w:jc w:val="center"/>
              <w:rPr>
                <w:rFonts w:ascii="Arial" w:hAnsi="Arial" w:cs="Arial"/>
                <w:color w:val="00ABE6"/>
                <w:sz w:val="18"/>
                <w:szCs w:val="18"/>
              </w:rPr>
            </w:pPr>
            <w:r w:rsidRPr="00A54243">
              <w:rPr>
                <w:rFonts w:ascii="Arial" w:hAnsi="Arial" w:cs="Arial"/>
                <w:color w:val="00ABE6"/>
                <w:sz w:val="18"/>
                <w:szCs w:val="18"/>
              </w:rPr>
              <w:t>$</w:t>
            </w:r>
            <w:r w:rsidR="00F566B1" w:rsidRPr="00A54243">
              <w:rPr>
                <w:rFonts w:ascii="Arial" w:hAnsi="Arial" w:cs="Arial"/>
                <w:color w:val="00ABE6"/>
                <w:sz w:val="18"/>
                <w:szCs w:val="18"/>
              </w:rPr>
              <w:t>1</w:t>
            </w:r>
            <w:r w:rsidRPr="00A54243">
              <w:rPr>
                <w:rFonts w:ascii="Arial" w:hAnsi="Arial" w:cs="Arial"/>
                <w:color w:val="00ABE6"/>
                <w:sz w:val="18"/>
                <w:szCs w:val="18"/>
              </w:rPr>
              <w:t>.</w:t>
            </w:r>
            <w:r w:rsidR="00F566B1" w:rsidRPr="00A54243">
              <w:rPr>
                <w:rFonts w:ascii="Arial" w:hAnsi="Arial" w:cs="Arial"/>
                <w:color w:val="00ABE6"/>
                <w:sz w:val="18"/>
                <w:szCs w:val="18"/>
              </w:rPr>
              <w:t>1</w:t>
            </w:r>
            <w:r w:rsidRPr="00A54243">
              <w:rPr>
                <w:rFonts w:ascii="Arial" w:hAnsi="Arial" w:cs="Arial"/>
                <w:color w:val="00ABE6"/>
                <w:sz w:val="18"/>
                <w:szCs w:val="18"/>
              </w:rPr>
              <w:t xml:space="preserve"> </w:t>
            </w:r>
            <w:r w:rsidRPr="00A54243">
              <w:rPr>
                <w:rFonts w:ascii="Arial" w:hAnsi="Arial" w:cs="Arial"/>
                <w:color w:val="00ABE6"/>
                <w:sz w:val="18"/>
                <w:szCs w:val="18"/>
              </w:rPr>
              <w:br/>
              <w:t>billion</w:t>
            </w:r>
          </w:p>
        </w:tc>
        <w:tc>
          <w:tcPr>
            <w:tcW w:w="1577" w:type="pct"/>
            <w:shd w:val="pct5" w:color="auto" w:fill="auto"/>
            <w:vAlign w:val="center"/>
          </w:tcPr>
          <w:p w14:paraId="6EBA0166" w14:textId="77777777" w:rsidR="00131779" w:rsidRPr="0011239F" w:rsidRDefault="00131779" w:rsidP="00131779">
            <w:pPr>
              <w:rPr>
                <w:rFonts w:ascii="Arial" w:hAnsi="Arial" w:cs="Arial"/>
                <w:color w:val="00ABE6"/>
                <w:sz w:val="18"/>
                <w:szCs w:val="18"/>
              </w:rPr>
            </w:pPr>
            <w:r w:rsidRPr="0011239F">
              <w:rPr>
                <w:rFonts w:ascii="Arial" w:hAnsi="Arial" w:cs="Arial"/>
                <w:color w:val="00ABE6"/>
                <w:sz w:val="18"/>
                <w:szCs w:val="18"/>
              </w:rPr>
              <w:t>Recurrent</w:t>
            </w:r>
          </w:p>
          <w:p w14:paraId="70D4952C" w14:textId="77777777" w:rsidR="00131779" w:rsidRPr="0011239F" w:rsidRDefault="00131779" w:rsidP="00131779">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131779" w:rsidRPr="0011239F" w14:paraId="4E07E902" w14:textId="77777777" w:rsidTr="00C477C5">
        <w:trPr>
          <w:cantSplit/>
          <w:trHeight w:val="1010"/>
        </w:trPr>
        <w:tc>
          <w:tcPr>
            <w:tcW w:w="1352" w:type="pct"/>
            <w:shd w:val="pct5" w:color="auto" w:fill="auto"/>
            <w:vAlign w:val="center"/>
          </w:tcPr>
          <w:p w14:paraId="0A146192" w14:textId="77777777" w:rsidR="00131779" w:rsidRPr="0011239F" w:rsidRDefault="00131779" w:rsidP="00131779">
            <w:pPr>
              <w:spacing w:before="120" w:after="120"/>
              <w:rPr>
                <w:rFonts w:ascii="Arial" w:hAnsi="Arial" w:cs="Arial"/>
                <w:noProof/>
                <w:lang w:eastAsia="en-AU"/>
              </w:rPr>
            </w:pPr>
            <w:r>
              <w:rPr>
                <w:rFonts w:ascii="Arial" w:hAnsi="Arial" w:cs="Arial"/>
                <w:noProof/>
                <w:lang w:eastAsia="en-AU"/>
              </w:rPr>
              <w:drawing>
                <wp:inline distT="0" distB="0" distL="0" distR="0" wp14:anchorId="2E68C71B" wp14:editId="04AB293C">
                  <wp:extent cx="518160" cy="518400"/>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070" w:type="pct"/>
            <w:shd w:val="pct5" w:color="auto" w:fill="auto"/>
            <w:vAlign w:val="center"/>
          </w:tcPr>
          <w:p w14:paraId="4AEFE66B" w14:textId="69C44126" w:rsidR="00131779" w:rsidRPr="00A54243" w:rsidRDefault="00131779" w:rsidP="00131779">
            <w:pPr>
              <w:spacing w:before="120" w:after="120"/>
              <w:jc w:val="center"/>
              <w:rPr>
                <w:rFonts w:ascii="Arial" w:hAnsi="Arial" w:cs="Arial"/>
                <w:color w:val="008EBA"/>
                <w:sz w:val="18"/>
                <w:szCs w:val="18"/>
              </w:rPr>
            </w:pPr>
            <w:r w:rsidRPr="00A54243">
              <w:rPr>
                <w:rFonts w:ascii="Arial" w:hAnsi="Arial" w:cs="Arial"/>
                <w:color w:val="00ABE6"/>
                <w:sz w:val="18"/>
                <w:szCs w:val="18"/>
              </w:rPr>
              <w:t>$1.</w:t>
            </w:r>
            <w:r w:rsidR="00286008" w:rsidRPr="00A54243">
              <w:rPr>
                <w:rFonts w:ascii="Arial" w:hAnsi="Arial" w:cs="Arial"/>
                <w:color w:val="00ABE6"/>
                <w:sz w:val="18"/>
                <w:szCs w:val="18"/>
              </w:rPr>
              <w:t>2</w:t>
            </w:r>
            <w:r w:rsidRPr="00A54243">
              <w:rPr>
                <w:rFonts w:ascii="Arial" w:hAnsi="Arial" w:cs="Arial"/>
                <w:color w:val="00ABE6"/>
                <w:sz w:val="18"/>
                <w:szCs w:val="18"/>
              </w:rPr>
              <w:t xml:space="preserve"> </w:t>
            </w:r>
            <w:r w:rsidRPr="00A54243">
              <w:rPr>
                <w:rFonts w:ascii="Arial" w:hAnsi="Arial" w:cs="Arial"/>
                <w:color w:val="00ABE6"/>
                <w:sz w:val="18"/>
                <w:szCs w:val="18"/>
              </w:rPr>
              <w:br/>
            </w:r>
            <w:r w:rsidR="00286008" w:rsidRPr="00A54243">
              <w:rPr>
                <w:rFonts w:ascii="Arial" w:hAnsi="Arial" w:cs="Arial"/>
                <w:color w:val="00ABE6"/>
                <w:sz w:val="18"/>
                <w:szCs w:val="18"/>
              </w:rPr>
              <w:t>m</w:t>
            </w:r>
            <w:r w:rsidRPr="00A54243">
              <w:rPr>
                <w:rFonts w:ascii="Arial" w:hAnsi="Arial" w:cs="Arial"/>
                <w:color w:val="00ABE6"/>
                <w:sz w:val="18"/>
                <w:szCs w:val="18"/>
              </w:rPr>
              <w:t>illion</w:t>
            </w:r>
          </w:p>
        </w:tc>
        <w:tc>
          <w:tcPr>
            <w:tcW w:w="1577" w:type="pct"/>
            <w:shd w:val="pct5" w:color="auto" w:fill="auto"/>
            <w:vAlign w:val="center"/>
          </w:tcPr>
          <w:p w14:paraId="7067828A" w14:textId="77777777" w:rsidR="00131779" w:rsidRPr="0011239F" w:rsidRDefault="00131779" w:rsidP="00131779">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4FADCF9E" w14:textId="29524A3F" w:rsidR="00E633CC" w:rsidRDefault="00E633CC" w:rsidP="4756AE04">
      <w:pPr>
        <w:pStyle w:val="Heading3"/>
        <w:rPr>
          <w:rFonts w:cs="Arial"/>
        </w:rPr>
      </w:pPr>
      <w:r w:rsidRPr="4756AE04">
        <w:rPr>
          <w:rFonts w:cs="Arial"/>
        </w:rPr>
        <w:t>State Outcome overview and 202</w:t>
      </w:r>
      <w:r w:rsidR="00E111C5" w:rsidRPr="4756AE04">
        <w:rPr>
          <w:rFonts w:cs="Arial"/>
        </w:rPr>
        <w:t>2</w:t>
      </w:r>
      <w:r w:rsidRPr="4756AE04">
        <w:rPr>
          <w:rFonts w:cs="Arial"/>
        </w:rPr>
        <w:t>-2</w:t>
      </w:r>
      <w:r w:rsidR="00E111C5" w:rsidRPr="4756AE04">
        <w:rPr>
          <w:rFonts w:cs="Arial"/>
        </w:rPr>
        <w:t>3</w:t>
      </w:r>
      <w:r w:rsidRPr="4756AE04">
        <w:rPr>
          <w:rFonts w:cs="Arial"/>
        </w:rPr>
        <w:t xml:space="preserve"> investment</w:t>
      </w:r>
    </w:p>
    <w:p w14:paraId="2985C3AB" w14:textId="4CA1927A" w:rsidR="00067496" w:rsidRPr="000A1929" w:rsidRDefault="00067496">
      <w:pPr>
        <w:pStyle w:val="BodyText"/>
        <w:rPr>
          <w:rFonts w:eastAsiaTheme="minorEastAsia"/>
          <w:b/>
        </w:rPr>
      </w:pPr>
      <w:r w:rsidRPr="000A1929">
        <w:rPr>
          <w:rFonts w:eastAsiaTheme="minorEastAsia"/>
        </w:rPr>
        <w:t xml:space="preserve">Investments </w:t>
      </w:r>
      <w:r w:rsidR="00F329C2">
        <w:rPr>
          <w:rFonts w:eastAsiaTheme="minorEastAsia"/>
        </w:rPr>
        <w:t>in</w:t>
      </w:r>
      <w:r w:rsidR="00F329C2" w:rsidRPr="000A1929">
        <w:rPr>
          <w:rFonts w:eastAsiaTheme="minorEastAsia"/>
        </w:rPr>
        <w:t xml:space="preserve"> </w:t>
      </w:r>
      <w:r w:rsidRPr="000A1929">
        <w:rPr>
          <w:rFonts w:eastAsiaTheme="minorEastAsia"/>
        </w:rPr>
        <w:t>this State Outcome support a sustainable, accessible, high-quality early childhood education</w:t>
      </w:r>
      <w:r w:rsidR="00842E97" w:rsidRPr="000A1929">
        <w:rPr>
          <w:rFonts w:eastAsiaTheme="minorEastAsia"/>
        </w:rPr>
        <w:t xml:space="preserve"> and care</w:t>
      </w:r>
      <w:r w:rsidRPr="000A1929">
        <w:rPr>
          <w:rFonts w:eastAsiaTheme="minorEastAsia"/>
        </w:rPr>
        <w:t xml:space="preserve"> </w:t>
      </w:r>
      <w:r w:rsidR="00395FAE" w:rsidRPr="000A1929">
        <w:rPr>
          <w:rFonts w:eastAsiaTheme="minorEastAsia"/>
        </w:rPr>
        <w:t>(ECE</w:t>
      </w:r>
      <w:r w:rsidR="00842E97" w:rsidRPr="000A1929">
        <w:rPr>
          <w:rFonts w:eastAsiaTheme="minorEastAsia"/>
        </w:rPr>
        <w:t>C</w:t>
      </w:r>
      <w:r w:rsidR="00395FAE" w:rsidRPr="000A1929">
        <w:rPr>
          <w:rFonts w:eastAsiaTheme="minorEastAsia"/>
        </w:rPr>
        <w:t xml:space="preserve">) </w:t>
      </w:r>
      <w:r w:rsidRPr="000A1929">
        <w:rPr>
          <w:rFonts w:eastAsiaTheme="minorEastAsia"/>
        </w:rPr>
        <w:t xml:space="preserve">sector. </w:t>
      </w:r>
    </w:p>
    <w:p w14:paraId="0BB031F1" w14:textId="7C75AE9E" w:rsidR="00067496" w:rsidRDefault="00067496">
      <w:pPr>
        <w:pStyle w:val="BodyText"/>
        <w:rPr>
          <w:rFonts w:eastAsiaTheme="minorEastAsia"/>
        </w:rPr>
      </w:pPr>
      <w:r w:rsidRPr="000A1929">
        <w:rPr>
          <w:rFonts w:eastAsiaTheme="minorEastAsia"/>
        </w:rPr>
        <w:t xml:space="preserve">The NSW Department of Education, as the </w:t>
      </w:r>
      <w:r w:rsidR="00F9127D">
        <w:rPr>
          <w:rFonts w:eastAsiaTheme="minorEastAsia"/>
        </w:rPr>
        <w:t>r</w:t>
      </w:r>
      <w:r w:rsidRPr="000A1929">
        <w:rPr>
          <w:rFonts w:eastAsiaTheme="minorEastAsia"/>
        </w:rPr>
        <w:t xml:space="preserve">egulatory </w:t>
      </w:r>
      <w:r w:rsidR="00F9127D">
        <w:rPr>
          <w:rFonts w:eastAsiaTheme="minorEastAsia"/>
        </w:rPr>
        <w:t>a</w:t>
      </w:r>
      <w:r w:rsidRPr="000A1929">
        <w:rPr>
          <w:rFonts w:eastAsiaTheme="minorEastAsia"/>
        </w:rPr>
        <w:t xml:space="preserve">uthority, delivers regulatory oversight and tailored support across more than 5,800 </w:t>
      </w:r>
      <w:r w:rsidR="006836EC">
        <w:rPr>
          <w:rFonts w:eastAsiaTheme="minorEastAsia"/>
        </w:rPr>
        <w:t xml:space="preserve">early </w:t>
      </w:r>
      <w:r w:rsidR="004B3FF9">
        <w:rPr>
          <w:rFonts w:eastAsiaTheme="minorEastAsia"/>
        </w:rPr>
        <w:t>childhood</w:t>
      </w:r>
      <w:r w:rsidR="004B3FF9" w:rsidRPr="000A1929">
        <w:rPr>
          <w:rFonts w:eastAsiaTheme="minorEastAsia"/>
        </w:rPr>
        <w:t xml:space="preserve"> </w:t>
      </w:r>
      <w:r w:rsidRPr="000A1929">
        <w:rPr>
          <w:rFonts w:eastAsiaTheme="minorEastAsia"/>
        </w:rPr>
        <w:t xml:space="preserve">education and care services. Regulation focuses on safety and quality in children’s education and care services, to the benefit of all children in </w:t>
      </w:r>
      <w:r w:rsidR="009F1BDC" w:rsidRPr="0037721E">
        <w:t>N</w:t>
      </w:r>
      <w:r w:rsidR="009F1BDC">
        <w:t xml:space="preserve">ew </w:t>
      </w:r>
      <w:r w:rsidR="009F1BDC" w:rsidRPr="0037721E">
        <w:t>S</w:t>
      </w:r>
      <w:r w:rsidR="009F1BDC">
        <w:t xml:space="preserve">outh </w:t>
      </w:r>
      <w:r w:rsidR="009F1BDC" w:rsidRPr="0037721E">
        <w:t>W</w:t>
      </w:r>
      <w:r w:rsidR="009F1BDC">
        <w:t>ales</w:t>
      </w:r>
      <w:r w:rsidRPr="000A1929">
        <w:rPr>
          <w:rFonts w:eastAsiaTheme="minorEastAsia"/>
        </w:rPr>
        <w:t xml:space="preserve">. Children who participate in a quality early childhood education program are more likely to arrive at school equipped with the social, </w:t>
      </w:r>
      <w:proofErr w:type="gramStart"/>
      <w:r w:rsidRPr="000A1929">
        <w:rPr>
          <w:rFonts w:eastAsiaTheme="minorEastAsia"/>
        </w:rPr>
        <w:t>cognitive</w:t>
      </w:r>
      <w:proofErr w:type="gramEnd"/>
      <w:r w:rsidRPr="000A1929">
        <w:rPr>
          <w:rFonts w:eastAsiaTheme="minorEastAsia"/>
        </w:rPr>
        <w:t xml:space="preserve"> and emotional skills they need to engage in learning.  </w:t>
      </w:r>
    </w:p>
    <w:p w14:paraId="4DB73854" w14:textId="3F8BA9BA" w:rsidR="00926723" w:rsidRPr="00C22BAE" w:rsidRDefault="000B19A4" w:rsidP="0007524E">
      <w:pPr>
        <w:pStyle w:val="Bullet1"/>
        <w:numPr>
          <w:ilvl w:val="0"/>
          <w:numId w:val="0"/>
        </w:numPr>
      </w:pPr>
      <w:r>
        <w:t xml:space="preserve">As part of </w:t>
      </w:r>
      <w:r w:rsidR="00D0761E">
        <w:t>this Budget’s focus on women, t</w:t>
      </w:r>
      <w:r w:rsidR="000C236A" w:rsidRPr="00C22BAE">
        <w:t xml:space="preserve">he NSW Government has earmarked </w:t>
      </w:r>
      <w:r w:rsidR="003A785D">
        <w:t xml:space="preserve">up to </w:t>
      </w:r>
      <w:r w:rsidR="000C236A" w:rsidRPr="00C22BAE">
        <w:t>$</w:t>
      </w:r>
      <w:r w:rsidR="0044473C">
        <w:t>10.7</w:t>
      </w:r>
      <w:r w:rsidR="005523E5">
        <w:t> </w:t>
      </w:r>
      <w:r w:rsidR="000C236A" w:rsidRPr="00C22BAE">
        <w:t>billion</w:t>
      </w:r>
      <w:r w:rsidR="00926723" w:rsidRPr="00C22BAE">
        <w:t xml:space="preserve"> over 10 years</w:t>
      </w:r>
      <w:r w:rsidR="000C236A" w:rsidRPr="00C22BAE">
        <w:t xml:space="preserve"> for significant longer-term early childhood education reforms</w:t>
      </w:r>
      <w:r w:rsidR="007F51D1" w:rsidRPr="00C22BAE">
        <w:t xml:space="preserve">. This includes </w:t>
      </w:r>
      <w:r w:rsidR="003A785D">
        <w:t xml:space="preserve">up to </w:t>
      </w:r>
      <w:r w:rsidR="00926723" w:rsidRPr="00C22BAE">
        <w:t>$5.0 billion for the Affordable and Accessible Childcare and Economic Participation Fund and $5.7 billion to introduce a high-quality universal pre-Kindergarten year for all children in N</w:t>
      </w:r>
      <w:r w:rsidR="006B75CD" w:rsidRPr="00C22BAE">
        <w:t xml:space="preserve">ew </w:t>
      </w:r>
      <w:r w:rsidR="00926723" w:rsidRPr="00C22BAE">
        <w:t>S</w:t>
      </w:r>
      <w:r w:rsidR="006B75CD" w:rsidRPr="00C22BAE">
        <w:t xml:space="preserve">outh </w:t>
      </w:r>
      <w:r w:rsidR="00926723" w:rsidRPr="00C22BAE">
        <w:t>W</w:t>
      </w:r>
      <w:r w:rsidR="006B75CD" w:rsidRPr="00C22BAE">
        <w:t>ales</w:t>
      </w:r>
      <w:r w:rsidR="00926723" w:rsidRPr="00C22BAE">
        <w:t xml:space="preserve"> in the year before school by 2030.</w:t>
      </w:r>
    </w:p>
    <w:p w14:paraId="12ABAA94" w14:textId="2E35A8DB" w:rsidR="00E633CC" w:rsidRPr="00C22BAE" w:rsidRDefault="00E633CC" w:rsidP="221591D3">
      <w:pPr>
        <w:pStyle w:val="Heading3"/>
        <w:tabs>
          <w:tab w:val="left" w:pos="8950"/>
        </w:tabs>
        <w:rPr>
          <w:rFonts w:cs="Arial"/>
        </w:rPr>
      </w:pPr>
      <w:r w:rsidRPr="00C22BAE">
        <w:rPr>
          <w:rFonts w:cs="Arial"/>
        </w:rPr>
        <w:t>202</w:t>
      </w:r>
      <w:r w:rsidR="00E111C5" w:rsidRPr="00C22BAE">
        <w:rPr>
          <w:rFonts w:cs="Arial"/>
        </w:rPr>
        <w:t>2</w:t>
      </w:r>
      <w:r w:rsidRPr="00C22BAE">
        <w:rPr>
          <w:rFonts w:cs="Arial"/>
        </w:rPr>
        <w:t>-2</w:t>
      </w:r>
      <w:r w:rsidR="00E111C5" w:rsidRPr="00C22BAE">
        <w:rPr>
          <w:rFonts w:cs="Arial"/>
        </w:rPr>
        <w:t>3</w:t>
      </w:r>
      <w:r w:rsidRPr="00C22BAE">
        <w:rPr>
          <w:rFonts w:cs="Arial"/>
        </w:rPr>
        <w:t xml:space="preserve"> </w:t>
      </w:r>
      <w:r w:rsidR="00DA6630" w:rsidRPr="00C22BAE">
        <w:rPr>
          <w:rFonts w:cs="Arial"/>
        </w:rPr>
        <w:t xml:space="preserve">State Outcome </w:t>
      </w:r>
      <w:r w:rsidRPr="00C22BAE">
        <w:rPr>
          <w:rFonts w:cs="Arial"/>
        </w:rPr>
        <w:t xml:space="preserve">Budget </w:t>
      </w:r>
      <w:r w:rsidR="00DA6630" w:rsidRPr="00C22BAE">
        <w:rPr>
          <w:rFonts w:cs="Arial"/>
        </w:rPr>
        <w:t>h</w:t>
      </w:r>
      <w:r w:rsidRPr="00C22BAE">
        <w:rPr>
          <w:rFonts w:cs="Arial"/>
        </w:rPr>
        <w:t xml:space="preserve">ighlights </w:t>
      </w:r>
      <w:bookmarkStart w:id="5" w:name="_Hlk7525578"/>
    </w:p>
    <w:bookmarkEnd w:id="5"/>
    <w:p w14:paraId="4BD4AE6A" w14:textId="69FBDA25" w:rsidR="00243691" w:rsidRPr="00C22BAE" w:rsidRDefault="00243691" w:rsidP="0007524E">
      <w:pPr>
        <w:pStyle w:val="Bullet1"/>
        <w:numPr>
          <w:ilvl w:val="0"/>
          <w:numId w:val="0"/>
        </w:numPr>
      </w:pPr>
      <w:r w:rsidRPr="00C22BAE">
        <w:t xml:space="preserve">In 2022-23, the </w:t>
      </w:r>
      <w:r w:rsidR="002C3D7B" w:rsidRPr="00C22BAE">
        <w:t>Education</w:t>
      </w:r>
      <w:r w:rsidRPr="00C22BAE">
        <w:t xml:space="preserve"> </w:t>
      </w:r>
      <w:r w:rsidR="003770B2" w:rsidRPr="00C22BAE">
        <w:t>C</w:t>
      </w:r>
      <w:r w:rsidRPr="00C22BAE">
        <w:t>luster will invest $</w:t>
      </w:r>
      <w:r w:rsidR="00893183" w:rsidRPr="00C22BAE">
        <w:t>1.1</w:t>
      </w:r>
      <w:r w:rsidRPr="00C22BAE">
        <w:t xml:space="preserve"> billion ($</w:t>
      </w:r>
      <w:r w:rsidR="0099768A" w:rsidRPr="00C22BAE">
        <w:t>1</w:t>
      </w:r>
      <w:r w:rsidRPr="00C22BAE">
        <w:t>.</w:t>
      </w:r>
      <w:r w:rsidR="0099768A" w:rsidRPr="00C22BAE">
        <w:t>1</w:t>
      </w:r>
      <w:r w:rsidRPr="00C22BAE">
        <w:t xml:space="preserve"> billion recurrent expenses and $</w:t>
      </w:r>
      <w:r w:rsidR="00097670" w:rsidRPr="00C22BAE">
        <w:t>1</w:t>
      </w:r>
      <w:r w:rsidRPr="00C22BAE">
        <w:t>.</w:t>
      </w:r>
      <w:r w:rsidR="00097670" w:rsidRPr="00C22BAE">
        <w:t>2</w:t>
      </w:r>
      <w:r w:rsidRPr="00C22BAE">
        <w:t xml:space="preserve"> million capital expenditure) </w:t>
      </w:r>
      <w:r w:rsidR="00A124F8" w:rsidRPr="00C22BAE">
        <w:t>in this Outcome</w:t>
      </w:r>
      <w:r w:rsidRPr="00C22BAE">
        <w:t>, including</w:t>
      </w:r>
      <w:r w:rsidR="001D0BED" w:rsidRPr="00C22BAE">
        <w:t>:</w:t>
      </w:r>
    </w:p>
    <w:p w14:paraId="414D076A" w14:textId="53BA7AF6" w:rsidR="5072F895" w:rsidRPr="00C22BAE" w:rsidRDefault="5072F895" w:rsidP="002D3CFE">
      <w:pPr>
        <w:pStyle w:val="Bullet1"/>
        <w:rPr>
          <w:rFonts w:eastAsia="Arial"/>
        </w:rPr>
      </w:pPr>
      <w:r w:rsidRPr="00C22BAE">
        <w:t>$97.6 million ($722.7 million in recurrent expen</w:t>
      </w:r>
      <w:r w:rsidR="005F54C9" w:rsidRPr="00C22BAE">
        <w:t>ses</w:t>
      </w:r>
      <w:r w:rsidRPr="00C22BAE">
        <w:t xml:space="preserve"> over four years) to continue </w:t>
      </w:r>
      <w:r w:rsidR="008608D8" w:rsidRPr="00C22BAE">
        <w:t xml:space="preserve">to provide fee relief </w:t>
      </w:r>
      <w:r w:rsidRPr="00C22BAE">
        <w:t xml:space="preserve">for children aged </w:t>
      </w:r>
      <w:r w:rsidR="00340287">
        <w:t>three</w:t>
      </w:r>
      <w:r w:rsidRPr="00C22BAE">
        <w:t xml:space="preserve"> to </w:t>
      </w:r>
      <w:r w:rsidR="00340287">
        <w:t>five</w:t>
      </w:r>
      <w:r w:rsidRPr="00C22BAE">
        <w:t xml:space="preserve"> years in community, mobile and Department of Education preschools </w:t>
      </w:r>
    </w:p>
    <w:p w14:paraId="5A9AD608" w14:textId="6E6F5253" w:rsidR="5072F895" w:rsidRPr="00C22BAE" w:rsidRDefault="5072F895" w:rsidP="002D3CFE">
      <w:pPr>
        <w:pStyle w:val="Bullet1"/>
        <w:rPr>
          <w:rFonts w:eastAsia="Arial"/>
        </w:rPr>
      </w:pPr>
      <w:r w:rsidRPr="00C22BAE">
        <w:t xml:space="preserve">$80.3 million ($594.6 million in recurrent </w:t>
      </w:r>
      <w:r w:rsidR="005F54C9" w:rsidRPr="00C22BAE">
        <w:t>expenses</w:t>
      </w:r>
      <w:r w:rsidR="005F54C9" w:rsidRPr="00C22BAE" w:rsidDel="005F54C9">
        <w:t xml:space="preserve"> </w:t>
      </w:r>
      <w:r w:rsidRPr="00C22BAE">
        <w:t xml:space="preserve">over four years) to provide fee relief of up to $2,000 per child per year for </w:t>
      </w:r>
      <w:r w:rsidR="00340287">
        <w:t>four</w:t>
      </w:r>
      <w:r w:rsidRPr="00C22BAE">
        <w:t xml:space="preserve"> to </w:t>
      </w:r>
      <w:r w:rsidR="00340287">
        <w:t>five</w:t>
      </w:r>
      <w:r w:rsidRPr="00C22BAE">
        <w:t xml:space="preserve"> years old children attending preschool in long day care </w:t>
      </w:r>
    </w:p>
    <w:p w14:paraId="169646C0" w14:textId="63D9E05C" w:rsidR="004E469A" w:rsidRPr="00C22BAE" w:rsidRDefault="004E469A" w:rsidP="002D3CFE">
      <w:pPr>
        <w:pStyle w:val="Bullet1"/>
        <w:rPr>
          <w:rFonts w:eastAsia="Arial"/>
        </w:rPr>
      </w:pPr>
      <w:r w:rsidRPr="00C22BAE">
        <w:t xml:space="preserve">$53.1 million ($281.6 million in recurrent </w:t>
      </w:r>
      <w:r w:rsidR="005F54C9" w:rsidRPr="00C22BAE">
        <w:t>expenses</w:t>
      </w:r>
      <w:r w:rsidRPr="00C22BAE">
        <w:t xml:space="preserve"> over four years) to ensure quality, retention, and supply of early childhood educators to address existing serious shortages and build for future demand</w:t>
      </w:r>
    </w:p>
    <w:p w14:paraId="4FE2901D" w14:textId="04B92785" w:rsidR="5072F895" w:rsidRPr="00C22BAE" w:rsidDel="005D1FDE" w:rsidRDefault="5072F895" w:rsidP="002D3CFE">
      <w:pPr>
        <w:pStyle w:val="Bullet1"/>
        <w:rPr>
          <w:rFonts w:eastAsia="Arial"/>
        </w:rPr>
      </w:pPr>
      <w:r w:rsidRPr="00C22BAE" w:rsidDel="005D1FDE">
        <w:t xml:space="preserve">$40.2 million ($53.4 million in recurrent </w:t>
      </w:r>
      <w:r w:rsidR="005F54C9" w:rsidRPr="00C22BAE">
        <w:t>expenses</w:t>
      </w:r>
      <w:r w:rsidR="005F54C9" w:rsidRPr="00C22BAE" w:rsidDel="005F54C9">
        <w:t xml:space="preserve"> </w:t>
      </w:r>
      <w:r w:rsidRPr="00C22BAE" w:rsidDel="005D1FDE">
        <w:t xml:space="preserve">over four years) for planning, consultation, and </w:t>
      </w:r>
      <w:r w:rsidR="00D00018" w:rsidRPr="00C22BAE">
        <w:t>early steps in the implementation</w:t>
      </w:r>
      <w:r w:rsidR="00D00018" w:rsidRPr="00C22BAE" w:rsidDel="005D1FDE">
        <w:t xml:space="preserve"> </w:t>
      </w:r>
      <w:r w:rsidRPr="00C22BAE" w:rsidDel="005D1FDE">
        <w:t>of universal pre-kindergarten for all children in N</w:t>
      </w:r>
      <w:r w:rsidR="008922CB">
        <w:t xml:space="preserve">ew </w:t>
      </w:r>
      <w:r w:rsidRPr="00C22BAE" w:rsidDel="005D1FDE">
        <w:t>S</w:t>
      </w:r>
      <w:r w:rsidR="008922CB">
        <w:t xml:space="preserve">outh </w:t>
      </w:r>
      <w:r w:rsidRPr="00C22BAE" w:rsidDel="005D1FDE">
        <w:t>W</w:t>
      </w:r>
      <w:r w:rsidR="008922CB">
        <w:t>ales</w:t>
      </w:r>
      <w:r w:rsidRPr="00C22BAE" w:rsidDel="005D1FDE">
        <w:t xml:space="preserve"> in the year before school</w:t>
      </w:r>
    </w:p>
    <w:p w14:paraId="2F209F2C" w14:textId="451E6190" w:rsidR="009E5D17" w:rsidRPr="00C22BAE" w:rsidRDefault="009E5D17" w:rsidP="009E5D17">
      <w:pPr>
        <w:pStyle w:val="Bullet1"/>
        <w:rPr>
          <w:rFonts w:eastAsia="Arial"/>
        </w:rPr>
      </w:pPr>
      <w:r w:rsidRPr="00C22BAE">
        <w:t>$15.5 million ($64.1 million in recurrent expenses</w:t>
      </w:r>
      <w:r w:rsidRPr="00C22BAE" w:rsidDel="005F54C9">
        <w:t xml:space="preserve"> </w:t>
      </w:r>
      <w:r w:rsidRPr="00C22BAE">
        <w:t xml:space="preserve">over four years) to trial funding in 2023 and 2024 for </w:t>
      </w:r>
      <w:r w:rsidR="00340287">
        <w:t>three-</w:t>
      </w:r>
      <w:r w:rsidRPr="00C22BAE">
        <w:t>year old preschool programs in long day care</w:t>
      </w:r>
    </w:p>
    <w:p w14:paraId="2319A1C7" w14:textId="0ADDDC78" w:rsidR="004E469A" w:rsidRPr="00C22BAE" w:rsidRDefault="004E5429" w:rsidP="002D3CFE">
      <w:pPr>
        <w:pStyle w:val="Bullet1"/>
        <w:rPr>
          <w:rFonts w:eastAsia="Arial"/>
        </w:rPr>
      </w:pPr>
      <w:r w:rsidRPr="00C22BAE">
        <w:t xml:space="preserve">$6.6 million ($27.3 million in recurrent </w:t>
      </w:r>
      <w:r w:rsidR="005F54C9" w:rsidRPr="00C22BAE">
        <w:t>expenses</w:t>
      </w:r>
      <w:r w:rsidRPr="00C22BAE">
        <w:t xml:space="preserve"> over four years) for developmental checks in preschools in both metro</w:t>
      </w:r>
      <w:r w:rsidR="008922CB">
        <w:t>politan</w:t>
      </w:r>
      <w:r w:rsidRPr="00C22BAE">
        <w:t xml:space="preserve"> and rural areas</w:t>
      </w:r>
      <w:r w:rsidR="00F34108" w:rsidRPr="00C22BAE">
        <w:t xml:space="preserve">. This is part of a combined package of $111.2 million </w:t>
      </w:r>
      <w:r w:rsidR="00A23439" w:rsidRPr="00C22BAE">
        <w:t xml:space="preserve">over four years jointly delivered by the Department of </w:t>
      </w:r>
      <w:r w:rsidR="00752C3E" w:rsidRPr="00C22BAE">
        <w:t xml:space="preserve">Education and NSW Health through the Brighter Beginnings </w:t>
      </w:r>
      <w:r w:rsidR="004D25D3">
        <w:t>i</w:t>
      </w:r>
      <w:r w:rsidR="00752C3E" w:rsidRPr="00C22BAE">
        <w:t>nitiative</w:t>
      </w:r>
    </w:p>
    <w:p w14:paraId="517F8B82" w14:textId="6861D51A" w:rsidR="0038741E" w:rsidRDefault="5072F895" w:rsidP="002D3CFE">
      <w:pPr>
        <w:pStyle w:val="Bullet1"/>
      </w:pPr>
      <w:r w:rsidRPr="00C22BAE">
        <w:t xml:space="preserve">$5.2 million ($24.7 million in recurrent </w:t>
      </w:r>
      <w:r w:rsidR="00AE50E2" w:rsidRPr="00C22BAE">
        <w:t>expenses</w:t>
      </w:r>
      <w:r w:rsidR="00AE50E2" w:rsidRPr="00C22BAE" w:rsidDel="00AE50E2">
        <w:t xml:space="preserve"> </w:t>
      </w:r>
      <w:r w:rsidRPr="00C22BAE">
        <w:t xml:space="preserve">over four years) to </w:t>
      </w:r>
      <w:r w:rsidR="0025017B" w:rsidRPr="00C22BAE">
        <w:t xml:space="preserve">build data capability and to </w:t>
      </w:r>
      <w:r w:rsidRPr="00C22BAE">
        <w:t xml:space="preserve">partner more closely with early learning services to deliver these reforms, </w:t>
      </w:r>
      <w:r w:rsidRPr="004C35D7">
        <w:t>offering tailored and proactive support for services that need and want it and helping providers start new services in areas that need them most</w:t>
      </w:r>
      <w:r w:rsidR="0038741E">
        <w:t>.</w:t>
      </w:r>
    </w:p>
    <w:p w14:paraId="0C393904" w14:textId="77777777" w:rsidR="0038741E" w:rsidRDefault="0038741E">
      <w:pPr>
        <w:rPr>
          <w:rFonts w:ascii="Arial" w:eastAsiaTheme="minorEastAsia" w:hAnsi="Arial" w:cs="Arial"/>
          <w:iCs/>
          <w:color w:val="000000" w:themeColor="text1"/>
          <w:sz w:val="23"/>
          <w:szCs w:val="23"/>
        </w:rPr>
      </w:pPr>
      <w:r>
        <w:br w:type="page"/>
      </w:r>
    </w:p>
    <w:p w14:paraId="4B8FD229" w14:textId="02C937B4" w:rsidR="006D5A4B" w:rsidRPr="00251A46" w:rsidRDefault="00E633CC" w:rsidP="00251A46">
      <w:pPr>
        <w:pStyle w:val="Heading3"/>
        <w:rPr>
          <w:rFonts w:cs="Arial"/>
        </w:rPr>
      </w:pPr>
      <w:r w:rsidRPr="0C2B0CE0">
        <w:rPr>
          <w:rFonts w:cs="Arial"/>
        </w:rPr>
        <w:lastRenderedPageBreak/>
        <w:t xml:space="preserve">Key performance insights </w:t>
      </w:r>
    </w:p>
    <w:p w14:paraId="61939DDA" w14:textId="78C233C0" w:rsidR="006D5A4B" w:rsidRDefault="006D5A4B">
      <w:pPr>
        <w:pStyle w:val="BodyText"/>
      </w:pPr>
      <w:r w:rsidRPr="00251A46">
        <w:t xml:space="preserve">This section provides </w:t>
      </w:r>
      <w:r w:rsidRPr="00251A46">
        <w:rPr>
          <w:rFonts w:eastAsiaTheme="minorEastAsia"/>
        </w:rPr>
        <w:t>analysis</w:t>
      </w:r>
      <w:r w:rsidRPr="00251A46">
        <w:t xml:space="preserve"> and insights on </w:t>
      </w:r>
      <w:r w:rsidR="006F5FD5">
        <w:t>k</w:t>
      </w:r>
      <w:r w:rsidRPr="00251A46">
        <w:t>ey Outcome Indicators for this State Outcome.</w:t>
      </w:r>
    </w:p>
    <w:p w14:paraId="4D20AB34" w14:textId="12E9189B" w:rsidR="0854D68B" w:rsidRPr="00061019" w:rsidRDefault="0854D68B" w:rsidP="00251A46">
      <w:pPr>
        <w:pStyle w:val="Heading3"/>
        <w:ind w:right="647"/>
        <w:rPr>
          <w:color w:val="00426E"/>
          <w:sz w:val="25"/>
          <w:szCs w:val="25"/>
        </w:rPr>
      </w:pPr>
      <w:bookmarkStart w:id="6" w:name="_Toc516321120"/>
      <w:r w:rsidRPr="00061019">
        <w:rPr>
          <w:color w:val="00426E"/>
          <w:sz w:val="25"/>
          <w:szCs w:val="25"/>
        </w:rPr>
        <w:t>Children enrolled in an early childhood education program in the year before school</w:t>
      </w:r>
    </w:p>
    <w:p w14:paraId="068E7C96" w14:textId="6625B63D" w:rsidR="0854D68B" w:rsidRPr="000A1929" w:rsidRDefault="0854D68B">
      <w:pPr>
        <w:pStyle w:val="BodyText"/>
        <w:rPr>
          <w:rFonts w:eastAsiaTheme="minorEastAsia"/>
          <w:b/>
        </w:rPr>
      </w:pPr>
      <w:r w:rsidRPr="000A1929">
        <w:rPr>
          <w:rFonts w:eastAsiaTheme="minorEastAsia"/>
        </w:rPr>
        <w:t xml:space="preserve">This </w:t>
      </w:r>
      <w:r w:rsidR="009B34D2" w:rsidRPr="000A1929">
        <w:rPr>
          <w:rFonts w:eastAsiaTheme="minorEastAsia"/>
        </w:rPr>
        <w:t>i</w:t>
      </w:r>
      <w:r w:rsidRPr="000A1929">
        <w:rPr>
          <w:rFonts w:eastAsiaTheme="minorEastAsia"/>
        </w:rPr>
        <w:t>ndicator is consistent with benchmarks under the National Partnership Agreement on Universal Access to Early Childhood Education, with an enrolment target of 95</w:t>
      </w:r>
      <w:r w:rsidR="002C0E59" w:rsidRPr="000A1929">
        <w:rPr>
          <w:rFonts w:eastAsiaTheme="minorEastAsia"/>
        </w:rPr>
        <w:t> </w:t>
      </w:r>
      <w:r w:rsidRPr="000A1929">
        <w:rPr>
          <w:rFonts w:eastAsiaTheme="minorEastAsia"/>
        </w:rPr>
        <w:t>per</w:t>
      </w:r>
      <w:r w:rsidR="00C95679" w:rsidRPr="000A1929">
        <w:rPr>
          <w:rFonts w:eastAsiaTheme="minorEastAsia"/>
        </w:rPr>
        <w:t> </w:t>
      </w:r>
      <w:r w:rsidRPr="000A1929">
        <w:rPr>
          <w:rFonts w:eastAsiaTheme="minorEastAsia"/>
        </w:rPr>
        <w:t xml:space="preserve">cent by 2022. </w:t>
      </w:r>
    </w:p>
    <w:p w14:paraId="1EF320D3" w14:textId="16D2B72F" w:rsidR="00370C39" w:rsidRPr="000A1929" w:rsidRDefault="00396ACC">
      <w:pPr>
        <w:pStyle w:val="BodyText"/>
        <w:rPr>
          <w:rFonts w:eastAsiaTheme="minorEastAsia"/>
          <w:b/>
        </w:rPr>
      </w:pPr>
      <w:r w:rsidRPr="000A1929">
        <w:rPr>
          <w:rFonts w:eastAsiaTheme="minorEastAsia"/>
        </w:rPr>
        <w:t xml:space="preserve">Performance against this indicator </w:t>
      </w:r>
      <w:r w:rsidR="00217C08" w:rsidRPr="000A1929">
        <w:rPr>
          <w:rFonts w:eastAsiaTheme="minorEastAsia"/>
        </w:rPr>
        <w:t>continues</w:t>
      </w:r>
      <w:r w:rsidR="009C362F" w:rsidRPr="000A1929">
        <w:rPr>
          <w:rFonts w:eastAsiaTheme="minorEastAsia"/>
        </w:rPr>
        <w:t xml:space="preserve"> to </w:t>
      </w:r>
      <w:r w:rsidR="00217C08" w:rsidRPr="000A1929">
        <w:rPr>
          <w:rFonts w:eastAsiaTheme="minorEastAsia"/>
        </w:rPr>
        <w:t>improve</w:t>
      </w:r>
      <w:r w:rsidR="00167ACA" w:rsidRPr="000A1929">
        <w:rPr>
          <w:rFonts w:eastAsiaTheme="minorEastAsia"/>
        </w:rPr>
        <w:t xml:space="preserve"> with p</w:t>
      </w:r>
      <w:r w:rsidR="00370C39" w:rsidRPr="000A1929">
        <w:rPr>
          <w:rFonts w:eastAsiaTheme="minorEastAsia"/>
        </w:rPr>
        <w:t>articipation in early childhood education for 600 hours in the year before school increas</w:t>
      </w:r>
      <w:r w:rsidR="00550763" w:rsidRPr="000A1929">
        <w:rPr>
          <w:rFonts w:eastAsiaTheme="minorEastAsia"/>
        </w:rPr>
        <w:t xml:space="preserve">ing </w:t>
      </w:r>
      <w:r w:rsidR="007E75C1" w:rsidRPr="000A1929">
        <w:rPr>
          <w:rFonts w:eastAsiaTheme="minorEastAsia"/>
        </w:rPr>
        <w:t>to</w:t>
      </w:r>
      <w:r w:rsidR="00550763" w:rsidRPr="000A1929">
        <w:rPr>
          <w:rFonts w:eastAsiaTheme="minorEastAsia"/>
        </w:rPr>
        <w:t xml:space="preserve"> </w:t>
      </w:r>
      <w:r w:rsidR="00325E12" w:rsidRPr="000A1929">
        <w:rPr>
          <w:rFonts w:eastAsiaTheme="minorEastAsia"/>
        </w:rPr>
        <w:t xml:space="preserve">96.1 </w:t>
      </w:r>
      <w:r w:rsidR="00D01CC9" w:rsidRPr="000A1929">
        <w:rPr>
          <w:rFonts w:eastAsiaTheme="minorEastAsia"/>
        </w:rPr>
        <w:t>per cent</w:t>
      </w:r>
      <w:r w:rsidR="00370C39" w:rsidRPr="000A1929">
        <w:rPr>
          <w:rFonts w:eastAsiaTheme="minorEastAsia"/>
        </w:rPr>
        <w:t xml:space="preserve"> in 202</w:t>
      </w:r>
      <w:r w:rsidR="008822D0" w:rsidRPr="000A1929">
        <w:rPr>
          <w:rFonts w:eastAsiaTheme="minorEastAsia"/>
        </w:rPr>
        <w:t>1</w:t>
      </w:r>
      <w:r w:rsidR="00370C39" w:rsidRPr="000A1929">
        <w:rPr>
          <w:rFonts w:eastAsiaTheme="minorEastAsia"/>
        </w:rPr>
        <w:t xml:space="preserve">. This is the </w:t>
      </w:r>
      <w:r w:rsidR="008571DA" w:rsidRPr="000A1929">
        <w:rPr>
          <w:rFonts w:eastAsiaTheme="minorEastAsia"/>
        </w:rPr>
        <w:t>S</w:t>
      </w:r>
      <w:r w:rsidR="00370C39" w:rsidRPr="000A1929">
        <w:rPr>
          <w:rFonts w:eastAsiaTheme="minorEastAsia"/>
        </w:rPr>
        <w:t>tate’s highest</w:t>
      </w:r>
      <w:r w:rsidR="006E3D4D">
        <w:rPr>
          <w:rFonts w:eastAsiaTheme="minorEastAsia"/>
        </w:rPr>
        <w:t xml:space="preserve"> </w:t>
      </w:r>
      <w:r w:rsidR="00370C39" w:rsidRPr="000A1929">
        <w:rPr>
          <w:rFonts w:eastAsiaTheme="minorEastAsia"/>
        </w:rPr>
        <w:t>ever result against this indicator and</w:t>
      </w:r>
      <w:r w:rsidR="000C5D10" w:rsidRPr="000A1929">
        <w:rPr>
          <w:rFonts w:eastAsiaTheme="minorEastAsia"/>
        </w:rPr>
        <w:t xml:space="preserve"> it</w:t>
      </w:r>
      <w:r w:rsidR="00370C39" w:rsidRPr="000A1929">
        <w:rPr>
          <w:rFonts w:eastAsiaTheme="minorEastAsia"/>
        </w:rPr>
        <w:t xml:space="preserve"> is exceeding </w:t>
      </w:r>
      <w:r w:rsidR="00B97654" w:rsidRPr="000A1929">
        <w:rPr>
          <w:rFonts w:eastAsiaTheme="minorEastAsia"/>
        </w:rPr>
        <w:t>the target</w:t>
      </w:r>
      <w:r w:rsidR="00370C39" w:rsidRPr="000A1929">
        <w:rPr>
          <w:rFonts w:eastAsiaTheme="minorEastAsia"/>
        </w:rPr>
        <w:t xml:space="preserve"> for 2022. </w:t>
      </w:r>
    </w:p>
    <w:p w14:paraId="1586A999" w14:textId="0E712A2E" w:rsidR="001F2D0D" w:rsidRPr="000A1929" w:rsidRDefault="00181C5B">
      <w:pPr>
        <w:pStyle w:val="BodyText"/>
        <w:rPr>
          <w:rFonts w:eastAsiaTheme="minorEastAsia"/>
          <w:b/>
        </w:rPr>
      </w:pPr>
      <w:r w:rsidRPr="000A1929">
        <w:rPr>
          <w:rFonts w:eastAsiaTheme="minorEastAsia"/>
        </w:rPr>
        <w:t>This strong performance is supported by t</w:t>
      </w:r>
      <w:r w:rsidR="0854D68B" w:rsidRPr="000A1929">
        <w:rPr>
          <w:rFonts w:eastAsiaTheme="minorEastAsia"/>
        </w:rPr>
        <w:t xml:space="preserve">he </w:t>
      </w:r>
      <w:r w:rsidR="00E76FF4" w:rsidRPr="000A1929">
        <w:rPr>
          <w:rFonts w:eastAsiaTheme="minorEastAsia"/>
        </w:rPr>
        <w:t xml:space="preserve">continuation of the </w:t>
      </w:r>
      <w:r w:rsidR="0854D68B" w:rsidRPr="000A1929">
        <w:rPr>
          <w:rFonts w:eastAsiaTheme="minorEastAsia"/>
        </w:rPr>
        <w:t xml:space="preserve">Start Strong </w:t>
      </w:r>
      <w:r w:rsidR="008922CB">
        <w:rPr>
          <w:rFonts w:eastAsiaTheme="minorEastAsia"/>
        </w:rPr>
        <w:t>P</w:t>
      </w:r>
      <w:r w:rsidR="00B97654" w:rsidRPr="000A1929">
        <w:rPr>
          <w:rFonts w:eastAsiaTheme="minorEastAsia"/>
        </w:rPr>
        <w:t>rogram, a</w:t>
      </w:r>
      <w:r w:rsidR="0854D68B" w:rsidRPr="000A1929">
        <w:rPr>
          <w:rFonts w:eastAsiaTheme="minorEastAsia"/>
        </w:rPr>
        <w:t xml:space="preserve"> needs-based funding investment aimed at making 600 hours of preschool participation more affordable in the year before full-time school. Support is also available for three-year-</w:t>
      </w:r>
      <w:proofErr w:type="spellStart"/>
      <w:r w:rsidR="00C55F52" w:rsidRPr="000A1929">
        <w:rPr>
          <w:rFonts w:eastAsiaTheme="minorEastAsia"/>
        </w:rPr>
        <w:t>old</w:t>
      </w:r>
      <w:r w:rsidR="00A22D87" w:rsidRPr="000A1929">
        <w:rPr>
          <w:rFonts w:eastAsiaTheme="minorEastAsia"/>
        </w:rPr>
        <w:t>s</w:t>
      </w:r>
      <w:proofErr w:type="spellEnd"/>
      <w:r w:rsidR="0854D68B" w:rsidRPr="000A1929">
        <w:rPr>
          <w:rFonts w:eastAsiaTheme="minorEastAsia"/>
        </w:rPr>
        <w:t>, with a focus on children from Aboriginal and low-income families and children with a disability.</w:t>
      </w:r>
      <w:r w:rsidR="3B1AD34F" w:rsidRPr="000A1929">
        <w:rPr>
          <w:rFonts w:eastAsiaTheme="minorEastAsia"/>
        </w:rPr>
        <w:t xml:space="preserve"> </w:t>
      </w:r>
    </w:p>
    <w:p w14:paraId="51808B7C" w14:textId="3DE3A281" w:rsidR="00CE18D3" w:rsidRDefault="000233C3" w:rsidP="001F2D0D">
      <w:pPr>
        <w:pStyle w:val="Chart2X"/>
      </w:pPr>
      <w:r w:rsidRPr="00C65CEF">
        <w:t>Proportion of children who are enrolled in an early childhood education program for at least 600 hours in the year before school</w:t>
      </w:r>
    </w:p>
    <w:p w14:paraId="5443CCED" w14:textId="741C88C7" w:rsidR="004B43D7" w:rsidRDefault="004B43D7" w:rsidP="00D95F10">
      <w:pPr>
        <w:jc w:val="center"/>
        <w:rPr>
          <w:lang w:val="en-US"/>
        </w:rPr>
      </w:pPr>
    </w:p>
    <w:p w14:paraId="10DFA03C" w14:textId="57F537FE" w:rsidR="00957A49" w:rsidRDefault="00B52182" w:rsidP="00D95F10">
      <w:pPr>
        <w:jc w:val="center"/>
        <w:rPr>
          <w:lang w:val="en-US"/>
        </w:rPr>
      </w:pPr>
      <w:r>
        <w:rPr>
          <w:noProof/>
        </w:rPr>
        <w:drawing>
          <wp:inline distT="0" distB="0" distL="0" distR="0" wp14:anchorId="6A76519B" wp14:editId="5BF442C6">
            <wp:extent cx="5112586" cy="2313095"/>
            <wp:effectExtent l="0" t="0" r="0" b="0"/>
            <wp:docPr id="2" name="Chart 2" descr="Chart 2.3: Proportion of children who are enrolled in an early childhood education program for at least 600 hours in the year before school">
              <a:extLst xmlns:a="http://schemas.openxmlformats.org/drawingml/2006/main">
                <a:ext uri="{FF2B5EF4-FFF2-40B4-BE49-F238E27FC236}">
                  <a16:creationId xmlns:a16="http://schemas.microsoft.com/office/drawing/2014/main" id="{C408F9F2-DDFE-4968-9A95-43D95309B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1A1B44" w14:textId="77777777" w:rsidR="00957A49" w:rsidRPr="00E23781" w:rsidRDefault="00957A49" w:rsidP="00D95F10">
      <w:pPr>
        <w:jc w:val="center"/>
        <w:rPr>
          <w:lang w:val="en-US"/>
        </w:rPr>
      </w:pPr>
    </w:p>
    <w:p w14:paraId="4441D9D0" w14:textId="77777777" w:rsidR="001F2D0D" w:rsidRPr="001F2D0D" w:rsidRDefault="001F2D0D" w:rsidP="00170CFA">
      <w:pPr>
        <w:rPr>
          <w:rFonts w:ascii="Arial" w:hAnsi="Arial" w:cs="Arial"/>
          <w:sz w:val="6"/>
          <w:szCs w:val="6"/>
          <w:lang w:eastAsia="en-AU"/>
        </w:rPr>
      </w:pPr>
    </w:p>
    <w:p w14:paraId="67EC52AA" w14:textId="77777777" w:rsidR="00877660" w:rsidRPr="0080500D" w:rsidRDefault="00877660" w:rsidP="00170CFA">
      <w:pPr>
        <w:rPr>
          <w:rFonts w:cs="Arial"/>
          <w:sz w:val="17"/>
          <w:szCs w:val="17"/>
          <w:lang w:eastAsia="en-AU"/>
        </w:rPr>
      </w:pPr>
      <w:r w:rsidRPr="0080500D">
        <w:rPr>
          <w:rFonts w:ascii="Arial" w:hAnsi="Arial" w:cs="Arial"/>
          <w:sz w:val="17"/>
          <w:szCs w:val="17"/>
          <w:lang w:eastAsia="en-AU"/>
        </w:rPr>
        <w:t>Note: Data sourced from Australian Bureau of Statistics (ABS), Preschool Education, Australia.</w:t>
      </w:r>
    </w:p>
    <w:p w14:paraId="72A111A4" w14:textId="77777777" w:rsidR="00F52D98" w:rsidRDefault="00F52D98">
      <w:pPr>
        <w:rPr>
          <w:rFonts w:ascii="Arial" w:eastAsiaTheme="majorEastAsia" w:hAnsi="Arial" w:cstheme="majorBidi"/>
          <w:b/>
          <w:color w:val="00426E"/>
          <w:kern w:val="28"/>
          <w:sz w:val="25"/>
          <w:szCs w:val="25"/>
        </w:rPr>
      </w:pPr>
      <w:r>
        <w:rPr>
          <w:color w:val="00426E"/>
          <w:sz w:val="25"/>
          <w:szCs w:val="25"/>
        </w:rPr>
        <w:br w:type="page"/>
      </w:r>
    </w:p>
    <w:p w14:paraId="4FBC9816" w14:textId="20F503D7" w:rsidR="0854D68B" w:rsidRPr="00061019" w:rsidRDefault="54950758" w:rsidP="02680AF9">
      <w:pPr>
        <w:pStyle w:val="Heading3"/>
        <w:ind w:right="647"/>
        <w:rPr>
          <w:color w:val="00426E"/>
          <w:sz w:val="25"/>
          <w:szCs w:val="25"/>
        </w:rPr>
      </w:pPr>
      <w:r w:rsidRPr="02680AF9">
        <w:rPr>
          <w:color w:val="00426E"/>
          <w:sz w:val="25"/>
          <w:szCs w:val="25"/>
        </w:rPr>
        <w:lastRenderedPageBreak/>
        <w:t>Early childhood education services rated as meeting or exceeding the National Quality Standard</w:t>
      </w:r>
    </w:p>
    <w:p w14:paraId="264382BC" w14:textId="77777777" w:rsidR="006E652F" w:rsidRPr="000A1929" w:rsidRDefault="353CEB3C">
      <w:pPr>
        <w:pStyle w:val="BodyText"/>
        <w:rPr>
          <w:rFonts w:eastAsiaTheme="minorEastAsia"/>
          <w:b/>
        </w:rPr>
      </w:pPr>
      <w:r w:rsidRPr="000A1929">
        <w:rPr>
          <w:rFonts w:eastAsiaTheme="minorEastAsia"/>
        </w:rPr>
        <w:t>The NSW Department of Education monitors compliance with legislative requirements, investigates complaints and responds to incidents.</w:t>
      </w:r>
      <w:r w:rsidR="006E652F" w:rsidRPr="000A1929">
        <w:rPr>
          <w:rFonts w:eastAsiaTheme="minorEastAsia"/>
        </w:rPr>
        <w:t xml:space="preserve"> </w:t>
      </w:r>
      <w:r w:rsidRPr="000A1929">
        <w:rPr>
          <w:rFonts w:eastAsiaTheme="minorEastAsia"/>
        </w:rPr>
        <w:t>The Department also benchmarks services against the National Quality Standard</w:t>
      </w:r>
      <w:r w:rsidR="4ADF9581" w:rsidRPr="000A1929">
        <w:rPr>
          <w:rFonts w:eastAsiaTheme="minorEastAsia"/>
        </w:rPr>
        <w:t xml:space="preserve"> (NQS)</w:t>
      </w:r>
      <w:r w:rsidRPr="000A1929">
        <w:rPr>
          <w:rFonts w:eastAsiaTheme="minorEastAsia"/>
        </w:rPr>
        <w:t xml:space="preserve">. </w:t>
      </w:r>
    </w:p>
    <w:p w14:paraId="045772AC" w14:textId="68DEC6A3" w:rsidR="0014136D" w:rsidRPr="000A1929" w:rsidRDefault="353CEB3C">
      <w:pPr>
        <w:pStyle w:val="BodyText"/>
        <w:rPr>
          <w:rFonts w:eastAsiaTheme="minorEastAsia"/>
          <w:b/>
        </w:rPr>
      </w:pPr>
      <w:r w:rsidRPr="000A1929">
        <w:rPr>
          <w:rFonts w:eastAsiaTheme="minorEastAsia"/>
        </w:rPr>
        <w:t xml:space="preserve">Performance against this indicator </w:t>
      </w:r>
      <w:r w:rsidR="006E652F" w:rsidRPr="000A1929">
        <w:rPr>
          <w:rFonts w:eastAsiaTheme="minorEastAsia"/>
        </w:rPr>
        <w:t xml:space="preserve">continues to remain </w:t>
      </w:r>
      <w:r w:rsidRPr="000A1929">
        <w:rPr>
          <w:rFonts w:eastAsiaTheme="minorEastAsia"/>
        </w:rPr>
        <w:t>on track to exceed the target, with 86</w:t>
      </w:r>
      <w:r w:rsidR="00E754D0">
        <w:rPr>
          <w:rFonts w:eastAsiaTheme="minorEastAsia"/>
        </w:rPr>
        <w:t> </w:t>
      </w:r>
      <w:r w:rsidRPr="000A1929">
        <w:rPr>
          <w:rFonts w:eastAsiaTheme="minorEastAsia"/>
        </w:rPr>
        <w:t xml:space="preserve">per cent of services rated as meeting or exceeding the </w:t>
      </w:r>
      <w:r w:rsidR="008922CB">
        <w:rPr>
          <w:rFonts w:eastAsiaTheme="minorEastAsia"/>
        </w:rPr>
        <w:t>NQS</w:t>
      </w:r>
      <w:r w:rsidRPr="000A1929">
        <w:rPr>
          <w:rFonts w:eastAsiaTheme="minorEastAsia"/>
        </w:rPr>
        <w:t xml:space="preserve"> as of December 2021.</w:t>
      </w:r>
    </w:p>
    <w:p w14:paraId="322B1A9A" w14:textId="33F426B5" w:rsidR="0014136D" w:rsidRPr="000A1929" w:rsidRDefault="353CEB3C">
      <w:pPr>
        <w:pStyle w:val="BodyText"/>
        <w:rPr>
          <w:rFonts w:eastAsiaTheme="minorEastAsia"/>
          <w:b/>
        </w:rPr>
      </w:pPr>
      <w:r w:rsidRPr="000A1929">
        <w:rPr>
          <w:rFonts w:eastAsiaTheme="minorEastAsia"/>
        </w:rPr>
        <w:t>To support high standards of safety and quality in early childhood settings, the Department is continuing to fund the Quality Support Program delivered by</w:t>
      </w:r>
      <w:r w:rsidR="006A69DA" w:rsidRPr="000A1929">
        <w:rPr>
          <w:rFonts w:eastAsiaTheme="minorEastAsia"/>
        </w:rPr>
        <w:t xml:space="preserve"> the</w:t>
      </w:r>
      <w:r w:rsidRPr="000A1929">
        <w:rPr>
          <w:rFonts w:eastAsiaTheme="minorEastAsia"/>
        </w:rPr>
        <w:t xml:space="preserve"> A</w:t>
      </w:r>
      <w:r w:rsidR="00E30232" w:rsidRPr="000A1929">
        <w:rPr>
          <w:rFonts w:eastAsiaTheme="minorEastAsia"/>
        </w:rPr>
        <w:t xml:space="preserve">ustralian </w:t>
      </w:r>
      <w:r w:rsidRPr="000A1929">
        <w:rPr>
          <w:rFonts w:eastAsiaTheme="minorEastAsia"/>
        </w:rPr>
        <w:t>C</w:t>
      </w:r>
      <w:r w:rsidR="00E30232" w:rsidRPr="000A1929">
        <w:rPr>
          <w:rFonts w:eastAsiaTheme="minorEastAsia"/>
        </w:rPr>
        <w:t>hildren</w:t>
      </w:r>
      <w:r w:rsidR="00C42BC5" w:rsidRPr="000A1929">
        <w:rPr>
          <w:rFonts w:eastAsiaTheme="minorEastAsia"/>
        </w:rPr>
        <w:t>’</w:t>
      </w:r>
      <w:r w:rsidR="00E30232" w:rsidRPr="000A1929">
        <w:rPr>
          <w:rFonts w:eastAsiaTheme="minorEastAsia"/>
        </w:rPr>
        <w:t xml:space="preserve">s </w:t>
      </w:r>
      <w:r w:rsidRPr="000A1929">
        <w:rPr>
          <w:rFonts w:eastAsiaTheme="minorEastAsia"/>
        </w:rPr>
        <w:t>E</w:t>
      </w:r>
      <w:r w:rsidR="00E30232" w:rsidRPr="000A1929">
        <w:rPr>
          <w:rFonts w:eastAsiaTheme="minorEastAsia"/>
        </w:rPr>
        <w:t xml:space="preserve">ducation and </w:t>
      </w:r>
      <w:r w:rsidRPr="000A1929">
        <w:rPr>
          <w:rFonts w:eastAsiaTheme="minorEastAsia"/>
        </w:rPr>
        <w:t>C</w:t>
      </w:r>
      <w:r w:rsidR="00E30232" w:rsidRPr="000A1929">
        <w:rPr>
          <w:rFonts w:eastAsiaTheme="minorEastAsia"/>
        </w:rPr>
        <w:t xml:space="preserve">are </w:t>
      </w:r>
      <w:r w:rsidRPr="000A1929">
        <w:rPr>
          <w:rFonts w:eastAsiaTheme="minorEastAsia"/>
        </w:rPr>
        <w:t>Q</w:t>
      </w:r>
      <w:r w:rsidR="00E30232" w:rsidRPr="000A1929">
        <w:rPr>
          <w:rFonts w:eastAsiaTheme="minorEastAsia"/>
        </w:rPr>
        <w:t xml:space="preserve">uality </w:t>
      </w:r>
      <w:r w:rsidRPr="000A1929">
        <w:rPr>
          <w:rFonts w:eastAsiaTheme="minorEastAsia"/>
        </w:rPr>
        <w:t>A</w:t>
      </w:r>
      <w:r w:rsidR="00E30232" w:rsidRPr="000A1929">
        <w:rPr>
          <w:rFonts w:eastAsiaTheme="minorEastAsia"/>
        </w:rPr>
        <w:t>uthority</w:t>
      </w:r>
      <w:r w:rsidRPr="000A1929">
        <w:rPr>
          <w:rFonts w:eastAsiaTheme="minorEastAsia"/>
        </w:rPr>
        <w:t xml:space="preserve">. As of </w:t>
      </w:r>
      <w:r w:rsidR="21A81DDD" w:rsidRPr="000A1929">
        <w:rPr>
          <w:rFonts w:eastAsiaTheme="minorEastAsia"/>
        </w:rPr>
        <w:t xml:space="preserve">1 </w:t>
      </w:r>
      <w:r w:rsidRPr="000A1929">
        <w:rPr>
          <w:rFonts w:eastAsiaTheme="minorEastAsia"/>
        </w:rPr>
        <w:t xml:space="preserve">May 2022, 554 </w:t>
      </w:r>
      <w:r w:rsidR="00743936" w:rsidRPr="000A1929">
        <w:rPr>
          <w:rFonts w:eastAsiaTheme="minorEastAsia"/>
        </w:rPr>
        <w:t xml:space="preserve">early childhood </w:t>
      </w:r>
      <w:r w:rsidRPr="000A1929">
        <w:rPr>
          <w:rFonts w:eastAsiaTheme="minorEastAsia"/>
        </w:rPr>
        <w:t>service</w:t>
      </w:r>
      <w:r w:rsidR="00743936" w:rsidRPr="000A1929">
        <w:rPr>
          <w:rFonts w:eastAsiaTheme="minorEastAsia"/>
        </w:rPr>
        <w:t xml:space="preserve"> providers</w:t>
      </w:r>
      <w:r w:rsidRPr="000A1929">
        <w:rPr>
          <w:rFonts w:eastAsiaTheme="minorEastAsia"/>
        </w:rPr>
        <w:t xml:space="preserve"> have completed the Quality Support Program and 75 </w:t>
      </w:r>
      <w:r w:rsidR="00743936" w:rsidRPr="000A1929">
        <w:rPr>
          <w:rFonts w:eastAsiaTheme="minorEastAsia"/>
        </w:rPr>
        <w:t xml:space="preserve">early childhood </w:t>
      </w:r>
      <w:r w:rsidRPr="000A1929">
        <w:rPr>
          <w:rFonts w:eastAsiaTheme="minorEastAsia"/>
        </w:rPr>
        <w:t>service</w:t>
      </w:r>
      <w:r w:rsidR="00743936" w:rsidRPr="000A1929">
        <w:rPr>
          <w:rFonts w:eastAsiaTheme="minorEastAsia"/>
        </w:rPr>
        <w:t xml:space="preserve"> providers</w:t>
      </w:r>
      <w:r w:rsidRPr="000A1929">
        <w:rPr>
          <w:rFonts w:eastAsiaTheme="minorEastAsia"/>
        </w:rPr>
        <w:t xml:space="preserve"> are participating. 73</w:t>
      </w:r>
      <w:r w:rsidR="4514BE92" w:rsidRPr="000A1929">
        <w:rPr>
          <w:rFonts w:eastAsiaTheme="minorEastAsia"/>
        </w:rPr>
        <w:t xml:space="preserve"> per cent</w:t>
      </w:r>
      <w:r w:rsidRPr="000A1929">
        <w:rPr>
          <w:rFonts w:eastAsiaTheme="minorEastAsia"/>
        </w:rPr>
        <w:t xml:space="preserve"> of participants achieved a rating of </w:t>
      </w:r>
      <w:r w:rsidR="00E30232" w:rsidRPr="000A1929">
        <w:rPr>
          <w:rFonts w:eastAsiaTheme="minorEastAsia"/>
        </w:rPr>
        <w:t>m</w:t>
      </w:r>
      <w:r w:rsidRPr="000A1929">
        <w:rPr>
          <w:rFonts w:eastAsiaTheme="minorEastAsia"/>
        </w:rPr>
        <w:t xml:space="preserve">eeting NQS or above </w:t>
      </w:r>
      <w:r w:rsidR="00E30232" w:rsidRPr="000A1929">
        <w:rPr>
          <w:rFonts w:eastAsiaTheme="minorEastAsia"/>
        </w:rPr>
        <w:t xml:space="preserve">following </w:t>
      </w:r>
      <w:r w:rsidRPr="000A1929">
        <w:rPr>
          <w:rFonts w:eastAsiaTheme="minorEastAsia"/>
        </w:rPr>
        <w:t xml:space="preserve">program completion. </w:t>
      </w:r>
      <w:r w:rsidR="5A949102" w:rsidRPr="000A1929">
        <w:rPr>
          <w:rFonts w:eastAsiaTheme="minorEastAsia"/>
        </w:rPr>
        <w:t xml:space="preserve">From </w:t>
      </w:r>
      <w:r w:rsidR="001D0BED" w:rsidRPr="000A1929">
        <w:rPr>
          <w:rFonts w:eastAsiaTheme="minorEastAsia"/>
        </w:rPr>
        <w:t xml:space="preserve">1 </w:t>
      </w:r>
      <w:r w:rsidR="5A949102" w:rsidRPr="000A1929">
        <w:rPr>
          <w:rFonts w:eastAsiaTheme="minorEastAsia"/>
        </w:rPr>
        <w:t>July 2022, the redesigned ‘Quality Support Program – Dual Program Pathway’ will offer</w:t>
      </w:r>
      <w:r w:rsidRPr="000A1929">
        <w:rPr>
          <w:rFonts w:eastAsiaTheme="minorEastAsia"/>
        </w:rPr>
        <w:t xml:space="preserve"> two distinct pathways to expand access beyond Working Towards NQS services. </w:t>
      </w:r>
    </w:p>
    <w:p w14:paraId="3AA86268" w14:textId="69954082" w:rsidR="0014136D" w:rsidRPr="000A1929" w:rsidRDefault="353CEB3C">
      <w:pPr>
        <w:pStyle w:val="BodyText"/>
        <w:rPr>
          <w:rFonts w:eastAsiaTheme="minorEastAsia"/>
          <w:b/>
        </w:rPr>
      </w:pPr>
      <w:r w:rsidRPr="000A1929">
        <w:rPr>
          <w:rFonts w:eastAsiaTheme="minorEastAsia"/>
        </w:rPr>
        <w:t>T</w:t>
      </w:r>
      <w:r w:rsidR="0345DFD3" w:rsidRPr="000A1929">
        <w:rPr>
          <w:rFonts w:eastAsiaTheme="minorEastAsia"/>
        </w:rPr>
        <w:t xml:space="preserve">he </w:t>
      </w:r>
      <w:r w:rsidRPr="000A1929">
        <w:rPr>
          <w:rFonts w:eastAsiaTheme="minorEastAsia"/>
        </w:rPr>
        <w:t xml:space="preserve">self-assessment process </w:t>
      </w:r>
      <w:r w:rsidR="003867ED" w:rsidRPr="000A1929">
        <w:rPr>
          <w:rFonts w:eastAsiaTheme="minorEastAsia"/>
        </w:rPr>
        <w:t>for NQS service providers</w:t>
      </w:r>
      <w:r w:rsidRPr="000A1929">
        <w:rPr>
          <w:rFonts w:eastAsiaTheme="minorEastAsia"/>
        </w:rPr>
        <w:t xml:space="preserve"> has been introduced into the assessment and rating process</w:t>
      </w:r>
      <w:r w:rsidR="002A2850" w:rsidRPr="000A1929">
        <w:rPr>
          <w:rFonts w:eastAsiaTheme="minorEastAsia"/>
        </w:rPr>
        <w:t xml:space="preserve"> on </w:t>
      </w:r>
      <w:r w:rsidR="005F1866" w:rsidRPr="000A1929">
        <w:rPr>
          <w:rFonts w:eastAsiaTheme="minorEastAsia"/>
        </w:rPr>
        <w:t>national quality standards for early childhood education services</w:t>
      </w:r>
      <w:r w:rsidR="00FF6685" w:rsidRPr="000A1929">
        <w:rPr>
          <w:rFonts w:eastAsiaTheme="minorEastAsia"/>
        </w:rPr>
        <w:t>, allowing them</w:t>
      </w:r>
      <w:r w:rsidRPr="000A1929">
        <w:rPr>
          <w:rFonts w:eastAsiaTheme="minorEastAsia"/>
        </w:rPr>
        <w:t xml:space="preserve"> to access direct support to assist them in undertaking self-assessment from the Department since early 2020. The Department is also working to increase the understanding of the importance of service quality through the Quality Ratings Initiative and the public facing “Grow to Learn, Learn to Grow” campaign.  </w:t>
      </w:r>
    </w:p>
    <w:p w14:paraId="24B1E7BE" w14:textId="1F0F23E7" w:rsidR="00B92911" w:rsidRPr="00C55F52" w:rsidRDefault="34B9B84E" w:rsidP="00CD527D">
      <w:pPr>
        <w:pStyle w:val="Chart2X"/>
      </w:pPr>
      <w:r w:rsidRPr="00C55F52">
        <w:t>Proportion of early childhood education services rated as meeting or exceeding the National Quality Standard</w:t>
      </w:r>
    </w:p>
    <w:p w14:paraId="7B7A1C62" w14:textId="77777777" w:rsidR="00CE193E" w:rsidRPr="00A82B75" w:rsidRDefault="00CE193E" w:rsidP="00542E54"/>
    <w:p w14:paraId="668D4082" w14:textId="4D7F04F6" w:rsidR="00537358" w:rsidRDefault="009607FA" w:rsidP="00D95F10">
      <w:pPr>
        <w:jc w:val="center"/>
        <w:rPr>
          <w:lang w:val="en-US"/>
        </w:rPr>
      </w:pPr>
      <w:r>
        <w:rPr>
          <w:noProof/>
          <w:lang w:eastAsia="en-AU"/>
        </w:rPr>
        <w:drawing>
          <wp:inline distT="0" distB="0" distL="0" distR="0" wp14:anchorId="1CEE35C6" wp14:editId="653841BF">
            <wp:extent cx="4765066" cy="2403500"/>
            <wp:effectExtent l="0" t="0" r="0" b="0"/>
            <wp:docPr id="1" name="Chart 1" descr="Chart 2.4: Proportion of early childhood education services rated as meeting or exceeding the National Quality Standard">
              <a:extLst xmlns:a="http://schemas.openxmlformats.org/drawingml/2006/main">
                <a:ext uri="{FF2B5EF4-FFF2-40B4-BE49-F238E27FC236}">
                  <a16:creationId xmlns:a16="http://schemas.microsoft.com/office/drawing/2014/main" id="{F0A344EF-96F5-4505-A379-38FC7C3C4E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6AD0FB" w14:textId="77777777" w:rsidR="00530D0A" w:rsidRPr="0080500D" w:rsidRDefault="00530D0A" w:rsidP="00170CFA">
      <w:pPr>
        <w:rPr>
          <w:rFonts w:cs="Arial"/>
          <w:sz w:val="17"/>
          <w:szCs w:val="17"/>
          <w:lang w:eastAsia="en-AU"/>
        </w:rPr>
      </w:pPr>
      <w:bookmarkStart w:id="7" w:name="_Hlk7526001"/>
      <w:r w:rsidRPr="0080500D">
        <w:rPr>
          <w:rFonts w:ascii="Arial" w:hAnsi="Arial" w:cs="Arial"/>
          <w:sz w:val="17"/>
          <w:szCs w:val="17"/>
          <w:lang w:eastAsia="en-AU"/>
        </w:rPr>
        <w:t>Note: Data sourced from the Australian Children’s Education and Care Quality Authority (ACECQA).</w:t>
      </w:r>
    </w:p>
    <w:p w14:paraId="42F855EA" w14:textId="0227FD34" w:rsidR="001E7102" w:rsidRDefault="001E7102">
      <w:pPr>
        <w:rPr>
          <w:rFonts w:eastAsiaTheme="majorEastAsia"/>
        </w:rPr>
      </w:pPr>
    </w:p>
    <w:p w14:paraId="6CFA0F35" w14:textId="77777777" w:rsidR="00F52D98" w:rsidRDefault="00F52D98">
      <w:pPr>
        <w:rPr>
          <w:rFonts w:ascii="Arial" w:eastAsiaTheme="majorEastAsia" w:hAnsi="Arial" w:cs="Arial"/>
          <w:b/>
          <w:kern w:val="28"/>
          <w:sz w:val="27"/>
          <w:szCs w:val="36"/>
        </w:rPr>
      </w:pPr>
      <w:r>
        <w:rPr>
          <w:rFonts w:cs="Arial"/>
        </w:rPr>
        <w:br w:type="page"/>
      </w:r>
    </w:p>
    <w:p w14:paraId="02C6B390" w14:textId="5B0664A8" w:rsidR="005823EA" w:rsidRPr="00C55F52" w:rsidRDefault="00ED0897" w:rsidP="00C55F52">
      <w:pPr>
        <w:pStyle w:val="Heading3"/>
        <w:rPr>
          <w:rStyle w:val="normaltextrun"/>
          <w:rFonts w:cs="Arial"/>
        </w:rPr>
      </w:pPr>
      <w:r>
        <w:rPr>
          <w:rFonts w:cs="Arial"/>
        </w:rPr>
        <w:lastRenderedPageBreak/>
        <w:t>P</w:t>
      </w:r>
      <w:r w:rsidR="00E633CC">
        <w:rPr>
          <w:rFonts w:cs="Arial"/>
        </w:rPr>
        <w:t xml:space="preserve">erformance indicators for this </w:t>
      </w:r>
      <w:r>
        <w:rPr>
          <w:rFonts w:cs="Arial"/>
        </w:rPr>
        <w:t>O</w:t>
      </w:r>
      <w:r w:rsidR="00E633CC">
        <w:rPr>
          <w:rFonts w:cs="Arial"/>
        </w:rPr>
        <w:t>utcome</w:t>
      </w:r>
      <w:bookmarkEnd w:id="6"/>
      <w:bookmarkEnd w:id="7"/>
    </w:p>
    <w:tbl>
      <w:tblPr>
        <w:tblW w:w="9544" w:type="dxa"/>
        <w:tblLook w:val="04A0" w:firstRow="1" w:lastRow="0" w:firstColumn="1" w:lastColumn="0" w:noHBand="0" w:noVBand="1"/>
      </w:tblPr>
      <w:tblGrid>
        <w:gridCol w:w="6520"/>
        <w:gridCol w:w="756"/>
        <w:gridCol w:w="1134"/>
        <w:gridCol w:w="1134"/>
      </w:tblGrid>
      <w:tr w:rsidR="00444869" w:rsidRPr="00444869" w14:paraId="1E5583BC" w14:textId="77777777" w:rsidTr="00460DE1">
        <w:trPr>
          <w:trHeight w:val="240"/>
        </w:trPr>
        <w:tc>
          <w:tcPr>
            <w:tcW w:w="6520" w:type="dxa"/>
            <w:vMerge w:val="restart"/>
            <w:tcBorders>
              <w:top w:val="nil"/>
              <w:left w:val="nil"/>
              <w:bottom w:val="nil"/>
              <w:right w:val="nil"/>
            </w:tcBorders>
            <w:shd w:val="clear" w:color="auto" w:fill="008EBA"/>
            <w:noWrap/>
            <w:vAlign w:val="center"/>
            <w:hideMark/>
          </w:tcPr>
          <w:p w14:paraId="14F0B963" w14:textId="77777777" w:rsidR="00444869" w:rsidRPr="00444869" w:rsidRDefault="00444869" w:rsidP="00444869">
            <w:pPr>
              <w:ind w:firstLineChars="100" w:firstLine="181"/>
              <w:rPr>
                <w:rFonts w:ascii="Arial" w:hAnsi="Arial" w:cs="Arial"/>
                <w:b/>
                <w:bCs/>
                <w:color w:val="FFFFFF"/>
                <w:sz w:val="18"/>
                <w:szCs w:val="18"/>
                <w:lang w:eastAsia="en-AU"/>
              </w:rPr>
            </w:pPr>
            <w:r w:rsidRPr="00444869">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auto" w:fill="008EBA"/>
            <w:noWrap/>
            <w:vAlign w:val="center"/>
            <w:hideMark/>
          </w:tcPr>
          <w:p w14:paraId="7204D91D" w14:textId="77777777" w:rsidR="00444869" w:rsidRPr="00444869" w:rsidRDefault="00444869" w:rsidP="00444869">
            <w:pPr>
              <w:jc w:val="center"/>
              <w:rPr>
                <w:rFonts w:ascii="Arial" w:hAnsi="Arial" w:cs="Arial"/>
                <w:b/>
                <w:bCs/>
                <w:color w:val="FFFFFF"/>
                <w:sz w:val="18"/>
                <w:szCs w:val="18"/>
                <w:lang w:eastAsia="en-AU"/>
              </w:rPr>
            </w:pPr>
            <w:r w:rsidRPr="00444869">
              <w:rPr>
                <w:rFonts w:ascii="Arial" w:hAnsi="Arial" w:cs="Arial"/>
                <w:b/>
                <w:bCs/>
                <w:color w:val="FFFFFF"/>
                <w:sz w:val="18"/>
                <w:szCs w:val="18"/>
                <w:lang w:eastAsia="en-AU"/>
              </w:rPr>
              <w:t>Units</w:t>
            </w:r>
          </w:p>
        </w:tc>
        <w:tc>
          <w:tcPr>
            <w:tcW w:w="1134" w:type="dxa"/>
            <w:tcBorders>
              <w:top w:val="nil"/>
              <w:left w:val="nil"/>
              <w:right w:val="nil"/>
            </w:tcBorders>
            <w:shd w:val="clear" w:color="auto" w:fill="008EBA"/>
            <w:noWrap/>
            <w:vAlign w:val="center"/>
            <w:hideMark/>
          </w:tcPr>
          <w:p w14:paraId="3F0A18AF" w14:textId="77777777" w:rsidR="00444869" w:rsidRPr="00444869" w:rsidRDefault="00444869" w:rsidP="00444869">
            <w:pPr>
              <w:jc w:val="center"/>
              <w:rPr>
                <w:rFonts w:ascii="Arial" w:hAnsi="Arial" w:cs="Arial"/>
                <w:b/>
                <w:bCs/>
                <w:color w:val="FFFFFF"/>
                <w:sz w:val="18"/>
                <w:szCs w:val="18"/>
                <w:lang w:eastAsia="en-AU"/>
              </w:rPr>
            </w:pPr>
            <w:r w:rsidRPr="00444869">
              <w:rPr>
                <w:rFonts w:ascii="Arial" w:hAnsi="Arial" w:cs="Arial"/>
                <w:b/>
                <w:bCs/>
                <w:color w:val="FFFFFF"/>
                <w:sz w:val="18"/>
                <w:szCs w:val="18"/>
                <w:lang w:eastAsia="en-AU"/>
              </w:rPr>
              <w:t>2021-22</w:t>
            </w:r>
          </w:p>
        </w:tc>
        <w:tc>
          <w:tcPr>
            <w:tcW w:w="1134" w:type="dxa"/>
            <w:tcBorders>
              <w:top w:val="nil"/>
              <w:left w:val="nil"/>
              <w:right w:val="nil"/>
            </w:tcBorders>
            <w:shd w:val="clear" w:color="auto" w:fill="008EBA"/>
            <w:noWrap/>
            <w:vAlign w:val="center"/>
            <w:hideMark/>
          </w:tcPr>
          <w:p w14:paraId="0161C1D4" w14:textId="77777777" w:rsidR="00444869" w:rsidRPr="00444869" w:rsidRDefault="00444869" w:rsidP="00444869">
            <w:pPr>
              <w:jc w:val="center"/>
              <w:rPr>
                <w:rFonts w:ascii="Arial" w:hAnsi="Arial" w:cs="Arial"/>
                <w:b/>
                <w:bCs/>
                <w:color w:val="FFFFFF"/>
                <w:sz w:val="18"/>
                <w:szCs w:val="18"/>
                <w:lang w:eastAsia="en-AU"/>
              </w:rPr>
            </w:pPr>
            <w:r w:rsidRPr="00444869">
              <w:rPr>
                <w:rFonts w:ascii="Arial" w:hAnsi="Arial" w:cs="Arial"/>
                <w:b/>
                <w:bCs/>
                <w:color w:val="FFFFFF"/>
                <w:sz w:val="18"/>
                <w:szCs w:val="18"/>
                <w:lang w:eastAsia="en-AU"/>
              </w:rPr>
              <w:t>2022-23</w:t>
            </w:r>
          </w:p>
        </w:tc>
      </w:tr>
      <w:tr w:rsidR="00444869" w:rsidRPr="00444869" w14:paraId="6276D401" w14:textId="77777777" w:rsidTr="00460DE1">
        <w:trPr>
          <w:trHeight w:val="240"/>
        </w:trPr>
        <w:tc>
          <w:tcPr>
            <w:tcW w:w="6520" w:type="dxa"/>
            <w:vMerge/>
            <w:vAlign w:val="center"/>
            <w:hideMark/>
          </w:tcPr>
          <w:p w14:paraId="51AB9319" w14:textId="77777777" w:rsidR="00444869" w:rsidRPr="00444869" w:rsidRDefault="00444869" w:rsidP="00444869">
            <w:pPr>
              <w:rPr>
                <w:rFonts w:ascii="Arial" w:hAnsi="Arial" w:cs="Arial"/>
                <w:b/>
                <w:bCs/>
                <w:color w:val="FFFFFF"/>
                <w:sz w:val="18"/>
                <w:szCs w:val="18"/>
                <w:lang w:eastAsia="en-AU"/>
              </w:rPr>
            </w:pPr>
          </w:p>
        </w:tc>
        <w:tc>
          <w:tcPr>
            <w:tcW w:w="756" w:type="dxa"/>
            <w:vMerge/>
            <w:vAlign w:val="center"/>
            <w:hideMark/>
          </w:tcPr>
          <w:p w14:paraId="3E36F638" w14:textId="77777777" w:rsidR="00444869" w:rsidRPr="00444869" w:rsidRDefault="00444869" w:rsidP="00444869">
            <w:pPr>
              <w:rPr>
                <w:rFonts w:ascii="Arial" w:hAnsi="Arial" w:cs="Arial"/>
                <w:b/>
                <w:bCs/>
                <w:color w:val="FFFFFF"/>
                <w:sz w:val="18"/>
                <w:szCs w:val="18"/>
                <w:lang w:eastAsia="en-AU"/>
              </w:rPr>
            </w:pPr>
          </w:p>
        </w:tc>
        <w:tc>
          <w:tcPr>
            <w:tcW w:w="1134" w:type="dxa"/>
            <w:tcBorders>
              <w:top w:val="nil"/>
              <w:left w:val="nil"/>
              <w:right w:val="nil"/>
            </w:tcBorders>
            <w:shd w:val="clear" w:color="auto" w:fill="008EBA"/>
            <w:noWrap/>
            <w:vAlign w:val="center"/>
            <w:hideMark/>
          </w:tcPr>
          <w:p w14:paraId="5D90931D" w14:textId="77777777" w:rsidR="00444869" w:rsidRPr="00444869" w:rsidRDefault="00444869" w:rsidP="00444869">
            <w:pPr>
              <w:jc w:val="center"/>
              <w:rPr>
                <w:rFonts w:ascii="Arial" w:hAnsi="Arial" w:cs="Arial"/>
                <w:b/>
                <w:bCs/>
                <w:color w:val="FFFFFF"/>
                <w:sz w:val="18"/>
                <w:szCs w:val="18"/>
                <w:lang w:eastAsia="en-AU"/>
              </w:rPr>
            </w:pPr>
            <w:r w:rsidRPr="00444869">
              <w:rPr>
                <w:rFonts w:ascii="Arial" w:hAnsi="Arial" w:cs="Arial"/>
                <w:b/>
                <w:bCs/>
                <w:color w:val="FFFFFF"/>
                <w:sz w:val="18"/>
                <w:szCs w:val="18"/>
                <w:lang w:eastAsia="en-AU"/>
              </w:rPr>
              <w:t>Actual</w:t>
            </w:r>
          </w:p>
        </w:tc>
        <w:tc>
          <w:tcPr>
            <w:tcW w:w="1134" w:type="dxa"/>
            <w:tcBorders>
              <w:top w:val="nil"/>
              <w:left w:val="nil"/>
              <w:right w:val="nil"/>
            </w:tcBorders>
            <w:shd w:val="clear" w:color="auto" w:fill="008EBA"/>
            <w:noWrap/>
            <w:vAlign w:val="center"/>
            <w:hideMark/>
          </w:tcPr>
          <w:p w14:paraId="0E68B866" w14:textId="7BC42582" w:rsidR="00444869" w:rsidRPr="00444869" w:rsidRDefault="00444869" w:rsidP="00444869">
            <w:pPr>
              <w:jc w:val="center"/>
              <w:rPr>
                <w:rFonts w:ascii="Arial" w:hAnsi="Arial" w:cs="Arial"/>
                <w:b/>
                <w:bCs/>
                <w:color w:val="FFFFFF"/>
                <w:sz w:val="18"/>
                <w:szCs w:val="18"/>
                <w:lang w:eastAsia="en-AU"/>
              </w:rPr>
            </w:pPr>
            <w:r w:rsidRPr="00444869">
              <w:rPr>
                <w:rFonts w:ascii="Arial" w:hAnsi="Arial" w:cs="Arial"/>
                <w:b/>
                <w:bCs/>
                <w:color w:val="FFFFFF"/>
                <w:sz w:val="18"/>
                <w:szCs w:val="18"/>
                <w:lang w:eastAsia="en-AU"/>
              </w:rPr>
              <w:t>Forecast</w:t>
            </w:r>
          </w:p>
        </w:tc>
      </w:tr>
      <w:tr w:rsidR="00A34107" w:rsidRPr="00444869" w14:paraId="16523511" w14:textId="77777777" w:rsidTr="00A34107">
        <w:trPr>
          <w:trHeight w:val="113"/>
        </w:trPr>
        <w:tc>
          <w:tcPr>
            <w:tcW w:w="6520" w:type="dxa"/>
            <w:tcBorders>
              <w:top w:val="nil"/>
              <w:left w:val="nil"/>
              <w:bottom w:val="nil"/>
              <w:right w:val="nil"/>
            </w:tcBorders>
            <w:shd w:val="clear" w:color="auto" w:fill="auto"/>
            <w:vAlign w:val="bottom"/>
          </w:tcPr>
          <w:p w14:paraId="6E6FA7C4" w14:textId="77777777" w:rsidR="00A34107" w:rsidRPr="02680AF9" w:rsidRDefault="00A34107" w:rsidP="00444869">
            <w:pPr>
              <w:rPr>
                <w:rFonts w:ascii="Arial" w:hAnsi="Arial" w:cs="Arial"/>
                <w:color w:val="000000" w:themeColor="text1"/>
                <w:sz w:val="16"/>
                <w:szCs w:val="16"/>
                <w:lang w:eastAsia="en-AU"/>
              </w:rPr>
            </w:pPr>
          </w:p>
        </w:tc>
        <w:tc>
          <w:tcPr>
            <w:tcW w:w="756" w:type="dxa"/>
            <w:tcBorders>
              <w:top w:val="nil"/>
              <w:left w:val="nil"/>
              <w:bottom w:val="nil"/>
              <w:right w:val="nil"/>
            </w:tcBorders>
            <w:shd w:val="clear" w:color="auto" w:fill="auto"/>
            <w:noWrap/>
            <w:vAlign w:val="bottom"/>
          </w:tcPr>
          <w:p w14:paraId="4C8408C2" w14:textId="77777777" w:rsidR="00A34107" w:rsidRPr="00444869" w:rsidRDefault="00A34107" w:rsidP="00444869">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0050CC61" w14:textId="77777777" w:rsidR="00A34107" w:rsidRPr="00444869" w:rsidRDefault="00A34107" w:rsidP="00444869">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36BD46CF" w14:textId="77777777" w:rsidR="00A34107" w:rsidRDefault="00A34107" w:rsidP="00083DE5">
            <w:pPr>
              <w:jc w:val="right"/>
              <w:rPr>
                <w:rFonts w:ascii="Arial" w:hAnsi="Arial" w:cs="Arial"/>
                <w:color w:val="000000"/>
                <w:sz w:val="16"/>
                <w:szCs w:val="16"/>
                <w:lang w:eastAsia="en-AU"/>
              </w:rPr>
            </w:pPr>
          </w:p>
        </w:tc>
      </w:tr>
      <w:tr w:rsidR="00444869" w:rsidRPr="00444869" w14:paraId="61761F93" w14:textId="77777777" w:rsidTr="00083DE5">
        <w:trPr>
          <w:trHeight w:val="397"/>
        </w:trPr>
        <w:tc>
          <w:tcPr>
            <w:tcW w:w="6520" w:type="dxa"/>
            <w:tcBorders>
              <w:top w:val="nil"/>
              <w:left w:val="nil"/>
              <w:bottom w:val="nil"/>
              <w:right w:val="nil"/>
            </w:tcBorders>
            <w:shd w:val="clear" w:color="auto" w:fill="auto"/>
            <w:vAlign w:val="bottom"/>
            <w:hideMark/>
          </w:tcPr>
          <w:p w14:paraId="43330872" w14:textId="4F92C670" w:rsidR="00444869" w:rsidRPr="00444869" w:rsidRDefault="5C7B58F6" w:rsidP="00444869">
            <w:pPr>
              <w:rPr>
                <w:rFonts w:ascii="Arial" w:hAnsi="Arial" w:cs="Arial"/>
                <w:color w:val="000000"/>
                <w:sz w:val="16"/>
                <w:szCs w:val="16"/>
                <w:lang w:eastAsia="en-AU"/>
              </w:rPr>
            </w:pPr>
            <w:r w:rsidRPr="02680AF9">
              <w:rPr>
                <w:rFonts w:ascii="Arial" w:hAnsi="Arial" w:cs="Arial"/>
                <w:color w:val="000000" w:themeColor="text1"/>
                <w:sz w:val="16"/>
                <w:szCs w:val="16"/>
                <w:lang w:eastAsia="en-AU"/>
              </w:rPr>
              <w:t>Proportion of</w:t>
            </w:r>
            <w:r w:rsidR="1F10D754" w:rsidRPr="02680AF9">
              <w:rPr>
                <w:rFonts w:ascii="Arial" w:hAnsi="Arial" w:cs="Arial"/>
                <w:color w:val="000000" w:themeColor="text1"/>
                <w:sz w:val="16"/>
                <w:szCs w:val="16"/>
                <w:lang w:eastAsia="en-AU"/>
              </w:rPr>
              <w:t xml:space="preserve"> enrolled</w:t>
            </w:r>
            <w:r w:rsidRPr="02680AF9">
              <w:rPr>
                <w:rFonts w:ascii="Arial" w:hAnsi="Arial" w:cs="Arial"/>
                <w:color w:val="000000" w:themeColor="text1"/>
                <w:sz w:val="16"/>
                <w:szCs w:val="16"/>
                <w:lang w:eastAsia="en-AU"/>
              </w:rPr>
              <w:t xml:space="preserve"> children who are enrolled in an early childhood education program for at least 600 hours in the year before school </w:t>
            </w:r>
          </w:p>
        </w:tc>
        <w:tc>
          <w:tcPr>
            <w:tcW w:w="756" w:type="dxa"/>
            <w:tcBorders>
              <w:top w:val="nil"/>
              <w:left w:val="nil"/>
              <w:bottom w:val="nil"/>
              <w:right w:val="nil"/>
            </w:tcBorders>
            <w:shd w:val="clear" w:color="auto" w:fill="auto"/>
            <w:noWrap/>
            <w:vAlign w:val="bottom"/>
            <w:hideMark/>
          </w:tcPr>
          <w:p w14:paraId="17D7DA1A" w14:textId="77777777" w:rsidR="00444869" w:rsidRPr="00444869" w:rsidRDefault="00444869" w:rsidP="00444869">
            <w:pPr>
              <w:jc w:val="center"/>
              <w:rPr>
                <w:rFonts w:ascii="Arial" w:hAnsi="Arial" w:cs="Arial"/>
                <w:color w:val="000000"/>
                <w:sz w:val="16"/>
                <w:szCs w:val="16"/>
                <w:lang w:eastAsia="en-AU"/>
              </w:rPr>
            </w:pPr>
            <w:r w:rsidRPr="00444869">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4ED6E55F" w14:textId="5497B40F" w:rsidR="00444869" w:rsidRPr="00444869" w:rsidRDefault="00444869" w:rsidP="00444869">
            <w:pPr>
              <w:jc w:val="right"/>
              <w:rPr>
                <w:rFonts w:ascii="Arial" w:hAnsi="Arial" w:cs="Arial"/>
                <w:color w:val="000000"/>
                <w:sz w:val="16"/>
                <w:szCs w:val="16"/>
                <w:lang w:eastAsia="en-AU"/>
              </w:rPr>
            </w:pPr>
            <w:r w:rsidRPr="00444869">
              <w:rPr>
                <w:rFonts w:ascii="Arial" w:hAnsi="Arial" w:cs="Arial"/>
                <w:color w:val="000000"/>
                <w:sz w:val="16"/>
                <w:szCs w:val="16"/>
                <w:lang w:eastAsia="en-AU"/>
              </w:rPr>
              <w:t>9</w:t>
            </w:r>
            <w:r w:rsidR="00325E12">
              <w:rPr>
                <w:rFonts w:ascii="Arial" w:hAnsi="Arial" w:cs="Arial"/>
                <w:color w:val="000000"/>
                <w:sz w:val="16"/>
                <w:szCs w:val="16"/>
                <w:lang w:eastAsia="en-AU"/>
              </w:rPr>
              <w:t>6.1</w:t>
            </w:r>
            <w:r w:rsidRPr="00444869">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252A43C2" w14:textId="4CD390C0" w:rsidR="00444869" w:rsidRPr="00444869" w:rsidRDefault="00C12300" w:rsidP="00083DE5">
            <w:pPr>
              <w:jc w:val="right"/>
              <w:rPr>
                <w:rFonts w:ascii="Arial" w:hAnsi="Arial" w:cs="Arial"/>
                <w:color w:val="000000"/>
                <w:sz w:val="16"/>
                <w:szCs w:val="16"/>
                <w:lang w:eastAsia="en-AU"/>
              </w:rPr>
            </w:pPr>
            <w:r>
              <w:rPr>
                <w:rFonts w:ascii="Arial" w:hAnsi="Arial" w:cs="Arial"/>
                <w:color w:val="000000"/>
                <w:sz w:val="16"/>
                <w:szCs w:val="16"/>
                <w:lang w:eastAsia="en-AU"/>
              </w:rPr>
              <w:t>96.5</w:t>
            </w:r>
            <w:r w:rsidR="003E187D" w:rsidRPr="003E187D">
              <w:rPr>
                <w:rFonts w:ascii="Arial" w:hAnsi="Arial" w:cs="Arial"/>
                <w:color w:val="000000"/>
                <w:sz w:val="16"/>
                <w:szCs w:val="16"/>
                <w:vertAlign w:val="superscript"/>
                <w:lang w:eastAsia="en-AU"/>
              </w:rPr>
              <w:t>(a)</w:t>
            </w:r>
          </w:p>
        </w:tc>
      </w:tr>
      <w:tr w:rsidR="00444869" w:rsidRPr="00444869" w14:paraId="5CCB2415" w14:textId="77777777" w:rsidTr="00083DE5">
        <w:trPr>
          <w:trHeight w:val="397"/>
        </w:trPr>
        <w:tc>
          <w:tcPr>
            <w:tcW w:w="6520" w:type="dxa"/>
            <w:tcBorders>
              <w:top w:val="nil"/>
              <w:left w:val="nil"/>
              <w:bottom w:val="nil"/>
              <w:right w:val="nil"/>
            </w:tcBorders>
            <w:shd w:val="clear" w:color="auto" w:fill="auto"/>
            <w:vAlign w:val="bottom"/>
            <w:hideMark/>
          </w:tcPr>
          <w:p w14:paraId="0BA629CA" w14:textId="77777777" w:rsidR="00444869" w:rsidRPr="00444869" w:rsidRDefault="00444869" w:rsidP="00444869">
            <w:pPr>
              <w:rPr>
                <w:rFonts w:ascii="Arial" w:hAnsi="Arial" w:cs="Arial"/>
                <w:color w:val="000000"/>
                <w:sz w:val="16"/>
                <w:szCs w:val="16"/>
                <w:lang w:eastAsia="en-AU"/>
              </w:rPr>
            </w:pPr>
            <w:r w:rsidRPr="00444869">
              <w:rPr>
                <w:rFonts w:ascii="Arial" w:hAnsi="Arial" w:cs="Arial"/>
                <w:color w:val="000000"/>
                <w:sz w:val="16"/>
                <w:szCs w:val="16"/>
                <w:lang w:eastAsia="en-AU"/>
              </w:rPr>
              <w:t>Proportion of enrolled Aboriginal children who are enrolled in an early childhood education program for at least 600 hours in the year before school</w:t>
            </w:r>
          </w:p>
        </w:tc>
        <w:tc>
          <w:tcPr>
            <w:tcW w:w="756" w:type="dxa"/>
            <w:tcBorders>
              <w:top w:val="nil"/>
              <w:left w:val="nil"/>
              <w:bottom w:val="nil"/>
              <w:right w:val="nil"/>
            </w:tcBorders>
            <w:shd w:val="clear" w:color="auto" w:fill="auto"/>
            <w:noWrap/>
            <w:vAlign w:val="bottom"/>
            <w:hideMark/>
          </w:tcPr>
          <w:p w14:paraId="009DE6A1" w14:textId="77777777" w:rsidR="00444869" w:rsidRPr="00444869" w:rsidRDefault="00444869" w:rsidP="00444869">
            <w:pPr>
              <w:jc w:val="center"/>
              <w:rPr>
                <w:rFonts w:ascii="Arial" w:hAnsi="Arial" w:cs="Arial"/>
                <w:color w:val="000000"/>
                <w:sz w:val="16"/>
                <w:szCs w:val="16"/>
                <w:lang w:eastAsia="en-AU"/>
              </w:rPr>
            </w:pPr>
            <w:r w:rsidRPr="00444869">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44A56376" w14:textId="1502F83D" w:rsidR="00444869" w:rsidRPr="00444869" w:rsidRDefault="00444869" w:rsidP="00444869">
            <w:pPr>
              <w:jc w:val="right"/>
              <w:rPr>
                <w:rFonts w:ascii="Arial" w:hAnsi="Arial" w:cs="Arial"/>
                <w:color w:val="000000"/>
                <w:sz w:val="16"/>
                <w:szCs w:val="16"/>
                <w:lang w:eastAsia="en-AU"/>
              </w:rPr>
            </w:pPr>
            <w:r w:rsidRPr="00444869">
              <w:rPr>
                <w:rFonts w:ascii="Arial" w:hAnsi="Arial" w:cs="Arial"/>
                <w:color w:val="000000"/>
                <w:sz w:val="16"/>
                <w:szCs w:val="16"/>
                <w:lang w:eastAsia="en-AU"/>
              </w:rPr>
              <w:t>9</w:t>
            </w:r>
            <w:r w:rsidR="00244617">
              <w:rPr>
                <w:rFonts w:ascii="Arial" w:hAnsi="Arial" w:cs="Arial"/>
                <w:color w:val="000000"/>
                <w:sz w:val="16"/>
                <w:szCs w:val="16"/>
                <w:lang w:eastAsia="en-AU"/>
              </w:rPr>
              <w:t>5.5</w:t>
            </w:r>
            <w:r w:rsidRPr="00444869">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17E58FD2" w14:textId="6B64FC53" w:rsidR="00444869" w:rsidRPr="00444869" w:rsidRDefault="00C12300" w:rsidP="00083DE5">
            <w:pPr>
              <w:jc w:val="right"/>
              <w:rPr>
                <w:rFonts w:ascii="Arial" w:hAnsi="Arial" w:cs="Arial"/>
                <w:color w:val="000000"/>
                <w:sz w:val="16"/>
                <w:szCs w:val="16"/>
                <w:lang w:eastAsia="en-AU"/>
              </w:rPr>
            </w:pPr>
            <w:r>
              <w:rPr>
                <w:rFonts w:ascii="Arial" w:hAnsi="Arial" w:cs="Arial"/>
                <w:color w:val="000000"/>
                <w:sz w:val="16"/>
                <w:szCs w:val="16"/>
                <w:lang w:eastAsia="en-AU"/>
              </w:rPr>
              <w:t>95.9</w:t>
            </w:r>
            <w:r w:rsidR="003E187D" w:rsidRPr="003E187D">
              <w:rPr>
                <w:rFonts w:ascii="Arial" w:hAnsi="Arial" w:cs="Arial"/>
                <w:color w:val="000000"/>
                <w:sz w:val="16"/>
                <w:szCs w:val="16"/>
                <w:vertAlign w:val="superscript"/>
                <w:lang w:eastAsia="en-AU"/>
              </w:rPr>
              <w:t>(a)</w:t>
            </w:r>
          </w:p>
        </w:tc>
      </w:tr>
      <w:tr w:rsidR="00444869" w:rsidRPr="00444869" w14:paraId="3193EED1" w14:textId="77777777" w:rsidTr="00083DE5">
        <w:trPr>
          <w:trHeight w:val="397"/>
        </w:trPr>
        <w:tc>
          <w:tcPr>
            <w:tcW w:w="6520" w:type="dxa"/>
            <w:tcBorders>
              <w:top w:val="nil"/>
              <w:left w:val="nil"/>
              <w:bottom w:val="nil"/>
              <w:right w:val="nil"/>
            </w:tcBorders>
            <w:shd w:val="clear" w:color="auto" w:fill="auto"/>
            <w:vAlign w:val="bottom"/>
            <w:hideMark/>
          </w:tcPr>
          <w:p w14:paraId="78342DB1" w14:textId="77777777" w:rsidR="00444869" w:rsidRPr="00444869" w:rsidRDefault="00444869" w:rsidP="00444869">
            <w:pPr>
              <w:rPr>
                <w:rFonts w:ascii="Arial" w:hAnsi="Arial" w:cs="Arial"/>
                <w:color w:val="000000"/>
                <w:sz w:val="16"/>
                <w:szCs w:val="16"/>
                <w:lang w:eastAsia="en-AU"/>
              </w:rPr>
            </w:pPr>
            <w:r w:rsidRPr="00444869">
              <w:rPr>
                <w:rFonts w:ascii="Arial" w:hAnsi="Arial" w:cs="Arial"/>
                <w:color w:val="000000"/>
                <w:sz w:val="16"/>
                <w:szCs w:val="16"/>
                <w:lang w:eastAsia="en-AU"/>
              </w:rPr>
              <w:t>Proportion of enrolled vulnerable and disadvantaged children who are enrolled in an early childhood education program for at least 600 hours in the year before school</w:t>
            </w:r>
          </w:p>
        </w:tc>
        <w:tc>
          <w:tcPr>
            <w:tcW w:w="756" w:type="dxa"/>
            <w:tcBorders>
              <w:top w:val="nil"/>
              <w:left w:val="nil"/>
              <w:bottom w:val="nil"/>
              <w:right w:val="nil"/>
            </w:tcBorders>
            <w:shd w:val="clear" w:color="auto" w:fill="auto"/>
            <w:noWrap/>
            <w:vAlign w:val="bottom"/>
            <w:hideMark/>
          </w:tcPr>
          <w:p w14:paraId="04C9C701" w14:textId="77777777" w:rsidR="00444869" w:rsidRPr="00444869" w:rsidRDefault="00444869" w:rsidP="00444869">
            <w:pPr>
              <w:jc w:val="center"/>
              <w:rPr>
                <w:rFonts w:ascii="Arial" w:hAnsi="Arial" w:cs="Arial"/>
                <w:color w:val="000000"/>
                <w:sz w:val="16"/>
                <w:szCs w:val="16"/>
                <w:lang w:eastAsia="en-AU"/>
              </w:rPr>
            </w:pPr>
            <w:r w:rsidRPr="00444869">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4BE433D3" w14:textId="2DF9ECA4" w:rsidR="00444869" w:rsidRPr="00444869" w:rsidRDefault="00444869" w:rsidP="00444869">
            <w:pPr>
              <w:jc w:val="right"/>
              <w:rPr>
                <w:rFonts w:ascii="Arial" w:hAnsi="Arial" w:cs="Arial"/>
                <w:color w:val="000000"/>
                <w:sz w:val="16"/>
                <w:szCs w:val="16"/>
                <w:lang w:eastAsia="en-AU"/>
              </w:rPr>
            </w:pPr>
            <w:r w:rsidRPr="00444869">
              <w:rPr>
                <w:rFonts w:ascii="Arial" w:hAnsi="Arial" w:cs="Arial"/>
                <w:color w:val="000000"/>
                <w:sz w:val="16"/>
                <w:szCs w:val="16"/>
                <w:lang w:eastAsia="en-AU"/>
              </w:rPr>
              <w:t>9</w:t>
            </w:r>
            <w:r w:rsidR="00244617">
              <w:rPr>
                <w:rFonts w:ascii="Arial" w:hAnsi="Arial" w:cs="Arial"/>
                <w:color w:val="000000"/>
                <w:sz w:val="16"/>
                <w:szCs w:val="16"/>
                <w:lang w:eastAsia="en-AU"/>
              </w:rPr>
              <w:t>4.4</w:t>
            </w:r>
            <w:r w:rsidRPr="00444869">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0CA503EA" w14:textId="1C30EF8B" w:rsidR="00444869" w:rsidRPr="00444869" w:rsidRDefault="00C12300" w:rsidP="00083DE5">
            <w:pPr>
              <w:jc w:val="right"/>
              <w:rPr>
                <w:rFonts w:ascii="Arial" w:hAnsi="Arial" w:cs="Arial"/>
                <w:color w:val="000000"/>
                <w:sz w:val="16"/>
                <w:szCs w:val="16"/>
                <w:lang w:eastAsia="en-AU"/>
              </w:rPr>
            </w:pPr>
            <w:r>
              <w:rPr>
                <w:rFonts w:ascii="Arial" w:hAnsi="Arial" w:cs="Arial"/>
                <w:color w:val="000000"/>
                <w:sz w:val="16"/>
                <w:szCs w:val="16"/>
                <w:lang w:eastAsia="en-AU"/>
              </w:rPr>
              <w:t>95.1</w:t>
            </w:r>
            <w:r w:rsidR="003E187D" w:rsidRPr="003E187D">
              <w:rPr>
                <w:rFonts w:ascii="Arial" w:hAnsi="Arial" w:cs="Arial"/>
                <w:color w:val="000000"/>
                <w:sz w:val="16"/>
                <w:szCs w:val="16"/>
                <w:vertAlign w:val="superscript"/>
                <w:lang w:eastAsia="en-AU"/>
              </w:rPr>
              <w:t>(a)</w:t>
            </w:r>
          </w:p>
        </w:tc>
      </w:tr>
      <w:tr w:rsidR="00444869" w:rsidRPr="00444869" w14:paraId="79C4A4A9" w14:textId="77777777" w:rsidTr="00083DE5">
        <w:trPr>
          <w:trHeight w:val="397"/>
        </w:trPr>
        <w:tc>
          <w:tcPr>
            <w:tcW w:w="6520" w:type="dxa"/>
            <w:tcBorders>
              <w:top w:val="nil"/>
              <w:left w:val="nil"/>
              <w:bottom w:val="nil"/>
              <w:right w:val="nil"/>
            </w:tcBorders>
            <w:shd w:val="clear" w:color="auto" w:fill="auto"/>
            <w:vAlign w:val="bottom"/>
            <w:hideMark/>
          </w:tcPr>
          <w:p w14:paraId="133D945B" w14:textId="09D74D60" w:rsidR="00444869" w:rsidRPr="00444869" w:rsidRDefault="00444869" w:rsidP="00444869">
            <w:pPr>
              <w:rPr>
                <w:rFonts w:ascii="Arial" w:hAnsi="Arial" w:cs="Arial"/>
                <w:color w:val="000000"/>
                <w:sz w:val="16"/>
                <w:szCs w:val="16"/>
                <w:lang w:eastAsia="en-AU"/>
              </w:rPr>
            </w:pPr>
            <w:r w:rsidRPr="00444869">
              <w:rPr>
                <w:rFonts w:ascii="Arial" w:hAnsi="Arial" w:cs="Arial"/>
                <w:color w:val="000000"/>
                <w:sz w:val="16"/>
                <w:szCs w:val="16"/>
                <w:lang w:eastAsia="en-AU"/>
              </w:rPr>
              <w:t>Proportion of early childhood education services rated as meeting or exceeding the National Quality Standard</w:t>
            </w:r>
            <w:r w:rsidR="00CB5AFD" w:rsidRPr="00B23673">
              <w:rPr>
                <w:rFonts w:ascii="Arial" w:hAnsi="Arial" w:cs="Arial"/>
                <w:color w:val="000000"/>
                <w:sz w:val="16"/>
                <w:szCs w:val="16"/>
                <w:vertAlign w:val="superscript"/>
                <w:lang w:eastAsia="en-AU"/>
              </w:rPr>
              <w:t>(b)</w:t>
            </w:r>
          </w:p>
        </w:tc>
        <w:tc>
          <w:tcPr>
            <w:tcW w:w="756" w:type="dxa"/>
            <w:tcBorders>
              <w:top w:val="nil"/>
              <w:left w:val="nil"/>
              <w:bottom w:val="nil"/>
              <w:right w:val="nil"/>
            </w:tcBorders>
            <w:shd w:val="clear" w:color="auto" w:fill="auto"/>
            <w:noWrap/>
            <w:vAlign w:val="bottom"/>
            <w:hideMark/>
          </w:tcPr>
          <w:p w14:paraId="3C712506" w14:textId="77777777" w:rsidR="00444869" w:rsidRPr="00444869" w:rsidRDefault="00444869" w:rsidP="00444869">
            <w:pPr>
              <w:jc w:val="center"/>
              <w:rPr>
                <w:rFonts w:ascii="Arial" w:hAnsi="Arial" w:cs="Arial"/>
                <w:color w:val="000000"/>
                <w:sz w:val="16"/>
                <w:szCs w:val="16"/>
                <w:lang w:eastAsia="en-AU"/>
              </w:rPr>
            </w:pPr>
            <w:r w:rsidRPr="00444869">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5BA63956" w14:textId="77777777" w:rsidR="00444869" w:rsidRPr="00444869" w:rsidRDefault="00444869" w:rsidP="00444869">
            <w:pPr>
              <w:jc w:val="right"/>
              <w:rPr>
                <w:rFonts w:ascii="Arial" w:hAnsi="Arial" w:cs="Arial"/>
                <w:color w:val="000000"/>
                <w:sz w:val="16"/>
                <w:szCs w:val="16"/>
                <w:lang w:eastAsia="en-AU"/>
              </w:rPr>
            </w:pPr>
            <w:r w:rsidRPr="00444869">
              <w:rPr>
                <w:rFonts w:ascii="Arial" w:hAnsi="Arial" w:cs="Arial"/>
                <w:color w:val="000000"/>
                <w:sz w:val="16"/>
                <w:szCs w:val="16"/>
                <w:lang w:eastAsia="en-AU"/>
              </w:rPr>
              <w:t xml:space="preserve">86.4 </w:t>
            </w:r>
          </w:p>
        </w:tc>
        <w:tc>
          <w:tcPr>
            <w:tcW w:w="1134" w:type="dxa"/>
            <w:tcBorders>
              <w:top w:val="nil"/>
              <w:left w:val="nil"/>
              <w:bottom w:val="nil"/>
              <w:right w:val="nil"/>
            </w:tcBorders>
            <w:shd w:val="clear" w:color="auto" w:fill="auto"/>
            <w:noWrap/>
            <w:vAlign w:val="bottom"/>
            <w:hideMark/>
          </w:tcPr>
          <w:p w14:paraId="12F27023" w14:textId="7842F2D1" w:rsidR="00444869" w:rsidRPr="00444869" w:rsidRDefault="5C7B58F6" w:rsidP="00083DE5">
            <w:pPr>
              <w:jc w:val="right"/>
              <w:rPr>
                <w:rFonts w:ascii="Arial" w:hAnsi="Arial" w:cs="Arial"/>
                <w:color w:val="000000"/>
                <w:sz w:val="16"/>
                <w:szCs w:val="16"/>
                <w:lang w:eastAsia="en-AU"/>
              </w:rPr>
            </w:pPr>
            <w:r w:rsidRPr="02680AF9">
              <w:rPr>
                <w:rFonts w:ascii="Arial" w:hAnsi="Arial" w:cs="Arial"/>
                <w:color w:val="000000" w:themeColor="text1"/>
                <w:sz w:val="16"/>
                <w:szCs w:val="16"/>
                <w:lang w:eastAsia="en-AU"/>
              </w:rPr>
              <w:t>8</w:t>
            </w:r>
            <w:r w:rsidR="7BBBF915" w:rsidRPr="02680AF9">
              <w:rPr>
                <w:rFonts w:ascii="Arial" w:hAnsi="Arial" w:cs="Arial"/>
                <w:color w:val="000000" w:themeColor="text1"/>
                <w:sz w:val="16"/>
                <w:szCs w:val="16"/>
                <w:lang w:eastAsia="en-AU"/>
              </w:rPr>
              <w:t>4</w:t>
            </w:r>
            <w:r w:rsidRPr="02680AF9">
              <w:rPr>
                <w:rFonts w:ascii="Arial" w:hAnsi="Arial" w:cs="Arial"/>
                <w:color w:val="000000" w:themeColor="text1"/>
                <w:sz w:val="16"/>
                <w:szCs w:val="16"/>
                <w:lang w:eastAsia="en-AU"/>
              </w:rPr>
              <w:t>.0</w:t>
            </w:r>
          </w:p>
        </w:tc>
      </w:tr>
    </w:tbl>
    <w:p w14:paraId="6C4D49CC" w14:textId="77777777" w:rsidR="00F52D98" w:rsidRDefault="00F52D98" w:rsidP="008B4944">
      <w:pPr>
        <w:rPr>
          <w:rFonts w:ascii="Arial" w:eastAsia="Calibri" w:hAnsi="Arial" w:cs="Arial"/>
          <w:sz w:val="17"/>
          <w:szCs w:val="17"/>
        </w:rPr>
      </w:pPr>
    </w:p>
    <w:p w14:paraId="597B8CD3" w14:textId="50266714" w:rsidR="008B4944" w:rsidRPr="00EC6927" w:rsidRDefault="008B4944" w:rsidP="008B4944">
      <w:pPr>
        <w:rPr>
          <w:rFonts w:ascii="Arial" w:eastAsia="Calibri" w:hAnsi="Arial" w:cs="Arial"/>
          <w:sz w:val="17"/>
          <w:szCs w:val="17"/>
        </w:rPr>
      </w:pPr>
      <w:r w:rsidRPr="00EC6927">
        <w:rPr>
          <w:rFonts w:ascii="Arial" w:eastAsia="Calibri" w:hAnsi="Arial" w:cs="Arial"/>
          <w:sz w:val="17"/>
          <w:szCs w:val="17"/>
        </w:rPr>
        <w:t>Note</w:t>
      </w:r>
      <w:r>
        <w:rPr>
          <w:rFonts w:ascii="Arial" w:eastAsia="Calibri" w:hAnsi="Arial" w:cs="Arial"/>
          <w:sz w:val="17"/>
          <w:szCs w:val="17"/>
        </w:rPr>
        <w:t>:</w:t>
      </w:r>
    </w:p>
    <w:p w14:paraId="347F10D9" w14:textId="2954AF2E" w:rsidR="00CB5AFD" w:rsidRPr="00CB5AFD" w:rsidRDefault="008B4944" w:rsidP="00962251">
      <w:pPr>
        <w:pStyle w:val="ListParagraph"/>
        <w:numPr>
          <w:ilvl w:val="0"/>
          <w:numId w:val="18"/>
        </w:numPr>
        <w:ind w:left="357" w:hanging="357"/>
        <w:rPr>
          <w:rFonts w:cs="Arial"/>
          <w:sz w:val="17"/>
          <w:szCs w:val="17"/>
        </w:rPr>
      </w:pPr>
      <w:r>
        <w:rPr>
          <w:rFonts w:eastAsia="Times New Roman" w:cs="Arial"/>
          <w:color w:val="000000" w:themeColor="text1"/>
          <w:sz w:val="17"/>
          <w:szCs w:val="17"/>
          <w:lang w:eastAsia="en-AU"/>
        </w:rPr>
        <w:t xml:space="preserve">2022-23 forecast growth at 50 per cent of average annual growth of the </w:t>
      </w:r>
      <w:r w:rsidR="00021586">
        <w:rPr>
          <w:rFonts w:eastAsia="Times New Roman" w:cs="Arial"/>
          <w:color w:val="000000" w:themeColor="text1"/>
          <w:sz w:val="17"/>
          <w:szCs w:val="17"/>
          <w:lang w:eastAsia="en-AU"/>
        </w:rPr>
        <w:t>pa</w:t>
      </w:r>
      <w:r w:rsidR="00483B63">
        <w:rPr>
          <w:rFonts w:eastAsia="Times New Roman" w:cs="Arial"/>
          <w:color w:val="000000" w:themeColor="text1"/>
          <w:sz w:val="17"/>
          <w:szCs w:val="17"/>
          <w:lang w:eastAsia="en-AU"/>
        </w:rPr>
        <w:t>st</w:t>
      </w:r>
      <w:r w:rsidR="00021586">
        <w:rPr>
          <w:rFonts w:eastAsia="Times New Roman" w:cs="Arial"/>
          <w:color w:val="000000" w:themeColor="text1"/>
          <w:sz w:val="17"/>
          <w:szCs w:val="17"/>
          <w:lang w:eastAsia="en-AU"/>
        </w:rPr>
        <w:t xml:space="preserve"> </w:t>
      </w:r>
      <w:r>
        <w:rPr>
          <w:rFonts w:eastAsia="Times New Roman" w:cs="Arial"/>
          <w:color w:val="000000" w:themeColor="text1"/>
          <w:sz w:val="17"/>
          <w:szCs w:val="17"/>
          <w:lang w:eastAsia="en-AU"/>
        </w:rPr>
        <w:t>two years</w:t>
      </w:r>
      <w:r w:rsidR="00654C49">
        <w:rPr>
          <w:rFonts w:eastAsia="Times New Roman" w:cs="Arial"/>
          <w:color w:val="000000" w:themeColor="text1"/>
          <w:sz w:val="17"/>
          <w:szCs w:val="17"/>
          <w:lang w:eastAsia="en-AU"/>
        </w:rPr>
        <w:t>.</w:t>
      </w:r>
    </w:p>
    <w:p w14:paraId="00103648" w14:textId="4AB1075B" w:rsidR="00CB5AFD" w:rsidRPr="00CB5AFD" w:rsidRDefault="00CB5AFD" w:rsidP="00962251">
      <w:pPr>
        <w:pStyle w:val="ListParagraph"/>
        <w:numPr>
          <w:ilvl w:val="0"/>
          <w:numId w:val="18"/>
        </w:numPr>
        <w:ind w:left="357" w:hanging="357"/>
        <w:rPr>
          <w:rFonts w:cs="Arial"/>
          <w:sz w:val="17"/>
          <w:szCs w:val="17"/>
        </w:rPr>
      </w:pPr>
      <w:r w:rsidRPr="00CB5AFD">
        <w:rPr>
          <w:rFonts w:cs="Arial"/>
          <w:sz w:val="17"/>
          <w:szCs w:val="17"/>
          <w:lang w:eastAsia="en-AU"/>
        </w:rPr>
        <w:t>Note: Data sourced from the Australian Children’s Education and Care Quality Authority (ACECQA).</w:t>
      </w:r>
    </w:p>
    <w:p w14:paraId="517B49E8" w14:textId="77777777" w:rsidR="00B313D5" w:rsidRDefault="00B313D5">
      <w:r>
        <w:br w:type="page"/>
      </w:r>
    </w:p>
    <w:p w14:paraId="6F8F7F87" w14:textId="25C3DA7F" w:rsidR="00E633CC" w:rsidRPr="00E633CC" w:rsidRDefault="00ED0897" w:rsidP="00E633CC">
      <w:pPr>
        <w:pStyle w:val="Heading2"/>
        <w:rPr>
          <w:rFonts w:ascii="Arial" w:hAnsi="Arial" w:cs="Arial"/>
        </w:rPr>
      </w:pPr>
      <w:r>
        <w:rPr>
          <w:rFonts w:ascii="Arial" w:hAnsi="Arial" w:cs="Arial"/>
        </w:rPr>
        <w:lastRenderedPageBreak/>
        <w:t xml:space="preserve">Outcome 2: </w:t>
      </w:r>
      <w:r w:rsidR="00985B4E">
        <w:rPr>
          <w:rFonts w:ascii="Arial" w:hAnsi="Arial" w:cs="Arial"/>
        </w:rPr>
        <w:t>Educational foundations for success</w:t>
      </w:r>
    </w:p>
    <w:tbl>
      <w:tblPr>
        <w:tblpPr w:leftFromText="180" w:rightFromText="180" w:vertAnchor="text" w:horzAnchor="margin" w:tblpXSpec="right" w:tblpY="675"/>
        <w:tblW w:w="2058" w:type="pct"/>
        <w:shd w:val="pct5" w:color="auto" w:fill="auto"/>
        <w:tblCellMar>
          <w:left w:w="115" w:type="dxa"/>
          <w:right w:w="115" w:type="dxa"/>
        </w:tblCellMar>
        <w:tblLook w:val="04A0" w:firstRow="1" w:lastRow="0" w:firstColumn="1" w:lastColumn="0" w:noHBand="0" w:noVBand="1"/>
        <w:tblCaption w:val="2.4 Outcome 2: Educational foundations for success"/>
        <w:tblDescription w:val="2.4 Outcome 2: Educational foundations for success"/>
      </w:tblPr>
      <w:tblGrid>
        <w:gridCol w:w="1046"/>
        <w:gridCol w:w="1700"/>
        <w:gridCol w:w="1221"/>
      </w:tblGrid>
      <w:tr w:rsidR="00A8454D" w:rsidRPr="00DF7C9C" w14:paraId="7082D07F" w14:textId="77777777" w:rsidTr="00622FA7">
        <w:trPr>
          <w:cantSplit/>
          <w:trHeight w:val="784"/>
        </w:trPr>
        <w:tc>
          <w:tcPr>
            <w:tcW w:w="1318" w:type="pct"/>
            <w:shd w:val="pct5" w:color="auto" w:fill="auto"/>
            <w:vAlign w:val="center"/>
          </w:tcPr>
          <w:p w14:paraId="6F1C50E8" w14:textId="401B9AAB" w:rsidR="00A8454D" w:rsidRPr="00DF7C9C" w:rsidRDefault="00A8454D" w:rsidP="00A8454D">
            <w:pPr>
              <w:spacing w:before="120" w:after="120"/>
              <w:rPr>
                <w:rFonts w:ascii="Arial" w:hAnsi="Arial" w:cs="Arial"/>
                <w:sz w:val="23"/>
                <w:szCs w:val="23"/>
              </w:rPr>
            </w:pPr>
            <w:r w:rsidRPr="00DF7C9C">
              <w:rPr>
                <w:rFonts w:ascii="Arial" w:hAnsi="Arial" w:cs="Arial"/>
                <w:noProof/>
                <w:lang w:eastAsia="en-AU"/>
              </w:rPr>
              <w:drawing>
                <wp:inline distT="0" distB="0" distL="0" distR="0" wp14:anchorId="7E0965AA" wp14:editId="498E18E7">
                  <wp:extent cx="518160" cy="51840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143" w:type="pct"/>
            <w:shd w:val="pct5" w:color="auto" w:fill="auto"/>
            <w:vAlign w:val="center"/>
          </w:tcPr>
          <w:p w14:paraId="2C58BFA8" w14:textId="2904384E" w:rsidR="00A8454D" w:rsidRPr="00DF7C9C" w:rsidRDefault="5E957854" w:rsidP="00A8454D">
            <w:pPr>
              <w:spacing w:before="120" w:after="120"/>
              <w:jc w:val="center"/>
              <w:rPr>
                <w:rFonts w:ascii="Arial" w:hAnsi="Arial" w:cs="Arial"/>
                <w:color w:val="00ABE6"/>
                <w:sz w:val="18"/>
                <w:szCs w:val="18"/>
              </w:rPr>
            </w:pPr>
            <w:r w:rsidRPr="00DF7C9C">
              <w:rPr>
                <w:rFonts w:ascii="Arial" w:hAnsi="Arial" w:cs="Arial"/>
                <w:color w:val="00ABE6"/>
                <w:sz w:val="18"/>
                <w:szCs w:val="18"/>
              </w:rPr>
              <w:t>$</w:t>
            </w:r>
            <w:r w:rsidR="41D10CC8" w:rsidRPr="00DF7C9C">
              <w:rPr>
                <w:rFonts w:ascii="Arial" w:hAnsi="Arial" w:cs="Arial"/>
                <w:color w:val="00ABE6"/>
                <w:sz w:val="18"/>
                <w:szCs w:val="18"/>
              </w:rPr>
              <w:t>18</w:t>
            </w:r>
            <w:r w:rsidRPr="00DF7C9C">
              <w:rPr>
                <w:rFonts w:ascii="Arial" w:hAnsi="Arial" w:cs="Arial"/>
                <w:color w:val="00ABE6"/>
                <w:sz w:val="18"/>
                <w:szCs w:val="18"/>
              </w:rPr>
              <w:t>.</w:t>
            </w:r>
            <w:r w:rsidR="41D10CC8" w:rsidRPr="00DF7C9C">
              <w:rPr>
                <w:rFonts w:ascii="Arial" w:hAnsi="Arial" w:cs="Arial"/>
                <w:color w:val="00ABE6"/>
                <w:sz w:val="18"/>
                <w:szCs w:val="18"/>
              </w:rPr>
              <w:t>7</w:t>
            </w:r>
            <w:r w:rsidRPr="00DF7C9C">
              <w:rPr>
                <w:rFonts w:ascii="Arial" w:hAnsi="Arial" w:cs="Arial"/>
                <w:color w:val="00ABE6"/>
                <w:sz w:val="18"/>
                <w:szCs w:val="18"/>
              </w:rPr>
              <w:t xml:space="preserve"> </w:t>
            </w:r>
            <w:r w:rsidR="00A8454D" w:rsidRPr="00DF7C9C">
              <w:br/>
            </w:r>
            <w:r w:rsidRPr="00DF7C9C">
              <w:rPr>
                <w:rFonts w:ascii="Arial" w:hAnsi="Arial" w:cs="Arial"/>
                <w:color w:val="00ABE6"/>
                <w:sz w:val="18"/>
                <w:szCs w:val="18"/>
              </w:rPr>
              <w:t>billion</w:t>
            </w:r>
          </w:p>
        </w:tc>
        <w:tc>
          <w:tcPr>
            <w:tcW w:w="1539" w:type="pct"/>
            <w:shd w:val="pct5" w:color="auto" w:fill="auto"/>
            <w:vAlign w:val="center"/>
          </w:tcPr>
          <w:p w14:paraId="6A2638B1" w14:textId="77777777" w:rsidR="00A8454D" w:rsidRPr="00DF7C9C" w:rsidRDefault="00A8454D" w:rsidP="00A8454D">
            <w:pPr>
              <w:rPr>
                <w:rFonts w:ascii="Arial" w:hAnsi="Arial" w:cs="Arial"/>
                <w:color w:val="00ABE6"/>
                <w:sz w:val="18"/>
                <w:szCs w:val="18"/>
              </w:rPr>
            </w:pPr>
            <w:r w:rsidRPr="00DF7C9C">
              <w:rPr>
                <w:rFonts w:ascii="Arial" w:hAnsi="Arial" w:cs="Arial"/>
                <w:color w:val="00ABE6"/>
                <w:sz w:val="18"/>
                <w:szCs w:val="18"/>
              </w:rPr>
              <w:t>Recurrent</w:t>
            </w:r>
          </w:p>
          <w:p w14:paraId="63BD4EBF" w14:textId="7EF565D1" w:rsidR="00A8454D" w:rsidRPr="00DF7C9C" w:rsidRDefault="00A8454D" w:rsidP="00A8454D">
            <w:pPr>
              <w:rPr>
                <w:rFonts w:ascii="Arial" w:hAnsi="Arial" w:cs="Arial"/>
                <w:color w:val="00ABE6"/>
                <w:sz w:val="18"/>
                <w:szCs w:val="18"/>
              </w:rPr>
            </w:pPr>
            <w:r w:rsidRPr="00DF7C9C">
              <w:rPr>
                <w:rFonts w:ascii="Arial" w:hAnsi="Arial" w:cs="Arial"/>
                <w:color w:val="00ABE6"/>
                <w:sz w:val="18"/>
                <w:szCs w:val="18"/>
              </w:rPr>
              <w:t xml:space="preserve">Expenses </w:t>
            </w:r>
            <w:r w:rsidRPr="00DF7C9C">
              <w:rPr>
                <w:rFonts w:ascii="Arial" w:hAnsi="Arial" w:cs="Arial"/>
                <w:color w:val="00ABE6"/>
                <w:sz w:val="18"/>
                <w:szCs w:val="18"/>
              </w:rPr>
              <w:br/>
              <w:t>2022-23</w:t>
            </w:r>
          </w:p>
        </w:tc>
      </w:tr>
      <w:tr w:rsidR="00A8454D" w:rsidRPr="00DF7C9C" w14:paraId="6FB48A36" w14:textId="77777777" w:rsidTr="00622FA7">
        <w:trPr>
          <w:cantSplit/>
          <w:trHeight w:val="784"/>
        </w:trPr>
        <w:tc>
          <w:tcPr>
            <w:tcW w:w="1318" w:type="pct"/>
            <w:shd w:val="pct5" w:color="auto" w:fill="auto"/>
            <w:vAlign w:val="center"/>
          </w:tcPr>
          <w:p w14:paraId="6585938B" w14:textId="70475B43" w:rsidR="00A8454D" w:rsidRPr="00DF7C9C" w:rsidRDefault="00A8454D" w:rsidP="00A8454D">
            <w:pPr>
              <w:spacing w:before="120" w:after="120"/>
              <w:rPr>
                <w:rFonts w:ascii="Arial" w:hAnsi="Arial" w:cs="Arial"/>
                <w:noProof/>
                <w:sz w:val="23"/>
                <w:szCs w:val="23"/>
                <w:lang w:eastAsia="en-AU"/>
              </w:rPr>
            </w:pPr>
            <w:r w:rsidRPr="00DF7C9C">
              <w:rPr>
                <w:rFonts w:ascii="Arial" w:hAnsi="Arial" w:cs="Arial"/>
                <w:noProof/>
                <w:lang w:eastAsia="en-AU"/>
              </w:rPr>
              <w:drawing>
                <wp:inline distT="0" distB="0" distL="0" distR="0" wp14:anchorId="7C850229" wp14:editId="15B0E398">
                  <wp:extent cx="518160" cy="518400"/>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143" w:type="pct"/>
            <w:shd w:val="pct5" w:color="auto" w:fill="auto"/>
            <w:vAlign w:val="center"/>
          </w:tcPr>
          <w:p w14:paraId="507A1BA1" w14:textId="21F0D896" w:rsidR="00A8454D" w:rsidRPr="00DF7C9C" w:rsidRDefault="5E957854" w:rsidP="00A8454D">
            <w:pPr>
              <w:spacing w:before="120" w:after="120"/>
              <w:jc w:val="center"/>
              <w:rPr>
                <w:rFonts w:ascii="Arial" w:hAnsi="Arial" w:cs="Arial"/>
                <w:color w:val="00ABE6"/>
                <w:sz w:val="18"/>
                <w:szCs w:val="18"/>
              </w:rPr>
            </w:pPr>
            <w:r w:rsidRPr="00DF7C9C">
              <w:rPr>
                <w:rFonts w:ascii="Arial" w:hAnsi="Arial" w:cs="Arial"/>
                <w:color w:val="00ABE6"/>
                <w:sz w:val="18"/>
                <w:szCs w:val="18"/>
              </w:rPr>
              <w:t>$</w:t>
            </w:r>
            <w:r w:rsidR="41D10CC8" w:rsidRPr="00DF7C9C">
              <w:rPr>
                <w:rFonts w:ascii="Arial" w:hAnsi="Arial" w:cs="Arial"/>
                <w:color w:val="00ABE6"/>
                <w:sz w:val="18"/>
                <w:szCs w:val="18"/>
              </w:rPr>
              <w:t>2.7</w:t>
            </w:r>
            <w:r w:rsidRPr="00DF7C9C">
              <w:rPr>
                <w:rFonts w:ascii="Arial" w:hAnsi="Arial" w:cs="Arial"/>
                <w:color w:val="00ABE6"/>
                <w:sz w:val="18"/>
                <w:szCs w:val="18"/>
              </w:rPr>
              <w:t xml:space="preserve"> </w:t>
            </w:r>
            <w:r w:rsidR="00A8454D" w:rsidRPr="00DF7C9C">
              <w:br/>
            </w:r>
            <w:r w:rsidRPr="00DF7C9C">
              <w:rPr>
                <w:rFonts w:ascii="Arial" w:hAnsi="Arial" w:cs="Arial"/>
                <w:color w:val="00ABE6"/>
                <w:sz w:val="18"/>
                <w:szCs w:val="18"/>
              </w:rPr>
              <w:t>billion</w:t>
            </w:r>
          </w:p>
        </w:tc>
        <w:tc>
          <w:tcPr>
            <w:tcW w:w="1539" w:type="pct"/>
            <w:shd w:val="pct5" w:color="auto" w:fill="auto"/>
            <w:vAlign w:val="center"/>
          </w:tcPr>
          <w:p w14:paraId="7782CB0C" w14:textId="40368188" w:rsidR="00A8454D" w:rsidRPr="00DF7C9C" w:rsidRDefault="00A8454D" w:rsidP="00A8454D">
            <w:pPr>
              <w:rPr>
                <w:rFonts w:ascii="Arial" w:hAnsi="Arial" w:cs="Arial"/>
                <w:color w:val="00ABE6"/>
                <w:sz w:val="18"/>
                <w:szCs w:val="18"/>
              </w:rPr>
            </w:pPr>
            <w:r w:rsidRPr="00DF7C9C">
              <w:rPr>
                <w:rFonts w:ascii="Arial" w:hAnsi="Arial" w:cs="Arial"/>
                <w:color w:val="00ABE6"/>
                <w:sz w:val="18"/>
                <w:szCs w:val="18"/>
              </w:rPr>
              <w:t xml:space="preserve">Capital </w:t>
            </w:r>
            <w:r w:rsidRPr="00DF7C9C">
              <w:rPr>
                <w:rFonts w:ascii="Arial" w:hAnsi="Arial" w:cs="Arial"/>
                <w:color w:val="00ABE6"/>
                <w:sz w:val="18"/>
                <w:szCs w:val="18"/>
              </w:rPr>
              <w:br/>
              <w:t>Expenditure 2022-23</w:t>
            </w:r>
          </w:p>
        </w:tc>
      </w:tr>
    </w:tbl>
    <w:p w14:paraId="7B5E9F80" w14:textId="677B86B2" w:rsidR="00011CAE" w:rsidRPr="00DF7C9C" w:rsidRDefault="00E633CC" w:rsidP="00912506">
      <w:pPr>
        <w:pStyle w:val="Heading3"/>
        <w:rPr>
          <w:rFonts w:cs="Arial"/>
        </w:rPr>
      </w:pPr>
      <w:r w:rsidRPr="00DF7C9C">
        <w:rPr>
          <w:rFonts w:cs="Arial"/>
        </w:rPr>
        <w:t>State Outcome overview and 202</w:t>
      </w:r>
      <w:r w:rsidR="00FF03D0" w:rsidRPr="00DF7C9C">
        <w:rPr>
          <w:rFonts w:cs="Arial"/>
        </w:rPr>
        <w:t>2</w:t>
      </w:r>
      <w:r w:rsidRPr="00DF7C9C">
        <w:rPr>
          <w:rFonts w:cs="Arial"/>
        </w:rPr>
        <w:t>-2</w:t>
      </w:r>
      <w:r w:rsidR="00FF03D0" w:rsidRPr="00DF7C9C">
        <w:rPr>
          <w:rFonts w:cs="Arial"/>
        </w:rPr>
        <w:t>3</w:t>
      </w:r>
      <w:r w:rsidRPr="00DF7C9C">
        <w:rPr>
          <w:rFonts w:cs="Arial"/>
        </w:rPr>
        <w:t xml:space="preserve"> investment</w:t>
      </w:r>
    </w:p>
    <w:p w14:paraId="4401FA73" w14:textId="627F7ACD" w:rsidR="00DD7210" w:rsidRPr="00DF7C9C" w:rsidRDefault="00DD7210">
      <w:pPr>
        <w:pStyle w:val="BodyText"/>
        <w:rPr>
          <w:rFonts w:eastAsiaTheme="minorEastAsia"/>
        </w:rPr>
      </w:pPr>
      <w:r w:rsidRPr="00DF7C9C">
        <w:rPr>
          <w:rFonts w:eastAsiaTheme="minorEastAsia"/>
        </w:rPr>
        <w:t>Investment</w:t>
      </w:r>
      <w:r w:rsidR="006279B3" w:rsidRPr="00DF7C9C">
        <w:rPr>
          <w:rFonts w:eastAsiaTheme="minorEastAsia"/>
        </w:rPr>
        <w:t>s</w:t>
      </w:r>
      <w:r w:rsidRPr="00DF7C9C">
        <w:rPr>
          <w:rFonts w:eastAsiaTheme="minorEastAsia"/>
        </w:rPr>
        <w:t xml:space="preserve"> </w:t>
      </w:r>
      <w:r w:rsidR="00995EA5" w:rsidRPr="00DF7C9C">
        <w:rPr>
          <w:rFonts w:eastAsiaTheme="minorEastAsia"/>
        </w:rPr>
        <w:t xml:space="preserve">in </w:t>
      </w:r>
      <w:r w:rsidRPr="00DF7C9C">
        <w:rPr>
          <w:rFonts w:eastAsiaTheme="minorEastAsia"/>
        </w:rPr>
        <w:t xml:space="preserve">this State Outcome support a high standard of education for all children and young people in public and non-government schools. </w:t>
      </w:r>
    </w:p>
    <w:p w14:paraId="1AF1D6D6" w14:textId="471C65C9" w:rsidR="00DD7210" w:rsidRPr="00DF7C9C" w:rsidRDefault="5AFB9DBC">
      <w:pPr>
        <w:pStyle w:val="BodyText"/>
        <w:rPr>
          <w:rFonts w:eastAsiaTheme="minorEastAsia"/>
        </w:rPr>
      </w:pPr>
      <w:r w:rsidRPr="00DF7C9C">
        <w:rPr>
          <w:rFonts w:eastAsiaTheme="minorEastAsia"/>
        </w:rPr>
        <w:t xml:space="preserve">The NSW Department of Education is the largest provider of education in Australia. It delivers high-quality public education through its network of </w:t>
      </w:r>
      <w:r w:rsidR="007436ED" w:rsidRPr="00DF7C9C">
        <w:rPr>
          <w:rFonts w:eastAsiaTheme="minorEastAsia"/>
        </w:rPr>
        <w:t>more than</w:t>
      </w:r>
      <w:r w:rsidRPr="00DF7C9C">
        <w:rPr>
          <w:rFonts w:eastAsiaTheme="minorEastAsia"/>
        </w:rPr>
        <w:t xml:space="preserve"> 2,2</w:t>
      </w:r>
      <w:r w:rsidR="008738D8" w:rsidRPr="00DF7C9C">
        <w:rPr>
          <w:rFonts w:eastAsiaTheme="minorEastAsia"/>
        </w:rPr>
        <w:t>0</w:t>
      </w:r>
      <w:r w:rsidR="077735F9" w:rsidRPr="00DF7C9C">
        <w:rPr>
          <w:rFonts w:eastAsiaTheme="minorEastAsia"/>
        </w:rPr>
        <w:t>0</w:t>
      </w:r>
      <w:r w:rsidRPr="00DF7C9C">
        <w:rPr>
          <w:rFonts w:eastAsiaTheme="minorEastAsia"/>
        </w:rPr>
        <w:t xml:space="preserve"> public schools and ensures that school infrastructure continues to meet the needs of the State’s growing population</w:t>
      </w:r>
      <w:r w:rsidR="000A73E2" w:rsidRPr="00DF7C9C">
        <w:rPr>
          <w:rFonts w:eastAsiaTheme="minorEastAsia"/>
        </w:rPr>
        <w:t xml:space="preserve">, while </w:t>
      </w:r>
      <w:r w:rsidR="0051291C" w:rsidRPr="00DF7C9C">
        <w:rPr>
          <w:rFonts w:eastAsiaTheme="minorEastAsia"/>
        </w:rPr>
        <w:t>preparing</w:t>
      </w:r>
      <w:r w:rsidR="000A73E2" w:rsidRPr="00DF7C9C">
        <w:rPr>
          <w:rFonts w:eastAsiaTheme="minorEastAsia"/>
        </w:rPr>
        <w:t xml:space="preserve"> you</w:t>
      </w:r>
      <w:r w:rsidR="00581D72" w:rsidRPr="00DF7C9C">
        <w:rPr>
          <w:rFonts w:eastAsiaTheme="minorEastAsia"/>
        </w:rPr>
        <w:t>ng</w:t>
      </w:r>
      <w:r w:rsidR="000A73E2" w:rsidRPr="00DF7C9C">
        <w:rPr>
          <w:rFonts w:eastAsiaTheme="minorEastAsia"/>
        </w:rPr>
        <w:t xml:space="preserve"> people for the future economy</w:t>
      </w:r>
      <w:r w:rsidRPr="00DF7C9C">
        <w:rPr>
          <w:rFonts w:eastAsiaTheme="minorEastAsia"/>
        </w:rPr>
        <w:t xml:space="preserve">. The Department also works closely with the non-government school sector to ensure the delivery of a high-quality and equitable education for all students. </w:t>
      </w:r>
    </w:p>
    <w:p w14:paraId="6EDD8399" w14:textId="44C19608" w:rsidR="00FF03D0" w:rsidRPr="00DF7C9C" w:rsidRDefault="6C5A7C51" w:rsidP="02680AF9">
      <w:pPr>
        <w:pStyle w:val="Heading3"/>
        <w:rPr>
          <w:rFonts w:cs="Arial"/>
        </w:rPr>
      </w:pPr>
      <w:r w:rsidRPr="00DF7C9C">
        <w:rPr>
          <w:rFonts w:cs="Arial"/>
        </w:rPr>
        <w:t xml:space="preserve">2022-23 State Outcome Budget highlights </w:t>
      </w:r>
    </w:p>
    <w:p w14:paraId="4834C866" w14:textId="56E37901" w:rsidR="002C3D7B" w:rsidRPr="00243691" w:rsidRDefault="1EEA4B88">
      <w:pPr>
        <w:pStyle w:val="BodyText"/>
        <w:rPr>
          <w:rFonts w:eastAsiaTheme="minorEastAsia"/>
        </w:rPr>
      </w:pPr>
      <w:r w:rsidRPr="00DF7C9C">
        <w:rPr>
          <w:rFonts w:eastAsiaTheme="minorEastAsia"/>
        </w:rPr>
        <w:t xml:space="preserve">In 2022-23, the Education </w:t>
      </w:r>
      <w:r w:rsidR="38D22D18" w:rsidRPr="00DF7C9C">
        <w:rPr>
          <w:rFonts w:eastAsiaTheme="minorEastAsia"/>
        </w:rPr>
        <w:t>C</w:t>
      </w:r>
      <w:r w:rsidRPr="00DF7C9C">
        <w:rPr>
          <w:rFonts w:eastAsiaTheme="minorEastAsia"/>
        </w:rPr>
        <w:t>luster will invest $</w:t>
      </w:r>
      <w:r w:rsidR="265A1F25" w:rsidRPr="00DF7C9C">
        <w:rPr>
          <w:rFonts w:eastAsiaTheme="minorEastAsia"/>
        </w:rPr>
        <w:t>21.4</w:t>
      </w:r>
      <w:r w:rsidRPr="00DF7C9C">
        <w:rPr>
          <w:rFonts w:eastAsiaTheme="minorEastAsia"/>
        </w:rPr>
        <w:t xml:space="preserve"> billion ($</w:t>
      </w:r>
      <w:r w:rsidR="6404BC15" w:rsidRPr="00DF7C9C">
        <w:rPr>
          <w:rFonts w:eastAsiaTheme="minorEastAsia"/>
        </w:rPr>
        <w:t>18</w:t>
      </w:r>
      <w:r w:rsidRPr="00DF7C9C">
        <w:rPr>
          <w:rFonts w:eastAsiaTheme="minorEastAsia"/>
        </w:rPr>
        <w:t>.</w:t>
      </w:r>
      <w:r w:rsidR="6404BC15" w:rsidRPr="00DF7C9C">
        <w:rPr>
          <w:rFonts w:eastAsiaTheme="minorEastAsia"/>
        </w:rPr>
        <w:t>7</w:t>
      </w:r>
      <w:r w:rsidRPr="00DF7C9C">
        <w:rPr>
          <w:rFonts w:eastAsiaTheme="minorEastAsia"/>
        </w:rPr>
        <w:t xml:space="preserve"> billion recurrent expenses and $</w:t>
      </w:r>
      <w:r w:rsidR="6404BC15" w:rsidRPr="00DF7C9C">
        <w:rPr>
          <w:rFonts w:eastAsiaTheme="minorEastAsia"/>
        </w:rPr>
        <w:t>2.7</w:t>
      </w:r>
      <w:r w:rsidRPr="00DF7C9C">
        <w:rPr>
          <w:rFonts w:eastAsiaTheme="minorEastAsia"/>
        </w:rPr>
        <w:t xml:space="preserve"> </w:t>
      </w:r>
      <w:r w:rsidR="6404BC15" w:rsidRPr="00DF7C9C">
        <w:rPr>
          <w:rFonts w:eastAsiaTheme="minorEastAsia"/>
        </w:rPr>
        <w:t>b</w:t>
      </w:r>
      <w:r w:rsidRPr="00DF7C9C">
        <w:rPr>
          <w:rFonts w:eastAsiaTheme="minorEastAsia"/>
        </w:rPr>
        <w:t xml:space="preserve">illion capital expenditure) </w:t>
      </w:r>
      <w:r w:rsidR="17582AD3" w:rsidRPr="00DF7C9C">
        <w:rPr>
          <w:rFonts w:eastAsiaTheme="minorEastAsia"/>
        </w:rPr>
        <w:t>in this Outcome</w:t>
      </w:r>
      <w:r w:rsidRPr="00DF7C9C">
        <w:rPr>
          <w:rFonts w:eastAsiaTheme="minorEastAsia"/>
        </w:rPr>
        <w:t>, including</w:t>
      </w:r>
      <w:r w:rsidR="07C4E56B" w:rsidRPr="00DF7C9C">
        <w:rPr>
          <w:rFonts w:eastAsiaTheme="minorEastAsia"/>
        </w:rPr>
        <w:t>:</w:t>
      </w:r>
    </w:p>
    <w:p w14:paraId="6D1C638D" w14:textId="2F850372" w:rsidR="6F5A73F8" w:rsidRPr="00416353" w:rsidRDefault="72C6AC6C" w:rsidP="002D3CFE">
      <w:pPr>
        <w:pStyle w:val="Bullet1"/>
      </w:pPr>
      <w:r>
        <w:t>$</w:t>
      </w:r>
      <w:r w:rsidR="0037189A">
        <w:t>17.2</w:t>
      </w:r>
      <w:r>
        <w:t xml:space="preserve"> billion recurrent </w:t>
      </w:r>
      <w:r w:rsidR="00BF724E">
        <w:t>expenses</w:t>
      </w:r>
      <w:r w:rsidDel="00BF724E">
        <w:t xml:space="preserve"> </w:t>
      </w:r>
      <w:r>
        <w:t xml:space="preserve">to support the delivery of primary and secondary education in </w:t>
      </w:r>
      <w:r w:rsidR="003C5C20">
        <w:t>g</w:t>
      </w:r>
      <w:r w:rsidR="00581D72">
        <w:t xml:space="preserve">overnment </w:t>
      </w:r>
      <w:r>
        <w:t>schools in 2022-23, in line with the State’s commitment under the National School Reform Agreement (NSRA)</w:t>
      </w:r>
    </w:p>
    <w:p w14:paraId="1BB4076B" w14:textId="7D8B134F" w:rsidR="0007524E" w:rsidRPr="00EE57F8" w:rsidRDefault="67905648" w:rsidP="0007524E">
      <w:pPr>
        <w:pStyle w:val="Bullet1"/>
      </w:pPr>
      <w:r>
        <w:t xml:space="preserve">$1.6 billion capital expenditure to deliver </w:t>
      </w:r>
      <w:r w:rsidR="7D59CA34">
        <w:t xml:space="preserve">new </w:t>
      </w:r>
      <w:r>
        <w:t xml:space="preserve">infrastructure projects over the next six years that meet the needs of students across the State. This will ensure new and upgraded schools are being delivered to meet growing enrolments </w:t>
      </w:r>
      <w:r w:rsidR="2B5C4544">
        <w:t>so that</w:t>
      </w:r>
      <w:r>
        <w:t xml:space="preserve"> every child can learn in the highest quality education facilities at their local schools. This includes investment from the </w:t>
      </w:r>
      <w:proofErr w:type="spellStart"/>
      <w:r>
        <w:t>WestInvest</w:t>
      </w:r>
      <w:proofErr w:type="spellEnd"/>
      <w:r>
        <w:t xml:space="preserve"> funds of $6.7 million ($354.3 million capital expenditure over four years)</w:t>
      </w:r>
      <w:r w:rsidR="29094398">
        <w:t xml:space="preserve"> to modernise </w:t>
      </w:r>
      <w:r w:rsidR="7E1D099D">
        <w:t>schools in Western Sydney</w:t>
      </w:r>
      <w:r>
        <w:t>, taking the State’s total capital investment in schools to $8.</w:t>
      </w:r>
      <w:r w:rsidR="24487153">
        <w:t>6</w:t>
      </w:r>
      <w:r>
        <w:t xml:space="preserve"> billion over four years  </w:t>
      </w:r>
    </w:p>
    <w:p w14:paraId="4751CFF1" w14:textId="1CE1F2D9" w:rsidR="0074672D" w:rsidRPr="00EE57F8" w:rsidDel="00FE7EE7" w:rsidRDefault="00EB579E" w:rsidP="002D3CFE">
      <w:pPr>
        <w:pStyle w:val="Bullet1"/>
        <w:rPr>
          <w:rFonts w:eastAsia="Arial"/>
        </w:rPr>
      </w:pPr>
      <w:r w:rsidRPr="00EE57F8">
        <w:t xml:space="preserve">$1.5 billion </w:t>
      </w:r>
      <w:r w:rsidR="002D3598" w:rsidRPr="00EE57F8">
        <w:t>recurrent expense</w:t>
      </w:r>
      <w:r w:rsidR="005F54C9" w:rsidRPr="00EE57F8">
        <w:t xml:space="preserve">s </w:t>
      </w:r>
      <w:r w:rsidRPr="00EE57F8">
        <w:t xml:space="preserve">to support non-government schools in 2022-23, including </w:t>
      </w:r>
      <w:r w:rsidR="0056704B" w:rsidRPr="00EE57F8">
        <w:t xml:space="preserve">funding for non-government school essential capital works under the Building </w:t>
      </w:r>
      <w:r w:rsidR="009B7B26" w:rsidRPr="00EE57F8">
        <w:t>Grants Assistance Scheme</w:t>
      </w:r>
      <w:r w:rsidR="5072F895" w:rsidRPr="00EE57F8">
        <w:t xml:space="preserve"> </w:t>
      </w:r>
    </w:p>
    <w:p w14:paraId="66B9E97D" w14:textId="5E7FF287" w:rsidR="002955CD" w:rsidRDefault="00E754D0" w:rsidP="002D3CFE">
      <w:pPr>
        <w:pStyle w:val="Bullet1"/>
      </w:pPr>
      <w:r>
        <w:t>o</w:t>
      </w:r>
      <w:r w:rsidR="00F808EB" w:rsidRPr="00416353">
        <w:t xml:space="preserve">ngoing implementation of key reform initiatives to modernise the NSW public education system including the Ambassador Schools program to identify and drive school excellence, the School Success Model driving student outcomes through whole-system evidence-based teaching and learning, professional </w:t>
      </w:r>
      <w:proofErr w:type="gramStart"/>
      <w:r w:rsidR="00F808EB" w:rsidRPr="00416353">
        <w:t>development</w:t>
      </w:r>
      <w:proofErr w:type="gramEnd"/>
      <w:r w:rsidR="00F808EB" w:rsidRPr="00416353">
        <w:t xml:space="preserve"> and teaching resources to support rollout of the updated curriculum and measures to attract and retain high performing teachers for NSW schools</w:t>
      </w:r>
      <w:r w:rsidR="00F808EB">
        <w:t>.</w:t>
      </w:r>
    </w:p>
    <w:p w14:paraId="3C3359B0" w14:textId="1B1BC028" w:rsidR="002955CD" w:rsidRDefault="3B4AD59D" w:rsidP="002D3CFE">
      <w:pPr>
        <w:pStyle w:val="Bullet1"/>
      </w:pPr>
      <w:r w:rsidRPr="00416353">
        <w:t>$</w:t>
      </w:r>
      <w:r w:rsidR="00986060" w:rsidRPr="00416353">
        <w:t>480.</w:t>
      </w:r>
      <w:r w:rsidR="004B47DA" w:rsidRPr="00416353">
        <w:t>3</w:t>
      </w:r>
      <w:r w:rsidRPr="00416353">
        <w:t xml:space="preserve"> million</w:t>
      </w:r>
      <w:r w:rsidR="004B47DA" w:rsidRPr="00416353">
        <w:t xml:space="preserve"> </w:t>
      </w:r>
      <w:r w:rsidR="00AC0BBA">
        <w:t xml:space="preserve">recurrent expenses </w:t>
      </w:r>
      <w:r w:rsidR="004B47DA" w:rsidRPr="00416353">
        <w:t>($</w:t>
      </w:r>
      <w:r w:rsidR="006147FE" w:rsidRPr="00416353">
        <w:t>713.2 million</w:t>
      </w:r>
      <w:r w:rsidR="00651952">
        <w:t xml:space="preserve"> </w:t>
      </w:r>
      <w:r w:rsidR="006147FE" w:rsidRPr="00416353">
        <w:t>expenses</w:t>
      </w:r>
      <w:r w:rsidR="006F5F81" w:rsidRPr="00416353">
        <w:t xml:space="preserve"> and $493.3 million capital </w:t>
      </w:r>
      <w:r w:rsidR="00651952">
        <w:t xml:space="preserve">expenditure </w:t>
      </w:r>
      <w:r w:rsidR="006F5F81" w:rsidRPr="00416353">
        <w:t xml:space="preserve">over </w:t>
      </w:r>
      <w:r w:rsidR="00651952">
        <w:t>three</w:t>
      </w:r>
      <w:r w:rsidR="006F5F81" w:rsidRPr="00416353">
        <w:t xml:space="preserve"> years)</w:t>
      </w:r>
      <w:r w:rsidR="00521AD2">
        <w:t xml:space="preserve"> </w:t>
      </w:r>
      <w:r w:rsidRPr="00416353">
        <w:t>to support ongoing maintenance of infrastructure for public schools across N</w:t>
      </w:r>
      <w:r w:rsidR="000E4C8F">
        <w:t xml:space="preserve">ew </w:t>
      </w:r>
      <w:r w:rsidRPr="00416353">
        <w:t>S</w:t>
      </w:r>
      <w:r w:rsidR="000E4C8F">
        <w:t xml:space="preserve">outh </w:t>
      </w:r>
      <w:r w:rsidRPr="00204ADA">
        <w:t>W</w:t>
      </w:r>
      <w:r w:rsidR="000E4C8F" w:rsidRPr="00204ADA">
        <w:t>a</w:t>
      </w:r>
      <w:r w:rsidR="004B2F6B">
        <w:t>l</w:t>
      </w:r>
      <w:r w:rsidR="000E4C8F" w:rsidRPr="00204ADA">
        <w:t>es</w:t>
      </w:r>
      <w:r w:rsidR="0031614B" w:rsidRPr="00204ADA">
        <w:t xml:space="preserve"> taking total </w:t>
      </w:r>
      <w:r w:rsidR="000137DA" w:rsidRPr="00204ADA">
        <w:t xml:space="preserve">planned maintenance investment to </w:t>
      </w:r>
      <w:r w:rsidR="00633C21" w:rsidRPr="00204ADA">
        <w:t>$2.2</w:t>
      </w:r>
      <w:r w:rsidR="00E754D0">
        <w:t> </w:t>
      </w:r>
      <w:r w:rsidR="00633C21" w:rsidRPr="00204ADA">
        <w:t>billion over four years</w:t>
      </w:r>
    </w:p>
    <w:p w14:paraId="5915D0DC" w14:textId="7F769012" w:rsidR="00B86132" w:rsidRPr="00416353" w:rsidRDefault="00B86132" w:rsidP="002D3CFE">
      <w:pPr>
        <w:pStyle w:val="Bullet1"/>
      </w:pPr>
      <w:r w:rsidRPr="00416353">
        <w:t>$</w:t>
      </w:r>
      <w:r w:rsidR="008F7DB8">
        <w:t>2</w:t>
      </w:r>
      <w:r w:rsidR="00DC7709">
        <w:t>8</w:t>
      </w:r>
      <w:r w:rsidR="008F7DB8">
        <w:t>.3</w:t>
      </w:r>
      <w:r w:rsidRPr="00416353">
        <w:t xml:space="preserve"> million </w:t>
      </w:r>
      <w:r w:rsidR="00885FAB">
        <w:t xml:space="preserve">recurrent </w:t>
      </w:r>
      <w:r w:rsidR="0056256E">
        <w:t>expenses</w:t>
      </w:r>
      <w:r w:rsidRPr="00416353">
        <w:t xml:space="preserve"> for the North Coast Flood Recovery Education Support Package to support the recovery of schools, ECE</w:t>
      </w:r>
      <w:r w:rsidR="000E4C8F">
        <w:t>C</w:t>
      </w:r>
      <w:r w:rsidRPr="00416353">
        <w:t xml:space="preserve"> services and skills providers with sites experiencing significant and extensive damage </w:t>
      </w:r>
    </w:p>
    <w:p w14:paraId="0C5887D5" w14:textId="77777777" w:rsidR="002438E9" w:rsidRPr="00416353" w:rsidRDefault="002438E9" w:rsidP="002438E9">
      <w:pPr>
        <w:pStyle w:val="Bullet1"/>
      </w:pPr>
      <w:r w:rsidRPr="00416353">
        <w:t xml:space="preserve">$18.0 million ($37.9 million </w:t>
      </w:r>
      <w:r>
        <w:t xml:space="preserve">recurrent </w:t>
      </w:r>
      <w:r w:rsidRPr="00416353">
        <w:t>expenses over t</w:t>
      </w:r>
      <w:r>
        <w:t>hree</w:t>
      </w:r>
      <w:r w:rsidRPr="00416353">
        <w:t xml:space="preserve"> years) to improve access to </w:t>
      </w:r>
      <w:r>
        <w:t>Before and After School Care (BASC)</w:t>
      </w:r>
      <w:r w:rsidRPr="00416353">
        <w:t xml:space="preserve"> programs, including targeted transport services and innovative solutions to support BASC delivery in areas currently lacking a service. The commitment includes $16.2 million over two years to increase access to BASC services for students in regional and rural schools </w:t>
      </w:r>
    </w:p>
    <w:p w14:paraId="1A0B49BD" w14:textId="214A4F66" w:rsidR="001821C2" w:rsidRPr="00416353" w:rsidRDefault="000A6D51" w:rsidP="002D3CFE">
      <w:pPr>
        <w:pStyle w:val="Bullet1"/>
      </w:pPr>
      <w:r w:rsidRPr="00416353">
        <w:lastRenderedPageBreak/>
        <w:t>$</w:t>
      </w:r>
      <w:r w:rsidR="005D4054" w:rsidRPr="00416353">
        <w:t>7.2</w:t>
      </w:r>
      <w:r w:rsidR="008421BB" w:rsidRPr="00416353">
        <w:t xml:space="preserve"> million ($</w:t>
      </w:r>
      <w:r w:rsidR="001A70F4" w:rsidRPr="00416353">
        <w:t xml:space="preserve">43.5 million </w:t>
      </w:r>
      <w:r w:rsidR="00885FAB">
        <w:t xml:space="preserve">recurrent </w:t>
      </w:r>
      <w:r w:rsidR="001A70F4" w:rsidRPr="00416353">
        <w:t xml:space="preserve">expenses over </w:t>
      </w:r>
      <w:r w:rsidR="00885FAB">
        <w:t>four</w:t>
      </w:r>
      <w:r w:rsidR="001A70F4" w:rsidRPr="00416353">
        <w:t xml:space="preserve"> years) to </w:t>
      </w:r>
      <w:r w:rsidR="00000B92" w:rsidRPr="00416353">
        <w:t>assist schools with delivery of</w:t>
      </w:r>
      <w:r w:rsidR="007606A1" w:rsidRPr="00416353">
        <w:t xml:space="preserve"> high</w:t>
      </w:r>
      <w:r w:rsidR="00E221AD" w:rsidRPr="00416353">
        <w:t>-</w:t>
      </w:r>
      <w:r w:rsidR="007606A1" w:rsidRPr="00416353">
        <w:t xml:space="preserve">quality wellbeing and support programs that aim to keep </w:t>
      </w:r>
      <w:r w:rsidR="00CB2F46">
        <w:t xml:space="preserve">Aboriginal and Torres Strait Islander </w:t>
      </w:r>
      <w:r w:rsidR="007606A1" w:rsidRPr="00416353">
        <w:t xml:space="preserve">students engaged and achieving at school. The initiative will also provide $23.5 million to the Clontarf Foundation and others to deliver programs that support </w:t>
      </w:r>
      <w:r w:rsidR="00CB2F46">
        <w:t>Aboriginal and Torres Strait Islander</w:t>
      </w:r>
      <w:r w:rsidR="00BB65F2" w:rsidRPr="00416353">
        <w:t xml:space="preserve"> </w:t>
      </w:r>
      <w:r w:rsidR="007606A1" w:rsidRPr="00416353">
        <w:t>students in NSW to succeed</w:t>
      </w:r>
    </w:p>
    <w:p w14:paraId="3FE06F73" w14:textId="2D622F59" w:rsidR="00D54694" w:rsidRPr="00416353" w:rsidRDefault="732746E1" w:rsidP="002D3CFE">
      <w:pPr>
        <w:pStyle w:val="Bullet1"/>
      </w:pPr>
      <w:r>
        <w:t>$</w:t>
      </w:r>
      <w:r w:rsidR="00533B7F">
        <w:t>2.</w:t>
      </w:r>
      <w:r w:rsidR="00D4461F">
        <w:t>6</w:t>
      </w:r>
      <w:r w:rsidR="00E624EC">
        <w:t xml:space="preserve"> </w:t>
      </w:r>
      <w:r>
        <w:t>million</w:t>
      </w:r>
      <w:r w:rsidR="00533B7F">
        <w:t xml:space="preserve"> ($</w:t>
      </w:r>
      <w:r w:rsidR="00D4461F">
        <w:t>10</w:t>
      </w:r>
      <w:r w:rsidR="00B86B9F">
        <w:t>.</w:t>
      </w:r>
      <w:r w:rsidR="00D4461F">
        <w:t>6</w:t>
      </w:r>
      <w:r w:rsidR="00B86B9F">
        <w:t xml:space="preserve"> million </w:t>
      </w:r>
      <w:r w:rsidR="00885FAB">
        <w:t xml:space="preserve">recurrent </w:t>
      </w:r>
      <w:r w:rsidR="00B86B9F">
        <w:t>expenses</w:t>
      </w:r>
      <w:r w:rsidR="66921680">
        <w:t xml:space="preserve"> over </w:t>
      </w:r>
      <w:r w:rsidR="00885FAB">
        <w:t>four</w:t>
      </w:r>
      <w:r w:rsidR="00E624EC">
        <w:t xml:space="preserve"> </w:t>
      </w:r>
      <w:r w:rsidR="66921680">
        <w:t>years</w:t>
      </w:r>
      <w:r w:rsidR="00B86B9F">
        <w:t>)</w:t>
      </w:r>
      <w:r w:rsidR="66921680">
        <w:t xml:space="preserve"> for the NSW </w:t>
      </w:r>
      <w:r w:rsidR="00CB2F46" w:rsidRPr="00CB2F46">
        <w:t>Aboriginal Education Consultative Group</w:t>
      </w:r>
      <w:r w:rsidR="00CB2F46">
        <w:t xml:space="preserve"> (</w:t>
      </w:r>
      <w:r w:rsidR="66921680">
        <w:t>AECG</w:t>
      </w:r>
      <w:r w:rsidR="00CB2F46">
        <w:t>)</w:t>
      </w:r>
      <w:r w:rsidR="66921680">
        <w:t xml:space="preserve"> to develop a Regional Operations Model. This includes </w:t>
      </w:r>
      <w:r w:rsidR="007C2710">
        <w:t>$0.5 million</w:t>
      </w:r>
      <w:r w:rsidR="00843DA6">
        <w:t xml:space="preserve"> </w:t>
      </w:r>
      <w:r w:rsidR="0003024C">
        <w:t>in 2022-23</w:t>
      </w:r>
      <w:r w:rsidR="007C2710">
        <w:t xml:space="preserve"> </w:t>
      </w:r>
      <w:r w:rsidR="66921680">
        <w:t>to continue the community component of the Language and Culture Nests initiative in regional locations</w:t>
      </w:r>
    </w:p>
    <w:p w14:paraId="370110BA" w14:textId="1885D088" w:rsidR="00E63A56" w:rsidRDefault="00E754D0" w:rsidP="002D3CFE">
      <w:pPr>
        <w:pStyle w:val="Bullet1"/>
      </w:pPr>
      <w:r>
        <w:t>a</w:t>
      </w:r>
      <w:r w:rsidR="46933605" w:rsidRPr="00416353">
        <w:t xml:space="preserve">n ongoing commitment under the NSRA for 2019 to 2023 to deliver needs-based funding to government and non-government schools. Under the NSRA, </w:t>
      </w:r>
      <w:r w:rsidR="000E4C8F">
        <w:t xml:space="preserve">the NSW Government </w:t>
      </w:r>
      <w:r w:rsidR="46933605" w:rsidRPr="00416353">
        <w:t>has committed to implement national policy initiatives, and a series of state-based reforms to improve student learning, teaching and school improvement across government and non</w:t>
      </w:r>
      <w:r w:rsidR="46933605" w:rsidRPr="00416353">
        <w:rPr>
          <w:rFonts w:ascii="Cambria Math" w:hAnsi="Cambria Math" w:cs="Cambria Math"/>
        </w:rPr>
        <w:t>‑</w:t>
      </w:r>
      <w:r w:rsidR="46933605" w:rsidRPr="00416353">
        <w:t>government schools</w:t>
      </w:r>
      <w:r w:rsidR="00044160">
        <w:t>.</w:t>
      </w:r>
    </w:p>
    <w:p w14:paraId="4687C378" w14:textId="49C247ED" w:rsidR="02680AF9" w:rsidRPr="00416353" w:rsidRDefault="2D1E0F05">
      <w:pPr>
        <w:pStyle w:val="Bullet1"/>
      </w:pPr>
      <w:r w:rsidRPr="00416353">
        <w:br w:type="page"/>
      </w:r>
    </w:p>
    <w:p w14:paraId="65605835" w14:textId="49CF393A" w:rsidR="006A63F4" w:rsidRDefault="006A63F4" w:rsidP="006A63F4">
      <w:pPr>
        <w:pStyle w:val="Heading3"/>
        <w:rPr>
          <w:rFonts w:cs="Arial"/>
        </w:rPr>
      </w:pPr>
      <w:bookmarkStart w:id="8" w:name="_Toc473722853"/>
      <w:bookmarkStart w:id="9" w:name="_Toc511769340"/>
      <w:r w:rsidRPr="00DC6435">
        <w:rPr>
          <w:rFonts w:cs="Arial"/>
        </w:rPr>
        <w:lastRenderedPageBreak/>
        <w:t xml:space="preserve">Key performance insights </w:t>
      </w:r>
    </w:p>
    <w:p w14:paraId="64720A9F" w14:textId="755CCCD2" w:rsidR="005C1F15" w:rsidRDefault="006D5A4B" w:rsidP="005C1F15">
      <w:pPr>
        <w:autoSpaceDE w:val="0"/>
        <w:autoSpaceDN w:val="0"/>
        <w:adjustRightInd w:val="0"/>
        <w:rPr>
          <w:rFonts w:ascii="Arial" w:hAnsi="Arial" w:cs="Arial"/>
          <w:color w:val="000000" w:themeColor="text1"/>
          <w:sz w:val="23"/>
          <w:szCs w:val="23"/>
        </w:rPr>
      </w:pPr>
      <w:r w:rsidRPr="00912506">
        <w:rPr>
          <w:rFonts w:ascii="Arial" w:hAnsi="Arial" w:cs="Arial"/>
          <w:color w:val="000000" w:themeColor="text1"/>
          <w:sz w:val="23"/>
          <w:szCs w:val="23"/>
        </w:rPr>
        <w:t>This section provides analysis and insights on key Outcome Indicators for this State Outcome.</w:t>
      </w:r>
    </w:p>
    <w:p w14:paraId="6C5A4255" w14:textId="2F0BD8AB" w:rsidR="135469DD" w:rsidRPr="00061019" w:rsidRDefault="25B5B0CF" w:rsidP="02680AF9">
      <w:pPr>
        <w:pStyle w:val="Heading3"/>
        <w:ind w:right="647"/>
        <w:rPr>
          <w:color w:val="00426E"/>
          <w:sz w:val="25"/>
          <w:szCs w:val="25"/>
        </w:rPr>
      </w:pPr>
      <w:r w:rsidRPr="02680AF9">
        <w:rPr>
          <w:color w:val="00426E"/>
          <w:sz w:val="25"/>
          <w:szCs w:val="25"/>
        </w:rPr>
        <w:t>Public school students in the top two NAPLAN bands for reading and numeracy</w:t>
      </w:r>
    </w:p>
    <w:p w14:paraId="19F045EF" w14:textId="0FB76B57" w:rsidR="00CA64FE" w:rsidRPr="00416353" w:rsidRDefault="00231E25">
      <w:pPr>
        <w:pStyle w:val="BodyText"/>
        <w:rPr>
          <w:b/>
        </w:rPr>
      </w:pPr>
      <w:r>
        <w:t>One of the</w:t>
      </w:r>
      <w:r w:rsidRPr="00416353">
        <w:t xml:space="preserve"> </w:t>
      </w:r>
      <w:r w:rsidR="3421C73B" w:rsidRPr="00416353">
        <w:t xml:space="preserve">Premier’s </w:t>
      </w:r>
      <w:r w:rsidR="006152BC">
        <w:t>Priorities</w:t>
      </w:r>
      <w:r w:rsidR="006152BC" w:rsidRPr="00416353">
        <w:t xml:space="preserve"> </w:t>
      </w:r>
      <w:r w:rsidR="3421C73B" w:rsidRPr="00416353">
        <w:t xml:space="preserve">is to increase the proportion of </w:t>
      </w:r>
      <w:r w:rsidR="4B25B5B6" w:rsidRPr="00416353">
        <w:t>public</w:t>
      </w:r>
      <w:r w:rsidR="00D42D68">
        <w:t>-</w:t>
      </w:r>
      <w:r w:rsidR="4B25B5B6" w:rsidRPr="00416353">
        <w:t>school</w:t>
      </w:r>
      <w:r w:rsidR="3421C73B" w:rsidRPr="00416353">
        <w:t xml:space="preserve"> students in the top two NAPLAN bands for literacy </w:t>
      </w:r>
      <w:r w:rsidR="3421C73B" w:rsidRPr="000E4D35">
        <w:rPr>
          <w:rFonts w:eastAsiaTheme="minorEastAsia"/>
          <w:color w:val="auto"/>
        </w:rPr>
        <w:t>and</w:t>
      </w:r>
      <w:r w:rsidR="3421C73B" w:rsidRPr="00416353">
        <w:t xml:space="preserve"> numeracy by 15 per cent by </w:t>
      </w:r>
      <w:r w:rsidR="0D84259D" w:rsidRPr="00416353">
        <w:t>2023</w:t>
      </w:r>
      <w:r w:rsidR="75F36F64" w:rsidRPr="00416353">
        <w:t>.</w:t>
      </w:r>
    </w:p>
    <w:p w14:paraId="70B1215E" w14:textId="66FCA66B" w:rsidR="000E3B5E" w:rsidRPr="00416353" w:rsidRDefault="543C41DC">
      <w:pPr>
        <w:pStyle w:val="BodyText"/>
        <w:rPr>
          <w:b/>
        </w:rPr>
      </w:pPr>
      <w:r w:rsidRPr="00416353">
        <w:t xml:space="preserve">The proportion of NSW public school students achieving results in the top </w:t>
      </w:r>
      <w:r w:rsidR="000E4C8F">
        <w:t>two</w:t>
      </w:r>
      <w:r w:rsidRPr="00416353">
        <w:t xml:space="preserve"> NAPLAN bands has increased steadily </w:t>
      </w:r>
      <w:r w:rsidRPr="000E4D35">
        <w:rPr>
          <w:rFonts w:eastAsiaTheme="minorEastAsia"/>
          <w:color w:val="auto"/>
        </w:rPr>
        <w:t>since</w:t>
      </w:r>
      <w:r w:rsidRPr="00416353">
        <w:t xml:space="preserve"> 2016, reaching 33</w:t>
      </w:r>
      <w:r w:rsidR="4B25B5B6" w:rsidRPr="00416353">
        <w:t xml:space="preserve"> per cent</w:t>
      </w:r>
      <w:r w:rsidRPr="00416353">
        <w:t xml:space="preserve"> in 2021. Despite the impact of </w:t>
      </w:r>
      <w:r w:rsidR="009A314C" w:rsidRPr="00416353">
        <w:t xml:space="preserve">the </w:t>
      </w:r>
      <w:r w:rsidRPr="00416353">
        <w:t>COVID</w:t>
      </w:r>
      <w:r w:rsidR="009A314C" w:rsidRPr="00416353">
        <w:t>-19</w:t>
      </w:r>
      <w:r w:rsidRPr="00416353">
        <w:t xml:space="preserve"> </w:t>
      </w:r>
      <w:r w:rsidR="009A314C" w:rsidRPr="00416353">
        <w:t xml:space="preserve">pandemic </w:t>
      </w:r>
      <w:r w:rsidRPr="00416353">
        <w:t>and the challenges for children and families with home schooling, provisional 2021 NAPLAN results show a slight improvement in the proportion of students in the top two NAPLAN bands</w:t>
      </w:r>
      <w:r w:rsidR="009A314C" w:rsidRPr="00416353">
        <w:t xml:space="preserve"> from 2019</w:t>
      </w:r>
      <w:r w:rsidRPr="00416353">
        <w:t>.  </w:t>
      </w:r>
    </w:p>
    <w:p w14:paraId="0838D84E" w14:textId="48C8529D" w:rsidR="000E3B5E" w:rsidRPr="00416353" w:rsidRDefault="543C41DC">
      <w:pPr>
        <w:pStyle w:val="BodyText"/>
        <w:rPr>
          <w:b/>
        </w:rPr>
      </w:pPr>
      <w:r w:rsidRPr="00416353">
        <w:t>The immediate focus is targeted recovery from COVID</w:t>
      </w:r>
      <w:r w:rsidR="00B6534C" w:rsidRPr="00416353">
        <w:t>-19 impacts</w:t>
      </w:r>
      <w:r w:rsidRPr="00416353">
        <w:t xml:space="preserve"> (including learning loss) and maintaining the </w:t>
      </w:r>
      <w:r w:rsidRPr="000E4D35">
        <w:rPr>
          <w:rFonts w:eastAsiaTheme="minorEastAsia"/>
          <w:color w:val="auto"/>
        </w:rPr>
        <w:t>Government’s</w:t>
      </w:r>
      <w:r w:rsidRPr="00416353">
        <w:t xml:space="preserve"> improvement agenda across all public schools</w:t>
      </w:r>
      <w:r w:rsidR="75F36F64" w:rsidRPr="00416353">
        <w:t>.</w:t>
      </w:r>
    </w:p>
    <w:p w14:paraId="565A02CA" w14:textId="757D81D3" w:rsidR="000E3B5E" w:rsidRPr="00416353" w:rsidRDefault="543C41DC">
      <w:pPr>
        <w:pStyle w:val="BodyText"/>
        <w:rPr>
          <w:b/>
        </w:rPr>
      </w:pPr>
      <w:r w:rsidRPr="00416353">
        <w:t xml:space="preserve">Implementation of the School Success Model is well underway to improve student learning across all schools and </w:t>
      </w:r>
      <w:r w:rsidRPr="000E4D35">
        <w:rPr>
          <w:rFonts w:eastAsiaTheme="minorEastAsia"/>
          <w:color w:val="auto"/>
        </w:rPr>
        <w:t>includes</w:t>
      </w:r>
      <w:r w:rsidRPr="00416353">
        <w:t xml:space="preserve"> a range of initiatives to strengthen literacy and numeracy teaching practice. </w:t>
      </w:r>
      <w:r w:rsidR="15934354" w:rsidRPr="00416353">
        <w:t>This</w:t>
      </w:r>
      <w:r w:rsidRPr="00416353">
        <w:t xml:space="preserve"> reform </w:t>
      </w:r>
      <w:r w:rsidR="15934354" w:rsidRPr="00416353">
        <w:t>has implemented</w:t>
      </w:r>
      <w:r w:rsidRPr="00416353">
        <w:t xml:space="preserve"> </w:t>
      </w:r>
      <w:r w:rsidR="15934354" w:rsidRPr="00416353">
        <w:t>three new types of support for schools</w:t>
      </w:r>
      <w:r w:rsidR="00B6534C" w:rsidRPr="00416353">
        <w:t xml:space="preserve"> that cover</w:t>
      </w:r>
      <w:r w:rsidR="15934354" w:rsidRPr="00416353">
        <w:t xml:space="preserve"> universal, </w:t>
      </w:r>
      <w:r w:rsidR="75F36F64" w:rsidRPr="00416353">
        <w:t>guided,</w:t>
      </w:r>
      <w:r w:rsidR="15934354" w:rsidRPr="00416353">
        <w:t xml:space="preserve"> and strategic support. </w:t>
      </w:r>
      <w:r w:rsidRPr="00416353">
        <w:t xml:space="preserve"> </w:t>
      </w:r>
    </w:p>
    <w:p w14:paraId="58F6166D" w14:textId="26502C23" w:rsidR="00CA64FE" w:rsidRPr="00416353" w:rsidRDefault="3421C73B">
      <w:pPr>
        <w:pStyle w:val="BodyText"/>
        <w:rPr>
          <w:b/>
        </w:rPr>
      </w:pPr>
      <w:r w:rsidRPr="00416353">
        <w:t xml:space="preserve">The Department is actively supporting schools so that they have the time and space they need to focus on learning continuity for every student and implement their existing Strategic Improvement Plans. </w:t>
      </w:r>
    </w:p>
    <w:p w14:paraId="73C73860" w14:textId="303AF33D" w:rsidR="00CA64FE" w:rsidRPr="00416353" w:rsidRDefault="3421C73B">
      <w:pPr>
        <w:pStyle w:val="BodyText"/>
        <w:rPr>
          <w:b/>
        </w:rPr>
      </w:pPr>
      <w:r w:rsidRPr="00416353">
        <w:t xml:space="preserve">All </w:t>
      </w:r>
      <w:r w:rsidR="00A76195" w:rsidRPr="00416353">
        <w:t xml:space="preserve">public </w:t>
      </w:r>
      <w:r w:rsidRPr="00416353">
        <w:t xml:space="preserve">schools now </w:t>
      </w:r>
      <w:r w:rsidRPr="000E4D35">
        <w:rPr>
          <w:rFonts w:eastAsiaTheme="minorEastAsia"/>
          <w:color w:val="auto"/>
        </w:rPr>
        <w:t>have</w:t>
      </w:r>
      <w:r w:rsidRPr="00416353">
        <w:t xml:space="preserve"> access to new support available on the Universal Resources Hub</w:t>
      </w:r>
      <w:r w:rsidR="15934354" w:rsidRPr="00416353">
        <w:t xml:space="preserve"> which hosts quality assured, evidence-based resources </w:t>
      </w:r>
      <w:r w:rsidR="6BC22240" w:rsidRPr="00416353">
        <w:t>to support teaching</w:t>
      </w:r>
      <w:r w:rsidRPr="00416353">
        <w:t xml:space="preserve">, learning and school improvement. </w:t>
      </w:r>
    </w:p>
    <w:p w14:paraId="6787E0E1" w14:textId="2B0282F8" w:rsidR="000458E5" w:rsidRDefault="200F8C46" w:rsidP="007B7C39">
      <w:pPr>
        <w:pStyle w:val="Chart2X"/>
      </w:pPr>
      <w:r>
        <w:t xml:space="preserve">Proportion of </w:t>
      </w:r>
      <w:proofErr w:type="gramStart"/>
      <w:r>
        <w:t>public school</w:t>
      </w:r>
      <w:proofErr w:type="gramEnd"/>
      <w:r>
        <w:t xml:space="preserve"> students in the top two NAPLAN bands for reading and numeracy</w:t>
      </w:r>
    </w:p>
    <w:p w14:paraId="0BAEBA2B" w14:textId="3AAE85C7" w:rsidR="00AE1922" w:rsidRDefault="00D76270" w:rsidP="00E4620E">
      <w:pPr>
        <w:jc w:val="center"/>
      </w:pPr>
      <w:r>
        <w:rPr>
          <w:noProof/>
          <w:lang w:eastAsia="en-AU"/>
        </w:rPr>
        <w:drawing>
          <wp:inline distT="0" distB="0" distL="0" distR="0" wp14:anchorId="5ECF11A1" wp14:editId="4F5C74A7">
            <wp:extent cx="5099050" cy="2362200"/>
            <wp:effectExtent l="0" t="0" r="0" b="0"/>
            <wp:docPr id="4" name="Chart 4" descr="Chart 2.5: Proportion of public school students in the top two NAPLAN bands for reading and numeracy">
              <a:extLst xmlns:a="http://schemas.openxmlformats.org/drawingml/2006/main">
                <a:ext uri="{FF2B5EF4-FFF2-40B4-BE49-F238E27FC236}">
                  <a16:creationId xmlns:a16="http://schemas.microsoft.com/office/drawing/2014/main" id="{0ACC6037-BBB1-46E2-BF9F-2A1AA1E31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6E07D5" w14:textId="77777777" w:rsidR="00416B8D" w:rsidRDefault="00416B8D" w:rsidP="00E4620E">
      <w:pPr>
        <w:jc w:val="center"/>
      </w:pPr>
    </w:p>
    <w:p w14:paraId="70A583B3" w14:textId="3FAEEE4D" w:rsidR="0098779F" w:rsidRDefault="0098779F" w:rsidP="003D4AC4">
      <w:pPr>
        <w:rPr>
          <w:rFonts w:ascii="Arial" w:hAnsi="Arial" w:cs="Arial"/>
          <w:sz w:val="17"/>
          <w:szCs w:val="17"/>
        </w:rPr>
      </w:pPr>
      <w:r w:rsidRPr="0080500D">
        <w:rPr>
          <w:rFonts w:ascii="Arial" w:hAnsi="Arial" w:cs="Arial"/>
          <w:sz w:val="17"/>
          <w:szCs w:val="17"/>
        </w:rPr>
        <w:t xml:space="preserve">Note: </w:t>
      </w:r>
      <w:r w:rsidR="00980311" w:rsidRPr="0080500D">
        <w:rPr>
          <w:rFonts w:ascii="Arial" w:hAnsi="Arial" w:cs="Arial"/>
          <w:sz w:val="17"/>
          <w:szCs w:val="17"/>
        </w:rPr>
        <w:t xml:space="preserve">Data sourced from NSW Department of Education, annual NAPLAN results. </w:t>
      </w:r>
      <w:r w:rsidR="00D26048" w:rsidRPr="0080500D">
        <w:rPr>
          <w:rFonts w:ascii="Arial" w:hAnsi="Arial" w:cs="Arial"/>
          <w:sz w:val="17"/>
          <w:szCs w:val="17"/>
        </w:rPr>
        <w:t xml:space="preserve">2020 data is </w:t>
      </w:r>
      <w:r w:rsidR="00980311" w:rsidRPr="0080500D">
        <w:rPr>
          <w:rFonts w:ascii="Arial" w:hAnsi="Arial" w:cs="Arial"/>
          <w:sz w:val="17"/>
          <w:szCs w:val="17"/>
        </w:rPr>
        <w:t>not</w:t>
      </w:r>
      <w:r w:rsidR="00D26048" w:rsidRPr="0080500D">
        <w:rPr>
          <w:rFonts w:ascii="Arial" w:hAnsi="Arial" w:cs="Arial"/>
          <w:sz w:val="17"/>
          <w:szCs w:val="17"/>
        </w:rPr>
        <w:t xml:space="preserve"> available as NAPLAN did not proceed due to COVID-19</w:t>
      </w:r>
      <w:r w:rsidR="00061019" w:rsidRPr="0080500D">
        <w:rPr>
          <w:rFonts w:ascii="Arial" w:hAnsi="Arial" w:cs="Arial"/>
          <w:sz w:val="17"/>
          <w:szCs w:val="17"/>
        </w:rPr>
        <w:t>.</w:t>
      </w:r>
    </w:p>
    <w:p w14:paraId="3BA5F1AD" w14:textId="485E0797" w:rsidR="0024528A" w:rsidRPr="0080500D" w:rsidRDefault="0024528A" w:rsidP="20CA38ED">
      <w:pPr>
        <w:rPr>
          <w:rFonts w:ascii="Arial" w:hAnsi="Arial" w:cs="Arial"/>
          <w:sz w:val="17"/>
          <w:szCs w:val="17"/>
        </w:rPr>
      </w:pPr>
    </w:p>
    <w:p w14:paraId="36AEEE44" w14:textId="77777777" w:rsidR="00195124" w:rsidRDefault="00195124">
      <w:pPr>
        <w:rPr>
          <w:rFonts w:ascii="Arial" w:eastAsiaTheme="majorEastAsia" w:hAnsi="Arial" w:cstheme="majorBidi"/>
          <w:b/>
          <w:color w:val="00426E"/>
          <w:kern w:val="28"/>
          <w:sz w:val="25"/>
          <w:szCs w:val="25"/>
        </w:rPr>
      </w:pPr>
      <w:r>
        <w:rPr>
          <w:color w:val="00426E"/>
          <w:sz w:val="25"/>
          <w:szCs w:val="25"/>
        </w:rPr>
        <w:br w:type="page"/>
      </w:r>
    </w:p>
    <w:p w14:paraId="7E3D1192" w14:textId="67F8170F" w:rsidR="58C3F960" w:rsidRPr="00A42AC3" w:rsidRDefault="58C3F960" w:rsidP="4756AE04">
      <w:pPr>
        <w:pStyle w:val="Heading3"/>
        <w:ind w:right="647"/>
        <w:rPr>
          <w:color w:val="00426E"/>
          <w:sz w:val="25"/>
          <w:szCs w:val="25"/>
        </w:rPr>
      </w:pPr>
      <w:r w:rsidRPr="4756AE04">
        <w:rPr>
          <w:color w:val="00426E"/>
          <w:sz w:val="25"/>
          <w:szCs w:val="25"/>
        </w:rPr>
        <w:lastRenderedPageBreak/>
        <w:t xml:space="preserve">Aboriginal students </w:t>
      </w:r>
      <w:r w:rsidR="00DA47C2">
        <w:rPr>
          <w:color w:val="00426E"/>
          <w:sz w:val="25"/>
          <w:szCs w:val="25"/>
        </w:rPr>
        <w:t xml:space="preserve">attaining </w:t>
      </w:r>
      <w:r w:rsidR="00CF213A">
        <w:rPr>
          <w:color w:val="00426E"/>
          <w:sz w:val="25"/>
          <w:szCs w:val="25"/>
        </w:rPr>
        <w:t>the</w:t>
      </w:r>
      <w:r w:rsidR="00DA47C2">
        <w:rPr>
          <w:color w:val="00426E"/>
          <w:sz w:val="25"/>
          <w:szCs w:val="25"/>
        </w:rPr>
        <w:t>ir</w:t>
      </w:r>
      <w:r w:rsidR="00CF213A">
        <w:rPr>
          <w:color w:val="00426E"/>
          <w:sz w:val="25"/>
          <w:szCs w:val="25"/>
        </w:rPr>
        <w:t xml:space="preserve"> HSC</w:t>
      </w:r>
      <w:r w:rsidR="00DA47C2">
        <w:rPr>
          <w:color w:val="00426E"/>
          <w:sz w:val="25"/>
          <w:szCs w:val="25"/>
        </w:rPr>
        <w:t>,</w:t>
      </w:r>
      <w:r w:rsidR="00CF213A">
        <w:rPr>
          <w:color w:val="00426E"/>
          <w:sz w:val="25"/>
          <w:szCs w:val="25"/>
        </w:rPr>
        <w:t xml:space="preserve"> while maintaining </w:t>
      </w:r>
      <w:r w:rsidR="00DA47C2">
        <w:rPr>
          <w:color w:val="00426E"/>
          <w:sz w:val="25"/>
          <w:szCs w:val="25"/>
        </w:rPr>
        <w:t xml:space="preserve">their </w:t>
      </w:r>
      <w:r w:rsidR="00CF213A">
        <w:rPr>
          <w:color w:val="00426E"/>
          <w:sz w:val="25"/>
          <w:szCs w:val="25"/>
        </w:rPr>
        <w:t>cultur</w:t>
      </w:r>
      <w:r w:rsidR="005D155D">
        <w:rPr>
          <w:color w:val="00426E"/>
          <w:sz w:val="25"/>
          <w:szCs w:val="25"/>
        </w:rPr>
        <w:t>al</w:t>
      </w:r>
      <w:r w:rsidR="00DA47C2">
        <w:rPr>
          <w:color w:val="00426E"/>
          <w:sz w:val="25"/>
          <w:szCs w:val="25"/>
        </w:rPr>
        <w:t xml:space="preserve"> identity </w:t>
      </w:r>
    </w:p>
    <w:p w14:paraId="12051966" w14:textId="422DB09D" w:rsidR="001841D0" w:rsidRPr="00416353" w:rsidRDefault="6BC22240">
      <w:pPr>
        <w:pStyle w:val="BodyText"/>
        <w:rPr>
          <w:b/>
        </w:rPr>
      </w:pPr>
      <w:r w:rsidRPr="00416353">
        <w:t xml:space="preserve">This Premier’s Priority is to increase the proportion of Aboriginal students attaining </w:t>
      </w:r>
      <w:r w:rsidR="00444704" w:rsidRPr="00416353">
        <w:t>their</w:t>
      </w:r>
      <w:r w:rsidR="000E4C8F" w:rsidRPr="000E4C8F">
        <w:t xml:space="preserve"> </w:t>
      </w:r>
      <w:r w:rsidR="000E4C8F" w:rsidRPr="00416353">
        <w:t>Higher School Certificate</w:t>
      </w:r>
      <w:r w:rsidR="00444704" w:rsidRPr="00416353">
        <w:t xml:space="preserve"> </w:t>
      </w:r>
      <w:r w:rsidR="000E4C8F">
        <w:t>(</w:t>
      </w:r>
      <w:r w:rsidR="00444704" w:rsidRPr="00416353">
        <w:t>HSC</w:t>
      </w:r>
      <w:r w:rsidR="000E4C8F">
        <w:t>)</w:t>
      </w:r>
      <w:r w:rsidR="00444704" w:rsidRPr="00416353">
        <w:t xml:space="preserve"> </w:t>
      </w:r>
      <w:r w:rsidRPr="00416353">
        <w:t xml:space="preserve">by 50 per cent by 2023, while maintaining their cultural identity. This will be equivalent to increasing the </w:t>
      </w:r>
      <w:r w:rsidRPr="000E4D35">
        <w:rPr>
          <w:rFonts w:eastAsiaTheme="minorEastAsia"/>
          <w:color w:val="auto"/>
        </w:rPr>
        <w:t>proportion</w:t>
      </w:r>
      <w:r w:rsidRPr="00416353">
        <w:t xml:space="preserve"> of Aboriginal students attaining the </w:t>
      </w:r>
      <w:r w:rsidR="000E4C8F">
        <w:t>HSC</w:t>
      </w:r>
      <w:r w:rsidRPr="00416353">
        <w:t xml:space="preserve"> to 69</w:t>
      </w:r>
      <w:r w:rsidR="00E754D0">
        <w:t> </w:t>
      </w:r>
      <w:r w:rsidRPr="00416353">
        <w:t>per cent.</w:t>
      </w:r>
    </w:p>
    <w:p w14:paraId="6DE0DD11" w14:textId="1DB75437" w:rsidR="00AE56F9" w:rsidRPr="000E4D35" w:rsidRDefault="42EC7EE6">
      <w:pPr>
        <w:pStyle w:val="BodyText"/>
        <w:rPr>
          <w:rFonts w:eastAsiaTheme="minorEastAsia"/>
        </w:rPr>
      </w:pPr>
      <w:r w:rsidRPr="000E4D35">
        <w:rPr>
          <w:rFonts w:eastAsiaTheme="minorEastAsia"/>
        </w:rPr>
        <w:t>In 2021, 43</w:t>
      </w:r>
      <w:r w:rsidR="75F36F64" w:rsidRPr="000E4D35">
        <w:rPr>
          <w:rFonts w:eastAsiaTheme="minorEastAsia"/>
        </w:rPr>
        <w:t xml:space="preserve"> per cent</w:t>
      </w:r>
      <w:r w:rsidRPr="000E4D35">
        <w:rPr>
          <w:rFonts w:eastAsiaTheme="minorEastAsia"/>
        </w:rPr>
        <w:t xml:space="preserve"> </w:t>
      </w:r>
      <w:r w:rsidR="004E77A6" w:rsidRPr="000E4D35">
        <w:rPr>
          <w:rFonts w:eastAsiaTheme="minorEastAsia"/>
        </w:rPr>
        <w:t xml:space="preserve">(interim) </w:t>
      </w:r>
      <w:r w:rsidRPr="000E4D35">
        <w:rPr>
          <w:rFonts w:eastAsiaTheme="minorEastAsia"/>
        </w:rPr>
        <w:t>of Aboriginal students attained their HSC, which is a decrease from 46</w:t>
      </w:r>
      <w:r w:rsidR="75F36F64" w:rsidRPr="000E4D35">
        <w:rPr>
          <w:rFonts w:eastAsiaTheme="minorEastAsia"/>
        </w:rPr>
        <w:t xml:space="preserve"> per cent</w:t>
      </w:r>
      <w:r w:rsidR="004E77A6" w:rsidRPr="000E4D35">
        <w:rPr>
          <w:rFonts w:eastAsiaTheme="minorEastAsia"/>
        </w:rPr>
        <w:t xml:space="preserve"> (final)</w:t>
      </w:r>
      <w:r w:rsidR="75F36F64" w:rsidRPr="000E4D35">
        <w:rPr>
          <w:rFonts w:eastAsiaTheme="minorEastAsia"/>
        </w:rPr>
        <w:t xml:space="preserve"> </w:t>
      </w:r>
      <w:r w:rsidRPr="000E4D35">
        <w:rPr>
          <w:rFonts w:eastAsiaTheme="minorEastAsia"/>
        </w:rPr>
        <w:t>in 2020. It is likely that the impacts of COVID-19 have contributed to a lower retention of students and an increase in the numbers of students exiting school to pursue alternate pathways.</w:t>
      </w:r>
    </w:p>
    <w:p w14:paraId="59E57D9C" w14:textId="77777777" w:rsidR="00044160" w:rsidRDefault="42EC7EE6" w:rsidP="00044160">
      <w:pPr>
        <w:pStyle w:val="BodyText"/>
        <w:rPr>
          <w:rFonts w:eastAsiaTheme="minorEastAsia"/>
        </w:rPr>
      </w:pPr>
      <w:r w:rsidRPr="000E4D35">
        <w:rPr>
          <w:rFonts w:eastAsiaTheme="minorEastAsia"/>
        </w:rPr>
        <w:t>The Department is enhancing the focus on Aboriginal student retention and the delivery of personalised learning pathways</w:t>
      </w:r>
      <w:r w:rsidR="000C6806" w:rsidRPr="000E4D35">
        <w:rPr>
          <w:rFonts w:eastAsiaTheme="minorEastAsia"/>
        </w:rPr>
        <w:t xml:space="preserve">. This is supported by </w:t>
      </w:r>
      <w:r w:rsidRPr="000E4D35">
        <w:rPr>
          <w:rFonts w:eastAsiaTheme="minorEastAsia"/>
        </w:rPr>
        <w:t>targeted school and community responses to prevent disengagement, and</w:t>
      </w:r>
      <w:r w:rsidR="00EE2ACD" w:rsidRPr="000E4D35">
        <w:rPr>
          <w:rFonts w:eastAsiaTheme="minorEastAsia"/>
        </w:rPr>
        <w:t>/or</w:t>
      </w:r>
      <w:r w:rsidRPr="000E4D35">
        <w:rPr>
          <w:rFonts w:eastAsiaTheme="minorEastAsia"/>
        </w:rPr>
        <w:t xml:space="preserve"> re-engage students back to school where needed</w:t>
      </w:r>
      <w:r w:rsidR="00056112" w:rsidRPr="000E4D35">
        <w:rPr>
          <w:rFonts w:eastAsiaTheme="minorEastAsia"/>
        </w:rPr>
        <w:t xml:space="preserve"> in Year</w:t>
      </w:r>
      <w:r w:rsidR="00BB408D" w:rsidRPr="000E4D35">
        <w:rPr>
          <w:rFonts w:eastAsiaTheme="minorEastAsia"/>
        </w:rPr>
        <w:t>s</w:t>
      </w:r>
      <w:r w:rsidR="00056112" w:rsidRPr="000E4D35">
        <w:rPr>
          <w:rFonts w:eastAsiaTheme="minorEastAsia"/>
        </w:rPr>
        <w:t xml:space="preserve"> 11 and 12. Doing so</w:t>
      </w:r>
      <w:r w:rsidR="75F36F64" w:rsidRPr="000E4D35">
        <w:rPr>
          <w:rFonts w:eastAsiaTheme="minorEastAsia"/>
        </w:rPr>
        <w:t xml:space="preserve"> </w:t>
      </w:r>
      <w:r w:rsidRPr="000E4D35">
        <w:rPr>
          <w:rFonts w:eastAsiaTheme="minorEastAsia"/>
        </w:rPr>
        <w:t>requires schools to extend the use of personalised approaches to teaching and learning, as well as advice on subject choices and careers.</w:t>
      </w:r>
    </w:p>
    <w:p w14:paraId="66B92497" w14:textId="756C6181" w:rsidR="00AE56F9" w:rsidRPr="000E4D35" w:rsidRDefault="42EC7EE6" w:rsidP="00044160">
      <w:pPr>
        <w:pStyle w:val="BodyText"/>
        <w:rPr>
          <w:rFonts w:eastAsiaTheme="minorEastAsia"/>
        </w:rPr>
      </w:pPr>
      <w:r w:rsidRPr="000E4D35">
        <w:rPr>
          <w:rFonts w:eastAsiaTheme="minorEastAsia"/>
        </w:rPr>
        <w:t xml:space="preserve">Since </w:t>
      </w:r>
      <w:r w:rsidR="00514534">
        <w:rPr>
          <w:rFonts w:eastAsiaTheme="minorEastAsia"/>
        </w:rPr>
        <w:t>this</w:t>
      </w:r>
      <w:r w:rsidRPr="000E4D35">
        <w:rPr>
          <w:rFonts w:eastAsiaTheme="minorEastAsia"/>
        </w:rPr>
        <w:t xml:space="preserve"> Premier’s Priority was announced, the Department has worked with the NSW Coalition of Aboriginal Peak Organisations and other Government agencies to co</w:t>
      </w:r>
      <w:r w:rsidR="0042066E" w:rsidRPr="000E4D35">
        <w:rPr>
          <w:rFonts w:eastAsiaTheme="minorEastAsia"/>
        </w:rPr>
        <w:t>-</w:t>
      </w:r>
      <w:r w:rsidRPr="000E4D35">
        <w:rPr>
          <w:rFonts w:eastAsiaTheme="minorEastAsia"/>
        </w:rPr>
        <w:t>design and implement a series of new initiatives to support this target. These include:</w:t>
      </w:r>
    </w:p>
    <w:p w14:paraId="67BDB13C" w14:textId="77777777" w:rsidR="00BD27DB" w:rsidRPr="00E0003C" w:rsidRDefault="2966DE31" w:rsidP="002D3CFE">
      <w:pPr>
        <w:pStyle w:val="Bullet1"/>
      </w:pPr>
      <w:proofErr w:type="spellStart"/>
      <w:r>
        <w:t>Pirru</w:t>
      </w:r>
      <w:proofErr w:type="spellEnd"/>
      <w:r>
        <w:t xml:space="preserve"> </w:t>
      </w:r>
      <w:proofErr w:type="spellStart"/>
      <w:r>
        <w:t>Thangkuray</w:t>
      </w:r>
      <w:proofErr w:type="spellEnd"/>
      <w:r>
        <w:t>, a culturally appropriate engagement and mentoring program</w:t>
      </w:r>
    </w:p>
    <w:p w14:paraId="734538B7" w14:textId="2D9E4AE1" w:rsidR="00BD27DB" w:rsidRPr="00E0003C" w:rsidRDefault="42EC7EE6" w:rsidP="002D3CFE">
      <w:pPr>
        <w:pStyle w:val="Bullet1"/>
      </w:pPr>
      <w:r w:rsidRPr="00E0003C">
        <w:t>Aboriginal Learning and Engagement Centres – providing tutorial and assessment support</w:t>
      </w:r>
    </w:p>
    <w:p w14:paraId="419DB03A" w14:textId="48FD3357" w:rsidR="00BD27DB" w:rsidRPr="00E0003C" w:rsidRDefault="004E0897" w:rsidP="002D3CFE">
      <w:pPr>
        <w:pStyle w:val="Bullet1"/>
      </w:pPr>
      <w:r>
        <w:t>l</w:t>
      </w:r>
      <w:r w:rsidR="42EC7EE6" w:rsidRPr="00E0003C">
        <w:t>ocally tailored culture and policy immersion Professional Learning</w:t>
      </w:r>
    </w:p>
    <w:p w14:paraId="597E82B3" w14:textId="151AFCC5" w:rsidR="00BD27DB" w:rsidRPr="00E0003C" w:rsidRDefault="00E754D0" w:rsidP="002D3CFE">
      <w:pPr>
        <w:pStyle w:val="Bullet1"/>
      </w:pPr>
      <w:r>
        <w:t>i</w:t>
      </w:r>
      <w:r w:rsidR="42EC7EE6" w:rsidRPr="00E0003C">
        <w:t xml:space="preserve">ntegrating Aboriginal history and culture into teaching </w:t>
      </w:r>
      <w:r w:rsidR="009A2C61">
        <w:t>Professional</w:t>
      </w:r>
      <w:r w:rsidR="009A2C61" w:rsidRPr="00E0003C">
        <w:t xml:space="preserve"> </w:t>
      </w:r>
      <w:r w:rsidR="009A2C61">
        <w:t>L</w:t>
      </w:r>
      <w:r w:rsidR="42EC7EE6" w:rsidRPr="00E0003C">
        <w:t xml:space="preserve">earning  </w:t>
      </w:r>
    </w:p>
    <w:p w14:paraId="656900DD" w14:textId="7F532E87" w:rsidR="00BD27DB" w:rsidRPr="00E0003C" w:rsidRDefault="42EC7EE6" w:rsidP="002D3CFE">
      <w:pPr>
        <w:pStyle w:val="Bullet1"/>
      </w:pPr>
      <w:r w:rsidRPr="00E0003C">
        <w:t xml:space="preserve">Aboriginal histories and </w:t>
      </w:r>
      <w:r w:rsidR="00813C2C">
        <w:t>c</w:t>
      </w:r>
      <w:r w:rsidR="00813C2C" w:rsidRPr="00E0003C">
        <w:t xml:space="preserve">ulture </w:t>
      </w:r>
      <w:r w:rsidRPr="00E0003C">
        <w:t>at the centre of curriculum delivery (Gorokan H</w:t>
      </w:r>
      <w:r w:rsidR="00813C2C">
        <w:t xml:space="preserve">igh </w:t>
      </w:r>
      <w:r w:rsidRPr="00E0003C">
        <w:t>S</w:t>
      </w:r>
      <w:r w:rsidR="00813C2C">
        <w:t>chool</w:t>
      </w:r>
      <w:r w:rsidRPr="00E0003C">
        <w:t>)</w:t>
      </w:r>
    </w:p>
    <w:p w14:paraId="08531773" w14:textId="6E632CD3" w:rsidR="00BD27DB" w:rsidRPr="00E0003C" w:rsidRDefault="42EC7EE6" w:rsidP="002D3CFE">
      <w:pPr>
        <w:pStyle w:val="Bullet1"/>
      </w:pPr>
      <w:r w:rsidRPr="00E0003C">
        <w:t xml:space="preserve">Community Connectors – </w:t>
      </w:r>
      <w:r w:rsidR="00DA47C2">
        <w:t xml:space="preserve">supporting </w:t>
      </w:r>
      <w:r w:rsidRPr="00E0003C">
        <w:t>students at risk of disengaging from school</w:t>
      </w:r>
      <w:r w:rsidR="0047353B">
        <w:t xml:space="preserve"> with external support</w:t>
      </w:r>
      <w:r w:rsidR="00A948E9">
        <w:t>s</w:t>
      </w:r>
      <w:r w:rsidR="68E19536" w:rsidRPr="00E0003C">
        <w:t>.</w:t>
      </w:r>
    </w:p>
    <w:p w14:paraId="6D6F339E" w14:textId="78614E93" w:rsidR="00952D63" w:rsidRDefault="6E4A1C04" w:rsidP="007B7C39">
      <w:pPr>
        <w:pStyle w:val="Chart2X"/>
      </w:pPr>
      <w:r>
        <w:t>Proportion of Aboriginal students attaining Year 12</w:t>
      </w:r>
    </w:p>
    <w:p w14:paraId="530CD600" w14:textId="2EF6C091" w:rsidR="005E4B5B" w:rsidRPr="00CD6F3E" w:rsidRDefault="004A4CF8" w:rsidP="000807CB">
      <w:pPr>
        <w:jc w:val="center"/>
        <w:rPr>
          <w:lang w:val="en-US"/>
        </w:rPr>
      </w:pPr>
      <w:r>
        <w:rPr>
          <w:noProof/>
        </w:rPr>
        <w:drawing>
          <wp:inline distT="0" distB="0" distL="0" distR="0" wp14:anchorId="4D4EDDBC" wp14:editId="3D147CE3">
            <wp:extent cx="4797992" cy="2387752"/>
            <wp:effectExtent l="0" t="0" r="0" b="0"/>
            <wp:docPr id="15" name="Chart 15" descr="Chart 2.6: Proportion of Aboriginal students attaining Year 12">
              <a:extLst xmlns:a="http://schemas.openxmlformats.org/drawingml/2006/main">
                <a:ext uri="{FF2B5EF4-FFF2-40B4-BE49-F238E27FC236}">
                  <a16:creationId xmlns:a16="http://schemas.microsoft.com/office/drawing/2014/main" id="{FF43A7D2-AE25-43A8-B096-260791921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104D92" w14:textId="0A542BED" w:rsidR="00966AD3" w:rsidRPr="00966AD3" w:rsidRDefault="00966AD3" w:rsidP="00966AD3">
      <w:pPr>
        <w:jc w:val="center"/>
        <w:rPr>
          <w:lang w:val="en-US"/>
        </w:rPr>
      </w:pPr>
    </w:p>
    <w:p w14:paraId="493E38F3" w14:textId="070294A7" w:rsidR="00980311" w:rsidRPr="0080500D" w:rsidRDefault="00FE1F13" w:rsidP="00980311">
      <w:pPr>
        <w:rPr>
          <w:rFonts w:ascii="Arial" w:hAnsi="Arial" w:cs="Arial"/>
          <w:sz w:val="17"/>
          <w:szCs w:val="17"/>
        </w:rPr>
      </w:pPr>
      <w:r w:rsidRPr="0080500D">
        <w:rPr>
          <w:rFonts w:ascii="Arial" w:hAnsi="Arial" w:cs="Arial"/>
          <w:sz w:val="17"/>
          <w:szCs w:val="17"/>
        </w:rPr>
        <w:t>Note</w:t>
      </w:r>
      <w:r w:rsidR="007421C2" w:rsidRPr="0080500D">
        <w:rPr>
          <w:rFonts w:ascii="Arial" w:hAnsi="Arial" w:cs="Arial"/>
          <w:sz w:val="17"/>
          <w:szCs w:val="17"/>
        </w:rPr>
        <w:t xml:space="preserve">: </w:t>
      </w:r>
      <w:r w:rsidR="00980311" w:rsidRPr="0080500D">
        <w:rPr>
          <w:rFonts w:ascii="Arial" w:hAnsi="Arial" w:cs="Arial"/>
          <w:sz w:val="17"/>
          <w:szCs w:val="17"/>
        </w:rPr>
        <w:t>Data sourced from NESA and NSW Department of Education. This Indicator refers to all Aboriginal students in NSW (</w:t>
      </w:r>
      <w:proofErr w:type="gramStart"/>
      <w:r w:rsidR="00980311" w:rsidRPr="0080500D">
        <w:rPr>
          <w:rFonts w:ascii="Arial" w:hAnsi="Arial" w:cs="Arial"/>
          <w:sz w:val="17"/>
          <w:szCs w:val="17"/>
        </w:rPr>
        <w:t>i.e.</w:t>
      </w:r>
      <w:proofErr w:type="gramEnd"/>
      <w:r w:rsidR="00D92592">
        <w:rPr>
          <w:rFonts w:ascii="Arial" w:hAnsi="Arial" w:cs="Arial"/>
          <w:sz w:val="17"/>
          <w:szCs w:val="17"/>
        </w:rPr>
        <w:t> </w:t>
      </w:r>
      <w:r w:rsidR="00980311" w:rsidRPr="0080500D">
        <w:rPr>
          <w:rFonts w:ascii="Arial" w:hAnsi="Arial" w:cs="Arial"/>
          <w:sz w:val="17"/>
          <w:szCs w:val="17"/>
        </w:rPr>
        <w:t>both government and non-government schools). See footnote in Outcome Indicator table for further information about</w:t>
      </w:r>
    </w:p>
    <w:p w14:paraId="2655F871" w14:textId="7CF32A7D" w:rsidR="00FE1F13" w:rsidRDefault="00980311" w:rsidP="009F1B5C">
      <w:pPr>
        <w:rPr>
          <w:rFonts w:ascii="Arial" w:hAnsi="Arial" w:cs="Arial"/>
          <w:sz w:val="17"/>
          <w:szCs w:val="17"/>
        </w:rPr>
      </w:pPr>
      <w:r w:rsidRPr="0080500D">
        <w:rPr>
          <w:rFonts w:ascii="Arial" w:hAnsi="Arial" w:cs="Arial"/>
          <w:sz w:val="17"/>
          <w:szCs w:val="17"/>
        </w:rPr>
        <w:t>the calculation of attainment rates.</w:t>
      </w:r>
      <w:r w:rsidR="00FE1F13" w:rsidRPr="0080500D">
        <w:rPr>
          <w:rFonts w:ascii="Arial" w:hAnsi="Arial" w:cs="Arial"/>
          <w:sz w:val="17"/>
          <w:szCs w:val="17"/>
        </w:rPr>
        <w:t xml:space="preserve"> </w:t>
      </w:r>
    </w:p>
    <w:p w14:paraId="2917C927" w14:textId="77777777" w:rsidR="0024528A" w:rsidRPr="0080500D" w:rsidRDefault="0024528A" w:rsidP="009F1B5C">
      <w:pPr>
        <w:rPr>
          <w:rFonts w:ascii="Arial" w:hAnsi="Arial" w:cs="Arial"/>
          <w:sz w:val="17"/>
          <w:szCs w:val="17"/>
        </w:rPr>
      </w:pPr>
    </w:p>
    <w:p w14:paraId="23A3AE3E" w14:textId="77777777" w:rsidR="00126709" w:rsidRDefault="00126709">
      <w:pPr>
        <w:rPr>
          <w:rFonts w:ascii="Arial" w:eastAsiaTheme="majorEastAsia" w:hAnsi="Arial" w:cs="Arial"/>
          <w:b/>
          <w:kern w:val="28"/>
          <w:sz w:val="27"/>
          <w:szCs w:val="36"/>
        </w:rPr>
      </w:pPr>
      <w:r>
        <w:rPr>
          <w:rFonts w:cs="Arial"/>
        </w:rPr>
        <w:br w:type="page"/>
      </w:r>
    </w:p>
    <w:p w14:paraId="1B9F96F2" w14:textId="14DAA975" w:rsidR="00971347" w:rsidRPr="00CC073D" w:rsidRDefault="00ED0897" w:rsidP="00CC073D">
      <w:pPr>
        <w:pStyle w:val="Heading3"/>
        <w:rPr>
          <w:rStyle w:val="normaltextrun"/>
          <w:rFonts w:cs="Arial"/>
        </w:rPr>
      </w:pPr>
      <w:r>
        <w:rPr>
          <w:rFonts w:cs="Arial"/>
        </w:rPr>
        <w:lastRenderedPageBreak/>
        <w:t>Performance indicators for this Outcome</w:t>
      </w:r>
    </w:p>
    <w:tbl>
      <w:tblPr>
        <w:tblW w:w="9627" w:type="dxa"/>
        <w:tblLook w:val="04A0" w:firstRow="1" w:lastRow="0" w:firstColumn="1" w:lastColumn="0" w:noHBand="0" w:noVBand="1"/>
      </w:tblPr>
      <w:tblGrid>
        <w:gridCol w:w="6520"/>
        <w:gridCol w:w="839"/>
        <w:gridCol w:w="1134"/>
        <w:gridCol w:w="1134"/>
      </w:tblGrid>
      <w:tr w:rsidR="0098537E" w:rsidRPr="0098537E" w14:paraId="5EFED499" w14:textId="77777777" w:rsidTr="00722893">
        <w:trPr>
          <w:trHeight w:val="240"/>
        </w:trPr>
        <w:tc>
          <w:tcPr>
            <w:tcW w:w="6520" w:type="dxa"/>
            <w:vMerge w:val="restart"/>
            <w:tcBorders>
              <w:top w:val="nil"/>
              <w:left w:val="nil"/>
              <w:bottom w:val="nil"/>
              <w:right w:val="nil"/>
            </w:tcBorders>
            <w:shd w:val="clear" w:color="auto" w:fill="008EBA"/>
            <w:noWrap/>
            <w:vAlign w:val="center"/>
            <w:hideMark/>
          </w:tcPr>
          <w:p w14:paraId="67C5C659" w14:textId="77777777" w:rsidR="0098537E" w:rsidRPr="0098537E" w:rsidRDefault="0098537E" w:rsidP="0098537E">
            <w:pPr>
              <w:ind w:firstLineChars="100" w:firstLine="181"/>
              <w:rPr>
                <w:rFonts w:ascii="Arial" w:hAnsi="Arial" w:cs="Arial"/>
                <w:b/>
                <w:bCs/>
                <w:color w:val="FFFFFF"/>
                <w:sz w:val="18"/>
                <w:szCs w:val="18"/>
                <w:lang w:eastAsia="en-AU"/>
              </w:rPr>
            </w:pPr>
            <w:r w:rsidRPr="0098537E">
              <w:rPr>
                <w:rFonts w:ascii="Arial" w:hAnsi="Arial" w:cs="Arial"/>
                <w:b/>
                <w:bCs/>
                <w:color w:val="FFFFFF"/>
                <w:sz w:val="18"/>
                <w:szCs w:val="18"/>
                <w:lang w:eastAsia="en-AU"/>
              </w:rPr>
              <w:t>Outcome Indicators</w:t>
            </w:r>
          </w:p>
        </w:tc>
        <w:tc>
          <w:tcPr>
            <w:tcW w:w="839" w:type="dxa"/>
            <w:vMerge w:val="restart"/>
            <w:tcBorders>
              <w:top w:val="nil"/>
              <w:left w:val="nil"/>
              <w:bottom w:val="nil"/>
              <w:right w:val="nil"/>
            </w:tcBorders>
            <w:shd w:val="clear" w:color="auto" w:fill="008EBA"/>
            <w:noWrap/>
            <w:vAlign w:val="center"/>
            <w:hideMark/>
          </w:tcPr>
          <w:p w14:paraId="29574270" w14:textId="77777777" w:rsidR="0098537E" w:rsidRPr="0098537E" w:rsidRDefault="0098537E" w:rsidP="0098537E">
            <w:pPr>
              <w:jc w:val="center"/>
              <w:rPr>
                <w:rFonts w:ascii="Arial" w:hAnsi="Arial" w:cs="Arial"/>
                <w:b/>
                <w:bCs/>
                <w:color w:val="FFFFFF"/>
                <w:sz w:val="18"/>
                <w:szCs w:val="18"/>
                <w:lang w:eastAsia="en-AU"/>
              </w:rPr>
            </w:pPr>
            <w:r w:rsidRPr="0098537E">
              <w:rPr>
                <w:rFonts w:ascii="Arial" w:hAnsi="Arial" w:cs="Arial"/>
                <w:b/>
                <w:bCs/>
                <w:color w:val="FFFFFF"/>
                <w:sz w:val="18"/>
                <w:szCs w:val="18"/>
                <w:lang w:eastAsia="en-AU"/>
              </w:rPr>
              <w:t>Units</w:t>
            </w:r>
          </w:p>
        </w:tc>
        <w:tc>
          <w:tcPr>
            <w:tcW w:w="1134" w:type="dxa"/>
            <w:tcBorders>
              <w:top w:val="nil"/>
              <w:left w:val="nil"/>
              <w:bottom w:val="nil"/>
              <w:right w:val="nil"/>
            </w:tcBorders>
            <w:shd w:val="clear" w:color="auto" w:fill="008EBA"/>
            <w:noWrap/>
            <w:vAlign w:val="center"/>
            <w:hideMark/>
          </w:tcPr>
          <w:p w14:paraId="139C9111" w14:textId="7A44CCCE" w:rsidR="0098537E" w:rsidRPr="00722893" w:rsidRDefault="0098537E" w:rsidP="0098537E">
            <w:pPr>
              <w:jc w:val="center"/>
              <w:rPr>
                <w:rFonts w:ascii="Arial" w:hAnsi="Arial" w:cs="Arial"/>
                <w:b/>
                <w:color w:val="FFFFFF" w:themeColor="background1"/>
                <w:sz w:val="18"/>
                <w:szCs w:val="18"/>
                <w:lang w:eastAsia="en-AU"/>
              </w:rPr>
            </w:pPr>
            <w:r w:rsidRPr="00722893">
              <w:rPr>
                <w:rFonts w:ascii="Arial" w:hAnsi="Arial" w:cs="Arial"/>
                <w:b/>
                <w:color w:val="FFFFFF" w:themeColor="background1"/>
                <w:sz w:val="18"/>
                <w:szCs w:val="18"/>
                <w:lang w:eastAsia="en-AU"/>
              </w:rPr>
              <w:t>2021-22</w:t>
            </w:r>
            <w:r w:rsidR="00EF51E5" w:rsidRPr="00722893">
              <w:rPr>
                <w:rFonts w:ascii="Arial" w:hAnsi="Arial" w:cs="Arial"/>
                <w:color w:val="FFFFFF" w:themeColor="background1"/>
                <w:sz w:val="16"/>
                <w:szCs w:val="16"/>
                <w:vertAlign w:val="superscript"/>
                <w:lang w:eastAsia="en-AU"/>
              </w:rPr>
              <w:t>(a)</w:t>
            </w:r>
          </w:p>
        </w:tc>
        <w:tc>
          <w:tcPr>
            <w:tcW w:w="1134" w:type="dxa"/>
            <w:tcBorders>
              <w:top w:val="nil"/>
              <w:left w:val="nil"/>
              <w:bottom w:val="nil"/>
              <w:right w:val="nil"/>
            </w:tcBorders>
            <w:shd w:val="clear" w:color="auto" w:fill="008EBA"/>
            <w:noWrap/>
            <w:vAlign w:val="center"/>
            <w:hideMark/>
          </w:tcPr>
          <w:p w14:paraId="7875EC80" w14:textId="0013B8C1" w:rsidR="0098537E" w:rsidRPr="00722893" w:rsidRDefault="0098537E" w:rsidP="0098537E">
            <w:pPr>
              <w:jc w:val="center"/>
              <w:rPr>
                <w:rFonts w:ascii="Arial" w:hAnsi="Arial" w:cs="Arial"/>
                <w:b/>
                <w:color w:val="FFFFFF" w:themeColor="background1"/>
                <w:sz w:val="18"/>
                <w:szCs w:val="18"/>
                <w:lang w:eastAsia="en-AU"/>
              </w:rPr>
            </w:pPr>
            <w:r w:rsidRPr="00722893">
              <w:rPr>
                <w:rFonts w:ascii="Arial" w:hAnsi="Arial" w:cs="Arial"/>
                <w:b/>
                <w:color w:val="FFFFFF" w:themeColor="background1"/>
                <w:sz w:val="18"/>
                <w:szCs w:val="18"/>
                <w:lang w:eastAsia="en-AU"/>
              </w:rPr>
              <w:t>2022-23</w:t>
            </w:r>
            <w:r w:rsidR="00EF51E5" w:rsidRPr="00722893">
              <w:rPr>
                <w:rFonts w:ascii="Arial" w:hAnsi="Arial" w:cs="Arial"/>
                <w:color w:val="FFFFFF" w:themeColor="background1"/>
                <w:sz w:val="16"/>
                <w:szCs w:val="16"/>
                <w:vertAlign w:val="superscript"/>
                <w:lang w:eastAsia="en-AU"/>
              </w:rPr>
              <w:t>(a)</w:t>
            </w:r>
          </w:p>
        </w:tc>
      </w:tr>
      <w:tr w:rsidR="0098537E" w:rsidRPr="0098537E" w14:paraId="2CC5282E" w14:textId="77777777" w:rsidTr="00722893">
        <w:trPr>
          <w:trHeight w:val="240"/>
        </w:trPr>
        <w:tc>
          <w:tcPr>
            <w:tcW w:w="6520" w:type="dxa"/>
            <w:vMerge/>
            <w:vAlign w:val="center"/>
            <w:hideMark/>
          </w:tcPr>
          <w:p w14:paraId="712ED336" w14:textId="77777777" w:rsidR="0098537E" w:rsidRPr="0098537E" w:rsidRDefault="0098537E" w:rsidP="0098537E">
            <w:pPr>
              <w:rPr>
                <w:rFonts w:ascii="Arial" w:hAnsi="Arial" w:cs="Arial"/>
                <w:b/>
                <w:bCs/>
                <w:color w:val="FFFFFF"/>
                <w:sz w:val="18"/>
                <w:szCs w:val="18"/>
                <w:lang w:eastAsia="en-AU"/>
              </w:rPr>
            </w:pPr>
          </w:p>
        </w:tc>
        <w:tc>
          <w:tcPr>
            <w:tcW w:w="839" w:type="dxa"/>
            <w:vMerge/>
            <w:vAlign w:val="center"/>
            <w:hideMark/>
          </w:tcPr>
          <w:p w14:paraId="2C69B275" w14:textId="77777777" w:rsidR="0098537E" w:rsidRPr="0098537E" w:rsidRDefault="0098537E" w:rsidP="0098537E">
            <w:pPr>
              <w:rPr>
                <w:rFonts w:ascii="Arial" w:hAnsi="Arial" w:cs="Arial"/>
                <w:b/>
                <w:bCs/>
                <w:color w:val="FFFFFF"/>
                <w:sz w:val="18"/>
                <w:szCs w:val="18"/>
                <w:lang w:eastAsia="en-AU"/>
              </w:rPr>
            </w:pPr>
          </w:p>
        </w:tc>
        <w:tc>
          <w:tcPr>
            <w:tcW w:w="1134" w:type="dxa"/>
            <w:tcBorders>
              <w:top w:val="nil"/>
              <w:left w:val="nil"/>
              <w:bottom w:val="nil"/>
              <w:right w:val="nil"/>
            </w:tcBorders>
            <w:shd w:val="clear" w:color="auto" w:fill="008EBA"/>
            <w:noWrap/>
            <w:vAlign w:val="center"/>
            <w:hideMark/>
          </w:tcPr>
          <w:p w14:paraId="6DF00572" w14:textId="77777777" w:rsidR="0098537E" w:rsidRPr="0098537E" w:rsidRDefault="0098537E" w:rsidP="0098537E">
            <w:pPr>
              <w:jc w:val="center"/>
              <w:rPr>
                <w:rFonts w:ascii="Arial" w:hAnsi="Arial" w:cs="Arial"/>
                <w:b/>
                <w:bCs/>
                <w:color w:val="FFFFFF"/>
                <w:sz w:val="18"/>
                <w:szCs w:val="18"/>
                <w:lang w:eastAsia="en-AU"/>
              </w:rPr>
            </w:pPr>
            <w:r w:rsidRPr="0098537E">
              <w:rPr>
                <w:rFonts w:ascii="Arial" w:hAnsi="Arial" w:cs="Arial"/>
                <w:b/>
                <w:bCs/>
                <w:color w:val="FFFFFF"/>
                <w:sz w:val="18"/>
                <w:szCs w:val="18"/>
                <w:lang w:eastAsia="en-AU"/>
              </w:rPr>
              <w:t>Actual</w:t>
            </w:r>
          </w:p>
        </w:tc>
        <w:tc>
          <w:tcPr>
            <w:tcW w:w="1134" w:type="dxa"/>
            <w:tcBorders>
              <w:top w:val="nil"/>
              <w:left w:val="nil"/>
              <w:bottom w:val="nil"/>
              <w:right w:val="nil"/>
            </w:tcBorders>
            <w:shd w:val="clear" w:color="auto" w:fill="008EBA"/>
            <w:noWrap/>
            <w:vAlign w:val="center"/>
            <w:hideMark/>
          </w:tcPr>
          <w:p w14:paraId="2C0DE98A" w14:textId="77777777" w:rsidR="0098537E" w:rsidRPr="0098537E" w:rsidRDefault="0098537E" w:rsidP="0098537E">
            <w:pPr>
              <w:jc w:val="center"/>
              <w:rPr>
                <w:rFonts w:ascii="Arial" w:hAnsi="Arial" w:cs="Arial"/>
                <w:b/>
                <w:bCs/>
                <w:color w:val="FFFFFF"/>
                <w:sz w:val="18"/>
                <w:szCs w:val="18"/>
                <w:lang w:eastAsia="en-AU"/>
              </w:rPr>
            </w:pPr>
            <w:r w:rsidRPr="0098537E">
              <w:rPr>
                <w:rFonts w:ascii="Arial" w:hAnsi="Arial" w:cs="Arial"/>
                <w:b/>
                <w:bCs/>
                <w:color w:val="FFFFFF"/>
                <w:sz w:val="18"/>
                <w:szCs w:val="18"/>
                <w:lang w:eastAsia="en-AU"/>
              </w:rPr>
              <w:t>Forecast</w:t>
            </w:r>
          </w:p>
        </w:tc>
      </w:tr>
      <w:tr w:rsidR="005F67F1" w:rsidRPr="005F67F1" w14:paraId="4805913B" w14:textId="77777777" w:rsidTr="005F67F1">
        <w:trPr>
          <w:trHeight w:val="57"/>
        </w:trPr>
        <w:tc>
          <w:tcPr>
            <w:tcW w:w="6520" w:type="dxa"/>
            <w:tcBorders>
              <w:top w:val="nil"/>
              <w:left w:val="nil"/>
              <w:bottom w:val="nil"/>
              <w:right w:val="nil"/>
            </w:tcBorders>
            <w:shd w:val="clear" w:color="auto" w:fill="auto"/>
            <w:vAlign w:val="bottom"/>
          </w:tcPr>
          <w:p w14:paraId="471C872A" w14:textId="77777777" w:rsidR="005F67F1" w:rsidRPr="005F67F1" w:rsidRDefault="005F67F1" w:rsidP="0098537E">
            <w:pPr>
              <w:rPr>
                <w:rFonts w:ascii="Arial" w:hAnsi="Arial" w:cs="Arial"/>
                <w:b/>
                <w:bCs/>
                <w:color w:val="000000"/>
                <w:sz w:val="6"/>
                <w:szCs w:val="6"/>
                <w:lang w:eastAsia="en-AU"/>
              </w:rPr>
            </w:pPr>
          </w:p>
        </w:tc>
        <w:tc>
          <w:tcPr>
            <w:tcW w:w="839" w:type="dxa"/>
            <w:tcBorders>
              <w:top w:val="nil"/>
              <w:left w:val="nil"/>
              <w:bottom w:val="nil"/>
              <w:right w:val="nil"/>
            </w:tcBorders>
            <w:shd w:val="clear" w:color="auto" w:fill="auto"/>
            <w:noWrap/>
            <w:vAlign w:val="bottom"/>
          </w:tcPr>
          <w:p w14:paraId="2C7A2921" w14:textId="77777777" w:rsidR="005F67F1" w:rsidRPr="005F67F1" w:rsidRDefault="005F67F1" w:rsidP="0053179B">
            <w:pPr>
              <w:jc w:val="center"/>
              <w:rPr>
                <w:rFonts w:ascii="Arial" w:hAnsi="Arial" w:cs="Arial"/>
                <w:b/>
                <w:bCs/>
                <w:color w:val="000000"/>
                <w:sz w:val="6"/>
                <w:szCs w:val="6"/>
                <w:lang w:eastAsia="en-AU"/>
              </w:rPr>
            </w:pPr>
          </w:p>
        </w:tc>
        <w:tc>
          <w:tcPr>
            <w:tcW w:w="1134" w:type="dxa"/>
            <w:tcBorders>
              <w:top w:val="nil"/>
              <w:left w:val="nil"/>
              <w:bottom w:val="nil"/>
              <w:right w:val="nil"/>
            </w:tcBorders>
            <w:shd w:val="clear" w:color="auto" w:fill="auto"/>
            <w:noWrap/>
            <w:vAlign w:val="bottom"/>
          </w:tcPr>
          <w:p w14:paraId="6588ACC7" w14:textId="77777777" w:rsidR="005F67F1" w:rsidRPr="005F67F1" w:rsidRDefault="005F67F1" w:rsidP="0053179B">
            <w:pPr>
              <w:jc w:val="right"/>
              <w:rPr>
                <w:rFonts w:ascii="Arial" w:hAnsi="Arial" w:cs="Arial"/>
                <w:sz w:val="6"/>
                <w:szCs w:val="6"/>
                <w:lang w:eastAsia="en-AU"/>
              </w:rPr>
            </w:pPr>
          </w:p>
        </w:tc>
        <w:tc>
          <w:tcPr>
            <w:tcW w:w="1134" w:type="dxa"/>
            <w:tcBorders>
              <w:top w:val="nil"/>
              <w:left w:val="nil"/>
              <w:bottom w:val="nil"/>
              <w:right w:val="nil"/>
            </w:tcBorders>
            <w:shd w:val="clear" w:color="auto" w:fill="auto"/>
            <w:noWrap/>
            <w:vAlign w:val="bottom"/>
          </w:tcPr>
          <w:p w14:paraId="47594DAC" w14:textId="77777777" w:rsidR="005F67F1" w:rsidRPr="005F67F1" w:rsidRDefault="005F67F1" w:rsidP="0098537E">
            <w:pPr>
              <w:jc w:val="right"/>
              <w:rPr>
                <w:rFonts w:ascii="Arial" w:hAnsi="Arial" w:cs="Arial"/>
                <w:sz w:val="6"/>
                <w:szCs w:val="6"/>
                <w:lang w:eastAsia="en-AU"/>
              </w:rPr>
            </w:pPr>
          </w:p>
        </w:tc>
      </w:tr>
      <w:tr w:rsidR="0098537E" w:rsidRPr="0098537E" w14:paraId="4937B771" w14:textId="77777777" w:rsidTr="00FE7612">
        <w:trPr>
          <w:trHeight w:val="204"/>
        </w:trPr>
        <w:tc>
          <w:tcPr>
            <w:tcW w:w="6520" w:type="dxa"/>
            <w:tcBorders>
              <w:top w:val="nil"/>
              <w:left w:val="nil"/>
              <w:bottom w:val="nil"/>
              <w:right w:val="nil"/>
            </w:tcBorders>
            <w:shd w:val="clear" w:color="auto" w:fill="auto"/>
            <w:vAlign w:val="bottom"/>
            <w:hideMark/>
          </w:tcPr>
          <w:p w14:paraId="43CBB2AD" w14:textId="77777777" w:rsidR="0098537E" w:rsidRPr="0098537E" w:rsidRDefault="0098537E" w:rsidP="00416B8D">
            <w:pPr>
              <w:ind w:left="179"/>
              <w:rPr>
                <w:rFonts w:ascii="Arial" w:hAnsi="Arial" w:cs="Arial"/>
                <w:b/>
                <w:bCs/>
                <w:color w:val="000000"/>
                <w:sz w:val="16"/>
                <w:szCs w:val="16"/>
                <w:lang w:eastAsia="en-AU"/>
              </w:rPr>
            </w:pPr>
            <w:r w:rsidRPr="0098537E">
              <w:rPr>
                <w:rFonts w:ascii="Arial" w:hAnsi="Arial" w:cs="Arial"/>
                <w:b/>
                <w:bCs/>
                <w:color w:val="000000"/>
                <w:sz w:val="16"/>
                <w:szCs w:val="16"/>
                <w:lang w:eastAsia="en-AU"/>
              </w:rPr>
              <w:t>Academic Achievement</w:t>
            </w:r>
          </w:p>
        </w:tc>
        <w:tc>
          <w:tcPr>
            <w:tcW w:w="839" w:type="dxa"/>
            <w:tcBorders>
              <w:top w:val="nil"/>
              <w:left w:val="nil"/>
              <w:bottom w:val="nil"/>
              <w:right w:val="nil"/>
            </w:tcBorders>
            <w:shd w:val="clear" w:color="auto" w:fill="auto"/>
            <w:noWrap/>
            <w:vAlign w:val="bottom"/>
            <w:hideMark/>
          </w:tcPr>
          <w:p w14:paraId="789279C0" w14:textId="77777777" w:rsidR="0098537E" w:rsidRPr="0098537E" w:rsidRDefault="0098537E" w:rsidP="0053179B">
            <w:pPr>
              <w:jc w:val="center"/>
              <w:rPr>
                <w:rFonts w:ascii="Arial" w:hAnsi="Arial" w:cs="Arial"/>
                <w:b/>
                <w:bCs/>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2655B1F6" w14:textId="77777777" w:rsidR="0098537E" w:rsidRPr="00A94D1E" w:rsidRDefault="0098537E" w:rsidP="0053179B">
            <w:pPr>
              <w:jc w:val="right"/>
              <w:rPr>
                <w:rFonts w:ascii="Arial" w:hAnsi="Arial" w:cs="Arial"/>
                <w:sz w:val="16"/>
                <w:szCs w:val="16"/>
                <w:lang w:eastAsia="en-AU"/>
              </w:rPr>
            </w:pPr>
          </w:p>
        </w:tc>
        <w:tc>
          <w:tcPr>
            <w:tcW w:w="1134" w:type="dxa"/>
            <w:tcBorders>
              <w:top w:val="nil"/>
              <w:left w:val="nil"/>
              <w:bottom w:val="nil"/>
              <w:right w:val="nil"/>
            </w:tcBorders>
            <w:shd w:val="clear" w:color="auto" w:fill="auto"/>
            <w:noWrap/>
            <w:vAlign w:val="bottom"/>
            <w:hideMark/>
          </w:tcPr>
          <w:p w14:paraId="409903E8" w14:textId="77777777" w:rsidR="0098537E" w:rsidRPr="00A94D1E" w:rsidRDefault="0098537E" w:rsidP="0098537E">
            <w:pPr>
              <w:jc w:val="right"/>
              <w:rPr>
                <w:rFonts w:ascii="Arial" w:hAnsi="Arial" w:cs="Arial"/>
                <w:sz w:val="16"/>
                <w:szCs w:val="16"/>
                <w:lang w:eastAsia="en-AU"/>
              </w:rPr>
            </w:pPr>
          </w:p>
        </w:tc>
      </w:tr>
      <w:tr w:rsidR="0098537E" w:rsidRPr="0098537E" w14:paraId="4D6580F4"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798553EC" w14:textId="77777777"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 xml:space="preserve">Proportion of </w:t>
            </w:r>
            <w:proofErr w:type="gramStart"/>
            <w:r w:rsidRPr="0098537E">
              <w:rPr>
                <w:rFonts w:ascii="Arial" w:hAnsi="Arial" w:cs="Arial"/>
                <w:color w:val="000000"/>
                <w:sz w:val="16"/>
                <w:szCs w:val="16"/>
                <w:lang w:eastAsia="en-AU"/>
              </w:rPr>
              <w:t>public school</w:t>
            </w:r>
            <w:proofErr w:type="gramEnd"/>
            <w:r w:rsidRPr="0098537E">
              <w:rPr>
                <w:rFonts w:ascii="Arial" w:hAnsi="Arial" w:cs="Arial"/>
                <w:color w:val="000000"/>
                <w:sz w:val="16"/>
                <w:szCs w:val="16"/>
                <w:lang w:eastAsia="en-AU"/>
              </w:rPr>
              <w:t xml:space="preserve"> students in the top two NAPLAN bands for reading and numeracy </w:t>
            </w:r>
            <w:r w:rsidRPr="0098537E">
              <w:rPr>
                <w:rFonts w:ascii="Arial" w:hAnsi="Arial" w:cs="Arial"/>
                <w:color w:val="000000"/>
                <w:sz w:val="16"/>
                <w:szCs w:val="16"/>
                <w:vertAlign w:val="superscript"/>
                <w:lang w:eastAsia="en-AU"/>
              </w:rPr>
              <w:t>(b)</w:t>
            </w:r>
          </w:p>
        </w:tc>
        <w:tc>
          <w:tcPr>
            <w:tcW w:w="839" w:type="dxa"/>
            <w:tcBorders>
              <w:top w:val="nil"/>
              <w:left w:val="nil"/>
              <w:bottom w:val="nil"/>
              <w:right w:val="nil"/>
            </w:tcBorders>
            <w:shd w:val="clear" w:color="auto" w:fill="auto"/>
            <w:noWrap/>
            <w:vAlign w:val="bottom"/>
            <w:hideMark/>
          </w:tcPr>
          <w:p w14:paraId="0AF177D4"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6C8EB37D"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33.0 </w:t>
            </w:r>
          </w:p>
        </w:tc>
        <w:tc>
          <w:tcPr>
            <w:tcW w:w="1134" w:type="dxa"/>
            <w:tcBorders>
              <w:top w:val="nil"/>
              <w:left w:val="nil"/>
              <w:bottom w:val="nil"/>
              <w:right w:val="nil"/>
            </w:tcBorders>
            <w:shd w:val="clear" w:color="auto" w:fill="auto"/>
            <w:noWrap/>
            <w:vAlign w:val="bottom"/>
            <w:hideMark/>
          </w:tcPr>
          <w:p w14:paraId="3988BA72"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36.4 </w:t>
            </w:r>
          </w:p>
        </w:tc>
      </w:tr>
      <w:tr w:rsidR="0098537E" w:rsidRPr="0098537E" w14:paraId="48D54E8E"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4A10ECCD" w14:textId="77777777"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 xml:space="preserve">Proportion of </w:t>
            </w:r>
            <w:proofErr w:type="gramStart"/>
            <w:r w:rsidRPr="0098537E">
              <w:rPr>
                <w:rFonts w:ascii="Arial" w:hAnsi="Arial" w:cs="Arial"/>
                <w:color w:val="000000"/>
                <w:sz w:val="16"/>
                <w:szCs w:val="16"/>
                <w:lang w:eastAsia="en-AU"/>
              </w:rPr>
              <w:t>public school</w:t>
            </w:r>
            <w:proofErr w:type="gramEnd"/>
            <w:r w:rsidRPr="0098537E">
              <w:rPr>
                <w:rFonts w:ascii="Arial" w:hAnsi="Arial" w:cs="Arial"/>
                <w:color w:val="000000"/>
                <w:sz w:val="16"/>
                <w:szCs w:val="16"/>
                <w:lang w:eastAsia="en-AU"/>
              </w:rPr>
              <w:t xml:space="preserve"> students above the national minimum standard for reading and numeracy</w:t>
            </w:r>
          </w:p>
        </w:tc>
        <w:tc>
          <w:tcPr>
            <w:tcW w:w="839" w:type="dxa"/>
            <w:tcBorders>
              <w:top w:val="nil"/>
              <w:left w:val="nil"/>
              <w:bottom w:val="nil"/>
              <w:right w:val="nil"/>
            </w:tcBorders>
            <w:shd w:val="clear" w:color="auto" w:fill="auto"/>
            <w:noWrap/>
            <w:vAlign w:val="bottom"/>
            <w:hideMark/>
          </w:tcPr>
          <w:p w14:paraId="06595E5A"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2D85490F"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79.1 </w:t>
            </w:r>
          </w:p>
        </w:tc>
        <w:tc>
          <w:tcPr>
            <w:tcW w:w="1134" w:type="dxa"/>
            <w:tcBorders>
              <w:top w:val="nil"/>
              <w:left w:val="nil"/>
              <w:bottom w:val="nil"/>
              <w:right w:val="nil"/>
            </w:tcBorders>
            <w:shd w:val="clear" w:color="auto" w:fill="auto"/>
            <w:noWrap/>
            <w:vAlign w:val="bottom"/>
            <w:hideMark/>
          </w:tcPr>
          <w:p w14:paraId="6D509E49"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87.9 </w:t>
            </w:r>
          </w:p>
        </w:tc>
      </w:tr>
      <w:tr w:rsidR="0098537E" w:rsidRPr="0098537E" w14:paraId="1B024C36"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3A337720" w14:textId="152F066C"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Proportion of NSW public school students achieving expected growth in reading and numeracy</w:t>
            </w:r>
            <w:r w:rsidR="00D71BA9" w:rsidRPr="0055225B">
              <w:rPr>
                <w:rFonts w:ascii="Arial" w:hAnsi="Arial" w:cs="Arial"/>
                <w:color w:val="000000"/>
                <w:sz w:val="16"/>
                <w:szCs w:val="16"/>
                <w:vertAlign w:val="superscript"/>
                <w:lang w:eastAsia="en-AU"/>
              </w:rPr>
              <w:t>(b)</w:t>
            </w:r>
          </w:p>
        </w:tc>
        <w:tc>
          <w:tcPr>
            <w:tcW w:w="839" w:type="dxa"/>
            <w:tcBorders>
              <w:top w:val="nil"/>
              <w:left w:val="nil"/>
              <w:bottom w:val="nil"/>
              <w:right w:val="nil"/>
            </w:tcBorders>
            <w:shd w:val="clear" w:color="auto" w:fill="auto"/>
            <w:noWrap/>
            <w:vAlign w:val="bottom"/>
            <w:hideMark/>
          </w:tcPr>
          <w:p w14:paraId="636DE2C9"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09A222E6"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55.9 </w:t>
            </w:r>
          </w:p>
        </w:tc>
        <w:tc>
          <w:tcPr>
            <w:tcW w:w="1134" w:type="dxa"/>
            <w:tcBorders>
              <w:top w:val="nil"/>
              <w:left w:val="nil"/>
              <w:bottom w:val="nil"/>
              <w:right w:val="nil"/>
            </w:tcBorders>
            <w:shd w:val="clear" w:color="auto" w:fill="auto"/>
            <w:noWrap/>
            <w:vAlign w:val="bottom"/>
            <w:hideMark/>
          </w:tcPr>
          <w:p w14:paraId="2C2177EB"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66.4 </w:t>
            </w:r>
          </w:p>
        </w:tc>
      </w:tr>
      <w:tr w:rsidR="0098537E" w:rsidRPr="0098537E" w14:paraId="03F97926" w14:textId="77777777" w:rsidTr="00FE7612">
        <w:trPr>
          <w:trHeight w:val="204"/>
        </w:trPr>
        <w:tc>
          <w:tcPr>
            <w:tcW w:w="6520" w:type="dxa"/>
            <w:tcBorders>
              <w:top w:val="nil"/>
              <w:left w:val="nil"/>
              <w:bottom w:val="nil"/>
              <w:right w:val="nil"/>
            </w:tcBorders>
            <w:shd w:val="clear" w:color="auto" w:fill="auto"/>
            <w:vAlign w:val="bottom"/>
            <w:hideMark/>
          </w:tcPr>
          <w:p w14:paraId="7C20A4C2" w14:textId="77777777" w:rsidR="0098537E" w:rsidRPr="0098537E" w:rsidRDefault="0098537E" w:rsidP="00416B8D">
            <w:pPr>
              <w:ind w:left="179"/>
              <w:rPr>
                <w:rFonts w:ascii="Arial" w:hAnsi="Arial" w:cs="Arial"/>
                <w:b/>
                <w:bCs/>
                <w:color w:val="000000"/>
                <w:sz w:val="16"/>
                <w:szCs w:val="16"/>
                <w:lang w:eastAsia="en-AU"/>
              </w:rPr>
            </w:pPr>
            <w:r w:rsidRPr="0098537E">
              <w:rPr>
                <w:rFonts w:ascii="Arial" w:hAnsi="Arial" w:cs="Arial"/>
                <w:b/>
                <w:bCs/>
                <w:color w:val="000000"/>
                <w:sz w:val="16"/>
                <w:szCs w:val="16"/>
                <w:lang w:eastAsia="en-AU"/>
              </w:rPr>
              <w:t>Student Wellbeing</w:t>
            </w:r>
          </w:p>
        </w:tc>
        <w:tc>
          <w:tcPr>
            <w:tcW w:w="839" w:type="dxa"/>
            <w:tcBorders>
              <w:top w:val="nil"/>
              <w:left w:val="nil"/>
              <w:bottom w:val="nil"/>
              <w:right w:val="nil"/>
            </w:tcBorders>
            <w:shd w:val="clear" w:color="auto" w:fill="auto"/>
            <w:noWrap/>
            <w:vAlign w:val="bottom"/>
            <w:hideMark/>
          </w:tcPr>
          <w:p w14:paraId="0B5DA542" w14:textId="77777777" w:rsidR="0098537E" w:rsidRPr="0098537E" w:rsidRDefault="0098537E" w:rsidP="0053179B">
            <w:pPr>
              <w:jc w:val="center"/>
              <w:rPr>
                <w:rFonts w:ascii="Arial" w:hAnsi="Arial" w:cs="Arial"/>
                <w:b/>
                <w:bCs/>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22999558" w14:textId="77777777" w:rsidR="0098537E" w:rsidRPr="00A94D1E" w:rsidRDefault="0098537E" w:rsidP="0053179B">
            <w:pPr>
              <w:jc w:val="right"/>
              <w:rPr>
                <w:rFonts w:ascii="Arial" w:hAnsi="Arial" w:cs="Arial"/>
                <w:sz w:val="16"/>
                <w:szCs w:val="16"/>
                <w:lang w:eastAsia="en-AU"/>
              </w:rPr>
            </w:pPr>
          </w:p>
        </w:tc>
        <w:tc>
          <w:tcPr>
            <w:tcW w:w="1134" w:type="dxa"/>
            <w:tcBorders>
              <w:top w:val="nil"/>
              <w:left w:val="nil"/>
              <w:bottom w:val="nil"/>
              <w:right w:val="nil"/>
            </w:tcBorders>
            <w:shd w:val="clear" w:color="auto" w:fill="auto"/>
            <w:noWrap/>
            <w:vAlign w:val="bottom"/>
            <w:hideMark/>
          </w:tcPr>
          <w:p w14:paraId="79030591" w14:textId="77777777" w:rsidR="0098537E" w:rsidRPr="00A94D1E" w:rsidRDefault="0098537E" w:rsidP="0098537E">
            <w:pPr>
              <w:jc w:val="right"/>
              <w:rPr>
                <w:rFonts w:ascii="Arial" w:hAnsi="Arial" w:cs="Arial"/>
                <w:sz w:val="16"/>
                <w:szCs w:val="16"/>
                <w:lang w:eastAsia="en-AU"/>
              </w:rPr>
            </w:pPr>
          </w:p>
        </w:tc>
      </w:tr>
      <w:tr w:rsidR="0098537E" w:rsidRPr="0098537E" w14:paraId="54CD3137" w14:textId="77777777" w:rsidTr="0053179B">
        <w:trPr>
          <w:trHeight w:val="227"/>
        </w:trPr>
        <w:tc>
          <w:tcPr>
            <w:tcW w:w="6520" w:type="dxa"/>
            <w:tcBorders>
              <w:top w:val="nil"/>
              <w:left w:val="nil"/>
              <w:bottom w:val="nil"/>
              <w:right w:val="nil"/>
            </w:tcBorders>
            <w:shd w:val="clear" w:color="auto" w:fill="FFFFFF" w:themeFill="background1"/>
            <w:vAlign w:val="bottom"/>
            <w:hideMark/>
          </w:tcPr>
          <w:p w14:paraId="14A968D2" w14:textId="1391647E"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 xml:space="preserve">Proportion of </w:t>
            </w:r>
            <w:proofErr w:type="gramStart"/>
            <w:r w:rsidRPr="0098537E">
              <w:rPr>
                <w:rFonts w:ascii="Arial" w:hAnsi="Arial" w:cs="Arial"/>
                <w:color w:val="000000"/>
                <w:sz w:val="16"/>
                <w:szCs w:val="16"/>
                <w:lang w:eastAsia="en-AU"/>
              </w:rPr>
              <w:t>public school</w:t>
            </w:r>
            <w:proofErr w:type="gramEnd"/>
            <w:r w:rsidRPr="0098537E">
              <w:rPr>
                <w:rFonts w:ascii="Arial" w:hAnsi="Arial" w:cs="Arial"/>
                <w:color w:val="000000"/>
                <w:sz w:val="16"/>
                <w:szCs w:val="16"/>
                <w:lang w:eastAsia="en-AU"/>
              </w:rPr>
              <w:t xml:space="preserve"> students reporting a sense of belonging, expectations for success and advocacy at school</w:t>
            </w:r>
            <w:r w:rsidR="008F6050" w:rsidRPr="00D029AF">
              <w:rPr>
                <w:rFonts w:ascii="Arial" w:hAnsi="Arial" w:cs="Arial"/>
                <w:color w:val="000000"/>
                <w:sz w:val="16"/>
                <w:szCs w:val="16"/>
                <w:vertAlign w:val="superscript"/>
                <w:lang w:eastAsia="en-AU"/>
              </w:rPr>
              <w:t>(</w:t>
            </w:r>
            <w:r w:rsidR="008F6050">
              <w:rPr>
                <w:rFonts w:ascii="Arial" w:hAnsi="Arial" w:cs="Arial"/>
                <w:color w:val="000000"/>
                <w:sz w:val="16"/>
                <w:szCs w:val="16"/>
                <w:vertAlign w:val="superscript"/>
                <w:lang w:eastAsia="en-AU"/>
              </w:rPr>
              <w:t>c</w:t>
            </w:r>
            <w:r w:rsidR="008F6050" w:rsidRPr="00D029AF">
              <w:rPr>
                <w:rFonts w:ascii="Arial" w:hAnsi="Arial" w:cs="Arial"/>
                <w:color w:val="000000"/>
                <w:sz w:val="16"/>
                <w:szCs w:val="16"/>
                <w:vertAlign w:val="superscript"/>
                <w:lang w:eastAsia="en-AU"/>
              </w:rPr>
              <w:t>)</w:t>
            </w:r>
          </w:p>
        </w:tc>
        <w:tc>
          <w:tcPr>
            <w:tcW w:w="839" w:type="dxa"/>
            <w:tcBorders>
              <w:top w:val="nil"/>
              <w:left w:val="nil"/>
              <w:bottom w:val="nil"/>
              <w:right w:val="nil"/>
            </w:tcBorders>
            <w:shd w:val="clear" w:color="auto" w:fill="auto"/>
            <w:noWrap/>
            <w:vAlign w:val="bottom"/>
            <w:hideMark/>
          </w:tcPr>
          <w:p w14:paraId="4226F4BD" w14:textId="5E4FB643" w:rsidR="0098537E" w:rsidRPr="0098537E" w:rsidRDefault="0098537E" w:rsidP="0098537E">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6B87D631" w14:textId="77777777" w:rsidR="0098537E" w:rsidRPr="0098537E" w:rsidRDefault="0098537E" w:rsidP="0053179B">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5310658" w14:textId="77777777" w:rsidR="0098537E" w:rsidRPr="00A94D1E" w:rsidRDefault="0098537E" w:rsidP="0098537E">
            <w:pPr>
              <w:jc w:val="right"/>
              <w:rPr>
                <w:rFonts w:ascii="Arial" w:hAnsi="Arial" w:cs="Arial"/>
                <w:sz w:val="16"/>
                <w:szCs w:val="16"/>
                <w:lang w:eastAsia="en-AU"/>
              </w:rPr>
            </w:pPr>
          </w:p>
        </w:tc>
      </w:tr>
      <w:tr w:rsidR="0098537E" w:rsidRPr="0098537E" w14:paraId="2EDFA3E0" w14:textId="77777777" w:rsidTr="0053179B">
        <w:trPr>
          <w:trHeight w:val="227"/>
        </w:trPr>
        <w:tc>
          <w:tcPr>
            <w:tcW w:w="6520" w:type="dxa"/>
            <w:tcBorders>
              <w:top w:val="nil"/>
              <w:left w:val="nil"/>
              <w:bottom w:val="nil"/>
              <w:right w:val="nil"/>
            </w:tcBorders>
            <w:shd w:val="clear" w:color="auto" w:fill="FFFFFF" w:themeFill="background1"/>
            <w:vAlign w:val="bottom"/>
            <w:hideMark/>
          </w:tcPr>
          <w:p w14:paraId="5EE5DD40" w14:textId="77777777"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 xml:space="preserve">% </w:t>
            </w:r>
            <w:proofErr w:type="gramStart"/>
            <w:r w:rsidRPr="0098537E">
              <w:rPr>
                <w:rFonts w:ascii="Arial" w:hAnsi="Arial" w:cs="Arial"/>
                <w:color w:val="000000"/>
                <w:sz w:val="16"/>
                <w:szCs w:val="16"/>
                <w:lang w:eastAsia="en-AU"/>
              </w:rPr>
              <w:t>of</w:t>
            </w:r>
            <w:proofErr w:type="gramEnd"/>
            <w:r w:rsidRPr="0098537E">
              <w:rPr>
                <w:rFonts w:ascii="Arial" w:hAnsi="Arial" w:cs="Arial"/>
                <w:color w:val="000000"/>
                <w:sz w:val="16"/>
                <w:szCs w:val="16"/>
                <w:lang w:eastAsia="en-AU"/>
              </w:rPr>
              <w:t xml:space="preserve"> public school primary students</w:t>
            </w:r>
          </w:p>
        </w:tc>
        <w:tc>
          <w:tcPr>
            <w:tcW w:w="839" w:type="dxa"/>
            <w:tcBorders>
              <w:top w:val="nil"/>
              <w:left w:val="nil"/>
              <w:bottom w:val="nil"/>
              <w:right w:val="nil"/>
            </w:tcBorders>
            <w:shd w:val="clear" w:color="auto" w:fill="auto"/>
            <w:noWrap/>
            <w:vAlign w:val="bottom"/>
            <w:hideMark/>
          </w:tcPr>
          <w:p w14:paraId="3365CB06" w14:textId="33100793" w:rsidR="0098537E" w:rsidRPr="0098537E" w:rsidRDefault="00044160" w:rsidP="0082675B">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632A78CC"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84.0 </w:t>
            </w:r>
          </w:p>
        </w:tc>
        <w:tc>
          <w:tcPr>
            <w:tcW w:w="1134" w:type="dxa"/>
            <w:tcBorders>
              <w:top w:val="nil"/>
              <w:left w:val="nil"/>
              <w:bottom w:val="nil"/>
              <w:right w:val="nil"/>
            </w:tcBorders>
            <w:shd w:val="clear" w:color="auto" w:fill="auto"/>
            <w:noWrap/>
            <w:vAlign w:val="bottom"/>
            <w:hideMark/>
          </w:tcPr>
          <w:p w14:paraId="6F691F38"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91.0 </w:t>
            </w:r>
          </w:p>
        </w:tc>
      </w:tr>
      <w:tr w:rsidR="0098537E" w:rsidRPr="0098537E" w14:paraId="204BC1F0" w14:textId="77777777" w:rsidTr="0053179B">
        <w:trPr>
          <w:trHeight w:val="227"/>
        </w:trPr>
        <w:tc>
          <w:tcPr>
            <w:tcW w:w="6520" w:type="dxa"/>
            <w:tcBorders>
              <w:top w:val="nil"/>
              <w:left w:val="nil"/>
              <w:bottom w:val="nil"/>
              <w:right w:val="nil"/>
            </w:tcBorders>
            <w:shd w:val="clear" w:color="auto" w:fill="FFFFFF" w:themeFill="background1"/>
            <w:vAlign w:val="bottom"/>
            <w:hideMark/>
          </w:tcPr>
          <w:p w14:paraId="549E9E04" w14:textId="77777777"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 xml:space="preserve">% </w:t>
            </w:r>
            <w:proofErr w:type="gramStart"/>
            <w:r w:rsidRPr="0098537E">
              <w:rPr>
                <w:rFonts w:ascii="Arial" w:hAnsi="Arial" w:cs="Arial"/>
                <w:color w:val="000000"/>
                <w:sz w:val="16"/>
                <w:szCs w:val="16"/>
                <w:lang w:eastAsia="en-AU"/>
              </w:rPr>
              <w:t>of</w:t>
            </w:r>
            <w:proofErr w:type="gramEnd"/>
            <w:r w:rsidRPr="0098537E">
              <w:rPr>
                <w:rFonts w:ascii="Arial" w:hAnsi="Arial" w:cs="Arial"/>
                <w:color w:val="000000"/>
                <w:sz w:val="16"/>
                <w:szCs w:val="16"/>
                <w:lang w:eastAsia="en-AU"/>
              </w:rPr>
              <w:t xml:space="preserve"> public school secondary students</w:t>
            </w:r>
          </w:p>
        </w:tc>
        <w:tc>
          <w:tcPr>
            <w:tcW w:w="839" w:type="dxa"/>
            <w:tcBorders>
              <w:top w:val="nil"/>
              <w:left w:val="nil"/>
              <w:bottom w:val="nil"/>
              <w:right w:val="nil"/>
            </w:tcBorders>
            <w:shd w:val="clear" w:color="auto" w:fill="auto"/>
            <w:noWrap/>
            <w:vAlign w:val="bottom"/>
            <w:hideMark/>
          </w:tcPr>
          <w:p w14:paraId="6420F0E5" w14:textId="77777777" w:rsidR="0098537E" w:rsidRPr="0098537E" w:rsidRDefault="0098537E" w:rsidP="0053179B">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EC65B2E"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64.0 </w:t>
            </w:r>
          </w:p>
        </w:tc>
        <w:tc>
          <w:tcPr>
            <w:tcW w:w="1134" w:type="dxa"/>
            <w:tcBorders>
              <w:top w:val="nil"/>
              <w:left w:val="nil"/>
              <w:bottom w:val="nil"/>
              <w:right w:val="nil"/>
            </w:tcBorders>
            <w:shd w:val="clear" w:color="auto" w:fill="auto"/>
            <w:noWrap/>
            <w:vAlign w:val="bottom"/>
            <w:hideMark/>
          </w:tcPr>
          <w:p w14:paraId="7AA4D351"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69.4 </w:t>
            </w:r>
          </w:p>
        </w:tc>
      </w:tr>
      <w:tr w:rsidR="0098537E" w:rsidRPr="0098537E" w14:paraId="3F0D59C7" w14:textId="77777777" w:rsidTr="0053179B">
        <w:trPr>
          <w:trHeight w:val="227"/>
        </w:trPr>
        <w:tc>
          <w:tcPr>
            <w:tcW w:w="6520" w:type="dxa"/>
            <w:tcBorders>
              <w:top w:val="nil"/>
              <w:left w:val="nil"/>
              <w:bottom w:val="nil"/>
              <w:right w:val="nil"/>
            </w:tcBorders>
            <w:shd w:val="clear" w:color="auto" w:fill="FFFFFF" w:themeFill="background1"/>
            <w:vAlign w:val="bottom"/>
            <w:hideMark/>
          </w:tcPr>
          <w:p w14:paraId="155BE33D" w14:textId="0EC87F08"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 xml:space="preserve">Proportion of </w:t>
            </w:r>
            <w:proofErr w:type="gramStart"/>
            <w:r w:rsidRPr="0098537E">
              <w:rPr>
                <w:rFonts w:ascii="Arial" w:hAnsi="Arial" w:cs="Arial"/>
                <w:color w:val="000000"/>
                <w:sz w:val="16"/>
                <w:szCs w:val="16"/>
                <w:lang w:eastAsia="en-AU"/>
              </w:rPr>
              <w:t>public school</w:t>
            </w:r>
            <w:proofErr w:type="gramEnd"/>
            <w:r w:rsidRPr="0098537E">
              <w:rPr>
                <w:rFonts w:ascii="Arial" w:hAnsi="Arial" w:cs="Arial"/>
                <w:color w:val="000000"/>
                <w:sz w:val="16"/>
                <w:szCs w:val="16"/>
                <w:lang w:eastAsia="en-AU"/>
              </w:rPr>
              <w:t xml:space="preserve"> students attending school at least 90% of the tim</w:t>
            </w:r>
            <w:r w:rsidR="009E26EA">
              <w:rPr>
                <w:rFonts w:ascii="Arial" w:hAnsi="Arial" w:cs="Arial"/>
                <w:color w:val="000000"/>
                <w:sz w:val="16"/>
                <w:szCs w:val="16"/>
                <w:lang w:eastAsia="en-AU"/>
              </w:rPr>
              <w:t>e</w:t>
            </w:r>
            <w:r w:rsidR="001A5880" w:rsidRPr="00D029AF">
              <w:rPr>
                <w:rFonts w:ascii="Arial" w:hAnsi="Arial" w:cs="Arial"/>
                <w:color w:val="000000"/>
                <w:sz w:val="16"/>
                <w:szCs w:val="16"/>
                <w:vertAlign w:val="superscript"/>
                <w:lang w:eastAsia="en-AU"/>
              </w:rPr>
              <w:t>(</w:t>
            </w:r>
            <w:r w:rsidR="001A5880">
              <w:rPr>
                <w:rFonts w:ascii="Arial" w:hAnsi="Arial" w:cs="Arial"/>
                <w:color w:val="000000"/>
                <w:sz w:val="16"/>
                <w:szCs w:val="16"/>
                <w:vertAlign w:val="superscript"/>
                <w:lang w:eastAsia="en-AU"/>
              </w:rPr>
              <w:t>d</w:t>
            </w:r>
            <w:r w:rsidR="001A5880" w:rsidRPr="00D029AF">
              <w:rPr>
                <w:rFonts w:ascii="Arial" w:hAnsi="Arial" w:cs="Arial"/>
                <w:color w:val="000000"/>
                <w:sz w:val="16"/>
                <w:szCs w:val="16"/>
                <w:vertAlign w:val="superscript"/>
                <w:lang w:eastAsia="en-AU"/>
              </w:rPr>
              <w:t>)</w:t>
            </w:r>
          </w:p>
        </w:tc>
        <w:tc>
          <w:tcPr>
            <w:tcW w:w="839" w:type="dxa"/>
            <w:tcBorders>
              <w:top w:val="nil"/>
              <w:left w:val="nil"/>
              <w:bottom w:val="nil"/>
              <w:right w:val="nil"/>
            </w:tcBorders>
            <w:shd w:val="clear" w:color="auto" w:fill="auto"/>
            <w:noWrap/>
            <w:vAlign w:val="bottom"/>
            <w:hideMark/>
          </w:tcPr>
          <w:p w14:paraId="012966D8"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2C5B0B1E" w14:textId="77777777" w:rsidR="0098537E" w:rsidRPr="0098537E" w:rsidRDefault="0098537E" w:rsidP="0053179B">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3BC63C8A" w14:textId="77777777" w:rsidR="0098537E" w:rsidRPr="00A94D1E" w:rsidRDefault="0098537E" w:rsidP="0098537E">
            <w:pPr>
              <w:jc w:val="right"/>
              <w:rPr>
                <w:rFonts w:ascii="Arial" w:hAnsi="Arial" w:cs="Arial"/>
                <w:sz w:val="16"/>
                <w:szCs w:val="16"/>
                <w:lang w:eastAsia="en-AU"/>
              </w:rPr>
            </w:pPr>
          </w:p>
        </w:tc>
      </w:tr>
      <w:tr w:rsidR="0098537E" w:rsidRPr="0098537E" w14:paraId="2F27A55A" w14:textId="77777777" w:rsidTr="0053179B">
        <w:trPr>
          <w:trHeight w:val="227"/>
        </w:trPr>
        <w:tc>
          <w:tcPr>
            <w:tcW w:w="6520" w:type="dxa"/>
            <w:tcBorders>
              <w:top w:val="nil"/>
              <w:left w:val="nil"/>
              <w:bottom w:val="nil"/>
              <w:right w:val="nil"/>
            </w:tcBorders>
            <w:shd w:val="clear" w:color="auto" w:fill="auto"/>
            <w:vAlign w:val="bottom"/>
            <w:hideMark/>
          </w:tcPr>
          <w:p w14:paraId="7E3A0F24" w14:textId="77777777"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 xml:space="preserve">% </w:t>
            </w:r>
            <w:proofErr w:type="gramStart"/>
            <w:r w:rsidRPr="0098537E">
              <w:rPr>
                <w:rFonts w:ascii="Arial" w:hAnsi="Arial" w:cs="Arial"/>
                <w:color w:val="000000"/>
                <w:sz w:val="16"/>
                <w:szCs w:val="16"/>
                <w:lang w:eastAsia="en-AU"/>
              </w:rPr>
              <w:t>of</w:t>
            </w:r>
            <w:proofErr w:type="gramEnd"/>
            <w:r w:rsidRPr="0098537E">
              <w:rPr>
                <w:rFonts w:ascii="Arial" w:hAnsi="Arial" w:cs="Arial"/>
                <w:color w:val="000000"/>
                <w:sz w:val="16"/>
                <w:szCs w:val="16"/>
                <w:lang w:eastAsia="en-AU"/>
              </w:rPr>
              <w:t xml:space="preserve"> public school primary students</w:t>
            </w:r>
          </w:p>
        </w:tc>
        <w:tc>
          <w:tcPr>
            <w:tcW w:w="839" w:type="dxa"/>
            <w:tcBorders>
              <w:top w:val="nil"/>
              <w:left w:val="nil"/>
              <w:bottom w:val="nil"/>
              <w:right w:val="nil"/>
            </w:tcBorders>
            <w:shd w:val="clear" w:color="auto" w:fill="auto"/>
            <w:noWrap/>
            <w:vAlign w:val="bottom"/>
            <w:hideMark/>
          </w:tcPr>
          <w:p w14:paraId="1463CED8" w14:textId="77777777" w:rsidR="0098537E" w:rsidRPr="0098537E" w:rsidRDefault="0098537E" w:rsidP="0053179B">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402E432"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77.8 </w:t>
            </w:r>
          </w:p>
        </w:tc>
        <w:tc>
          <w:tcPr>
            <w:tcW w:w="1134" w:type="dxa"/>
            <w:tcBorders>
              <w:top w:val="nil"/>
              <w:left w:val="nil"/>
              <w:bottom w:val="nil"/>
              <w:right w:val="nil"/>
            </w:tcBorders>
            <w:shd w:val="clear" w:color="auto" w:fill="auto"/>
            <w:noWrap/>
            <w:vAlign w:val="bottom"/>
            <w:hideMark/>
          </w:tcPr>
          <w:p w14:paraId="0DF9470E"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82.0 </w:t>
            </w:r>
          </w:p>
        </w:tc>
      </w:tr>
      <w:tr w:rsidR="0098537E" w:rsidRPr="0098537E" w14:paraId="35B11C1A" w14:textId="77777777" w:rsidTr="0053179B">
        <w:trPr>
          <w:trHeight w:val="227"/>
        </w:trPr>
        <w:tc>
          <w:tcPr>
            <w:tcW w:w="6520" w:type="dxa"/>
            <w:tcBorders>
              <w:top w:val="nil"/>
              <w:left w:val="nil"/>
              <w:bottom w:val="nil"/>
              <w:right w:val="nil"/>
            </w:tcBorders>
            <w:shd w:val="clear" w:color="auto" w:fill="auto"/>
            <w:vAlign w:val="bottom"/>
            <w:hideMark/>
          </w:tcPr>
          <w:p w14:paraId="1EFF2931" w14:textId="77777777"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 xml:space="preserve">% </w:t>
            </w:r>
            <w:proofErr w:type="gramStart"/>
            <w:r w:rsidRPr="0098537E">
              <w:rPr>
                <w:rFonts w:ascii="Arial" w:hAnsi="Arial" w:cs="Arial"/>
                <w:color w:val="000000"/>
                <w:sz w:val="16"/>
                <w:szCs w:val="16"/>
                <w:lang w:eastAsia="en-AU"/>
              </w:rPr>
              <w:t>of</w:t>
            </w:r>
            <w:proofErr w:type="gramEnd"/>
            <w:r w:rsidRPr="0098537E">
              <w:rPr>
                <w:rFonts w:ascii="Arial" w:hAnsi="Arial" w:cs="Arial"/>
                <w:color w:val="000000"/>
                <w:sz w:val="16"/>
                <w:szCs w:val="16"/>
                <w:lang w:eastAsia="en-AU"/>
              </w:rPr>
              <w:t xml:space="preserve"> public school secondary students</w:t>
            </w:r>
          </w:p>
        </w:tc>
        <w:tc>
          <w:tcPr>
            <w:tcW w:w="839" w:type="dxa"/>
            <w:tcBorders>
              <w:top w:val="nil"/>
              <w:left w:val="nil"/>
              <w:bottom w:val="nil"/>
              <w:right w:val="nil"/>
            </w:tcBorders>
            <w:shd w:val="clear" w:color="auto" w:fill="auto"/>
            <w:noWrap/>
            <w:vAlign w:val="bottom"/>
            <w:hideMark/>
          </w:tcPr>
          <w:p w14:paraId="3DDBF8D2" w14:textId="77777777" w:rsidR="0098537E" w:rsidRPr="0098537E" w:rsidRDefault="0098537E" w:rsidP="0053179B">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3AE556B9"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59.6 </w:t>
            </w:r>
          </w:p>
        </w:tc>
        <w:tc>
          <w:tcPr>
            <w:tcW w:w="1134" w:type="dxa"/>
            <w:tcBorders>
              <w:top w:val="nil"/>
              <w:left w:val="nil"/>
              <w:bottom w:val="nil"/>
              <w:right w:val="nil"/>
            </w:tcBorders>
            <w:shd w:val="clear" w:color="auto" w:fill="auto"/>
            <w:noWrap/>
            <w:vAlign w:val="bottom"/>
            <w:hideMark/>
          </w:tcPr>
          <w:p w14:paraId="0B3CC729"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70.0 </w:t>
            </w:r>
          </w:p>
        </w:tc>
      </w:tr>
      <w:tr w:rsidR="0098537E" w:rsidRPr="0098537E" w14:paraId="63261E07" w14:textId="77777777" w:rsidTr="00FE7612">
        <w:trPr>
          <w:trHeight w:val="204"/>
        </w:trPr>
        <w:tc>
          <w:tcPr>
            <w:tcW w:w="6520" w:type="dxa"/>
            <w:tcBorders>
              <w:top w:val="nil"/>
              <w:left w:val="nil"/>
              <w:bottom w:val="nil"/>
              <w:right w:val="nil"/>
            </w:tcBorders>
            <w:shd w:val="clear" w:color="auto" w:fill="auto"/>
            <w:vAlign w:val="bottom"/>
            <w:hideMark/>
          </w:tcPr>
          <w:p w14:paraId="668FF1BA" w14:textId="77777777" w:rsidR="0098537E" w:rsidRPr="0098537E" w:rsidRDefault="0098537E" w:rsidP="00416B8D">
            <w:pPr>
              <w:ind w:left="179"/>
              <w:rPr>
                <w:rFonts w:ascii="Arial" w:hAnsi="Arial" w:cs="Arial"/>
                <w:b/>
                <w:bCs/>
                <w:color w:val="000000"/>
                <w:sz w:val="16"/>
                <w:szCs w:val="16"/>
                <w:lang w:eastAsia="en-AU"/>
              </w:rPr>
            </w:pPr>
            <w:r w:rsidRPr="0098537E">
              <w:rPr>
                <w:rFonts w:ascii="Arial" w:hAnsi="Arial" w:cs="Arial"/>
                <w:b/>
                <w:bCs/>
                <w:color w:val="000000"/>
                <w:sz w:val="16"/>
                <w:szCs w:val="16"/>
                <w:lang w:eastAsia="en-AU"/>
              </w:rPr>
              <w:t>Student Equity (Aboriginal Students)</w:t>
            </w:r>
          </w:p>
        </w:tc>
        <w:tc>
          <w:tcPr>
            <w:tcW w:w="839" w:type="dxa"/>
            <w:tcBorders>
              <w:top w:val="nil"/>
              <w:left w:val="nil"/>
              <w:bottom w:val="nil"/>
              <w:right w:val="nil"/>
            </w:tcBorders>
            <w:shd w:val="clear" w:color="auto" w:fill="auto"/>
            <w:noWrap/>
            <w:vAlign w:val="bottom"/>
            <w:hideMark/>
          </w:tcPr>
          <w:p w14:paraId="3B395612" w14:textId="77777777" w:rsidR="0098537E" w:rsidRPr="0098537E" w:rsidRDefault="0098537E" w:rsidP="0053179B">
            <w:pPr>
              <w:jc w:val="center"/>
              <w:rPr>
                <w:rFonts w:ascii="Arial" w:hAnsi="Arial" w:cs="Arial"/>
                <w:b/>
                <w:bCs/>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21A7C0CA" w14:textId="77777777" w:rsidR="0098537E" w:rsidRPr="00A94D1E" w:rsidRDefault="0098537E" w:rsidP="0053179B">
            <w:pPr>
              <w:jc w:val="right"/>
              <w:rPr>
                <w:rFonts w:ascii="Arial" w:hAnsi="Arial" w:cs="Arial"/>
                <w:sz w:val="16"/>
                <w:szCs w:val="16"/>
                <w:lang w:eastAsia="en-AU"/>
              </w:rPr>
            </w:pPr>
          </w:p>
        </w:tc>
        <w:tc>
          <w:tcPr>
            <w:tcW w:w="1134" w:type="dxa"/>
            <w:tcBorders>
              <w:top w:val="nil"/>
              <w:left w:val="nil"/>
              <w:bottom w:val="nil"/>
              <w:right w:val="nil"/>
            </w:tcBorders>
            <w:shd w:val="clear" w:color="auto" w:fill="auto"/>
            <w:noWrap/>
            <w:vAlign w:val="bottom"/>
            <w:hideMark/>
          </w:tcPr>
          <w:p w14:paraId="3B9BCD77" w14:textId="77777777" w:rsidR="0098537E" w:rsidRPr="00A94D1E" w:rsidRDefault="0098537E" w:rsidP="0098537E">
            <w:pPr>
              <w:jc w:val="right"/>
              <w:rPr>
                <w:rFonts w:ascii="Arial" w:hAnsi="Arial" w:cs="Arial"/>
                <w:sz w:val="16"/>
                <w:szCs w:val="16"/>
                <w:lang w:eastAsia="en-AU"/>
              </w:rPr>
            </w:pPr>
          </w:p>
        </w:tc>
      </w:tr>
      <w:tr w:rsidR="0098537E" w:rsidRPr="0098537E" w14:paraId="15D14035"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485ADD8A" w14:textId="08E45A76"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 xml:space="preserve">Proportion of Aboriginal students attaining </w:t>
            </w:r>
            <w:r w:rsidR="003F32A6">
              <w:rPr>
                <w:rFonts w:ascii="Arial" w:hAnsi="Arial" w:cs="Arial"/>
                <w:color w:val="000000"/>
                <w:sz w:val="16"/>
                <w:szCs w:val="16"/>
                <w:lang w:eastAsia="en-AU"/>
              </w:rPr>
              <w:t>their HSC</w:t>
            </w:r>
            <w:r w:rsidRPr="0098537E">
              <w:rPr>
                <w:rFonts w:ascii="Arial" w:hAnsi="Arial" w:cs="Arial"/>
                <w:color w:val="000000"/>
                <w:sz w:val="16"/>
                <w:szCs w:val="16"/>
                <w:lang w:eastAsia="en-AU"/>
              </w:rPr>
              <w:t>, while maintaining their cultural identity</w:t>
            </w:r>
            <w:r w:rsidR="008E7298" w:rsidRPr="00D029AF">
              <w:rPr>
                <w:rFonts w:ascii="Arial" w:hAnsi="Arial" w:cs="Arial"/>
                <w:color w:val="000000"/>
                <w:sz w:val="16"/>
                <w:szCs w:val="16"/>
                <w:vertAlign w:val="superscript"/>
                <w:lang w:eastAsia="en-AU"/>
              </w:rPr>
              <w:t>(</w:t>
            </w:r>
            <w:r w:rsidR="008E7298">
              <w:rPr>
                <w:rFonts w:ascii="Arial" w:hAnsi="Arial" w:cs="Arial"/>
                <w:color w:val="000000"/>
                <w:sz w:val="16"/>
                <w:szCs w:val="16"/>
                <w:vertAlign w:val="superscript"/>
                <w:lang w:eastAsia="en-AU"/>
              </w:rPr>
              <w:t>e</w:t>
            </w:r>
            <w:r w:rsidR="008E7298" w:rsidRPr="00D029AF">
              <w:rPr>
                <w:rFonts w:ascii="Arial" w:hAnsi="Arial" w:cs="Arial"/>
                <w:color w:val="000000"/>
                <w:sz w:val="16"/>
                <w:szCs w:val="16"/>
                <w:vertAlign w:val="superscript"/>
                <w:lang w:eastAsia="en-AU"/>
              </w:rPr>
              <w:t>)</w:t>
            </w:r>
          </w:p>
        </w:tc>
        <w:tc>
          <w:tcPr>
            <w:tcW w:w="839" w:type="dxa"/>
            <w:tcBorders>
              <w:top w:val="nil"/>
              <w:left w:val="nil"/>
              <w:bottom w:val="nil"/>
              <w:right w:val="nil"/>
            </w:tcBorders>
            <w:shd w:val="clear" w:color="auto" w:fill="auto"/>
            <w:noWrap/>
            <w:vAlign w:val="bottom"/>
            <w:hideMark/>
          </w:tcPr>
          <w:p w14:paraId="60F1DFA8"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3A1E18C8" w14:textId="0D313F62" w:rsidR="0098537E" w:rsidRPr="0098537E" w:rsidRDefault="00EF51E5" w:rsidP="0098537E">
            <w:pPr>
              <w:jc w:val="right"/>
              <w:rPr>
                <w:rFonts w:ascii="Arial" w:hAnsi="Arial" w:cs="Arial"/>
                <w:color w:val="000000"/>
                <w:sz w:val="16"/>
                <w:szCs w:val="16"/>
                <w:lang w:eastAsia="en-AU"/>
              </w:rPr>
            </w:pPr>
            <w:r>
              <w:rPr>
                <w:rFonts w:ascii="Arial" w:hAnsi="Arial" w:cs="Arial"/>
                <w:color w:val="000000"/>
                <w:sz w:val="16"/>
                <w:szCs w:val="16"/>
                <w:lang w:eastAsia="en-AU"/>
              </w:rPr>
              <w:t>43</w:t>
            </w:r>
            <w:r w:rsidR="0098537E" w:rsidRPr="0098537E">
              <w:rPr>
                <w:rFonts w:ascii="Arial" w:hAnsi="Arial" w:cs="Arial"/>
                <w:color w:val="000000"/>
                <w:sz w:val="16"/>
                <w:szCs w:val="16"/>
                <w:lang w:eastAsia="en-AU"/>
              </w:rPr>
              <w:t xml:space="preserve">.0 </w:t>
            </w:r>
          </w:p>
        </w:tc>
        <w:tc>
          <w:tcPr>
            <w:tcW w:w="1134" w:type="dxa"/>
            <w:tcBorders>
              <w:top w:val="nil"/>
              <w:left w:val="nil"/>
              <w:bottom w:val="nil"/>
              <w:right w:val="nil"/>
            </w:tcBorders>
            <w:shd w:val="clear" w:color="auto" w:fill="auto"/>
            <w:noWrap/>
            <w:vAlign w:val="bottom"/>
            <w:hideMark/>
          </w:tcPr>
          <w:p w14:paraId="2FA987F3" w14:textId="35595820" w:rsidR="0098537E" w:rsidRPr="0098537E" w:rsidRDefault="00EF51E5" w:rsidP="0098537E">
            <w:pPr>
              <w:jc w:val="right"/>
              <w:rPr>
                <w:rFonts w:ascii="Arial" w:hAnsi="Arial" w:cs="Arial"/>
                <w:color w:val="000000"/>
                <w:sz w:val="16"/>
                <w:szCs w:val="16"/>
                <w:lang w:eastAsia="en-AU"/>
              </w:rPr>
            </w:pPr>
            <w:r>
              <w:rPr>
                <w:rFonts w:ascii="Arial" w:hAnsi="Arial" w:cs="Arial"/>
                <w:color w:val="000000"/>
                <w:sz w:val="16"/>
                <w:szCs w:val="16"/>
                <w:lang w:eastAsia="en-AU"/>
              </w:rPr>
              <w:t>58.0</w:t>
            </w:r>
          </w:p>
        </w:tc>
      </w:tr>
      <w:tr w:rsidR="0098537E" w:rsidRPr="0098537E" w14:paraId="63223965"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1798FD4F" w14:textId="4F8F8D06"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Proportion of Aboriginal students in public schools in the top two NAPLAN bands for reading and numeracy</w:t>
            </w:r>
            <w:r w:rsidR="008E7298" w:rsidRPr="00D029AF">
              <w:rPr>
                <w:rFonts w:ascii="Arial" w:hAnsi="Arial" w:cs="Arial"/>
                <w:color w:val="000000"/>
                <w:sz w:val="16"/>
                <w:szCs w:val="16"/>
                <w:vertAlign w:val="superscript"/>
                <w:lang w:eastAsia="en-AU"/>
              </w:rPr>
              <w:t>(b)</w:t>
            </w:r>
          </w:p>
        </w:tc>
        <w:tc>
          <w:tcPr>
            <w:tcW w:w="839" w:type="dxa"/>
            <w:tcBorders>
              <w:top w:val="nil"/>
              <w:left w:val="nil"/>
              <w:bottom w:val="nil"/>
              <w:right w:val="nil"/>
            </w:tcBorders>
            <w:shd w:val="clear" w:color="auto" w:fill="auto"/>
            <w:noWrap/>
            <w:vAlign w:val="bottom"/>
            <w:hideMark/>
          </w:tcPr>
          <w:p w14:paraId="633A812F"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567ADED6" w14:textId="33997F3B"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1</w:t>
            </w:r>
            <w:r w:rsidR="00FC656D">
              <w:rPr>
                <w:rFonts w:ascii="Arial" w:hAnsi="Arial" w:cs="Arial"/>
                <w:color w:val="000000"/>
                <w:sz w:val="16"/>
                <w:szCs w:val="16"/>
                <w:lang w:eastAsia="en-AU"/>
              </w:rPr>
              <w:t>1.0</w:t>
            </w:r>
            <w:r w:rsidRPr="0098537E">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42C38DC3"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15.0 </w:t>
            </w:r>
          </w:p>
        </w:tc>
      </w:tr>
      <w:tr w:rsidR="0098537E" w:rsidRPr="0098537E" w14:paraId="707C07FE"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3300C370" w14:textId="77777777"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Proportion of Aboriginal students in public schools above the national minimum standard for reading and numeracy</w:t>
            </w:r>
          </w:p>
        </w:tc>
        <w:tc>
          <w:tcPr>
            <w:tcW w:w="839" w:type="dxa"/>
            <w:tcBorders>
              <w:top w:val="nil"/>
              <w:left w:val="nil"/>
              <w:bottom w:val="nil"/>
              <w:right w:val="nil"/>
            </w:tcBorders>
            <w:shd w:val="clear" w:color="auto" w:fill="auto"/>
            <w:noWrap/>
            <w:vAlign w:val="bottom"/>
            <w:hideMark/>
          </w:tcPr>
          <w:p w14:paraId="3F56812B"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74A63485" w14:textId="22B2B9AD"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5</w:t>
            </w:r>
            <w:r w:rsidR="00FC656D">
              <w:rPr>
                <w:rFonts w:ascii="Arial" w:hAnsi="Arial" w:cs="Arial"/>
                <w:color w:val="000000"/>
                <w:sz w:val="16"/>
                <w:szCs w:val="16"/>
                <w:lang w:eastAsia="en-AU"/>
              </w:rPr>
              <w:t>6.0</w:t>
            </w:r>
            <w:r w:rsidRPr="0098537E">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2739D3B8"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65.5 </w:t>
            </w:r>
          </w:p>
        </w:tc>
      </w:tr>
      <w:tr w:rsidR="0098537E" w:rsidRPr="0098537E" w14:paraId="56E88D04"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614B866B" w14:textId="77777777"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Reduce the gap between Aboriginal and non-Aboriginal students in public schools reporting a sense of belonging, expectations for success and advocacy at school</w:t>
            </w:r>
          </w:p>
        </w:tc>
        <w:tc>
          <w:tcPr>
            <w:tcW w:w="839" w:type="dxa"/>
            <w:tcBorders>
              <w:top w:val="nil"/>
              <w:left w:val="nil"/>
              <w:bottom w:val="nil"/>
              <w:right w:val="nil"/>
            </w:tcBorders>
            <w:shd w:val="clear" w:color="auto" w:fill="auto"/>
            <w:noWrap/>
            <w:vAlign w:val="bottom"/>
            <w:hideMark/>
          </w:tcPr>
          <w:p w14:paraId="2970AD7C"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62BC3620" w14:textId="77777777" w:rsidR="0098537E" w:rsidRPr="0098537E" w:rsidRDefault="0098537E" w:rsidP="0053179B">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69755FC9" w14:textId="77777777" w:rsidR="0098537E" w:rsidRPr="00A94D1E" w:rsidRDefault="0098537E" w:rsidP="0098537E">
            <w:pPr>
              <w:jc w:val="right"/>
              <w:rPr>
                <w:rFonts w:ascii="Arial" w:hAnsi="Arial" w:cs="Arial"/>
                <w:sz w:val="16"/>
                <w:szCs w:val="16"/>
                <w:lang w:eastAsia="en-AU"/>
              </w:rPr>
            </w:pPr>
          </w:p>
        </w:tc>
      </w:tr>
      <w:tr w:rsidR="0098537E" w:rsidRPr="0098537E" w14:paraId="5C8E0941" w14:textId="77777777" w:rsidTr="0053179B">
        <w:trPr>
          <w:trHeight w:val="227"/>
        </w:trPr>
        <w:tc>
          <w:tcPr>
            <w:tcW w:w="6520" w:type="dxa"/>
            <w:tcBorders>
              <w:top w:val="nil"/>
              <w:left w:val="nil"/>
              <w:bottom w:val="nil"/>
              <w:right w:val="nil"/>
            </w:tcBorders>
            <w:shd w:val="clear" w:color="auto" w:fill="auto"/>
            <w:vAlign w:val="bottom"/>
            <w:hideMark/>
          </w:tcPr>
          <w:p w14:paraId="3276BAFB" w14:textId="056EB512"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Gap between Aboriginal and Non-Aboriginal public primary school</w:t>
            </w:r>
            <w:r w:rsidR="004D56CF" w:rsidRPr="00A94D1E">
              <w:rPr>
                <w:rFonts w:ascii="Arial" w:hAnsi="Arial" w:cs="Arial"/>
                <w:color w:val="000000"/>
                <w:sz w:val="16"/>
                <w:szCs w:val="16"/>
                <w:lang w:eastAsia="en-AU"/>
              </w:rPr>
              <w:t xml:space="preserve"> students</w:t>
            </w:r>
          </w:p>
        </w:tc>
        <w:tc>
          <w:tcPr>
            <w:tcW w:w="839" w:type="dxa"/>
            <w:tcBorders>
              <w:top w:val="nil"/>
              <w:left w:val="nil"/>
              <w:bottom w:val="nil"/>
              <w:right w:val="nil"/>
            </w:tcBorders>
            <w:shd w:val="clear" w:color="auto" w:fill="auto"/>
            <w:noWrap/>
            <w:vAlign w:val="bottom"/>
            <w:hideMark/>
          </w:tcPr>
          <w:p w14:paraId="0FEFF193" w14:textId="77777777" w:rsidR="0098537E" w:rsidRPr="0098537E" w:rsidRDefault="0098537E" w:rsidP="0053179B">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03134556"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3.2 </w:t>
            </w:r>
          </w:p>
        </w:tc>
        <w:tc>
          <w:tcPr>
            <w:tcW w:w="1134" w:type="dxa"/>
            <w:tcBorders>
              <w:top w:val="nil"/>
              <w:left w:val="nil"/>
              <w:bottom w:val="nil"/>
              <w:right w:val="nil"/>
            </w:tcBorders>
            <w:shd w:val="clear" w:color="auto" w:fill="auto"/>
            <w:noWrap/>
            <w:vAlign w:val="bottom"/>
            <w:hideMark/>
          </w:tcPr>
          <w:p w14:paraId="155798CF"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1.5 </w:t>
            </w:r>
          </w:p>
        </w:tc>
      </w:tr>
      <w:tr w:rsidR="0098537E" w:rsidRPr="0098537E" w14:paraId="29A7DAE1" w14:textId="77777777" w:rsidTr="0053179B">
        <w:trPr>
          <w:trHeight w:val="227"/>
        </w:trPr>
        <w:tc>
          <w:tcPr>
            <w:tcW w:w="6520" w:type="dxa"/>
            <w:tcBorders>
              <w:top w:val="nil"/>
              <w:left w:val="nil"/>
              <w:bottom w:val="nil"/>
              <w:right w:val="nil"/>
            </w:tcBorders>
            <w:shd w:val="clear" w:color="auto" w:fill="auto"/>
            <w:vAlign w:val="bottom"/>
            <w:hideMark/>
          </w:tcPr>
          <w:p w14:paraId="745B47D1" w14:textId="543871B7"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Gap between Aboriginal and Non-Aboriginal public secondary school</w:t>
            </w:r>
            <w:r w:rsidR="004D56CF" w:rsidRPr="00A94D1E">
              <w:rPr>
                <w:rFonts w:ascii="Arial" w:hAnsi="Arial" w:cs="Arial"/>
                <w:color w:val="000000"/>
                <w:sz w:val="16"/>
                <w:szCs w:val="16"/>
                <w:lang w:eastAsia="en-AU"/>
              </w:rPr>
              <w:t xml:space="preserve"> students</w:t>
            </w:r>
          </w:p>
        </w:tc>
        <w:tc>
          <w:tcPr>
            <w:tcW w:w="839" w:type="dxa"/>
            <w:tcBorders>
              <w:top w:val="nil"/>
              <w:left w:val="nil"/>
              <w:bottom w:val="nil"/>
              <w:right w:val="nil"/>
            </w:tcBorders>
            <w:shd w:val="clear" w:color="auto" w:fill="auto"/>
            <w:noWrap/>
            <w:vAlign w:val="bottom"/>
            <w:hideMark/>
          </w:tcPr>
          <w:p w14:paraId="6CDF2093" w14:textId="77777777" w:rsidR="0098537E" w:rsidRPr="0098537E" w:rsidRDefault="0098537E" w:rsidP="0053179B">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46F19DB7"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13.4 </w:t>
            </w:r>
          </w:p>
        </w:tc>
        <w:tc>
          <w:tcPr>
            <w:tcW w:w="1134" w:type="dxa"/>
            <w:tcBorders>
              <w:top w:val="nil"/>
              <w:left w:val="nil"/>
              <w:bottom w:val="nil"/>
              <w:right w:val="nil"/>
            </w:tcBorders>
            <w:shd w:val="clear" w:color="auto" w:fill="auto"/>
            <w:noWrap/>
            <w:vAlign w:val="bottom"/>
            <w:hideMark/>
          </w:tcPr>
          <w:p w14:paraId="3E3C4820"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8.7 </w:t>
            </w:r>
          </w:p>
        </w:tc>
      </w:tr>
      <w:tr w:rsidR="0098537E" w:rsidRPr="0098537E" w14:paraId="43DA478F" w14:textId="77777777" w:rsidTr="00FE7612">
        <w:trPr>
          <w:trHeight w:val="204"/>
        </w:trPr>
        <w:tc>
          <w:tcPr>
            <w:tcW w:w="6520" w:type="dxa"/>
            <w:tcBorders>
              <w:top w:val="nil"/>
              <w:left w:val="nil"/>
              <w:bottom w:val="nil"/>
              <w:right w:val="nil"/>
            </w:tcBorders>
            <w:shd w:val="clear" w:color="auto" w:fill="auto"/>
            <w:vAlign w:val="bottom"/>
            <w:hideMark/>
          </w:tcPr>
          <w:p w14:paraId="3681E442" w14:textId="77777777" w:rsidR="0098537E" w:rsidRPr="0098537E" w:rsidRDefault="0098537E" w:rsidP="00416B8D">
            <w:pPr>
              <w:ind w:left="179"/>
              <w:rPr>
                <w:rFonts w:ascii="Arial" w:hAnsi="Arial" w:cs="Arial"/>
                <w:b/>
                <w:bCs/>
                <w:color w:val="000000"/>
                <w:sz w:val="16"/>
                <w:szCs w:val="16"/>
                <w:lang w:eastAsia="en-AU"/>
              </w:rPr>
            </w:pPr>
            <w:r w:rsidRPr="0098537E">
              <w:rPr>
                <w:rFonts w:ascii="Arial" w:hAnsi="Arial" w:cs="Arial"/>
                <w:b/>
                <w:bCs/>
                <w:color w:val="000000"/>
                <w:sz w:val="16"/>
                <w:szCs w:val="16"/>
                <w:lang w:eastAsia="en-AU"/>
              </w:rPr>
              <w:t>Student Equity (Disadvantaged Students)</w:t>
            </w:r>
          </w:p>
        </w:tc>
        <w:tc>
          <w:tcPr>
            <w:tcW w:w="839" w:type="dxa"/>
            <w:tcBorders>
              <w:top w:val="nil"/>
              <w:left w:val="nil"/>
              <w:bottom w:val="nil"/>
              <w:right w:val="nil"/>
            </w:tcBorders>
            <w:shd w:val="clear" w:color="auto" w:fill="auto"/>
            <w:noWrap/>
            <w:vAlign w:val="bottom"/>
            <w:hideMark/>
          </w:tcPr>
          <w:p w14:paraId="301E7E30" w14:textId="77777777" w:rsidR="0098537E" w:rsidRPr="0098537E" w:rsidRDefault="0098537E" w:rsidP="0053179B">
            <w:pPr>
              <w:jc w:val="center"/>
              <w:rPr>
                <w:rFonts w:ascii="Arial" w:hAnsi="Arial" w:cs="Arial"/>
                <w:b/>
                <w:bCs/>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CDBB27C" w14:textId="77777777" w:rsidR="0098537E" w:rsidRPr="00A94D1E" w:rsidRDefault="0098537E" w:rsidP="0053179B">
            <w:pPr>
              <w:jc w:val="right"/>
              <w:rPr>
                <w:rFonts w:ascii="Arial" w:hAnsi="Arial" w:cs="Arial"/>
                <w:sz w:val="16"/>
                <w:szCs w:val="16"/>
                <w:lang w:eastAsia="en-AU"/>
              </w:rPr>
            </w:pPr>
          </w:p>
        </w:tc>
        <w:tc>
          <w:tcPr>
            <w:tcW w:w="1134" w:type="dxa"/>
            <w:tcBorders>
              <w:top w:val="nil"/>
              <w:left w:val="nil"/>
              <w:bottom w:val="nil"/>
              <w:right w:val="nil"/>
            </w:tcBorders>
            <w:shd w:val="clear" w:color="auto" w:fill="auto"/>
            <w:noWrap/>
            <w:vAlign w:val="bottom"/>
            <w:hideMark/>
          </w:tcPr>
          <w:p w14:paraId="335AF79E" w14:textId="77777777" w:rsidR="0098537E" w:rsidRPr="00A94D1E" w:rsidRDefault="0098537E" w:rsidP="0098537E">
            <w:pPr>
              <w:jc w:val="right"/>
              <w:rPr>
                <w:rFonts w:ascii="Arial" w:hAnsi="Arial" w:cs="Arial"/>
                <w:sz w:val="16"/>
                <w:szCs w:val="16"/>
                <w:lang w:eastAsia="en-AU"/>
              </w:rPr>
            </w:pPr>
          </w:p>
        </w:tc>
      </w:tr>
      <w:tr w:rsidR="0098537E" w:rsidRPr="0098537E" w14:paraId="0DE581B5"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27F806A7" w14:textId="2AFE60FF"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Reduce the gap between the highest and lowest socio-economic status students in public schools in the top two NAPLAN bands for reading and numeracy</w:t>
            </w:r>
            <w:r w:rsidR="008E7298" w:rsidRPr="00D029AF">
              <w:rPr>
                <w:rFonts w:ascii="Arial" w:hAnsi="Arial" w:cs="Arial"/>
                <w:color w:val="000000"/>
                <w:sz w:val="16"/>
                <w:szCs w:val="16"/>
                <w:vertAlign w:val="superscript"/>
                <w:lang w:eastAsia="en-AU"/>
              </w:rPr>
              <w:t>(b)(</w:t>
            </w:r>
            <w:r w:rsidR="008E7298">
              <w:rPr>
                <w:rFonts w:ascii="Arial" w:hAnsi="Arial" w:cs="Arial"/>
                <w:color w:val="000000"/>
                <w:sz w:val="16"/>
                <w:szCs w:val="16"/>
                <w:vertAlign w:val="superscript"/>
                <w:lang w:eastAsia="en-AU"/>
              </w:rPr>
              <w:t>f</w:t>
            </w:r>
            <w:r w:rsidR="008E7298" w:rsidRPr="00D029AF">
              <w:rPr>
                <w:rFonts w:ascii="Arial" w:hAnsi="Arial" w:cs="Arial"/>
                <w:color w:val="000000"/>
                <w:sz w:val="16"/>
                <w:szCs w:val="16"/>
                <w:vertAlign w:val="superscript"/>
                <w:lang w:eastAsia="en-AU"/>
              </w:rPr>
              <w:t>)</w:t>
            </w:r>
          </w:p>
        </w:tc>
        <w:tc>
          <w:tcPr>
            <w:tcW w:w="839" w:type="dxa"/>
            <w:tcBorders>
              <w:top w:val="nil"/>
              <w:left w:val="nil"/>
              <w:bottom w:val="nil"/>
              <w:right w:val="nil"/>
            </w:tcBorders>
            <w:shd w:val="clear" w:color="auto" w:fill="auto"/>
            <w:noWrap/>
            <w:vAlign w:val="bottom"/>
            <w:hideMark/>
          </w:tcPr>
          <w:p w14:paraId="7123F601"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0BA16D31"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42.7 </w:t>
            </w:r>
          </w:p>
        </w:tc>
        <w:tc>
          <w:tcPr>
            <w:tcW w:w="1134" w:type="dxa"/>
            <w:tcBorders>
              <w:top w:val="nil"/>
              <w:left w:val="nil"/>
              <w:bottom w:val="nil"/>
              <w:right w:val="nil"/>
            </w:tcBorders>
            <w:shd w:val="clear" w:color="auto" w:fill="auto"/>
            <w:noWrap/>
            <w:vAlign w:val="bottom"/>
            <w:hideMark/>
          </w:tcPr>
          <w:p w14:paraId="4AE6A8C6"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34.5 </w:t>
            </w:r>
          </w:p>
        </w:tc>
      </w:tr>
      <w:tr w:rsidR="0098537E" w:rsidRPr="0098537E" w14:paraId="2795AC65"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38ADC50F" w14:textId="315AD8A1"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Reduce the gap between the highest and lowest socio-economic status students in public schools above the national minimum standard for reading and numeracy</w:t>
            </w:r>
            <w:r w:rsidR="008E7298" w:rsidRPr="00D029AF">
              <w:rPr>
                <w:rFonts w:ascii="Arial" w:hAnsi="Arial" w:cs="Arial"/>
                <w:color w:val="000000"/>
                <w:sz w:val="16"/>
                <w:szCs w:val="16"/>
                <w:vertAlign w:val="superscript"/>
                <w:lang w:eastAsia="en-AU"/>
              </w:rPr>
              <w:t>(</w:t>
            </w:r>
            <w:r w:rsidR="008E7298">
              <w:rPr>
                <w:rFonts w:ascii="Arial" w:hAnsi="Arial" w:cs="Arial"/>
                <w:color w:val="000000"/>
                <w:sz w:val="16"/>
                <w:szCs w:val="16"/>
                <w:vertAlign w:val="superscript"/>
                <w:lang w:eastAsia="en-AU"/>
              </w:rPr>
              <w:t>f</w:t>
            </w:r>
            <w:r w:rsidR="008E7298" w:rsidRPr="00D029AF">
              <w:rPr>
                <w:rFonts w:ascii="Arial" w:hAnsi="Arial" w:cs="Arial"/>
                <w:color w:val="000000"/>
                <w:sz w:val="16"/>
                <w:szCs w:val="16"/>
                <w:vertAlign w:val="superscript"/>
                <w:lang w:eastAsia="en-AU"/>
              </w:rPr>
              <w:t>)</w:t>
            </w:r>
          </w:p>
        </w:tc>
        <w:tc>
          <w:tcPr>
            <w:tcW w:w="839" w:type="dxa"/>
            <w:tcBorders>
              <w:top w:val="nil"/>
              <w:left w:val="nil"/>
              <w:bottom w:val="nil"/>
              <w:right w:val="nil"/>
            </w:tcBorders>
            <w:shd w:val="clear" w:color="auto" w:fill="auto"/>
            <w:noWrap/>
            <w:vAlign w:val="bottom"/>
            <w:hideMark/>
          </w:tcPr>
          <w:p w14:paraId="7D6DB526"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74CB77CD" w14:textId="3D89E103"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33.</w:t>
            </w:r>
            <w:r w:rsidR="00FC656D">
              <w:rPr>
                <w:rFonts w:ascii="Arial" w:hAnsi="Arial" w:cs="Arial"/>
                <w:sz w:val="16"/>
                <w:szCs w:val="16"/>
                <w:lang w:eastAsia="en-AU"/>
              </w:rPr>
              <w:t>8</w:t>
            </w:r>
            <w:r w:rsidRPr="0098537E">
              <w:rPr>
                <w:rFonts w:ascii="Arial" w:hAnsi="Arial" w:cs="Arial"/>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3CBFDD32"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26.8 </w:t>
            </w:r>
          </w:p>
        </w:tc>
      </w:tr>
      <w:tr w:rsidR="0098537E" w:rsidRPr="0098537E" w14:paraId="1184842D"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34036161" w14:textId="05356E0F"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Reduce the gap between the highest and lowest socio-economic status students in public schools reporting a sense of belonging, expectations for success and advocacy at school</w:t>
            </w:r>
            <w:r w:rsidR="008E7298" w:rsidRPr="00D029AF">
              <w:rPr>
                <w:rFonts w:ascii="Arial" w:hAnsi="Arial" w:cs="Arial"/>
                <w:color w:val="000000"/>
                <w:sz w:val="16"/>
                <w:szCs w:val="16"/>
                <w:vertAlign w:val="superscript"/>
                <w:lang w:eastAsia="en-AU"/>
              </w:rPr>
              <w:t>(</w:t>
            </w:r>
            <w:r w:rsidR="008E7298">
              <w:rPr>
                <w:rFonts w:ascii="Arial" w:hAnsi="Arial" w:cs="Arial"/>
                <w:color w:val="000000"/>
                <w:sz w:val="16"/>
                <w:szCs w:val="16"/>
                <w:vertAlign w:val="superscript"/>
                <w:lang w:eastAsia="en-AU"/>
              </w:rPr>
              <w:t>f</w:t>
            </w:r>
            <w:r w:rsidR="008E7298" w:rsidRPr="00D029AF">
              <w:rPr>
                <w:rFonts w:ascii="Arial" w:hAnsi="Arial" w:cs="Arial"/>
                <w:color w:val="000000"/>
                <w:sz w:val="16"/>
                <w:szCs w:val="16"/>
                <w:vertAlign w:val="superscript"/>
                <w:lang w:eastAsia="en-AU"/>
              </w:rPr>
              <w:t>)</w:t>
            </w:r>
          </w:p>
        </w:tc>
        <w:tc>
          <w:tcPr>
            <w:tcW w:w="839" w:type="dxa"/>
            <w:tcBorders>
              <w:top w:val="nil"/>
              <w:left w:val="nil"/>
              <w:bottom w:val="nil"/>
              <w:right w:val="nil"/>
            </w:tcBorders>
            <w:shd w:val="clear" w:color="auto" w:fill="auto"/>
            <w:noWrap/>
            <w:vAlign w:val="bottom"/>
            <w:hideMark/>
          </w:tcPr>
          <w:p w14:paraId="00BB930B"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3704C771" w14:textId="77777777" w:rsidR="0098537E" w:rsidRPr="0098537E" w:rsidRDefault="0098537E" w:rsidP="0053179B">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4D64079A" w14:textId="77777777" w:rsidR="0098537E" w:rsidRPr="00A94D1E" w:rsidRDefault="0098537E" w:rsidP="0053179B">
            <w:pPr>
              <w:jc w:val="right"/>
              <w:rPr>
                <w:rFonts w:ascii="Arial" w:hAnsi="Arial" w:cs="Arial"/>
                <w:sz w:val="16"/>
                <w:szCs w:val="16"/>
                <w:lang w:eastAsia="en-AU"/>
              </w:rPr>
            </w:pPr>
          </w:p>
        </w:tc>
      </w:tr>
      <w:tr w:rsidR="0098537E" w:rsidRPr="0098537E" w14:paraId="7C091CDD" w14:textId="77777777" w:rsidTr="0053179B">
        <w:trPr>
          <w:trHeight w:val="227"/>
        </w:trPr>
        <w:tc>
          <w:tcPr>
            <w:tcW w:w="6520" w:type="dxa"/>
            <w:tcBorders>
              <w:top w:val="nil"/>
              <w:left w:val="nil"/>
              <w:bottom w:val="nil"/>
              <w:right w:val="nil"/>
            </w:tcBorders>
            <w:shd w:val="clear" w:color="auto" w:fill="auto"/>
            <w:vAlign w:val="bottom"/>
            <w:hideMark/>
          </w:tcPr>
          <w:p w14:paraId="23CF7509" w14:textId="77777777"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Gap between low- and high-SES public primary school students</w:t>
            </w:r>
          </w:p>
        </w:tc>
        <w:tc>
          <w:tcPr>
            <w:tcW w:w="839" w:type="dxa"/>
            <w:tcBorders>
              <w:top w:val="nil"/>
              <w:left w:val="nil"/>
              <w:bottom w:val="nil"/>
              <w:right w:val="nil"/>
            </w:tcBorders>
            <w:shd w:val="clear" w:color="auto" w:fill="auto"/>
            <w:noWrap/>
            <w:vAlign w:val="bottom"/>
            <w:hideMark/>
          </w:tcPr>
          <w:p w14:paraId="68C9A712" w14:textId="77777777" w:rsidR="0098537E" w:rsidRPr="0098537E" w:rsidRDefault="0098537E" w:rsidP="0053179B">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B1B3E59"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10.1 </w:t>
            </w:r>
          </w:p>
        </w:tc>
        <w:tc>
          <w:tcPr>
            <w:tcW w:w="1134" w:type="dxa"/>
            <w:tcBorders>
              <w:top w:val="nil"/>
              <w:left w:val="nil"/>
              <w:bottom w:val="nil"/>
              <w:right w:val="nil"/>
            </w:tcBorders>
            <w:shd w:val="clear" w:color="auto" w:fill="auto"/>
            <w:noWrap/>
            <w:vAlign w:val="bottom"/>
            <w:hideMark/>
          </w:tcPr>
          <w:p w14:paraId="7F33A9E1"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5.5 </w:t>
            </w:r>
          </w:p>
        </w:tc>
      </w:tr>
      <w:tr w:rsidR="0098537E" w:rsidRPr="0098537E" w14:paraId="08027828" w14:textId="77777777" w:rsidTr="0053179B">
        <w:trPr>
          <w:trHeight w:val="227"/>
        </w:trPr>
        <w:tc>
          <w:tcPr>
            <w:tcW w:w="6520" w:type="dxa"/>
            <w:tcBorders>
              <w:top w:val="nil"/>
              <w:left w:val="nil"/>
              <w:bottom w:val="nil"/>
              <w:right w:val="nil"/>
            </w:tcBorders>
            <w:shd w:val="clear" w:color="auto" w:fill="auto"/>
            <w:vAlign w:val="bottom"/>
            <w:hideMark/>
          </w:tcPr>
          <w:p w14:paraId="04A53B81" w14:textId="77777777"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Gap between low- and high-SES public secondary school students</w:t>
            </w:r>
          </w:p>
        </w:tc>
        <w:tc>
          <w:tcPr>
            <w:tcW w:w="839" w:type="dxa"/>
            <w:tcBorders>
              <w:top w:val="nil"/>
              <w:left w:val="nil"/>
              <w:bottom w:val="nil"/>
              <w:right w:val="nil"/>
            </w:tcBorders>
            <w:shd w:val="clear" w:color="auto" w:fill="auto"/>
            <w:noWrap/>
            <w:vAlign w:val="bottom"/>
            <w:hideMark/>
          </w:tcPr>
          <w:p w14:paraId="51E88905" w14:textId="77777777" w:rsidR="0098537E" w:rsidRPr="0098537E" w:rsidRDefault="0098537E" w:rsidP="0053179B">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60DD77C1"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23.8 </w:t>
            </w:r>
          </w:p>
        </w:tc>
        <w:tc>
          <w:tcPr>
            <w:tcW w:w="1134" w:type="dxa"/>
            <w:tcBorders>
              <w:top w:val="nil"/>
              <w:left w:val="nil"/>
              <w:bottom w:val="nil"/>
              <w:right w:val="nil"/>
            </w:tcBorders>
            <w:shd w:val="clear" w:color="auto" w:fill="auto"/>
            <w:noWrap/>
            <w:vAlign w:val="bottom"/>
            <w:hideMark/>
          </w:tcPr>
          <w:p w14:paraId="2B481961" w14:textId="77777777" w:rsidR="0098537E" w:rsidRPr="0098537E" w:rsidRDefault="0098537E" w:rsidP="0098537E">
            <w:pPr>
              <w:jc w:val="right"/>
              <w:rPr>
                <w:rFonts w:ascii="Arial" w:hAnsi="Arial" w:cs="Arial"/>
                <w:sz w:val="16"/>
                <w:szCs w:val="16"/>
                <w:lang w:eastAsia="en-AU"/>
              </w:rPr>
            </w:pPr>
            <w:r w:rsidRPr="0098537E">
              <w:rPr>
                <w:rFonts w:ascii="Arial" w:hAnsi="Arial" w:cs="Arial"/>
                <w:sz w:val="16"/>
                <w:szCs w:val="16"/>
                <w:lang w:eastAsia="en-AU"/>
              </w:rPr>
              <w:t xml:space="preserve">16.7 </w:t>
            </w:r>
          </w:p>
        </w:tc>
      </w:tr>
      <w:tr w:rsidR="0098537E" w:rsidRPr="0098537E" w14:paraId="11D2126E" w14:textId="77777777" w:rsidTr="00FE7612">
        <w:trPr>
          <w:trHeight w:val="204"/>
        </w:trPr>
        <w:tc>
          <w:tcPr>
            <w:tcW w:w="6520" w:type="dxa"/>
            <w:tcBorders>
              <w:top w:val="nil"/>
              <w:left w:val="nil"/>
              <w:bottom w:val="nil"/>
              <w:right w:val="nil"/>
            </w:tcBorders>
            <w:shd w:val="clear" w:color="auto" w:fill="auto"/>
            <w:vAlign w:val="bottom"/>
            <w:hideMark/>
          </w:tcPr>
          <w:p w14:paraId="61C848CE" w14:textId="77777777" w:rsidR="0098537E" w:rsidRPr="0098537E" w:rsidRDefault="0098537E" w:rsidP="00416B8D">
            <w:pPr>
              <w:ind w:left="179"/>
              <w:rPr>
                <w:rFonts w:ascii="Arial" w:hAnsi="Arial" w:cs="Arial"/>
                <w:b/>
                <w:bCs/>
                <w:color w:val="000000"/>
                <w:sz w:val="16"/>
                <w:szCs w:val="16"/>
                <w:lang w:eastAsia="en-AU"/>
              </w:rPr>
            </w:pPr>
            <w:r w:rsidRPr="0098537E">
              <w:rPr>
                <w:rFonts w:ascii="Arial" w:hAnsi="Arial" w:cs="Arial"/>
                <w:b/>
                <w:bCs/>
                <w:color w:val="000000"/>
                <w:sz w:val="16"/>
                <w:szCs w:val="16"/>
                <w:lang w:eastAsia="en-AU"/>
              </w:rPr>
              <w:t>Independence</w:t>
            </w:r>
          </w:p>
        </w:tc>
        <w:tc>
          <w:tcPr>
            <w:tcW w:w="839" w:type="dxa"/>
            <w:tcBorders>
              <w:top w:val="nil"/>
              <w:left w:val="nil"/>
              <w:bottom w:val="nil"/>
              <w:right w:val="nil"/>
            </w:tcBorders>
            <w:shd w:val="clear" w:color="auto" w:fill="auto"/>
            <w:noWrap/>
            <w:vAlign w:val="bottom"/>
            <w:hideMark/>
          </w:tcPr>
          <w:p w14:paraId="5B9E0277" w14:textId="77777777" w:rsidR="0098537E" w:rsidRPr="0098537E" w:rsidRDefault="0098537E" w:rsidP="0053179B">
            <w:pPr>
              <w:jc w:val="center"/>
              <w:rPr>
                <w:rFonts w:ascii="Arial" w:hAnsi="Arial" w:cs="Arial"/>
                <w:b/>
                <w:bCs/>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7D18431" w14:textId="77777777" w:rsidR="0098537E" w:rsidRPr="00A94D1E" w:rsidRDefault="0098537E" w:rsidP="0053179B">
            <w:pPr>
              <w:jc w:val="right"/>
              <w:rPr>
                <w:rFonts w:ascii="Arial" w:hAnsi="Arial" w:cs="Arial"/>
                <w:sz w:val="16"/>
                <w:szCs w:val="16"/>
                <w:lang w:eastAsia="en-AU"/>
              </w:rPr>
            </w:pPr>
          </w:p>
        </w:tc>
        <w:tc>
          <w:tcPr>
            <w:tcW w:w="1134" w:type="dxa"/>
            <w:tcBorders>
              <w:top w:val="nil"/>
              <w:left w:val="nil"/>
              <w:bottom w:val="nil"/>
              <w:right w:val="nil"/>
            </w:tcBorders>
            <w:shd w:val="clear" w:color="auto" w:fill="auto"/>
            <w:noWrap/>
            <w:vAlign w:val="bottom"/>
            <w:hideMark/>
          </w:tcPr>
          <w:p w14:paraId="1BC93A66" w14:textId="77777777" w:rsidR="0098537E" w:rsidRPr="00A94D1E" w:rsidRDefault="0098537E" w:rsidP="0053179B">
            <w:pPr>
              <w:jc w:val="right"/>
              <w:rPr>
                <w:rFonts w:ascii="Arial" w:hAnsi="Arial" w:cs="Arial"/>
                <w:sz w:val="16"/>
                <w:szCs w:val="16"/>
                <w:lang w:eastAsia="en-AU"/>
              </w:rPr>
            </w:pPr>
          </w:p>
        </w:tc>
      </w:tr>
      <w:tr w:rsidR="0098537E" w:rsidRPr="0098537E" w14:paraId="3CB4E00C"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4319C25A" w14:textId="20C83BAF"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 xml:space="preserve">Proportion of </w:t>
            </w:r>
            <w:proofErr w:type="gramStart"/>
            <w:r w:rsidRPr="0098537E">
              <w:rPr>
                <w:rFonts w:ascii="Arial" w:hAnsi="Arial" w:cs="Arial"/>
                <w:color w:val="000000"/>
                <w:sz w:val="16"/>
                <w:szCs w:val="16"/>
                <w:lang w:eastAsia="en-AU"/>
              </w:rPr>
              <w:t>public school</w:t>
            </w:r>
            <w:proofErr w:type="gramEnd"/>
            <w:r w:rsidRPr="0098537E">
              <w:rPr>
                <w:rFonts w:ascii="Arial" w:hAnsi="Arial" w:cs="Arial"/>
                <w:color w:val="000000"/>
                <w:sz w:val="16"/>
                <w:szCs w:val="16"/>
                <w:lang w:eastAsia="en-AU"/>
              </w:rPr>
              <w:t xml:space="preserve"> students continuing to Year 12 and the proportion of public school students' HSC results in the top two achievement bands</w:t>
            </w:r>
            <w:r w:rsidR="008E7298" w:rsidRPr="00D029AF">
              <w:rPr>
                <w:rFonts w:ascii="Arial" w:hAnsi="Arial" w:cs="Arial"/>
                <w:color w:val="000000"/>
                <w:sz w:val="16"/>
                <w:szCs w:val="16"/>
                <w:vertAlign w:val="superscript"/>
                <w:lang w:eastAsia="en-AU"/>
              </w:rPr>
              <w:t>(</w:t>
            </w:r>
            <w:r w:rsidR="008E7298">
              <w:rPr>
                <w:rFonts w:ascii="Arial" w:hAnsi="Arial" w:cs="Arial"/>
                <w:color w:val="000000"/>
                <w:sz w:val="16"/>
                <w:szCs w:val="16"/>
                <w:vertAlign w:val="superscript"/>
                <w:lang w:eastAsia="en-AU"/>
              </w:rPr>
              <w:t>g</w:t>
            </w:r>
            <w:r w:rsidR="008E7298" w:rsidRPr="00D029AF">
              <w:rPr>
                <w:rFonts w:ascii="Arial" w:hAnsi="Arial" w:cs="Arial"/>
                <w:color w:val="000000"/>
                <w:sz w:val="16"/>
                <w:szCs w:val="16"/>
                <w:vertAlign w:val="superscript"/>
                <w:lang w:eastAsia="en-AU"/>
              </w:rPr>
              <w:t>)</w:t>
            </w:r>
          </w:p>
        </w:tc>
        <w:tc>
          <w:tcPr>
            <w:tcW w:w="839" w:type="dxa"/>
            <w:tcBorders>
              <w:top w:val="nil"/>
              <w:left w:val="nil"/>
              <w:bottom w:val="nil"/>
              <w:right w:val="nil"/>
            </w:tcBorders>
            <w:shd w:val="clear" w:color="auto" w:fill="auto"/>
            <w:noWrap/>
            <w:vAlign w:val="bottom"/>
            <w:hideMark/>
          </w:tcPr>
          <w:p w14:paraId="4E41DFF8"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503A0ECD" w14:textId="77777777" w:rsidR="0098537E" w:rsidRPr="0098537E" w:rsidRDefault="0098537E" w:rsidP="0053179B">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E56A2EA" w14:textId="77777777" w:rsidR="0098537E" w:rsidRPr="00A94D1E" w:rsidRDefault="0098537E" w:rsidP="0098537E">
            <w:pPr>
              <w:jc w:val="right"/>
              <w:rPr>
                <w:rFonts w:ascii="Arial" w:hAnsi="Arial" w:cs="Arial"/>
                <w:sz w:val="16"/>
                <w:szCs w:val="16"/>
                <w:lang w:eastAsia="en-AU"/>
              </w:rPr>
            </w:pPr>
          </w:p>
        </w:tc>
      </w:tr>
      <w:tr w:rsidR="0098537E" w:rsidRPr="0098537E" w14:paraId="6236E53B" w14:textId="77777777" w:rsidTr="0053179B">
        <w:trPr>
          <w:trHeight w:val="227"/>
        </w:trPr>
        <w:tc>
          <w:tcPr>
            <w:tcW w:w="6520" w:type="dxa"/>
            <w:tcBorders>
              <w:top w:val="nil"/>
              <w:left w:val="nil"/>
              <w:bottom w:val="nil"/>
              <w:right w:val="nil"/>
            </w:tcBorders>
            <w:shd w:val="clear" w:color="auto" w:fill="auto"/>
            <w:vAlign w:val="bottom"/>
            <w:hideMark/>
          </w:tcPr>
          <w:p w14:paraId="0203FB90" w14:textId="77777777"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 xml:space="preserve">% </w:t>
            </w:r>
            <w:proofErr w:type="gramStart"/>
            <w:r w:rsidRPr="0098537E">
              <w:rPr>
                <w:rFonts w:ascii="Arial" w:hAnsi="Arial" w:cs="Arial"/>
                <w:color w:val="000000"/>
                <w:sz w:val="16"/>
                <w:szCs w:val="16"/>
                <w:lang w:eastAsia="en-AU"/>
              </w:rPr>
              <w:t>of</w:t>
            </w:r>
            <w:proofErr w:type="gramEnd"/>
            <w:r w:rsidRPr="0098537E">
              <w:rPr>
                <w:rFonts w:ascii="Arial" w:hAnsi="Arial" w:cs="Arial"/>
                <w:color w:val="000000"/>
                <w:sz w:val="16"/>
                <w:szCs w:val="16"/>
                <w:lang w:eastAsia="en-AU"/>
              </w:rPr>
              <w:t xml:space="preserve"> public school HSC results in top two bands</w:t>
            </w:r>
          </w:p>
        </w:tc>
        <w:tc>
          <w:tcPr>
            <w:tcW w:w="839" w:type="dxa"/>
            <w:tcBorders>
              <w:top w:val="nil"/>
              <w:left w:val="nil"/>
              <w:bottom w:val="nil"/>
              <w:right w:val="nil"/>
            </w:tcBorders>
            <w:shd w:val="clear" w:color="auto" w:fill="auto"/>
            <w:noWrap/>
            <w:vAlign w:val="bottom"/>
            <w:hideMark/>
          </w:tcPr>
          <w:p w14:paraId="6DD67690" w14:textId="77777777" w:rsidR="0098537E" w:rsidRPr="0098537E" w:rsidRDefault="0098537E" w:rsidP="0053179B">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78F5572" w14:textId="6D8A0EA6"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34.</w:t>
            </w:r>
            <w:r w:rsidR="00FC656D">
              <w:rPr>
                <w:rFonts w:ascii="Arial" w:hAnsi="Arial" w:cs="Arial"/>
                <w:color w:val="000000"/>
                <w:sz w:val="16"/>
                <w:szCs w:val="16"/>
                <w:lang w:eastAsia="en-AU"/>
              </w:rPr>
              <w:t>9</w:t>
            </w:r>
            <w:r w:rsidRPr="0098537E">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30CDCCCF"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35.7 </w:t>
            </w:r>
          </w:p>
        </w:tc>
      </w:tr>
      <w:tr w:rsidR="0098537E" w:rsidRPr="0098537E" w14:paraId="65B87B44" w14:textId="77777777" w:rsidTr="0053179B">
        <w:trPr>
          <w:trHeight w:val="227"/>
        </w:trPr>
        <w:tc>
          <w:tcPr>
            <w:tcW w:w="6520" w:type="dxa"/>
            <w:tcBorders>
              <w:top w:val="nil"/>
              <w:left w:val="nil"/>
              <w:bottom w:val="nil"/>
              <w:right w:val="nil"/>
            </w:tcBorders>
            <w:shd w:val="clear" w:color="auto" w:fill="auto"/>
            <w:vAlign w:val="bottom"/>
            <w:hideMark/>
          </w:tcPr>
          <w:p w14:paraId="6F0505F0" w14:textId="77777777" w:rsidR="0098537E" w:rsidRPr="0098537E" w:rsidRDefault="0098537E" w:rsidP="00416B8D">
            <w:pPr>
              <w:ind w:left="179" w:firstLineChars="300" w:firstLine="480"/>
              <w:rPr>
                <w:rFonts w:ascii="Arial" w:hAnsi="Arial" w:cs="Arial"/>
                <w:color w:val="000000"/>
                <w:sz w:val="16"/>
                <w:szCs w:val="16"/>
                <w:lang w:eastAsia="en-AU"/>
              </w:rPr>
            </w:pPr>
            <w:r w:rsidRPr="0098537E">
              <w:rPr>
                <w:rFonts w:ascii="Arial" w:hAnsi="Arial" w:cs="Arial"/>
                <w:color w:val="000000"/>
                <w:sz w:val="16"/>
                <w:szCs w:val="16"/>
                <w:lang w:eastAsia="en-AU"/>
              </w:rPr>
              <w:t xml:space="preserve">Apparent retention rate </w:t>
            </w:r>
          </w:p>
        </w:tc>
        <w:tc>
          <w:tcPr>
            <w:tcW w:w="839" w:type="dxa"/>
            <w:tcBorders>
              <w:top w:val="nil"/>
              <w:left w:val="nil"/>
              <w:bottom w:val="nil"/>
              <w:right w:val="nil"/>
            </w:tcBorders>
            <w:shd w:val="clear" w:color="auto" w:fill="auto"/>
            <w:noWrap/>
            <w:vAlign w:val="bottom"/>
            <w:hideMark/>
          </w:tcPr>
          <w:p w14:paraId="2EC1AB8B" w14:textId="77777777" w:rsidR="0098537E" w:rsidRPr="0098537E" w:rsidRDefault="0098537E" w:rsidP="0053179B">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6DEC7F0" w14:textId="6460D8FC"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7</w:t>
            </w:r>
            <w:r w:rsidR="00FC656D">
              <w:rPr>
                <w:rFonts w:ascii="Arial" w:hAnsi="Arial" w:cs="Arial"/>
                <w:color w:val="000000"/>
                <w:sz w:val="16"/>
                <w:szCs w:val="16"/>
                <w:lang w:eastAsia="en-AU"/>
              </w:rPr>
              <w:t>1.3</w:t>
            </w:r>
            <w:r w:rsidRPr="0098537E">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3BA9373A"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76.7 </w:t>
            </w:r>
          </w:p>
        </w:tc>
      </w:tr>
      <w:tr w:rsidR="0098537E" w:rsidRPr="0098537E" w14:paraId="7E725709" w14:textId="77777777" w:rsidTr="0053179B">
        <w:trPr>
          <w:trHeight w:val="397"/>
        </w:trPr>
        <w:tc>
          <w:tcPr>
            <w:tcW w:w="6520" w:type="dxa"/>
            <w:tcBorders>
              <w:top w:val="nil"/>
              <w:left w:val="nil"/>
              <w:bottom w:val="nil"/>
              <w:right w:val="nil"/>
            </w:tcBorders>
            <w:shd w:val="clear" w:color="auto" w:fill="FFFFFF" w:themeFill="background1"/>
            <w:vAlign w:val="bottom"/>
            <w:hideMark/>
          </w:tcPr>
          <w:p w14:paraId="715DDFAE" w14:textId="08F4A9A6" w:rsidR="0098537E" w:rsidRPr="0098537E" w:rsidRDefault="0098537E" w:rsidP="00416B8D">
            <w:pPr>
              <w:ind w:left="179"/>
              <w:rPr>
                <w:rFonts w:ascii="Arial" w:hAnsi="Arial" w:cs="Arial"/>
                <w:color w:val="000000"/>
                <w:sz w:val="16"/>
                <w:szCs w:val="16"/>
                <w:lang w:eastAsia="en-AU"/>
              </w:rPr>
            </w:pPr>
            <w:r w:rsidRPr="0098537E">
              <w:rPr>
                <w:rFonts w:ascii="Arial" w:hAnsi="Arial" w:cs="Arial"/>
                <w:color w:val="000000"/>
                <w:sz w:val="16"/>
                <w:szCs w:val="16"/>
                <w:lang w:eastAsia="en-AU"/>
              </w:rPr>
              <w:t xml:space="preserve">Proportion of all recent school leavers (who left school the previous year) participating in higher education, </w:t>
            </w:r>
            <w:proofErr w:type="gramStart"/>
            <w:r w:rsidRPr="0098537E">
              <w:rPr>
                <w:rFonts w:ascii="Arial" w:hAnsi="Arial" w:cs="Arial"/>
                <w:color w:val="000000"/>
                <w:sz w:val="16"/>
                <w:szCs w:val="16"/>
                <w:lang w:eastAsia="en-AU"/>
              </w:rPr>
              <w:t>training</w:t>
            </w:r>
            <w:proofErr w:type="gramEnd"/>
            <w:r w:rsidRPr="0098537E">
              <w:rPr>
                <w:rFonts w:ascii="Arial" w:hAnsi="Arial" w:cs="Arial"/>
                <w:color w:val="000000"/>
                <w:sz w:val="16"/>
                <w:szCs w:val="16"/>
                <w:lang w:eastAsia="en-AU"/>
              </w:rPr>
              <w:t xml:space="preserve"> or work</w:t>
            </w:r>
            <w:r w:rsidR="008E7298" w:rsidRPr="00D029AF">
              <w:rPr>
                <w:rFonts w:ascii="Arial" w:hAnsi="Arial" w:cs="Arial"/>
                <w:color w:val="000000"/>
                <w:sz w:val="16"/>
                <w:szCs w:val="16"/>
                <w:vertAlign w:val="superscript"/>
                <w:lang w:eastAsia="en-AU"/>
              </w:rPr>
              <w:t>(</w:t>
            </w:r>
            <w:r w:rsidR="008E7298">
              <w:rPr>
                <w:rFonts w:ascii="Arial" w:hAnsi="Arial" w:cs="Arial"/>
                <w:color w:val="000000"/>
                <w:sz w:val="16"/>
                <w:szCs w:val="16"/>
                <w:vertAlign w:val="superscript"/>
                <w:lang w:eastAsia="en-AU"/>
              </w:rPr>
              <w:t>h</w:t>
            </w:r>
            <w:r w:rsidR="008E7298" w:rsidRPr="00D029AF">
              <w:rPr>
                <w:rFonts w:ascii="Arial" w:hAnsi="Arial" w:cs="Arial"/>
                <w:color w:val="000000"/>
                <w:sz w:val="16"/>
                <w:szCs w:val="16"/>
                <w:vertAlign w:val="superscript"/>
                <w:lang w:eastAsia="en-AU"/>
              </w:rPr>
              <w:t>)</w:t>
            </w:r>
          </w:p>
        </w:tc>
        <w:tc>
          <w:tcPr>
            <w:tcW w:w="839" w:type="dxa"/>
            <w:tcBorders>
              <w:top w:val="nil"/>
              <w:left w:val="nil"/>
              <w:bottom w:val="nil"/>
              <w:right w:val="nil"/>
            </w:tcBorders>
            <w:shd w:val="clear" w:color="auto" w:fill="auto"/>
            <w:noWrap/>
            <w:vAlign w:val="bottom"/>
            <w:hideMark/>
          </w:tcPr>
          <w:p w14:paraId="395AF958" w14:textId="77777777" w:rsidR="0098537E" w:rsidRPr="0098537E" w:rsidRDefault="0098537E" w:rsidP="0098537E">
            <w:pPr>
              <w:jc w:val="center"/>
              <w:rPr>
                <w:rFonts w:ascii="Arial" w:hAnsi="Arial" w:cs="Arial"/>
                <w:color w:val="000000"/>
                <w:sz w:val="16"/>
                <w:szCs w:val="16"/>
                <w:lang w:eastAsia="en-AU"/>
              </w:rPr>
            </w:pPr>
            <w:r w:rsidRPr="0098537E">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721C646E" w14:textId="72711DED"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9</w:t>
            </w:r>
            <w:r w:rsidR="00FC656D">
              <w:rPr>
                <w:rFonts w:ascii="Arial" w:hAnsi="Arial" w:cs="Arial"/>
                <w:color w:val="000000"/>
                <w:sz w:val="16"/>
                <w:szCs w:val="16"/>
                <w:lang w:eastAsia="en-AU"/>
              </w:rPr>
              <w:t>1.1</w:t>
            </w:r>
            <w:r w:rsidRPr="0098537E">
              <w:rPr>
                <w:rFonts w:ascii="Arial" w:hAnsi="Arial" w:cs="Arial"/>
                <w:color w:val="000000"/>
                <w:sz w:val="16"/>
                <w:szCs w:val="16"/>
                <w:lang w:eastAsia="en-AU"/>
              </w:rPr>
              <w:t xml:space="preserve"> </w:t>
            </w:r>
          </w:p>
        </w:tc>
        <w:tc>
          <w:tcPr>
            <w:tcW w:w="1134" w:type="dxa"/>
            <w:tcBorders>
              <w:top w:val="nil"/>
              <w:left w:val="nil"/>
              <w:bottom w:val="nil"/>
              <w:right w:val="nil"/>
            </w:tcBorders>
            <w:shd w:val="clear" w:color="auto" w:fill="auto"/>
            <w:noWrap/>
            <w:vAlign w:val="bottom"/>
            <w:hideMark/>
          </w:tcPr>
          <w:p w14:paraId="4645CA65" w14:textId="77777777" w:rsidR="0098537E" w:rsidRPr="0098537E" w:rsidRDefault="0098537E" w:rsidP="0098537E">
            <w:pPr>
              <w:jc w:val="right"/>
              <w:rPr>
                <w:rFonts w:ascii="Arial" w:hAnsi="Arial" w:cs="Arial"/>
                <w:color w:val="000000"/>
                <w:sz w:val="16"/>
                <w:szCs w:val="16"/>
                <w:lang w:eastAsia="en-AU"/>
              </w:rPr>
            </w:pPr>
            <w:r w:rsidRPr="0098537E">
              <w:rPr>
                <w:rFonts w:ascii="Arial" w:hAnsi="Arial" w:cs="Arial"/>
                <w:color w:val="000000"/>
                <w:sz w:val="16"/>
                <w:szCs w:val="16"/>
                <w:lang w:eastAsia="en-AU"/>
              </w:rPr>
              <w:t xml:space="preserve">91.6 </w:t>
            </w:r>
          </w:p>
        </w:tc>
      </w:tr>
    </w:tbl>
    <w:p w14:paraId="1CD17BAD" w14:textId="3F06B2CE" w:rsidR="2D1E0F05" w:rsidRPr="00AF67B9" w:rsidRDefault="2D1E0F05">
      <w:pPr>
        <w:rPr>
          <w:sz w:val="6"/>
          <w:szCs w:val="6"/>
        </w:rPr>
      </w:pPr>
    </w:p>
    <w:p w14:paraId="381D2FBE" w14:textId="77777777" w:rsidR="00F12806" w:rsidRPr="00962251" w:rsidRDefault="00F12806" w:rsidP="00F12806">
      <w:pPr>
        <w:rPr>
          <w:rFonts w:ascii="Arial" w:hAnsi="Arial" w:cs="Arial"/>
          <w:sz w:val="17"/>
          <w:szCs w:val="17"/>
        </w:rPr>
      </w:pPr>
      <w:r w:rsidRPr="00962251">
        <w:rPr>
          <w:rFonts w:ascii="Arial" w:hAnsi="Arial" w:cs="Arial"/>
          <w:sz w:val="17"/>
          <w:szCs w:val="17"/>
        </w:rPr>
        <w:t>Notes:</w:t>
      </w:r>
    </w:p>
    <w:p w14:paraId="45787249" w14:textId="20C7AB5F" w:rsidR="00F12806" w:rsidRPr="00962251" w:rsidRDefault="00F12806" w:rsidP="00222F2D">
      <w:pPr>
        <w:pStyle w:val="ListParagraph"/>
        <w:numPr>
          <w:ilvl w:val="0"/>
          <w:numId w:val="22"/>
        </w:numPr>
        <w:spacing w:after="0" w:line="240" w:lineRule="auto"/>
        <w:ind w:left="357"/>
        <w:rPr>
          <w:rFonts w:cs="Arial"/>
          <w:sz w:val="17"/>
          <w:szCs w:val="17"/>
        </w:rPr>
      </w:pPr>
      <w:r w:rsidRPr="00962251">
        <w:rPr>
          <w:rFonts w:cs="Arial"/>
          <w:sz w:val="17"/>
          <w:szCs w:val="17"/>
        </w:rPr>
        <w:t>2021-22 actuals and 2022-23 forecasts refer to the 2021 and 2022 school years, respectively.</w:t>
      </w:r>
    </w:p>
    <w:p w14:paraId="38C5430C" w14:textId="77777777" w:rsidR="00F12806" w:rsidRPr="00962251" w:rsidRDefault="00F12806" w:rsidP="00222F2D">
      <w:pPr>
        <w:pStyle w:val="ListParagraph"/>
        <w:numPr>
          <w:ilvl w:val="0"/>
          <w:numId w:val="22"/>
        </w:numPr>
        <w:spacing w:after="0" w:line="240" w:lineRule="auto"/>
        <w:ind w:left="357"/>
        <w:rPr>
          <w:rFonts w:cs="Arial"/>
          <w:sz w:val="17"/>
          <w:szCs w:val="17"/>
        </w:rPr>
      </w:pPr>
      <w:r w:rsidRPr="00962251">
        <w:rPr>
          <w:rFonts w:cs="Arial"/>
          <w:sz w:val="17"/>
          <w:szCs w:val="17"/>
        </w:rPr>
        <w:t xml:space="preserve">Data sourced from NSW Department of Education, annual NAPLAN results. The baseline is the average of 2017 and 2018 results. "Expected growth" is based on the growth achieved by students in reading and numeracy from one NAPLAN assessment to the next (two years later). </w:t>
      </w:r>
    </w:p>
    <w:p w14:paraId="02A9E5C0" w14:textId="77777777" w:rsidR="00F12806" w:rsidRPr="00962251" w:rsidRDefault="00F12806" w:rsidP="00222F2D">
      <w:pPr>
        <w:pStyle w:val="ListParagraph"/>
        <w:numPr>
          <w:ilvl w:val="0"/>
          <w:numId w:val="22"/>
        </w:numPr>
        <w:spacing w:after="0" w:line="240" w:lineRule="auto"/>
        <w:ind w:left="357"/>
        <w:rPr>
          <w:rFonts w:cs="Arial"/>
          <w:sz w:val="17"/>
          <w:szCs w:val="17"/>
        </w:rPr>
      </w:pPr>
      <w:r w:rsidRPr="00962251">
        <w:rPr>
          <w:rFonts w:cs="Arial"/>
          <w:sz w:val="17"/>
          <w:szCs w:val="17"/>
        </w:rPr>
        <w:t xml:space="preserve">Sourced from the NSW Department of Education's Tell Them </w:t>
      </w:r>
      <w:proofErr w:type="gramStart"/>
      <w:r w:rsidRPr="00962251">
        <w:rPr>
          <w:rFonts w:cs="Arial"/>
          <w:sz w:val="17"/>
          <w:szCs w:val="17"/>
        </w:rPr>
        <w:t>From</w:t>
      </w:r>
      <w:proofErr w:type="gramEnd"/>
      <w:r w:rsidRPr="00962251">
        <w:rPr>
          <w:rFonts w:cs="Arial"/>
          <w:sz w:val="17"/>
          <w:szCs w:val="17"/>
        </w:rPr>
        <w:t xml:space="preserve"> Me student survey. These measures are the average of three survey metrics. The primary school measure is sourced from surveys of students in Years 4 to 6. Measures for</w:t>
      </w:r>
    </w:p>
    <w:p w14:paraId="2803CB18" w14:textId="77777777" w:rsidR="001A5880" w:rsidRPr="00962251" w:rsidRDefault="00F12806" w:rsidP="00222F2D">
      <w:pPr>
        <w:pStyle w:val="ListParagraph"/>
        <w:spacing w:after="0" w:line="240" w:lineRule="auto"/>
        <w:ind w:left="357"/>
        <w:rPr>
          <w:rFonts w:cs="Arial"/>
          <w:sz w:val="17"/>
          <w:szCs w:val="17"/>
        </w:rPr>
      </w:pPr>
      <w:r w:rsidRPr="00962251">
        <w:rPr>
          <w:rFonts w:cs="Arial"/>
          <w:sz w:val="17"/>
          <w:szCs w:val="17"/>
        </w:rPr>
        <w:t>secondary school students are for Years 7 to 12.</w:t>
      </w:r>
    </w:p>
    <w:p w14:paraId="0A99B263" w14:textId="1CC0F6E2" w:rsidR="001A5880" w:rsidRPr="00962251" w:rsidRDefault="7811E382" w:rsidP="00222F2D">
      <w:pPr>
        <w:pStyle w:val="ListParagraph"/>
        <w:numPr>
          <w:ilvl w:val="0"/>
          <w:numId w:val="22"/>
        </w:numPr>
        <w:spacing w:after="0" w:line="240" w:lineRule="auto"/>
        <w:ind w:left="357"/>
        <w:rPr>
          <w:rFonts w:cs="Arial"/>
          <w:sz w:val="17"/>
          <w:szCs w:val="17"/>
        </w:rPr>
      </w:pPr>
      <w:r w:rsidRPr="00962251">
        <w:rPr>
          <w:rFonts w:cs="Arial"/>
          <w:sz w:val="17"/>
          <w:szCs w:val="17"/>
        </w:rPr>
        <w:t>Sourced from NSW Department of Education's mid-year census.</w:t>
      </w:r>
    </w:p>
    <w:p w14:paraId="3E0A0D22" w14:textId="34931BAE" w:rsidR="00F12806" w:rsidRPr="00962251" w:rsidRDefault="00F12806" w:rsidP="00222F2D">
      <w:pPr>
        <w:pStyle w:val="ListParagraph"/>
        <w:numPr>
          <w:ilvl w:val="0"/>
          <w:numId w:val="22"/>
        </w:numPr>
        <w:spacing w:after="0" w:line="240" w:lineRule="auto"/>
        <w:ind w:left="357"/>
        <w:rPr>
          <w:rFonts w:cs="Arial"/>
          <w:sz w:val="17"/>
          <w:szCs w:val="17"/>
        </w:rPr>
      </w:pPr>
      <w:r w:rsidRPr="00962251">
        <w:rPr>
          <w:rFonts w:cs="Arial"/>
          <w:sz w:val="17"/>
          <w:szCs w:val="17"/>
        </w:rPr>
        <w:t>Data sourced from NESA and NSW Department of Education. This target refers to all Aboriginal students in NSW (</w:t>
      </w:r>
      <w:proofErr w:type="gramStart"/>
      <w:r w:rsidRPr="00962251">
        <w:rPr>
          <w:rFonts w:cs="Arial"/>
          <w:sz w:val="17"/>
          <w:szCs w:val="17"/>
        </w:rPr>
        <w:t>i.e.</w:t>
      </w:r>
      <w:proofErr w:type="gramEnd"/>
      <w:r w:rsidRPr="00962251">
        <w:rPr>
          <w:rFonts w:cs="Arial"/>
          <w:sz w:val="17"/>
          <w:szCs w:val="17"/>
        </w:rPr>
        <w:t xml:space="preserve"> both government and non-government schools). Attainment rates are estimated by calculating the number of students awarded their HSC expressed as a percentage of the potential Year 12 population. The potential Year 12 population is an estimate of a single-year age group that could have attended Year 12 that year and is derived from administrative records for Year 9 and Year 10 enrolments in earlier years. The results for Year 12 in 2020 are interim. A number of these students will complete their HSC over three years, which will be captured as revisions.</w:t>
      </w:r>
    </w:p>
    <w:p w14:paraId="22A6B024" w14:textId="77777777" w:rsidR="00F12806" w:rsidRPr="00962251" w:rsidRDefault="00F12806" w:rsidP="00222F2D">
      <w:pPr>
        <w:pStyle w:val="ListParagraph"/>
        <w:numPr>
          <w:ilvl w:val="0"/>
          <w:numId w:val="22"/>
        </w:numPr>
        <w:spacing w:line="240" w:lineRule="auto"/>
        <w:ind w:left="357"/>
        <w:rPr>
          <w:rFonts w:cs="Arial"/>
          <w:sz w:val="17"/>
          <w:szCs w:val="17"/>
        </w:rPr>
      </w:pPr>
      <w:r w:rsidRPr="00962251">
        <w:rPr>
          <w:rFonts w:cs="Arial"/>
          <w:sz w:val="17"/>
          <w:szCs w:val="17"/>
        </w:rPr>
        <w:t>High socio-economic status students are those whose parents have a bachelor’s degree or above. Low socio-economic</w:t>
      </w:r>
    </w:p>
    <w:p w14:paraId="6FC00B66" w14:textId="77777777" w:rsidR="00F12806" w:rsidRPr="00962251" w:rsidRDefault="00F12806" w:rsidP="00222F2D">
      <w:pPr>
        <w:pStyle w:val="ListParagraph"/>
        <w:spacing w:line="240" w:lineRule="auto"/>
        <w:ind w:left="357"/>
        <w:rPr>
          <w:rFonts w:cs="Arial"/>
          <w:sz w:val="17"/>
          <w:szCs w:val="17"/>
        </w:rPr>
      </w:pPr>
      <w:r w:rsidRPr="00962251">
        <w:rPr>
          <w:rFonts w:cs="Arial"/>
          <w:sz w:val="17"/>
          <w:szCs w:val="17"/>
        </w:rPr>
        <w:t>status students are those whose parents achieved a Year 11 or below school education level and do not have any non</w:t>
      </w:r>
      <w:r w:rsidRPr="00962251">
        <w:rPr>
          <w:rFonts w:cs="Arial"/>
          <w:sz w:val="17"/>
          <w:szCs w:val="17"/>
        </w:rPr>
        <w:noBreakHyphen/>
        <w:t>school education. This information is self-</w:t>
      </w:r>
      <w:proofErr w:type="gramStart"/>
      <w:r w:rsidRPr="00962251">
        <w:rPr>
          <w:rFonts w:cs="Arial"/>
          <w:sz w:val="17"/>
          <w:szCs w:val="17"/>
        </w:rPr>
        <w:t>reported</w:t>
      </w:r>
      <w:proofErr w:type="gramEnd"/>
      <w:r w:rsidRPr="00962251">
        <w:rPr>
          <w:rFonts w:cs="Arial"/>
          <w:sz w:val="17"/>
          <w:szCs w:val="17"/>
        </w:rPr>
        <w:t xml:space="preserve"> and results should be interpreted with caution.</w:t>
      </w:r>
    </w:p>
    <w:p w14:paraId="35823C58" w14:textId="77777777" w:rsidR="00F12806" w:rsidRPr="00962251" w:rsidRDefault="00F12806" w:rsidP="00222F2D">
      <w:pPr>
        <w:pStyle w:val="ListParagraph"/>
        <w:numPr>
          <w:ilvl w:val="0"/>
          <w:numId w:val="22"/>
        </w:numPr>
        <w:spacing w:after="0" w:line="240" w:lineRule="auto"/>
        <w:ind w:left="357"/>
        <w:rPr>
          <w:rFonts w:cs="Arial"/>
          <w:sz w:val="17"/>
          <w:szCs w:val="17"/>
        </w:rPr>
      </w:pPr>
      <w:r w:rsidRPr="00962251">
        <w:rPr>
          <w:rFonts w:cs="Arial"/>
          <w:sz w:val="17"/>
          <w:szCs w:val="17"/>
        </w:rPr>
        <w:t>Sourced from the NSW Department of Education's mid-year census and from NESA. The apparent retention rate is defined as the number of full time equivalent (FTE) students in Year 12 as a proportion of the cohort enrolment two years prior (when in Year 10). Retention rates are “apparent” as they do not track individual students through to their final years of secondary schooling. Care should be taken in the interpretation of apparent retention rates because the method of</w:t>
      </w:r>
    </w:p>
    <w:p w14:paraId="6051D236" w14:textId="77777777" w:rsidR="00F12806" w:rsidRPr="00962251" w:rsidRDefault="00F12806" w:rsidP="00222F2D">
      <w:pPr>
        <w:pStyle w:val="ListParagraph"/>
        <w:spacing w:after="0" w:line="240" w:lineRule="auto"/>
        <w:ind w:left="357"/>
        <w:rPr>
          <w:rFonts w:cs="Arial"/>
          <w:sz w:val="17"/>
          <w:szCs w:val="17"/>
        </w:rPr>
      </w:pPr>
      <w:r w:rsidRPr="00962251">
        <w:rPr>
          <w:rFonts w:cs="Arial"/>
          <w:sz w:val="17"/>
          <w:szCs w:val="17"/>
        </w:rPr>
        <w:t xml:space="preserve">calculation does not </w:t>
      </w:r>
      <w:proofErr w:type="gramStart"/>
      <w:r w:rsidRPr="00962251">
        <w:rPr>
          <w:rFonts w:cs="Arial"/>
          <w:sz w:val="17"/>
          <w:szCs w:val="17"/>
        </w:rPr>
        <w:t>take into account</w:t>
      </w:r>
      <w:proofErr w:type="gramEnd"/>
      <w:r w:rsidRPr="00962251">
        <w:rPr>
          <w:rFonts w:cs="Arial"/>
          <w:sz w:val="17"/>
          <w:szCs w:val="17"/>
        </w:rPr>
        <w:t xml:space="preserve"> a range of factors including migration, interstate movement of students, transfers to</w:t>
      </w:r>
    </w:p>
    <w:p w14:paraId="3DFA3E14" w14:textId="77777777" w:rsidR="00F12806" w:rsidRPr="00962251" w:rsidRDefault="00F12806" w:rsidP="00222F2D">
      <w:pPr>
        <w:pStyle w:val="ListParagraph"/>
        <w:spacing w:after="0" w:line="240" w:lineRule="auto"/>
        <w:ind w:left="357"/>
        <w:rPr>
          <w:rFonts w:cs="Arial"/>
          <w:sz w:val="17"/>
          <w:szCs w:val="17"/>
        </w:rPr>
      </w:pPr>
      <w:r w:rsidRPr="00962251">
        <w:rPr>
          <w:rFonts w:cs="Arial"/>
          <w:sz w:val="17"/>
          <w:szCs w:val="17"/>
        </w:rPr>
        <w:t>and from non-government schools, part-time schooling, students repeating a year of schooling, and students pursuing other education and training pathways.</w:t>
      </w:r>
    </w:p>
    <w:p w14:paraId="6FB47E2B" w14:textId="09AB499B" w:rsidR="00213DB9" w:rsidRPr="00C217AA" w:rsidRDefault="00F12806" w:rsidP="00711BA5">
      <w:pPr>
        <w:pStyle w:val="ListParagraph"/>
        <w:numPr>
          <w:ilvl w:val="0"/>
          <w:numId w:val="22"/>
        </w:numPr>
        <w:spacing w:after="0" w:line="240" w:lineRule="auto"/>
        <w:rPr>
          <w:rFonts w:cs="Arial"/>
          <w:sz w:val="17"/>
          <w:szCs w:val="17"/>
        </w:rPr>
      </w:pPr>
      <w:r w:rsidRPr="00962251">
        <w:rPr>
          <w:rFonts w:cs="Arial"/>
          <w:sz w:val="17"/>
          <w:szCs w:val="17"/>
        </w:rPr>
        <w:t>Data sourced from the NSW Department of Education's NSW Post-School Destinations and Expectations Survey.</w:t>
      </w:r>
      <w:r>
        <w:br w:type="page"/>
      </w:r>
      <w:bookmarkEnd w:id="8"/>
      <w:bookmarkEnd w:id="9"/>
    </w:p>
    <w:p w14:paraId="3A3BF13E" w14:textId="6E649E6B" w:rsidR="00E0467E" w:rsidRDefault="00ED0897" w:rsidP="0033267F">
      <w:pPr>
        <w:pStyle w:val="Heading2"/>
      </w:pPr>
      <w:r>
        <w:lastRenderedPageBreak/>
        <w:t xml:space="preserve">Outcome 3: </w:t>
      </w:r>
      <w:r w:rsidR="00E0467E">
        <w:t xml:space="preserve">Skilled </w:t>
      </w:r>
      <w:r w:rsidR="00E0467E" w:rsidRPr="0033267F">
        <w:t>and</w:t>
      </w:r>
      <w:r w:rsidR="00E0467E">
        <w:t xml:space="preserve"> employable workforce</w:t>
      </w:r>
    </w:p>
    <w:tbl>
      <w:tblPr>
        <w:tblpPr w:leftFromText="180" w:rightFromText="180" w:vertAnchor="text" w:horzAnchor="margin" w:tblpXSpec="right" w:tblpY="685"/>
        <w:tblW w:w="2110" w:type="pct"/>
        <w:shd w:val="pct5" w:color="auto" w:fill="auto"/>
        <w:tblCellMar>
          <w:left w:w="115" w:type="dxa"/>
          <w:right w:w="115" w:type="dxa"/>
        </w:tblCellMar>
        <w:tblLook w:val="04A0" w:firstRow="1" w:lastRow="0" w:firstColumn="1" w:lastColumn="0" w:noHBand="0" w:noVBand="1"/>
        <w:tblCaption w:val="2.5 Outcome 3: Skilled and employable workforce"/>
        <w:tblDescription w:val="2.5 Outcome 3: Skilled and employable workforce"/>
      </w:tblPr>
      <w:tblGrid>
        <w:gridCol w:w="1047"/>
        <w:gridCol w:w="1801"/>
        <w:gridCol w:w="1220"/>
      </w:tblGrid>
      <w:tr w:rsidR="00A8454D" w:rsidRPr="00DF7C9C" w14:paraId="639C0098" w14:textId="77777777" w:rsidTr="008E45D0">
        <w:trPr>
          <w:cantSplit/>
          <w:trHeight w:val="784"/>
        </w:trPr>
        <w:tc>
          <w:tcPr>
            <w:tcW w:w="1287" w:type="pct"/>
            <w:shd w:val="pct5" w:color="auto" w:fill="auto"/>
            <w:vAlign w:val="center"/>
          </w:tcPr>
          <w:p w14:paraId="7496482C" w14:textId="2D3495B2" w:rsidR="00A8454D" w:rsidRPr="00DF7C9C" w:rsidRDefault="00A8454D" w:rsidP="00A8454D">
            <w:pPr>
              <w:spacing w:before="120" w:after="120"/>
              <w:rPr>
                <w:rFonts w:ascii="Arial" w:hAnsi="Arial" w:cs="Arial"/>
                <w:sz w:val="23"/>
                <w:szCs w:val="23"/>
              </w:rPr>
            </w:pPr>
            <w:r w:rsidRPr="00DF7C9C">
              <w:rPr>
                <w:rFonts w:ascii="Arial" w:hAnsi="Arial" w:cs="Arial"/>
                <w:noProof/>
                <w:lang w:eastAsia="en-AU"/>
              </w:rPr>
              <w:drawing>
                <wp:inline distT="0" distB="0" distL="0" distR="0" wp14:anchorId="555FAB66" wp14:editId="523F4ACF">
                  <wp:extent cx="518160" cy="5184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214" w:type="pct"/>
            <w:shd w:val="pct5" w:color="auto" w:fill="auto"/>
            <w:vAlign w:val="center"/>
          </w:tcPr>
          <w:p w14:paraId="445BB506" w14:textId="29A527D2" w:rsidR="00A8454D" w:rsidRPr="00DF7C9C" w:rsidRDefault="00A8454D" w:rsidP="00A8454D">
            <w:pPr>
              <w:spacing w:before="120" w:after="120"/>
              <w:jc w:val="center"/>
              <w:rPr>
                <w:rFonts w:ascii="Arial" w:hAnsi="Arial" w:cs="Arial"/>
                <w:color w:val="00ABE6"/>
                <w:sz w:val="18"/>
                <w:szCs w:val="18"/>
              </w:rPr>
            </w:pPr>
            <w:r w:rsidRPr="00DF7C9C">
              <w:rPr>
                <w:rFonts w:ascii="Arial" w:hAnsi="Arial" w:cs="Arial"/>
                <w:color w:val="00ABE6"/>
                <w:sz w:val="18"/>
                <w:szCs w:val="18"/>
              </w:rPr>
              <w:t>$</w:t>
            </w:r>
            <w:r w:rsidR="00A61BE6" w:rsidRPr="00DF7C9C">
              <w:rPr>
                <w:rFonts w:ascii="Arial" w:hAnsi="Arial" w:cs="Arial"/>
                <w:color w:val="00ABE6"/>
                <w:sz w:val="18"/>
                <w:szCs w:val="18"/>
              </w:rPr>
              <w:t>2</w:t>
            </w:r>
            <w:r w:rsidRPr="00DF7C9C">
              <w:rPr>
                <w:rFonts w:ascii="Arial" w:hAnsi="Arial" w:cs="Arial"/>
                <w:color w:val="00ABE6"/>
                <w:sz w:val="18"/>
                <w:szCs w:val="18"/>
              </w:rPr>
              <w:t>.</w:t>
            </w:r>
            <w:r w:rsidR="00A61BE6" w:rsidRPr="00DF7C9C">
              <w:rPr>
                <w:rFonts w:ascii="Arial" w:hAnsi="Arial" w:cs="Arial"/>
                <w:color w:val="00ABE6"/>
                <w:sz w:val="18"/>
                <w:szCs w:val="18"/>
              </w:rPr>
              <w:t>8</w:t>
            </w:r>
            <w:r w:rsidRPr="00DF7C9C">
              <w:rPr>
                <w:rFonts w:ascii="Arial" w:hAnsi="Arial" w:cs="Arial"/>
                <w:color w:val="00ABE6"/>
                <w:sz w:val="18"/>
                <w:szCs w:val="18"/>
              </w:rPr>
              <w:t xml:space="preserve"> </w:t>
            </w:r>
            <w:r w:rsidRPr="00DF7C9C">
              <w:rPr>
                <w:rFonts w:ascii="Arial" w:hAnsi="Arial" w:cs="Arial"/>
                <w:color w:val="00ABE6"/>
                <w:sz w:val="18"/>
                <w:szCs w:val="18"/>
              </w:rPr>
              <w:br/>
              <w:t>billion</w:t>
            </w:r>
          </w:p>
        </w:tc>
        <w:tc>
          <w:tcPr>
            <w:tcW w:w="1500" w:type="pct"/>
            <w:shd w:val="pct5" w:color="auto" w:fill="auto"/>
            <w:vAlign w:val="center"/>
          </w:tcPr>
          <w:p w14:paraId="3692D902" w14:textId="77777777" w:rsidR="00A8454D" w:rsidRPr="00DF7C9C" w:rsidRDefault="00A8454D" w:rsidP="00A8454D">
            <w:pPr>
              <w:rPr>
                <w:rFonts w:ascii="Arial" w:hAnsi="Arial" w:cs="Arial"/>
                <w:color w:val="00ABE6"/>
                <w:sz w:val="18"/>
                <w:szCs w:val="18"/>
              </w:rPr>
            </w:pPr>
            <w:r w:rsidRPr="00DF7C9C">
              <w:rPr>
                <w:rFonts w:ascii="Arial" w:hAnsi="Arial" w:cs="Arial"/>
                <w:color w:val="00ABE6"/>
                <w:sz w:val="18"/>
                <w:szCs w:val="18"/>
              </w:rPr>
              <w:t>Recurrent</w:t>
            </w:r>
          </w:p>
          <w:p w14:paraId="0D3C7688" w14:textId="49934592" w:rsidR="00A8454D" w:rsidRPr="00DF7C9C" w:rsidRDefault="00A8454D" w:rsidP="00A8454D">
            <w:pPr>
              <w:rPr>
                <w:rFonts w:ascii="Arial" w:hAnsi="Arial" w:cs="Arial"/>
                <w:color w:val="00ABE6"/>
                <w:sz w:val="18"/>
                <w:szCs w:val="18"/>
              </w:rPr>
            </w:pPr>
            <w:r w:rsidRPr="00DF7C9C">
              <w:rPr>
                <w:rFonts w:ascii="Arial" w:hAnsi="Arial" w:cs="Arial"/>
                <w:color w:val="00ABE6"/>
                <w:sz w:val="18"/>
                <w:szCs w:val="18"/>
              </w:rPr>
              <w:t xml:space="preserve">Expenses </w:t>
            </w:r>
            <w:r w:rsidRPr="00DF7C9C">
              <w:rPr>
                <w:rFonts w:ascii="Arial" w:hAnsi="Arial" w:cs="Arial"/>
                <w:color w:val="00ABE6"/>
                <w:sz w:val="18"/>
                <w:szCs w:val="18"/>
              </w:rPr>
              <w:br/>
              <w:t>2022-23</w:t>
            </w:r>
          </w:p>
        </w:tc>
      </w:tr>
      <w:tr w:rsidR="00A8454D" w:rsidRPr="00DF7C9C" w14:paraId="6B987BBB" w14:textId="77777777" w:rsidTr="008E45D0">
        <w:trPr>
          <w:cantSplit/>
          <w:trHeight w:val="784"/>
        </w:trPr>
        <w:tc>
          <w:tcPr>
            <w:tcW w:w="1287" w:type="pct"/>
            <w:shd w:val="pct5" w:color="auto" w:fill="auto"/>
            <w:vAlign w:val="center"/>
          </w:tcPr>
          <w:p w14:paraId="72CFA21B" w14:textId="0B9E323C" w:rsidR="00A8454D" w:rsidRPr="00DF7C9C" w:rsidRDefault="00A8454D" w:rsidP="00A8454D">
            <w:pPr>
              <w:spacing w:before="120" w:after="120"/>
              <w:rPr>
                <w:rFonts w:ascii="Arial" w:hAnsi="Arial" w:cs="Arial"/>
                <w:noProof/>
                <w:sz w:val="23"/>
                <w:szCs w:val="23"/>
                <w:lang w:eastAsia="en-AU"/>
              </w:rPr>
            </w:pPr>
            <w:r w:rsidRPr="00DF7C9C">
              <w:rPr>
                <w:rFonts w:ascii="Arial" w:hAnsi="Arial" w:cs="Arial"/>
                <w:noProof/>
                <w:lang w:eastAsia="en-AU"/>
              </w:rPr>
              <w:drawing>
                <wp:inline distT="0" distB="0" distL="0" distR="0" wp14:anchorId="4EF9E83C" wp14:editId="644F27BA">
                  <wp:extent cx="518160" cy="518400"/>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214" w:type="pct"/>
            <w:shd w:val="pct5" w:color="auto" w:fill="auto"/>
            <w:vAlign w:val="center"/>
          </w:tcPr>
          <w:p w14:paraId="228ACC50" w14:textId="3FF571E4" w:rsidR="00A8454D" w:rsidRPr="00DF7C9C" w:rsidRDefault="00A8454D" w:rsidP="00A8454D">
            <w:pPr>
              <w:spacing w:before="120" w:after="120"/>
              <w:jc w:val="center"/>
              <w:rPr>
                <w:rFonts w:ascii="Arial" w:hAnsi="Arial" w:cs="Arial"/>
                <w:color w:val="00ABE6"/>
                <w:sz w:val="18"/>
                <w:szCs w:val="18"/>
              </w:rPr>
            </w:pPr>
            <w:r w:rsidRPr="00DF7C9C">
              <w:rPr>
                <w:rFonts w:ascii="Arial" w:hAnsi="Arial" w:cs="Arial"/>
                <w:color w:val="00ABE6"/>
                <w:sz w:val="18"/>
                <w:szCs w:val="18"/>
              </w:rPr>
              <w:t>$</w:t>
            </w:r>
            <w:r w:rsidR="00DF1F10" w:rsidRPr="00DF7C9C">
              <w:rPr>
                <w:rFonts w:ascii="Arial" w:hAnsi="Arial" w:cs="Arial"/>
                <w:color w:val="00ABE6"/>
                <w:sz w:val="18"/>
                <w:szCs w:val="18"/>
              </w:rPr>
              <w:t>320</w:t>
            </w:r>
            <w:r w:rsidRPr="00DF7C9C">
              <w:rPr>
                <w:rFonts w:ascii="Arial" w:hAnsi="Arial" w:cs="Arial"/>
                <w:color w:val="00ABE6"/>
                <w:sz w:val="18"/>
                <w:szCs w:val="18"/>
              </w:rPr>
              <w:t>.</w:t>
            </w:r>
            <w:r w:rsidR="00E643CE" w:rsidRPr="00DF7C9C">
              <w:rPr>
                <w:rFonts w:ascii="Arial" w:hAnsi="Arial" w:cs="Arial"/>
                <w:color w:val="00ABE6"/>
                <w:sz w:val="18"/>
                <w:szCs w:val="18"/>
              </w:rPr>
              <w:t>6</w:t>
            </w:r>
            <w:r w:rsidRPr="00DF7C9C">
              <w:rPr>
                <w:rFonts w:ascii="Arial" w:hAnsi="Arial" w:cs="Arial"/>
                <w:color w:val="00ABE6"/>
                <w:sz w:val="18"/>
                <w:szCs w:val="18"/>
              </w:rPr>
              <w:t xml:space="preserve"> </w:t>
            </w:r>
            <w:r w:rsidRPr="00DF7C9C">
              <w:rPr>
                <w:rFonts w:ascii="Arial" w:hAnsi="Arial" w:cs="Arial"/>
                <w:color w:val="00ABE6"/>
                <w:sz w:val="18"/>
                <w:szCs w:val="18"/>
              </w:rPr>
              <w:br/>
              <w:t>million</w:t>
            </w:r>
          </w:p>
        </w:tc>
        <w:tc>
          <w:tcPr>
            <w:tcW w:w="1500" w:type="pct"/>
            <w:shd w:val="pct5" w:color="auto" w:fill="auto"/>
            <w:vAlign w:val="center"/>
          </w:tcPr>
          <w:p w14:paraId="41CCDF1F" w14:textId="1A89AAED" w:rsidR="00A8454D" w:rsidRPr="00DF7C9C" w:rsidRDefault="00A8454D" w:rsidP="00A8454D">
            <w:pPr>
              <w:rPr>
                <w:rFonts w:ascii="Arial" w:hAnsi="Arial" w:cs="Arial"/>
                <w:color w:val="00ABE6"/>
                <w:sz w:val="18"/>
                <w:szCs w:val="18"/>
              </w:rPr>
            </w:pPr>
            <w:r w:rsidRPr="00DF7C9C">
              <w:rPr>
                <w:rFonts w:ascii="Arial" w:hAnsi="Arial" w:cs="Arial"/>
                <w:color w:val="00ABE6"/>
                <w:sz w:val="18"/>
                <w:szCs w:val="18"/>
              </w:rPr>
              <w:t xml:space="preserve">Capital </w:t>
            </w:r>
            <w:r w:rsidRPr="00DF7C9C">
              <w:rPr>
                <w:rFonts w:ascii="Arial" w:hAnsi="Arial" w:cs="Arial"/>
                <w:color w:val="00ABE6"/>
                <w:sz w:val="18"/>
                <w:szCs w:val="18"/>
              </w:rPr>
              <w:br/>
              <w:t>Expenditure 2022-23</w:t>
            </w:r>
          </w:p>
        </w:tc>
      </w:tr>
    </w:tbl>
    <w:p w14:paraId="6EB6FF03" w14:textId="75436D39" w:rsidR="00560147" w:rsidRPr="00DF7C9C" w:rsidRDefault="00560147" w:rsidP="00560147">
      <w:pPr>
        <w:pStyle w:val="Heading3"/>
        <w:rPr>
          <w:rFonts w:cs="Arial"/>
        </w:rPr>
      </w:pPr>
      <w:r w:rsidRPr="00DF7C9C">
        <w:rPr>
          <w:rFonts w:cs="Arial"/>
        </w:rPr>
        <w:t>State Outcome overview and 202</w:t>
      </w:r>
      <w:r w:rsidR="0089477A" w:rsidRPr="00DF7C9C">
        <w:rPr>
          <w:rFonts w:cs="Arial"/>
        </w:rPr>
        <w:t>2</w:t>
      </w:r>
      <w:r w:rsidRPr="00DF7C9C">
        <w:rPr>
          <w:rFonts w:cs="Arial"/>
        </w:rPr>
        <w:t>-2</w:t>
      </w:r>
      <w:r w:rsidR="0089477A" w:rsidRPr="00DF7C9C">
        <w:rPr>
          <w:rFonts w:cs="Arial"/>
        </w:rPr>
        <w:t>3</w:t>
      </w:r>
      <w:r w:rsidRPr="00DF7C9C">
        <w:rPr>
          <w:rFonts w:cs="Arial"/>
        </w:rPr>
        <w:t xml:space="preserve"> investment</w:t>
      </w:r>
    </w:p>
    <w:p w14:paraId="433BADC0" w14:textId="0E13275E" w:rsidR="0033128C" w:rsidRPr="00DF7C9C" w:rsidRDefault="0033128C">
      <w:pPr>
        <w:pStyle w:val="BodyText"/>
        <w:rPr>
          <w:b/>
        </w:rPr>
      </w:pPr>
      <w:r w:rsidRPr="00DF7C9C">
        <w:t>Investment</w:t>
      </w:r>
      <w:r w:rsidR="00C4102A" w:rsidRPr="00DF7C9C">
        <w:t>s</w:t>
      </w:r>
      <w:r w:rsidRPr="00DF7C9C">
        <w:t xml:space="preserve"> </w:t>
      </w:r>
      <w:r w:rsidR="00995EA5" w:rsidRPr="00DF7C9C">
        <w:t>in</w:t>
      </w:r>
      <w:r w:rsidRPr="00DF7C9C">
        <w:t xml:space="preserve"> this State Outcome support a highly skilled and adaptable workforce that contributes to the prosperity and productivity of New South Wales. </w:t>
      </w:r>
    </w:p>
    <w:p w14:paraId="4DB9541B" w14:textId="7F32D5E8" w:rsidR="00F20EB8" w:rsidRPr="00272E0E" w:rsidRDefault="5121CF24" w:rsidP="00272E0E">
      <w:r w:rsidRPr="006B0A10">
        <w:rPr>
          <w:rFonts w:ascii="Arial" w:hAnsi="Arial" w:cs="Arial"/>
          <w:iCs/>
          <w:color w:val="000000" w:themeColor="text1"/>
          <w:sz w:val="23"/>
          <w:szCs w:val="23"/>
        </w:rPr>
        <w:t xml:space="preserve">The NSW Department of Education drives participation and retention in quality </w:t>
      </w:r>
      <w:r w:rsidR="678110A5" w:rsidRPr="006B0A10">
        <w:rPr>
          <w:rFonts w:ascii="Arial" w:hAnsi="Arial" w:cs="Arial"/>
          <w:iCs/>
          <w:color w:val="000000" w:themeColor="text1"/>
          <w:sz w:val="23"/>
          <w:szCs w:val="23"/>
        </w:rPr>
        <w:t xml:space="preserve">Vocational Education </w:t>
      </w:r>
      <w:r w:rsidR="79FC66F7" w:rsidRPr="006B0A10">
        <w:rPr>
          <w:rFonts w:ascii="Arial" w:hAnsi="Arial" w:cs="Arial"/>
          <w:iCs/>
          <w:color w:val="000000" w:themeColor="text1"/>
          <w:sz w:val="23"/>
          <w:szCs w:val="23"/>
        </w:rPr>
        <w:t>and Training (</w:t>
      </w:r>
      <w:r w:rsidRPr="006B0A10">
        <w:rPr>
          <w:rFonts w:ascii="Arial" w:hAnsi="Arial" w:cs="Arial"/>
          <w:iCs/>
          <w:color w:val="000000" w:themeColor="text1"/>
          <w:sz w:val="23"/>
          <w:szCs w:val="23"/>
        </w:rPr>
        <w:t>VET</w:t>
      </w:r>
      <w:r w:rsidR="79FC66F7" w:rsidRPr="006B0A10">
        <w:rPr>
          <w:rFonts w:ascii="Arial" w:hAnsi="Arial" w:cs="Arial"/>
          <w:iCs/>
          <w:color w:val="000000" w:themeColor="text1"/>
          <w:sz w:val="23"/>
          <w:szCs w:val="23"/>
        </w:rPr>
        <w:t>)</w:t>
      </w:r>
      <w:r w:rsidRPr="006B0A10">
        <w:rPr>
          <w:rFonts w:ascii="Arial" w:hAnsi="Arial" w:cs="Arial"/>
          <w:iCs/>
          <w:color w:val="000000" w:themeColor="text1"/>
          <w:sz w:val="23"/>
          <w:szCs w:val="23"/>
        </w:rPr>
        <w:t xml:space="preserve"> </w:t>
      </w:r>
      <w:r w:rsidR="006B0A10" w:rsidRPr="006B0A10">
        <w:rPr>
          <w:rFonts w:ascii="Arial" w:hAnsi="Arial" w:cs="Arial"/>
          <w:iCs/>
          <w:color w:val="000000" w:themeColor="text1"/>
          <w:sz w:val="23"/>
          <w:szCs w:val="23"/>
        </w:rPr>
        <w:t xml:space="preserve">to prepare </w:t>
      </w:r>
      <w:r w:rsidR="00DF3EA4">
        <w:rPr>
          <w:rFonts w:ascii="Arial" w:hAnsi="Arial" w:cs="Arial"/>
          <w:iCs/>
          <w:color w:val="000000" w:themeColor="text1"/>
          <w:sz w:val="23"/>
          <w:szCs w:val="23"/>
        </w:rPr>
        <w:t>lifelong learners</w:t>
      </w:r>
      <w:r w:rsidR="006B0A10" w:rsidRPr="006B0A10">
        <w:rPr>
          <w:rFonts w:ascii="Arial" w:hAnsi="Arial" w:cs="Arial"/>
          <w:iCs/>
          <w:color w:val="000000" w:themeColor="text1"/>
          <w:sz w:val="23"/>
          <w:szCs w:val="23"/>
        </w:rPr>
        <w:t xml:space="preserve"> for success and develop the State’s future economy.</w:t>
      </w:r>
      <w:r w:rsidR="006B0A10">
        <w:rPr>
          <w:rFonts w:ascii="Arial" w:hAnsi="Arial" w:cs="Arial"/>
          <w:iCs/>
          <w:color w:val="000000" w:themeColor="text1"/>
          <w:sz w:val="23"/>
          <w:szCs w:val="23"/>
        </w:rPr>
        <w:t xml:space="preserve"> It does so </w:t>
      </w:r>
      <w:r w:rsidRPr="006B0A10">
        <w:rPr>
          <w:rFonts w:ascii="Arial" w:hAnsi="Arial" w:cs="Arial"/>
          <w:iCs/>
          <w:color w:val="000000" w:themeColor="text1"/>
          <w:sz w:val="23"/>
          <w:szCs w:val="23"/>
        </w:rPr>
        <w:t xml:space="preserve">by managing the Smart and Skilled contestable training market, including the apprenticeship and traineeship system in New South Wales. The Department also provides direct funding to TAFE NSW, the State’s </w:t>
      </w:r>
      <w:r w:rsidR="007462E8" w:rsidRPr="006B0A10">
        <w:rPr>
          <w:rFonts w:ascii="Arial" w:hAnsi="Arial" w:cs="Arial"/>
          <w:iCs/>
          <w:color w:val="000000" w:themeColor="text1"/>
          <w:sz w:val="23"/>
          <w:szCs w:val="23"/>
        </w:rPr>
        <w:t xml:space="preserve">largest </w:t>
      </w:r>
      <w:r w:rsidRPr="006B0A10">
        <w:rPr>
          <w:rFonts w:ascii="Arial" w:hAnsi="Arial" w:cs="Arial"/>
          <w:iCs/>
          <w:color w:val="000000" w:themeColor="text1"/>
          <w:sz w:val="23"/>
          <w:szCs w:val="23"/>
        </w:rPr>
        <w:t>public provider of VE</w:t>
      </w:r>
      <w:r w:rsidR="00C27D7E" w:rsidRPr="006B0A10">
        <w:rPr>
          <w:rFonts w:ascii="Arial" w:hAnsi="Arial" w:cs="Arial"/>
          <w:iCs/>
          <w:color w:val="000000" w:themeColor="text1"/>
          <w:sz w:val="23"/>
          <w:szCs w:val="23"/>
        </w:rPr>
        <w:t>T</w:t>
      </w:r>
      <w:r w:rsidRPr="006B0A10">
        <w:rPr>
          <w:rFonts w:ascii="Arial" w:hAnsi="Arial" w:cs="Arial"/>
          <w:iCs/>
          <w:color w:val="000000" w:themeColor="text1"/>
          <w:sz w:val="23"/>
          <w:szCs w:val="23"/>
        </w:rPr>
        <w:t xml:space="preserve">, and funds and delivers programs for secondary school students to participate in high quality VET. </w:t>
      </w:r>
    </w:p>
    <w:p w14:paraId="0C2A4926" w14:textId="3B407B01" w:rsidR="00114A48" w:rsidRPr="00DF7C9C" w:rsidRDefault="00114A48" w:rsidP="4756AE04">
      <w:pPr>
        <w:pStyle w:val="Heading3"/>
        <w:rPr>
          <w:rFonts w:cs="Arial"/>
        </w:rPr>
      </w:pPr>
      <w:r w:rsidRPr="00DF7C9C">
        <w:rPr>
          <w:rFonts w:cs="Arial"/>
        </w:rPr>
        <w:t xml:space="preserve">2022-23 State Outcome Budget highlights </w:t>
      </w:r>
    </w:p>
    <w:p w14:paraId="3B8B13C4" w14:textId="3E719040" w:rsidR="00C40B83" w:rsidRPr="00DF7C9C" w:rsidRDefault="00C40B83">
      <w:pPr>
        <w:pStyle w:val="BodyText"/>
        <w:rPr>
          <w:b/>
        </w:rPr>
      </w:pPr>
      <w:r w:rsidRPr="00DF7C9C">
        <w:t xml:space="preserve">In 2022-23, the Education </w:t>
      </w:r>
      <w:r w:rsidR="00205970" w:rsidRPr="00DF7C9C">
        <w:t>C</w:t>
      </w:r>
      <w:r w:rsidRPr="00DF7C9C">
        <w:t>luster will invest $</w:t>
      </w:r>
      <w:r w:rsidR="002670EB" w:rsidRPr="00DF7C9C">
        <w:t>3.1</w:t>
      </w:r>
      <w:r w:rsidRPr="00DF7C9C">
        <w:t xml:space="preserve"> billion ($</w:t>
      </w:r>
      <w:r w:rsidR="002670EB" w:rsidRPr="00DF7C9C">
        <w:t>2</w:t>
      </w:r>
      <w:r w:rsidRPr="00DF7C9C">
        <w:t>.</w:t>
      </w:r>
      <w:r w:rsidR="002670EB" w:rsidRPr="00DF7C9C">
        <w:t>8</w:t>
      </w:r>
      <w:r w:rsidRPr="00DF7C9C">
        <w:t xml:space="preserve"> billion recurrent expenses and $</w:t>
      </w:r>
      <w:r w:rsidR="002F374E" w:rsidRPr="00DF7C9C">
        <w:t>320</w:t>
      </w:r>
      <w:r w:rsidRPr="00DF7C9C">
        <w:t>.</w:t>
      </w:r>
      <w:r w:rsidR="002F374E" w:rsidRPr="00DF7C9C">
        <w:t>6</w:t>
      </w:r>
      <w:r w:rsidRPr="00DF7C9C">
        <w:t xml:space="preserve"> million capital expenditure) </w:t>
      </w:r>
      <w:r w:rsidR="00A124F8" w:rsidRPr="00DF7C9C">
        <w:t>in this Outcome</w:t>
      </w:r>
      <w:r w:rsidRPr="00DF7C9C">
        <w:t>, including</w:t>
      </w:r>
      <w:r w:rsidR="00995EA5" w:rsidRPr="00DF7C9C">
        <w:t>:</w:t>
      </w:r>
    </w:p>
    <w:p w14:paraId="52640DF7" w14:textId="77777777" w:rsidR="00F40D40" w:rsidRPr="004C35D7" w:rsidRDefault="00F40D40" w:rsidP="002D3CFE">
      <w:pPr>
        <w:pStyle w:val="Bullet1"/>
        <w:rPr>
          <w:rFonts w:eastAsia="Arial"/>
        </w:rPr>
      </w:pPr>
      <w:r w:rsidRPr="004C35D7">
        <w:t xml:space="preserve">$87.0 million recurrent expenses to support TAFE NSW’s training delivery in critical skill areas and supplement operational costs </w:t>
      </w:r>
    </w:p>
    <w:p w14:paraId="6378AC12" w14:textId="77777777" w:rsidR="00F40D40" w:rsidRPr="004C35D7" w:rsidRDefault="00F40D40" w:rsidP="002D3CFE">
      <w:pPr>
        <w:pStyle w:val="Bullet1"/>
      </w:pPr>
      <w:r w:rsidRPr="004C35D7">
        <w:t>$81.4 million recurrent expenses for TAFE NSW to undertake an end-to-end review of its training model to inform the redesign of training program development and delivery to increase flexibility and responsiveness</w:t>
      </w:r>
    </w:p>
    <w:p w14:paraId="0A313872" w14:textId="4AAA73C3" w:rsidR="00E940D8" w:rsidRPr="004C35D7" w:rsidRDefault="3FE3F32C" w:rsidP="002D3CFE">
      <w:pPr>
        <w:pStyle w:val="Bullet1"/>
      </w:pPr>
      <w:r w:rsidRPr="004C35D7">
        <w:t>$</w:t>
      </w:r>
      <w:r w:rsidR="00AE40BF" w:rsidRPr="004C35D7">
        <w:t xml:space="preserve">25.1 million </w:t>
      </w:r>
      <w:r w:rsidR="008B4195" w:rsidRPr="004C35D7">
        <w:t xml:space="preserve">recurrent </w:t>
      </w:r>
      <w:r w:rsidR="00AE40BF" w:rsidRPr="004C35D7">
        <w:t>expenses</w:t>
      </w:r>
      <w:r w:rsidR="678F6470" w:rsidRPr="004C35D7">
        <w:t xml:space="preserve"> </w:t>
      </w:r>
      <w:r w:rsidR="00DF5B65" w:rsidRPr="004C35D7">
        <w:t xml:space="preserve">to continue to expand Careers NSW offering more comprehensive life-long career guidance to improve workforce responsiveness to industry demand. Career guidance services will be available to NSW citizens, </w:t>
      </w:r>
      <w:r w:rsidR="006441F0" w:rsidRPr="004C35D7">
        <w:t xml:space="preserve">with a view to </w:t>
      </w:r>
      <w:r w:rsidR="00DF5B65" w:rsidRPr="004C35D7">
        <w:t xml:space="preserve">supporting both adults and high school students </w:t>
      </w:r>
    </w:p>
    <w:p w14:paraId="29320CE1" w14:textId="12B970BC" w:rsidR="000548CF" w:rsidRPr="004C35D7" w:rsidRDefault="000548CF" w:rsidP="000548CF">
      <w:pPr>
        <w:pStyle w:val="Bullet1"/>
      </w:pPr>
      <w:r w:rsidRPr="004C35D7">
        <w:t xml:space="preserve">$23.8 million </w:t>
      </w:r>
      <w:r w:rsidR="00EA2937">
        <w:t>expenses</w:t>
      </w:r>
      <w:r w:rsidRPr="004C35D7">
        <w:t xml:space="preserve"> and $151.6 million </w:t>
      </w:r>
      <w:r w:rsidR="00CD3444">
        <w:t xml:space="preserve">capital </w:t>
      </w:r>
      <w:r w:rsidRPr="004C35D7">
        <w:t>expenditure ($23.8 million recurrent expen</w:t>
      </w:r>
      <w:r w:rsidR="00EA2937">
        <w:t>ses</w:t>
      </w:r>
      <w:r w:rsidRPr="004C35D7">
        <w:t xml:space="preserve"> and $213.6 million capital expenditure over four years) for TAFE NSW to improve facilities, upgrade teaching equipment and create modern learning spaces across TAFE campuses in NSW</w:t>
      </w:r>
    </w:p>
    <w:p w14:paraId="5360D931" w14:textId="29268FED" w:rsidR="00C27D7E" w:rsidRPr="00416353" w:rsidRDefault="005C3DAB" w:rsidP="002D3CFE">
      <w:pPr>
        <w:pStyle w:val="Bullet1"/>
      </w:pPr>
      <w:r w:rsidRPr="00416353">
        <w:t xml:space="preserve">$22.4 million </w:t>
      </w:r>
      <w:r w:rsidR="0090532E" w:rsidRPr="00416353">
        <w:t>(</w:t>
      </w:r>
      <w:r w:rsidR="6F53123A" w:rsidRPr="00416353">
        <w:t>$</w:t>
      </w:r>
      <w:r w:rsidR="0090532E" w:rsidRPr="00416353">
        <w:t>82.7</w:t>
      </w:r>
      <w:r w:rsidR="6F53123A" w:rsidRPr="00416353">
        <w:t xml:space="preserve"> million</w:t>
      </w:r>
      <w:r w:rsidR="0090532E" w:rsidRPr="00416353">
        <w:t xml:space="preserve"> </w:t>
      </w:r>
      <w:r w:rsidR="008B4195">
        <w:t xml:space="preserve">recurrent </w:t>
      </w:r>
      <w:r w:rsidR="0090532E" w:rsidRPr="00416353">
        <w:t>expenses</w:t>
      </w:r>
      <w:r w:rsidR="6F53123A" w:rsidRPr="00416353">
        <w:t xml:space="preserve"> over </w:t>
      </w:r>
      <w:r w:rsidR="008B4195">
        <w:t>four</w:t>
      </w:r>
      <w:r w:rsidR="7D496258" w:rsidRPr="00416353">
        <w:t xml:space="preserve"> years</w:t>
      </w:r>
      <w:r w:rsidR="0090532E" w:rsidRPr="00416353">
        <w:t>)</w:t>
      </w:r>
      <w:r w:rsidR="6F53123A" w:rsidRPr="00416353">
        <w:t xml:space="preserve"> </w:t>
      </w:r>
      <w:r w:rsidR="00D63779" w:rsidRPr="00416353">
        <w:t xml:space="preserve">to continue Fee Free Vocational Education </w:t>
      </w:r>
      <w:r w:rsidR="003B5240">
        <w:t xml:space="preserve">and </w:t>
      </w:r>
      <w:r w:rsidR="00D63779" w:rsidRPr="00416353">
        <w:t xml:space="preserve">Training courses targeting apprentices, trainees, and young people </w:t>
      </w:r>
      <w:r w:rsidR="008204D1">
        <w:t xml:space="preserve">accessing training </w:t>
      </w:r>
      <w:r w:rsidR="00D63779" w:rsidRPr="00416353">
        <w:t xml:space="preserve">in priority qualifications. The initiative will help respond to skills shortages across the economy, including sectors with long term shortages and high growth industries </w:t>
      </w:r>
    </w:p>
    <w:p w14:paraId="4A947FBE" w14:textId="2B2F1059" w:rsidR="258E048C" w:rsidRPr="00416353" w:rsidRDefault="00F1098E" w:rsidP="002D3CFE">
      <w:pPr>
        <w:pStyle w:val="Bullet1"/>
      </w:pPr>
      <w:r>
        <w:t>$</w:t>
      </w:r>
      <w:r w:rsidR="00943BE7">
        <w:t>20.9</w:t>
      </w:r>
      <w:r>
        <w:t> million</w:t>
      </w:r>
      <w:r w:rsidR="008B4195">
        <w:t xml:space="preserve"> </w:t>
      </w:r>
      <w:r>
        <w:t>($</w:t>
      </w:r>
      <w:r w:rsidR="002A33B7">
        <w:t>108.5</w:t>
      </w:r>
      <w:r>
        <w:t xml:space="preserve"> million </w:t>
      </w:r>
      <w:r w:rsidR="008B4195">
        <w:t xml:space="preserve">recurrent </w:t>
      </w:r>
      <w:r>
        <w:t xml:space="preserve">expenses over </w:t>
      </w:r>
      <w:r w:rsidR="008B4195">
        <w:t>four</w:t>
      </w:r>
      <w:r w:rsidR="002A33B7">
        <w:t xml:space="preserve"> </w:t>
      </w:r>
      <w:r>
        <w:t xml:space="preserve">years) </w:t>
      </w:r>
      <w:r w:rsidR="00B1179C">
        <w:t xml:space="preserve">for </w:t>
      </w:r>
      <w:r>
        <w:t xml:space="preserve">TAFE NSW to pilot </w:t>
      </w:r>
      <w:r w:rsidR="008D6510">
        <w:t xml:space="preserve">Institutes of Applied Technology </w:t>
      </w:r>
      <w:r>
        <w:t>in digital and construction areas to provide stackable courses and micro-credentials in collaboration with industry and universit</w:t>
      </w:r>
      <w:r w:rsidR="00E30275">
        <w:t>y partners</w:t>
      </w:r>
    </w:p>
    <w:p w14:paraId="23505889" w14:textId="70D5B9C8" w:rsidR="00C40B83" w:rsidRPr="00416353" w:rsidRDefault="00BC7CD6" w:rsidP="002D3CFE">
      <w:pPr>
        <w:pStyle w:val="Bullet1"/>
      </w:pPr>
      <w:r>
        <w:t>a</w:t>
      </w:r>
      <w:r w:rsidR="00BF242B">
        <w:t>s part of this Budget’s focus on women, b</w:t>
      </w:r>
      <w:r w:rsidR="00FA00DE">
        <w:t>eginning in 2023-24, $</w:t>
      </w:r>
      <w:r w:rsidR="00B064A8">
        <w:t>5.4</w:t>
      </w:r>
      <w:r w:rsidR="3A73934C">
        <w:t xml:space="preserve"> </w:t>
      </w:r>
      <w:r w:rsidR="1CF32581">
        <w:t>million</w:t>
      </w:r>
      <w:r w:rsidR="00E73FDE">
        <w:t xml:space="preserve"> </w:t>
      </w:r>
      <w:r w:rsidR="008B4195">
        <w:t xml:space="preserve">recurrent </w:t>
      </w:r>
      <w:r w:rsidR="00E73FDE">
        <w:t>expenses</w:t>
      </w:r>
      <w:r w:rsidR="1CF32581">
        <w:t xml:space="preserve"> over </w:t>
      </w:r>
      <w:r w:rsidR="00993D35">
        <w:t>four</w:t>
      </w:r>
      <w:r w:rsidR="00B064A8">
        <w:t xml:space="preserve"> </w:t>
      </w:r>
      <w:r w:rsidR="1CF32581">
        <w:t xml:space="preserve">years for </w:t>
      </w:r>
      <w:r w:rsidR="00980374">
        <w:t xml:space="preserve">TAFE NSW </w:t>
      </w:r>
      <w:r w:rsidR="00F81CDC">
        <w:t xml:space="preserve">to extend </w:t>
      </w:r>
      <w:r w:rsidR="00980374">
        <w:t>the Women in Business Program to offer online courses for women to build their financial literacy and business start-up skills, together with mentoring, networking, and coaching opportunities</w:t>
      </w:r>
    </w:p>
    <w:p w14:paraId="5F6D67D9" w14:textId="0863F7C4" w:rsidR="00465B1C" w:rsidRPr="00416353" w:rsidRDefault="00465B1C" w:rsidP="002D3CFE">
      <w:pPr>
        <w:pStyle w:val="Bullet1"/>
      </w:pPr>
      <w:r w:rsidRPr="00416353">
        <w:t>$5.1 million</w:t>
      </w:r>
      <w:r w:rsidR="00993D35">
        <w:t xml:space="preserve"> </w:t>
      </w:r>
      <w:r w:rsidRPr="00416353">
        <w:t xml:space="preserve">($15.2 million </w:t>
      </w:r>
      <w:r w:rsidR="00993D35">
        <w:t xml:space="preserve">recurrent </w:t>
      </w:r>
      <w:r w:rsidRPr="00416353">
        <w:t xml:space="preserve">expenses over </w:t>
      </w:r>
      <w:r w:rsidR="00993D35">
        <w:t>three</w:t>
      </w:r>
      <w:r w:rsidRPr="00416353">
        <w:t xml:space="preserve"> years)</w:t>
      </w:r>
      <w:r w:rsidR="003F3822" w:rsidRPr="00416353">
        <w:t xml:space="preserve"> </w:t>
      </w:r>
      <w:r w:rsidR="001551E6" w:rsidRPr="00416353">
        <w:t xml:space="preserve">to </w:t>
      </w:r>
      <w:r w:rsidR="002D4F74">
        <w:t>contribute to</w:t>
      </w:r>
      <w:r w:rsidR="00605F2D">
        <w:t xml:space="preserve"> </w:t>
      </w:r>
      <w:r w:rsidR="003F3822" w:rsidRPr="00416353">
        <w:t>a whole of government Women in Construction strategy led by Infrastructure</w:t>
      </w:r>
      <w:r w:rsidR="00AB2D0B">
        <w:t xml:space="preserve"> NSW</w:t>
      </w:r>
      <w:r w:rsidR="003F3822" w:rsidRPr="00416353">
        <w:t xml:space="preserve">, with additional funding for training and industry programs to achieve </w:t>
      </w:r>
      <w:r w:rsidR="001335F8">
        <w:t>a goal</w:t>
      </w:r>
      <w:r w:rsidR="003F3822" w:rsidRPr="00416353">
        <w:t xml:space="preserve"> of women making up 15 per cent of employees in the construction industry by 2030</w:t>
      </w:r>
      <w:r w:rsidR="005855DF" w:rsidRPr="00416353">
        <w:t>.</w:t>
      </w:r>
    </w:p>
    <w:p w14:paraId="4D2A1AD9" w14:textId="6354C761" w:rsidR="00C27D7E" w:rsidRPr="00C27D7E" w:rsidRDefault="047E1FCF" w:rsidP="0004711C">
      <w:pPr>
        <w:pStyle w:val="Heading3"/>
      </w:pPr>
      <w:r w:rsidRPr="20CA38ED">
        <w:lastRenderedPageBreak/>
        <w:t xml:space="preserve">Key performance insights </w:t>
      </w:r>
    </w:p>
    <w:p w14:paraId="2E51402E" w14:textId="4671B831" w:rsidR="006D5A4B" w:rsidRPr="00416353" w:rsidRDefault="006D5A4B">
      <w:pPr>
        <w:pStyle w:val="BodyText"/>
        <w:rPr>
          <w:b/>
        </w:rPr>
      </w:pPr>
      <w:r w:rsidRPr="00416353">
        <w:t>This section provides analysis and insights on key Outcome Indicators for this State Outcome.</w:t>
      </w:r>
    </w:p>
    <w:p w14:paraId="4A77C46F" w14:textId="0AD00A3A" w:rsidR="6E1B86ED" w:rsidRPr="00D664F3" w:rsidRDefault="6E1B86ED" w:rsidP="00D664F3">
      <w:pPr>
        <w:spacing w:before="240"/>
        <w:rPr>
          <w:rFonts w:ascii="Arial" w:hAnsi="Arial" w:cs="Arial"/>
          <w:b/>
          <w:color w:val="00426E"/>
          <w:sz w:val="25"/>
          <w:szCs w:val="25"/>
        </w:rPr>
      </w:pPr>
      <w:r w:rsidRPr="00D664F3">
        <w:rPr>
          <w:rFonts w:ascii="Arial" w:hAnsi="Arial" w:cs="Arial"/>
          <w:b/>
          <w:color w:val="00426E"/>
          <w:sz w:val="25"/>
          <w:szCs w:val="25"/>
        </w:rPr>
        <w:t xml:space="preserve">NSW </w:t>
      </w:r>
      <w:r w:rsidR="00E7054A" w:rsidRPr="00D664F3">
        <w:rPr>
          <w:rFonts w:ascii="Arial" w:hAnsi="Arial" w:cs="Arial"/>
          <w:b/>
          <w:color w:val="00426E"/>
          <w:sz w:val="25"/>
          <w:szCs w:val="25"/>
        </w:rPr>
        <w:t>G</w:t>
      </w:r>
      <w:r w:rsidRPr="00D664F3">
        <w:rPr>
          <w:rFonts w:ascii="Arial" w:hAnsi="Arial" w:cs="Arial"/>
          <w:b/>
          <w:color w:val="00426E"/>
          <w:sz w:val="25"/>
          <w:szCs w:val="25"/>
        </w:rPr>
        <w:t>overnment funded VET graduates who are employed after training</w:t>
      </w:r>
    </w:p>
    <w:p w14:paraId="7295181D" w14:textId="6348395F" w:rsidR="00B250D6" w:rsidRPr="00416353" w:rsidRDefault="00B250D6">
      <w:pPr>
        <w:pStyle w:val="BodyText"/>
        <w:rPr>
          <w:b/>
        </w:rPr>
      </w:pPr>
      <w:r w:rsidRPr="00416353">
        <w:t xml:space="preserve">The NSW Government is committed to ensuring that </w:t>
      </w:r>
      <w:r w:rsidR="004A424A">
        <w:t>Government</w:t>
      </w:r>
      <w:r w:rsidRPr="00416353">
        <w:t xml:space="preserve">-funded training delivers skills and capabilities needed </w:t>
      </w:r>
      <w:r w:rsidR="007714AA" w:rsidRPr="00416353">
        <w:t>for</w:t>
      </w:r>
      <w:r w:rsidRPr="00416353">
        <w:t xml:space="preserve"> employment</w:t>
      </w:r>
      <w:r w:rsidR="00781955" w:rsidRPr="00416353">
        <w:t xml:space="preserve">, meets current industry </w:t>
      </w:r>
      <w:proofErr w:type="gramStart"/>
      <w:r w:rsidR="00781955" w:rsidRPr="00416353">
        <w:t>expectations</w:t>
      </w:r>
      <w:proofErr w:type="gramEnd"/>
      <w:r w:rsidRPr="00416353">
        <w:t xml:space="preserve"> and improve</w:t>
      </w:r>
      <w:r w:rsidR="00AF2C3E" w:rsidRPr="00416353">
        <w:t>s</w:t>
      </w:r>
      <w:r w:rsidRPr="00416353">
        <w:t xml:space="preserve"> lifelong employment outcomes.</w:t>
      </w:r>
    </w:p>
    <w:p w14:paraId="27512896" w14:textId="3E487036" w:rsidR="00021BBE" w:rsidRPr="00416353" w:rsidRDefault="7415EF59">
      <w:pPr>
        <w:pStyle w:val="BodyText"/>
        <w:rPr>
          <w:b/>
        </w:rPr>
      </w:pPr>
      <w:r w:rsidRPr="00416353">
        <w:t xml:space="preserve">In 2021, </w:t>
      </w:r>
      <w:r w:rsidR="00205975" w:rsidRPr="00416353">
        <w:t xml:space="preserve">performance </w:t>
      </w:r>
      <w:r w:rsidR="00403D36" w:rsidRPr="00416353">
        <w:t xml:space="preserve">against this indicator </w:t>
      </w:r>
      <w:r w:rsidRPr="00416353">
        <w:t xml:space="preserve">increased </w:t>
      </w:r>
      <w:r w:rsidR="00292580" w:rsidRPr="00416353">
        <w:t xml:space="preserve">by </w:t>
      </w:r>
      <w:r w:rsidRPr="00416353">
        <w:t>6.2</w:t>
      </w:r>
      <w:r w:rsidR="00C27D7E" w:rsidRPr="00416353">
        <w:t xml:space="preserve"> percent</w:t>
      </w:r>
      <w:r w:rsidR="00E5369D">
        <w:t>age points</w:t>
      </w:r>
      <w:r w:rsidRPr="00416353">
        <w:t xml:space="preserve"> to 70.5</w:t>
      </w:r>
      <w:r w:rsidR="00C27D7E" w:rsidRPr="00416353">
        <w:t xml:space="preserve"> per</w:t>
      </w:r>
      <w:r w:rsidR="005104A6" w:rsidRPr="00416353">
        <w:t xml:space="preserve"> </w:t>
      </w:r>
      <w:r w:rsidR="00C27D7E" w:rsidRPr="00416353">
        <w:t>cent</w:t>
      </w:r>
      <w:r w:rsidRPr="00416353">
        <w:t>, which is 2.5</w:t>
      </w:r>
      <w:r w:rsidR="00C27D7E" w:rsidRPr="00416353">
        <w:t xml:space="preserve"> per</w:t>
      </w:r>
      <w:r w:rsidR="00B1385B">
        <w:t>centage points</w:t>
      </w:r>
      <w:r w:rsidR="00C27D7E" w:rsidRPr="00416353">
        <w:t xml:space="preserve"> </w:t>
      </w:r>
      <w:r w:rsidR="00292580" w:rsidRPr="00416353">
        <w:t xml:space="preserve">below </w:t>
      </w:r>
      <w:r w:rsidRPr="00416353">
        <w:t>the target for 2022.</w:t>
      </w:r>
      <w:r w:rsidR="00684D52">
        <w:t xml:space="preserve"> </w:t>
      </w:r>
      <w:r w:rsidR="00390448" w:rsidRPr="00416353">
        <w:t>Key highlights include:</w:t>
      </w:r>
    </w:p>
    <w:p w14:paraId="29B99481" w14:textId="0F6E5B3C" w:rsidR="00A466DB" w:rsidRPr="00416353" w:rsidRDefault="00182501" w:rsidP="00962251">
      <w:pPr>
        <w:pStyle w:val="BodyText"/>
        <w:numPr>
          <w:ilvl w:val="0"/>
          <w:numId w:val="21"/>
        </w:numPr>
        <w:rPr>
          <w:b/>
        </w:rPr>
      </w:pPr>
      <w:r>
        <w:t>t</w:t>
      </w:r>
      <w:r w:rsidR="00021BBE" w:rsidRPr="00416353">
        <w:t>he NSW Government Job</w:t>
      </w:r>
      <w:r w:rsidR="00C27D7E" w:rsidRPr="00416353">
        <w:t xml:space="preserve"> </w:t>
      </w:r>
      <w:r w:rsidR="00021BBE" w:rsidRPr="00416353">
        <w:t>Trainer program</w:t>
      </w:r>
      <w:r w:rsidR="00663C67" w:rsidRPr="00416353">
        <w:t xml:space="preserve"> has delivered more than</w:t>
      </w:r>
      <w:r w:rsidR="00021BBE" w:rsidRPr="00416353">
        <w:t xml:space="preserve"> 200,000 fee</w:t>
      </w:r>
      <w:r w:rsidR="00E664C6" w:rsidRPr="00416353">
        <w:t>-</w:t>
      </w:r>
      <w:r w:rsidR="00021BBE" w:rsidRPr="00416353">
        <w:t>free training places, partnering with industry and employers to develop education pathways and workforce development solutions</w:t>
      </w:r>
    </w:p>
    <w:p w14:paraId="0479B7BD" w14:textId="25EAD0EA" w:rsidR="00A466DB" w:rsidRPr="00416353" w:rsidRDefault="00182501" w:rsidP="00962251">
      <w:pPr>
        <w:pStyle w:val="BodyText"/>
        <w:numPr>
          <w:ilvl w:val="0"/>
          <w:numId w:val="21"/>
        </w:numPr>
        <w:rPr>
          <w:b/>
        </w:rPr>
      </w:pPr>
      <w:r>
        <w:t>o</w:t>
      </w:r>
      <w:r w:rsidR="008E3490" w:rsidRPr="00416353">
        <w:t>ptimising the NSW Skills List</w:t>
      </w:r>
      <w:r w:rsidR="007D4D8C" w:rsidRPr="00416353">
        <w:t xml:space="preserve"> aims to improve employment outcomes for VET graduates</w:t>
      </w:r>
      <w:r w:rsidR="007714AA" w:rsidRPr="00416353">
        <w:t>,</w:t>
      </w:r>
      <w:r w:rsidR="00021BBE" w:rsidRPr="00416353">
        <w:t xml:space="preserve"> engaging with industry on skill needs and implementing the recommendations of the </w:t>
      </w:r>
      <w:r w:rsidR="00736D38" w:rsidRPr="00416353">
        <w:t>2021 Review on the NSW VET Sector (</w:t>
      </w:r>
      <w:r w:rsidR="00380CAC">
        <w:t>2021 NSW VET Review</w:t>
      </w:r>
      <w:r w:rsidR="00736D38" w:rsidRPr="00416353">
        <w:t>)</w:t>
      </w:r>
    </w:p>
    <w:p w14:paraId="3BCF4922" w14:textId="66534A20" w:rsidR="00A466DB" w:rsidRPr="00416353" w:rsidRDefault="00182501" w:rsidP="00962251">
      <w:pPr>
        <w:pStyle w:val="BodyText"/>
        <w:numPr>
          <w:ilvl w:val="0"/>
          <w:numId w:val="21"/>
        </w:numPr>
        <w:rPr>
          <w:b/>
        </w:rPr>
      </w:pPr>
      <w:r>
        <w:t>t</w:t>
      </w:r>
      <w:r w:rsidR="0297D902" w:rsidRPr="00416353">
        <w:t xml:space="preserve">he Department is developing Careers NSW to support </w:t>
      </w:r>
      <w:r w:rsidR="006F3799">
        <w:t xml:space="preserve">school </w:t>
      </w:r>
      <w:r w:rsidR="00AC31CA">
        <w:t xml:space="preserve">students and </w:t>
      </w:r>
      <w:r w:rsidR="006F3799">
        <w:t>adults’</w:t>
      </w:r>
      <w:r w:rsidR="00144C61">
        <w:t xml:space="preserve"> </w:t>
      </w:r>
      <w:r w:rsidR="0297D902" w:rsidRPr="00416353">
        <w:t>transition into careers,</w:t>
      </w:r>
      <w:r w:rsidR="00C63365" w:rsidRPr="00416353">
        <w:t xml:space="preserve"> </w:t>
      </w:r>
      <w:r w:rsidR="0297D902" w:rsidRPr="00416353">
        <w:t>enabling improved workforce participation and creating a new industry</w:t>
      </w:r>
      <w:r w:rsidR="0091608F" w:rsidRPr="00416353">
        <w:t>-</w:t>
      </w:r>
      <w:r w:rsidR="0297D902" w:rsidRPr="00416353">
        <w:t>led, blended model of education and training through the establishment of Institutes of Applied </w:t>
      </w:r>
      <w:r w:rsidR="0091608F" w:rsidRPr="00416353">
        <w:t>Technology. Skilling</w:t>
      </w:r>
      <w:r w:rsidR="0297D902" w:rsidRPr="00416353">
        <w:t xml:space="preserve"> for Recovery programs such as Skills Brokers and Workforce Development are generating re-skilling and upskilling opportunities</w:t>
      </w:r>
    </w:p>
    <w:p w14:paraId="6E111F10" w14:textId="0A67ED3E" w:rsidR="00021BBE" w:rsidRPr="00416353" w:rsidRDefault="00021BBE" w:rsidP="00962251">
      <w:pPr>
        <w:pStyle w:val="BodyText"/>
        <w:numPr>
          <w:ilvl w:val="0"/>
          <w:numId w:val="21"/>
        </w:numPr>
        <w:rPr>
          <w:b/>
        </w:rPr>
      </w:pPr>
      <w:r w:rsidRPr="00416353">
        <w:t>The NSW Quality Framework has been updated to drive quality improvements by </w:t>
      </w:r>
      <w:r w:rsidR="00DC23D0">
        <w:t>Government</w:t>
      </w:r>
      <w:r w:rsidR="000832F4" w:rsidRPr="00416353">
        <w:t>-</w:t>
      </w:r>
      <w:r w:rsidRPr="00416353">
        <w:t>funded training providers.</w:t>
      </w:r>
    </w:p>
    <w:p w14:paraId="019CC188" w14:textId="71AF6960" w:rsidR="002A72D9" w:rsidRPr="00A82B75" w:rsidRDefault="5493AA03" w:rsidP="00D664F3">
      <w:pPr>
        <w:pStyle w:val="Chart2X"/>
      </w:pPr>
      <w:r>
        <w:t xml:space="preserve">Proportion of NSW </w:t>
      </w:r>
      <w:r w:rsidR="00A26152">
        <w:t>G</w:t>
      </w:r>
      <w:r>
        <w:t>overnment funded VET graduates who are employed after training</w:t>
      </w:r>
    </w:p>
    <w:p w14:paraId="78B3CDF4" w14:textId="329054E2" w:rsidR="000229A6" w:rsidRDefault="000229A6" w:rsidP="00D95F10">
      <w:pPr>
        <w:jc w:val="center"/>
        <w:rPr>
          <w:lang w:val="en-US"/>
        </w:rPr>
      </w:pPr>
    </w:p>
    <w:p w14:paraId="33283549" w14:textId="6D47EC42" w:rsidR="00157377" w:rsidRDefault="00157377" w:rsidP="00D95F10">
      <w:pPr>
        <w:jc w:val="center"/>
        <w:rPr>
          <w:lang w:val="en-US"/>
        </w:rPr>
      </w:pPr>
      <w:r>
        <w:rPr>
          <w:noProof/>
          <w:lang w:eastAsia="en-AU"/>
        </w:rPr>
        <w:drawing>
          <wp:inline distT="0" distB="0" distL="0" distR="0" wp14:anchorId="7B3F9F93" wp14:editId="24F5E111">
            <wp:extent cx="5187950" cy="2324100"/>
            <wp:effectExtent l="0" t="0" r="0" b="0"/>
            <wp:docPr id="5" name="Chart 5" descr="Chart 2.7: Proportion of NSW Government funded VET graduates who are employed after training">
              <a:extLst xmlns:a="http://schemas.openxmlformats.org/drawingml/2006/main">
                <a:ext uri="{FF2B5EF4-FFF2-40B4-BE49-F238E27FC236}">
                  <a16:creationId xmlns:a16="http://schemas.microsoft.com/office/drawing/2014/main" id="{EFC5D74A-38C3-4CBF-B7ED-1F2AD624D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2DCFA6" w14:textId="77777777" w:rsidR="00416B8D" w:rsidRPr="00F75DD7" w:rsidRDefault="00416B8D" w:rsidP="00D95F10">
      <w:pPr>
        <w:jc w:val="center"/>
        <w:rPr>
          <w:lang w:val="en-US"/>
        </w:rPr>
      </w:pPr>
    </w:p>
    <w:p w14:paraId="7001464D" w14:textId="3CFAD4AF" w:rsidR="00FB5E36" w:rsidRPr="0080500D" w:rsidRDefault="00FB5E36" w:rsidP="00170CFA">
      <w:pPr>
        <w:rPr>
          <w:rFonts w:cs="Arial"/>
          <w:sz w:val="17"/>
          <w:szCs w:val="17"/>
        </w:rPr>
      </w:pPr>
      <w:r w:rsidRPr="0080500D">
        <w:rPr>
          <w:rFonts w:ascii="Arial" w:hAnsi="Arial" w:cs="Arial"/>
          <w:sz w:val="17"/>
          <w:szCs w:val="17"/>
        </w:rPr>
        <w:t xml:space="preserve">Note: Data sourced from the </w:t>
      </w:r>
      <w:r w:rsidR="00256F32">
        <w:rPr>
          <w:rFonts w:ascii="Arial" w:hAnsi="Arial" w:cs="Arial"/>
          <w:sz w:val="17"/>
          <w:szCs w:val="17"/>
        </w:rPr>
        <w:t xml:space="preserve">National Centre for Vocational Education </w:t>
      </w:r>
      <w:r w:rsidR="00B97920">
        <w:rPr>
          <w:rFonts w:ascii="Arial" w:hAnsi="Arial" w:cs="Arial"/>
          <w:sz w:val="17"/>
          <w:szCs w:val="17"/>
        </w:rPr>
        <w:t>Research</w:t>
      </w:r>
      <w:r w:rsidR="000D3FD9">
        <w:rPr>
          <w:rFonts w:ascii="Arial" w:hAnsi="Arial" w:cs="Arial"/>
          <w:sz w:val="17"/>
          <w:szCs w:val="17"/>
        </w:rPr>
        <w:t xml:space="preserve"> (NCVER)</w:t>
      </w:r>
      <w:r w:rsidR="00FA775F">
        <w:rPr>
          <w:rFonts w:ascii="Arial" w:hAnsi="Arial" w:cs="Arial"/>
          <w:sz w:val="17"/>
          <w:szCs w:val="17"/>
        </w:rPr>
        <w:t xml:space="preserve"> Government-funded student outcomes</w:t>
      </w:r>
      <w:r w:rsidRPr="0080500D">
        <w:rPr>
          <w:rFonts w:ascii="Arial" w:hAnsi="Arial" w:cs="Arial"/>
          <w:sz w:val="17"/>
          <w:szCs w:val="17"/>
        </w:rPr>
        <w:t>. See footnote (</w:t>
      </w:r>
      <w:r w:rsidR="00567328">
        <w:rPr>
          <w:rFonts w:ascii="Arial" w:hAnsi="Arial" w:cs="Arial"/>
          <w:sz w:val="17"/>
          <w:szCs w:val="17"/>
        </w:rPr>
        <w:t>b</w:t>
      </w:r>
      <w:r w:rsidRPr="0080500D">
        <w:rPr>
          <w:rFonts w:ascii="Arial" w:hAnsi="Arial" w:cs="Arial"/>
          <w:sz w:val="17"/>
          <w:szCs w:val="17"/>
        </w:rPr>
        <w:t>) in Outcome Indicator table for further information</w:t>
      </w:r>
      <w:r w:rsidR="007428FC">
        <w:rPr>
          <w:rFonts w:ascii="Arial" w:hAnsi="Arial" w:cs="Arial"/>
          <w:sz w:val="17"/>
          <w:szCs w:val="17"/>
        </w:rPr>
        <w:t>.</w:t>
      </w:r>
    </w:p>
    <w:p w14:paraId="15AB382C" w14:textId="77777777" w:rsidR="00323527" w:rsidRDefault="00323527">
      <w:pPr>
        <w:rPr>
          <w:rFonts w:ascii="Arial" w:eastAsiaTheme="majorEastAsia" w:hAnsi="Arial" w:cstheme="majorBidi"/>
          <w:b/>
          <w:color w:val="00426E"/>
          <w:kern w:val="28"/>
          <w:sz w:val="25"/>
          <w:szCs w:val="25"/>
        </w:rPr>
      </w:pPr>
      <w:r>
        <w:rPr>
          <w:color w:val="00426E"/>
          <w:sz w:val="25"/>
          <w:szCs w:val="25"/>
        </w:rPr>
        <w:br w:type="page"/>
      </w:r>
    </w:p>
    <w:p w14:paraId="402684D5" w14:textId="54E94FE7" w:rsidR="6E1B86ED" w:rsidRDefault="6E1B86ED" w:rsidP="4756AE04">
      <w:pPr>
        <w:pStyle w:val="Heading3"/>
        <w:ind w:right="647"/>
        <w:rPr>
          <w:color w:val="00426E"/>
          <w:sz w:val="25"/>
          <w:szCs w:val="25"/>
        </w:rPr>
      </w:pPr>
      <w:r w:rsidRPr="4756AE04">
        <w:rPr>
          <w:color w:val="00426E"/>
          <w:sz w:val="25"/>
          <w:szCs w:val="25"/>
        </w:rPr>
        <w:lastRenderedPageBreak/>
        <w:t xml:space="preserve">Young people in education, </w:t>
      </w:r>
      <w:r w:rsidR="00455813" w:rsidRPr="4756AE04">
        <w:rPr>
          <w:color w:val="00426E"/>
          <w:sz w:val="25"/>
          <w:szCs w:val="25"/>
        </w:rPr>
        <w:t>training,</w:t>
      </w:r>
      <w:r w:rsidRPr="4756AE04">
        <w:rPr>
          <w:color w:val="00426E"/>
          <w:sz w:val="25"/>
          <w:szCs w:val="25"/>
        </w:rPr>
        <w:t xml:space="preserve"> and employment</w:t>
      </w:r>
    </w:p>
    <w:p w14:paraId="54A0FE6F" w14:textId="6836F8DA" w:rsidR="00D71BA9" w:rsidRPr="00DC52A8" w:rsidRDefault="00D71BA9">
      <w:pPr>
        <w:pStyle w:val="BodyText"/>
      </w:pPr>
      <w:r w:rsidRPr="00D218A1">
        <w:t xml:space="preserve">Engagement in training, higher education and employment is critical to economic productivity, community prosperity, and individual wellbeing. </w:t>
      </w:r>
    </w:p>
    <w:p w14:paraId="638E0552" w14:textId="0A527FE7" w:rsidR="000937CF" w:rsidRPr="00416353" w:rsidRDefault="1459E351">
      <w:pPr>
        <w:pStyle w:val="BodyText"/>
        <w:rPr>
          <w:b/>
        </w:rPr>
      </w:pPr>
      <w:r w:rsidRPr="00416353">
        <w:t>Engagement of young people (15</w:t>
      </w:r>
      <w:r w:rsidR="00E604FB" w:rsidRPr="00416353">
        <w:t xml:space="preserve"> to </w:t>
      </w:r>
      <w:r w:rsidRPr="00416353">
        <w:t>29 years</w:t>
      </w:r>
      <w:r w:rsidR="006E762A" w:rsidRPr="00416353">
        <w:t xml:space="preserve"> old</w:t>
      </w:r>
      <w:r w:rsidRPr="00416353">
        <w:t xml:space="preserve">) </w:t>
      </w:r>
      <w:r w:rsidR="1D9A3A27" w:rsidRPr="00416353">
        <w:t xml:space="preserve">in education, training or employment </w:t>
      </w:r>
      <w:r w:rsidRPr="00416353">
        <w:t>has seen an increase since last year, trending towards achieving target. </w:t>
      </w:r>
      <w:r w:rsidR="006E762A" w:rsidRPr="00416353">
        <w:t xml:space="preserve">In 2021, </w:t>
      </w:r>
      <w:r w:rsidRPr="00416353">
        <w:t>79.6</w:t>
      </w:r>
      <w:r w:rsidR="0BBA1914" w:rsidRPr="00416353">
        <w:t xml:space="preserve"> per cent</w:t>
      </w:r>
      <w:r w:rsidR="006E762A" w:rsidRPr="00416353">
        <w:t xml:space="preserve"> of young people were engaged in employment</w:t>
      </w:r>
      <w:r w:rsidRPr="00416353">
        <w:t xml:space="preserve"> </w:t>
      </w:r>
      <w:r w:rsidR="006E762A" w:rsidRPr="00416353">
        <w:t>or stud</w:t>
      </w:r>
      <w:r w:rsidR="00031C6F" w:rsidRPr="00416353">
        <w:t xml:space="preserve">y </w:t>
      </w:r>
      <w:r w:rsidRPr="00416353">
        <w:t>(</w:t>
      </w:r>
      <w:r w:rsidR="006E762A" w:rsidRPr="00416353">
        <w:t xml:space="preserve">an </w:t>
      </w:r>
      <w:r w:rsidRPr="00416353">
        <w:t>increase of 2.5</w:t>
      </w:r>
      <w:r w:rsidR="0BBA1914" w:rsidRPr="00416353">
        <w:t xml:space="preserve"> percent</w:t>
      </w:r>
      <w:r w:rsidR="00BC3461">
        <w:t>age points</w:t>
      </w:r>
      <w:r w:rsidRPr="00416353">
        <w:t xml:space="preserve"> from last year)</w:t>
      </w:r>
      <w:r w:rsidR="004F5F01" w:rsidRPr="00416353">
        <w:t>.</w:t>
      </w:r>
      <w:r w:rsidRPr="00416353">
        <w:t xml:space="preserve"> </w:t>
      </w:r>
    </w:p>
    <w:p w14:paraId="6997C1D7" w14:textId="6320998D" w:rsidR="000937CF" w:rsidRPr="00416353" w:rsidRDefault="1459E351">
      <w:pPr>
        <w:pStyle w:val="BodyText"/>
        <w:rPr>
          <w:b/>
        </w:rPr>
      </w:pPr>
      <w:r w:rsidRPr="00416353">
        <w:t>The Department suppor</w:t>
      </w:r>
      <w:r w:rsidR="04F887BF" w:rsidRPr="00416353">
        <w:t>ts</w:t>
      </w:r>
      <w:r w:rsidRPr="00416353">
        <w:t xml:space="preserve"> young people to engage with quality education and training opportunities.</w:t>
      </w:r>
      <w:r w:rsidR="1D9A3A27" w:rsidRPr="00416353">
        <w:t xml:space="preserve"> This includes ongoing management </w:t>
      </w:r>
      <w:r w:rsidRPr="00416353">
        <w:t>of funded training under Smart and Skilled, co-</w:t>
      </w:r>
      <w:r w:rsidR="1D9A3A27" w:rsidRPr="00416353">
        <w:t>funding the Job Training program with the</w:t>
      </w:r>
      <w:r w:rsidRPr="00416353">
        <w:t xml:space="preserve"> Commonwealth</w:t>
      </w:r>
      <w:r w:rsidR="63372A5B" w:rsidRPr="00416353">
        <w:t xml:space="preserve"> as part of the </w:t>
      </w:r>
      <w:r w:rsidRPr="00416353">
        <w:t xml:space="preserve">Skilling for Recovery </w:t>
      </w:r>
      <w:r w:rsidR="63372A5B" w:rsidRPr="00416353">
        <w:t xml:space="preserve">program and extending </w:t>
      </w:r>
      <w:r w:rsidRPr="00416353">
        <w:t xml:space="preserve">the </w:t>
      </w:r>
      <w:r w:rsidR="00D27BF5" w:rsidRPr="00416353">
        <w:t xml:space="preserve">Get Back in the Game </w:t>
      </w:r>
      <w:r w:rsidRPr="00416353">
        <w:t>program</w:t>
      </w:r>
      <w:r w:rsidR="0BBA1914" w:rsidRPr="00416353">
        <w:t>.</w:t>
      </w:r>
    </w:p>
    <w:p w14:paraId="1E26AFA7" w14:textId="3B1E4C60" w:rsidR="000937CF" w:rsidRPr="00416353" w:rsidRDefault="520B89F1">
      <w:pPr>
        <w:pStyle w:val="BodyText"/>
        <w:rPr>
          <w:b/>
        </w:rPr>
      </w:pPr>
      <w:r w:rsidRPr="00416353">
        <w:t xml:space="preserve">In response to the </w:t>
      </w:r>
      <w:r w:rsidR="00925B73">
        <w:t>2021 NSW VET Review</w:t>
      </w:r>
      <w:r w:rsidRPr="00416353">
        <w:t xml:space="preserve">, the </w:t>
      </w:r>
      <w:r w:rsidR="41DCC879" w:rsidRPr="00416353">
        <w:t>D</w:t>
      </w:r>
      <w:r w:rsidRPr="00416353">
        <w:t>epartment is finalising a Pathways Strategy to strengthen vocational and career education for school students and improve transition to post school destinations.</w:t>
      </w:r>
    </w:p>
    <w:p w14:paraId="15984077" w14:textId="71A73ABC" w:rsidR="00126709" w:rsidRPr="00416353" w:rsidRDefault="0AE6284A">
      <w:pPr>
        <w:pStyle w:val="BodyText"/>
        <w:rPr>
          <w:b/>
        </w:rPr>
      </w:pPr>
      <w:r w:rsidRPr="00416353">
        <w:t>The Infrastructure Skills Legacy Program capitalises on the NSW Government’s record levels of infrastructure investment to boost diverse, skilled construction workers and create pathways to employment. As of December 2021, there were 10,759 young people employed on 18</w:t>
      </w:r>
      <w:r w:rsidR="00FC00E3">
        <w:t> </w:t>
      </w:r>
      <w:r w:rsidRPr="00416353">
        <w:t>infrastructure projects valued over $100</w:t>
      </w:r>
      <w:r w:rsidR="23E012DC" w:rsidRPr="00416353">
        <w:t>.0</w:t>
      </w:r>
      <w:r w:rsidRPr="00416353">
        <w:t xml:space="preserve"> million, making up 16 per cent of the project workforce and exceeding the target of 8 per cent.</w:t>
      </w:r>
    </w:p>
    <w:p w14:paraId="71906C65" w14:textId="60C14272" w:rsidR="003933BC" w:rsidRDefault="34D9F56D" w:rsidP="00D92592">
      <w:pPr>
        <w:pStyle w:val="Chart2X"/>
      </w:pPr>
      <w:r>
        <w:t xml:space="preserve">Proportion of young people in NSW who are in education, </w:t>
      </w:r>
      <w:r w:rsidR="00455813">
        <w:t>training,</w:t>
      </w:r>
      <w:r>
        <w:t xml:space="preserve"> and employment</w:t>
      </w:r>
    </w:p>
    <w:p w14:paraId="2CF213B0" w14:textId="7CB7816B" w:rsidR="003B06BA" w:rsidRPr="00A82B75" w:rsidRDefault="006E0AF8" w:rsidP="00E7675E">
      <w:pPr>
        <w:jc w:val="center"/>
      </w:pPr>
      <w:r>
        <w:rPr>
          <w:noProof/>
          <w:lang w:eastAsia="en-AU"/>
        </w:rPr>
        <w:drawing>
          <wp:inline distT="0" distB="0" distL="0" distR="0" wp14:anchorId="0083CB55" wp14:editId="49C0458C">
            <wp:extent cx="4879975" cy="2243544"/>
            <wp:effectExtent l="0" t="0" r="0" b="0"/>
            <wp:docPr id="6" name="Chart 6" descr="Chart 2.8: Proportion of young people in NSW who are in education, training, and employment">
              <a:extLst xmlns:a="http://schemas.openxmlformats.org/drawingml/2006/main">
                <a:ext uri="{FF2B5EF4-FFF2-40B4-BE49-F238E27FC236}">
                  <a16:creationId xmlns:a16="http://schemas.microsoft.com/office/drawing/2014/main" id="{2BA2ECF0-0D2B-4BEF-9516-AA90DD50D7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8C0A1F" w14:textId="522B722A" w:rsidR="00690907" w:rsidRPr="00B21CB0" w:rsidRDefault="00690907" w:rsidP="00D95F10">
      <w:pPr>
        <w:jc w:val="center"/>
        <w:rPr>
          <w:lang w:val="en-US"/>
        </w:rPr>
      </w:pPr>
    </w:p>
    <w:p w14:paraId="7B054F9C" w14:textId="4A80DF07" w:rsidR="00FB5E36" w:rsidRPr="0080500D" w:rsidRDefault="00FB5E36" w:rsidP="001E6B6F">
      <w:pPr>
        <w:rPr>
          <w:rFonts w:ascii="Arial" w:hAnsi="Arial" w:cs="Arial"/>
          <w:sz w:val="17"/>
          <w:szCs w:val="17"/>
        </w:rPr>
      </w:pPr>
      <w:r w:rsidRPr="0080500D">
        <w:rPr>
          <w:rFonts w:ascii="Arial" w:hAnsi="Arial" w:cs="Arial"/>
          <w:sz w:val="17"/>
          <w:szCs w:val="17"/>
        </w:rPr>
        <w:t xml:space="preserve">Note: Data sourced from the </w:t>
      </w:r>
      <w:r w:rsidR="001E6B6F">
        <w:rPr>
          <w:rFonts w:ascii="Arial" w:hAnsi="Arial" w:cs="Arial"/>
          <w:sz w:val="17"/>
          <w:szCs w:val="17"/>
        </w:rPr>
        <w:t xml:space="preserve">Australian Bureau of Statistics, </w:t>
      </w:r>
      <w:r w:rsidR="001E6B6F" w:rsidRPr="00C56E5B">
        <w:rPr>
          <w:rFonts w:ascii="Arial" w:hAnsi="Arial" w:cs="Arial"/>
          <w:i/>
          <w:iCs/>
          <w:sz w:val="17"/>
          <w:szCs w:val="17"/>
        </w:rPr>
        <w:t>Education and Work, Australia</w:t>
      </w:r>
      <w:r w:rsidRPr="0080500D">
        <w:rPr>
          <w:rFonts w:ascii="Arial" w:hAnsi="Arial" w:cs="Arial"/>
          <w:sz w:val="17"/>
          <w:szCs w:val="17"/>
        </w:rPr>
        <w:t>. See footnote (</w:t>
      </w:r>
      <w:r w:rsidR="00B77ADA">
        <w:rPr>
          <w:rFonts w:ascii="Arial" w:hAnsi="Arial" w:cs="Arial"/>
          <w:sz w:val="17"/>
          <w:szCs w:val="17"/>
        </w:rPr>
        <w:t>b</w:t>
      </w:r>
      <w:r w:rsidRPr="0080500D">
        <w:rPr>
          <w:rFonts w:ascii="Arial" w:hAnsi="Arial" w:cs="Arial"/>
          <w:sz w:val="17"/>
          <w:szCs w:val="17"/>
        </w:rPr>
        <w:t>) in Outcome Indicator table for further information.</w:t>
      </w:r>
    </w:p>
    <w:p w14:paraId="0386ACFD" w14:textId="7CD2A168" w:rsidR="6E1B86ED" w:rsidRDefault="18A4EBE3" w:rsidP="1E271AB7">
      <w:pPr>
        <w:pStyle w:val="Heading3"/>
        <w:ind w:right="647"/>
        <w:rPr>
          <w:color w:val="00426E"/>
          <w:sz w:val="25"/>
          <w:szCs w:val="25"/>
        </w:rPr>
      </w:pPr>
      <w:r w:rsidRPr="1E271AB7">
        <w:rPr>
          <w:color w:val="00426E"/>
          <w:sz w:val="25"/>
          <w:szCs w:val="25"/>
        </w:rPr>
        <w:t xml:space="preserve">Employer satisfaction with Vocational Education and Training  </w:t>
      </w:r>
    </w:p>
    <w:p w14:paraId="12616430" w14:textId="0589FE0A" w:rsidR="00B250D6" w:rsidRDefault="0BBA1914">
      <w:pPr>
        <w:pStyle w:val="BodyText"/>
        <w:rPr>
          <w:rFonts w:eastAsiaTheme="minorEastAsia"/>
        </w:rPr>
      </w:pPr>
      <w:r w:rsidRPr="00416353">
        <w:rPr>
          <w:rFonts w:eastAsiaTheme="minorEastAsia"/>
        </w:rPr>
        <w:t>To</w:t>
      </w:r>
      <w:r w:rsidR="0AE6284A" w:rsidRPr="00416353">
        <w:rPr>
          <w:rFonts w:eastAsiaTheme="minorEastAsia"/>
        </w:rPr>
        <w:t xml:space="preserve"> grow a highly skilled and adaptable workforce, it is essential that training meets the needs of employers and industries.</w:t>
      </w:r>
    </w:p>
    <w:p w14:paraId="1F472BA6" w14:textId="6AA93F9F" w:rsidR="0019646D" w:rsidRDefault="45DE6A82">
      <w:pPr>
        <w:pStyle w:val="BodyText"/>
        <w:rPr>
          <w:rFonts w:eastAsiaTheme="minorEastAsia"/>
        </w:rPr>
      </w:pPr>
      <w:r w:rsidRPr="00427A35">
        <w:rPr>
          <w:rFonts w:eastAsiaTheme="minorEastAsia"/>
        </w:rPr>
        <w:t>Performance against this indicator has declined in recent years, consistent with national trends.</w:t>
      </w:r>
      <w:r w:rsidR="05C14B83" w:rsidRPr="00427A35">
        <w:rPr>
          <w:rFonts w:eastAsiaTheme="minorEastAsia"/>
        </w:rPr>
        <w:t xml:space="preserve"> In 2021, 77.4</w:t>
      </w:r>
      <w:r w:rsidR="0BBA1914" w:rsidRPr="00427A35">
        <w:rPr>
          <w:rFonts w:eastAsiaTheme="minorEastAsia"/>
        </w:rPr>
        <w:t xml:space="preserve"> per cent</w:t>
      </w:r>
      <w:r w:rsidR="05C14B83" w:rsidRPr="00427A35">
        <w:rPr>
          <w:rFonts w:eastAsiaTheme="minorEastAsia"/>
        </w:rPr>
        <w:t xml:space="preserve"> of employers are satisfied with </w:t>
      </w:r>
      <w:r w:rsidR="0CCF681A" w:rsidRPr="00427A35">
        <w:rPr>
          <w:rFonts w:eastAsiaTheme="minorEastAsia"/>
        </w:rPr>
        <w:t xml:space="preserve">VET </w:t>
      </w:r>
      <w:r w:rsidR="05C14B83" w:rsidRPr="00427A35">
        <w:rPr>
          <w:rFonts w:eastAsiaTheme="minorEastAsia"/>
        </w:rPr>
        <w:t>to meet skill needs, which is 3.8</w:t>
      </w:r>
      <w:r w:rsidR="0BBA1914" w:rsidRPr="00427A35">
        <w:rPr>
          <w:rFonts w:eastAsiaTheme="minorEastAsia"/>
        </w:rPr>
        <w:t xml:space="preserve"> percent</w:t>
      </w:r>
      <w:r w:rsidR="00A10229">
        <w:rPr>
          <w:rFonts w:eastAsiaTheme="minorEastAsia"/>
        </w:rPr>
        <w:t>age points</w:t>
      </w:r>
      <w:r w:rsidR="05C14B83" w:rsidRPr="00427A35">
        <w:rPr>
          <w:rFonts w:eastAsiaTheme="minorEastAsia"/>
        </w:rPr>
        <w:t xml:space="preserve"> below </w:t>
      </w:r>
      <w:r w:rsidR="207A5A72" w:rsidRPr="00427A35">
        <w:rPr>
          <w:rFonts w:eastAsiaTheme="minorEastAsia"/>
        </w:rPr>
        <w:t xml:space="preserve">target. </w:t>
      </w:r>
    </w:p>
    <w:p w14:paraId="42F96E32" w14:textId="57EF4793" w:rsidR="00B038CE" w:rsidRDefault="00B038CE">
      <w:pPr>
        <w:pStyle w:val="BodyText"/>
        <w:rPr>
          <w:rFonts w:eastAsiaTheme="minorEastAsia"/>
        </w:rPr>
      </w:pPr>
      <w:r w:rsidRPr="00416353">
        <w:rPr>
          <w:rFonts w:eastAsiaTheme="minorEastAsia"/>
        </w:rPr>
        <w:t xml:space="preserve">The NSW Government is implementing the </w:t>
      </w:r>
      <w:r w:rsidR="00925B73">
        <w:rPr>
          <w:rFonts w:eastAsiaTheme="minorEastAsia"/>
        </w:rPr>
        <w:t xml:space="preserve">2021 </w:t>
      </w:r>
      <w:r w:rsidRPr="00416353">
        <w:rPr>
          <w:rFonts w:eastAsiaTheme="minorEastAsia"/>
        </w:rPr>
        <w:t xml:space="preserve">NSW VET Review recommendation to work with industry and employers to meet their skills needs and to support focussed training programs. Skills shortages will be identified as part of the Skills Shortages Data project. </w:t>
      </w:r>
    </w:p>
    <w:p w14:paraId="03C463A0" w14:textId="77777777" w:rsidR="00323527" w:rsidRDefault="00323527">
      <w:pPr>
        <w:rPr>
          <w:rFonts w:ascii="Arial" w:eastAsiaTheme="minorEastAsia" w:hAnsi="Arial" w:cs="Arial"/>
          <w:iCs/>
          <w:color w:val="000000" w:themeColor="text1"/>
          <w:sz w:val="23"/>
          <w:szCs w:val="23"/>
        </w:rPr>
      </w:pPr>
      <w:r>
        <w:rPr>
          <w:rFonts w:eastAsiaTheme="minorEastAsia"/>
        </w:rPr>
        <w:br w:type="page"/>
      </w:r>
    </w:p>
    <w:p w14:paraId="31435420" w14:textId="6B09B432" w:rsidR="000D3D65" w:rsidRDefault="00B038CE">
      <w:pPr>
        <w:pStyle w:val="BodyText"/>
        <w:rPr>
          <w:rFonts w:eastAsiaTheme="minorEastAsia"/>
        </w:rPr>
      </w:pPr>
      <w:r w:rsidRPr="00416353">
        <w:rPr>
          <w:rFonts w:eastAsiaTheme="minorEastAsia"/>
        </w:rPr>
        <w:lastRenderedPageBreak/>
        <w:t xml:space="preserve">The Institutes of Applied Technology (IAT) implements the </w:t>
      </w:r>
      <w:r w:rsidR="00925B73">
        <w:rPr>
          <w:rFonts w:eastAsiaTheme="minorEastAsia"/>
        </w:rPr>
        <w:t xml:space="preserve">2021 </w:t>
      </w:r>
      <w:r w:rsidRPr="00416353">
        <w:rPr>
          <w:rFonts w:eastAsiaTheme="minorEastAsia"/>
        </w:rPr>
        <w:t>NSW VET Review recommendation for blended VET and higher education which are tied to meeting industry need and based on industry collaboration. The two IAT pilots are for a Digital IAT at Meadowbank opening in 2022 and a Construction IAT at Kingswood opening in 2023.</w:t>
      </w:r>
    </w:p>
    <w:p w14:paraId="5573875A" w14:textId="71DD80BD" w:rsidR="00B250D6" w:rsidRPr="00416353" w:rsidRDefault="004A03C6">
      <w:pPr>
        <w:pStyle w:val="BodyText"/>
        <w:rPr>
          <w:rFonts w:eastAsiaTheme="minorEastAsia"/>
        </w:rPr>
      </w:pPr>
      <w:r>
        <w:rPr>
          <w:rFonts w:eastAsiaTheme="minorEastAsia"/>
        </w:rPr>
        <w:t>A revised</w:t>
      </w:r>
      <w:r w:rsidRPr="00416353">
        <w:rPr>
          <w:rFonts w:eastAsiaTheme="minorEastAsia"/>
        </w:rPr>
        <w:t xml:space="preserve"> </w:t>
      </w:r>
      <w:r w:rsidR="4EAEEE16" w:rsidRPr="00416353">
        <w:rPr>
          <w:rFonts w:eastAsiaTheme="minorEastAsia"/>
        </w:rPr>
        <w:t xml:space="preserve">NSW Quality Framework </w:t>
      </w:r>
      <w:r w:rsidR="43A00991" w:rsidRPr="00416353">
        <w:rPr>
          <w:rFonts w:eastAsiaTheme="minorEastAsia"/>
        </w:rPr>
        <w:t>was</w:t>
      </w:r>
      <w:r w:rsidR="4EAEEE16" w:rsidRPr="00416353">
        <w:rPr>
          <w:rFonts w:eastAsiaTheme="minorEastAsia"/>
        </w:rPr>
        <w:t xml:space="preserve"> implemented for Smart and Skilled providers, </w:t>
      </w:r>
      <w:r w:rsidR="43A00991" w:rsidRPr="00416353">
        <w:rPr>
          <w:rFonts w:eastAsiaTheme="minorEastAsia"/>
        </w:rPr>
        <w:t>helping</w:t>
      </w:r>
      <w:r w:rsidR="4EAEEE16" w:rsidRPr="00416353">
        <w:rPr>
          <w:rFonts w:eastAsiaTheme="minorEastAsia"/>
        </w:rPr>
        <w:t xml:space="preserve"> identify and reward quality in registered training providers. The Department works to align VET delivery with industry and employer needs through funding Industry Trade Advisory Bodies</w:t>
      </w:r>
      <w:r w:rsidR="0BBA1914" w:rsidRPr="00416353">
        <w:rPr>
          <w:rFonts w:eastAsiaTheme="minorEastAsia"/>
        </w:rPr>
        <w:t xml:space="preserve"> and</w:t>
      </w:r>
      <w:r w:rsidR="4EAEEE16" w:rsidRPr="00416353">
        <w:rPr>
          <w:rFonts w:eastAsiaTheme="minorEastAsia"/>
        </w:rPr>
        <w:t xml:space="preserve"> delivering skills brokers and workforce development programs.</w:t>
      </w:r>
    </w:p>
    <w:p w14:paraId="381B553E" w14:textId="060CDE0E" w:rsidR="002A72D9" w:rsidRPr="00A82B75" w:rsidRDefault="2D5F61C5" w:rsidP="00542E54">
      <w:pPr>
        <w:pStyle w:val="Chart2X"/>
      </w:pPr>
      <w:r>
        <w:t>Proportion of NSW employers satisfied with VET training meeting their skill needs</w:t>
      </w:r>
    </w:p>
    <w:p w14:paraId="46806C0C" w14:textId="1B0FB84A" w:rsidR="002330ED" w:rsidRDefault="000A3645" w:rsidP="00DC2FB7">
      <w:pPr>
        <w:jc w:val="center"/>
        <w:rPr>
          <w:lang w:val="en-US"/>
        </w:rPr>
      </w:pPr>
      <w:r>
        <w:rPr>
          <w:noProof/>
          <w:lang w:eastAsia="en-AU"/>
        </w:rPr>
        <w:drawing>
          <wp:inline distT="0" distB="0" distL="0" distR="0" wp14:anchorId="77C96B1B" wp14:editId="27CE9E55">
            <wp:extent cx="4765066" cy="2243544"/>
            <wp:effectExtent l="0" t="0" r="0" b="0"/>
            <wp:docPr id="7" name="Chart 7" descr="Chart 2.9: Proportion of NSW employers satisfied with VET training meeting their skill needs">
              <a:extLst xmlns:a="http://schemas.openxmlformats.org/drawingml/2006/main">
                <a:ext uri="{FF2B5EF4-FFF2-40B4-BE49-F238E27FC236}">
                  <a16:creationId xmlns:a16="http://schemas.microsoft.com/office/drawing/2014/main" id="{31DE7925-8E72-4EAB-88B7-938E5F68C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7C88C71" w14:textId="77777777" w:rsidR="005E54D1" w:rsidRDefault="005E54D1" w:rsidP="00DC2FB7">
      <w:pPr>
        <w:jc w:val="center"/>
        <w:rPr>
          <w:lang w:val="en-US"/>
        </w:rPr>
      </w:pPr>
    </w:p>
    <w:p w14:paraId="0A8B5C74" w14:textId="3E28A5F8" w:rsidR="003A0E9F" w:rsidRPr="0080500D" w:rsidRDefault="00212B39" w:rsidP="00170CFA">
      <w:pPr>
        <w:rPr>
          <w:rFonts w:ascii="Arial" w:hAnsi="Arial"/>
          <w:sz w:val="17"/>
          <w:szCs w:val="17"/>
        </w:rPr>
      </w:pPr>
      <w:r w:rsidRPr="0080500D">
        <w:rPr>
          <w:rFonts w:ascii="Arial" w:hAnsi="Arial" w:cs="Arial"/>
          <w:sz w:val="17"/>
          <w:szCs w:val="17"/>
        </w:rPr>
        <w:t xml:space="preserve">Note: Data sourced from the National Centre for Vocational Education Research (NCVER) Survey of Employer Use and Views of the VET System. </w:t>
      </w:r>
    </w:p>
    <w:p w14:paraId="112CBC53" w14:textId="62163CCB" w:rsidR="009E164C" w:rsidRDefault="009E164C">
      <w:pPr>
        <w:rPr>
          <w:rFonts w:eastAsiaTheme="majorEastAsia"/>
        </w:rPr>
      </w:pPr>
    </w:p>
    <w:p w14:paraId="72323F11" w14:textId="7CBC858D" w:rsidR="005E4345" w:rsidRPr="00455813" w:rsidRDefault="00ED0897" w:rsidP="00455813">
      <w:pPr>
        <w:pStyle w:val="Heading3"/>
        <w:rPr>
          <w:rFonts w:cs="Arial"/>
        </w:rPr>
      </w:pPr>
      <w:bookmarkStart w:id="10" w:name="_Hlk102057969"/>
      <w:r>
        <w:rPr>
          <w:rFonts w:cs="Arial"/>
        </w:rPr>
        <w:t>Performance indicators for this Outcome</w:t>
      </w:r>
      <w:bookmarkEnd w:id="10"/>
    </w:p>
    <w:tbl>
      <w:tblPr>
        <w:tblW w:w="9544" w:type="dxa"/>
        <w:tblLook w:val="04A0" w:firstRow="1" w:lastRow="0" w:firstColumn="1" w:lastColumn="0" w:noHBand="0" w:noVBand="1"/>
      </w:tblPr>
      <w:tblGrid>
        <w:gridCol w:w="6520"/>
        <w:gridCol w:w="756"/>
        <w:gridCol w:w="1134"/>
        <w:gridCol w:w="1134"/>
      </w:tblGrid>
      <w:tr w:rsidR="00DD29F3" w:rsidRPr="00DD29F3" w14:paraId="01030294" w14:textId="77777777" w:rsidTr="002D3CFE">
        <w:trPr>
          <w:trHeight w:val="240"/>
        </w:trPr>
        <w:tc>
          <w:tcPr>
            <w:tcW w:w="6520" w:type="dxa"/>
            <w:vMerge w:val="restart"/>
            <w:tcBorders>
              <w:top w:val="nil"/>
              <w:left w:val="nil"/>
              <w:bottom w:val="nil"/>
              <w:right w:val="nil"/>
            </w:tcBorders>
            <w:shd w:val="clear" w:color="000000" w:fill="008EBA"/>
            <w:noWrap/>
            <w:vAlign w:val="center"/>
            <w:hideMark/>
          </w:tcPr>
          <w:p w14:paraId="0292BC1F" w14:textId="77777777" w:rsidR="00DD29F3" w:rsidRPr="00DD29F3" w:rsidRDefault="00DD29F3" w:rsidP="00DD29F3">
            <w:pPr>
              <w:ind w:firstLineChars="100" w:firstLine="181"/>
              <w:rPr>
                <w:rFonts w:ascii="Arial" w:hAnsi="Arial" w:cs="Arial"/>
                <w:b/>
                <w:bCs/>
                <w:color w:val="FFFFFF"/>
                <w:sz w:val="18"/>
                <w:szCs w:val="18"/>
                <w:lang w:eastAsia="en-AU"/>
              </w:rPr>
            </w:pPr>
            <w:r w:rsidRPr="00DD29F3">
              <w:rPr>
                <w:rFonts w:ascii="Arial" w:hAnsi="Arial" w:cs="Arial"/>
                <w:b/>
                <w:bCs/>
                <w:color w:val="FFFFFF"/>
                <w:sz w:val="18"/>
                <w:szCs w:val="18"/>
                <w:lang w:eastAsia="en-AU"/>
              </w:rPr>
              <w:t>Outcome Indicators</w:t>
            </w:r>
          </w:p>
        </w:tc>
        <w:tc>
          <w:tcPr>
            <w:tcW w:w="756" w:type="dxa"/>
            <w:vMerge w:val="restart"/>
            <w:tcBorders>
              <w:top w:val="nil"/>
              <w:left w:val="nil"/>
              <w:bottom w:val="nil"/>
              <w:right w:val="nil"/>
            </w:tcBorders>
            <w:shd w:val="clear" w:color="000000" w:fill="008EBA"/>
            <w:noWrap/>
            <w:vAlign w:val="center"/>
            <w:hideMark/>
          </w:tcPr>
          <w:p w14:paraId="5247A45D" w14:textId="77777777" w:rsidR="00DD29F3" w:rsidRPr="00DD29F3" w:rsidRDefault="00DD29F3" w:rsidP="00DD29F3">
            <w:pPr>
              <w:jc w:val="center"/>
              <w:rPr>
                <w:rFonts w:ascii="Arial" w:hAnsi="Arial" w:cs="Arial"/>
                <w:b/>
                <w:bCs/>
                <w:color w:val="FFFFFF"/>
                <w:sz w:val="18"/>
                <w:szCs w:val="18"/>
                <w:lang w:eastAsia="en-AU"/>
              </w:rPr>
            </w:pPr>
            <w:r w:rsidRPr="00DD29F3">
              <w:rPr>
                <w:rFonts w:ascii="Arial" w:hAnsi="Arial" w:cs="Arial"/>
                <w:b/>
                <w:bCs/>
                <w:color w:val="FFFFFF"/>
                <w:sz w:val="18"/>
                <w:szCs w:val="18"/>
                <w:lang w:eastAsia="en-AU"/>
              </w:rPr>
              <w:t>Units</w:t>
            </w:r>
          </w:p>
        </w:tc>
        <w:tc>
          <w:tcPr>
            <w:tcW w:w="1134" w:type="dxa"/>
            <w:tcBorders>
              <w:top w:val="nil"/>
              <w:left w:val="nil"/>
              <w:bottom w:val="nil"/>
              <w:right w:val="nil"/>
            </w:tcBorders>
            <w:shd w:val="clear" w:color="000000" w:fill="008EBA"/>
            <w:noWrap/>
            <w:vAlign w:val="center"/>
            <w:hideMark/>
          </w:tcPr>
          <w:p w14:paraId="217958FC" w14:textId="77777777" w:rsidR="00DD29F3" w:rsidRPr="00DD29F3" w:rsidRDefault="00DD29F3" w:rsidP="00DD29F3">
            <w:pPr>
              <w:jc w:val="center"/>
              <w:rPr>
                <w:rFonts w:ascii="Arial" w:hAnsi="Arial" w:cs="Arial"/>
                <w:b/>
                <w:bCs/>
                <w:color w:val="FFFFFF"/>
                <w:sz w:val="18"/>
                <w:szCs w:val="18"/>
                <w:lang w:eastAsia="en-AU"/>
              </w:rPr>
            </w:pPr>
            <w:r w:rsidRPr="00DD29F3">
              <w:rPr>
                <w:rFonts w:ascii="Arial" w:hAnsi="Arial" w:cs="Arial"/>
                <w:b/>
                <w:bCs/>
                <w:color w:val="FFFFFF"/>
                <w:sz w:val="18"/>
                <w:szCs w:val="18"/>
                <w:lang w:eastAsia="en-AU"/>
              </w:rPr>
              <w:t>2021-22</w:t>
            </w:r>
          </w:p>
        </w:tc>
        <w:tc>
          <w:tcPr>
            <w:tcW w:w="1134" w:type="dxa"/>
            <w:tcBorders>
              <w:top w:val="nil"/>
              <w:left w:val="nil"/>
              <w:bottom w:val="nil"/>
              <w:right w:val="nil"/>
            </w:tcBorders>
            <w:shd w:val="clear" w:color="000000" w:fill="008EBA"/>
            <w:noWrap/>
            <w:vAlign w:val="center"/>
            <w:hideMark/>
          </w:tcPr>
          <w:p w14:paraId="475773D1" w14:textId="77777777" w:rsidR="00DD29F3" w:rsidRPr="00DD29F3" w:rsidRDefault="00DD29F3" w:rsidP="00DD29F3">
            <w:pPr>
              <w:jc w:val="center"/>
              <w:rPr>
                <w:rFonts w:ascii="Arial" w:hAnsi="Arial" w:cs="Arial"/>
                <w:b/>
                <w:bCs/>
                <w:color w:val="FFFFFF"/>
                <w:sz w:val="18"/>
                <w:szCs w:val="18"/>
                <w:lang w:eastAsia="en-AU"/>
              </w:rPr>
            </w:pPr>
            <w:r w:rsidRPr="00DD29F3">
              <w:rPr>
                <w:rFonts w:ascii="Arial" w:hAnsi="Arial" w:cs="Arial"/>
                <w:b/>
                <w:bCs/>
                <w:color w:val="FFFFFF"/>
                <w:sz w:val="18"/>
                <w:szCs w:val="18"/>
                <w:lang w:eastAsia="en-AU"/>
              </w:rPr>
              <w:t>2022-23</w:t>
            </w:r>
          </w:p>
        </w:tc>
      </w:tr>
      <w:tr w:rsidR="00DD29F3" w:rsidRPr="00DD29F3" w14:paraId="3F3B7CE1" w14:textId="77777777" w:rsidTr="002D3CFE">
        <w:trPr>
          <w:trHeight w:val="225"/>
        </w:trPr>
        <w:tc>
          <w:tcPr>
            <w:tcW w:w="6520" w:type="dxa"/>
            <w:vMerge/>
            <w:tcBorders>
              <w:top w:val="nil"/>
              <w:left w:val="nil"/>
              <w:bottom w:val="nil"/>
              <w:right w:val="nil"/>
            </w:tcBorders>
            <w:vAlign w:val="center"/>
            <w:hideMark/>
          </w:tcPr>
          <w:p w14:paraId="6B869F96" w14:textId="77777777" w:rsidR="00DD29F3" w:rsidRPr="00DD29F3" w:rsidRDefault="00DD29F3" w:rsidP="00DD29F3">
            <w:pPr>
              <w:rPr>
                <w:rFonts w:ascii="Arial" w:hAnsi="Arial" w:cs="Arial"/>
                <w:b/>
                <w:bCs/>
                <w:color w:val="FFFFFF"/>
                <w:sz w:val="18"/>
                <w:szCs w:val="18"/>
                <w:lang w:eastAsia="en-AU"/>
              </w:rPr>
            </w:pPr>
          </w:p>
        </w:tc>
        <w:tc>
          <w:tcPr>
            <w:tcW w:w="756" w:type="dxa"/>
            <w:vMerge/>
            <w:tcBorders>
              <w:top w:val="nil"/>
              <w:left w:val="nil"/>
              <w:bottom w:val="nil"/>
              <w:right w:val="nil"/>
            </w:tcBorders>
            <w:vAlign w:val="center"/>
            <w:hideMark/>
          </w:tcPr>
          <w:p w14:paraId="26A523B3" w14:textId="77777777" w:rsidR="00DD29F3" w:rsidRPr="00DD29F3" w:rsidRDefault="00DD29F3" w:rsidP="00DD29F3">
            <w:pPr>
              <w:rPr>
                <w:rFonts w:ascii="Arial" w:hAnsi="Arial" w:cs="Arial"/>
                <w:b/>
                <w:bCs/>
                <w:color w:val="FFFFFF"/>
                <w:sz w:val="18"/>
                <w:szCs w:val="18"/>
                <w:lang w:eastAsia="en-AU"/>
              </w:rPr>
            </w:pPr>
          </w:p>
        </w:tc>
        <w:tc>
          <w:tcPr>
            <w:tcW w:w="1134" w:type="dxa"/>
            <w:tcBorders>
              <w:top w:val="nil"/>
              <w:left w:val="nil"/>
              <w:bottom w:val="nil"/>
              <w:right w:val="nil"/>
            </w:tcBorders>
            <w:shd w:val="clear" w:color="000000" w:fill="008EBA"/>
            <w:noWrap/>
            <w:vAlign w:val="center"/>
            <w:hideMark/>
          </w:tcPr>
          <w:p w14:paraId="28573FC1" w14:textId="77777777" w:rsidR="00DD29F3" w:rsidRPr="00DD29F3" w:rsidRDefault="00DD29F3" w:rsidP="00DD29F3">
            <w:pPr>
              <w:jc w:val="center"/>
              <w:rPr>
                <w:rFonts w:ascii="Arial" w:hAnsi="Arial" w:cs="Arial"/>
                <w:b/>
                <w:bCs/>
                <w:color w:val="FFFFFF"/>
                <w:sz w:val="18"/>
                <w:szCs w:val="18"/>
                <w:lang w:eastAsia="en-AU"/>
              </w:rPr>
            </w:pPr>
            <w:r w:rsidRPr="00DD29F3">
              <w:rPr>
                <w:rFonts w:ascii="Arial" w:hAnsi="Arial" w:cs="Arial"/>
                <w:b/>
                <w:bCs/>
                <w:color w:val="FFFFFF"/>
                <w:sz w:val="18"/>
                <w:szCs w:val="18"/>
                <w:lang w:eastAsia="en-AU"/>
              </w:rPr>
              <w:t>Actual</w:t>
            </w:r>
          </w:p>
        </w:tc>
        <w:tc>
          <w:tcPr>
            <w:tcW w:w="1134" w:type="dxa"/>
            <w:tcBorders>
              <w:top w:val="nil"/>
              <w:left w:val="nil"/>
              <w:bottom w:val="nil"/>
              <w:right w:val="nil"/>
            </w:tcBorders>
            <w:shd w:val="clear" w:color="000000" w:fill="008EBA"/>
            <w:noWrap/>
            <w:vAlign w:val="center"/>
            <w:hideMark/>
          </w:tcPr>
          <w:p w14:paraId="36358BA8" w14:textId="77777777" w:rsidR="00DD29F3" w:rsidRPr="00DD29F3" w:rsidRDefault="00DD29F3" w:rsidP="00DD29F3">
            <w:pPr>
              <w:jc w:val="center"/>
              <w:rPr>
                <w:rFonts w:ascii="Arial" w:hAnsi="Arial" w:cs="Arial"/>
                <w:b/>
                <w:bCs/>
                <w:color w:val="FFFFFF"/>
                <w:sz w:val="18"/>
                <w:szCs w:val="18"/>
                <w:lang w:eastAsia="en-AU"/>
              </w:rPr>
            </w:pPr>
            <w:r w:rsidRPr="00DD29F3">
              <w:rPr>
                <w:rFonts w:ascii="Arial" w:hAnsi="Arial" w:cs="Arial"/>
                <w:b/>
                <w:bCs/>
                <w:color w:val="FFFFFF"/>
                <w:sz w:val="18"/>
                <w:szCs w:val="18"/>
                <w:lang w:eastAsia="en-AU"/>
              </w:rPr>
              <w:t>Forecast</w:t>
            </w:r>
          </w:p>
        </w:tc>
      </w:tr>
      <w:tr w:rsidR="005F67F1" w:rsidRPr="00D80DE8" w14:paraId="1128CD59" w14:textId="77777777" w:rsidTr="005F67F1">
        <w:trPr>
          <w:trHeight w:val="20"/>
        </w:trPr>
        <w:tc>
          <w:tcPr>
            <w:tcW w:w="6520" w:type="dxa"/>
            <w:tcBorders>
              <w:top w:val="nil"/>
              <w:left w:val="nil"/>
              <w:bottom w:val="nil"/>
              <w:right w:val="nil"/>
            </w:tcBorders>
            <w:shd w:val="clear" w:color="auto" w:fill="auto"/>
            <w:vAlign w:val="bottom"/>
          </w:tcPr>
          <w:p w14:paraId="6569B7F3" w14:textId="77777777" w:rsidR="005F67F1" w:rsidRPr="00D80DE8" w:rsidRDefault="005F67F1" w:rsidP="00DD29F3">
            <w:pPr>
              <w:rPr>
                <w:rFonts w:ascii="Arial" w:hAnsi="Arial" w:cs="Arial"/>
                <w:color w:val="000000"/>
                <w:sz w:val="16"/>
                <w:szCs w:val="16"/>
                <w:lang w:eastAsia="en-AU"/>
              </w:rPr>
            </w:pPr>
          </w:p>
        </w:tc>
        <w:tc>
          <w:tcPr>
            <w:tcW w:w="756" w:type="dxa"/>
            <w:tcBorders>
              <w:top w:val="nil"/>
              <w:left w:val="nil"/>
              <w:bottom w:val="nil"/>
              <w:right w:val="nil"/>
            </w:tcBorders>
            <w:shd w:val="clear" w:color="auto" w:fill="auto"/>
            <w:noWrap/>
            <w:vAlign w:val="bottom"/>
          </w:tcPr>
          <w:p w14:paraId="23C2D90B" w14:textId="77777777" w:rsidR="005F67F1" w:rsidRPr="00D80DE8" w:rsidRDefault="005F67F1" w:rsidP="00D807D2">
            <w:pPr>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050D46D4" w14:textId="77777777" w:rsidR="005F67F1" w:rsidRPr="00D80DE8" w:rsidRDefault="005F67F1" w:rsidP="002D3CFE">
            <w:pP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tcPr>
          <w:p w14:paraId="6962DF99" w14:textId="77777777" w:rsidR="005F67F1" w:rsidRPr="00D80DE8" w:rsidRDefault="005F67F1" w:rsidP="00DD29F3">
            <w:pPr>
              <w:rPr>
                <w:sz w:val="16"/>
                <w:szCs w:val="16"/>
                <w:lang w:eastAsia="en-AU"/>
              </w:rPr>
            </w:pPr>
          </w:p>
        </w:tc>
      </w:tr>
      <w:tr w:rsidR="00DD29F3" w:rsidRPr="00DD29F3" w14:paraId="51762790" w14:textId="77777777" w:rsidTr="00D807D2">
        <w:trPr>
          <w:trHeight w:val="227"/>
        </w:trPr>
        <w:tc>
          <w:tcPr>
            <w:tcW w:w="6520" w:type="dxa"/>
            <w:tcBorders>
              <w:top w:val="nil"/>
              <w:left w:val="nil"/>
              <w:bottom w:val="nil"/>
              <w:right w:val="nil"/>
            </w:tcBorders>
            <w:shd w:val="clear" w:color="auto" w:fill="auto"/>
            <w:vAlign w:val="bottom"/>
            <w:hideMark/>
          </w:tcPr>
          <w:p w14:paraId="4489387D" w14:textId="2A0B2136" w:rsidR="00DD29F3" w:rsidRPr="00DD29F3" w:rsidRDefault="00DD29F3" w:rsidP="005E54D1">
            <w:pPr>
              <w:ind w:left="179"/>
              <w:rPr>
                <w:rFonts w:ascii="Arial" w:hAnsi="Arial" w:cs="Arial"/>
                <w:color w:val="000000"/>
                <w:sz w:val="16"/>
                <w:szCs w:val="16"/>
                <w:lang w:eastAsia="en-AU"/>
              </w:rPr>
            </w:pPr>
            <w:r w:rsidRPr="00DD29F3">
              <w:rPr>
                <w:rFonts w:ascii="Arial" w:hAnsi="Arial" w:cs="Arial"/>
                <w:color w:val="000000"/>
                <w:sz w:val="16"/>
                <w:szCs w:val="16"/>
                <w:lang w:eastAsia="en-AU"/>
              </w:rPr>
              <w:t>Proportion of NSW employers satisfied with VET training meeting their skill needs</w:t>
            </w:r>
            <w:r w:rsidR="008D21AA" w:rsidRPr="00914D92">
              <w:rPr>
                <w:rFonts w:ascii="Arial" w:hAnsi="Arial" w:cs="Arial"/>
                <w:color w:val="000000"/>
                <w:sz w:val="16"/>
                <w:szCs w:val="16"/>
                <w:vertAlign w:val="superscript"/>
                <w:lang w:eastAsia="en-AU"/>
              </w:rPr>
              <w:t>(a)</w:t>
            </w:r>
          </w:p>
        </w:tc>
        <w:tc>
          <w:tcPr>
            <w:tcW w:w="756" w:type="dxa"/>
            <w:tcBorders>
              <w:top w:val="nil"/>
              <w:left w:val="nil"/>
              <w:bottom w:val="nil"/>
              <w:right w:val="nil"/>
            </w:tcBorders>
            <w:shd w:val="clear" w:color="auto" w:fill="auto"/>
            <w:noWrap/>
            <w:vAlign w:val="bottom"/>
            <w:hideMark/>
          </w:tcPr>
          <w:p w14:paraId="5F48EAED" w14:textId="77777777" w:rsidR="00DD29F3" w:rsidRPr="00DD29F3" w:rsidRDefault="00DD29F3" w:rsidP="00D807D2">
            <w:pPr>
              <w:jc w:val="center"/>
              <w:rPr>
                <w:rFonts w:ascii="Arial" w:hAnsi="Arial" w:cs="Arial"/>
                <w:color w:val="000000"/>
                <w:sz w:val="16"/>
                <w:szCs w:val="16"/>
                <w:lang w:eastAsia="en-AU"/>
              </w:rPr>
            </w:pPr>
            <w:r w:rsidRPr="00DD29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0B6965EF" w14:textId="77777777" w:rsidR="00DD29F3" w:rsidRPr="00DD29F3" w:rsidRDefault="00DD29F3" w:rsidP="002D3CFE">
            <w:pP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65784183" w14:textId="77777777" w:rsidR="00DD29F3" w:rsidRPr="00DD29F3" w:rsidRDefault="00DD29F3" w:rsidP="00DD29F3">
            <w:pPr>
              <w:rPr>
                <w:lang w:eastAsia="en-AU"/>
              </w:rPr>
            </w:pPr>
          </w:p>
        </w:tc>
      </w:tr>
      <w:tr w:rsidR="00DD29F3" w:rsidRPr="00DD29F3" w14:paraId="2B1625F1" w14:textId="77777777" w:rsidTr="002D3CFE">
        <w:trPr>
          <w:trHeight w:val="227"/>
        </w:trPr>
        <w:tc>
          <w:tcPr>
            <w:tcW w:w="6520" w:type="dxa"/>
            <w:tcBorders>
              <w:top w:val="nil"/>
              <w:left w:val="nil"/>
              <w:bottom w:val="nil"/>
              <w:right w:val="nil"/>
            </w:tcBorders>
            <w:shd w:val="clear" w:color="auto" w:fill="auto"/>
            <w:vAlign w:val="bottom"/>
            <w:hideMark/>
          </w:tcPr>
          <w:p w14:paraId="3CD8AB82" w14:textId="77777777" w:rsidR="00DD29F3" w:rsidRPr="00DD29F3" w:rsidRDefault="00DD29F3" w:rsidP="005E54D1">
            <w:pPr>
              <w:ind w:left="179" w:firstLineChars="300" w:firstLine="480"/>
              <w:rPr>
                <w:rFonts w:ascii="Arial" w:hAnsi="Arial" w:cs="Arial"/>
                <w:color w:val="000000"/>
                <w:sz w:val="16"/>
                <w:szCs w:val="16"/>
                <w:lang w:eastAsia="en-AU"/>
              </w:rPr>
            </w:pPr>
            <w:r w:rsidRPr="00DD29F3">
              <w:rPr>
                <w:rFonts w:ascii="Arial" w:hAnsi="Arial" w:cs="Arial"/>
                <w:color w:val="000000"/>
                <w:sz w:val="16"/>
                <w:szCs w:val="16"/>
                <w:lang w:eastAsia="en-AU"/>
              </w:rPr>
              <w:t>Average</w:t>
            </w:r>
          </w:p>
        </w:tc>
        <w:tc>
          <w:tcPr>
            <w:tcW w:w="756" w:type="dxa"/>
            <w:tcBorders>
              <w:top w:val="nil"/>
              <w:left w:val="nil"/>
              <w:bottom w:val="nil"/>
              <w:right w:val="nil"/>
            </w:tcBorders>
            <w:shd w:val="clear" w:color="auto" w:fill="auto"/>
            <w:noWrap/>
            <w:vAlign w:val="bottom"/>
            <w:hideMark/>
          </w:tcPr>
          <w:p w14:paraId="5F387F27" w14:textId="77777777" w:rsidR="00DD29F3" w:rsidRPr="00DD29F3" w:rsidRDefault="00DD29F3" w:rsidP="002D3CFE">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572EEB6"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77.4 </w:t>
            </w:r>
          </w:p>
        </w:tc>
        <w:tc>
          <w:tcPr>
            <w:tcW w:w="1134" w:type="dxa"/>
            <w:tcBorders>
              <w:top w:val="nil"/>
              <w:left w:val="nil"/>
              <w:bottom w:val="nil"/>
              <w:right w:val="nil"/>
            </w:tcBorders>
            <w:shd w:val="clear" w:color="auto" w:fill="auto"/>
            <w:noWrap/>
            <w:vAlign w:val="bottom"/>
            <w:hideMark/>
          </w:tcPr>
          <w:p w14:paraId="753C7309"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81.2 </w:t>
            </w:r>
          </w:p>
        </w:tc>
      </w:tr>
      <w:tr w:rsidR="00DD29F3" w:rsidRPr="00DD29F3" w14:paraId="7117F531" w14:textId="77777777" w:rsidTr="002D3CFE">
        <w:trPr>
          <w:trHeight w:val="227"/>
        </w:trPr>
        <w:tc>
          <w:tcPr>
            <w:tcW w:w="6520" w:type="dxa"/>
            <w:tcBorders>
              <w:top w:val="nil"/>
              <w:left w:val="nil"/>
              <w:bottom w:val="nil"/>
              <w:right w:val="nil"/>
            </w:tcBorders>
            <w:shd w:val="clear" w:color="auto" w:fill="auto"/>
            <w:vAlign w:val="bottom"/>
            <w:hideMark/>
          </w:tcPr>
          <w:p w14:paraId="0BBA6A31" w14:textId="77777777" w:rsidR="00DD29F3" w:rsidRPr="00DD29F3" w:rsidRDefault="00DD29F3" w:rsidP="005E54D1">
            <w:pPr>
              <w:ind w:left="179" w:firstLineChars="300" w:firstLine="480"/>
              <w:rPr>
                <w:rFonts w:ascii="Arial" w:hAnsi="Arial" w:cs="Arial"/>
                <w:color w:val="000000"/>
                <w:sz w:val="16"/>
                <w:szCs w:val="16"/>
                <w:lang w:eastAsia="en-AU"/>
              </w:rPr>
            </w:pPr>
            <w:r w:rsidRPr="00DD29F3">
              <w:rPr>
                <w:rFonts w:ascii="Arial" w:hAnsi="Arial" w:cs="Arial"/>
                <w:color w:val="000000"/>
                <w:sz w:val="16"/>
                <w:szCs w:val="16"/>
                <w:lang w:eastAsia="en-AU"/>
              </w:rPr>
              <w:t>Employers using Nationally Recognised Training (NRT)</w:t>
            </w:r>
          </w:p>
        </w:tc>
        <w:tc>
          <w:tcPr>
            <w:tcW w:w="756" w:type="dxa"/>
            <w:tcBorders>
              <w:top w:val="nil"/>
              <w:left w:val="nil"/>
              <w:bottom w:val="nil"/>
              <w:right w:val="nil"/>
            </w:tcBorders>
            <w:shd w:val="clear" w:color="auto" w:fill="auto"/>
            <w:noWrap/>
            <w:vAlign w:val="bottom"/>
            <w:hideMark/>
          </w:tcPr>
          <w:p w14:paraId="098892E6" w14:textId="77777777" w:rsidR="00DD29F3" w:rsidRPr="00DD29F3" w:rsidRDefault="00DD29F3" w:rsidP="002D3CFE">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77844C4"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81.3 </w:t>
            </w:r>
          </w:p>
        </w:tc>
        <w:tc>
          <w:tcPr>
            <w:tcW w:w="1134" w:type="dxa"/>
            <w:tcBorders>
              <w:top w:val="nil"/>
              <w:left w:val="nil"/>
              <w:bottom w:val="nil"/>
              <w:right w:val="nil"/>
            </w:tcBorders>
            <w:shd w:val="clear" w:color="auto" w:fill="auto"/>
            <w:noWrap/>
            <w:vAlign w:val="bottom"/>
            <w:hideMark/>
          </w:tcPr>
          <w:p w14:paraId="3BF2EA6C"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85.5 </w:t>
            </w:r>
          </w:p>
        </w:tc>
      </w:tr>
      <w:tr w:rsidR="00DD29F3" w:rsidRPr="00DD29F3" w14:paraId="049E7953" w14:textId="77777777" w:rsidTr="002D3CFE">
        <w:trPr>
          <w:trHeight w:val="227"/>
        </w:trPr>
        <w:tc>
          <w:tcPr>
            <w:tcW w:w="6520" w:type="dxa"/>
            <w:tcBorders>
              <w:top w:val="nil"/>
              <w:left w:val="nil"/>
              <w:bottom w:val="nil"/>
              <w:right w:val="nil"/>
            </w:tcBorders>
            <w:shd w:val="clear" w:color="auto" w:fill="auto"/>
            <w:vAlign w:val="bottom"/>
            <w:hideMark/>
          </w:tcPr>
          <w:p w14:paraId="3F264F56" w14:textId="77777777" w:rsidR="00DD29F3" w:rsidRPr="00DD29F3" w:rsidRDefault="00DD29F3" w:rsidP="005E54D1">
            <w:pPr>
              <w:ind w:left="179" w:firstLineChars="300" w:firstLine="480"/>
              <w:rPr>
                <w:rFonts w:ascii="Arial" w:hAnsi="Arial" w:cs="Arial"/>
                <w:color w:val="000000"/>
                <w:sz w:val="16"/>
                <w:szCs w:val="16"/>
                <w:lang w:eastAsia="en-AU"/>
              </w:rPr>
            </w:pPr>
            <w:r w:rsidRPr="00DD29F3">
              <w:rPr>
                <w:rFonts w:ascii="Arial" w:hAnsi="Arial" w:cs="Arial"/>
                <w:color w:val="000000"/>
                <w:sz w:val="16"/>
                <w:szCs w:val="16"/>
                <w:lang w:eastAsia="en-AU"/>
              </w:rPr>
              <w:t>Employers VET job requirement</w:t>
            </w:r>
          </w:p>
        </w:tc>
        <w:tc>
          <w:tcPr>
            <w:tcW w:w="756" w:type="dxa"/>
            <w:tcBorders>
              <w:top w:val="nil"/>
              <w:left w:val="nil"/>
              <w:bottom w:val="nil"/>
              <w:right w:val="nil"/>
            </w:tcBorders>
            <w:shd w:val="clear" w:color="auto" w:fill="auto"/>
            <w:noWrap/>
            <w:vAlign w:val="bottom"/>
            <w:hideMark/>
          </w:tcPr>
          <w:p w14:paraId="3BBE7DDE" w14:textId="77777777" w:rsidR="00DD29F3" w:rsidRPr="00DD29F3" w:rsidRDefault="00DD29F3" w:rsidP="002D3CFE">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5EF8F82"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75.1 </w:t>
            </w:r>
          </w:p>
        </w:tc>
        <w:tc>
          <w:tcPr>
            <w:tcW w:w="1134" w:type="dxa"/>
            <w:tcBorders>
              <w:top w:val="nil"/>
              <w:left w:val="nil"/>
              <w:bottom w:val="nil"/>
              <w:right w:val="nil"/>
            </w:tcBorders>
            <w:shd w:val="clear" w:color="auto" w:fill="auto"/>
            <w:noWrap/>
            <w:vAlign w:val="bottom"/>
            <w:hideMark/>
          </w:tcPr>
          <w:p w14:paraId="22612A3F"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76.0 </w:t>
            </w:r>
          </w:p>
        </w:tc>
      </w:tr>
      <w:tr w:rsidR="00DD29F3" w:rsidRPr="00DD29F3" w14:paraId="3473246F" w14:textId="77777777" w:rsidTr="002D3CFE">
        <w:trPr>
          <w:trHeight w:val="227"/>
        </w:trPr>
        <w:tc>
          <w:tcPr>
            <w:tcW w:w="6520" w:type="dxa"/>
            <w:tcBorders>
              <w:top w:val="nil"/>
              <w:left w:val="nil"/>
              <w:bottom w:val="nil"/>
              <w:right w:val="nil"/>
            </w:tcBorders>
            <w:shd w:val="clear" w:color="auto" w:fill="auto"/>
            <w:vAlign w:val="bottom"/>
            <w:hideMark/>
          </w:tcPr>
          <w:p w14:paraId="4EA10EBD" w14:textId="77777777" w:rsidR="00DD29F3" w:rsidRPr="00DD29F3" w:rsidRDefault="00DD29F3" w:rsidP="005E54D1">
            <w:pPr>
              <w:ind w:left="179" w:firstLineChars="300" w:firstLine="480"/>
              <w:rPr>
                <w:rFonts w:ascii="Arial" w:hAnsi="Arial" w:cs="Arial"/>
                <w:color w:val="000000"/>
                <w:sz w:val="16"/>
                <w:szCs w:val="16"/>
                <w:lang w:eastAsia="en-AU"/>
              </w:rPr>
            </w:pPr>
            <w:r w:rsidRPr="00DD29F3">
              <w:rPr>
                <w:rFonts w:ascii="Arial" w:hAnsi="Arial" w:cs="Arial"/>
                <w:color w:val="000000"/>
                <w:sz w:val="16"/>
                <w:szCs w:val="16"/>
                <w:lang w:eastAsia="en-AU"/>
              </w:rPr>
              <w:t>Employers with apprentices and trainees</w:t>
            </w:r>
          </w:p>
        </w:tc>
        <w:tc>
          <w:tcPr>
            <w:tcW w:w="756" w:type="dxa"/>
            <w:tcBorders>
              <w:top w:val="nil"/>
              <w:left w:val="nil"/>
              <w:bottom w:val="nil"/>
              <w:right w:val="nil"/>
            </w:tcBorders>
            <w:shd w:val="clear" w:color="auto" w:fill="auto"/>
            <w:noWrap/>
            <w:vAlign w:val="bottom"/>
            <w:hideMark/>
          </w:tcPr>
          <w:p w14:paraId="13BF3B3C" w14:textId="77777777" w:rsidR="00DD29F3" w:rsidRPr="00DD29F3" w:rsidRDefault="00DD29F3" w:rsidP="002D3CFE">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2A5026B8"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75.9 </w:t>
            </w:r>
          </w:p>
        </w:tc>
        <w:tc>
          <w:tcPr>
            <w:tcW w:w="1134" w:type="dxa"/>
            <w:tcBorders>
              <w:top w:val="nil"/>
              <w:left w:val="nil"/>
              <w:bottom w:val="nil"/>
              <w:right w:val="nil"/>
            </w:tcBorders>
            <w:shd w:val="clear" w:color="auto" w:fill="auto"/>
            <w:noWrap/>
            <w:vAlign w:val="bottom"/>
            <w:hideMark/>
          </w:tcPr>
          <w:p w14:paraId="5FEA23FA"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82.0 </w:t>
            </w:r>
          </w:p>
        </w:tc>
      </w:tr>
      <w:tr w:rsidR="00DD29F3" w:rsidRPr="00DD29F3" w14:paraId="1CBC848A" w14:textId="77777777" w:rsidTr="002D3CFE">
        <w:trPr>
          <w:trHeight w:val="227"/>
        </w:trPr>
        <w:tc>
          <w:tcPr>
            <w:tcW w:w="6520" w:type="dxa"/>
            <w:tcBorders>
              <w:top w:val="nil"/>
              <w:left w:val="nil"/>
              <w:bottom w:val="nil"/>
              <w:right w:val="nil"/>
            </w:tcBorders>
            <w:shd w:val="clear" w:color="auto" w:fill="auto"/>
            <w:vAlign w:val="bottom"/>
            <w:hideMark/>
          </w:tcPr>
          <w:p w14:paraId="40497E68" w14:textId="5F787493" w:rsidR="00DD29F3" w:rsidRPr="00DD29F3" w:rsidRDefault="00DD29F3" w:rsidP="005E54D1">
            <w:pPr>
              <w:ind w:left="179"/>
              <w:rPr>
                <w:rFonts w:ascii="Arial" w:hAnsi="Arial" w:cs="Arial"/>
                <w:color w:val="000000"/>
                <w:sz w:val="16"/>
                <w:szCs w:val="16"/>
                <w:lang w:eastAsia="en-AU"/>
              </w:rPr>
            </w:pPr>
            <w:r w:rsidRPr="00DD29F3">
              <w:rPr>
                <w:rFonts w:ascii="Arial" w:hAnsi="Arial" w:cs="Arial"/>
                <w:color w:val="000000"/>
                <w:sz w:val="16"/>
                <w:szCs w:val="16"/>
                <w:lang w:eastAsia="en-AU"/>
              </w:rPr>
              <w:t>Proportion of NSW government funded VET graduates who are employed after training</w:t>
            </w:r>
            <w:r w:rsidR="008D21AA" w:rsidRPr="00914D92">
              <w:rPr>
                <w:rFonts w:ascii="Arial" w:hAnsi="Arial" w:cs="Arial"/>
                <w:color w:val="000000"/>
                <w:sz w:val="16"/>
                <w:szCs w:val="16"/>
                <w:vertAlign w:val="superscript"/>
                <w:lang w:eastAsia="en-AU"/>
              </w:rPr>
              <w:t>(b)</w:t>
            </w:r>
          </w:p>
        </w:tc>
        <w:tc>
          <w:tcPr>
            <w:tcW w:w="756" w:type="dxa"/>
            <w:tcBorders>
              <w:top w:val="nil"/>
              <w:left w:val="nil"/>
              <w:bottom w:val="nil"/>
              <w:right w:val="nil"/>
            </w:tcBorders>
            <w:shd w:val="clear" w:color="auto" w:fill="auto"/>
            <w:noWrap/>
            <w:vAlign w:val="bottom"/>
            <w:hideMark/>
          </w:tcPr>
          <w:p w14:paraId="5E832B94" w14:textId="77777777" w:rsidR="00DD29F3" w:rsidRPr="00DD29F3" w:rsidRDefault="00DD29F3" w:rsidP="00DD29F3">
            <w:pPr>
              <w:jc w:val="center"/>
              <w:rPr>
                <w:rFonts w:ascii="Arial" w:hAnsi="Arial" w:cs="Arial"/>
                <w:color w:val="000000"/>
                <w:sz w:val="16"/>
                <w:szCs w:val="16"/>
                <w:lang w:eastAsia="en-AU"/>
              </w:rPr>
            </w:pPr>
            <w:r w:rsidRPr="00DD29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692BB7C3"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70.5 </w:t>
            </w:r>
          </w:p>
        </w:tc>
        <w:tc>
          <w:tcPr>
            <w:tcW w:w="1134" w:type="dxa"/>
            <w:tcBorders>
              <w:top w:val="nil"/>
              <w:left w:val="nil"/>
              <w:bottom w:val="nil"/>
              <w:right w:val="nil"/>
            </w:tcBorders>
            <w:shd w:val="clear" w:color="auto" w:fill="auto"/>
            <w:noWrap/>
            <w:vAlign w:val="bottom"/>
            <w:hideMark/>
          </w:tcPr>
          <w:p w14:paraId="4D359C5D"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73.0 </w:t>
            </w:r>
          </w:p>
        </w:tc>
      </w:tr>
      <w:tr w:rsidR="00DD29F3" w:rsidRPr="00DD29F3" w14:paraId="38745C83" w14:textId="77777777" w:rsidTr="002D3CFE">
        <w:trPr>
          <w:trHeight w:val="227"/>
        </w:trPr>
        <w:tc>
          <w:tcPr>
            <w:tcW w:w="6520" w:type="dxa"/>
            <w:tcBorders>
              <w:top w:val="nil"/>
              <w:left w:val="nil"/>
              <w:bottom w:val="nil"/>
              <w:right w:val="nil"/>
            </w:tcBorders>
            <w:shd w:val="clear" w:color="auto" w:fill="auto"/>
            <w:vAlign w:val="bottom"/>
            <w:hideMark/>
          </w:tcPr>
          <w:p w14:paraId="07355311" w14:textId="60F963BA" w:rsidR="00DD29F3" w:rsidRPr="00DD29F3" w:rsidRDefault="00DD29F3" w:rsidP="005E54D1">
            <w:pPr>
              <w:ind w:left="179"/>
              <w:rPr>
                <w:rFonts w:ascii="Arial" w:hAnsi="Arial" w:cs="Arial"/>
                <w:color w:val="000000"/>
                <w:sz w:val="16"/>
                <w:szCs w:val="16"/>
                <w:lang w:eastAsia="en-AU"/>
              </w:rPr>
            </w:pPr>
            <w:r w:rsidRPr="00DD29F3">
              <w:rPr>
                <w:rFonts w:ascii="Arial" w:hAnsi="Arial" w:cs="Arial"/>
                <w:color w:val="000000"/>
                <w:sz w:val="16"/>
                <w:szCs w:val="16"/>
                <w:lang w:eastAsia="en-AU"/>
              </w:rPr>
              <w:t>Proportion of NSW working age population with qualifications at or above Cert III</w:t>
            </w:r>
            <w:r w:rsidR="008D21AA" w:rsidRPr="00914D92">
              <w:rPr>
                <w:rFonts w:ascii="Arial" w:hAnsi="Arial" w:cs="Arial"/>
                <w:color w:val="000000"/>
                <w:sz w:val="16"/>
                <w:szCs w:val="16"/>
                <w:vertAlign w:val="superscript"/>
                <w:lang w:eastAsia="en-AU"/>
              </w:rPr>
              <w:t>(c)</w:t>
            </w:r>
          </w:p>
        </w:tc>
        <w:tc>
          <w:tcPr>
            <w:tcW w:w="756" w:type="dxa"/>
            <w:tcBorders>
              <w:top w:val="nil"/>
              <w:left w:val="nil"/>
              <w:bottom w:val="nil"/>
              <w:right w:val="nil"/>
            </w:tcBorders>
            <w:shd w:val="clear" w:color="auto" w:fill="auto"/>
            <w:noWrap/>
            <w:vAlign w:val="bottom"/>
            <w:hideMark/>
          </w:tcPr>
          <w:p w14:paraId="23C057BE" w14:textId="77777777" w:rsidR="00DD29F3" w:rsidRPr="00DD29F3" w:rsidRDefault="00DD29F3" w:rsidP="00DD29F3">
            <w:pPr>
              <w:jc w:val="center"/>
              <w:rPr>
                <w:rFonts w:ascii="Arial" w:hAnsi="Arial" w:cs="Arial"/>
                <w:color w:val="000000"/>
                <w:sz w:val="16"/>
                <w:szCs w:val="16"/>
                <w:lang w:eastAsia="en-AU"/>
              </w:rPr>
            </w:pPr>
            <w:r w:rsidRPr="00DD29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24F2E014"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67.5 </w:t>
            </w:r>
          </w:p>
        </w:tc>
        <w:tc>
          <w:tcPr>
            <w:tcW w:w="1134" w:type="dxa"/>
            <w:tcBorders>
              <w:top w:val="nil"/>
              <w:left w:val="nil"/>
              <w:bottom w:val="nil"/>
              <w:right w:val="nil"/>
            </w:tcBorders>
            <w:shd w:val="clear" w:color="auto" w:fill="auto"/>
            <w:noWrap/>
            <w:vAlign w:val="bottom"/>
            <w:hideMark/>
          </w:tcPr>
          <w:p w14:paraId="148B20C2"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70.0 </w:t>
            </w:r>
          </w:p>
        </w:tc>
      </w:tr>
      <w:tr w:rsidR="00DD29F3" w:rsidRPr="00DD29F3" w14:paraId="398099AF" w14:textId="77777777" w:rsidTr="002D3CFE">
        <w:trPr>
          <w:trHeight w:val="227"/>
        </w:trPr>
        <w:tc>
          <w:tcPr>
            <w:tcW w:w="6520" w:type="dxa"/>
            <w:tcBorders>
              <w:top w:val="nil"/>
              <w:left w:val="nil"/>
              <w:bottom w:val="nil"/>
              <w:right w:val="nil"/>
            </w:tcBorders>
            <w:shd w:val="clear" w:color="auto" w:fill="auto"/>
            <w:vAlign w:val="bottom"/>
            <w:hideMark/>
          </w:tcPr>
          <w:p w14:paraId="630DE39B" w14:textId="7669D16D" w:rsidR="00DD29F3" w:rsidRPr="00DD29F3" w:rsidRDefault="00DD29F3" w:rsidP="005E54D1">
            <w:pPr>
              <w:ind w:left="179"/>
              <w:rPr>
                <w:rFonts w:ascii="Arial" w:hAnsi="Arial" w:cs="Arial"/>
                <w:color w:val="000000"/>
                <w:sz w:val="16"/>
                <w:szCs w:val="16"/>
                <w:lang w:eastAsia="en-AU"/>
              </w:rPr>
            </w:pPr>
            <w:r w:rsidRPr="00DD29F3">
              <w:rPr>
                <w:rFonts w:ascii="Arial" w:hAnsi="Arial" w:cs="Arial"/>
                <w:color w:val="000000"/>
                <w:sz w:val="16"/>
                <w:szCs w:val="16"/>
                <w:lang w:eastAsia="en-AU"/>
              </w:rPr>
              <w:t xml:space="preserve">Proportion of young people in NSW who are in education, </w:t>
            </w:r>
            <w:proofErr w:type="gramStart"/>
            <w:r w:rsidRPr="00DD29F3">
              <w:rPr>
                <w:rFonts w:ascii="Arial" w:hAnsi="Arial" w:cs="Arial"/>
                <w:color w:val="000000"/>
                <w:sz w:val="16"/>
                <w:szCs w:val="16"/>
                <w:lang w:eastAsia="en-AU"/>
              </w:rPr>
              <w:t>training</w:t>
            </w:r>
            <w:proofErr w:type="gramEnd"/>
            <w:r w:rsidRPr="00DD29F3">
              <w:rPr>
                <w:rFonts w:ascii="Arial" w:hAnsi="Arial" w:cs="Arial"/>
                <w:color w:val="000000"/>
                <w:sz w:val="16"/>
                <w:szCs w:val="16"/>
                <w:lang w:eastAsia="en-AU"/>
              </w:rPr>
              <w:t xml:space="preserve"> and employment</w:t>
            </w:r>
          </w:p>
        </w:tc>
        <w:tc>
          <w:tcPr>
            <w:tcW w:w="756" w:type="dxa"/>
            <w:tcBorders>
              <w:top w:val="nil"/>
              <w:left w:val="nil"/>
              <w:bottom w:val="nil"/>
              <w:right w:val="nil"/>
            </w:tcBorders>
            <w:shd w:val="clear" w:color="auto" w:fill="auto"/>
            <w:noWrap/>
            <w:vAlign w:val="bottom"/>
            <w:hideMark/>
          </w:tcPr>
          <w:p w14:paraId="26E19F3B" w14:textId="77777777" w:rsidR="00DD29F3" w:rsidRPr="00DD29F3" w:rsidRDefault="00DD29F3" w:rsidP="00DD29F3">
            <w:pPr>
              <w:jc w:val="center"/>
              <w:rPr>
                <w:rFonts w:ascii="Arial" w:hAnsi="Arial" w:cs="Arial"/>
                <w:color w:val="000000"/>
                <w:sz w:val="16"/>
                <w:szCs w:val="16"/>
                <w:lang w:eastAsia="en-AU"/>
              </w:rPr>
            </w:pPr>
            <w:r w:rsidRPr="00DD29F3">
              <w:rPr>
                <w:rFonts w:ascii="Arial" w:hAnsi="Arial" w:cs="Arial"/>
                <w:color w:val="000000"/>
                <w:sz w:val="16"/>
                <w:szCs w:val="16"/>
                <w:lang w:eastAsia="en-AU"/>
              </w:rPr>
              <w:t>%</w:t>
            </w:r>
          </w:p>
        </w:tc>
        <w:tc>
          <w:tcPr>
            <w:tcW w:w="1134" w:type="dxa"/>
            <w:tcBorders>
              <w:top w:val="nil"/>
              <w:left w:val="nil"/>
              <w:bottom w:val="nil"/>
              <w:right w:val="nil"/>
            </w:tcBorders>
            <w:shd w:val="clear" w:color="auto" w:fill="auto"/>
            <w:noWrap/>
            <w:vAlign w:val="bottom"/>
            <w:hideMark/>
          </w:tcPr>
          <w:p w14:paraId="38A65FD1" w14:textId="77777777" w:rsidR="00DD29F3" w:rsidRPr="00DD29F3" w:rsidRDefault="00DD29F3" w:rsidP="002D3CFE">
            <w:pPr>
              <w:jc w:val="right"/>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61B6B668" w14:textId="77777777" w:rsidR="00DD29F3" w:rsidRPr="00DD29F3" w:rsidRDefault="00DD29F3" w:rsidP="00DD29F3">
            <w:pPr>
              <w:jc w:val="right"/>
              <w:rPr>
                <w:lang w:eastAsia="en-AU"/>
              </w:rPr>
            </w:pPr>
          </w:p>
        </w:tc>
      </w:tr>
      <w:tr w:rsidR="00DD29F3" w:rsidRPr="00DD29F3" w14:paraId="2AC20025" w14:textId="77777777" w:rsidTr="002D3CFE">
        <w:trPr>
          <w:trHeight w:val="227"/>
        </w:trPr>
        <w:tc>
          <w:tcPr>
            <w:tcW w:w="6520" w:type="dxa"/>
            <w:tcBorders>
              <w:top w:val="nil"/>
              <w:left w:val="nil"/>
              <w:bottom w:val="nil"/>
              <w:right w:val="nil"/>
            </w:tcBorders>
            <w:shd w:val="clear" w:color="auto" w:fill="auto"/>
            <w:vAlign w:val="bottom"/>
            <w:hideMark/>
          </w:tcPr>
          <w:p w14:paraId="1594A99D" w14:textId="77777777" w:rsidR="00DD29F3" w:rsidRPr="00DD29F3" w:rsidRDefault="00DD29F3" w:rsidP="005E54D1">
            <w:pPr>
              <w:ind w:left="179" w:firstLineChars="300" w:firstLine="480"/>
              <w:rPr>
                <w:rFonts w:ascii="Arial" w:hAnsi="Arial" w:cs="Arial"/>
                <w:color w:val="000000"/>
                <w:sz w:val="16"/>
                <w:szCs w:val="16"/>
                <w:lang w:eastAsia="en-AU"/>
              </w:rPr>
            </w:pPr>
            <w:r w:rsidRPr="00DD29F3">
              <w:rPr>
                <w:rFonts w:ascii="Arial" w:hAnsi="Arial" w:cs="Arial"/>
                <w:color w:val="000000"/>
                <w:sz w:val="16"/>
                <w:szCs w:val="16"/>
                <w:lang w:eastAsia="en-AU"/>
              </w:rPr>
              <w:t>15-19 years</w:t>
            </w:r>
          </w:p>
        </w:tc>
        <w:tc>
          <w:tcPr>
            <w:tcW w:w="756" w:type="dxa"/>
            <w:tcBorders>
              <w:top w:val="nil"/>
              <w:left w:val="nil"/>
              <w:bottom w:val="nil"/>
              <w:right w:val="nil"/>
            </w:tcBorders>
            <w:shd w:val="clear" w:color="auto" w:fill="auto"/>
            <w:noWrap/>
            <w:vAlign w:val="bottom"/>
            <w:hideMark/>
          </w:tcPr>
          <w:p w14:paraId="033BBA1D" w14:textId="77777777" w:rsidR="00DD29F3" w:rsidRPr="00DD29F3" w:rsidRDefault="00DD29F3" w:rsidP="002D3CFE">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255FA85A" w14:textId="77777777" w:rsidR="00DD29F3" w:rsidRPr="00DD29F3" w:rsidRDefault="00DD29F3" w:rsidP="00DD29F3">
            <w:pPr>
              <w:jc w:val="right"/>
              <w:rPr>
                <w:rFonts w:ascii="Arial" w:hAnsi="Arial" w:cs="Arial"/>
                <w:sz w:val="16"/>
                <w:szCs w:val="16"/>
                <w:lang w:eastAsia="en-AU"/>
              </w:rPr>
            </w:pPr>
            <w:r w:rsidRPr="00DD29F3">
              <w:rPr>
                <w:rFonts w:ascii="Arial" w:hAnsi="Arial" w:cs="Arial"/>
                <w:sz w:val="16"/>
                <w:szCs w:val="16"/>
                <w:lang w:eastAsia="en-AU"/>
              </w:rPr>
              <w:t xml:space="preserve">91.6 </w:t>
            </w:r>
          </w:p>
        </w:tc>
        <w:tc>
          <w:tcPr>
            <w:tcW w:w="1134" w:type="dxa"/>
            <w:tcBorders>
              <w:top w:val="nil"/>
              <w:left w:val="nil"/>
              <w:bottom w:val="nil"/>
              <w:right w:val="nil"/>
            </w:tcBorders>
            <w:shd w:val="clear" w:color="auto" w:fill="auto"/>
            <w:noWrap/>
            <w:vAlign w:val="bottom"/>
            <w:hideMark/>
          </w:tcPr>
          <w:p w14:paraId="61CA58EA"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95.8 </w:t>
            </w:r>
          </w:p>
        </w:tc>
      </w:tr>
      <w:tr w:rsidR="00DD29F3" w:rsidRPr="00DD29F3" w14:paraId="32236430" w14:textId="77777777" w:rsidTr="002D3CFE">
        <w:trPr>
          <w:trHeight w:val="227"/>
        </w:trPr>
        <w:tc>
          <w:tcPr>
            <w:tcW w:w="6520" w:type="dxa"/>
            <w:tcBorders>
              <w:top w:val="nil"/>
              <w:left w:val="nil"/>
              <w:bottom w:val="nil"/>
              <w:right w:val="nil"/>
            </w:tcBorders>
            <w:shd w:val="clear" w:color="auto" w:fill="auto"/>
            <w:vAlign w:val="bottom"/>
            <w:hideMark/>
          </w:tcPr>
          <w:p w14:paraId="6F8C5DEF" w14:textId="77777777" w:rsidR="00DD29F3" w:rsidRPr="00DD29F3" w:rsidRDefault="00DD29F3" w:rsidP="005E54D1">
            <w:pPr>
              <w:ind w:left="179" w:firstLineChars="300" w:firstLine="480"/>
              <w:rPr>
                <w:rFonts w:ascii="Arial" w:hAnsi="Arial" w:cs="Arial"/>
                <w:color w:val="000000"/>
                <w:sz w:val="16"/>
                <w:szCs w:val="16"/>
                <w:lang w:eastAsia="en-AU"/>
              </w:rPr>
            </w:pPr>
            <w:r w:rsidRPr="00DD29F3">
              <w:rPr>
                <w:rFonts w:ascii="Arial" w:hAnsi="Arial" w:cs="Arial"/>
                <w:color w:val="000000"/>
                <w:sz w:val="16"/>
                <w:szCs w:val="16"/>
                <w:lang w:eastAsia="en-AU"/>
              </w:rPr>
              <w:t>20-24 years</w:t>
            </w:r>
          </w:p>
        </w:tc>
        <w:tc>
          <w:tcPr>
            <w:tcW w:w="756" w:type="dxa"/>
            <w:tcBorders>
              <w:top w:val="nil"/>
              <w:left w:val="nil"/>
              <w:bottom w:val="nil"/>
              <w:right w:val="nil"/>
            </w:tcBorders>
            <w:shd w:val="clear" w:color="auto" w:fill="auto"/>
            <w:noWrap/>
            <w:vAlign w:val="bottom"/>
            <w:hideMark/>
          </w:tcPr>
          <w:p w14:paraId="76FC9980" w14:textId="77777777" w:rsidR="00DD29F3" w:rsidRPr="00DD29F3" w:rsidRDefault="00DD29F3" w:rsidP="002D3CFE">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5399B11F" w14:textId="77777777" w:rsidR="00DD29F3" w:rsidRPr="00DD29F3" w:rsidRDefault="00DD29F3" w:rsidP="00DD29F3">
            <w:pPr>
              <w:jc w:val="right"/>
              <w:rPr>
                <w:rFonts w:ascii="Arial" w:hAnsi="Arial" w:cs="Arial"/>
                <w:sz w:val="16"/>
                <w:szCs w:val="16"/>
                <w:lang w:eastAsia="en-AU"/>
              </w:rPr>
            </w:pPr>
            <w:r w:rsidRPr="00DD29F3">
              <w:rPr>
                <w:rFonts w:ascii="Arial" w:hAnsi="Arial" w:cs="Arial"/>
                <w:sz w:val="16"/>
                <w:szCs w:val="16"/>
                <w:lang w:eastAsia="en-AU"/>
              </w:rPr>
              <w:t xml:space="preserve">75.4 </w:t>
            </w:r>
          </w:p>
        </w:tc>
        <w:tc>
          <w:tcPr>
            <w:tcW w:w="1134" w:type="dxa"/>
            <w:tcBorders>
              <w:top w:val="nil"/>
              <w:left w:val="nil"/>
              <w:bottom w:val="nil"/>
              <w:right w:val="nil"/>
            </w:tcBorders>
            <w:shd w:val="clear" w:color="auto" w:fill="auto"/>
            <w:noWrap/>
            <w:vAlign w:val="bottom"/>
            <w:hideMark/>
          </w:tcPr>
          <w:p w14:paraId="4A2CC236"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77.7 </w:t>
            </w:r>
          </w:p>
        </w:tc>
      </w:tr>
      <w:tr w:rsidR="00DD29F3" w:rsidRPr="00DD29F3" w14:paraId="1AD70266" w14:textId="77777777" w:rsidTr="002D3CFE">
        <w:trPr>
          <w:trHeight w:val="227"/>
        </w:trPr>
        <w:tc>
          <w:tcPr>
            <w:tcW w:w="6520" w:type="dxa"/>
            <w:tcBorders>
              <w:top w:val="nil"/>
              <w:left w:val="nil"/>
              <w:bottom w:val="nil"/>
              <w:right w:val="nil"/>
            </w:tcBorders>
            <w:shd w:val="clear" w:color="auto" w:fill="auto"/>
            <w:vAlign w:val="bottom"/>
            <w:hideMark/>
          </w:tcPr>
          <w:p w14:paraId="12C765B9" w14:textId="77777777" w:rsidR="00DD29F3" w:rsidRPr="00DD29F3" w:rsidRDefault="00DD29F3" w:rsidP="005E54D1">
            <w:pPr>
              <w:ind w:left="179" w:firstLineChars="300" w:firstLine="480"/>
              <w:rPr>
                <w:rFonts w:ascii="Arial" w:hAnsi="Arial" w:cs="Arial"/>
                <w:color w:val="000000"/>
                <w:sz w:val="16"/>
                <w:szCs w:val="16"/>
                <w:lang w:eastAsia="en-AU"/>
              </w:rPr>
            </w:pPr>
            <w:r w:rsidRPr="00DD29F3">
              <w:rPr>
                <w:rFonts w:ascii="Arial" w:hAnsi="Arial" w:cs="Arial"/>
                <w:color w:val="000000"/>
                <w:sz w:val="16"/>
                <w:szCs w:val="16"/>
                <w:lang w:eastAsia="en-AU"/>
              </w:rPr>
              <w:t>25-29 years</w:t>
            </w:r>
          </w:p>
        </w:tc>
        <w:tc>
          <w:tcPr>
            <w:tcW w:w="756" w:type="dxa"/>
            <w:tcBorders>
              <w:top w:val="nil"/>
              <w:left w:val="nil"/>
              <w:bottom w:val="nil"/>
              <w:right w:val="nil"/>
            </w:tcBorders>
            <w:shd w:val="clear" w:color="auto" w:fill="auto"/>
            <w:noWrap/>
            <w:vAlign w:val="bottom"/>
            <w:hideMark/>
          </w:tcPr>
          <w:p w14:paraId="06962D59" w14:textId="77777777" w:rsidR="00DD29F3" w:rsidRPr="00DD29F3" w:rsidRDefault="00DD29F3" w:rsidP="002D3CFE">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4A565937" w14:textId="77777777" w:rsidR="00DD29F3" w:rsidRPr="00DD29F3" w:rsidRDefault="00DD29F3" w:rsidP="00DD29F3">
            <w:pPr>
              <w:jc w:val="right"/>
              <w:rPr>
                <w:rFonts w:ascii="Arial" w:hAnsi="Arial" w:cs="Arial"/>
                <w:sz w:val="16"/>
                <w:szCs w:val="16"/>
                <w:lang w:eastAsia="en-AU"/>
              </w:rPr>
            </w:pPr>
            <w:r w:rsidRPr="00DD29F3">
              <w:rPr>
                <w:rFonts w:ascii="Arial" w:hAnsi="Arial" w:cs="Arial"/>
                <w:sz w:val="16"/>
                <w:szCs w:val="16"/>
                <w:lang w:eastAsia="en-AU"/>
              </w:rPr>
              <w:t xml:space="preserve">73.6 </w:t>
            </w:r>
          </w:p>
        </w:tc>
        <w:tc>
          <w:tcPr>
            <w:tcW w:w="1134" w:type="dxa"/>
            <w:tcBorders>
              <w:top w:val="nil"/>
              <w:left w:val="nil"/>
              <w:bottom w:val="nil"/>
              <w:right w:val="nil"/>
            </w:tcBorders>
            <w:shd w:val="clear" w:color="auto" w:fill="auto"/>
            <w:noWrap/>
            <w:vAlign w:val="bottom"/>
            <w:hideMark/>
          </w:tcPr>
          <w:p w14:paraId="6DA9816C"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74.3 </w:t>
            </w:r>
          </w:p>
        </w:tc>
      </w:tr>
      <w:tr w:rsidR="00DD29F3" w:rsidRPr="00DD29F3" w14:paraId="28D16A78" w14:textId="77777777" w:rsidTr="002D3CFE">
        <w:trPr>
          <w:trHeight w:val="227"/>
        </w:trPr>
        <w:tc>
          <w:tcPr>
            <w:tcW w:w="6520" w:type="dxa"/>
            <w:tcBorders>
              <w:top w:val="nil"/>
              <w:left w:val="nil"/>
              <w:bottom w:val="nil"/>
              <w:right w:val="nil"/>
            </w:tcBorders>
            <w:shd w:val="clear" w:color="auto" w:fill="auto"/>
            <w:vAlign w:val="bottom"/>
            <w:hideMark/>
          </w:tcPr>
          <w:p w14:paraId="4583C7C4" w14:textId="77777777" w:rsidR="00DD29F3" w:rsidRPr="00DD29F3" w:rsidRDefault="00DD29F3" w:rsidP="005E54D1">
            <w:pPr>
              <w:ind w:left="179" w:firstLineChars="300" w:firstLine="480"/>
              <w:rPr>
                <w:rFonts w:ascii="Arial" w:hAnsi="Arial" w:cs="Arial"/>
                <w:color w:val="000000"/>
                <w:sz w:val="16"/>
                <w:szCs w:val="16"/>
                <w:lang w:eastAsia="en-AU"/>
              </w:rPr>
            </w:pPr>
            <w:r w:rsidRPr="00DD29F3">
              <w:rPr>
                <w:rFonts w:ascii="Arial" w:hAnsi="Arial" w:cs="Arial"/>
                <w:color w:val="000000"/>
                <w:sz w:val="16"/>
                <w:szCs w:val="16"/>
                <w:lang w:eastAsia="en-AU"/>
              </w:rPr>
              <w:t>Average</w:t>
            </w:r>
          </w:p>
        </w:tc>
        <w:tc>
          <w:tcPr>
            <w:tcW w:w="756" w:type="dxa"/>
            <w:tcBorders>
              <w:top w:val="nil"/>
              <w:left w:val="nil"/>
              <w:bottom w:val="nil"/>
              <w:right w:val="nil"/>
            </w:tcBorders>
            <w:shd w:val="clear" w:color="auto" w:fill="auto"/>
            <w:noWrap/>
            <w:vAlign w:val="bottom"/>
            <w:hideMark/>
          </w:tcPr>
          <w:p w14:paraId="6B937355" w14:textId="77777777" w:rsidR="00DD29F3" w:rsidRPr="00DD29F3" w:rsidRDefault="00DD29F3" w:rsidP="002D3CFE">
            <w:pPr>
              <w:ind w:firstLineChars="300" w:firstLine="480"/>
              <w:jc w:val="center"/>
              <w:rPr>
                <w:rFonts w:ascii="Arial" w:hAnsi="Arial" w:cs="Arial"/>
                <w:color w:val="000000"/>
                <w:sz w:val="16"/>
                <w:szCs w:val="16"/>
                <w:lang w:eastAsia="en-AU"/>
              </w:rPr>
            </w:pPr>
          </w:p>
        </w:tc>
        <w:tc>
          <w:tcPr>
            <w:tcW w:w="1134" w:type="dxa"/>
            <w:tcBorders>
              <w:top w:val="nil"/>
              <w:left w:val="nil"/>
              <w:bottom w:val="nil"/>
              <w:right w:val="nil"/>
            </w:tcBorders>
            <w:shd w:val="clear" w:color="auto" w:fill="auto"/>
            <w:noWrap/>
            <w:vAlign w:val="bottom"/>
            <w:hideMark/>
          </w:tcPr>
          <w:p w14:paraId="12BC6883" w14:textId="77777777" w:rsidR="00DD29F3" w:rsidRPr="00DD29F3" w:rsidRDefault="00DD29F3" w:rsidP="00DD29F3">
            <w:pPr>
              <w:jc w:val="right"/>
              <w:rPr>
                <w:rFonts w:ascii="Arial" w:hAnsi="Arial" w:cs="Arial"/>
                <w:sz w:val="16"/>
                <w:szCs w:val="16"/>
                <w:lang w:eastAsia="en-AU"/>
              </w:rPr>
            </w:pPr>
            <w:r w:rsidRPr="00DD29F3">
              <w:rPr>
                <w:rFonts w:ascii="Arial" w:hAnsi="Arial" w:cs="Arial"/>
                <w:sz w:val="16"/>
                <w:szCs w:val="16"/>
                <w:lang w:eastAsia="en-AU"/>
              </w:rPr>
              <w:t xml:space="preserve">79.6 </w:t>
            </w:r>
          </w:p>
        </w:tc>
        <w:tc>
          <w:tcPr>
            <w:tcW w:w="1134" w:type="dxa"/>
            <w:tcBorders>
              <w:top w:val="nil"/>
              <w:left w:val="nil"/>
              <w:bottom w:val="nil"/>
              <w:right w:val="nil"/>
            </w:tcBorders>
            <w:shd w:val="clear" w:color="auto" w:fill="auto"/>
            <w:noWrap/>
            <w:vAlign w:val="bottom"/>
            <w:hideMark/>
          </w:tcPr>
          <w:p w14:paraId="61021AF7" w14:textId="77777777" w:rsidR="00DD29F3" w:rsidRPr="00DD29F3" w:rsidRDefault="00DD29F3" w:rsidP="00DD29F3">
            <w:pPr>
              <w:jc w:val="right"/>
              <w:rPr>
                <w:rFonts w:ascii="Arial" w:hAnsi="Arial" w:cs="Arial"/>
                <w:color w:val="000000"/>
                <w:sz w:val="16"/>
                <w:szCs w:val="16"/>
                <w:lang w:eastAsia="en-AU"/>
              </w:rPr>
            </w:pPr>
            <w:r w:rsidRPr="00DD29F3">
              <w:rPr>
                <w:rFonts w:ascii="Arial" w:hAnsi="Arial" w:cs="Arial"/>
                <w:color w:val="000000"/>
                <w:sz w:val="16"/>
                <w:szCs w:val="16"/>
                <w:lang w:eastAsia="en-AU"/>
              </w:rPr>
              <w:t xml:space="preserve">81.6 </w:t>
            </w:r>
          </w:p>
        </w:tc>
      </w:tr>
    </w:tbl>
    <w:p w14:paraId="3F8C97DB" w14:textId="77777777" w:rsidR="002D3CFE" w:rsidRDefault="002D3CFE" w:rsidP="00D71BA9">
      <w:pPr>
        <w:rPr>
          <w:rFonts w:ascii="Arial" w:hAnsi="Arial" w:cs="Arial"/>
          <w:sz w:val="17"/>
          <w:szCs w:val="17"/>
        </w:rPr>
      </w:pPr>
    </w:p>
    <w:p w14:paraId="550C3C7D" w14:textId="0CD76D66" w:rsidR="00D71BA9" w:rsidRPr="00B7125A" w:rsidRDefault="00D71BA9" w:rsidP="00D71BA9">
      <w:pPr>
        <w:rPr>
          <w:rFonts w:ascii="Arial" w:hAnsi="Arial" w:cs="Arial"/>
          <w:sz w:val="17"/>
          <w:szCs w:val="17"/>
        </w:rPr>
      </w:pPr>
      <w:r w:rsidRPr="00B7125A">
        <w:rPr>
          <w:rFonts w:ascii="Arial" w:hAnsi="Arial" w:cs="Arial"/>
          <w:sz w:val="17"/>
          <w:szCs w:val="17"/>
        </w:rPr>
        <w:t>Notes:</w:t>
      </w:r>
    </w:p>
    <w:p w14:paraId="51795F00" w14:textId="7BB436E0" w:rsidR="00D71BA9" w:rsidRPr="00B7125A" w:rsidRDefault="00D71BA9" w:rsidP="00962251">
      <w:pPr>
        <w:pStyle w:val="ListParagraph"/>
        <w:numPr>
          <w:ilvl w:val="0"/>
          <w:numId w:val="23"/>
        </w:numPr>
        <w:spacing w:after="0"/>
        <w:ind w:left="357" w:hanging="357"/>
        <w:rPr>
          <w:rFonts w:cs="Arial"/>
          <w:sz w:val="17"/>
          <w:szCs w:val="17"/>
        </w:rPr>
      </w:pPr>
      <w:r w:rsidRPr="00B7125A">
        <w:rPr>
          <w:rFonts w:cs="Arial"/>
          <w:sz w:val="17"/>
          <w:szCs w:val="17"/>
        </w:rPr>
        <w:t>Sourced from the National Centre for Vocational Education Research (NCVER) Survey of Employer Use and Views of the VET System. This survey is conducted every two years. The average is derived from the average of the three categories, not raw numbers.</w:t>
      </w:r>
    </w:p>
    <w:p w14:paraId="383E69CD" w14:textId="41039964" w:rsidR="00D71BA9" w:rsidRPr="00B7125A" w:rsidRDefault="00D71BA9" w:rsidP="00962251">
      <w:pPr>
        <w:pStyle w:val="ListParagraph"/>
        <w:numPr>
          <w:ilvl w:val="0"/>
          <w:numId w:val="24"/>
        </w:numPr>
        <w:spacing w:after="0"/>
        <w:ind w:left="357" w:hanging="357"/>
        <w:rPr>
          <w:rFonts w:cs="Arial"/>
          <w:sz w:val="17"/>
          <w:szCs w:val="17"/>
        </w:rPr>
      </w:pPr>
      <w:r w:rsidRPr="00B7125A">
        <w:rPr>
          <w:rFonts w:cs="Arial"/>
          <w:sz w:val="17"/>
          <w:szCs w:val="17"/>
        </w:rPr>
        <w:t>Sourced from the National Centre for Vocational Education Research (NCVER) Government-funded student outcomes. 202</w:t>
      </w:r>
      <w:r w:rsidR="009807F5">
        <w:rPr>
          <w:rFonts w:cs="Arial"/>
          <w:sz w:val="17"/>
          <w:szCs w:val="17"/>
        </w:rPr>
        <w:t>1</w:t>
      </w:r>
      <w:r w:rsidRPr="00B7125A">
        <w:rPr>
          <w:rFonts w:cs="Arial"/>
          <w:sz w:val="17"/>
          <w:szCs w:val="17"/>
        </w:rPr>
        <w:t>-2</w:t>
      </w:r>
      <w:r>
        <w:rPr>
          <w:rFonts w:cs="Arial"/>
          <w:sz w:val="17"/>
          <w:szCs w:val="17"/>
        </w:rPr>
        <w:t>2</w:t>
      </w:r>
      <w:r w:rsidRPr="00B7125A">
        <w:rPr>
          <w:rFonts w:cs="Arial"/>
          <w:sz w:val="17"/>
          <w:szCs w:val="17"/>
        </w:rPr>
        <w:t xml:space="preserve"> actuals are based on results published in December 202</w:t>
      </w:r>
      <w:r>
        <w:rPr>
          <w:rFonts w:cs="Arial"/>
          <w:sz w:val="17"/>
          <w:szCs w:val="17"/>
        </w:rPr>
        <w:t>1</w:t>
      </w:r>
      <w:r w:rsidRPr="00B7125A">
        <w:rPr>
          <w:rFonts w:cs="Arial"/>
          <w:sz w:val="17"/>
          <w:szCs w:val="17"/>
        </w:rPr>
        <w:t>. "Fully engaged" covers persons who are engaged in full-time work (at or above 35 hours per week) or study, or who combine any hours of work with any hours of study. The average is derived from the raw numbers for the three cohorts.</w:t>
      </w:r>
    </w:p>
    <w:p w14:paraId="4D6DBF67" w14:textId="548FB3D7" w:rsidR="00D71BA9" w:rsidRPr="00B7125A" w:rsidRDefault="00D71BA9" w:rsidP="00962251">
      <w:pPr>
        <w:pStyle w:val="ListParagraph"/>
        <w:numPr>
          <w:ilvl w:val="0"/>
          <w:numId w:val="24"/>
        </w:numPr>
        <w:spacing w:after="0"/>
        <w:ind w:left="357" w:hanging="357"/>
        <w:rPr>
          <w:rFonts w:cs="Arial"/>
          <w:sz w:val="17"/>
          <w:szCs w:val="17"/>
        </w:rPr>
      </w:pPr>
      <w:r w:rsidRPr="00B7125A">
        <w:rPr>
          <w:rFonts w:cs="Arial"/>
          <w:sz w:val="17"/>
          <w:szCs w:val="17"/>
        </w:rPr>
        <w:t xml:space="preserve">Sourced from the Australian Bureau of Statistics, </w:t>
      </w:r>
      <w:r w:rsidRPr="00C56E5B">
        <w:rPr>
          <w:rFonts w:cs="Arial"/>
          <w:i/>
          <w:iCs/>
          <w:sz w:val="17"/>
          <w:szCs w:val="17"/>
        </w:rPr>
        <w:t>Education and Work, Australia</w:t>
      </w:r>
      <w:r w:rsidRPr="00B7125A">
        <w:rPr>
          <w:rFonts w:cs="Arial"/>
          <w:sz w:val="17"/>
          <w:szCs w:val="17"/>
        </w:rPr>
        <w:t>. 202</w:t>
      </w:r>
      <w:r w:rsidR="00F631A1">
        <w:rPr>
          <w:rFonts w:cs="Arial"/>
          <w:sz w:val="17"/>
          <w:szCs w:val="17"/>
        </w:rPr>
        <w:t>1</w:t>
      </w:r>
      <w:r w:rsidRPr="00B7125A">
        <w:rPr>
          <w:rFonts w:cs="Arial"/>
          <w:sz w:val="17"/>
          <w:szCs w:val="17"/>
        </w:rPr>
        <w:t>-2</w:t>
      </w:r>
      <w:r w:rsidR="00F631A1">
        <w:rPr>
          <w:rFonts w:cs="Arial"/>
          <w:sz w:val="17"/>
          <w:szCs w:val="17"/>
        </w:rPr>
        <w:t>2</w:t>
      </w:r>
      <w:r w:rsidRPr="00B7125A">
        <w:rPr>
          <w:rFonts w:cs="Arial"/>
          <w:sz w:val="17"/>
          <w:szCs w:val="17"/>
        </w:rPr>
        <w:t xml:space="preserve"> actuals are based on data for May 202</w:t>
      </w:r>
      <w:r w:rsidR="00F631A1">
        <w:rPr>
          <w:rFonts w:cs="Arial"/>
          <w:sz w:val="17"/>
          <w:szCs w:val="17"/>
        </w:rPr>
        <w:t>1.</w:t>
      </w:r>
    </w:p>
    <w:p w14:paraId="2C32D363" w14:textId="65302E8E" w:rsidR="00914D92" w:rsidRPr="00D92592" w:rsidRDefault="00914D92" w:rsidP="00B9462E">
      <w:pPr>
        <w:autoSpaceDE w:val="0"/>
        <w:autoSpaceDN w:val="0"/>
        <w:adjustRightInd w:val="0"/>
        <w:rPr>
          <w:rFonts w:ascii="Arial" w:eastAsiaTheme="minorEastAsia" w:hAnsi="Arial" w:cs="Arial"/>
          <w:sz w:val="23"/>
          <w:szCs w:val="23"/>
          <w:lang w:eastAsia="en-AU"/>
        </w:rPr>
      </w:pPr>
    </w:p>
    <w:p w14:paraId="22C178FC" w14:textId="0E28CA96" w:rsidR="00AC57AD" w:rsidRPr="00AC57AD" w:rsidRDefault="00522EBB" w:rsidP="00AC57AD">
      <w:pPr>
        <w:rPr>
          <w:rFonts w:eastAsiaTheme="minorHAnsi"/>
        </w:rPr>
      </w:pPr>
      <w:r>
        <w:br w:type="page"/>
      </w:r>
    </w:p>
    <w:p w14:paraId="05564AEA" w14:textId="199B01B3" w:rsidR="00522EBB" w:rsidRPr="00796EEA" w:rsidRDefault="3B536E6A" w:rsidP="00522EBB">
      <w:pPr>
        <w:pStyle w:val="Heading2"/>
        <w:rPr>
          <w:rFonts w:ascii="Arial" w:hAnsi="Arial" w:cs="Arial"/>
        </w:rPr>
      </w:pPr>
      <w:r w:rsidRPr="1E271AB7">
        <w:rPr>
          <w:rFonts w:ascii="Arial" w:hAnsi="Arial" w:cs="Arial"/>
        </w:rPr>
        <w:lastRenderedPageBreak/>
        <w:t xml:space="preserve">Outcome </w:t>
      </w:r>
      <w:r w:rsidR="488610D2" w:rsidRPr="1E271AB7">
        <w:rPr>
          <w:rFonts w:ascii="Arial" w:hAnsi="Arial" w:cs="Arial"/>
        </w:rPr>
        <w:t>4</w:t>
      </w:r>
      <w:r w:rsidRPr="1E271AB7">
        <w:rPr>
          <w:rFonts w:ascii="Arial" w:hAnsi="Arial" w:cs="Arial"/>
        </w:rPr>
        <w:t>: High Quality standards for schooling in NSW</w:t>
      </w:r>
    </w:p>
    <w:p w14:paraId="5AF96B06" w14:textId="1E65CB7A" w:rsidR="007B2EF9" w:rsidRPr="00AF7FD9" w:rsidRDefault="007B2EF9" w:rsidP="00AF7FD9">
      <w:pPr>
        <w:pStyle w:val="Heading3"/>
        <w:rPr>
          <w:rFonts w:cs="Arial"/>
        </w:rPr>
      </w:pPr>
      <w:r w:rsidRPr="003A0DAC">
        <w:rPr>
          <w:rFonts w:cs="Arial"/>
        </w:rPr>
        <w:t xml:space="preserve">State Outcome overview and </w:t>
      </w:r>
      <w:r>
        <w:rPr>
          <w:rFonts w:cs="Arial"/>
        </w:rPr>
        <w:t>2022-23</w:t>
      </w:r>
      <w:r w:rsidRPr="003A0DAC">
        <w:rPr>
          <w:rFonts w:cs="Arial"/>
        </w:rPr>
        <w:t xml:space="preserve"> investment</w:t>
      </w:r>
    </w:p>
    <w:tbl>
      <w:tblPr>
        <w:tblpPr w:leftFromText="180" w:rightFromText="180" w:vertAnchor="text" w:horzAnchor="margin" w:tblpXSpec="right" w:tblpY="46"/>
        <w:tblW w:w="2110" w:type="pct"/>
        <w:shd w:val="pct5" w:color="auto" w:fill="auto"/>
        <w:tblCellMar>
          <w:left w:w="115" w:type="dxa"/>
          <w:right w:w="115" w:type="dxa"/>
        </w:tblCellMar>
        <w:tblLook w:val="04A0" w:firstRow="1" w:lastRow="0" w:firstColumn="1" w:lastColumn="0" w:noHBand="0" w:noVBand="1"/>
        <w:tblCaption w:val="2.6 Outcome 4: High Quality standards for schooling in NSW"/>
        <w:tblDescription w:val="2.6 Outcome 4: High Quality standards for schooling in NSW"/>
      </w:tblPr>
      <w:tblGrid>
        <w:gridCol w:w="1047"/>
        <w:gridCol w:w="1801"/>
        <w:gridCol w:w="1220"/>
      </w:tblGrid>
      <w:tr w:rsidR="00A8454D" w:rsidRPr="00F8244B" w14:paraId="736002B1" w14:textId="77777777" w:rsidTr="00FC00E3">
        <w:trPr>
          <w:cantSplit/>
          <w:trHeight w:val="784"/>
        </w:trPr>
        <w:tc>
          <w:tcPr>
            <w:tcW w:w="1287" w:type="pct"/>
            <w:shd w:val="pct5" w:color="auto" w:fill="auto"/>
            <w:vAlign w:val="center"/>
          </w:tcPr>
          <w:p w14:paraId="2342A147" w14:textId="77777777" w:rsidR="00A8454D" w:rsidRPr="00F8244B" w:rsidRDefault="00A8454D" w:rsidP="00A8454D">
            <w:pPr>
              <w:spacing w:before="120" w:after="120"/>
              <w:rPr>
                <w:rFonts w:ascii="Arial" w:hAnsi="Arial" w:cs="Arial"/>
                <w:sz w:val="23"/>
                <w:szCs w:val="23"/>
              </w:rPr>
            </w:pPr>
            <w:r>
              <w:rPr>
                <w:rFonts w:ascii="Arial" w:hAnsi="Arial" w:cs="Arial"/>
                <w:noProof/>
                <w:lang w:eastAsia="en-AU"/>
              </w:rPr>
              <w:drawing>
                <wp:inline distT="0" distB="0" distL="0" distR="0" wp14:anchorId="73D6AC1C" wp14:editId="0D95A370">
                  <wp:extent cx="518160" cy="5184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214" w:type="pct"/>
            <w:shd w:val="pct5" w:color="auto" w:fill="auto"/>
            <w:vAlign w:val="center"/>
          </w:tcPr>
          <w:p w14:paraId="4E31F8D5" w14:textId="61F8E149" w:rsidR="00A8454D" w:rsidRPr="002A29F6" w:rsidRDefault="5E957854" w:rsidP="00A8454D">
            <w:pPr>
              <w:spacing w:before="120" w:after="120"/>
              <w:jc w:val="center"/>
              <w:rPr>
                <w:rFonts w:ascii="Arial" w:hAnsi="Arial" w:cs="Arial"/>
                <w:color w:val="00ABE6"/>
                <w:sz w:val="18"/>
                <w:szCs w:val="18"/>
              </w:rPr>
            </w:pPr>
            <w:r w:rsidRPr="002A29F6">
              <w:rPr>
                <w:rFonts w:ascii="Arial" w:hAnsi="Arial" w:cs="Arial"/>
                <w:color w:val="00ABE6"/>
                <w:sz w:val="18"/>
                <w:szCs w:val="18"/>
              </w:rPr>
              <w:t>$</w:t>
            </w:r>
            <w:r w:rsidR="1907E746" w:rsidRPr="002A29F6">
              <w:rPr>
                <w:rFonts w:ascii="Arial" w:hAnsi="Arial" w:cs="Arial"/>
                <w:color w:val="00ABE6"/>
                <w:sz w:val="18"/>
                <w:szCs w:val="18"/>
              </w:rPr>
              <w:t>226.8</w:t>
            </w:r>
            <w:r w:rsidRPr="002A29F6">
              <w:rPr>
                <w:rFonts w:ascii="Arial" w:hAnsi="Arial" w:cs="Arial"/>
                <w:color w:val="00ABE6"/>
                <w:sz w:val="18"/>
                <w:szCs w:val="18"/>
              </w:rPr>
              <w:t xml:space="preserve"> </w:t>
            </w:r>
            <w:r w:rsidR="00A8454D" w:rsidRPr="002A29F6">
              <w:br/>
            </w:r>
            <w:r w:rsidRPr="002A29F6">
              <w:rPr>
                <w:rFonts w:ascii="Arial" w:hAnsi="Arial" w:cs="Arial"/>
                <w:color w:val="00ABE6"/>
                <w:sz w:val="18"/>
                <w:szCs w:val="18"/>
              </w:rPr>
              <w:t>million</w:t>
            </w:r>
          </w:p>
        </w:tc>
        <w:tc>
          <w:tcPr>
            <w:tcW w:w="1500" w:type="pct"/>
            <w:shd w:val="pct5" w:color="auto" w:fill="auto"/>
            <w:vAlign w:val="center"/>
          </w:tcPr>
          <w:p w14:paraId="2F6E9C8B" w14:textId="77777777" w:rsidR="00A8454D" w:rsidRPr="0011239F" w:rsidRDefault="00A8454D" w:rsidP="00A8454D">
            <w:pPr>
              <w:rPr>
                <w:rFonts w:ascii="Arial" w:hAnsi="Arial" w:cs="Arial"/>
                <w:color w:val="00ABE6"/>
                <w:sz w:val="18"/>
                <w:szCs w:val="18"/>
              </w:rPr>
            </w:pPr>
            <w:r w:rsidRPr="0011239F">
              <w:rPr>
                <w:rFonts w:ascii="Arial" w:hAnsi="Arial" w:cs="Arial"/>
                <w:color w:val="00ABE6"/>
                <w:sz w:val="18"/>
                <w:szCs w:val="18"/>
              </w:rPr>
              <w:t>Recurrent</w:t>
            </w:r>
          </w:p>
          <w:p w14:paraId="6E23EDA0" w14:textId="62E4247D" w:rsidR="00A8454D" w:rsidRPr="00F8244B" w:rsidRDefault="00A8454D" w:rsidP="00A8454D">
            <w:pPr>
              <w:rPr>
                <w:rFonts w:ascii="Arial" w:hAnsi="Arial" w:cs="Arial"/>
                <w:color w:val="00ABE6"/>
                <w:sz w:val="18"/>
                <w:szCs w:val="18"/>
              </w:rPr>
            </w:pPr>
            <w:r w:rsidRPr="0011239F">
              <w:rPr>
                <w:rFonts w:ascii="Arial" w:hAnsi="Arial" w:cs="Arial"/>
                <w:color w:val="00ABE6"/>
                <w:sz w:val="18"/>
                <w:szCs w:val="18"/>
              </w:rPr>
              <w:t xml:space="preserve">Expenses </w:t>
            </w:r>
            <w:r w:rsidRPr="0011239F">
              <w:rPr>
                <w:rFonts w:ascii="Arial" w:hAnsi="Arial" w:cs="Arial"/>
                <w:color w:val="00ABE6"/>
                <w:sz w:val="18"/>
                <w:szCs w:val="18"/>
              </w:rPr>
              <w:br/>
              <w:t>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r w:rsidR="00A8454D" w:rsidRPr="00F8244B" w14:paraId="2022D874" w14:textId="77777777" w:rsidTr="00FC00E3">
        <w:trPr>
          <w:cantSplit/>
          <w:trHeight w:val="784"/>
        </w:trPr>
        <w:tc>
          <w:tcPr>
            <w:tcW w:w="1287" w:type="pct"/>
            <w:shd w:val="pct5" w:color="auto" w:fill="auto"/>
            <w:vAlign w:val="center"/>
          </w:tcPr>
          <w:p w14:paraId="45542BF9" w14:textId="77777777" w:rsidR="00A8454D" w:rsidRPr="00F8244B" w:rsidRDefault="00A8454D" w:rsidP="00A8454D">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40ABBD81" wp14:editId="1791D216">
                  <wp:extent cx="518160" cy="518400"/>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2214" w:type="pct"/>
            <w:shd w:val="pct5" w:color="auto" w:fill="auto"/>
            <w:vAlign w:val="center"/>
          </w:tcPr>
          <w:p w14:paraId="4927CA0C" w14:textId="23E794C6" w:rsidR="00A8454D" w:rsidRPr="002A29F6" w:rsidRDefault="5C18B9BD" w:rsidP="00A8454D">
            <w:pPr>
              <w:spacing w:before="120" w:after="120"/>
              <w:jc w:val="center"/>
              <w:rPr>
                <w:rFonts w:ascii="Arial" w:hAnsi="Arial" w:cs="Arial"/>
                <w:color w:val="00ABE6"/>
                <w:sz w:val="18"/>
                <w:szCs w:val="18"/>
              </w:rPr>
            </w:pPr>
            <w:r w:rsidRPr="002A29F6">
              <w:rPr>
                <w:rFonts w:ascii="Arial" w:hAnsi="Arial" w:cs="Arial"/>
                <w:color w:val="00ABE6"/>
                <w:sz w:val="18"/>
                <w:szCs w:val="18"/>
              </w:rPr>
              <w:t>$</w:t>
            </w:r>
            <w:r w:rsidR="4F86A47E" w:rsidRPr="002A29F6">
              <w:rPr>
                <w:rFonts w:ascii="Arial" w:hAnsi="Arial" w:cs="Arial"/>
                <w:color w:val="00ABE6"/>
                <w:sz w:val="18"/>
                <w:szCs w:val="18"/>
              </w:rPr>
              <w:t>2.3</w:t>
            </w:r>
            <w:r w:rsidRPr="002A29F6">
              <w:rPr>
                <w:rFonts w:ascii="Arial" w:hAnsi="Arial" w:cs="Arial"/>
                <w:color w:val="00ABE6"/>
                <w:sz w:val="18"/>
                <w:szCs w:val="18"/>
              </w:rPr>
              <w:t xml:space="preserve"> </w:t>
            </w:r>
            <w:r w:rsidR="00A8454D" w:rsidRPr="002A29F6">
              <w:br/>
            </w:r>
            <w:r w:rsidRPr="002A29F6">
              <w:rPr>
                <w:rFonts w:ascii="Arial" w:hAnsi="Arial" w:cs="Arial"/>
                <w:color w:val="00ABE6"/>
                <w:sz w:val="18"/>
                <w:szCs w:val="18"/>
              </w:rPr>
              <w:t>million</w:t>
            </w:r>
          </w:p>
        </w:tc>
        <w:tc>
          <w:tcPr>
            <w:tcW w:w="1500" w:type="pct"/>
            <w:shd w:val="pct5" w:color="auto" w:fill="auto"/>
            <w:vAlign w:val="center"/>
          </w:tcPr>
          <w:p w14:paraId="167EF8FE" w14:textId="3446CABD" w:rsidR="00A8454D" w:rsidRPr="00F8244B" w:rsidRDefault="00A8454D" w:rsidP="00A8454D">
            <w:pPr>
              <w:rPr>
                <w:rFonts w:ascii="Arial" w:hAnsi="Arial" w:cs="Arial"/>
                <w:color w:val="00ABE6"/>
                <w:sz w:val="18"/>
                <w:szCs w:val="18"/>
              </w:rPr>
            </w:pPr>
            <w:r w:rsidRPr="0011239F">
              <w:rPr>
                <w:rFonts w:ascii="Arial" w:hAnsi="Arial" w:cs="Arial"/>
                <w:color w:val="00ABE6"/>
                <w:sz w:val="18"/>
                <w:szCs w:val="18"/>
              </w:rPr>
              <w:t xml:space="preserve">Capital </w:t>
            </w:r>
            <w:r w:rsidRPr="0011239F">
              <w:rPr>
                <w:rFonts w:ascii="Arial" w:hAnsi="Arial" w:cs="Arial"/>
                <w:color w:val="00ABE6"/>
                <w:sz w:val="18"/>
                <w:szCs w:val="18"/>
              </w:rPr>
              <w:br/>
              <w:t>Expenditure 20</w:t>
            </w:r>
            <w:r>
              <w:rPr>
                <w:rFonts w:ascii="Arial" w:hAnsi="Arial" w:cs="Arial"/>
                <w:color w:val="00ABE6"/>
                <w:sz w:val="18"/>
                <w:szCs w:val="18"/>
              </w:rPr>
              <w:t>22</w:t>
            </w:r>
            <w:r w:rsidRPr="0011239F">
              <w:rPr>
                <w:rFonts w:ascii="Arial" w:hAnsi="Arial" w:cs="Arial"/>
                <w:color w:val="00ABE6"/>
                <w:sz w:val="18"/>
                <w:szCs w:val="18"/>
              </w:rPr>
              <w:t>-2</w:t>
            </w:r>
            <w:r>
              <w:rPr>
                <w:rFonts w:ascii="Arial" w:hAnsi="Arial" w:cs="Arial"/>
                <w:color w:val="00ABE6"/>
                <w:sz w:val="18"/>
                <w:szCs w:val="18"/>
              </w:rPr>
              <w:t>3</w:t>
            </w:r>
          </w:p>
        </w:tc>
      </w:tr>
    </w:tbl>
    <w:p w14:paraId="4223F69C" w14:textId="306CE88A" w:rsidR="008C304A" w:rsidRPr="00416353" w:rsidRDefault="008C304A">
      <w:pPr>
        <w:pStyle w:val="BodyText"/>
        <w:rPr>
          <w:rFonts w:eastAsiaTheme="minorEastAsia"/>
          <w:b/>
        </w:rPr>
      </w:pPr>
      <w:r w:rsidRPr="00416353">
        <w:rPr>
          <w:rFonts w:eastAsiaTheme="minorEastAsia"/>
        </w:rPr>
        <w:t xml:space="preserve">Investments under this State Outcome support high quality standards for schooling in New South Wales through the regulation of schooling, accreditation of early childhood, primary and secondary teachers, and provision of quality curriculum, </w:t>
      </w:r>
      <w:proofErr w:type="gramStart"/>
      <w:r w:rsidRPr="00416353">
        <w:rPr>
          <w:rFonts w:eastAsiaTheme="minorEastAsia"/>
        </w:rPr>
        <w:t>assessment</w:t>
      </w:r>
      <w:proofErr w:type="gramEnd"/>
      <w:r w:rsidRPr="00416353">
        <w:rPr>
          <w:rFonts w:eastAsiaTheme="minorEastAsia"/>
        </w:rPr>
        <w:t xml:space="preserve"> and certification by the NSW Education Standards Authority (NESA).</w:t>
      </w:r>
    </w:p>
    <w:p w14:paraId="78B886AD" w14:textId="160F4752" w:rsidR="008C304A" w:rsidRPr="000101AC" w:rsidRDefault="008C304A" w:rsidP="4756AE04">
      <w:pPr>
        <w:pStyle w:val="Heading3"/>
        <w:rPr>
          <w:rFonts w:cs="Arial"/>
        </w:rPr>
      </w:pPr>
      <w:r w:rsidRPr="4756AE04">
        <w:rPr>
          <w:rFonts w:cs="Arial"/>
        </w:rPr>
        <w:t>202</w:t>
      </w:r>
      <w:r w:rsidR="00B9002E" w:rsidRPr="4756AE04">
        <w:rPr>
          <w:rFonts w:cs="Arial"/>
        </w:rPr>
        <w:t>2</w:t>
      </w:r>
      <w:r w:rsidRPr="4756AE04">
        <w:rPr>
          <w:rFonts w:cs="Arial"/>
        </w:rPr>
        <w:t>-2</w:t>
      </w:r>
      <w:r w:rsidR="00B9002E" w:rsidRPr="4756AE04">
        <w:rPr>
          <w:rFonts w:cs="Arial"/>
        </w:rPr>
        <w:t>3</w:t>
      </w:r>
      <w:r w:rsidRPr="4756AE04">
        <w:rPr>
          <w:rFonts w:cs="Arial"/>
        </w:rPr>
        <w:t xml:space="preserve"> State Outcome Budget highlights </w:t>
      </w:r>
    </w:p>
    <w:p w14:paraId="1E6DB4F0" w14:textId="1F0A7B04" w:rsidR="00126709" w:rsidRPr="00DF7C9C" w:rsidRDefault="21C23D86" w:rsidP="00044160">
      <w:pPr>
        <w:pStyle w:val="BodyText"/>
        <w:rPr>
          <w:rFonts w:eastAsiaTheme="minorEastAsia"/>
          <w:b/>
          <w:bCs/>
        </w:rPr>
      </w:pPr>
      <w:r w:rsidRPr="5072F895">
        <w:rPr>
          <w:rFonts w:eastAsiaTheme="minorEastAsia"/>
        </w:rPr>
        <w:t xml:space="preserve">In </w:t>
      </w:r>
      <w:r w:rsidRPr="00DF7C9C">
        <w:rPr>
          <w:rFonts w:eastAsiaTheme="minorEastAsia"/>
        </w:rPr>
        <w:t>2022-23, the Education Cluster will invest $</w:t>
      </w:r>
      <w:r w:rsidR="5DF4B144" w:rsidRPr="00DF7C9C">
        <w:rPr>
          <w:rFonts w:eastAsiaTheme="minorEastAsia"/>
        </w:rPr>
        <w:t>2</w:t>
      </w:r>
      <w:r w:rsidR="1253EC00" w:rsidRPr="00DF7C9C">
        <w:rPr>
          <w:rFonts w:eastAsiaTheme="minorEastAsia"/>
        </w:rPr>
        <w:t>29</w:t>
      </w:r>
      <w:r w:rsidR="5DF4B144" w:rsidRPr="00DF7C9C">
        <w:rPr>
          <w:rFonts w:eastAsiaTheme="minorEastAsia"/>
        </w:rPr>
        <w:t>.</w:t>
      </w:r>
      <w:r w:rsidR="6D48C9D6" w:rsidRPr="00DF7C9C">
        <w:rPr>
          <w:rFonts w:eastAsiaTheme="minorEastAsia"/>
        </w:rPr>
        <w:t>1</w:t>
      </w:r>
      <w:r w:rsidRPr="00DF7C9C">
        <w:rPr>
          <w:rFonts w:eastAsiaTheme="minorEastAsia"/>
        </w:rPr>
        <w:t xml:space="preserve"> </w:t>
      </w:r>
      <w:r w:rsidR="5DF4B144" w:rsidRPr="00DF7C9C">
        <w:rPr>
          <w:rFonts w:eastAsiaTheme="minorEastAsia"/>
        </w:rPr>
        <w:t>m</w:t>
      </w:r>
      <w:r w:rsidRPr="00DF7C9C">
        <w:rPr>
          <w:rFonts w:eastAsiaTheme="minorEastAsia"/>
        </w:rPr>
        <w:t>illion ($</w:t>
      </w:r>
      <w:r w:rsidR="5F6B726C" w:rsidRPr="00DF7C9C">
        <w:rPr>
          <w:rFonts w:eastAsiaTheme="minorEastAsia"/>
        </w:rPr>
        <w:t>2</w:t>
      </w:r>
      <w:r w:rsidR="1C2B1DD2" w:rsidRPr="00DF7C9C">
        <w:rPr>
          <w:rFonts w:eastAsiaTheme="minorEastAsia"/>
        </w:rPr>
        <w:t>26</w:t>
      </w:r>
      <w:r w:rsidR="5F6B726C" w:rsidRPr="00DF7C9C">
        <w:rPr>
          <w:rFonts w:eastAsiaTheme="minorEastAsia"/>
        </w:rPr>
        <w:t>.</w:t>
      </w:r>
      <w:r w:rsidR="1C2B1DD2" w:rsidRPr="00DF7C9C">
        <w:rPr>
          <w:rFonts w:eastAsiaTheme="minorEastAsia"/>
        </w:rPr>
        <w:t>8</w:t>
      </w:r>
      <w:r w:rsidRPr="00DF7C9C">
        <w:rPr>
          <w:rFonts w:eastAsiaTheme="minorEastAsia"/>
        </w:rPr>
        <w:t xml:space="preserve"> </w:t>
      </w:r>
      <w:r w:rsidR="5F6B726C" w:rsidRPr="00DF7C9C">
        <w:rPr>
          <w:rFonts w:eastAsiaTheme="minorEastAsia"/>
        </w:rPr>
        <w:t>m</w:t>
      </w:r>
      <w:r w:rsidRPr="00DF7C9C">
        <w:rPr>
          <w:rFonts w:eastAsiaTheme="minorEastAsia"/>
        </w:rPr>
        <w:t xml:space="preserve">illion </w:t>
      </w:r>
      <w:r w:rsidR="006B67F1" w:rsidRPr="00DF7C9C">
        <w:rPr>
          <w:rFonts w:eastAsiaTheme="minorEastAsia"/>
        </w:rPr>
        <w:t xml:space="preserve">recurrent </w:t>
      </w:r>
      <w:r w:rsidRPr="00DF7C9C">
        <w:rPr>
          <w:rFonts w:eastAsiaTheme="minorEastAsia"/>
        </w:rPr>
        <w:t>expenses and $</w:t>
      </w:r>
      <w:r w:rsidR="02D0C453" w:rsidRPr="00DF7C9C">
        <w:rPr>
          <w:rFonts w:eastAsiaTheme="minorEastAsia"/>
        </w:rPr>
        <w:t>2.3</w:t>
      </w:r>
      <w:r w:rsidRPr="00DF7C9C">
        <w:rPr>
          <w:rFonts w:eastAsiaTheme="minorEastAsia"/>
        </w:rPr>
        <w:t xml:space="preserve"> million capital) in this Outcome, including</w:t>
      </w:r>
      <w:r w:rsidR="31593BBF" w:rsidRPr="00DF7C9C">
        <w:rPr>
          <w:rFonts w:eastAsiaTheme="minorEastAsia"/>
        </w:rPr>
        <w:t>:</w:t>
      </w:r>
    </w:p>
    <w:p w14:paraId="1EF1CD33" w14:textId="4A390391" w:rsidR="00481E08" w:rsidRPr="00DF7C9C" w:rsidRDefault="3A921BFB" w:rsidP="002D3CFE">
      <w:pPr>
        <w:pStyle w:val="Bullet1"/>
      </w:pPr>
      <w:r w:rsidRPr="00DF7C9C">
        <w:t>$</w:t>
      </w:r>
      <w:r w:rsidR="00095530" w:rsidRPr="00DF7C9C">
        <w:t>31.8</w:t>
      </w:r>
      <w:r w:rsidRPr="00DF7C9C">
        <w:t xml:space="preserve"> million</w:t>
      </w:r>
      <w:r w:rsidR="00C9126D" w:rsidRPr="00DF7C9C">
        <w:t xml:space="preserve"> </w:t>
      </w:r>
      <w:r w:rsidR="00C43C23" w:rsidRPr="00DF7C9C">
        <w:t xml:space="preserve">recurrent </w:t>
      </w:r>
      <w:r w:rsidR="00C9126D" w:rsidRPr="00DF7C9C">
        <w:t>expenses</w:t>
      </w:r>
      <w:r w:rsidRPr="00DF7C9C">
        <w:t xml:space="preserve"> to </w:t>
      </w:r>
      <w:r w:rsidR="103D7489" w:rsidRPr="00DF7C9C">
        <w:t>facilitate the development of over 49 syllabuses as the next stage in the curriculum reform program</w:t>
      </w:r>
    </w:p>
    <w:p w14:paraId="4B65C3F9" w14:textId="701E07C4" w:rsidR="00481E08" w:rsidRPr="00DF7C9C" w:rsidRDefault="3A921BFB" w:rsidP="002D3CFE">
      <w:pPr>
        <w:pStyle w:val="Bullet1"/>
      </w:pPr>
      <w:r w:rsidRPr="00DF7C9C">
        <w:t>$</w:t>
      </w:r>
      <w:r w:rsidR="00095530" w:rsidRPr="00DF7C9C">
        <w:t>3.0</w:t>
      </w:r>
      <w:r w:rsidRPr="00DF7C9C">
        <w:t xml:space="preserve"> million</w:t>
      </w:r>
      <w:r w:rsidR="00C9126D" w:rsidRPr="00DF7C9C">
        <w:t xml:space="preserve"> </w:t>
      </w:r>
      <w:r w:rsidR="00C43C23" w:rsidRPr="00DF7C9C">
        <w:t xml:space="preserve">recurrent </w:t>
      </w:r>
      <w:r w:rsidR="00C9126D" w:rsidRPr="00DF7C9C">
        <w:t>expenses</w:t>
      </w:r>
      <w:r w:rsidRPr="00DF7C9C">
        <w:t xml:space="preserve"> to </w:t>
      </w:r>
      <w:r w:rsidR="103D7489" w:rsidRPr="00DF7C9C">
        <w:t>continue the development of the digital curriculum platform</w:t>
      </w:r>
    </w:p>
    <w:p w14:paraId="4843C3BD" w14:textId="16C163F6" w:rsidR="00766C87" w:rsidRPr="00416353" w:rsidRDefault="3A921BFB" w:rsidP="002D3CFE">
      <w:pPr>
        <w:pStyle w:val="Bullet1"/>
      </w:pPr>
      <w:r w:rsidRPr="00416353">
        <w:t>$</w:t>
      </w:r>
      <w:r w:rsidR="00095530" w:rsidRPr="00416353">
        <w:t>2.3</w:t>
      </w:r>
      <w:r w:rsidRPr="00416353">
        <w:t xml:space="preserve"> million </w:t>
      </w:r>
      <w:r w:rsidR="00C43C23">
        <w:t xml:space="preserve">recurrent </w:t>
      </w:r>
      <w:r w:rsidR="00C9126D" w:rsidRPr="00416353">
        <w:t xml:space="preserve">expenses </w:t>
      </w:r>
      <w:r w:rsidRPr="00416353">
        <w:t xml:space="preserve">for </w:t>
      </w:r>
      <w:r w:rsidR="103D7489" w:rsidRPr="00416353">
        <w:t>refreshed policies and processes that fully implement the changes to the Teacher Accreditation Act 2004</w:t>
      </w:r>
    </w:p>
    <w:p w14:paraId="1FBF9ABF" w14:textId="77777777" w:rsidR="00044160" w:rsidRDefault="3A921BFB" w:rsidP="002D3CFE">
      <w:pPr>
        <w:pStyle w:val="Bullet1"/>
      </w:pPr>
      <w:r w:rsidRPr="00416353">
        <w:t>$</w:t>
      </w:r>
      <w:r w:rsidR="00095530" w:rsidRPr="00416353">
        <w:t>1.8</w:t>
      </w:r>
      <w:r w:rsidRPr="00416353">
        <w:t xml:space="preserve"> million </w:t>
      </w:r>
      <w:r w:rsidR="00C43C23">
        <w:t xml:space="preserve">recurrent </w:t>
      </w:r>
      <w:r w:rsidR="00C9126D" w:rsidRPr="00416353">
        <w:t xml:space="preserve">expenses </w:t>
      </w:r>
      <w:r w:rsidRPr="00416353">
        <w:t xml:space="preserve">to </w:t>
      </w:r>
      <w:r w:rsidR="103D7489" w:rsidRPr="00416353">
        <w:t>investigate modernising the delivery of the H</w:t>
      </w:r>
      <w:r w:rsidR="00C43C23">
        <w:t xml:space="preserve">igh </w:t>
      </w:r>
      <w:r w:rsidR="103D7489" w:rsidRPr="00416353">
        <w:t>S</w:t>
      </w:r>
      <w:r w:rsidR="00C43C23">
        <w:t xml:space="preserve">chool </w:t>
      </w:r>
      <w:r w:rsidR="103D7489" w:rsidRPr="00416353">
        <w:t>C</w:t>
      </w:r>
      <w:r w:rsidR="00C43C23">
        <w:t>ertificate</w:t>
      </w:r>
    </w:p>
    <w:p w14:paraId="6A3F5F0F" w14:textId="2E8AD950" w:rsidR="00766C87" w:rsidRPr="00416353" w:rsidRDefault="00C43C23" w:rsidP="002D3CFE">
      <w:pPr>
        <w:pStyle w:val="Bullet1"/>
      </w:pPr>
      <w:r w:rsidRPr="00416353">
        <w:t xml:space="preserve">$0.8 million </w:t>
      </w:r>
      <w:r>
        <w:t xml:space="preserve">recurrent </w:t>
      </w:r>
      <w:r w:rsidRPr="00416353">
        <w:t>expenses for an independent evaluation of the Curriculum Reform program</w:t>
      </w:r>
      <w:r>
        <w:t>.</w:t>
      </w:r>
    </w:p>
    <w:p w14:paraId="56FE92ED" w14:textId="4B1EB4C4" w:rsidR="008C304A" w:rsidRPr="00015EA8" w:rsidRDefault="00766C87" w:rsidP="008C304A">
      <w:pPr>
        <w:pStyle w:val="Heading3"/>
        <w:rPr>
          <w:rFonts w:cs="Arial"/>
          <w:color w:val="7030A0"/>
        </w:rPr>
      </w:pPr>
      <w:r w:rsidRPr="005207DE">
        <w:rPr>
          <w:rFonts w:eastAsiaTheme="minorEastAsia" w:cs="Arial"/>
          <w:bCs/>
          <w:sz w:val="23"/>
          <w:szCs w:val="23"/>
        </w:rPr>
        <w:br w:type="page"/>
      </w:r>
      <w:r w:rsidR="008C304A" w:rsidRPr="0C2B0CE0">
        <w:rPr>
          <w:rFonts w:cs="Arial"/>
        </w:rPr>
        <w:lastRenderedPageBreak/>
        <w:t xml:space="preserve">Key performance insights </w:t>
      </w:r>
    </w:p>
    <w:p w14:paraId="7F577B7D" w14:textId="77777777" w:rsidR="008C304A" w:rsidRPr="00416353" w:rsidRDefault="008C304A">
      <w:pPr>
        <w:pStyle w:val="BodyText"/>
        <w:rPr>
          <w:rFonts w:eastAsiaTheme="minorEastAsia"/>
          <w:b/>
        </w:rPr>
      </w:pPr>
      <w:r w:rsidRPr="00416353">
        <w:rPr>
          <w:rFonts w:eastAsiaTheme="minorEastAsia"/>
        </w:rPr>
        <w:t>This section provides analysis and insights on key Outcome Indicators for this State Outcome.</w:t>
      </w:r>
    </w:p>
    <w:p w14:paraId="32BF1F06" w14:textId="41D3C1CF" w:rsidR="005207DE" w:rsidRPr="005207DE" w:rsidRDefault="14AED454" w:rsidP="14AED454">
      <w:pPr>
        <w:rPr>
          <w:rFonts w:ascii="Arial" w:eastAsiaTheme="minorEastAsia" w:hAnsi="Arial" w:cs="Arial"/>
          <w:b/>
          <w:bCs/>
          <w:color w:val="00426E"/>
          <w:sz w:val="25"/>
          <w:szCs w:val="25"/>
        </w:rPr>
      </w:pPr>
      <w:r w:rsidRPr="14AED454">
        <w:rPr>
          <w:rFonts w:ascii="Arial" w:eastAsiaTheme="minorEastAsia" w:hAnsi="Arial" w:cs="Arial"/>
          <w:b/>
          <w:bCs/>
          <w:color w:val="00426E"/>
          <w:sz w:val="25"/>
          <w:szCs w:val="25"/>
        </w:rPr>
        <w:t>Teachers satisfied with revised syllabus</w:t>
      </w:r>
      <w:r w:rsidR="00A004DC">
        <w:rPr>
          <w:rFonts w:ascii="Arial" w:eastAsiaTheme="minorEastAsia" w:hAnsi="Arial" w:cs="Arial"/>
          <w:b/>
          <w:bCs/>
          <w:color w:val="00426E"/>
          <w:sz w:val="25"/>
          <w:szCs w:val="25"/>
        </w:rPr>
        <w:t>es</w:t>
      </w:r>
      <w:r w:rsidRPr="14AED454">
        <w:rPr>
          <w:rFonts w:ascii="Arial" w:eastAsiaTheme="minorEastAsia" w:hAnsi="Arial" w:cs="Arial"/>
          <w:b/>
          <w:bCs/>
          <w:color w:val="00426E"/>
          <w:sz w:val="25"/>
          <w:szCs w:val="25"/>
        </w:rPr>
        <w:t xml:space="preserve"> and have a clear understanding of curriculum requirements</w:t>
      </w:r>
    </w:p>
    <w:p w14:paraId="4653B0E7" w14:textId="64985748" w:rsidR="00FB7C17" w:rsidRDefault="14AED454">
      <w:pPr>
        <w:pStyle w:val="BodyText"/>
        <w:rPr>
          <w:rFonts w:eastAsiaTheme="minorEastAsia"/>
        </w:rPr>
      </w:pPr>
      <w:r w:rsidRPr="14AED454">
        <w:rPr>
          <w:rFonts w:eastAsiaTheme="minorEastAsia"/>
        </w:rPr>
        <w:t xml:space="preserve">The K-2 English and Mathematics syllabuses were released </w:t>
      </w:r>
      <w:r w:rsidR="006702EB">
        <w:rPr>
          <w:rFonts w:eastAsiaTheme="minorEastAsia"/>
        </w:rPr>
        <w:t>in</w:t>
      </w:r>
      <w:r w:rsidRPr="14AED454">
        <w:rPr>
          <w:rFonts w:eastAsiaTheme="minorEastAsia"/>
        </w:rPr>
        <w:t xml:space="preserve"> November 2021 for implementation in 2023. The syllabuses have been released on a new digital platform which </w:t>
      </w:r>
      <w:r w:rsidR="00931CB8">
        <w:rPr>
          <w:rFonts w:eastAsiaTheme="minorEastAsia"/>
        </w:rPr>
        <w:t>shows</w:t>
      </w:r>
      <w:r w:rsidRPr="14AED454">
        <w:rPr>
          <w:rFonts w:eastAsiaTheme="minorEastAsia"/>
        </w:rPr>
        <w:t xml:space="preserve"> clear connections between subjects and across years, also providing links to resources. </w:t>
      </w:r>
    </w:p>
    <w:p w14:paraId="7E9789E2" w14:textId="13B67446" w:rsidR="008C304A" w:rsidRDefault="14AED454">
      <w:pPr>
        <w:pStyle w:val="BodyText"/>
        <w:rPr>
          <w:rFonts w:eastAsiaTheme="minorEastAsia"/>
        </w:rPr>
      </w:pPr>
      <w:r w:rsidRPr="14AED454">
        <w:rPr>
          <w:rFonts w:eastAsiaTheme="minorEastAsia"/>
        </w:rPr>
        <w:t>All schools now have access to the new K-2 English and Mathematics syllabuses to prepare and plan for implementation. In addition, a new Learning Management System has been made available to support professional learning for teachers to implement the new curriculum.</w:t>
      </w:r>
    </w:p>
    <w:p w14:paraId="5233DA2E" w14:textId="7E7444F9" w:rsidR="008C304A" w:rsidRPr="005207DE" w:rsidRDefault="14AED454">
      <w:pPr>
        <w:pStyle w:val="BodyText"/>
        <w:rPr>
          <w:rFonts w:eastAsiaTheme="minorEastAsia"/>
        </w:rPr>
      </w:pPr>
      <w:r w:rsidRPr="14AED454">
        <w:rPr>
          <w:rFonts w:eastAsiaTheme="minorEastAsia"/>
        </w:rPr>
        <w:t>Further syllabuses will be released in 2022</w:t>
      </w:r>
      <w:r w:rsidR="00FB7C17">
        <w:rPr>
          <w:rFonts w:eastAsiaTheme="minorEastAsia"/>
        </w:rPr>
        <w:t>-</w:t>
      </w:r>
      <w:r w:rsidRPr="14AED454">
        <w:rPr>
          <w:rFonts w:eastAsiaTheme="minorEastAsia"/>
        </w:rPr>
        <w:t>23. NESA and the Department of Education are working closely to support teachers with resources and professional learning to support implementation of new syllabuses.</w:t>
      </w:r>
    </w:p>
    <w:p w14:paraId="3B01505D" w14:textId="573988F2" w:rsidR="008C304A" w:rsidRPr="00416353" w:rsidRDefault="00044160" w:rsidP="00416353">
      <w:pPr>
        <w:pStyle w:val="Heading3"/>
        <w:rPr>
          <w:color w:val="00426E"/>
          <w:sz w:val="25"/>
          <w:szCs w:val="25"/>
        </w:rPr>
      </w:pPr>
      <w:r>
        <w:rPr>
          <w:color w:val="00426E"/>
          <w:sz w:val="25"/>
          <w:szCs w:val="25"/>
        </w:rPr>
        <w:t xml:space="preserve">Teachers undertaking NESA accredited professional development within identified priority areas </w:t>
      </w:r>
    </w:p>
    <w:p w14:paraId="741AC199" w14:textId="435950AE" w:rsidR="008C304A" w:rsidRPr="00126709" w:rsidRDefault="009B1F50">
      <w:pPr>
        <w:pStyle w:val="BodyText"/>
        <w:rPr>
          <w:rFonts w:eastAsiaTheme="minorEastAsia"/>
        </w:rPr>
      </w:pPr>
      <w:r>
        <w:rPr>
          <w:rFonts w:eastAsiaTheme="minorEastAsia"/>
        </w:rPr>
        <w:t>In</w:t>
      </w:r>
      <w:r w:rsidR="14AED454" w:rsidRPr="14AED454">
        <w:rPr>
          <w:rFonts w:eastAsiaTheme="minorEastAsia"/>
        </w:rPr>
        <w:t xml:space="preserve"> July 2021, NESA’s new requirements for professional development accreditation commenced. All teachers in N</w:t>
      </w:r>
      <w:r w:rsidR="00FB7C17">
        <w:rPr>
          <w:rFonts w:eastAsiaTheme="minorEastAsia"/>
        </w:rPr>
        <w:t xml:space="preserve">ew </w:t>
      </w:r>
      <w:r w:rsidR="14AED454" w:rsidRPr="14AED454">
        <w:rPr>
          <w:rFonts w:eastAsiaTheme="minorEastAsia"/>
        </w:rPr>
        <w:t>S</w:t>
      </w:r>
      <w:r w:rsidR="00FB7C17">
        <w:rPr>
          <w:rFonts w:eastAsiaTheme="minorEastAsia"/>
        </w:rPr>
        <w:t xml:space="preserve">outh </w:t>
      </w:r>
      <w:r w:rsidR="14AED454" w:rsidRPr="14AED454">
        <w:rPr>
          <w:rFonts w:eastAsiaTheme="minorEastAsia"/>
        </w:rPr>
        <w:t>W</w:t>
      </w:r>
      <w:r w:rsidR="00FB7C17">
        <w:rPr>
          <w:rFonts w:eastAsiaTheme="minorEastAsia"/>
        </w:rPr>
        <w:t>ales</w:t>
      </w:r>
      <w:r w:rsidR="14AED454" w:rsidRPr="14AED454">
        <w:rPr>
          <w:rFonts w:eastAsiaTheme="minorEastAsia"/>
        </w:rPr>
        <w:t xml:space="preserve"> need to complete at least 50 hours of accredited professional development on the following priority areas:</w:t>
      </w:r>
    </w:p>
    <w:p w14:paraId="037D0C05" w14:textId="02C4D2E3" w:rsidR="008C304A" w:rsidRPr="005207DE" w:rsidRDefault="14AED454" w:rsidP="00B872AF">
      <w:pPr>
        <w:pStyle w:val="Bullet1"/>
      </w:pPr>
      <w:r w:rsidRPr="005207DE">
        <w:t>the delivery and assessment of NSW Curriculum or the Early Years Learning Framework (as applicable)</w:t>
      </w:r>
    </w:p>
    <w:p w14:paraId="3DE3B0B3" w14:textId="372A56D2" w:rsidR="008C304A" w:rsidRPr="005207DE" w:rsidRDefault="14AED454" w:rsidP="00F808EB">
      <w:pPr>
        <w:pStyle w:val="Bullet1"/>
      </w:pPr>
      <w:r w:rsidRPr="005207DE">
        <w:t>student/child mental health</w:t>
      </w:r>
    </w:p>
    <w:p w14:paraId="44DB7846" w14:textId="207E097C" w:rsidR="008C304A" w:rsidRPr="005207DE" w:rsidRDefault="14AED454" w:rsidP="004075BC">
      <w:pPr>
        <w:pStyle w:val="Bullet1"/>
      </w:pPr>
      <w:r w:rsidRPr="005207DE">
        <w:t>students/children with disability</w:t>
      </w:r>
    </w:p>
    <w:p w14:paraId="119EE2DB" w14:textId="252DD11D" w:rsidR="008C304A" w:rsidRPr="005207DE" w:rsidRDefault="14AED454">
      <w:pPr>
        <w:pStyle w:val="Bullet1"/>
      </w:pPr>
      <w:r w:rsidRPr="005207DE">
        <w:t>Aboriginal education and supporting Aboriginal students/children</w:t>
      </w:r>
      <w:r w:rsidR="00674B01">
        <w:t>.</w:t>
      </w:r>
    </w:p>
    <w:p w14:paraId="0BFBD6ED" w14:textId="4D8C30C9" w:rsidR="008C304A" w:rsidRPr="00126709" w:rsidRDefault="14AED454">
      <w:pPr>
        <w:pStyle w:val="BodyText"/>
        <w:rPr>
          <w:rFonts w:eastAsia="Arial"/>
        </w:rPr>
      </w:pPr>
      <w:r w:rsidRPr="14AED454">
        <w:rPr>
          <w:rFonts w:eastAsiaTheme="minorEastAsia"/>
        </w:rPr>
        <w:t>Since July 2021, there are at least 1,051 NESA accredited professional development courses available across the four priority areas. At least 27,712 teachers have completed one accredited professional development course</w:t>
      </w:r>
      <w:r w:rsidRPr="14AED454">
        <w:rPr>
          <w:rFonts w:eastAsia="Arial"/>
        </w:rPr>
        <w:t>.</w:t>
      </w:r>
    </w:p>
    <w:p w14:paraId="69DC0026" w14:textId="0B76B53D" w:rsidR="008C304A" w:rsidRPr="00126709" w:rsidRDefault="00044160" w:rsidP="14AED454">
      <w:pPr>
        <w:pStyle w:val="Heading3"/>
        <w:rPr>
          <w:color w:val="00426E"/>
          <w:sz w:val="25"/>
          <w:szCs w:val="25"/>
        </w:rPr>
      </w:pPr>
      <w:r>
        <w:rPr>
          <w:color w:val="00426E"/>
          <w:sz w:val="25"/>
          <w:szCs w:val="25"/>
        </w:rPr>
        <w:t>Teacher accreditation reform</w:t>
      </w:r>
    </w:p>
    <w:p w14:paraId="4D21248B" w14:textId="7C790629" w:rsidR="00522EBB" w:rsidRDefault="14AED454">
      <w:pPr>
        <w:pStyle w:val="BodyText"/>
        <w:rPr>
          <w:rFonts w:eastAsiaTheme="minorEastAsia"/>
        </w:rPr>
      </w:pPr>
      <w:r w:rsidRPr="14AED454">
        <w:rPr>
          <w:rFonts w:eastAsiaTheme="minorEastAsia"/>
        </w:rPr>
        <w:t xml:space="preserve">The </w:t>
      </w:r>
      <w:r w:rsidRPr="00532791">
        <w:rPr>
          <w:rFonts w:eastAsiaTheme="minorEastAsia"/>
          <w:i/>
        </w:rPr>
        <w:t>Teacher Accreditation Act 2004</w:t>
      </w:r>
      <w:r w:rsidRPr="14AED454">
        <w:rPr>
          <w:rFonts w:eastAsiaTheme="minorEastAsia"/>
        </w:rPr>
        <w:t xml:space="preserve"> was amended in November 2021 primarily to allow NSW to implement the recommendations from the Royal Commission into Institutional Responses to Child Sexual Abuse. The teacher accreditation reform will also streamline accreditation processes and reduce unnecessary administrative burden on teachers, schools and principals and school sectors.</w:t>
      </w:r>
    </w:p>
    <w:p w14:paraId="1E8DA316" w14:textId="189CECF5" w:rsidR="00522EBB" w:rsidRDefault="14AED454">
      <w:pPr>
        <w:pStyle w:val="BodyText"/>
        <w:rPr>
          <w:rFonts w:eastAsiaTheme="minorEastAsia"/>
        </w:rPr>
      </w:pPr>
      <w:r w:rsidRPr="14AED454">
        <w:rPr>
          <w:rFonts w:eastAsiaTheme="minorEastAsia"/>
        </w:rPr>
        <w:t>One of the key changes is assigning NESA sole responsibility for making teacher accreditation decisions. The transfer of this authority to NESA removes duplication and ensures accreditation requirements are consistent for all teachers across NSW.</w:t>
      </w:r>
    </w:p>
    <w:p w14:paraId="4E708C32" w14:textId="12EF91FB" w:rsidR="00522EBB" w:rsidRDefault="14AED454">
      <w:pPr>
        <w:pStyle w:val="BodyText"/>
        <w:rPr>
          <w:rFonts w:eastAsiaTheme="minorEastAsia"/>
        </w:rPr>
      </w:pPr>
      <w:r w:rsidRPr="14AED454">
        <w:rPr>
          <w:rFonts w:eastAsiaTheme="minorEastAsia"/>
        </w:rPr>
        <w:t xml:space="preserve">NESA is investigating indicators, baseline performance and targets as part of the implementation of NSW curriculum reform, school regulation and teacher accreditation programs. For example, a comprehensive and externally led evaluation of the curriculum reform program will commence in 2022-23. It will provide baseline data for </w:t>
      </w:r>
      <w:proofErr w:type="gramStart"/>
      <w:r w:rsidRPr="14AED454">
        <w:rPr>
          <w:rFonts w:eastAsiaTheme="minorEastAsia"/>
        </w:rPr>
        <w:t>a number of</w:t>
      </w:r>
      <w:proofErr w:type="gramEnd"/>
      <w:r w:rsidRPr="14AED454">
        <w:rPr>
          <w:rFonts w:eastAsiaTheme="minorEastAsia"/>
        </w:rPr>
        <w:t xml:space="preserve"> indicators and could inform future indicators and measures.</w:t>
      </w:r>
    </w:p>
    <w:sectPr w:rsidR="00522EBB" w:rsidSect="00E004B6">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567" w:left="1134" w:header="454"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4667" w14:textId="77777777" w:rsidR="00FA50F7" w:rsidRDefault="00FA50F7">
      <w:r>
        <w:separator/>
      </w:r>
    </w:p>
    <w:p w14:paraId="38E59BE9" w14:textId="77777777" w:rsidR="00FA50F7" w:rsidRDefault="00FA50F7"/>
  </w:endnote>
  <w:endnote w:type="continuationSeparator" w:id="0">
    <w:p w14:paraId="64562F9A" w14:textId="77777777" w:rsidR="00FA50F7" w:rsidRDefault="00FA50F7">
      <w:r>
        <w:continuationSeparator/>
      </w:r>
    </w:p>
    <w:p w14:paraId="596D05E1" w14:textId="77777777" w:rsidR="00FA50F7" w:rsidRDefault="00FA50F7"/>
  </w:endnote>
  <w:endnote w:type="continuationNotice" w:id="1">
    <w:p w14:paraId="53A9B041" w14:textId="77777777" w:rsidR="00FA50F7" w:rsidRDefault="00FA5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9B7" w14:textId="707593D2" w:rsidR="00B35480" w:rsidRPr="00B13F9A" w:rsidRDefault="00B35480" w:rsidP="00B13F9A">
    <w:pPr>
      <w:pStyle w:val="Footer"/>
      <w:pBdr>
        <w:top w:val="single" w:sz="4" w:space="4" w:color="auto"/>
      </w:pBdr>
      <w:tabs>
        <w:tab w:val="clear" w:pos="7655"/>
        <w:tab w:val="right" w:pos="9639"/>
      </w:tabs>
      <w:rPr>
        <w:szCs w:val="18"/>
      </w:rPr>
    </w:pPr>
    <w:r>
      <w:rPr>
        <w:szCs w:val="18"/>
      </w:rPr>
      <w:t>2</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noProof/>
        <w:szCs w:val="18"/>
      </w:rPr>
      <w:t>4</w:t>
    </w:r>
    <w:r w:rsidRPr="00D67CF6">
      <w:rPr>
        <w:szCs w:val="18"/>
      </w:rPr>
      <w:fldChar w:fldCharType="end"/>
    </w:r>
    <w:r>
      <w:rPr>
        <w:szCs w:val="18"/>
      </w:rPr>
      <w:tab/>
      <w:t>Outcome</w:t>
    </w:r>
    <w:r w:rsidR="001C320F">
      <w:rPr>
        <w:szCs w:val="18"/>
      </w:rPr>
      <w:t>s</w:t>
    </w:r>
    <w:r>
      <w:rPr>
        <w:szCs w:val="18"/>
      </w:rPr>
      <w:t xml:space="preserve"> Statement </w:t>
    </w:r>
    <w:r>
      <w:rPr>
        <w:rFonts w:cs="Arial"/>
        <w:szCs w:val="18"/>
      </w:rPr>
      <w:t>2022-23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1614" w14:textId="7D7F655A" w:rsidR="00B35480" w:rsidRPr="00B13F9A" w:rsidRDefault="00B35480" w:rsidP="00D61FE3">
    <w:pPr>
      <w:pStyle w:val="Footer"/>
      <w:pBdr>
        <w:top w:val="single" w:sz="4" w:space="4" w:color="auto"/>
      </w:pBdr>
      <w:tabs>
        <w:tab w:val="clear" w:pos="7655"/>
        <w:tab w:val="right" w:pos="9639"/>
      </w:tabs>
      <w:rPr>
        <w:szCs w:val="18"/>
      </w:rPr>
    </w:pPr>
    <w:r>
      <w:rPr>
        <w:szCs w:val="18"/>
      </w:rPr>
      <w:t>Outcome</w:t>
    </w:r>
    <w:r w:rsidR="001C320F">
      <w:rPr>
        <w:szCs w:val="18"/>
      </w:rPr>
      <w:t>s</w:t>
    </w:r>
    <w:r>
      <w:rPr>
        <w:szCs w:val="18"/>
      </w:rPr>
      <w:t xml:space="preserve"> Statement </w:t>
    </w:r>
    <w:r>
      <w:rPr>
        <w:rFonts w:cs="Arial"/>
        <w:szCs w:val="18"/>
      </w:rPr>
      <w:t>2022-23</w:t>
    </w:r>
    <w:r>
      <w:rPr>
        <w:rFonts w:cs="Arial"/>
        <w:szCs w:val="18"/>
      </w:rPr>
      <w:tab/>
    </w:r>
    <w:r>
      <w:rPr>
        <w:szCs w:val="18"/>
      </w:rPr>
      <w:t>2</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szCs w:val="18"/>
      </w:rPr>
      <w:t>3</w:t>
    </w:r>
    <w:r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3F51" w14:textId="01691702" w:rsidR="00B35480" w:rsidRDefault="00B35480" w:rsidP="00E27C10">
    <w:pPr>
      <w:pStyle w:val="Footer"/>
      <w:pBdr>
        <w:top w:val="single" w:sz="4" w:space="4" w:color="auto"/>
      </w:pBdr>
      <w:tabs>
        <w:tab w:val="clear" w:pos="7655"/>
        <w:tab w:val="right" w:pos="9639"/>
      </w:tabs>
      <w:rPr>
        <w:szCs w:val="18"/>
      </w:rPr>
    </w:pPr>
    <w:r>
      <w:rPr>
        <w:szCs w:val="18"/>
      </w:rPr>
      <w:t>Outcome</w:t>
    </w:r>
    <w:r w:rsidR="001C320F">
      <w:rPr>
        <w:szCs w:val="18"/>
      </w:rPr>
      <w:t>s</w:t>
    </w:r>
    <w:r>
      <w:rPr>
        <w:szCs w:val="18"/>
      </w:rPr>
      <w:t xml:space="preserve"> Statement </w:t>
    </w:r>
    <w:r w:rsidRPr="00B07CC2">
      <w:rPr>
        <w:rFonts w:cs="Arial"/>
        <w:szCs w:val="18"/>
      </w:rPr>
      <w:t>20</w:t>
    </w:r>
    <w:r>
      <w:rPr>
        <w:rFonts w:cs="Arial"/>
        <w:szCs w:val="18"/>
      </w:rPr>
      <w:t>22-23</w:t>
    </w:r>
    <w:r>
      <w:rPr>
        <w:rFonts w:cs="Arial"/>
        <w:szCs w:val="18"/>
      </w:rPr>
      <w:tab/>
    </w:r>
    <w:r>
      <w:rPr>
        <w:szCs w:val="18"/>
      </w:rPr>
      <w:t>2</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Pr>
        <w:noProof/>
        <w:szCs w:val="18"/>
      </w:rPr>
      <w:t>1</w:t>
    </w:r>
    <w:r w:rsidRPr="00D67CF6">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DD02" w14:textId="77777777" w:rsidR="00FA50F7" w:rsidRDefault="00FA50F7">
      <w:pPr>
        <w:spacing w:before="120"/>
      </w:pPr>
      <w:r>
        <w:separator/>
      </w:r>
    </w:p>
    <w:p w14:paraId="73D6910E" w14:textId="77777777" w:rsidR="00FA50F7" w:rsidRDefault="00FA50F7"/>
  </w:footnote>
  <w:footnote w:type="continuationSeparator" w:id="0">
    <w:p w14:paraId="38B217EC" w14:textId="77777777" w:rsidR="00FA50F7" w:rsidRDefault="00FA50F7">
      <w:pPr>
        <w:spacing w:before="120"/>
      </w:pPr>
      <w:r>
        <w:continuationSeparator/>
      </w:r>
    </w:p>
    <w:p w14:paraId="234C9BF1" w14:textId="77777777" w:rsidR="00FA50F7" w:rsidRDefault="00FA50F7"/>
  </w:footnote>
  <w:footnote w:type="continuationNotice" w:id="1">
    <w:p w14:paraId="2838DDA0" w14:textId="77777777" w:rsidR="00FA50F7" w:rsidRDefault="00FA50F7">
      <w:pPr>
        <w:rPr>
          <w:sz w:val="16"/>
        </w:rPr>
      </w:pPr>
    </w:p>
    <w:p w14:paraId="289B19D2" w14:textId="77777777" w:rsidR="00FA50F7" w:rsidRDefault="00FA5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797F" w14:textId="2247FC2A" w:rsidR="00B35480" w:rsidRPr="00D67CF6" w:rsidRDefault="00B35480" w:rsidP="0089192F">
    <w:pPr>
      <w:pStyle w:val="HeaderHeading"/>
      <w:pageBreakBefore w:val="0"/>
      <w:pBdr>
        <w:bottom w:val="single" w:sz="4" w:space="4" w:color="auto"/>
      </w:pBdr>
      <w:rPr>
        <w:rFonts w:ascii="Arial" w:hAnsi="Arial"/>
        <w:sz w:val="18"/>
        <w:szCs w:val="18"/>
      </w:rPr>
    </w:pPr>
    <w:r>
      <w:rPr>
        <w:rFonts w:ascii="Arial" w:hAnsi="Arial"/>
        <w:sz w:val="18"/>
        <w:szCs w:val="18"/>
      </w:rPr>
      <w:t>Education Cluster</w:t>
    </w:r>
  </w:p>
  <w:p w14:paraId="58CA0710" w14:textId="172395F4" w:rsidR="00B35480" w:rsidRPr="00E27C10" w:rsidRDefault="00B35480" w:rsidP="00E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50E8" w14:textId="63969110" w:rsidR="00B35480" w:rsidRPr="00D67CF6" w:rsidRDefault="00B35480" w:rsidP="00A616A5">
    <w:pPr>
      <w:pStyle w:val="HeaderHeading"/>
      <w:pageBreakBefore w:val="0"/>
      <w:pBdr>
        <w:bottom w:val="single" w:sz="4" w:space="4" w:color="auto"/>
      </w:pBdr>
      <w:jc w:val="right"/>
      <w:rPr>
        <w:rFonts w:ascii="Arial" w:hAnsi="Arial"/>
        <w:sz w:val="18"/>
        <w:szCs w:val="18"/>
      </w:rPr>
    </w:pPr>
    <w:r>
      <w:rPr>
        <w:rFonts w:ascii="Arial" w:hAnsi="Arial"/>
        <w:sz w:val="18"/>
        <w:szCs w:val="18"/>
      </w:rPr>
      <w:t>Education Cluster</w:t>
    </w:r>
  </w:p>
  <w:p w14:paraId="16E9B1F1" w14:textId="77777777" w:rsidR="00B35480" w:rsidRDefault="00B35480" w:rsidP="00D961E9">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4962" w14:textId="08962621" w:rsidR="00B35480" w:rsidRDefault="00B35480" w:rsidP="00A62927">
    <w:pPr>
      <w:pStyle w:val="Header"/>
      <w:rPr>
        <w:noProof/>
      </w:rPr>
    </w:pPr>
  </w:p>
  <w:p w14:paraId="15E09E19" w14:textId="71D4F65B" w:rsidR="00B35480" w:rsidRPr="00A62927" w:rsidRDefault="00B35480" w:rsidP="00A62927">
    <w:pPr>
      <w:pStyle w:val="Header"/>
    </w:pPr>
  </w:p>
</w:hdr>
</file>

<file path=word/intelligence.xml><?xml version="1.0" encoding="utf-8"?>
<int:Intelligence xmlns:int="http://schemas.microsoft.com/office/intelligence/2019/intelligence">
  <int:IntelligenceSettings/>
  <int:Manifest>
    <int:ParagraphRange paragraphId="1678076100" textId="320506400" start="140" length="11" invalidationStart="140" invalidationLength="11" id="EPvOZmH1"/>
  </int:Manifest>
  <int:Observations>
    <int:Content id="EPvOZmH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C07"/>
    <w:multiLevelType w:val="hybridMultilevel"/>
    <w:tmpl w:val="9E7ED156"/>
    <w:lvl w:ilvl="0" w:tplc="47FCF100">
      <w:start w:val="1"/>
      <w:numFmt w:val="bullet"/>
      <w:lvlText w:val="•"/>
      <w:lvlJc w:val="left"/>
      <w:pPr>
        <w:tabs>
          <w:tab w:val="num" w:pos="360"/>
        </w:tabs>
        <w:ind w:left="360" w:hanging="360"/>
      </w:pPr>
      <w:rPr>
        <w:rFonts w:ascii="Arial" w:hAnsi="Arial" w:hint="default"/>
      </w:rPr>
    </w:lvl>
    <w:lvl w:ilvl="1" w:tplc="43C8E516" w:tentative="1">
      <w:start w:val="1"/>
      <w:numFmt w:val="bullet"/>
      <w:lvlText w:val="•"/>
      <w:lvlJc w:val="left"/>
      <w:pPr>
        <w:tabs>
          <w:tab w:val="num" w:pos="1080"/>
        </w:tabs>
        <w:ind w:left="1080" w:hanging="360"/>
      </w:pPr>
      <w:rPr>
        <w:rFonts w:ascii="Arial" w:hAnsi="Arial" w:hint="default"/>
      </w:rPr>
    </w:lvl>
    <w:lvl w:ilvl="2" w:tplc="11148156" w:tentative="1">
      <w:start w:val="1"/>
      <w:numFmt w:val="bullet"/>
      <w:lvlText w:val="•"/>
      <w:lvlJc w:val="left"/>
      <w:pPr>
        <w:tabs>
          <w:tab w:val="num" w:pos="1800"/>
        </w:tabs>
        <w:ind w:left="1800" w:hanging="360"/>
      </w:pPr>
      <w:rPr>
        <w:rFonts w:ascii="Arial" w:hAnsi="Arial" w:hint="default"/>
      </w:rPr>
    </w:lvl>
    <w:lvl w:ilvl="3" w:tplc="5B7619C4" w:tentative="1">
      <w:start w:val="1"/>
      <w:numFmt w:val="bullet"/>
      <w:lvlText w:val="•"/>
      <w:lvlJc w:val="left"/>
      <w:pPr>
        <w:tabs>
          <w:tab w:val="num" w:pos="2520"/>
        </w:tabs>
        <w:ind w:left="2520" w:hanging="360"/>
      </w:pPr>
      <w:rPr>
        <w:rFonts w:ascii="Arial" w:hAnsi="Arial" w:hint="default"/>
      </w:rPr>
    </w:lvl>
    <w:lvl w:ilvl="4" w:tplc="E9FC16B4" w:tentative="1">
      <w:start w:val="1"/>
      <w:numFmt w:val="bullet"/>
      <w:lvlText w:val="•"/>
      <w:lvlJc w:val="left"/>
      <w:pPr>
        <w:tabs>
          <w:tab w:val="num" w:pos="3240"/>
        </w:tabs>
        <w:ind w:left="3240" w:hanging="360"/>
      </w:pPr>
      <w:rPr>
        <w:rFonts w:ascii="Arial" w:hAnsi="Arial" w:hint="default"/>
      </w:rPr>
    </w:lvl>
    <w:lvl w:ilvl="5" w:tplc="6324BB50" w:tentative="1">
      <w:start w:val="1"/>
      <w:numFmt w:val="bullet"/>
      <w:lvlText w:val="•"/>
      <w:lvlJc w:val="left"/>
      <w:pPr>
        <w:tabs>
          <w:tab w:val="num" w:pos="3960"/>
        </w:tabs>
        <w:ind w:left="3960" w:hanging="360"/>
      </w:pPr>
      <w:rPr>
        <w:rFonts w:ascii="Arial" w:hAnsi="Arial" w:hint="default"/>
      </w:rPr>
    </w:lvl>
    <w:lvl w:ilvl="6" w:tplc="842E4206" w:tentative="1">
      <w:start w:val="1"/>
      <w:numFmt w:val="bullet"/>
      <w:lvlText w:val="•"/>
      <w:lvlJc w:val="left"/>
      <w:pPr>
        <w:tabs>
          <w:tab w:val="num" w:pos="4680"/>
        </w:tabs>
        <w:ind w:left="4680" w:hanging="360"/>
      </w:pPr>
      <w:rPr>
        <w:rFonts w:ascii="Arial" w:hAnsi="Arial" w:hint="default"/>
      </w:rPr>
    </w:lvl>
    <w:lvl w:ilvl="7" w:tplc="594C1B48" w:tentative="1">
      <w:start w:val="1"/>
      <w:numFmt w:val="bullet"/>
      <w:lvlText w:val="•"/>
      <w:lvlJc w:val="left"/>
      <w:pPr>
        <w:tabs>
          <w:tab w:val="num" w:pos="5400"/>
        </w:tabs>
        <w:ind w:left="5400" w:hanging="360"/>
      </w:pPr>
      <w:rPr>
        <w:rFonts w:ascii="Arial" w:hAnsi="Arial" w:hint="default"/>
      </w:rPr>
    </w:lvl>
    <w:lvl w:ilvl="8" w:tplc="F754D6D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315F66"/>
    <w:multiLevelType w:val="hybridMultilevel"/>
    <w:tmpl w:val="0C9E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3"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07E25"/>
    <w:multiLevelType w:val="hybridMultilevel"/>
    <w:tmpl w:val="C61CBFEC"/>
    <w:lvl w:ilvl="0" w:tplc="79BC87E8">
      <w:start w:val="1"/>
      <w:numFmt w:val="lowerLetter"/>
      <w:lvlText w:val="(%1)"/>
      <w:lvlJc w:val="left"/>
      <w:pPr>
        <w:ind w:left="360" w:hanging="360"/>
      </w:pPr>
      <w:rPr>
        <w:rFonts w:cs="Arial" w:hint="default"/>
        <w:sz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5C435B"/>
    <w:multiLevelType w:val="hybridMultilevel"/>
    <w:tmpl w:val="BE46227A"/>
    <w:lvl w:ilvl="0" w:tplc="E41EE37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79B51D8"/>
    <w:multiLevelType w:val="hybridMultilevel"/>
    <w:tmpl w:val="22441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1B03D0"/>
    <w:multiLevelType w:val="hybridMultilevel"/>
    <w:tmpl w:val="1D70AB68"/>
    <w:lvl w:ilvl="0" w:tplc="79BC87E8">
      <w:start w:val="1"/>
      <w:numFmt w:val="lowerLetter"/>
      <w:lvlText w:val="(%1)"/>
      <w:lvlJc w:val="left"/>
      <w:pPr>
        <w:ind w:left="360" w:hanging="360"/>
      </w:pPr>
      <w:rPr>
        <w:rFonts w:cs="Arial" w:hint="default"/>
        <w:sz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2B496D"/>
    <w:multiLevelType w:val="hybridMultilevel"/>
    <w:tmpl w:val="14123658"/>
    <w:lvl w:ilvl="0" w:tplc="EA9E4C92">
      <w:start w:val="1"/>
      <w:numFmt w:val="lowerLetter"/>
      <w:lvlText w:val="(%1)"/>
      <w:lvlJc w:val="left"/>
      <w:pPr>
        <w:ind w:left="720" w:hanging="360"/>
      </w:pPr>
      <w:rPr>
        <w:rFonts w:eastAsia="Times New Roman" w:hint="default"/>
        <w:color w:val="000000"/>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3122F6"/>
    <w:multiLevelType w:val="hybridMultilevel"/>
    <w:tmpl w:val="E85A5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3F3399"/>
    <w:multiLevelType w:val="hybridMultilevel"/>
    <w:tmpl w:val="740A255E"/>
    <w:lvl w:ilvl="0" w:tplc="146AA2E8">
      <w:start w:val="1"/>
      <w:numFmt w:val="decimal"/>
      <w:lvlText w:val="Chart 2.%1:"/>
      <w:lvlJc w:val="left"/>
      <w:pPr>
        <w:ind w:left="720" w:hanging="360"/>
      </w:pPr>
    </w:lvl>
    <w:lvl w:ilvl="1" w:tplc="15B8B798">
      <w:start w:val="1"/>
      <w:numFmt w:val="lowerLetter"/>
      <w:lvlText w:val="%2."/>
      <w:lvlJc w:val="left"/>
      <w:pPr>
        <w:ind w:left="1440" w:hanging="360"/>
      </w:pPr>
    </w:lvl>
    <w:lvl w:ilvl="2" w:tplc="BAD89F4E">
      <w:start w:val="1"/>
      <w:numFmt w:val="lowerRoman"/>
      <w:lvlText w:val="%3."/>
      <w:lvlJc w:val="right"/>
      <w:pPr>
        <w:ind w:left="2160" w:hanging="180"/>
      </w:pPr>
    </w:lvl>
    <w:lvl w:ilvl="3" w:tplc="0CEADA38">
      <w:start w:val="1"/>
      <w:numFmt w:val="decimal"/>
      <w:lvlText w:val="%4."/>
      <w:lvlJc w:val="left"/>
      <w:pPr>
        <w:ind w:left="2880" w:hanging="360"/>
      </w:pPr>
    </w:lvl>
    <w:lvl w:ilvl="4" w:tplc="2E3C2C6A">
      <w:start w:val="1"/>
      <w:numFmt w:val="lowerLetter"/>
      <w:lvlText w:val="%5."/>
      <w:lvlJc w:val="left"/>
      <w:pPr>
        <w:ind w:left="3600" w:hanging="360"/>
      </w:pPr>
    </w:lvl>
    <w:lvl w:ilvl="5" w:tplc="415E2164">
      <w:start w:val="1"/>
      <w:numFmt w:val="lowerRoman"/>
      <w:lvlText w:val="%6."/>
      <w:lvlJc w:val="right"/>
      <w:pPr>
        <w:ind w:left="4320" w:hanging="180"/>
      </w:pPr>
    </w:lvl>
    <w:lvl w:ilvl="6" w:tplc="7BF8535E">
      <w:start w:val="1"/>
      <w:numFmt w:val="decimal"/>
      <w:lvlText w:val="%7."/>
      <w:lvlJc w:val="left"/>
      <w:pPr>
        <w:ind w:left="5040" w:hanging="360"/>
      </w:pPr>
    </w:lvl>
    <w:lvl w:ilvl="7" w:tplc="C9CAEA6A">
      <w:start w:val="1"/>
      <w:numFmt w:val="lowerLetter"/>
      <w:lvlText w:val="%8."/>
      <w:lvlJc w:val="left"/>
      <w:pPr>
        <w:ind w:left="5760" w:hanging="360"/>
      </w:pPr>
    </w:lvl>
    <w:lvl w:ilvl="8" w:tplc="A1387C44">
      <w:start w:val="1"/>
      <w:numFmt w:val="lowerRoman"/>
      <w:lvlText w:val="%9."/>
      <w:lvlJc w:val="right"/>
      <w:pPr>
        <w:ind w:left="6480" w:hanging="180"/>
      </w:pPr>
    </w:lvl>
  </w:abstractNum>
  <w:abstractNum w:abstractNumId="12" w15:restartNumberingAfterBreak="0">
    <w:nsid w:val="22AA192D"/>
    <w:multiLevelType w:val="hybridMultilevel"/>
    <w:tmpl w:val="18BC5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F635A"/>
    <w:multiLevelType w:val="hybridMultilevel"/>
    <w:tmpl w:val="43D0DDFC"/>
    <w:lvl w:ilvl="0" w:tplc="4BF8C7E6">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9B2CAB"/>
    <w:multiLevelType w:val="hybridMultilevel"/>
    <w:tmpl w:val="760AE592"/>
    <w:lvl w:ilvl="0" w:tplc="A7DAEDE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B6602A"/>
    <w:multiLevelType w:val="hybridMultilevel"/>
    <w:tmpl w:val="DF3C9736"/>
    <w:lvl w:ilvl="0" w:tplc="5C2C912E">
      <w:start w:val="1"/>
      <w:numFmt w:val="bullet"/>
      <w:lvlText w:val="·"/>
      <w:lvlJc w:val="left"/>
      <w:pPr>
        <w:ind w:left="720" w:hanging="360"/>
      </w:pPr>
      <w:rPr>
        <w:rFonts w:ascii="Symbol" w:hAnsi="Symbol" w:hint="default"/>
      </w:rPr>
    </w:lvl>
    <w:lvl w:ilvl="1" w:tplc="3AC4CE20">
      <w:start w:val="1"/>
      <w:numFmt w:val="bullet"/>
      <w:lvlText w:val="o"/>
      <w:lvlJc w:val="left"/>
      <w:pPr>
        <w:ind w:left="1440" w:hanging="360"/>
      </w:pPr>
      <w:rPr>
        <w:rFonts w:ascii="Courier New" w:hAnsi="Courier New" w:hint="default"/>
      </w:rPr>
    </w:lvl>
    <w:lvl w:ilvl="2" w:tplc="46886746">
      <w:start w:val="1"/>
      <w:numFmt w:val="bullet"/>
      <w:lvlText w:val=""/>
      <w:lvlJc w:val="left"/>
      <w:pPr>
        <w:ind w:left="2160" w:hanging="360"/>
      </w:pPr>
      <w:rPr>
        <w:rFonts w:ascii="Wingdings" w:hAnsi="Wingdings" w:hint="default"/>
      </w:rPr>
    </w:lvl>
    <w:lvl w:ilvl="3" w:tplc="87C66140">
      <w:start w:val="1"/>
      <w:numFmt w:val="bullet"/>
      <w:lvlText w:val=""/>
      <w:lvlJc w:val="left"/>
      <w:pPr>
        <w:ind w:left="2880" w:hanging="360"/>
      </w:pPr>
      <w:rPr>
        <w:rFonts w:ascii="Symbol" w:hAnsi="Symbol" w:hint="default"/>
      </w:rPr>
    </w:lvl>
    <w:lvl w:ilvl="4" w:tplc="39920728">
      <w:start w:val="1"/>
      <w:numFmt w:val="bullet"/>
      <w:lvlText w:val="o"/>
      <w:lvlJc w:val="left"/>
      <w:pPr>
        <w:ind w:left="3600" w:hanging="360"/>
      </w:pPr>
      <w:rPr>
        <w:rFonts w:ascii="Courier New" w:hAnsi="Courier New" w:hint="default"/>
      </w:rPr>
    </w:lvl>
    <w:lvl w:ilvl="5" w:tplc="EF286788">
      <w:start w:val="1"/>
      <w:numFmt w:val="bullet"/>
      <w:lvlText w:val=""/>
      <w:lvlJc w:val="left"/>
      <w:pPr>
        <w:ind w:left="4320" w:hanging="360"/>
      </w:pPr>
      <w:rPr>
        <w:rFonts w:ascii="Wingdings" w:hAnsi="Wingdings" w:hint="default"/>
      </w:rPr>
    </w:lvl>
    <w:lvl w:ilvl="6" w:tplc="6090D314">
      <w:start w:val="1"/>
      <w:numFmt w:val="bullet"/>
      <w:lvlText w:val=""/>
      <w:lvlJc w:val="left"/>
      <w:pPr>
        <w:ind w:left="5040" w:hanging="360"/>
      </w:pPr>
      <w:rPr>
        <w:rFonts w:ascii="Symbol" w:hAnsi="Symbol" w:hint="default"/>
      </w:rPr>
    </w:lvl>
    <w:lvl w:ilvl="7" w:tplc="248429C6">
      <w:start w:val="1"/>
      <w:numFmt w:val="bullet"/>
      <w:lvlText w:val="o"/>
      <w:lvlJc w:val="left"/>
      <w:pPr>
        <w:ind w:left="5760" w:hanging="360"/>
      </w:pPr>
      <w:rPr>
        <w:rFonts w:ascii="Courier New" w:hAnsi="Courier New" w:hint="default"/>
      </w:rPr>
    </w:lvl>
    <w:lvl w:ilvl="8" w:tplc="0188F858">
      <w:start w:val="1"/>
      <w:numFmt w:val="bullet"/>
      <w:lvlText w:val=""/>
      <w:lvlJc w:val="left"/>
      <w:pPr>
        <w:ind w:left="6480" w:hanging="360"/>
      </w:pPr>
      <w:rPr>
        <w:rFonts w:ascii="Wingdings" w:hAnsi="Wingdings" w:hint="default"/>
      </w:rPr>
    </w:lvl>
  </w:abstractNum>
  <w:abstractNum w:abstractNumId="16" w15:restartNumberingAfterBreak="0">
    <w:nsid w:val="2CA564F8"/>
    <w:multiLevelType w:val="hybridMultilevel"/>
    <w:tmpl w:val="84D213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584A3D"/>
    <w:multiLevelType w:val="hybridMultilevel"/>
    <w:tmpl w:val="2CFE8F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FE4361"/>
    <w:multiLevelType w:val="hybridMultilevel"/>
    <w:tmpl w:val="8C5409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7B4350"/>
    <w:multiLevelType w:val="hybridMultilevel"/>
    <w:tmpl w:val="2D50D782"/>
    <w:lvl w:ilvl="0" w:tplc="54968E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CD065D"/>
    <w:multiLevelType w:val="hybridMultilevel"/>
    <w:tmpl w:val="BF1289E8"/>
    <w:lvl w:ilvl="0" w:tplc="0E228D64">
      <w:start w:val="1"/>
      <w:numFmt w:val="bullet"/>
      <w:lvlText w:val="·"/>
      <w:lvlJc w:val="left"/>
      <w:pPr>
        <w:ind w:left="720" w:hanging="360"/>
      </w:pPr>
      <w:rPr>
        <w:rFonts w:ascii="Symbol" w:hAnsi="Symbol" w:hint="default"/>
      </w:rPr>
    </w:lvl>
    <w:lvl w:ilvl="1" w:tplc="9DFE9342">
      <w:start w:val="1"/>
      <w:numFmt w:val="bullet"/>
      <w:lvlText w:val="o"/>
      <w:lvlJc w:val="left"/>
      <w:pPr>
        <w:ind w:left="1440" w:hanging="360"/>
      </w:pPr>
      <w:rPr>
        <w:rFonts w:ascii="Courier New" w:hAnsi="Courier New" w:hint="default"/>
      </w:rPr>
    </w:lvl>
    <w:lvl w:ilvl="2" w:tplc="DCAC6F26">
      <w:start w:val="1"/>
      <w:numFmt w:val="bullet"/>
      <w:lvlText w:val=""/>
      <w:lvlJc w:val="left"/>
      <w:pPr>
        <w:ind w:left="2160" w:hanging="360"/>
      </w:pPr>
      <w:rPr>
        <w:rFonts w:ascii="Wingdings" w:hAnsi="Wingdings" w:hint="default"/>
      </w:rPr>
    </w:lvl>
    <w:lvl w:ilvl="3" w:tplc="628AE23A">
      <w:start w:val="1"/>
      <w:numFmt w:val="bullet"/>
      <w:lvlText w:val=""/>
      <w:lvlJc w:val="left"/>
      <w:pPr>
        <w:ind w:left="2880" w:hanging="360"/>
      </w:pPr>
      <w:rPr>
        <w:rFonts w:ascii="Symbol" w:hAnsi="Symbol" w:hint="default"/>
      </w:rPr>
    </w:lvl>
    <w:lvl w:ilvl="4" w:tplc="6BBECD84">
      <w:start w:val="1"/>
      <w:numFmt w:val="bullet"/>
      <w:lvlText w:val="o"/>
      <w:lvlJc w:val="left"/>
      <w:pPr>
        <w:ind w:left="3600" w:hanging="360"/>
      </w:pPr>
      <w:rPr>
        <w:rFonts w:ascii="Courier New" w:hAnsi="Courier New" w:hint="default"/>
      </w:rPr>
    </w:lvl>
    <w:lvl w:ilvl="5" w:tplc="F47A8754">
      <w:start w:val="1"/>
      <w:numFmt w:val="bullet"/>
      <w:lvlText w:val=""/>
      <w:lvlJc w:val="left"/>
      <w:pPr>
        <w:ind w:left="4320" w:hanging="360"/>
      </w:pPr>
      <w:rPr>
        <w:rFonts w:ascii="Wingdings" w:hAnsi="Wingdings" w:hint="default"/>
      </w:rPr>
    </w:lvl>
    <w:lvl w:ilvl="6" w:tplc="2B2A5C0E">
      <w:start w:val="1"/>
      <w:numFmt w:val="bullet"/>
      <w:lvlText w:val=""/>
      <w:lvlJc w:val="left"/>
      <w:pPr>
        <w:ind w:left="5040" w:hanging="360"/>
      </w:pPr>
      <w:rPr>
        <w:rFonts w:ascii="Symbol" w:hAnsi="Symbol" w:hint="default"/>
      </w:rPr>
    </w:lvl>
    <w:lvl w:ilvl="7" w:tplc="06100166">
      <w:start w:val="1"/>
      <w:numFmt w:val="bullet"/>
      <w:lvlText w:val="o"/>
      <w:lvlJc w:val="left"/>
      <w:pPr>
        <w:ind w:left="5760" w:hanging="360"/>
      </w:pPr>
      <w:rPr>
        <w:rFonts w:ascii="Courier New" w:hAnsi="Courier New" w:hint="default"/>
      </w:rPr>
    </w:lvl>
    <w:lvl w:ilvl="8" w:tplc="0FFC83E8">
      <w:start w:val="1"/>
      <w:numFmt w:val="bullet"/>
      <w:lvlText w:val=""/>
      <w:lvlJc w:val="left"/>
      <w:pPr>
        <w:ind w:left="6480" w:hanging="360"/>
      </w:pPr>
      <w:rPr>
        <w:rFonts w:ascii="Wingdings" w:hAnsi="Wingdings" w:hint="default"/>
      </w:rPr>
    </w:lvl>
  </w:abstractNum>
  <w:abstractNum w:abstractNumId="21" w15:restartNumberingAfterBreak="0">
    <w:nsid w:val="39CE41DA"/>
    <w:multiLevelType w:val="hybridMultilevel"/>
    <w:tmpl w:val="0B18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2D0EC1"/>
    <w:multiLevelType w:val="hybridMultilevel"/>
    <w:tmpl w:val="4CB40D28"/>
    <w:lvl w:ilvl="0" w:tplc="FFFFFFFF">
      <w:start w:val="1"/>
      <w:numFmt w:val="decimal"/>
      <w:pStyle w:val="Chart2X"/>
      <w:lvlText w:val="Chart 2.%1:"/>
      <w:lvlJc w:val="left"/>
      <w:pPr>
        <w:ind w:left="720" w:hanging="360"/>
      </w:pPr>
      <w:rPr>
        <w:b w:val="0"/>
        <w:i/>
        <w:caps w:val="0"/>
        <w:color w:val="4F4F4F"/>
        <w:sz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254515"/>
    <w:multiLevelType w:val="hybridMultilevel"/>
    <w:tmpl w:val="15CA3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F944FB"/>
    <w:multiLevelType w:val="hybridMultilevel"/>
    <w:tmpl w:val="96863882"/>
    <w:lvl w:ilvl="0" w:tplc="B1C09C58">
      <w:start w:val="1"/>
      <w:numFmt w:val="bullet"/>
      <w:pStyle w:val="Bullet4"/>
      <w:lvlText w:val=""/>
      <w:lvlJc w:val="left"/>
      <w:pPr>
        <w:tabs>
          <w:tab w:val="num" w:pos="1701"/>
        </w:tabs>
        <w:ind w:left="1701" w:hanging="425"/>
      </w:pPr>
      <w:rPr>
        <w:rFonts w:ascii="Symbol" w:hAnsi="Symbol" w:hint="default"/>
        <w:sz w:val="22"/>
      </w:rPr>
    </w:lvl>
    <w:lvl w:ilvl="1" w:tplc="57E0B55E">
      <w:numFmt w:val="decimal"/>
      <w:lvlText w:val=""/>
      <w:lvlJc w:val="left"/>
    </w:lvl>
    <w:lvl w:ilvl="2" w:tplc="75327F3C">
      <w:numFmt w:val="decimal"/>
      <w:lvlText w:val=""/>
      <w:lvlJc w:val="left"/>
    </w:lvl>
    <w:lvl w:ilvl="3" w:tplc="8D126842">
      <w:numFmt w:val="decimal"/>
      <w:lvlText w:val=""/>
      <w:lvlJc w:val="left"/>
    </w:lvl>
    <w:lvl w:ilvl="4" w:tplc="231C62A6">
      <w:numFmt w:val="decimal"/>
      <w:lvlText w:val=""/>
      <w:lvlJc w:val="left"/>
    </w:lvl>
    <w:lvl w:ilvl="5" w:tplc="D99CDB2E">
      <w:numFmt w:val="decimal"/>
      <w:lvlText w:val=""/>
      <w:lvlJc w:val="left"/>
    </w:lvl>
    <w:lvl w:ilvl="6" w:tplc="2334ECDA">
      <w:numFmt w:val="decimal"/>
      <w:lvlText w:val=""/>
      <w:lvlJc w:val="left"/>
    </w:lvl>
    <w:lvl w:ilvl="7" w:tplc="2FBA6104">
      <w:numFmt w:val="decimal"/>
      <w:lvlText w:val=""/>
      <w:lvlJc w:val="left"/>
    </w:lvl>
    <w:lvl w:ilvl="8" w:tplc="64102AAE">
      <w:numFmt w:val="decimal"/>
      <w:lvlText w:val=""/>
      <w:lvlJc w:val="left"/>
    </w:lvl>
  </w:abstractNum>
  <w:abstractNum w:abstractNumId="25" w15:restartNumberingAfterBreak="0">
    <w:nsid w:val="44485369"/>
    <w:multiLevelType w:val="hybridMultilevel"/>
    <w:tmpl w:val="430C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641447"/>
    <w:multiLevelType w:val="hybridMultilevel"/>
    <w:tmpl w:val="3DA0A32A"/>
    <w:lvl w:ilvl="0" w:tplc="2590686A">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B326F2"/>
    <w:multiLevelType w:val="hybridMultilevel"/>
    <w:tmpl w:val="759EAF3A"/>
    <w:lvl w:ilvl="0" w:tplc="78DE69C2">
      <w:start w:val="1"/>
      <w:numFmt w:val="decimal"/>
      <w:pStyle w:val="21Heading2"/>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A029E5"/>
    <w:multiLevelType w:val="hybridMultilevel"/>
    <w:tmpl w:val="EFC88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522501"/>
    <w:multiLevelType w:val="hybridMultilevel"/>
    <w:tmpl w:val="B7828DC8"/>
    <w:lvl w:ilvl="0" w:tplc="57280900">
      <w:start w:val="1"/>
      <w:numFmt w:val="bullet"/>
      <w:lvlText w:val=""/>
      <w:lvlJc w:val="left"/>
      <w:pPr>
        <w:ind w:left="360" w:hanging="360"/>
      </w:pPr>
      <w:rPr>
        <w:rFonts w:ascii="Symbol" w:hAnsi="Symbol" w:hint="default"/>
        <w:color w:val="auto"/>
        <w:sz w:val="28"/>
      </w:rPr>
    </w:lvl>
    <w:lvl w:ilvl="1" w:tplc="F438A00C"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F51A0C"/>
    <w:multiLevelType w:val="hybridMultilevel"/>
    <w:tmpl w:val="DCD2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5798A"/>
    <w:multiLevelType w:val="hybridMultilevel"/>
    <w:tmpl w:val="E6BC5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2055EB"/>
    <w:multiLevelType w:val="hybridMultilevel"/>
    <w:tmpl w:val="F1922936"/>
    <w:lvl w:ilvl="0" w:tplc="4DC60B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E75030"/>
    <w:multiLevelType w:val="hybridMultilevel"/>
    <w:tmpl w:val="0B202620"/>
    <w:lvl w:ilvl="0" w:tplc="77AC5CD0">
      <w:start w:val="1"/>
      <w:numFmt w:val="decimal"/>
      <w:pStyle w:val="Heading2"/>
      <w:lvlText w:val="2.%1"/>
      <w:lvlJc w:val="left"/>
      <w:pPr>
        <w:ind w:left="360" w:hanging="360"/>
      </w:pPr>
      <w:rPr>
        <w:rFonts w:ascii="Arial Bold" w:hAnsi="Arial Bold" w:hint="default"/>
        <w:b/>
        <w:i w:val="0"/>
        <w:caps w:val="0"/>
        <w:color w:val="008EBA"/>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D21D8E"/>
    <w:multiLevelType w:val="hybridMultilevel"/>
    <w:tmpl w:val="126C3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8F0B12"/>
    <w:multiLevelType w:val="hybridMultilevel"/>
    <w:tmpl w:val="C9C8A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46601E"/>
    <w:multiLevelType w:val="hybridMultilevel"/>
    <w:tmpl w:val="5F1058C8"/>
    <w:lvl w:ilvl="0" w:tplc="7E8E8BD6">
      <w:start w:val="1"/>
      <w:numFmt w:val="bullet"/>
      <w:lvlText w:val=""/>
      <w:lvlJc w:val="left"/>
      <w:pPr>
        <w:ind w:left="786" w:hanging="360"/>
      </w:pPr>
      <w:rPr>
        <w:rFonts w:ascii="Symbol" w:hAnsi="Symbol" w:hint="default"/>
        <w:sz w:val="16"/>
        <w:szCs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6D6B71F0"/>
    <w:multiLevelType w:val="hybridMultilevel"/>
    <w:tmpl w:val="919E0636"/>
    <w:lvl w:ilvl="0" w:tplc="A3FEEC18">
      <w:start w:val="1"/>
      <w:numFmt w:val="decimal"/>
      <w:pStyle w:val="11Heading2"/>
      <w:lvlText w:val="1.%1"/>
      <w:lvlJc w:val="left"/>
      <w:pPr>
        <w:ind w:left="786"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CB1EFF"/>
    <w:multiLevelType w:val="hybridMultilevel"/>
    <w:tmpl w:val="993878E6"/>
    <w:lvl w:ilvl="0" w:tplc="96048AF2">
      <w:start w:val="1"/>
      <w:numFmt w:val="decimal"/>
      <w:pStyle w:val="Chart21"/>
      <w:lvlText w:val="Chart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C95982"/>
    <w:multiLevelType w:val="multilevel"/>
    <w:tmpl w:val="5224C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7750E1"/>
    <w:multiLevelType w:val="hybridMultilevel"/>
    <w:tmpl w:val="9B5CC7E4"/>
    <w:lvl w:ilvl="0" w:tplc="C2F83DA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7844FA"/>
    <w:multiLevelType w:val="hybridMultilevel"/>
    <w:tmpl w:val="F42A9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24"/>
  </w:num>
  <w:num w:numId="4">
    <w:abstractNumId w:val="37"/>
  </w:num>
  <w:num w:numId="5">
    <w:abstractNumId w:val="3"/>
  </w:num>
  <w:num w:numId="6">
    <w:abstractNumId w:val="6"/>
  </w:num>
  <w:num w:numId="7">
    <w:abstractNumId w:val="30"/>
  </w:num>
  <w:num w:numId="8">
    <w:abstractNumId w:val="28"/>
  </w:num>
  <w:num w:numId="9">
    <w:abstractNumId w:val="42"/>
  </w:num>
  <w:num w:numId="10">
    <w:abstractNumId w:val="27"/>
  </w:num>
  <w:num w:numId="11">
    <w:abstractNumId w:val="41"/>
  </w:num>
  <w:num w:numId="12">
    <w:abstractNumId w:val="21"/>
  </w:num>
  <w:num w:numId="13">
    <w:abstractNumId w:val="7"/>
  </w:num>
  <w:num w:numId="14">
    <w:abstractNumId w:val="12"/>
  </w:num>
  <w:num w:numId="15">
    <w:abstractNumId w:val="10"/>
  </w:num>
  <w:num w:numId="16">
    <w:abstractNumId w:val="22"/>
  </w:num>
  <w:num w:numId="17">
    <w:abstractNumId w:val="36"/>
  </w:num>
  <w:num w:numId="18">
    <w:abstractNumId w:val="9"/>
  </w:num>
  <w:num w:numId="19">
    <w:abstractNumId w:val="39"/>
  </w:num>
  <w:num w:numId="20">
    <w:abstractNumId w:val="36"/>
    <w:lvlOverride w:ilvl="0">
      <w:startOverride w:val="2"/>
    </w:lvlOverride>
  </w:num>
  <w:num w:numId="21">
    <w:abstractNumId w:val="34"/>
  </w:num>
  <w:num w:numId="22">
    <w:abstractNumId w:val="4"/>
  </w:num>
  <w:num w:numId="23">
    <w:abstractNumId w:val="8"/>
  </w:num>
  <w:num w:numId="24">
    <w:abstractNumId w:val="13"/>
  </w:num>
  <w:num w:numId="25">
    <w:abstractNumId w:val="1"/>
  </w:num>
  <w:num w:numId="26">
    <w:abstractNumId w:val="38"/>
  </w:num>
  <w:num w:numId="27">
    <w:abstractNumId w:val="5"/>
  </w:num>
  <w:num w:numId="28">
    <w:abstractNumId w:val="23"/>
  </w:num>
  <w:num w:numId="29">
    <w:abstractNumId w:val="33"/>
  </w:num>
  <w:num w:numId="30">
    <w:abstractNumId w:val="15"/>
  </w:num>
  <w:num w:numId="31">
    <w:abstractNumId w:val="11"/>
  </w:num>
  <w:num w:numId="32">
    <w:abstractNumId w:val="44"/>
  </w:num>
  <w:num w:numId="33">
    <w:abstractNumId w:val="40"/>
  </w:num>
  <w:num w:numId="34">
    <w:abstractNumId w:val="32"/>
  </w:num>
  <w:num w:numId="35">
    <w:abstractNumId w:val="0"/>
  </w:num>
  <w:num w:numId="36">
    <w:abstractNumId w:val="43"/>
  </w:num>
  <w:num w:numId="37">
    <w:abstractNumId w:val="16"/>
  </w:num>
  <w:num w:numId="38">
    <w:abstractNumId w:val="29"/>
  </w:num>
  <w:num w:numId="39">
    <w:abstractNumId w:val="18"/>
  </w:num>
  <w:num w:numId="40">
    <w:abstractNumId w:val="17"/>
  </w:num>
  <w:num w:numId="41">
    <w:abstractNumId w:val="45"/>
  </w:num>
  <w:num w:numId="42">
    <w:abstractNumId w:val="14"/>
  </w:num>
  <w:num w:numId="43">
    <w:abstractNumId w:val="26"/>
  </w:num>
  <w:num w:numId="44">
    <w:abstractNumId w:val="35"/>
  </w:num>
  <w:num w:numId="45">
    <w:abstractNumId w:val="36"/>
    <w:lvlOverride w:ilvl="0">
      <w:startOverride w:val="3"/>
    </w:lvlOverride>
  </w:num>
  <w:num w:numId="46">
    <w:abstractNumId w:val="19"/>
  </w:num>
  <w:num w:numId="47">
    <w:abstractNumId w:val="36"/>
    <w:lvlOverride w:ilvl="0">
      <w:startOverride w:val="3"/>
    </w:lvlOverride>
  </w:num>
  <w:num w:numId="48">
    <w:abstractNumId w:val="20"/>
  </w:num>
  <w:num w:numId="4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060"/>
    <w:rsid w:val="00000407"/>
    <w:rsid w:val="00000B92"/>
    <w:rsid w:val="00000C6D"/>
    <w:rsid w:val="00000CC4"/>
    <w:rsid w:val="00000E6E"/>
    <w:rsid w:val="00001090"/>
    <w:rsid w:val="00001133"/>
    <w:rsid w:val="0000153D"/>
    <w:rsid w:val="00001793"/>
    <w:rsid w:val="00001D87"/>
    <w:rsid w:val="00001ED0"/>
    <w:rsid w:val="00002139"/>
    <w:rsid w:val="00002352"/>
    <w:rsid w:val="000023E2"/>
    <w:rsid w:val="00002B51"/>
    <w:rsid w:val="00002D9E"/>
    <w:rsid w:val="0000408E"/>
    <w:rsid w:val="00004BD4"/>
    <w:rsid w:val="00004DD9"/>
    <w:rsid w:val="00005450"/>
    <w:rsid w:val="0000557E"/>
    <w:rsid w:val="000055A4"/>
    <w:rsid w:val="0000563D"/>
    <w:rsid w:val="00005824"/>
    <w:rsid w:val="0000594D"/>
    <w:rsid w:val="000059F2"/>
    <w:rsid w:val="00005AB0"/>
    <w:rsid w:val="00005E88"/>
    <w:rsid w:val="00005FF6"/>
    <w:rsid w:val="00006107"/>
    <w:rsid w:val="000062D8"/>
    <w:rsid w:val="000067CD"/>
    <w:rsid w:val="00006878"/>
    <w:rsid w:val="00006B98"/>
    <w:rsid w:val="00006BD9"/>
    <w:rsid w:val="00007326"/>
    <w:rsid w:val="000078B5"/>
    <w:rsid w:val="0000797C"/>
    <w:rsid w:val="00010048"/>
    <w:rsid w:val="0001033D"/>
    <w:rsid w:val="000103C4"/>
    <w:rsid w:val="00010B2D"/>
    <w:rsid w:val="00010F5D"/>
    <w:rsid w:val="00011030"/>
    <w:rsid w:val="00011C2E"/>
    <w:rsid w:val="00011CAE"/>
    <w:rsid w:val="00011DFD"/>
    <w:rsid w:val="00012072"/>
    <w:rsid w:val="00012972"/>
    <w:rsid w:val="00012B44"/>
    <w:rsid w:val="00012BB1"/>
    <w:rsid w:val="0001360B"/>
    <w:rsid w:val="00013613"/>
    <w:rsid w:val="000137DA"/>
    <w:rsid w:val="00014B0B"/>
    <w:rsid w:val="00014C2C"/>
    <w:rsid w:val="000150E7"/>
    <w:rsid w:val="00015BA7"/>
    <w:rsid w:val="00015EA8"/>
    <w:rsid w:val="000164DC"/>
    <w:rsid w:val="00016742"/>
    <w:rsid w:val="00016BC8"/>
    <w:rsid w:val="00016CCB"/>
    <w:rsid w:val="00017528"/>
    <w:rsid w:val="00017CA6"/>
    <w:rsid w:val="00020181"/>
    <w:rsid w:val="000203A6"/>
    <w:rsid w:val="000204FE"/>
    <w:rsid w:val="00020567"/>
    <w:rsid w:val="00020640"/>
    <w:rsid w:val="00020C9F"/>
    <w:rsid w:val="00020FD3"/>
    <w:rsid w:val="00021381"/>
    <w:rsid w:val="00021586"/>
    <w:rsid w:val="00021590"/>
    <w:rsid w:val="00021759"/>
    <w:rsid w:val="000219D9"/>
    <w:rsid w:val="00021BBE"/>
    <w:rsid w:val="00021E35"/>
    <w:rsid w:val="00022027"/>
    <w:rsid w:val="00022433"/>
    <w:rsid w:val="000226F7"/>
    <w:rsid w:val="00022724"/>
    <w:rsid w:val="000228E6"/>
    <w:rsid w:val="000229A6"/>
    <w:rsid w:val="00022AB7"/>
    <w:rsid w:val="000230DC"/>
    <w:rsid w:val="000233C3"/>
    <w:rsid w:val="0002358F"/>
    <w:rsid w:val="00023A22"/>
    <w:rsid w:val="00023D4F"/>
    <w:rsid w:val="00023E93"/>
    <w:rsid w:val="000242FB"/>
    <w:rsid w:val="000247F1"/>
    <w:rsid w:val="00025CCE"/>
    <w:rsid w:val="000260DA"/>
    <w:rsid w:val="000264CE"/>
    <w:rsid w:val="00026EA6"/>
    <w:rsid w:val="00027548"/>
    <w:rsid w:val="000275D7"/>
    <w:rsid w:val="000275F2"/>
    <w:rsid w:val="00027D94"/>
    <w:rsid w:val="000300E6"/>
    <w:rsid w:val="000301C5"/>
    <w:rsid w:val="00030221"/>
    <w:rsid w:val="0003024C"/>
    <w:rsid w:val="0003042F"/>
    <w:rsid w:val="00030A12"/>
    <w:rsid w:val="00030CC6"/>
    <w:rsid w:val="00030D3A"/>
    <w:rsid w:val="000315F6"/>
    <w:rsid w:val="00031B7C"/>
    <w:rsid w:val="00031C6F"/>
    <w:rsid w:val="00031DB0"/>
    <w:rsid w:val="0003233A"/>
    <w:rsid w:val="00032BC8"/>
    <w:rsid w:val="00032E2B"/>
    <w:rsid w:val="00033BFE"/>
    <w:rsid w:val="0003413F"/>
    <w:rsid w:val="0003428E"/>
    <w:rsid w:val="000344F7"/>
    <w:rsid w:val="000346BD"/>
    <w:rsid w:val="00034BBA"/>
    <w:rsid w:val="00035235"/>
    <w:rsid w:val="000353DF"/>
    <w:rsid w:val="00035B2C"/>
    <w:rsid w:val="00035D0A"/>
    <w:rsid w:val="00035FF5"/>
    <w:rsid w:val="0003683D"/>
    <w:rsid w:val="000369AE"/>
    <w:rsid w:val="00037153"/>
    <w:rsid w:val="00037163"/>
    <w:rsid w:val="00037A05"/>
    <w:rsid w:val="00041374"/>
    <w:rsid w:val="000416C3"/>
    <w:rsid w:val="00042055"/>
    <w:rsid w:val="000422F7"/>
    <w:rsid w:val="000424F7"/>
    <w:rsid w:val="00042507"/>
    <w:rsid w:val="0004262B"/>
    <w:rsid w:val="00042BC0"/>
    <w:rsid w:val="00042BD7"/>
    <w:rsid w:val="00043170"/>
    <w:rsid w:val="000434CD"/>
    <w:rsid w:val="000435A7"/>
    <w:rsid w:val="00043A88"/>
    <w:rsid w:val="00043EB0"/>
    <w:rsid w:val="00044076"/>
    <w:rsid w:val="00044160"/>
    <w:rsid w:val="0004420E"/>
    <w:rsid w:val="0004484F"/>
    <w:rsid w:val="000448F2"/>
    <w:rsid w:val="00044BDE"/>
    <w:rsid w:val="00045061"/>
    <w:rsid w:val="000452CF"/>
    <w:rsid w:val="00045719"/>
    <w:rsid w:val="000458E5"/>
    <w:rsid w:val="00045F05"/>
    <w:rsid w:val="000461BC"/>
    <w:rsid w:val="00046271"/>
    <w:rsid w:val="0004686A"/>
    <w:rsid w:val="00046A93"/>
    <w:rsid w:val="00046C09"/>
    <w:rsid w:val="0004711C"/>
    <w:rsid w:val="00047621"/>
    <w:rsid w:val="00047BDA"/>
    <w:rsid w:val="00047CBC"/>
    <w:rsid w:val="00047D16"/>
    <w:rsid w:val="00047DF5"/>
    <w:rsid w:val="00050511"/>
    <w:rsid w:val="00050931"/>
    <w:rsid w:val="00050C23"/>
    <w:rsid w:val="00051133"/>
    <w:rsid w:val="00051A15"/>
    <w:rsid w:val="00052403"/>
    <w:rsid w:val="0005266A"/>
    <w:rsid w:val="0005291F"/>
    <w:rsid w:val="000536FD"/>
    <w:rsid w:val="00053EAB"/>
    <w:rsid w:val="000540D7"/>
    <w:rsid w:val="0005444A"/>
    <w:rsid w:val="00054529"/>
    <w:rsid w:val="0005464D"/>
    <w:rsid w:val="000548CF"/>
    <w:rsid w:val="000549F3"/>
    <w:rsid w:val="00054B05"/>
    <w:rsid w:val="00054B57"/>
    <w:rsid w:val="00054C6A"/>
    <w:rsid w:val="00055237"/>
    <w:rsid w:val="00055DA4"/>
    <w:rsid w:val="00055DB7"/>
    <w:rsid w:val="00056112"/>
    <w:rsid w:val="0005622F"/>
    <w:rsid w:val="00056ACB"/>
    <w:rsid w:val="00056CBE"/>
    <w:rsid w:val="000571D8"/>
    <w:rsid w:val="000574AB"/>
    <w:rsid w:val="00057705"/>
    <w:rsid w:val="000579D6"/>
    <w:rsid w:val="00057B99"/>
    <w:rsid w:val="00057BE1"/>
    <w:rsid w:val="00060225"/>
    <w:rsid w:val="000604F4"/>
    <w:rsid w:val="00060947"/>
    <w:rsid w:val="00060BF4"/>
    <w:rsid w:val="00060E29"/>
    <w:rsid w:val="00061019"/>
    <w:rsid w:val="00061DE9"/>
    <w:rsid w:val="000620DA"/>
    <w:rsid w:val="00062300"/>
    <w:rsid w:val="0006244B"/>
    <w:rsid w:val="00062641"/>
    <w:rsid w:val="0006267A"/>
    <w:rsid w:val="00062B54"/>
    <w:rsid w:val="00062CCB"/>
    <w:rsid w:val="00062DA6"/>
    <w:rsid w:val="00062E8A"/>
    <w:rsid w:val="00063908"/>
    <w:rsid w:val="00063A24"/>
    <w:rsid w:val="00063D75"/>
    <w:rsid w:val="000644F9"/>
    <w:rsid w:val="0006478A"/>
    <w:rsid w:val="00064C8E"/>
    <w:rsid w:val="00065C91"/>
    <w:rsid w:val="00065D12"/>
    <w:rsid w:val="00066ACA"/>
    <w:rsid w:val="00066DF5"/>
    <w:rsid w:val="00066E0B"/>
    <w:rsid w:val="000670F4"/>
    <w:rsid w:val="00067496"/>
    <w:rsid w:val="0006777D"/>
    <w:rsid w:val="000678FF"/>
    <w:rsid w:val="0006791F"/>
    <w:rsid w:val="00070515"/>
    <w:rsid w:val="00070835"/>
    <w:rsid w:val="00071106"/>
    <w:rsid w:val="00071468"/>
    <w:rsid w:val="000717AB"/>
    <w:rsid w:val="0007198E"/>
    <w:rsid w:val="000720AB"/>
    <w:rsid w:val="00072567"/>
    <w:rsid w:val="000728E2"/>
    <w:rsid w:val="00072E0C"/>
    <w:rsid w:val="00072E61"/>
    <w:rsid w:val="00072EE1"/>
    <w:rsid w:val="00073971"/>
    <w:rsid w:val="00073F5D"/>
    <w:rsid w:val="0007417D"/>
    <w:rsid w:val="00074F5B"/>
    <w:rsid w:val="0007521D"/>
    <w:rsid w:val="0007524E"/>
    <w:rsid w:val="00075324"/>
    <w:rsid w:val="000753FA"/>
    <w:rsid w:val="000754C4"/>
    <w:rsid w:val="000754CA"/>
    <w:rsid w:val="00075D2D"/>
    <w:rsid w:val="00075D94"/>
    <w:rsid w:val="00076560"/>
    <w:rsid w:val="000766BD"/>
    <w:rsid w:val="0007684A"/>
    <w:rsid w:val="000768C4"/>
    <w:rsid w:val="000768CD"/>
    <w:rsid w:val="00076C61"/>
    <w:rsid w:val="0007723C"/>
    <w:rsid w:val="00077AB5"/>
    <w:rsid w:val="00077B44"/>
    <w:rsid w:val="000804CB"/>
    <w:rsid w:val="00080650"/>
    <w:rsid w:val="00080747"/>
    <w:rsid w:val="000807CB"/>
    <w:rsid w:val="00080948"/>
    <w:rsid w:val="00080A67"/>
    <w:rsid w:val="00080CBA"/>
    <w:rsid w:val="00080CC9"/>
    <w:rsid w:val="00080E92"/>
    <w:rsid w:val="000810D7"/>
    <w:rsid w:val="000813DE"/>
    <w:rsid w:val="000815A2"/>
    <w:rsid w:val="00081617"/>
    <w:rsid w:val="0008164D"/>
    <w:rsid w:val="00081A6C"/>
    <w:rsid w:val="00081DDC"/>
    <w:rsid w:val="00082218"/>
    <w:rsid w:val="00082BCE"/>
    <w:rsid w:val="00082BF4"/>
    <w:rsid w:val="00082FEF"/>
    <w:rsid w:val="000832F4"/>
    <w:rsid w:val="00083653"/>
    <w:rsid w:val="000836AF"/>
    <w:rsid w:val="00083807"/>
    <w:rsid w:val="00083A6A"/>
    <w:rsid w:val="00083DE5"/>
    <w:rsid w:val="00083F75"/>
    <w:rsid w:val="000841A9"/>
    <w:rsid w:val="000841C3"/>
    <w:rsid w:val="000844A8"/>
    <w:rsid w:val="0008460F"/>
    <w:rsid w:val="000846F6"/>
    <w:rsid w:val="00084BB3"/>
    <w:rsid w:val="00084BE5"/>
    <w:rsid w:val="00084BF4"/>
    <w:rsid w:val="00084CDB"/>
    <w:rsid w:val="00084F97"/>
    <w:rsid w:val="00084FA7"/>
    <w:rsid w:val="00085139"/>
    <w:rsid w:val="00085630"/>
    <w:rsid w:val="0008585A"/>
    <w:rsid w:val="00085C4D"/>
    <w:rsid w:val="00085DC0"/>
    <w:rsid w:val="00085DE5"/>
    <w:rsid w:val="00085F0A"/>
    <w:rsid w:val="0008610D"/>
    <w:rsid w:val="0008620F"/>
    <w:rsid w:val="00086CCD"/>
    <w:rsid w:val="00086F9C"/>
    <w:rsid w:val="000872C5"/>
    <w:rsid w:val="00087B24"/>
    <w:rsid w:val="00090223"/>
    <w:rsid w:val="000902B2"/>
    <w:rsid w:val="00090652"/>
    <w:rsid w:val="00090B6B"/>
    <w:rsid w:val="00090B97"/>
    <w:rsid w:val="00090EEE"/>
    <w:rsid w:val="0009106A"/>
    <w:rsid w:val="000910E0"/>
    <w:rsid w:val="00091459"/>
    <w:rsid w:val="00091A1E"/>
    <w:rsid w:val="00091E58"/>
    <w:rsid w:val="00092A97"/>
    <w:rsid w:val="00092E57"/>
    <w:rsid w:val="00092FBD"/>
    <w:rsid w:val="00093568"/>
    <w:rsid w:val="000937CF"/>
    <w:rsid w:val="00093913"/>
    <w:rsid w:val="00093FA3"/>
    <w:rsid w:val="000942C8"/>
    <w:rsid w:val="000944C8"/>
    <w:rsid w:val="00094858"/>
    <w:rsid w:val="00094E99"/>
    <w:rsid w:val="00094F44"/>
    <w:rsid w:val="00095530"/>
    <w:rsid w:val="0009586B"/>
    <w:rsid w:val="00095895"/>
    <w:rsid w:val="000958E7"/>
    <w:rsid w:val="00095EB2"/>
    <w:rsid w:val="000961BC"/>
    <w:rsid w:val="00096747"/>
    <w:rsid w:val="000971D0"/>
    <w:rsid w:val="000972B9"/>
    <w:rsid w:val="00097374"/>
    <w:rsid w:val="00097670"/>
    <w:rsid w:val="00097AD6"/>
    <w:rsid w:val="00097B2F"/>
    <w:rsid w:val="00097BB5"/>
    <w:rsid w:val="000A019F"/>
    <w:rsid w:val="000A02C7"/>
    <w:rsid w:val="000A0943"/>
    <w:rsid w:val="000A0984"/>
    <w:rsid w:val="000A0B46"/>
    <w:rsid w:val="000A0CF6"/>
    <w:rsid w:val="000A0FB2"/>
    <w:rsid w:val="000A191C"/>
    <w:rsid w:val="000A1929"/>
    <w:rsid w:val="000A1ADC"/>
    <w:rsid w:val="000A1B83"/>
    <w:rsid w:val="000A1C03"/>
    <w:rsid w:val="000A1C4D"/>
    <w:rsid w:val="000A2F22"/>
    <w:rsid w:val="000A35A1"/>
    <w:rsid w:val="000A3645"/>
    <w:rsid w:val="000A3A09"/>
    <w:rsid w:val="000A3DA2"/>
    <w:rsid w:val="000A447E"/>
    <w:rsid w:val="000A4482"/>
    <w:rsid w:val="000A449F"/>
    <w:rsid w:val="000A4799"/>
    <w:rsid w:val="000A47E9"/>
    <w:rsid w:val="000A4AC7"/>
    <w:rsid w:val="000A4DEA"/>
    <w:rsid w:val="000A5178"/>
    <w:rsid w:val="000A53AE"/>
    <w:rsid w:val="000A56FB"/>
    <w:rsid w:val="000A5BEE"/>
    <w:rsid w:val="000A5DF6"/>
    <w:rsid w:val="000A6594"/>
    <w:rsid w:val="000A68FF"/>
    <w:rsid w:val="000A690A"/>
    <w:rsid w:val="000A69D2"/>
    <w:rsid w:val="000A6CDD"/>
    <w:rsid w:val="000A6D51"/>
    <w:rsid w:val="000A6E33"/>
    <w:rsid w:val="000A73E2"/>
    <w:rsid w:val="000A7B32"/>
    <w:rsid w:val="000A7C28"/>
    <w:rsid w:val="000A7F5A"/>
    <w:rsid w:val="000B00B7"/>
    <w:rsid w:val="000B0292"/>
    <w:rsid w:val="000B0683"/>
    <w:rsid w:val="000B0762"/>
    <w:rsid w:val="000B19A4"/>
    <w:rsid w:val="000B2080"/>
    <w:rsid w:val="000B2082"/>
    <w:rsid w:val="000B2632"/>
    <w:rsid w:val="000B296A"/>
    <w:rsid w:val="000B2BE5"/>
    <w:rsid w:val="000B3CD6"/>
    <w:rsid w:val="000B3CE6"/>
    <w:rsid w:val="000B3F70"/>
    <w:rsid w:val="000B3FC9"/>
    <w:rsid w:val="000B45C2"/>
    <w:rsid w:val="000B4620"/>
    <w:rsid w:val="000B4B0F"/>
    <w:rsid w:val="000B4DA5"/>
    <w:rsid w:val="000B4E91"/>
    <w:rsid w:val="000B4F67"/>
    <w:rsid w:val="000B50E9"/>
    <w:rsid w:val="000B50FC"/>
    <w:rsid w:val="000B5278"/>
    <w:rsid w:val="000B53EB"/>
    <w:rsid w:val="000B54D1"/>
    <w:rsid w:val="000B58FC"/>
    <w:rsid w:val="000B6290"/>
    <w:rsid w:val="000B6504"/>
    <w:rsid w:val="000B6CC5"/>
    <w:rsid w:val="000B6DAB"/>
    <w:rsid w:val="000B6EEF"/>
    <w:rsid w:val="000B73FD"/>
    <w:rsid w:val="000B761F"/>
    <w:rsid w:val="000B7E97"/>
    <w:rsid w:val="000C0055"/>
    <w:rsid w:val="000C0405"/>
    <w:rsid w:val="000C0832"/>
    <w:rsid w:val="000C0935"/>
    <w:rsid w:val="000C0F42"/>
    <w:rsid w:val="000C10DF"/>
    <w:rsid w:val="000C152C"/>
    <w:rsid w:val="000C17F9"/>
    <w:rsid w:val="000C1D5A"/>
    <w:rsid w:val="000C2035"/>
    <w:rsid w:val="000C236A"/>
    <w:rsid w:val="000C240A"/>
    <w:rsid w:val="000C243C"/>
    <w:rsid w:val="000C2B91"/>
    <w:rsid w:val="000C2BAC"/>
    <w:rsid w:val="000C2E64"/>
    <w:rsid w:val="000C2F4D"/>
    <w:rsid w:val="000C3879"/>
    <w:rsid w:val="000C3E98"/>
    <w:rsid w:val="000C404A"/>
    <w:rsid w:val="000C455C"/>
    <w:rsid w:val="000C4702"/>
    <w:rsid w:val="000C485C"/>
    <w:rsid w:val="000C4B22"/>
    <w:rsid w:val="000C4F32"/>
    <w:rsid w:val="000C558A"/>
    <w:rsid w:val="000C55A5"/>
    <w:rsid w:val="000C57C1"/>
    <w:rsid w:val="000C57F1"/>
    <w:rsid w:val="000C5952"/>
    <w:rsid w:val="000C5D10"/>
    <w:rsid w:val="000C5D97"/>
    <w:rsid w:val="000C5F96"/>
    <w:rsid w:val="000C60DD"/>
    <w:rsid w:val="000C6801"/>
    <w:rsid w:val="000C6806"/>
    <w:rsid w:val="000C6B79"/>
    <w:rsid w:val="000C6DDB"/>
    <w:rsid w:val="000C6F21"/>
    <w:rsid w:val="000C7019"/>
    <w:rsid w:val="000C70C2"/>
    <w:rsid w:val="000C763B"/>
    <w:rsid w:val="000C7B06"/>
    <w:rsid w:val="000C7D5E"/>
    <w:rsid w:val="000C7F0B"/>
    <w:rsid w:val="000CFDA5"/>
    <w:rsid w:val="000D011C"/>
    <w:rsid w:val="000D0187"/>
    <w:rsid w:val="000D031F"/>
    <w:rsid w:val="000D06DE"/>
    <w:rsid w:val="000D0D7E"/>
    <w:rsid w:val="000D1110"/>
    <w:rsid w:val="000D1595"/>
    <w:rsid w:val="000D1E93"/>
    <w:rsid w:val="000D210D"/>
    <w:rsid w:val="000D2202"/>
    <w:rsid w:val="000D230F"/>
    <w:rsid w:val="000D258F"/>
    <w:rsid w:val="000D27EE"/>
    <w:rsid w:val="000D28C0"/>
    <w:rsid w:val="000D308F"/>
    <w:rsid w:val="000D33F3"/>
    <w:rsid w:val="000D351E"/>
    <w:rsid w:val="000D378F"/>
    <w:rsid w:val="000D3D65"/>
    <w:rsid w:val="000D3FD9"/>
    <w:rsid w:val="000D3FF1"/>
    <w:rsid w:val="000D4281"/>
    <w:rsid w:val="000D4B58"/>
    <w:rsid w:val="000D4C0D"/>
    <w:rsid w:val="000D4C5F"/>
    <w:rsid w:val="000D593A"/>
    <w:rsid w:val="000D5B2C"/>
    <w:rsid w:val="000D5C19"/>
    <w:rsid w:val="000D635B"/>
    <w:rsid w:val="000D63A2"/>
    <w:rsid w:val="000D6F87"/>
    <w:rsid w:val="000D75BF"/>
    <w:rsid w:val="000E0326"/>
    <w:rsid w:val="000E058B"/>
    <w:rsid w:val="000E0808"/>
    <w:rsid w:val="000E0CE7"/>
    <w:rsid w:val="000E1511"/>
    <w:rsid w:val="000E23F5"/>
    <w:rsid w:val="000E25FA"/>
    <w:rsid w:val="000E2633"/>
    <w:rsid w:val="000E2640"/>
    <w:rsid w:val="000E2A42"/>
    <w:rsid w:val="000E30D8"/>
    <w:rsid w:val="000E31A9"/>
    <w:rsid w:val="000E35E0"/>
    <w:rsid w:val="000E37BB"/>
    <w:rsid w:val="000E3A08"/>
    <w:rsid w:val="000E3A57"/>
    <w:rsid w:val="000E3B5E"/>
    <w:rsid w:val="000E3FC9"/>
    <w:rsid w:val="000E46D5"/>
    <w:rsid w:val="000E470A"/>
    <w:rsid w:val="000E4901"/>
    <w:rsid w:val="000E4A0E"/>
    <w:rsid w:val="000E4C8F"/>
    <w:rsid w:val="000E4D35"/>
    <w:rsid w:val="000E518B"/>
    <w:rsid w:val="000E532E"/>
    <w:rsid w:val="000E5963"/>
    <w:rsid w:val="000E5B4E"/>
    <w:rsid w:val="000E67BC"/>
    <w:rsid w:val="000E6EE8"/>
    <w:rsid w:val="000E7198"/>
    <w:rsid w:val="000E78C2"/>
    <w:rsid w:val="000E7E0D"/>
    <w:rsid w:val="000E7FD4"/>
    <w:rsid w:val="000F01DC"/>
    <w:rsid w:val="000F0237"/>
    <w:rsid w:val="000F026C"/>
    <w:rsid w:val="000F0402"/>
    <w:rsid w:val="000F0A08"/>
    <w:rsid w:val="000F126F"/>
    <w:rsid w:val="000F12CA"/>
    <w:rsid w:val="000F1305"/>
    <w:rsid w:val="000F15F5"/>
    <w:rsid w:val="000F1813"/>
    <w:rsid w:val="000F183D"/>
    <w:rsid w:val="000F185C"/>
    <w:rsid w:val="000F19F6"/>
    <w:rsid w:val="000F24DB"/>
    <w:rsid w:val="000F31AE"/>
    <w:rsid w:val="000F3489"/>
    <w:rsid w:val="000F3C82"/>
    <w:rsid w:val="000F3CED"/>
    <w:rsid w:val="000F446D"/>
    <w:rsid w:val="000F4519"/>
    <w:rsid w:val="000F4674"/>
    <w:rsid w:val="000F46B7"/>
    <w:rsid w:val="000F4C84"/>
    <w:rsid w:val="000F4F79"/>
    <w:rsid w:val="000F5203"/>
    <w:rsid w:val="000F593A"/>
    <w:rsid w:val="000F5950"/>
    <w:rsid w:val="000F5981"/>
    <w:rsid w:val="000F604C"/>
    <w:rsid w:val="000F6662"/>
    <w:rsid w:val="000F6B6A"/>
    <w:rsid w:val="000F772B"/>
    <w:rsid w:val="000F7D55"/>
    <w:rsid w:val="0010003F"/>
    <w:rsid w:val="00100311"/>
    <w:rsid w:val="00100808"/>
    <w:rsid w:val="00100892"/>
    <w:rsid w:val="00100BB9"/>
    <w:rsid w:val="00100D4B"/>
    <w:rsid w:val="00100E58"/>
    <w:rsid w:val="0010109B"/>
    <w:rsid w:val="00101DC4"/>
    <w:rsid w:val="00102083"/>
    <w:rsid w:val="00102193"/>
    <w:rsid w:val="00102504"/>
    <w:rsid w:val="0010290E"/>
    <w:rsid w:val="00102C2B"/>
    <w:rsid w:val="0010317D"/>
    <w:rsid w:val="00103486"/>
    <w:rsid w:val="00103821"/>
    <w:rsid w:val="00103FF7"/>
    <w:rsid w:val="001046CE"/>
    <w:rsid w:val="001048E4"/>
    <w:rsid w:val="00104F10"/>
    <w:rsid w:val="001053DC"/>
    <w:rsid w:val="001056E3"/>
    <w:rsid w:val="00105C6C"/>
    <w:rsid w:val="00105DC5"/>
    <w:rsid w:val="00105F59"/>
    <w:rsid w:val="00106331"/>
    <w:rsid w:val="0010642D"/>
    <w:rsid w:val="00106BD5"/>
    <w:rsid w:val="0010705A"/>
    <w:rsid w:val="00107136"/>
    <w:rsid w:val="001078C1"/>
    <w:rsid w:val="00107CFB"/>
    <w:rsid w:val="00107D6B"/>
    <w:rsid w:val="00110148"/>
    <w:rsid w:val="001102EF"/>
    <w:rsid w:val="00110329"/>
    <w:rsid w:val="001105A5"/>
    <w:rsid w:val="00110AF0"/>
    <w:rsid w:val="00110F79"/>
    <w:rsid w:val="00110F9A"/>
    <w:rsid w:val="00111328"/>
    <w:rsid w:val="00111430"/>
    <w:rsid w:val="001116BB"/>
    <w:rsid w:val="001116FF"/>
    <w:rsid w:val="00111932"/>
    <w:rsid w:val="00112096"/>
    <w:rsid w:val="0011239F"/>
    <w:rsid w:val="001128C8"/>
    <w:rsid w:val="00112A2F"/>
    <w:rsid w:val="00112E2B"/>
    <w:rsid w:val="001133E7"/>
    <w:rsid w:val="001136B5"/>
    <w:rsid w:val="00113A74"/>
    <w:rsid w:val="00113AEA"/>
    <w:rsid w:val="001140F1"/>
    <w:rsid w:val="001141A1"/>
    <w:rsid w:val="001142AB"/>
    <w:rsid w:val="00114799"/>
    <w:rsid w:val="0011494A"/>
    <w:rsid w:val="00114A48"/>
    <w:rsid w:val="00114A81"/>
    <w:rsid w:val="00114B27"/>
    <w:rsid w:val="00114B4C"/>
    <w:rsid w:val="001152EE"/>
    <w:rsid w:val="00115A1E"/>
    <w:rsid w:val="00116019"/>
    <w:rsid w:val="00116860"/>
    <w:rsid w:val="001169D2"/>
    <w:rsid w:val="00117307"/>
    <w:rsid w:val="00117333"/>
    <w:rsid w:val="001173B1"/>
    <w:rsid w:val="00117A8D"/>
    <w:rsid w:val="0012016E"/>
    <w:rsid w:val="00120242"/>
    <w:rsid w:val="00120F46"/>
    <w:rsid w:val="001214B6"/>
    <w:rsid w:val="00121538"/>
    <w:rsid w:val="001215F7"/>
    <w:rsid w:val="00121660"/>
    <w:rsid w:val="00121ABC"/>
    <w:rsid w:val="001221C8"/>
    <w:rsid w:val="001221EB"/>
    <w:rsid w:val="0012230D"/>
    <w:rsid w:val="00122506"/>
    <w:rsid w:val="00122872"/>
    <w:rsid w:val="00122B2A"/>
    <w:rsid w:val="00122C3C"/>
    <w:rsid w:val="001235CC"/>
    <w:rsid w:val="00123746"/>
    <w:rsid w:val="001243F8"/>
    <w:rsid w:val="001247B1"/>
    <w:rsid w:val="00124A03"/>
    <w:rsid w:val="00124E5A"/>
    <w:rsid w:val="0012527E"/>
    <w:rsid w:val="0012537E"/>
    <w:rsid w:val="00125D3D"/>
    <w:rsid w:val="00125D87"/>
    <w:rsid w:val="00125E8A"/>
    <w:rsid w:val="00125F61"/>
    <w:rsid w:val="0012617E"/>
    <w:rsid w:val="00126246"/>
    <w:rsid w:val="00126709"/>
    <w:rsid w:val="00126E52"/>
    <w:rsid w:val="001271DD"/>
    <w:rsid w:val="00127CCB"/>
    <w:rsid w:val="00130203"/>
    <w:rsid w:val="00130384"/>
    <w:rsid w:val="00130624"/>
    <w:rsid w:val="001306C3"/>
    <w:rsid w:val="00130C66"/>
    <w:rsid w:val="001311B8"/>
    <w:rsid w:val="0013128B"/>
    <w:rsid w:val="0013163F"/>
    <w:rsid w:val="00131779"/>
    <w:rsid w:val="00131F7D"/>
    <w:rsid w:val="001326D1"/>
    <w:rsid w:val="00132908"/>
    <w:rsid w:val="00132949"/>
    <w:rsid w:val="00132CBE"/>
    <w:rsid w:val="00132E3E"/>
    <w:rsid w:val="001333B3"/>
    <w:rsid w:val="001335F8"/>
    <w:rsid w:val="00133859"/>
    <w:rsid w:val="00134005"/>
    <w:rsid w:val="001342B5"/>
    <w:rsid w:val="001345C4"/>
    <w:rsid w:val="001348C4"/>
    <w:rsid w:val="001358CE"/>
    <w:rsid w:val="00135C10"/>
    <w:rsid w:val="0013613E"/>
    <w:rsid w:val="00136486"/>
    <w:rsid w:val="00136629"/>
    <w:rsid w:val="00136C5D"/>
    <w:rsid w:val="00136DCF"/>
    <w:rsid w:val="00137322"/>
    <w:rsid w:val="0013739A"/>
    <w:rsid w:val="00137483"/>
    <w:rsid w:val="0013769F"/>
    <w:rsid w:val="00137F03"/>
    <w:rsid w:val="00140695"/>
    <w:rsid w:val="00140766"/>
    <w:rsid w:val="0014136D"/>
    <w:rsid w:val="001414DD"/>
    <w:rsid w:val="001424D2"/>
    <w:rsid w:val="00142B67"/>
    <w:rsid w:val="00142BDB"/>
    <w:rsid w:val="001439C8"/>
    <w:rsid w:val="00143B39"/>
    <w:rsid w:val="001440AB"/>
    <w:rsid w:val="00144C61"/>
    <w:rsid w:val="00144D5B"/>
    <w:rsid w:val="0014668E"/>
    <w:rsid w:val="00146A7C"/>
    <w:rsid w:val="00147156"/>
    <w:rsid w:val="001476A5"/>
    <w:rsid w:val="00147807"/>
    <w:rsid w:val="00147B34"/>
    <w:rsid w:val="00150724"/>
    <w:rsid w:val="00150A1D"/>
    <w:rsid w:val="00150B1C"/>
    <w:rsid w:val="00150BC6"/>
    <w:rsid w:val="00150E89"/>
    <w:rsid w:val="001510BF"/>
    <w:rsid w:val="00151102"/>
    <w:rsid w:val="001519BF"/>
    <w:rsid w:val="00152205"/>
    <w:rsid w:val="00152502"/>
    <w:rsid w:val="00152C05"/>
    <w:rsid w:val="001534E1"/>
    <w:rsid w:val="00153F5F"/>
    <w:rsid w:val="00153FE8"/>
    <w:rsid w:val="0015414B"/>
    <w:rsid w:val="0015439C"/>
    <w:rsid w:val="00155048"/>
    <w:rsid w:val="001551E6"/>
    <w:rsid w:val="00155349"/>
    <w:rsid w:val="001559C7"/>
    <w:rsid w:val="00155F94"/>
    <w:rsid w:val="00156821"/>
    <w:rsid w:val="001569B0"/>
    <w:rsid w:val="00157377"/>
    <w:rsid w:val="00157603"/>
    <w:rsid w:val="0015781A"/>
    <w:rsid w:val="001578B5"/>
    <w:rsid w:val="0016010C"/>
    <w:rsid w:val="0016023D"/>
    <w:rsid w:val="0016040F"/>
    <w:rsid w:val="00160C37"/>
    <w:rsid w:val="00161C47"/>
    <w:rsid w:val="00162419"/>
    <w:rsid w:val="00162C96"/>
    <w:rsid w:val="00162CD5"/>
    <w:rsid w:val="00162CED"/>
    <w:rsid w:val="00163106"/>
    <w:rsid w:val="001632C9"/>
    <w:rsid w:val="001632D2"/>
    <w:rsid w:val="00163611"/>
    <w:rsid w:val="001636DC"/>
    <w:rsid w:val="00164C34"/>
    <w:rsid w:val="00165289"/>
    <w:rsid w:val="001654DC"/>
    <w:rsid w:val="001657A9"/>
    <w:rsid w:val="00165B12"/>
    <w:rsid w:val="0016608D"/>
    <w:rsid w:val="00166314"/>
    <w:rsid w:val="0016650A"/>
    <w:rsid w:val="0016657F"/>
    <w:rsid w:val="001665A7"/>
    <w:rsid w:val="00166B62"/>
    <w:rsid w:val="0016705D"/>
    <w:rsid w:val="0016718B"/>
    <w:rsid w:val="001675BC"/>
    <w:rsid w:val="00167ACA"/>
    <w:rsid w:val="00167FDD"/>
    <w:rsid w:val="0017041C"/>
    <w:rsid w:val="00170629"/>
    <w:rsid w:val="00170CFA"/>
    <w:rsid w:val="0017162B"/>
    <w:rsid w:val="00171A69"/>
    <w:rsid w:val="001723F5"/>
    <w:rsid w:val="0017294F"/>
    <w:rsid w:val="00172AC2"/>
    <w:rsid w:val="00172BB3"/>
    <w:rsid w:val="0017365F"/>
    <w:rsid w:val="0017367B"/>
    <w:rsid w:val="0017385C"/>
    <w:rsid w:val="00173BEF"/>
    <w:rsid w:val="0017400D"/>
    <w:rsid w:val="001740E3"/>
    <w:rsid w:val="00174401"/>
    <w:rsid w:val="00174652"/>
    <w:rsid w:val="001746C9"/>
    <w:rsid w:val="00174C53"/>
    <w:rsid w:val="00174E05"/>
    <w:rsid w:val="00175B02"/>
    <w:rsid w:val="00175BEB"/>
    <w:rsid w:val="001765B9"/>
    <w:rsid w:val="001767CB"/>
    <w:rsid w:val="001769F9"/>
    <w:rsid w:val="00176D6F"/>
    <w:rsid w:val="00177312"/>
    <w:rsid w:val="00177524"/>
    <w:rsid w:val="00177689"/>
    <w:rsid w:val="00177A4F"/>
    <w:rsid w:val="0018029E"/>
    <w:rsid w:val="001809E3"/>
    <w:rsid w:val="00180DA3"/>
    <w:rsid w:val="00180E9A"/>
    <w:rsid w:val="00181522"/>
    <w:rsid w:val="00181C5B"/>
    <w:rsid w:val="00181EE8"/>
    <w:rsid w:val="001821C2"/>
    <w:rsid w:val="0018244E"/>
    <w:rsid w:val="00182501"/>
    <w:rsid w:val="001826A6"/>
    <w:rsid w:val="00182A2C"/>
    <w:rsid w:val="00182C86"/>
    <w:rsid w:val="00182F49"/>
    <w:rsid w:val="00183578"/>
    <w:rsid w:val="00183DB8"/>
    <w:rsid w:val="00183DF0"/>
    <w:rsid w:val="001841D0"/>
    <w:rsid w:val="001845F7"/>
    <w:rsid w:val="00184DE1"/>
    <w:rsid w:val="00185B98"/>
    <w:rsid w:val="00185C7F"/>
    <w:rsid w:val="0018635F"/>
    <w:rsid w:val="00186A33"/>
    <w:rsid w:val="00187BEA"/>
    <w:rsid w:val="00187E36"/>
    <w:rsid w:val="00187F18"/>
    <w:rsid w:val="0019005D"/>
    <w:rsid w:val="0019062F"/>
    <w:rsid w:val="00190E0D"/>
    <w:rsid w:val="00190EA0"/>
    <w:rsid w:val="001911A2"/>
    <w:rsid w:val="001914E7"/>
    <w:rsid w:val="00191AAF"/>
    <w:rsid w:val="00192166"/>
    <w:rsid w:val="00192FB5"/>
    <w:rsid w:val="00193728"/>
    <w:rsid w:val="001937A1"/>
    <w:rsid w:val="00193AE1"/>
    <w:rsid w:val="00194167"/>
    <w:rsid w:val="001945D1"/>
    <w:rsid w:val="00194941"/>
    <w:rsid w:val="001950C4"/>
    <w:rsid w:val="00195124"/>
    <w:rsid w:val="001954CD"/>
    <w:rsid w:val="00195AA6"/>
    <w:rsid w:val="001962C1"/>
    <w:rsid w:val="0019646D"/>
    <w:rsid w:val="00196D25"/>
    <w:rsid w:val="001972AD"/>
    <w:rsid w:val="0019777D"/>
    <w:rsid w:val="001977BF"/>
    <w:rsid w:val="00197D17"/>
    <w:rsid w:val="001A0484"/>
    <w:rsid w:val="001A05EE"/>
    <w:rsid w:val="001A0905"/>
    <w:rsid w:val="001A0D01"/>
    <w:rsid w:val="001A0D10"/>
    <w:rsid w:val="001A11D7"/>
    <w:rsid w:val="001A1300"/>
    <w:rsid w:val="001A171E"/>
    <w:rsid w:val="001A18BD"/>
    <w:rsid w:val="001A1AD5"/>
    <w:rsid w:val="001A2D9C"/>
    <w:rsid w:val="001A3517"/>
    <w:rsid w:val="001A3A47"/>
    <w:rsid w:val="001A3BFE"/>
    <w:rsid w:val="001A3ECD"/>
    <w:rsid w:val="001A4636"/>
    <w:rsid w:val="001A4D4B"/>
    <w:rsid w:val="001A4F94"/>
    <w:rsid w:val="001A532F"/>
    <w:rsid w:val="001A5519"/>
    <w:rsid w:val="001A55CD"/>
    <w:rsid w:val="001A5880"/>
    <w:rsid w:val="001A5DAE"/>
    <w:rsid w:val="001A684D"/>
    <w:rsid w:val="001A6C68"/>
    <w:rsid w:val="001A6DE4"/>
    <w:rsid w:val="001A6F4D"/>
    <w:rsid w:val="001A70F4"/>
    <w:rsid w:val="001A7341"/>
    <w:rsid w:val="001A74E6"/>
    <w:rsid w:val="001A7536"/>
    <w:rsid w:val="001A7C87"/>
    <w:rsid w:val="001B056D"/>
    <w:rsid w:val="001B0840"/>
    <w:rsid w:val="001B0F76"/>
    <w:rsid w:val="001B148B"/>
    <w:rsid w:val="001B25CB"/>
    <w:rsid w:val="001B2E0E"/>
    <w:rsid w:val="001B36E1"/>
    <w:rsid w:val="001B3B07"/>
    <w:rsid w:val="001B3EC4"/>
    <w:rsid w:val="001B48B5"/>
    <w:rsid w:val="001B49FE"/>
    <w:rsid w:val="001B4CDD"/>
    <w:rsid w:val="001B5492"/>
    <w:rsid w:val="001B5928"/>
    <w:rsid w:val="001B5AC8"/>
    <w:rsid w:val="001B5E6F"/>
    <w:rsid w:val="001B6003"/>
    <w:rsid w:val="001B604B"/>
    <w:rsid w:val="001B6598"/>
    <w:rsid w:val="001B6671"/>
    <w:rsid w:val="001B6CED"/>
    <w:rsid w:val="001B7035"/>
    <w:rsid w:val="001B78C2"/>
    <w:rsid w:val="001B7F4D"/>
    <w:rsid w:val="001C02F8"/>
    <w:rsid w:val="001C0B83"/>
    <w:rsid w:val="001C0D78"/>
    <w:rsid w:val="001C0F41"/>
    <w:rsid w:val="001C0F6B"/>
    <w:rsid w:val="001C121A"/>
    <w:rsid w:val="001C17B9"/>
    <w:rsid w:val="001C17F9"/>
    <w:rsid w:val="001C1877"/>
    <w:rsid w:val="001C1AC3"/>
    <w:rsid w:val="001C1EE0"/>
    <w:rsid w:val="001C267A"/>
    <w:rsid w:val="001C320F"/>
    <w:rsid w:val="001C3432"/>
    <w:rsid w:val="001C3733"/>
    <w:rsid w:val="001C3766"/>
    <w:rsid w:val="001C37A1"/>
    <w:rsid w:val="001C3920"/>
    <w:rsid w:val="001C452D"/>
    <w:rsid w:val="001C4647"/>
    <w:rsid w:val="001C4810"/>
    <w:rsid w:val="001C4A3A"/>
    <w:rsid w:val="001C4C25"/>
    <w:rsid w:val="001C4DCA"/>
    <w:rsid w:val="001C5121"/>
    <w:rsid w:val="001C5558"/>
    <w:rsid w:val="001C5C5B"/>
    <w:rsid w:val="001C5EEF"/>
    <w:rsid w:val="001C6032"/>
    <w:rsid w:val="001C6296"/>
    <w:rsid w:val="001C6418"/>
    <w:rsid w:val="001C652C"/>
    <w:rsid w:val="001C6E0D"/>
    <w:rsid w:val="001C721E"/>
    <w:rsid w:val="001C7F39"/>
    <w:rsid w:val="001D00B5"/>
    <w:rsid w:val="001D00FB"/>
    <w:rsid w:val="001D02A3"/>
    <w:rsid w:val="001D0609"/>
    <w:rsid w:val="001D080C"/>
    <w:rsid w:val="001D0909"/>
    <w:rsid w:val="001D0BED"/>
    <w:rsid w:val="001D12CA"/>
    <w:rsid w:val="001D13CD"/>
    <w:rsid w:val="001D1CAE"/>
    <w:rsid w:val="001D2371"/>
    <w:rsid w:val="001D23DA"/>
    <w:rsid w:val="001D2A82"/>
    <w:rsid w:val="001D2CB1"/>
    <w:rsid w:val="001D2D78"/>
    <w:rsid w:val="001D3305"/>
    <w:rsid w:val="001D3D6A"/>
    <w:rsid w:val="001D4A0D"/>
    <w:rsid w:val="001D4BC9"/>
    <w:rsid w:val="001D4DF8"/>
    <w:rsid w:val="001D5032"/>
    <w:rsid w:val="001D50DC"/>
    <w:rsid w:val="001D5B3D"/>
    <w:rsid w:val="001D5C0D"/>
    <w:rsid w:val="001D6129"/>
    <w:rsid w:val="001D62F8"/>
    <w:rsid w:val="001D630A"/>
    <w:rsid w:val="001D6667"/>
    <w:rsid w:val="001D674B"/>
    <w:rsid w:val="001D6926"/>
    <w:rsid w:val="001D6B1C"/>
    <w:rsid w:val="001D6D2A"/>
    <w:rsid w:val="001D7203"/>
    <w:rsid w:val="001D74CB"/>
    <w:rsid w:val="001D75AF"/>
    <w:rsid w:val="001D76E9"/>
    <w:rsid w:val="001D7846"/>
    <w:rsid w:val="001D7F2A"/>
    <w:rsid w:val="001E044B"/>
    <w:rsid w:val="001E047B"/>
    <w:rsid w:val="001E0C38"/>
    <w:rsid w:val="001E0D54"/>
    <w:rsid w:val="001E13C3"/>
    <w:rsid w:val="001E1A95"/>
    <w:rsid w:val="001E1B74"/>
    <w:rsid w:val="001E1D95"/>
    <w:rsid w:val="001E2086"/>
    <w:rsid w:val="001E25F4"/>
    <w:rsid w:val="001E2714"/>
    <w:rsid w:val="001E2F47"/>
    <w:rsid w:val="001E3428"/>
    <w:rsid w:val="001E35CA"/>
    <w:rsid w:val="001E365F"/>
    <w:rsid w:val="001E4D0F"/>
    <w:rsid w:val="001E4E86"/>
    <w:rsid w:val="001E518D"/>
    <w:rsid w:val="001E52BD"/>
    <w:rsid w:val="001E555A"/>
    <w:rsid w:val="001E56ED"/>
    <w:rsid w:val="001E604A"/>
    <w:rsid w:val="001E6451"/>
    <w:rsid w:val="001E6B6F"/>
    <w:rsid w:val="001E6C06"/>
    <w:rsid w:val="001E6C1C"/>
    <w:rsid w:val="001E7102"/>
    <w:rsid w:val="001E7B9E"/>
    <w:rsid w:val="001F0725"/>
    <w:rsid w:val="001F0734"/>
    <w:rsid w:val="001F0849"/>
    <w:rsid w:val="001F0923"/>
    <w:rsid w:val="001F12CE"/>
    <w:rsid w:val="001F133D"/>
    <w:rsid w:val="001F1432"/>
    <w:rsid w:val="001F1D42"/>
    <w:rsid w:val="001F1ECE"/>
    <w:rsid w:val="001F202B"/>
    <w:rsid w:val="001F23D3"/>
    <w:rsid w:val="001F2D0D"/>
    <w:rsid w:val="001F2D8A"/>
    <w:rsid w:val="001F2EDD"/>
    <w:rsid w:val="001F3007"/>
    <w:rsid w:val="001F302D"/>
    <w:rsid w:val="001F347E"/>
    <w:rsid w:val="001F364F"/>
    <w:rsid w:val="001F36EF"/>
    <w:rsid w:val="001F3A09"/>
    <w:rsid w:val="001F3ACE"/>
    <w:rsid w:val="001F4138"/>
    <w:rsid w:val="001F46F0"/>
    <w:rsid w:val="001F4F84"/>
    <w:rsid w:val="001F57E9"/>
    <w:rsid w:val="001F58FC"/>
    <w:rsid w:val="001F5AE5"/>
    <w:rsid w:val="001F5AFD"/>
    <w:rsid w:val="001F5C88"/>
    <w:rsid w:val="001F62AA"/>
    <w:rsid w:val="001F632C"/>
    <w:rsid w:val="001F63F6"/>
    <w:rsid w:val="001F644D"/>
    <w:rsid w:val="001F6482"/>
    <w:rsid w:val="001F6A27"/>
    <w:rsid w:val="001F6D90"/>
    <w:rsid w:val="001F7C01"/>
    <w:rsid w:val="001F7C37"/>
    <w:rsid w:val="001F7FA2"/>
    <w:rsid w:val="002006CC"/>
    <w:rsid w:val="00200707"/>
    <w:rsid w:val="00200B26"/>
    <w:rsid w:val="00201200"/>
    <w:rsid w:val="002015FF"/>
    <w:rsid w:val="00201890"/>
    <w:rsid w:val="00201982"/>
    <w:rsid w:val="00201CD3"/>
    <w:rsid w:val="00201E6C"/>
    <w:rsid w:val="00201FCE"/>
    <w:rsid w:val="002021D6"/>
    <w:rsid w:val="002024EB"/>
    <w:rsid w:val="00202BB4"/>
    <w:rsid w:val="00202BC2"/>
    <w:rsid w:val="00203456"/>
    <w:rsid w:val="002034CC"/>
    <w:rsid w:val="002038FD"/>
    <w:rsid w:val="00203B96"/>
    <w:rsid w:val="00204857"/>
    <w:rsid w:val="00204917"/>
    <w:rsid w:val="00204ADA"/>
    <w:rsid w:val="00204D24"/>
    <w:rsid w:val="00204EBB"/>
    <w:rsid w:val="00204F6E"/>
    <w:rsid w:val="00205484"/>
    <w:rsid w:val="00205609"/>
    <w:rsid w:val="00205970"/>
    <w:rsid w:val="00205975"/>
    <w:rsid w:val="00205B03"/>
    <w:rsid w:val="00205C71"/>
    <w:rsid w:val="00206156"/>
    <w:rsid w:val="002064C2"/>
    <w:rsid w:val="0020663A"/>
    <w:rsid w:val="00206722"/>
    <w:rsid w:val="00206933"/>
    <w:rsid w:val="002069A4"/>
    <w:rsid w:val="00206EDC"/>
    <w:rsid w:val="00206F10"/>
    <w:rsid w:val="00206F4B"/>
    <w:rsid w:val="0020700B"/>
    <w:rsid w:val="00207042"/>
    <w:rsid w:val="0020737A"/>
    <w:rsid w:val="002073E3"/>
    <w:rsid w:val="002079CD"/>
    <w:rsid w:val="00207BE8"/>
    <w:rsid w:val="00210409"/>
    <w:rsid w:val="002104DA"/>
    <w:rsid w:val="002107BB"/>
    <w:rsid w:val="00211278"/>
    <w:rsid w:val="002112E1"/>
    <w:rsid w:val="00211E2C"/>
    <w:rsid w:val="002122BE"/>
    <w:rsid w:val="002124D3"/>
    <w:rsid w:val="00212539"/>
    <w:rsid w:val="002126BD"/>
    <w:rsid w:val="00212851"/>
    <w:rsid w:val="00212B39"/>
    <w:rsid w:val="002133CB"/>
    <w:rsid w:val="002137A8"/>
    <w:rsid w:val="00213DB9"/>
    <w:rsid w:val="00213E75"/>
    <w:rsid w:val="00213E7C"/>
    <w:rsid w:val="00213E95"/>
    <w:rsid w:val="00213F49"/>
    <w:rsid w:val="002140AD"/>
    <w:rsid w:val="00214339"/>
    <w:rsid w:val="00214496"/>
    <w:rsid w:val="00214622"/>
    <w:rsid w:val="00214980"/>
    <w:rsid w:val="0021579B"/>
    <w:rsid w:val="002158B5"/>
    <w:rsid w:val="0021599A"/>
    <w:rsid w:val="00215C68"/>
    <w:rsid w:val="00215CEC"/>
    <w:rsid w:val="00215EE0"/>
    <w:rsid w:val="0021621C"/>
    <w:rsid w:val="00216724"/>
    <w:rsid w:val="002167DB"/>
    <w:rsid w:val="002177B7"/>
    <w:rsid w:val="00217BFA"/>
    <w:rsid w:val="00217C08"/>
    <w:rsid w:val="00217EC4"/>
    <w:rsid w:val="0022072E"/>
    <w:rsid w:val="0022076C"/>
    <w:rsid w:val="0022136E"/>
    <w:rsid w:val="002213CE"/>
    <w:rsid w:val="0022179D"/>
    <w:rsid w:val="00221A27"/>
    <w:rsid w:val="00222696"/>
    <w:rsid w:val="002226E4"/>
    <w:rsid w:val="00222D11"/>
    <w:rsid w:val="00222F20"/>
    <w:rsid w:val="00222F2D"/>
    <w:rsid w:val="0022312F"/>
    <w:rsid w:val="0022345A"/>
    <w:rsid w:val="00223937"/>
    <w:rsid w:val="002239CF"/>
    <w:rsid w:val="0022406D"/>
    <w:rsid w:val="00224786"/>
    <w:rsid w:val="00224B14"/>
    <w:rsid w:val="00224B65"/>
    <w:rsid w:val="002251B3"/>
    <w:rsid w:val="00225358"/>
    <w:rsid w:val="00225445"/>
    <w:rsid w:val="0022552E"/>
    <w:rsid w:val="002256C6"/>
    <w:rsid w:val="00225760"/>
    <w:rsid w:val="00225A82"/>
    <w:rsid w:val="00225B36"/>
    <w:rsid w:val="00225C23"/>
    <w:rsid w:val="002260F3"/>
    <w:rsid w:val="002264FA"/>
    <w:rsid w:val="0022672B"/>
    <w:rsid w:val="00226B1F"/>
    <w:rsid w:val="0022722B"/>
    <w:rsid w:val="0022750B"/>
    <w:rsid w:val="00227C7B"/>
    <w:rsid w:val="00227EA0"/>
    <w:rsid w:val="002296F5"/>
    <w:rsid w:val="00230302"/>
    <w:rsid w:val="0023031D"/>
    <w:rsid w:val="00230B64"/>
    <w:rsid w:val="00230D55"/>
    <w:rsid w:val="00231817"/>
    <w:rsid w:val="00231D0C"/>
    <w:rsid w:val="00231E25"/>
    <w:rsid w:val="00231F0A"/>
    <w:rsid w:val="00232018"/>
    <w:rsid w:val="00232565"/>
    <w:rsid w:val="00232C6C"/>
    <w:rsid w:val="00232FF4"/>
    <w:rsid w:val="002330ED"/>
    <w:rsid w:val="0023360D"/>
    <w:rsid w:val="00233913"/>
    <w:rsid w:val="00233BE1"/>
    <w:rsid w:val="00233E79"/>
    <w:rsid w:val="0023406E"/>
    <w:rsid w:val="00234E83"/>
    <w:rsid w:val="00235213"/>
    <w:rsid w:val="0023522D"/>
    <w:rsid w:val="00235298"/>
    <w:rsid w:val="00235805"/>
    <w:rsid w:val="00235C27"/>
    <w:rsid w:val="002361A2"/>
    <w:rsid w:val="002367E7"/>
    <w:rsid w:val="00236A86"/>
    <w:rsid w:val="00237795"/>
    <w:rsid w:val="0023798D"/>
    <w:rsid w:val="00237B9E"/>
    <w:rsid w:val="00237CF7"/>
    <w:rsid w:val="00237D99"/>
    <w:rsid w:val="00237DD8"/>
    <w:rsid w:val="00237F23"/>
    <w:rsid w:val="00237FD2"/>
    <w:rsid w:val="0024052B"/>
    <w:rsid w:val="0024083F"/>
    <w:rsid w:val="00240F45"/>
    <w:rsid w:val="00241DE4"/>
    <w:rsid w:val="00241F69"/>
    <w:rsid w:val="0024206E"/>
    <w:rsid w:val="00242136"/>
    <w:rsid w:val="002424C0"/>
    <w:rsid w:val="00242615"/>
    <w:rsid w:val="00242A3C"/>
    <w:rsid w:val="00242DD7"/>
    <w:rsid w:val="002431DB"/>
    <w:rsid w:val="002433C5"/>
    <w:rsid w:val="00243691"/>
    <w:rsid w:val="002438E9"/>
    <w:rsid w:val="00243D72"/>
    <w:rsid w:val="00243E49"/>
    <w:rsid w:val="00243F38"/>
    <w:rsid w:val="002445AD"/>
    <w:rsid w:val="00244617"/>
    <w:rsid w:val="0024484E"/>
    <w:rsid w:val="00244DE7"/>
    <w:rsid w:val="0024528A"/>
    <w:rsid w:val="00245801"/>
    <w:rsid w:val="00245C5A"/>
    <w:rsid w:val="00245CD7"/>
    <w:rsid w:val="00245EEC"/>
    <w:rsid w:val="00245FBD"/>
    <w:rsid w:val="002461A1"/>
    <w:rsid w:val="00246AB9"/>
    <w:rsid w:val="00246E07"/>
    <w:rsid w:val="002471EB"/>
    <w:rsid w:val="00247724"/>
    <w:rsid w:val="00247F02"/>
    <w:rsid w:val="0025017B"/>
    <w:rsid w:val="0025035F"/>
    <w:rsid w:val="002505AC"/>
    <w:rsid w:val="00250645"/>
    <w:rsid w:val="00250953"/>
    <w:rsid w:val="002509DF"/>
    <w:rsid w:val="002515DB"/>
    <w:rsid w:val="00251A46"/>
    <w:rsid w:val="00251CF6"/>
    <w:rsid w:val="00251D36"/>
    <w:rsid w:val="00251D75"/>
    <w:rsid w:val="00251F65"/>
    <w:rsid w:val="002522F3"/>
    <w:rsid w:val="002526F1"/>
    <w:rsid w:val="002532DC"/>
    <w:rsid w:val="00253367"/>
    <w:rsid w:val="002533EB"/>
    <w:rsid w:val="0025361F"/>
    <w:rsid w:val="00253724"/>
    <w:rsid w:val="0025376F"/>
    <w:rsid w:val="00253A0C"/>
    <w:rsid w:val="00253E18"/>
    <w:rsid w:val="00253FCB"/>
    <w:rsid w:val="00254178"/>
    <w:rsid w:val="00254387"/>
    <w:rsid w:val="00254469"/>
    <w:rsid w:val="0025447E"/>
    <w:rsid w:val="002544CE"/>
    <w:rsid w:val="002544FB"/>
    <w:rsid w:val="00254F5B"/>
    <w:rsid w:val="00254F73"/>
    <w:rsid w:val="0025503E"/>
    <w:rsid w:val="002552AB"/>
    <w:rsid w:val="0025564E"/>
    <w:rsid w:val="0025570B"/>
    <w:rsid w:val="0025574D"/>
    <w:rsid w:val="00255DBD"/>
    <w:rsid w:val="00256770"/>
    <w:rsid w:val="002567CE"/>
    <w:rsid w:val="00256B48"/>
    <w:rsid w:val="00256DD1"/>
    <w:rsid w:val="00256F32"/>
    <w:rsid w:val="002579C5"/>
    <w:rsid w:val="00260B51"/>
    <w:rsid w:val="00260BA9"/>
    <w:rsid w:val="002611EB"/>
    <w:rsid w:val="002617B5"/>
    <w:rsid w:val="00261AC0"/>
    <w:rsid w:val="00261FA1"/>
    <w:rsid w:val="00262039"/>
    <w:rsid w:val="002621CE"/>
    <w:rsid w:val="002625D6"/>
    <w:rsid w:val="00262F7B"/>
    <w:rsid w:val="0026307F"/>
    <w:rsid w:val="002630C6"/>
    <w:rsid w:val="0026423D"/>
    <w:rsid w:val="00264717"/>
    <w:rsid w:val="00265119"/>
    <w:rsid w:val="002652DB"/>
    <w:rsid w:val="002653C9"/>
    <w:rsid w:val="00265824"/>
    <w:rsid w:val="00265F02"/>
    <w:rsid w:val="00265FAF"/>
    <w:rsid w:val="00266742"/>
    <w:rsid w:val="002670EB"/>
    <w:rsid w:val="002674CB"/>
    <w:rsid w:val="0027039F"/>
    <w:rsid w:val="002708B2"/>
    <w:rsid w:val="00270EA7"/>
    <w:rsid w:val="002710E1"/>
    <w:rsid w:val="00271529"/>
    <w:rsid w:val="00271AE9"/>
    <w:rsid w:val="00271DD8"/>
    <w:rsid w:val="00271F37"/>
    <w:rsid w:val="00271F95"/>
    <w:rsid w:val="00272082"/>
    <w:rsid w:val="0027211D"/>
    <w:rsid w:val="00272745"/>
    <w:rsid w:val="002727A1"/>
    <w:rsid w:val="002728D2"/>
    <w:rsid w:val="00272B4A"/>
    <w:rsid w:val="00272E0E"/>
    <w:rsid w:val="00273205"/>
    <w:rsid w:val="0027322A"/>
    <w:rsid w:val="0027329A"/>
    <w:rsid w:val="00273497"/>
    <w:rsid w:val="0027361D"/>
    <w:rsid w:val="00273E23"/>
    <w:rsid w:val="002740C2"/>
    <w:rsid w:val="0027416C"/>
    <w:rsid w:val="002743BB"/>
    <w:rsid w:val="00274A71"/>
    <w:rsid w:val="002758CA"/>
    <w:rsid w:val="00275D19"/>
    <w:rsid w:val="00275D4C"/>
    <w:rsid w:val="00275DE0"/>
    <w:rsid w:val="00276542"/>
    <w:rsid w:val="00276B57"/>
    <w:rsid w:val="00276BA0"/>
    <w:rsid w:val="00276EA4"/>
    <w:rsid w:val="00276EE1"/>
    <w:rsid w:val="002772D5"/>
    <w:rsid w:val="002772F9"/>
    <w:rsid w:val="00277AAB"/>
    <w:rsid w:val="00277BE7"/>
    <w:rsid w:val="00277D8D"/>
    <w:rsid w:val="00277F68"/>
    <w:rsid w:val="0028099F"/>
    <w:rsid w:val="00280F54"/>
    <w:rsid w:val="00280F72"/>
    <w:rsid w:val="0028166A"/>
    <w:rsid w:val="002817F3"/>
    <w:rsid w:val="00281CE6"/>
    <w:rsid w:val="00281F11"/>
    <w:rsid w:val="00281F46"/>
    <w:rsid w:val="0028250C"/>
    <w:rsid w:val="00282978"/>
    <w:rsid w:val="00282B14"/>
    <w:rsid w:val="00282C2C"/>
    <w:rsid w:val="00282C4C"/>
    <w:rsid w:val="00282FDD"/>
    <w:rsid w:val="00283537"/>
    <w:rsid w:val="00283C03"/>
    <w:rsid w:val="0028536D"/>
    <w:rsid w:val="002857E0"/>
    <w:rsid w:val="00285AFA"/>
    <w:rsid w:val="00285B9B"/>
    <w:rsid w:val="00286008"/>
    <w:rsid w:val="00286226"/>
    <w:rsid w:val="002862BE"/>
    <w:rsid w:val="00286506"/>
    <w:rsid w:val="0028729A"/>
    <w:rsid w:val="002876C2"/>
    <w:rsid w:val="00287903"/>
    <w:rsid w:val="0028793A"/>
    <w:rsid w:val="00287A5E"/>
    <w:rsid w:val="00287B74"/>
    <w:rsid w:val="00287E25"/>
    <w:rsid w:val="00287E3D"/>
    <w:rsid w:val="002908AF"/>
    <w:rsid w:val="00291A43"/>
    <w:rsid w:val="00292580"/>
    <w:rsid w:val="00292764"/>
    <w:rsid w:val="00292975"/>
    <w:rsid w:val="002929EA"/>
    <w:rsid w:val="00292C26"/>
    <w:rsid w:val="00292DC9"/>
    <w:rsid w:val="00293262"/>
    <w:rsid w:val="00293637"/>
    <w:rsid w:val="002938A0"/>
    <w:rsid w:val="00293A60"/>
    <w:rsid w:val="002940C5"/>
    <w:rsid w:val="0029429C"/>
    <w:rsid w:val="00294354"/>
    <w:rsid w:val="002949EC"/>
    <w:rsid w:val="00294A8B"/>
    <w:rsid w:val="00294CD3"/>
    <w:rsid w:val="0029540F"/>
    <w:rsid w:val="002955CD"/>
    <w:rsid w:val="002956F1"/>
    <w:rsid w:val="002958B9"/>
    <w:rsid w:val="00296B2A"/>
    <w:rsid w:val="00296D7C"/>
    <w:rsid w:val="00296FAF"/>
    <w:rsid w:val="0029751C"/>
    <w:rsid w:val="002979BF"/>
    <w:rsid w:val="002A04C5"/>
    <w:rsid w:val="002A08F5"/>
    <w:rsid w:val="002A0A4E"/>
    <w:rsid w:val="002A0D81"/>
    <w:rsid w:val="002A108B"/>
    <w:rsid w:val="002A1169"/>
    <w:rsid w:val="002A1798"/>
    <w:rsid w:val="002A17D9"/>
    <w:rsid w:val="002A1C48"/>
    <w:rsid w:val="002A2079"/>
    <w:rsid w:val="002A2448"/>
    <w:rsid w:val="002A24A8"/>
    <w:rsid w:val="002A27BC"/>
    <w:rsid w:val="002A2850"/>
    <w:rsid w:val="002A29F6"/>
    <w:rsid w:val="002A2C78"/>
    <w:rsid w:val="002A2F05"/>
    <w:rsid w:val="002A2FF6"/>
    <w:rsid w:val="002A33B7"/>
    <w:rsid w:val="002A3519"/>
    <w:rsid w:val="002A3A99"/>
    <w:rsid w:val="002A4212"/>
    <w:rsid w:val="002A557E"/>
    <w:rsid w:val="002A55FF"/>
    <w:rsid w:val="002A5638"/>
    <w:rsid w:val="002A5732"/>
    <w:rsid w:val="002A57C0"/>
    <w:rsid w:val="002A69C2"/>
    <w:rsid w:val="002A6CD1"/>
    <w:rsid w:val="002A7171"/>
    <w:rsid w:val="002A7256"/>
    <w:rsid w:val="002A72D9"/>
    <w:rsid w:val="002A750F"/>
    <w:rsid w:val="002A77C0"/>
    <w:rsid w:val="002A7808"/>
    <w:rsid w:val="002A7ADC"/>
    <w:rsid w:val="002A7F01"/>
    <w:rsid w:val="002B0711"/>
    <w:rsid w:val="002B076C"/>
    <w:rsid w:val="002B07C0"/>
    <w:rsid w:val="002B0918"/>
    <w:rsid w:val="002B152E"/>
    <w:rsid w:val="002B1675"/>
    <w:rsid w:val="002B2416"/>
    <w:rsid w:val="002B285D"/>
    <w:rsid w:val="002B2E4D"/>
    <w:rsid w:val="002B302C"/>
    <w:rsid w:val="002B3063"/>
    <w:rsid w:val="002B3093"/>
    <w:rsid w:val="002B394B"/>
    <w:rsid w:val="002B398C"/>
    <w:rsid w:val="002B3F89"/>
    <w:rsid w:val="002B41B3"/>
    <w:rsid w:val="002B4268"/>
    <w:rsid w:val="002B44E7"/>
    <w:rsid w:val="002B4BE3"/>
    <w:rsid w:val="002B4DD0"/>
    <w:rsid w:val="002B6A79"/>
    <w:rsid w:val="002B6DF3"/>
    <w:rsid w:val="002B739C"/>
    <w:rsid w:val="002B79C6"/>
    <w:rsid w:val="002B7E04"/>
    <w:rsid w:val="002C0E59"/>
    <w:rsid w:val="002C1A39"/>
    <w:rsid w:val="002C1AC0"/>
    <w:rsid w:val="002C1D76"/>
    <w:rsid w:val="002C1ED6"/>
    <w:rsid w:val="002C1F7F"/>
    <w:rsid w:val="002C213A"/>
    <w:rsid w:val="002C215C"/>
    <w:rsid w:val="002C22A7"/>
    <w:rsid w:val="002C26BF"/>
    <w:rsid w:val="002C29A9"/>
    <w:rsid w:val="002C2F39"/>
    <w:rsid w:val="002C34D4"/>
    <w:rsid w:val="002C3D7B"/>
    <w:rsid w:val="002C40B7"/>
    <w:rsid w:val="002C4248"/>
    <w:rsid w:val="002C43C6"/>
    <w:rsid w:val="002C4FF3"/>
    <w:rsid w:val="002C5490"/>
    <w:rsid w:val="002C54F2"/>
    <w:rsid w:val="002C60C2"/>
    <w:rsid w:val="002C7094"/>
    <w:rsid w:val="002C7452"/>
    <w:rsid w:val="002C76EB"/>
    <w:rsid w:val="002C7879"/>
    <w:rsid w:val="002C78FF"/>
    <w:rsid w:val="002C79F1"/>
    <w:rsid w:val="002D084B"/>
    <w:rsid w:val="002D098B"/>
    <w:rsid w:val="002D0CC0"/>
    <w:rsid w:val="002D12BE"/>
    <w:rsid w:val="002D18E4"/>
    <w:rsid w:val="002D1B56"/>
    <w:rsid w:val="002D1DFA"/>
    <w:rsid w:val="002D2122"/>
    <w:rsid w:val="002D24B0"/>
    <w:rsid w:val="002D24F6"/>
    <w:rsid w:val="002D2AD6"/>
    <w:rsid w:val="002D2FDE"/>
    <w:rsid w:val="002D3129"/>
    <w:rsid w:val="002D32F3"/>
    <w:rsid w:val="002D3598"/>
    <w:rsid w:val="002D3C4A"/>
    <w:rsid w:val="002D3CFE"/>
    <w:rsid w:val="002D462B"/>
    <w:rsid w:val="002D4B70"/>
    <w:rsid w:val="002D4C7F"/>
    <w:rsid w:val="002D4F74"/>
    <w:rsid w:val="002D5733"/>
    <w:rsid w:val="002D5B53"/>
    <w:rsid w:val="002D5C10"/>
    <w:rsid w:val="002D61FD"/>
    <w:rsid w:val="002D646F"/>
    <w:rsid w:val="002D6598"/>
    <w:rsid w:val="002D678E"/>
    <w:rsid w:val="002D6AA3"/>
    <w:rsid w:val="002D6BB4"/>
    <w:rsid w:val="002D6ECE"/>
    <w:rsid w:val="002D7145"/>
    <w:rsid w:val="002D7367"/>
    <w:rsid w:val="002D7855"/>
    <w:rsid w:val="002D7A7B"/>
    <w:rsid w:val="002E0429"/>
    <w:rsid w:val="002E07E9"/>
    <w:rsid w:val="002E0EE4"/>
    <w:rsid w:val="002E1757"/>
    <w:rsid w:val="002E190E"/>
    <w:rsid w:val="002E2488"/>
    <w:rsid w:val="002E2830"/>
    <w:rsid w:val="002E2B94"/>
    <w:rsid w:val="002E2F47"/>
    <w:rsid w:val="002E3091"/>
    <w:rsid w:val="002E36B7"/>
    <w:rsid w:val="002E38D6"/>
    <w:rsid w:val="002E3B1B"/>
    <w:rsid w:val="002E3C60"/>
    <w:rsid w:val="002E4ADB"/>
    <w:rsid w:val="002E4F9C"/>
    <w:rsid w:val="002E4FA9"/>
    <w:rsid w:val="002E6051"/>
    <w:rsid w:val="002E629C"/>
    <w:rsid w:val="002E67D2"/>
    <w:rsid w:val="002E68A6"/>
    <w:rsid w:val="002E6A39"/>
    <w:rsid w:val="002E6B18"/>
    <w:rsid w:val="002E6F7B"/>
    <w:rsid w:val="002E789B"/>
    <w:rsid w:val="002E7B2B"/>
    <w:rsid w:val="002E7F7C"/>
    <w:rsid w:val="002F01A0"/>
    <w:rsid w:val="002F06FB"/>
    <w:rsid w:val="002F0822"/>
    <w:rsid w:val="002F12F1"/>
    <w:rsid w:val="002F1E79"/>
    <w:rsid w:val="002F1FF8"/>
    <w:rsid w:val="002F2630"/>
    <w:rsid w:val="002F28AB"/>
    <w:rsid w:val="002F293B"/>
    <w:rsid w:val="002F2A6F"/>
    <w:rsid w:val="002F2F4D"/>
    <w:rsid w:val="002F31C0"/>
    <w:rsid w:val="002F351C"/>
    <w:rsid w:val="002F374E"/>
    <w:rsid w:val="002F3FB7"/>
    <w:rsid w:val="002F4687"/>
    <w:rsid w:val="002F48A2"/>
    <w:rsid w:val="002F4D22"/>
    <w:rsid w:val="002F5211"/>
    <w:rsid w:val="002F5383"/>
    <w:rsid w:val="002F54D0"/>
    <w:rsid w:val="002F56C9"/>
    <w:rsid w:val="002F575C"/>
    <w:rsid w:val="002F5E11"/>
    <w:rsid w:val="002F63FE"/>
    <w:rsid w:val="002F644C"/>
    <w:rsid w:val="002F70B2"/>
    <w:rsid w:val="002F7502"/>
    <w:rsid w:val="002F778E"/>
    <w:rsid w:val="002F785B"/>
    <w:rsid w:val="002F7863"/>
    <w:rsid w:val="002F7BCD"/>
    <w:rsid w:val="00300057"/>
    <w:rsid w:val="0030006A"/>
    <w:rsid w:val="00300080"/>
    <w:rsid w:val="00300174"/>
    <w:rsid w:val="0030041C"/>
    <w:rsid w:val="00300543"/>
    <w:rsid w:val="0030071A"/>
    <w:rsid w:val="0030107E"/>
    <w:rsid w:val="00301197"/>
    <w:rsid w:val="003011E3"/>
    <w:rsid w:val="003012EC"/>
    <w:rsid w:val="0030194F"/>
    <w:rsid w:val="00301EA4"/>
    <w:rsid w:val="00303565"/>
    <w:rsid w:val="0030382A"/>
    <w:rsid w:val="00303C55"/>
    <w:rsid w:val="00303FFC"/>
    <w:rsid w:val="003041BD"/>
    <w:rsid w:val="00304663"/>
    <w:rsid w:val="003046AF"/>
    <w:rsid w:val="00304E47"/>
    <w:rsid w:val="003056F0"/>
    <w:rsid w:val="00305C35"/>
    <w:rsid w:val="00305D4D"/>
    <w:rsid w:val="00305FC9"/>
    <w:rsid w:val="003060E9"/>
    <w:rsid w:val="003064CB"/>
    <w:rsid w:val="00306737"/>
    <w:rsid w:val="0030751D"/>
    <w:rsid w:val="003076B1"/>
    <w:rsid w:val="0031001B"/>
    <w:rsid w:val="0031062C"/>
    <w:rsid w:val="003107CF"/>
    <w:rsid w:val="00310C60"/>
    <w:rsid w:val="0031143E"/>
    <w:rsid w:val="0031162A"/>
    <w:rsid w:val="003119F6"/>
    <w:rsid w:val="00311F71"/>
    <w:rsid w:val="0031405C"/>
    <w:rsid w:val="00314CA0"/>
    <w:rsid w:val="00314D8F"/>
    <w:rsid w:val="00314F23"/>
    <w:rsid w:val="00315147"/>
    <w:rsid w:val="0031518B"/>
    <w:rsid w:val="00315442"/>
    <w:rsid w:val="00315807"/>
    <w:rsid w:val="00315819"/>
    <w:rsid w:val="00315863"/>
    <w:rsid w:val="0031614B"/>
    <w:rsid w:val="00316F08"/>
    <w:rsid w:val="00316F2F"/>
    <w:rsid w:val="00317593"/>
    <w:rsid w:val="003176AF"/>
    <w:rsid w:val="0031E859"/>
    <w:rsid w:val="0032032A"/>
    <w:rsid w:val="0032054F"/>
    <w:rsid w:val="003212DC"/>
    <w:rsid w:val="00321B17"/>
    <w:rsid w:val="00322283"/>
    <w:rsid w:val="003223AF"/>
    <w:rsid w:val="00322A26"/>
    <w:rsid w:val="003230B8"/>
    <w:rsid w:val="00323527"/>
    <w:rsid w:val="0032386A"/>
    <w:rsid w:val="003239E5"/>
    <w:rsid w:val="00323C5F"/>
    <w:rsid w:val="003243BB"/>
    <w:rsid w:val="0032459B"/>
    <w:rsid w:val="00324A37"/>
    <w:rsid w:val="00324C14"/>
    <w:rsid w:val="00325073"/>
    <w:rsid w:val="00325240"/>
    <w:rsid w:val="003253AE"/>
    <w:rsid w:val="00325969"/>
    <w:rsid w:val="00325ADC"/>
    <w:rsid w:val="00325E12"/>
    <w:rsid w:val="00325FFB"/>
    <w:rsid w:val="0032622F"/>
    <w:rsid w:val="003264DE"/>
    <w:rsid w:val="0032650A"/>
    <w:rsid w:val="003268C0"/>
    <w:rsid w:val="003269D1"/>
    <w:rsid w:val="00326AED"/>
    <w:rsid w:val="00327840"/>
    <w:rsid w:val="00327ADB"/>
    <w:rsid w:val="00327BF8"/>
    <w:rsid w:val="00327D08"/>
    <w:rsid w:val="0033021A"/>
    <w:rsid w:val="0033128C"/>
    <w:rsid w:val="003312C4"/>
    <w:rsid w:val="00331488"/>
    <w:rsid w:val="003314A6"/>
    <w:rsid w:val="00331ACA"/>
    <w:rsid w:val="0033217D"/>
    <w:rsid w:val="00332221"/>
    <w:rsid w:val="00332441"/>
    <w:rsid w:val="0033267F"/>
    <w:rsid w:val="00332B5B"/>
    <w:rsid w:val="00332D2B"/>
    <w:rsid w:val="00332D55"/>
    <w:rsid w:val="00332E49"/>
    <w:rsid w:val="003333E2"/>
    <w:rsid w:val="003335C4"/>
    <w:rsid w:val="0033389D"/>
    <w:rsid w:val="00333CFF"/>
    <w:rsid w:val="00333E9E"/>
    <w:rsid w:val="003343DB"/>
    <w:rsid w:val="0033456B"/>
    <w:rsid w:val="003347AC"/>
    <w:rsid w:val="00334981"/>
    <w:rsid w:val="003352B6"/>
    <w:rsid w:val="0033567B"/>
    <w:rsid w:val="00335A80"/>
    <w:rsid w:val="00335E9D"/>
    <w:rsid w:val="0033614C"/>
    <w:rsid w:val="00336680"/>
    <w:rsid w:val="00336EEB"/>
    <w:rsid w:val="003376F4"/>
    <w:rsid w:val="003378F4"/>
    <w:rsid w:val="00337BBF"/>
    <w:rsid w:val="00337C43"/>
    <w:rsid w:val="00337C4B"/>
    <w:rsid w:val="00337F8F"/>
    <w:rsid w:val="00340287"/>
    <w:rsid w:val="0034040C"/>
    <w:rsid w:val="003404EB"/>
    <w:rsid w:val="00340588"/>
    <w:rsid w:val="00340815"/>
    <w:rsid w:val="00340DAA"/>
    <w:rsid w:val="00341399"/>
    <w:rsid w:val="003413E9"/>
    <w:rsid w:val="00342140"/>
    <w:rsid w:val="00342159"/>
    <w:rsid w:val="00342767"/>
    <w:rsid w:val="00342C31"/>
    <w:rsid w:val="0034320E"/>
    <w:rsid w:val="0034323B"/>
    <w:rsid w:val="00343297"/>
    <w:rsid w:val="0034335C"/>
    <w:rsid w:val="003435A6"/>
    <w:rsid w:val="0034389E"/>
    <w:rsid w:val="003439CC"/>
    <w:rsid w:val="00343AA5"/>
    <w:rsid w:val="00343B14"/>
    <w:rsid w:val="00343EAD"/>
    <w:rsid w:val="0034461F"/>
    <w:rsid w:val="00344685"/>
    <w:rsid w:val="00344FC5"/>
    <w:rsid w:val="00344FCA"/>
    <w:rsid w:val="00345235"/>
    <w:rsid w:val="003458B4"/>
    <w:rsid w:val="00345D5E"/>
    <w:rsid w:val="00346400"/>
    <w:rsid w:val="00347048"/>
    <w:rsid w:val="003470F5"/>
    <w:rsid w:val="0034730C"/>
    <w:rsid w:val="00347799"/>
    <w:rsid w:val="003479CF"/>
    <w:rsid w:val="00347B35"/>
    <w:rsid w:val="00347D53"/>
    <w:rsid w:val="00350977"/>
    <w:rsid w:val="00350F66"/>
    <w:rsid w:val="003517D3"/>
    <w:rsid w:val="00351A33"/>
    <w:rsid w:val="00351DBC"/>
    <w:rsid w:val="00351E79"/>
    <w:rsid w:val="00351FFE"/>
    <w:rsid w:val="003525B6"/>
    <w:rsid w:val="0035287E"/>
    <w:rsid w:val="003529AB"/>
    <w:rsid w:val="00352C99"/>
    <w:rsid w:val="00352CF0"/>
    <w:rsid w:val="00352DF0"/>
    <w:rsid w:val="00352FFC"/>
    <w:rsid w:val="003535BE"/>
    <w:rsid w:val="003537A8"/>
    <w:rsid w:val="003537CE"/>
    <w:rsid w:val="003538AD"/>
    <w:rsid w:val="003539B1"/>
    <w:rsid w:val="00353B12"/>
    <w:rsid w:val="003542AD"/>
    <w:rsid w:val="0035437E"/>
    <w:rsid w:val="003545DF"/>
    <w:rsid w:val="003546D0"/>
    <w:rsid w:val="00354AE0"/>
    <w:rsid w:val="00355103"/>
    <w:rsid w:val="0035572D"/>
    <w:rsid w:val="0035576B"/>
    <w:rsid w:val="00355E8B"/>
    <w:rsid w:val="00355F33"/>
    <w:rsid w:val="00355F34"/>
    <w:rsid w:val="003563B2"/>
    <w:rsid w:val="003569B3"/>
    <w:rsid w:val="00356F40"/>
    <w:rsid w:val="00357CA9"/>
    <w:rsid w:val="00357F01"/>
    <w:rsid w:val="00360647"/>
    <w:rsid w:val="003607F1"/>
    <w:rsid w:val="00360BE5"/>
    <w:rsid w:val="00361BEB"/>
    <w:rsid w:val="00361C55"/>
    <w:rsid w:val="003625BD"/>
    <w:rsid w:val="00362836"/>
    <w:rsid w:val="00362BCA"/>
    <w:rsid w:val="00362E67"/>
    <w:rsid w:val="00362F3D"/>
    <w:rsid w:val="00362F41"/>
    <w:rsid w:val="003634CC"/>
    <w:rsid w:val="0036353F"/>
    <w:rsid w:val="00364AA6"/>
    <w:rsid w:val="00364D3F"/>
    <w:rsid w:val="00364D73"/>
    <w:rsid w:val="00365309"/>
    <w:rsid w:val="00365460"/>
    <w:rsid w:val="0036557A"/>
    <w:rsid w:val="00365652"/>
    <w:rsid w:val="00365BB2"/>
    <w:rsid w:val="003663B5"/>
    <w:rsid w:val="00366CDC"/>
    <w:rsid w:val="00366D66"/>
    <w:rsid w:val="00367060"/>
    <w:rsid w:val="00367086"/>
    <w:rsid w:val="0036764A"/>
    <w:rsid w:val="00367718"/>
    <w:rsid w:val="00367A82"/>
    <w:rsid w:val="00367FC9"/>
    <w:rsid w:val="00370542"/>
    <w:rsid w:val="00370C39"/>
    <w:rsid w:val="00370E8E"/>
    <w:rsid w:val="00370F00"/>
    <w:rsid w:val="00370F0C"/>
    <w:rsid w:val="00370F32"/>
    <w:rsid w:val="00371106"/>
    <w:rsid w:val="0037145A"/>
    <w:rsid w:val="003717B6"/>
    <w:rsid w:val="0037189A"/>
    <w:rsid w:val="00372237"/>
    <w:rsid w:val="00372259"/>
    <w:rsid w:val="00372263"/>
    <w:rsid w:val="00372DDD"/>
    <w:rsid w:val="00373410"/>
    <w:rsid w:val="00373682"/>
    <w:rsid w:val="0037378E"/>
    <w:rsid w:val="00373E8B"/>
    <w:rsid w:val="00373F4D"/>
    <w:rsid w:val="003745CB"/>
    <w:rsid w:val="00374759"/>
    <w:rsid w:val="00375E0D"/>
    <w:rsid w:val="00375E42"/>
    <w:rsid w:val="00376480"/>
    <w:rsid w:val="00376879"/>
    <w:rsid w:val="003768D8"/>
    <w:rsid w:val="00376D40"/>
    <w:rsid w:val="003770B2"/>
    <w:rsid w:val="0037721E"/>
    <w:rsid w:val="00377876"/>
    <w:rsid w:val="0038039F"/>
    <w:rsid w:val="00380A33"/>
    <w:rsid w:val="00380A78"/>
    <w:rsid w:val="00380CAC"/>
    <w:rsid w:val="00380E6A"/>
    <w:rsid w:val="00380FB3"/>
    <w:rsid w:val="00381127"/>
    <w:rsid w:val="003814F4"/>
    <w:rsid w:val="003818C7"/>
    <w:rsid w:val="00381B1F"/>
    <w:rsid w:val="00382555"/>
    <w:rsid w:val="00382933"/>
    <w:rsid w:val="00382C54"/>
    <w:rsid w:val="00383044"/>
    <w:rsid w:val="003834E5"/>
    <w:rsid w:val="0038391C"/>
    <w:rsid w:val="00383B36"/>
    <w:rsid w:val="003848A7"/>
    <w:rsid w:val="00384973"/>
    <w:rsid w:val="00384AB7"/>
    <w:rsid w:val="00384BA7"/>
    <w:rsid w:val="00384C3B"/>
    <w:rsid w:val="00385943"/>
    <w:rsid w:val="00385A54"/>
    <w:rsid w:val="00385C15"/>
    <w:rsid w:val="003867ED"/>
    <w:rsid w:val="00386E77"/>
    <w:rsid w:val="0038713F"/>
    <w:rsid w:val="0038741E"/>
    <w:rsid w:val="003878D2"/>
    <w:rsid w:val="00387A18"/>
    <w:rsid w:val="00390448"/>
    <w:rsid w:val="003906BB"/>
    <w:rsid w:val="003912BC"/>
    <w:rsid w:val="0039165A"/>
    <w:rsid w:val="0039178A"/>
    <w:rsid w:val="00391970"/>
    <w:rsid w:val="00391E33"/>
    <w:rsid w:val="0039260A"/>
    <w:rsid w:val="00392877"/>
    <w:rsid w:val="00392A9B"/>
    <w:rsid w:val="00392B99"/>
    <w:rsid w:val="00392D04"/>
    <w:rsid w:val="003933BC"/>
    <w:rsid w:val="00393805"/>
    <w:rsid w:val="00394438"/>
    <w:rsid w:val="00394AA7"/>
    <w:rsid w:val="00394E68"/>
    <w:rsid w:val="00395257"/>
    <w:rsid w:val="003953BE"/>
    <w:rsid w:val="003955B2"/>
    <w:rsid w:val="003956D8"/>
    <w:rsid w:val="00395E99"/>
    <w:rsid w:val="00395EAA"/>
    <w:rsid w:val="00395F10"/>
    <w:rsid w:val="00395FAE"/>
    <w:rsid w:val="003960B0"/>
    <w:rsid w:val="00396163"/>
    <w:rsid w:val="00396ACC"/>
    <w:rsid w:val="00396E4B"/>
    <w:rsid w:val="00397163"/>
    <w:rsid w:val="003973F9"/>
    <w:rsid w:val="00397473"/>
    <w:rsid w:val="003974DC"/>
    <w:rsid w:val="00397770"/>
    <w:rsid w:val="00397A16"/>
    <w:rsid w:val="00397C2F"/>
    <w:rsid w:val="00397D5B"/>
    <w:rsid w:val="00397DDA"/>
    <w:rsid w:val="00397E1D"/>
    <w:rsid w:val="003A0B41"/>
    <w:rsid w:val="003A0DF9"/>
    <w:rsid w:val="003A0E9F"/>
    <w:rsid w:val="003A1446"/>
    <w:rsid w:val="003A1863"/>
    <w:rsid w:val="003A1FAB"/>
    <w:rsid w:val="003A22DE"/>
    <w:rsid w:val="003A2CD6"/>
    <w:rsid w:val="003A2E78"/>
    <w:rsid w:val="003A3574"/>
    <w:rsid w:val="003A37BC"/>
    <w:rsid w:val="003A3E00"/>
    <w:rsid w:val="003A3E5C"/>
    <w:rsid w:val="003A4694"/>
    <w:rsid w:val="003A475C"/>
    <w:rsid w:val="003A4848"/>
    <w:rsid w:val="003A54DB"/>
    <w:rsid w:val="003A596C"/>
    <w:rsid w:val="003A5ABE"/>
    <w:rsid w:val="003A5CC7"/>
    <w:rsid w:val="003A5ED9"/>
    <w:rsid w:val="003A640A"/>
    <w:rsid w:val="003A642B"/>
    <w:rsid w:val="003A785D"/>
    <w:rsid w:val="003A7A13"/>
    <w:rsid w:val="003A7D48"/>
    <w:rsid w:val="003A7F12"/>
    <w:rsid w:val="003B06BA"/>
    <w:rsid w:val="003B09DC"/>
    <w:rsid w:val="003B0C96"/>
    <w:rsid w:val="003B1265"/>
    <w:rsid w:val="003B1430"/>
    <w:rsid w:val="003B1FEC"/>
    <w:rsid w:val="003B2CFF"/>
    <w:rsid w:val="003B2D99"/>
    <w:rsid w:val="003B37DE"/>
    <w:rsid w:val="003B3FD5"/>
    <w:rsid w:val="003B4E6E"/>
    <w:rsid w:val="003B50D7"/>
    <w:rsid w:val="003B5240"/>
    <w:rsid w:val="003B56EA"/>
    <w:rsid w:val="003B5CE9"/>
    <w:rsid w:val="003B5E3E"/>
    <w:rsid w:val="003B5F60"/>
    <w:rsid w:val="003B63FF"/>
    <w:rsid w:val="003B65F0"/>
    <w:rsid w:val="003B6986"/>
    <w:rsid w:val="003B71E3"/>
    <w:rsid w:val="003B7391"/>
    <w:rsid w:val="003B75D5"/>
    <w:rsid w:val="003B7C10"/>
    <w:rsid w:val="003B7C2E"/>
    <w:rsid w:val="003B7EA7"/>
    <w:rsid w:val="003C000A"/>
    <w:rsid w:val="003C09BC"/>
    <w:rsid w:val="003C0C60"/>
    <w:rsid w:val="003C12FF"/>
    <w:rsid w:val="003C16A4"/>
    <w:rsid w:val="003C1A1C"/>
    <w:rsid w:val="003C21CA"/>
    <w:rsid w:val="003C2214"/>
    <w:rsid w:val="003C23CE"/>
    <w:rsid w:val="003C269B"/>
    <w:rsid w:val="003C26DC"/>
    <w:rsid w:val="003C2E23"/>
    <w:rsid w:val="003C32DC"/>
    <w:rsid w:val="003C34F2"/>
    <w:rsid w:val="003C3554"/>
    <w:rsid w:val="003C35F6"/>
    <w:rsid w:val="003C376F"/>
    <w:rsid w:val="003C3FC7"/>
    <w:rsid w:val="003C46BC"/>
    <w:rsid w:val="003C4B01"/>
    <w:rsid w:val="003C4B1C"/>
    <w:rsid w:val="003C4CB4"/>
    <w:rsid w:val="003C5064"/>
    <w:rsid w:val="003C5197"/>
    <w:rsid w:val="003C5660"/>
    <w:rsid w:val="003C59C7"/>
    <w:rsid w:val="003C5C20"/>
    <w:rsid w:val="003C60EF"/>
    <w:rsid w:val="003C6175"/>
    <w:rsid w:val="003C65D2"/>
    <w:rsid w:val="003C6647"/>
    <w:rsid w:val="003C6B88"/>
    <w:rsid w:val="003C6BC1"/>
    <w:rsid w:val="003C6CB7"/>
    <w:rsid w:val="003C6E9F"/>
    <w:rsid w:val="003C73F4"/>
    <w:rsid w:val="003C74EA"/>
    <w:rsid w:val="003C7A0B"/>
    <w:rsid w:val="003C7B13"/>
    <w:rsid w:val="003C7F9D"/>
    <w:rsid w:val="003D00E6"/>
    <w:rsid w:val="003D014D"/>
    <w:rsid w:val="003D0375"/>
    <w:rsid w:val="003D05C7"/>
    <w:rsid w:val="003D0F61"/>
    <w:rsid w:val="003D0F8F"/>
    <w:rsid w:val="003D133A"/>
    <w:rsid w:val="003D15B7"/>
    <w:rsid w:val="003D18EC"/>
    <w:rsid w:val="003D19B2"/>
    <w:rsid w:val="003D1DAD"/>
    <w:rsid w:val="003D1DBA"/>
    <w:rsid w:val="003D202B"/>
    <w:rsid w:val="003D260B"/>
    <w:rsid w:val="003D272B"/>
    <w:rsid w:val="003D2A3C"/>
    <w:rsid w:val="003D301E"/>
    <w:rsid w:val="003D31C9"/>
    <w:rsid w:val="003D340D"/>
    <w:rsid w:val="003D35AC"/>
    <w:rsid w:val="003D3C5F"/>
    <w:rsid w:val="003D404C"/>
    <w:rsid w:val="003D4253"/>
    <w:rsid w:val="003D4560"/>
    <w:rsid w:val="003D4AC4"/>
    <w:rsid w:val="003D4D5A"/>
    <w:rsid w:val="003D515A"/>
    <w:rsid w:val="003D5240"/>
    <w:rsid w:val="003D57F1"/>
    <w:rsid w:val="003D6025"/>
    <w:rsid w:val="003D6831"/>
    <w:rsid w:val="003D7103"/>
    <w:rsid w:val="003D7218"/>
    <w:rsid w:val="003D74B5"/>
    <w:rsid w:val="003D7805"/>
    <w:rsid w:val="003D787A"/>
    <w:rsid w:val="003D7EE9"/>
    <w:rsid w:val="003E0029"/>
    <w:rsid w:val="003E05E7"/>
    <w:rsid w:val="003E092B"/>
    <w:rsid w:val="003E0A41"/>
    <w:rsid w:val="003E0AEC"/>
    <w:rsid w:val="003E0E1C"/>
    <w:rsid w:val="003E1724"/>
    <w:rsid w:val="003E17AD"/>
    <w:rsid w:val="003E187D"/>
    <w:rsid w:val="003E1924"/>
    <w:rsid w:val="003E20CE"/>
    <w:rsid w:val="003E2605"/>
    <w:rsid w:val="003E293F"/>
    <w:rsid w:val="003E2B17"/>
    <w:rsid w:val="003E2E41"/>
    <w:rsid w:val="003E3191"/>
    <w:rsid w:val="003E377A"/>
    <w:rsid w:val="003E3DE3"/>
    <w:rsid w:val="003E3E9D"/>
    <w:rsid w:val="003E4285"/>
    <w:rsid w:val="003E43FA"/>
    <w:rsid w:val="003E452C"/>
    <w:rsid w:val="003E4850"/>
    <w:rsid w:val="003E4C8C"/>
    <w:rsid w:val="003E5045"/>
    <w:rsid w:val="003E5109"/>
    <w:rsid w:val="003E5C7C"/>
    <w:rsid w:val="003E611A"/>
    <w:rsid w:val="003E61D0"/>
    <w:rsid w:val="003E6B15"/>
    <w:rsid w:val="003E70E7"/>
    <w:rsid w:val="003E7CAD"/>
    <w:rsid w:val="003E7DAA"/>
    <w:rsid w:val="003F026E"/>
    <w:rsid w:val="003F02A8"/>
    <w:rsid w:val="003F1A75"/>
    <w:rsid w:val="003F1BD3"/>
    <w:rsid w:val="003F266E"/>
    <w:rsid w:val="003F29C9"/>
    <w:rsid w:val="003F325B"/>
    <w:rsid w:val="003F32A6"/>
    <w:rsid w:val="003F344D"/>
    <w:rsid w:val="003F35E9"/>
    <w:rsid w:val="003F3822"/>
    <w:rsid w:val="003F3926"/>
    <w:rsid w:val="003F3A79"/>
    <w:rsid w:val="003F3D46"/>
    <w:rsid w:val="003F3EF8"/>
    <w:rsid w:val="003F4080"/>
    <w:rsid w:val="003F46AB"/>
    <w:rsid w:val="003F4865"/>
    <w:rsid w:val="003F4FAB"/>
    <w:rsid w:val="003F50C9"/>
    <w:rsid w:val="003F5371"/>
    <w:rsid w:val="003F578F"/>
    <w:rsid w:val="003F60F2"/>
    <w:rsid w:val="003F656C"/>
    <w:rsid w:val="003F6A8A"/>
    <w:rsid w:val="003F6E98"/>
    <w:rsid w:val="003F71CF"/>
    <w:rsid w:val="003F73B6"/>
    <w:rsid w:val="003F7569"/>
    <w:rsid w:val="0040042C"/>
    <w:rsid w:val="00400871"/>
    <w:rsid w:val="00400ED1"/>
    <w:rsid w:val="0040118B"/>
    <w:rsid w:val="00401383"/>
    <w:rsid w:val="004018CA"/>
    <w:rsid w:val="00401F4E"/>
    <w:rsid w:val="00402038"/>
    <w:rsid w:val="0040243E"/>
    <w:rsid w:val="00402636"/>
    <w:rsid w:val="00402D58"/>
    <w:rsid w:val="00402F0C"/>
    <w:rsid w:val="00403148"/>
    <w:rsid w:val="00403365"/>
    <w:rsid w:val="00403371"/>
    <w:rsid w:val="004037BC"/>
    <w:rsid w:val="00403BAC"/>
    <w:rsid w:val="00403D36"/>
    <w:rsid w:val="00403D42"/>
    <w:rsid w:val="00403FFC"/>
    <w:rsid w:val="0040414A"/>
    <w:rsid w:val="004042B5"/>
    <w:rsid w:val="00404815"/>
    <w:rsid w:val="00404CE4"/>
    <w:rsid w:val="0040586B"/>
    <w:rsid w:val="00406C55"/>
    <w:rsid w:val="00406CD5"/>
    <w:rsid w:val="00406D3B"/>
    <w:rsid w:val="00406FF3"/>
    <w:rsid w:val="00407378"/>
    <w:rsid w:val="004075BC"/>
    <w:rsid w:val="00407794"/>
    <w:rsid w:val="00407848"/>
    <w:rsid w:val="00407A0A"/>
    <w:rsid w:val="00407B7D"/>
    <w:rsid w:val="00407FB5"/>
    <w:rsid w:val="0041018C"/>
    <w:rsid w:val="00410215"/>
    <w:rsid w:val="00410316"/>
    <w:rsid w:val="00410368"/>
    <w:rsid w:val="00410576"/>
    <w:rsid w:val="00411141"/>
    <w:rsid w:val="004135E0"/>
    <w:rsid w:val="00414323"/>
    <w:rsid w:val="00415758"/>
    <w:rsid w:val="004157F1"/>
    <w:rsid w:val="00415AF3"/>
    <w:rsid w:val="004160E5"/>
    <w:rsid w:val="004162E1"/>
    <w:rsid w:val="00416353"/>
    <w:rsid w:val="004163AF"/>
    <w:rsid w:val="004163F2"/>
    <w:rsid w:val="00416557"/>
    <w:rsid w:val="00416B8D"/>
    <w:rsid w:val="00417812"/>
    <w:rsid w:val="004179D7"/>
    <w:rsid w:val="00417F17"/>
    <w:rsid w:val="00420023"/>
    <w:rsid w:val="00420605"/>
    <w:rsid w:val="0042066E"/>
    <w:rsid w:val="00420C61"/>
    <w:rsid w:val="0042146E"/>
    <w:rsid w:val="0042161C"/>
    <w:rsid w:val="00421661"/>
    <w:rsid w:val="00421A76"/>
    <w:rsid w:val="00421B3A"/>
    <w:rsid w:val="00421FB8"/>
    <w:rsid w:val="0042255B"/>
    <w:rsid w:val="0042450D"/>
    <w:rsid w:val="00424773"/>
    <w:rsid w:val="00424CEF"/>
    <w:rsid w:val="00424DBE"/>
    <w:rsid w:val="00424E09"/>
    <w:rsid w:val="0042503F"/>
    <w:rsid w:val="00425053"/>
    <w:rsid w:val="00425260"/>
    <w:rsid w:val="004255B5"/>
    <w:rsid w:val="00425A8F"/>
    <w:rsid w:val="004261A7"/>
    <w:rsid w:val="004263AE"/>
    <w:rsid w:val="00426640"/>
    <w:rsid w:val="0042672F"/>
    <w:rsid w:val="00426A22"/>
    <w:rsid w:val="00426C56"/>
    <w:rsid w:val="00426D50"/>
    <w:rsid w:val="0042701C"/>
    <w:rsid w:val="0042713A"/>
    <w:rsid w:val="004274E2"/>
    <w:rsid w:val="00427A35"/>
    <w:rsid w:val="00427A9C"/>
    <w:rsid w:val="00427EE9"/>
    <w:rsid w:val="00430171"/>
    <w:rsid w:val="0043036F"/>
    <w:rsid w:val="00430438"/>
    <w:rsid w:val="00430B78"/>
    <w:rsid w:val="00430D52"/>
    <w:rsid w:val="00431141"/>
    <w:rsid w:val="00431160"/>
    <w:rsid w:val="0043132F"/>
    <w:rsid w:val="004317E9"/>
    <w:rsid w:val="00431EA7"/>
    <w:rsid w:val="00432219"/>
    <w:rsid w:val="00432532"/>
    <w:rsid w:val="00432B98"/>
    <w:rsid w:val="00432C54"/>
    <w:rsid w:val="00432DDA"/>
    <w:rsid w:val="00432F58"/>
    <w:rsid w:val="00433390"/>
    <w:rsid w:val="004333C1"/>
    <w:rsid w:val="004336BB"/>
    <w:rsid w:val="00433712"/>
    <w:rsid w:val="00433B66"/>
    <w:rsid w:val="00433B75"/>
    <w:rsid w:val="00433E78"/>
    <w:rsid w:val="004343A4"/>
    <w:rsid w:val="00434791"/>
    <w:rsid w:val="00434B1E"/>
    <w:rsid w:val="00434FEA"/>
    <w:rsid w:val="00435404"/>
    <w:rsid w:val="00435885"/>
    <w:rsid w:val="004358A1"/>
    <w:rsid w:val="00435AA5"/>
    <w:rsid w:val="00435CE4"/>
    <w:rsid w:val="004365B3"/>
    <w:rsid w:val="00436C22"/>
    <w:rsid w:val="00436E03"/>
    <w:rsid w:val="004370D4"/>
    <w:rsid w:val="004376BC"/>
    <w:rsid w:val="00437DDD"/>
    <w:rsid w:val="00440E95"/>
    <w:rsid w:val="00440EEA"/>
    <w:rsid w:val="004417D2"/>
    <w:rsid w:val="00442231"/>
    <w:rsid w:val="004425D7"/>
    <w:rsid w:val="00442777"/>
    <w:rsid w:val="00442FAB"/>
    <w:rsid w:val="004433BD"/>
    <w:rsid w:val="00443460"/>
    <w:rsid w:val="004436F0"/>
    <w:rsid w:val="00443D66"/>
    <w:rsid w:val="004442CA"/>
    <w:rsid w:val="00444704"/>
    <w:rsid w:val="0044470F"/>
    <w:rsid w:val="0044473C"/>
    <w:rsid w:val="00444869"/>
    <w:rsid w:val="00444E95"/>
    <w:rsid w:val="0044514E"/>
    <w:rsid w:val="004453A6"/>
    <w:rsid w:val="0044578B"/>
    <w:rsid w:val="0044595C"/>
    <w:rsid w:val="00445CD1"/>
    <w:rsid w:val="00446136"/>
    <w:rsid w:val="0044630D"/>
    <w:rsid w:val="00446A8B"/>
    <w:rsid w:val="00446C88"/>
    <w:rsid w:val="00446D13"/>
    <w:rsid w:val="00446D20"/>
    <w:rsid w:val="00446E42"/>
    <w:rsid w:val="0044713F"/>
    <w:rsid w:val="004471A7"/>
    <w:rsid w:val="00447945"/>
    <w:rsid w:val="00447C62"/>
    <w:rsid w:val="00447DAD"/>
    <w:rsid w:val="004501E9"/>
    <w:rsid w:val="00450915"/>
    <w:rsid w:val="00450C93"/>
    <w:rsid w:val="0045148D"/>
    <w:rsid w:val="00451672"/>
    <w:rsid w:val="00451762"/>
    <w:rsid w:val="00451793"/>
    <w:rsid w:val="00451CD4"/>
    <w:rsid w:val="0045224C"/>
    <w:rsid w:val="004527AC"/>
    <w:rsid w:val="004527D2"/>
    <w:rsid w:val="00452C88"/>
    <w:rsid w:val="00453324"/>
    <w:rsid w:val="004537A2"/>
    <w:rsid w:val="004539B3"/>
    <w:rsid w:val="00453A07"/>
    <w:rsid w:val="004545D4"/>
    <w:rsid w:val="00454735"/>
    <w:rsid w:val="004547D3"/>
    <w:rsid w:val="00454CE9"/>
    <w:rsid w:val="004552BC"/>
    <w:rsid w:val="00455325"/>
    <w:rsid w:val="00455813"/>
    <w:rsid w:val="00455A57"/>
    <w:rsid w:val="00455C0A"/>
    <w:rsid w:val="00455F0E"/>
    <w:rsid w:val="00456704"/>
    <w:rsid w:val="00456B2F"/>
    <w:rsid w:val="00457958"/>
    <w:rsid w:val="00457D49"/>
    <w:rsid w:val="00457E68"/>
    <w:rsid w:val="00460DE1"/>
    <w:rsid w:val="004616C0"/>
    <w:rsid w:val="004625C3"/>
    <w:rsid w:val="004627C3"/>
    <w:rsid w:val="00462A3C"/>
    <w:rsid w:val="00462D05"/>
    <w:rsid w:val="00462DD4"/>
    <w:rsid w:val="004633FE"/>
    <w:rsid w:val="00463400"/>
    <w:rsid w:val="00463A4C"/>
    <w:rsid w:val="00464118"/>
    <w:rsid w:val="004644CD"/>
    <w:rsid w:val="00464A65"/>
    <w:rsid w:val="00464D00"/>
    <w:rsid w:val="00464DCF"/>
    <w:rsid w:val="00465666"/>
    <w:rsid w:val="00465B1C"/>
    <w:rsid w:val="00465BAB"/>
    <w:rsid w:val="004661D8"/>
    <w:rsid w:val="00466393"/>
    <w:rsid w:val="004665FC"/>
    <w:rsid w:val="00466F0E"/>
    <w:rsid w:val="004670EF"/>
    <w:rsid w:val="004672D6"/>
    <w:rsid w:val="0046762B"/>
    <w:rsid w:val="0046789E"/>
    <w:rsid w:val="00467BBC"/>
    <w:rsid w:val="00467C70"/>
    <w:rsid w:val="00467E18"/>
    <w:rsid w:val="0047076E"/>
    <w:rsid w:val="00470965"/>
    <w:rsid w:val="00470A97"/>
    <w:rsid w:val="0047124E"/>
    <w:rsid w:val="0047129A"/>
    <w:rsid w:val="00471F59"/>
    <w:rsid w:val="00471F7F"/>
    <w:rsid w:val="00472923"/>
    <w:rsid w:val="00472A0F"/>
    <w:rsid w:val="00472C58"/>
    <w:rsid w:val="004730DA"/>
    <w:rsid w:val="00473466"/>
    <w:rsid w:val="004734F7"/>
    <w:rsid w:val="0047353B"/>
    <w:rsid w:val="004735A2"/>
    <w:rsid w:val="00473B19"/>
    <w:rsid w:val="00473D87"/>
    <w:rsid w:val="00474E2E"/>
    <w:rsid w:val="00474E7E"/>
    <w:rsid w:val="004754E1"/>
    <w:rsid w:val="004758DC"/>
    <w:rsid w:val="00476754"/>
    <w:rsid w:val="004768D8"/>
    <w:rsid w:val="00476C10"/>
    <w:rsid w:val="00476D1A"/>
    <w:rsid w:val="004771C3"/>
    <w:rsid w:val="0047739A"/>
    <w:rsid w:val="0047757A"/>
    <w:rsid w:val="00477ECC"/>
    <w:rsid w:val="004800B9"/>
    <w:rsid w:val="00480227"/>
    <w:rsid w:val="0048098D"/>
    <w:rsid w:val="0048158A"/>
    <w:rsid w:val="00481CDE"/>
    <w:rsid w:val="00481E08"/>
    <w:rsid w:val="0048202D"/>
    <w:rsid w:val="00482464"/>
    <w:rsid w:val="00482AA8"/>
    <w:rsid w:val="00482B80"/>
    <w:rsid w:val="004830E4"/>
    <w:rsid w:val="00483B63"/>
    <w:rsid w:val="00483F56"/>
    <w:rsid w:val="00484014"/>
    <w:rsid w:val="004842D5"/>
    <w:rsid w:val="0048448D"/>
    <w:rsid w:val="00484566"/>
    <w:rsid w:val="004850B9"/>
    <w:rsid w:val="00485455"/>
    <w:rsid w:val="00485509"/>
    <w:rsid w:val="00485689"/>
    <w:rsid w:val="0048593B"/>
    <w:rsid w:val="00485A2B"/>
    <w:rsid w:val="00485C2B"/>
    <w:rsid w:val="00486952"/>
    <w:rsid w:val="00490103"/>
    <w:rsid w:val="00490991"/>
    <w:rsid w:val="00490F4A"/>
    <w:rsid w:val="004919B1"/>
    <w:rsid w:val="00491B07"/>
    <w:rsid w:val="00491F6D"/>
    <w:rsid w:val="00492016"/>
    <w:rsid w:val="00492436"/>
    <w:rsid w:val="00492641"/>
    <w:rsid w:val="004928A8"/>
    <w:rsid w:val="00492A05"/>
    <w:rsid w:val="00492F87"/>
    <w:rsid w:val="004931B4"/>
    <w:rsid w:val="004939FD"/>
    <w:rsid w:val="00494E24"/>
    <w:rsid w:val="00494EF6"/>
    <w:rsid w:val="004956C2"/>
    <w:rsid w:val="00495918"/>
    <w:rsid w:val="00495E54"/>
    <w:rsid w:val="00495FFC"/>
    <w:rsid w:val="0049634E"/>
    <w:rsid w:val="00496D36"/>
    <w:rsid w:val="004975AB"/>
    <w:rsid w:val="0049789A"/>
    <w:rsid w:val="00497BC0"/>
    <w:rsid w:val="004A03C6"/>
    <w:rsid w:val="004A121E"/>
    <w:rsid w:val="004A1250"/>
    <w:rsid w:val="004A159B"/>
    <w:rsid w:val="004A2167"/>
    <w:rsid w:val="004A2C5D"/>
    <w:rsid w:val="004A31F7"/>
    <w:rsid w:val="004A3217"/>
    <w:rsid w:val="004A33F1"/>
    <w:rsid w:val="004A33F9"/>
    <w:rsid w:val="004A359E"/>
    <w:rsid w:val="004A424A"/>
    <w:rsid w:val="004A4389"/>
    <w:rsid w:val="004A43A5"/>
    <w:rsid w:val="004A49A4"/>
    <w:rsid w:val="004A49F0"/>
    <w:rsid w:val="004A4BDA"/>
    <w:rsid w:val="004A4CF8"/>
    <w:rsid w:val="004A5745"/>
    <w:rsid w:val="004A5DE1"/>
    <w:rsid w:val="004A600A"/>
    <w:rsid w:val="004A641C"/>
    <w:rsid w:val="004A71BF"/>
    <w:rsid w:val="004A72F5"/>
    <w:rsid w:val="004A74F2"/>
    <w:rsid w:val="004A7783"/>
    <w:rsid w:val="004A7B1A"/>
    <w:rsid w:val="004A7E73"/>
    <w:rsid w:val="004A7F33"/>
    <w:rsid w:val="004B03ED"/>
    <w:rsid w:val="004B0452"/>
    <w:rsid w:val="004B0BA2"/>
    <w:rsid w:val="004B1070"/>
    <w:rsid w:val="004B117F"/>
    <w:rsid w:val="004B12C3"/>
    <w:rsid w:val="004B1A64"/>
    <w:rsid w:val="004B1A73"/>
    <w:rsid w:val="004B2318"/>
    <w:rsid w:val="004B23BF"/>
    <w:rsid w:val="004B2666"/>
    <w:rsid w:val="004B2755"/>
    <w:rsid w:val="004B2CAA"/>
    <w:rsid w:val="004B2D47"/>
    <w:rsid w:val="004B2D4B"/>
    <w:rsid w:val="004B2F6B"/>
    <w:rsid w:val="004B3162"/>
    <w:rsid w:val="004B32A8"/>
    <w:rsid w:val="004B343F"/>
    <w:rsid w:val="004B36C0"/>
    <w:rsid w:val="004B3C51"/>
    <w:rsid w:val="004B3FF9"/>
    <w:rsid w:val="004B4030"/>
    <w:rsid w:val="004B4033"/>
    <w:rsid w:val="004B416D"/>
    <w:rsid w:val="004B422F"/>
    <w:rsid w:val="004B42D9"/>
    <w:rsid w:val="004B43D7"/>
    <w:rsid w:val="004B465E"/>
    <w:rsid w:val="004B469F"/>
    <w:rsid w:val="004B47DA"/>
    <w:rsid w:val="004B4A6F"/>
    <w:rsid w:val="004B4C24"/>
    <w:rsid w:val="004B52A8"/>
    <w:rsid w:val="004B5395"/>
    <w:rsid w:val="004B5908"/>
    <w:rsid w:val="004B598E"/>
    <w:rsid w:val="004B5E3D"/>
    <w:rsid w:val="004B5EAC"/>
    <w:rsid w:val="004B63AF"/>
    <w:rsid w:val="004B642A"/>
    <w:rsid w:val="004B739B"/>
    <w:rsid w:val="004B75B5"/>
    <w:rsid w:val="004C0170"/>
    <w:rsid w:val="004C039F"/>
    <w:rsid w:val="004C0B0D"/>
    <w:rsid w:val="004C0D54"/>
    <w:rsid w:val="004C1389"/>
    <w:rsid w:val="004C13F7"/>
    <w:rsid w:val="004C1675"/>
    <w:rsid w:val="004C16B4"/>
    <w:rsid w:val="004C1C09"/>
    <w:rsid w:val="004C2386"/>
    <w:rsid w:val="004C2719"/>
    <w:rsid w:val="004C3418"/>
    <w:rsid w:val="004C35D7"/>
    <w:rsid w:val="004C4638"/>
    <w:rsid w:val="004C4639"/>
    <w:rsid w:val="004C4BC1"/>
    <w:rsid w:val="004C4C2B"/>
    <w:rsid w:val="004C52BE"/>
    <w:rsid w:val="004C54A3"/>
    <w:rsid w:val="004C598A"/>
    <w:rsid w:val="004C5DD4"/>
    <w:rsid w:val="004C6022"/>
    <w:rsid w:val="004C69ED"/>
    <w:rsid w:val="004C6A4D"/>
    <w:rsid w:val="004C6AAF"/>
    <w:rsid w:val="004C6E33"/>
    <w:rsid w:val="004C737D"/>
    <w:rsid w:val="004C74C7"/>
    <w:rsid w:val="004C7996"/>
    <w:rsid w:val="004C7FF0"/>
    <w:rsid w:val="004D005D"/>
    <w:rsid w:val="004D02C7"/>
    <w:rsid w:val="004D03EE"/>
    <w:rsid w:val="004D18D4"/>
    <w:rsid w:val="004D25D3"/>
    <w:rsid w:val="004D26E6"/>
    <w:rsid w:val="004D2F5A"/>
    <w:rsid w:val="004D375B"/>
    <w:rsid w:val="004D3DCB"/>
    <w:rsid w:val="004D4032"/>
    <w:rsid w:val="004D441A"/>
    <w:rsid w:val="004D4E79"/>
    <w:rsid w:val="004D51B5"/>
    <w:rsid w:val="004D52F9"/>
    <w:rsid w:val="004D56CF"/>
    <w:rsid w:val="004D5B43"/>
    <w:rsid w:val="004D5C63"/>
    <w:rsid w:val="004D6049"/>
    <w:rsid w:val="004D606F"/>
    <w:rsid w:val="004D62A4"/>
    <w:rsid w:val="004D64B6"/>
    <w:rsid w:val="004D65C4"/>
    <w:rsid w:val="004D6E7E"/>
    <w:rsid w:val="004D7BCF"/>
    <w:rsid w:val="004E02FA"/>
    <w:rsid w:val="004E0897"/>
    <w:rsid w:val="004E0A5A"/>
    <w:rsid w:val="004E0D79"/>
    <w:rsid w:val="004E0FBC"/>
    <w:rsid w:val="004E120C"/>
    <w:rsid w:val="004E16FC"/>
    <w:rsid w:val="004E1D16"/>
    <w:rsid w:val="004E2174"/>
    <w:rsid w:val="004E21DB"/>
    <w:rsid w:val="004E2A7C"/>
    <w:rsid w:val="004E2B08"/>
    <w:rsid w:val="004E36CF"/>
    <w:rsid w:val="004E3AEC"/>
    <w:rsid w:val="004E3C48"/>
    <w:rsid w:val="004E3FF4"/>
    <w:rsid w:val="004E41FA"/>
    <w:rsid w:val="004E469A"/>
    <w:rsid w:val="004E4AE8"/>
    <w:rsid w:val="004E4AEF"/>
    <w:rsid w:val="004E4E22"/>
    <w:rsid w:val="004E529E"/>
    <w:rsid w:val="004E5352"/>
    <w:rsid w:val="004E5429"/>
    <w:rsid w:val="004E558D"/>
    <w:rsid w:val="004E5809"/>
    <w:rsid w:val="004E585A"/>
    <w:rsid w:val="004E58D2"/>
    <w:rsid w:val="004E5FF8"/>
    <w:rsid w:val="004E6144"/>
    <w:rsid w:val="004E61D1"/>
    <w:rsid w:val="004E6650"/>
    <w:rsid w:val="004E6788"/>
    <w:rsid w:val="004E6A7F"/>
    <w:rsid w:val="004E72E2"/>
    <w:rsid w:val="004E739A"/>
    <w:rsid w:val="004E77A6"/>
    <w:rsid w:val="004E7AF7"/>
    <w:rsid w:val="004E7FDB"/>
    <w:rsid w:val="004F0103"/>
    <w:rsid w:val="004F028F"/>
    <w:rsid w:val="004F0927"/>
    <w:rsid w:val="004F110E"/>
    <w:rsid w:val="004F1702"/>
    <w:rsid w:val="004F1778"/>
    <w:rsid w:val="004F187D"/>
    <w:rsid w:val="004F196E"/>
    <w:rsid w:val="004F19F7"/>
    <w:rsid w:val="004F1BDA"/>
    <w:rsid w:val="004F1D0C"/>
    <w:rsid w:val="004F2217"/>
    <w:rsid w:val="004F2482"/>
    <w:rsid w:val="004F27BE"/>
    <w:rsid w:val="004F2DB1"/>
    <w:rsid w:val="004F3152"/>
    <w:rsid w:val="004F347E"/>
    <w:rsid w:val="004F439F"/>
    <w:rsid w:val="004F48CD"/>
    <w:rsid w:val="004F4913"/>
    <w:rsid w:val="004F58D4"/>
    <w:rsid w:val="004F5A34"/>
    <w:rsid w:val="004F5B84"/>
    <w:rsid w:val="004F5F01"/>
    <w:rsid w:val="004F636A"/>
    <w:rsid w:val="004F65BE"/>
    <w:rsid w:val="004F68A9"/>
    <w:rsid w:val="004F6C86"/>
    <w:rsid w:val="004F7572"/>
    <w:rsid w:val="004F7B2E"/>
    <w:rsid w:val="004F7B62"/>
    <w:rsid w:val="0050011C"/>
    <w:rsid w:val="00501040"/>
    <w:rsid w:val="00501C13"/>
    <w:rsid w:val="005027E6"/>
    <w:rsid w:val="005028BD"/>
    <w:rsid w:val="00502B1A"/>
    <w:rsid w:val="005030CE"/>
    <w:rsid w:val="005031CB"/>
    <w:rsid w:val="00503AAA"/>
    <w:rsid w:val="00503CF9"/>
    <w:rsid w:val="00504565"/>
    <w:rsid w:val="00504D48"/>
    <w:rsid w:val="0050512A"/>
    <w:rsid w:val="005053F5"/>
    <w:rsid w:val="00505C4B"/>
    <w:rsid w:val="00505E24"/>
    <w:rsid w:val="00506011"/>
    <w:rsid w:val="0050642D"/>
    <w:rsid w:val="00506477"/>
    <w:rsid w:val="005065C0"/>
    <w:rsid w:val="00506B2F"/>
    <w:rsid w:val="005070F0"/>
    <w:rsid w:val="005071EA"/>
    <w:rsid w:val="005072A1"/>
    <w:rsid w:val="005073C0"/>
    <w:rsid w:val="00507892"/>
    <w:rsid w:val="00507F27"/>
    <w:rsid w:val="005104A6"/>
    <w:rsid w:val="00510597"/>
    <w:rsid w:val="005107F7"/>
    <w:rsid w:val="00510B73"/>
    <w:rsid w:val="00511082"/>
    <w:rsid w:val="0051115A"/>
    <w:rsid w:val="00511236"/>
    <w:rsid w:val="00511642"/>
    <w:rsid w:val="00511654"/>
    <w:rsid w:val="00511725"/>
    <w:rsid w:val="005117A8"/>
    <w:rsid w:val="005118A8"/>
    <w:rsid w:val="0051191A"/>
    <w:rsid w:val="00511988"/>
    <w:rsid w:val="00512195"/>
    <w:rsid w:val="005122B7"/>
    <w:rsid w:val="00512560"/>
    <w:rsid w:val="0051291C"/>
    <w:rsid w:val="00512A24"/>
    <w:rsid w:val="00512A3A"/>
    <w:rsid w:val="00512EB4"/>
    <w:rsid w:val="0051393C"/>
    <w:rsid w:val="0051394E"/>
    <w:rsid w:val="00513C76"/>
    <w:rsid w:val="0051414E"/>
    <w:rsid w:val="00514534"/>
    <w:rsid w:val="00515416"/>
    <w:rsid w:val="00515701"/>
    <w:rsid w:val="0051680A"/>
    <w:rsid w:val="00516BD9"/>
    <w:rsid w:val="0051706E"/>
    <w:rsid w:val="00517CE7"/>
    <w:rsid w:val="00517D4A"/>
    <w:rsid w:val="0052011E"/>
    <w:rsid w:val="005201F4"/>
    <w:rsid w:val="00520572"/>
    <w:rsid w:val="005205A2"/>
    <w:rsid w:val="005207DE"/>
    <w:rsid w:val="00520B8F"/>
    <w:rsid w:val="00520F98"/>
    <w:rsid w:val="00521A19"/>
    <w:rsid w:val="00521AD2"/>
    <w:rsid w:val="00521D1D"/>
    <w:rsid w:val="00522060"/>
    <w:rsid w:val="0052225B"/>
    <w:rsid w:val="00522382"/>
    <w:rsid w:val="0052245A"/>
    <w:rsid w:val="005227A7"/>
    <w:rsid w:val="00522A76"/>
    <w:rsid w:val="00522EBB"/>
    <w:rsid w:val="00523256"/>
    <w:rsid w:val="005232AA"/>
    <w:rsid w:val="005237C8"/>
    <w:rsid w:val="00523DB6"/>
    <w:rsid w:val="00523EA9"/>
    <w:rsid w:val="00523EE2"/>
    <w:rsid w:val="00524010"/>
    <w:rsid w:val="00524364"/>
    <w:rsid w:val="0052477A"/>
    <w:rsid w:val="00524D7B"/>
    <w:rsid w:val="00525257"/>
    <w:rsid w:val="005254BB"/>
    <w:rsid w:val="0052577D"/>
    <w:rsid w:val="00525798"/>
    <w:rsid w:val="00525A73"/>
    <w:rsid w:val="00526239"/>
    <w:rsid w:val="0052659F"/>
    <w:rsid w:val="00526B74"/>
    <w:rsid w:val="00526E98"/>
    <w:rsid w:val="0052705A"/>
    <w:rsid w:val="005270DE"/>
    <w:rsid w:val="005279CB"/>
    <w:rsid w:val="00527D02"/>
    <w:rsid w:val="00527D03"/>
    <w:rsid w:val="00527D19"/>
    <w:rsid w:val="005304CF"/>
    <w:rsid w:val="00530712"/>
    <w:rsid w:val="00530B62"/>
    <w:rsid w:val="00530D0A"/>
    <w:rsid w:val="0053103C"/>
    <w:rsid w:val="0053162A"/>
    <w:rsid w:val="0053164B"/>
    <w:rsid w:val="00531782"/>
    <w:rsid w:val="0053179B"/>
    <w:rsid w:val="00531B1B"/>
    <w:rsid w:val="00531CDC"/>
    <w:rsid w:val="00531D5C"/>
    <w:rsid w:val="005324C5"/>
    <w:rsid w:val="00532791"/>
    <w:rsid w:val="005329AE"/>
    <w:rsid w:val="00533093"/>
    <w:rsid w:val="00533316"/>
    <w:rsid w:val="005334D3"/>
    <w:rsid w:val="00533B7F"/>
    <w:rsid w:val="00533D39"/>
    <w:rsid w:val="00533F1D"/>
    <w:rsid w:val="00533F85"/>
    <w:rsid w:val="00534138"/>
    <w:rsid w:val="00534909"/>
    <w:rsid w:val="005355C6"/>
    <w:rsid w:val="005356FD"/>
    <w:rsid w:val="00535BC2"/>
    <w:rsid w:val="00535FC6"/>
    <w:rsid w:val="00536445"/>
    <w:rsid w:val="005366B3"/>
    <w:rsid w:val="00536CAD"/>
    <w:rsid w:val="00536F2D"/>
    <w:rsid w:val="0053704A"/>
    <w:rsid w:val="00537358"/>
    <w:rsid w:val="00537848"/>
    <w:rsid w:val="00537AFB"/>
    <w:rsid w:val="00537C7B"/>
    <w:rsid w:val="00537D9A"/>
    <w:rsid w:val="00537FC2"/>
    <w:rsid w:val="00537FD6"/>
    <w:rsid w:val="0054012B"/>
    <w:rsid w:val="0054068C"/>
    <w:rsid w:val="00540777"/>
    <w:rsid w:val="005407C0"/>
    <w:rsid w:val="0054174F"/>
    <w:rsid w:val="005418BF"/>
    <w:rsid w:val="00542031"/>
    <w:rsid w:val="005420DE"/>
    <w:rsid w:val="005423BC"/>
    <w:rsid w:val="005427C0"/>
    <w:rsid w:val="00542AAA"/>
    <w:rsid w:val="00542E54"/>
    <w:rsid w:val="005431BA"/>
    <w:rsid w:val="00543204"/>
    <w:rsid w:val="00543A1A"/>
    <w:rsid w:val="00543B3B"/>
    <w:rsid w:val="00543EE5"/>
    <w:rsid w:val="00544F87"/>
    <w:rsid w:val="00545073"/>
    <w:rsid w:val="005453E2"/>
    <w:rsid w:val="00545AB3"/>
    <w:rsid w:val="005460BE"/>
    <w:rsid w:val="00546167"/>
    <w:rsid w:val="00546610"/>
    <w:rsid w:val="00546636"/>
    <w:rsid w:val="00546CE0"/>
    <w:rsid w:val="005470FB"/>
    <w:rsid w:val="0054743D"/>
    <w:rsid w:val="0054776F"/>
    <w:rsid w:val="00550763"/>
    <w:rsid w:val="00550955"/>
    <w:rsid w:val="0055095B"/>
    <w:rsid w:val="00550AE0"/>
    <w:rsid w:val="00550D84"/>
    <w:rsid w:val="00550FF8"/>
    <w:rsid w:val="00551097"/>
    <w:rsid w:val="00551285"/>
    <w:rsid w:val="005513C6"/>
    <w:rsid w:val="005519D5"/>
    <w:rsid w:val="0055225B"/>
    <w:rsid w:val="005523E5"/>
    <w:rsid w:val="005524CA"/>
    <w:rsid w:val="005527B3"/>
    <w:rsid w:val="00552A1E"/>
    <w:rsid w:val="00552FA4"/>
    <w:rsid w:val="0055354F"/>
    <w:rsid w:val="0055407B"/>
    <w:rsid w:val="005541CC"/>
    <w:rsid w:val="00554368"/>
    <w:rsid w:val="005543F9"/>
    <w:rsid w:val="005544D8"/>
    <w:rsid w:val="00554A4A"/>
    <w:rsid w:val="00554C8D"/>
    <w:rsid w:val="00555524"/>
    <w:rsid w:val="0055587F"/>
    <w:rsid w:val="00555FB5"/>
    <w:rsid w:val="005560AD"/>
    <w:rsid w:val="00556399"/>
    <w:rsid w:val="00556416"/>
    <w:rsid w:val="00557019"/>
    <w:rsid w:val="005571DA"/>
    <w:rsid w:val="00557686"/>
    <w:rsid w:val="00557E83"/>
    <w:rsid w:val="00557FD3"/>
    <w:rsid w:val="00560147"/>
    <w:rsid w:val="005603B0"/>
    <w:rsid w:val="005607C5"/>
    <w:rsid w:val="00560876"/>
    <w:rsid w:val="00560C16"/>
    <w:rsid w:val="00560D85"/>
    <w:rsid w:val="00560F7E"/>
    <w:rsid w:val="005611C5"/>
    <w:rsid w:val="00561271"/>
    <w:rsid w:val="00561321"/>
    <w:rsid w:val="00561A01"/>
    <w:rsid w:val="00561A18"/>
    <w:rsid w:val="00561C19"/>
    <w:rsid w:val="00561CB7"/>
    <w:rsid w:val="00561F47"/>
    <w:rsid w:val="00561F77"/>
    <w:rsid w:val="0056256E"/>
    <w:rsid w:val="0056275D"/>
    <w:rsid w:val="005630E3"/>
    <w:rsid w:val="0056332A"/>
    <w:rsid w:val="00563ACD"/>
    <w:rsid w:val="00563DD0"/>
    <w:rsid w:val="00563E65"/>
    <w:rsid w:val="00564307"/>
    <w:rsid w:val="00564B0C"/>
    <w:rsid w:val="00564C13"/>
    <w:rsid w:val="00564F66"/>
    <w:rsid w:val="0056520F"/>
    <w:rsid w:val="00565695"/>
    <w:rsid w:val="00565869"/>
    <w:rsid w:val="00566730"/>
    <w:rsid w:val="005667B8"/>
    <w:rsid w:val="0056690E"/>
    <w:rsid w:val="00566962"/>
    <w:rsid w:val="0056704B"/>
    <w:rsid w:val="00567328"/>
    <w:rsid w:val="0056752A"/>
    <w:rsid w:val="005675FC"/>
    <w:rsid w:val="005676F4"/>
    <w:rsid w:val="00567871"/>
    <w:rsid w:val="00570412"/>
    <w:rsid w:val="0057058F"/>
    <w:rsid w:val="005706FE"/>
    <w:rsid w:val="00570BBF"/>
    <w:rsid w:val="00570C08"/>
    <w:rsid w:val="00570DA0"/>
    <w:rsid w:val="00570EDF"/>
    <w:rsid w:val="00571031"/>
    <w:rsid w:val="00571099"/>
    <w:rsid w:val="005710F8"/>
    <w:rsid w:val="005711A5"/>
    <w:rsid w:val="0057128C"/>
    <w:rsid w:val="00571971"/>
    <w:rsid w:val="00572A89"/>
    <w:rsid w:val="00572F85"/>
    <w:rsid w:val="00573108"/>
    <w:rsid w:val="00573433"/>
    <w:rsid w:val="00574496"/>
    <w:rsid w:val="0057457C"/>
    <w:rsid w:val="00574A81"/>
    <w:rsid w:val="0057501C"/>
    <w:rsid w:val="00575776"/>
    <w:rsid w:val="00575BBB"/>
    <w:rsid w:val="00575DFA"/>
    <w:rsid w:val="00576BFA"/>
    <w:rsid w:val="00576CF8"/>
    <w:rsid w:val="0057765F"/>
    <w:rsid w:val="0057782C"/>
    <w:rsid w:val="00577D87"/>
    <w:rsid w:val="005806CA"/>
    <w:rsid w:val="00580AA0"/>
    <w:rsid w:val="00580D3F"/>
    <w:rsid w:val="00581019"/>
    <w:rsid w:val="005811F9"/>
    <w:rsid w:val="00581D72"/>
    <w:rsid w:val="00581DA9"/>
    <w:rsid w:val="00581EF8"/>
    <w:rsid w:val="0058207E"/>
    <w:rsid w:val="0058220B"/>
    <w:rsid w:val="00582328"/>
    <w:rsid w:val="005823EA"/>
    <w:rsid w:val="00582707"/>
    <w:rsid w:val="00582CAB"/>
    <w:rsid w:val="00583487"/>
    <w:rsid w:val="005850C6"/>
    <w:rsid w:val="005855DF"/>
    <w:rsid w:val="00585B27"/>
    <w:rsid w:val="00585BBC"/>
    <w:rsid w:val="0058600B"/>
    <w:rsid w:val="005861FD"/>
    <w:rsid w:val="005862B0"/>
    <w:rsid w:val="0058688F"/>
    <w:rsid w:val="005869B7"/>
    <w:rsid w:val="00586BF0"/>
    <w:rsid w:val="00587529"/>
    <w:rsid w:val="00587A60"/>
    <w:rsid w:val="00587EF4"/>
    <w:rsid w:val="00590052"/>
    <w:rsid w:val="0059038C"/>
    <w:rsid w:val="00590452"/>
    <w:rsid w:val="00590500"/>
    <w:rsid w:val="0059064B"/>
    <w:rsid w:val="0059133D"/>
    <w:rsid w:val="005918AA"/>
    <w:rsid w:val="005920E4"/>
    <w:rsid w:val="00592210"/>
    <w:rsid w:val="005929D8"/>
    <w:rsid w:val="00592BDA"/>
    <w:rsid w:val="00592C9C"/>
    <w:rsid w:val="00592F27"/>
    <w:rsid w:val="005930BE"/>
    <w:rsid w:val="00593282"/>
    <w:rsid w:val="00593311"/>
    <w:rsid w:val="00593954"/>
    <w:rsid w:val="00594460"/>
    <w:rsid w:val="005944DA"/>
    <w:rsid w:val="005945BE"/>
    <w:rsid w:val="005947DE"/>
    <w:rsid w:val="0059484A"/>
    <w:rsid w:val="00594A4C"/>
    <w:rsid w:val="00594F40"/>
    <w:rsid w:val="00595060"/>
    <w:rsid w:val="00595CDE"/>
    <w:rsid w:val="00595E0A"/>
    <w:rsid w:val="00595ED3"/>
    <w:rsid w:val="00596144"/>
    <w:rsid w:val="005974A6"/>
    <w:rsid w:val="00597650"/>
    <w:rsid w:val="00597710"/>
    <w:rsid w:val="00597E23"/>
    <w:rsid w:val="005A0196"/>
    <w:rsid w:val="005A06CA"/>
    <w:rsid w:val="005A0DFD"/>
    <w:rsid w:val="005A0FD0"/>
    <w:rsid w:val="005A124B"/>
    <w:rsid w:val="005A14D6"/>
    <w:rsid w:val="005A1503"/>
    <w:rsid w:val="005A170C"/>
    <w:rsid w:val="005A1758"/>
    <w:rsid w:val="005A1856"/>
    <w:rsid w:val="005A1A63"/>
    <w:rsid w:val="005A1A6B"/>
    <w:rsid w:val="005A1D54"/>
    <w:rsid w:val="005A207E"/>
    <w:rsid w:val="005A2D6B"/>
    <w:rsid w:val="005A30FF"/>
    <w:rsid w:val="005A3172"/>
    <w:rsid w:val="005A31A8"/>
    <w:rsid w:val="005A3374"/>
    <w:rsid w:val="005A352D"/>
    <w:rsid w:val="005A35D5"/>
    <w:rsid w:val="005A3C9F"/>
    <w:rsid w:val="005A3FBA"/>
    <w:rsid w:val="005A4065"/>
    <w:rsid w:val="005A44B9"/>
    <w:rsid w:val="005A55C0"/>
    <w:rsid w:val="005A55DA"/>
    <w:rsid w:val="005A5986"/>
    <w:rsid w:val="005A5A0F"/>
    <w:rsid w:val="005A5B77"/>
    <w:rsid w:val="005A5D7A"/>
    <w:rsid w:val="005A5EF7"/>
    <w:rsid w:val="005A61FB"/>
    <w:rsid w:val="005A62D2"/>
    <w:rsid w:val="005A63D9"/>
    <w:rsid w:val="005A69FF"/>
    <w:rsid w:val="005A6DE0"/>
    <w:rsid w:val="005A79C9"/>
    <w:rsid w:val="005A7A31"/>
    <w:rsid w:val="005A7C2E"/>
    <w:rsid w:val="005B0706"/>
    <w:rsid w:val="005B080B"/>
    <w:rsid w:val="005B0A89"/>
    <w:rsid w:val="005B0E39"/>
    <w:rsid w:val="005B1337"/>
    <w:rsid w:val="005B13D0"/>
    <w:rsid w:val="005B14AF"/>
    <w:rsid w:val="005B18F5"/>
    <w:rsid w:val="005B1A69"/>
    <w:rsid w:val="005B1B35"/>
    <w:rsid w:val="005B22A2"/>
    <w:rsid w:val="005B3A81"/>
    <w:rsid w:val="005B3B2E"/>
    <w:rsid w:val="005B424F"/>
    <w:rsid w:val="005B4D3A"/>
    <w:rsid w:val="005B5242"/>
    <w:rsid w:val="005B562D"/>
    <w:rsid w:val="005B60F5"/>
    <w:rsid w:val="005B6934"/>
    <w:rsid w:val="005B6C04"/>
    <w:rsid w:val="005B6F76"/>
    <w:rsid w:val="005B7250"/>
    <w:rsid w:val="005B72C1"/>
    <w:rsid w:val="005B7354"/>
    <w:rsid w:val="005B7572"/>
    <w:rsid w:val="005B7E0D"/>
    <w:rsid w:val="005C02E3"/>
    <w:rsid w:val="005C0910"/>
    <w:rsid w:val="005C0B27"/>
    <w:rsid w:val="005C1C53"/>
    <w:rsid w:val="005C1F15"/>
    <w:rsid w:val="005C1F1A"/>
    <w:rsid w:val="005C25F2"/>
    <w:rsid w:val="005C274B"/>
    <w:rsid w:val="005C2926"/>
    <w:rsid w:val="005C35F8"/>
    <w:rsid w:val="005C3DAB"/>
    <w:rsid w:val="005C414F"/>
    <w:rsid w:val="005C43A5"/>
    <w:rsid w:val="005C49E3"/>
    <w:rsid w:val="005C53CC"/>
    <w:rsid w:val="005C5750"/>
    <w:rsid w:val="005C5ED0"/>
    <w:rsid w:val="005C610F"/>
    <w:rsid w:val="005C6663"/>
    <w:rsid w:val="005C666F"/>
    <w:rsid w:val="005C6756"/>
    <w:rsid w:val="005C6ADD"/>
    <w:rsid w:val="005C6B0F"/>
    <w:rsid w:val="005C6C86"/>
    <w:rsid w:val="005C704A"/>
    <w:rsid w:val="005C71A9"/>
    <w:rsid w:val="005C78A8"/>
    <w:rsid w:val="005C7DF7"/>
    <w:rsid w:val="005D01BA"/>
    <w:rsid w:val="005D0299"/>
    <w:rsid w:val="005D03FD"/>
    <w:rsid w:val="005D155D"/>
    <w:rsid w:val="005D1FDE"/>
    <w:rsid w:val="005D2352"/>
    <w:rsid w:val="005D24B1"/>
    <w:rsid w:val="005D285F"/>
    <w:rsid w:val="005D28FF"/>
    <w:rsid w:val="005D2F38"/>
    <w:rsid w:val="005D3962"/>
    <w:rsid w:val="005D3AF3"/>
    <w:rsid w:val="005D3ED9"/>
    <w:rsid w:val="005D4054"/>
    <w:rsid w:val="005D40E8"/>
    <w:rsid w:val="005D44D9"/>
    <w:rsid w:val="005D4EB2"/>
    <w:rsid w:val="005D4F31"/>
    <w:rsid w:val="005D4F5E"/>
    <w:rsid w:val="005D500A"/>
    <w:rsid w:val="005D548C"/>
    <w:rsid w:val="005D5D34"/>
    <w:rsid w:val="005D5E8F"/>
    <w:rsid w:val="005D5EEC"/>
    <w:rsid w:val="005D60F8"/>
    <w:rsid w:val="005D63C4"/>
    <w:rsid w:val="005D6614"/>
    <w:rsid w:val="005D6B3A"/>
    <w:rsid w:val="005D719C"/>
    <w:rsid w:val="005D7DAF"/>
    <w:rsid w:val="005D7EDD"/>
    <w:rsid w:val="005D7FE9"/>
    <w:rsid w:val="005E0086"/>
    <w:rsid w:val="005E03CA"/>
    <w:rsid w:val="005E0770"/>
    <w:rsid w:val="005E078B"/>
    <w:rsid w:val="005E0F47"/>
    <w:rsid w:val="005E1785"/>
    <w:rsid w:val="005E1797"/>
    <w:rsid w:val="005E1B41"/>
    <w:rsid w:val="005E1B67"/>
    <w:rsid w:val="005E1D4A"/>
    <w:rsid w:val="005E20B8"/>
    <w:rsid w:val="005E249C"/>
    <w:rsid w:val="005E29F2"/>
    <w:rsid w:val="005E2E12"/>
    <w:rsid w:val="005E2FB0"/>
    <w:rsid w:val="005E3114"/>
    <w:rsid w:val="005E3400"/>
    <w:rsid w:val="005E3B5A"/>
    <w:rsid w:val="005E4160"/>
    <w:rsid w:val="005E4345"/>
    <w:rsid w:val="005E4503"/>
    <w:rsid w:val="005E4B5B"/>
    <w:rsid w:val="005E52F4"/>
    <w:rsid w:val="005E532C"/>
    <w:rsid w:val="005E53CB"/>
    <w:rsid w:val="005E54D1"/>
    <w:rsid w:val="005E5831"/>
    <w:rsid w:val="005E5CF1"/>
    <w:rsid w:val="005E6349"/>
    <w:rsid w:val="005E690B"/>
    <w:rsid w:val="005E70CD"/>
    <w:rsid w:val="005E71ED"/>
    <w:rsid w:val="005E75A0"/>
    <w:rsid w:val="005E76EC"/>
    <w:rsid w:val="005E7800"/>
    <w:rsid w:val="005E7844"/>
    <w:rsid w:val="005E78DB"/>
    <w:rsid w:val="005E7E95"/>
    <w:rsid w:val="005F00EA"/>
    <w:rsid w:val="005F05B6"/>
    <w:rsid w:val="005F0969"/>
    <w:rsid w:val="005F0E12"/>
    <w:rsid w:val="005F13E8"/>
    <w:rsid w:val="005F1866"/>
    <w:rsid w:val="005F2868"/>
    <w:rsid w:val="005F2B0B"/>
    <w:rsid w:val="005F2CB7"/>
    <w:rsid w:val="005F2DFF"/>
    <w:rsid w:val="005F2EDB"/>
    <w:rsid w:val="005F431F"/>
    <w:rsid w:val="005F4440"/>
    <w:rsid w:val="005F465A"/>
    <w:rsid w:val="005F4AAB"/>
    <w:rsid w:val="005F4BB2"/>
    <w:rsid w:val="005F4CE6"/>
    <w:rsid w:val="005F4F80"/>
    <w:rsid w:val="005F5077"/>
    <w:rsid w:val="005F54C9"/>
    <w:rsid w:val="005F55F6"/>
    <w:rsid w:val="005F5641"/>
    <w:rsid w:val="005F5B6E"/>
    <w:rsid w:val="005F5C58"/>
    <w:rsid w:val="005F6130"/>
    <w:rsid w:val="005F6213"/>
    <w:rsid w:val="005F65DA"/>
    <w:rsid w:val="005F6670"/>
    <w:rsid w:val="005F67F1"/>
    <w:rsid w:val="005F6829"/>
    <w:rsid w:val="005F6AF7"/>
    <w:rsid w:val="005F6C33"/>
    <w:rsid w:val="005F6E9B"/>
    <w:rsid w:val="005F73E3"/>
    <w:rsid w:val="005F7794"/>
    <w:rsid w:val="005F7F05"/>
    <w:rsid w:val="00600630"/>
    <w:rsid w:val="00600BD1"/>
    <w:rsid w:val="00601555"/>
    <w:rsid w:val="00601741"/>
    <w:rsid w:val="006017B2"/>
    <w:rsid w:val="0060193A"/>
    <w:rsid w:val="00601DA4"/>
    <w:rsid w:val="00601F19"/>
    <w:rsid w:val="00601F2A"/>
    <w:rsid w:val="006021DD"/>
    <w:rsid w:val="006026DB"/>
    <w:rsid w:val="00602AC8"/>
    <w:rsid w:val="0060315A"/>
    <w:rsid w:val="00603691"/>
    <w:rsid w:val="00604A68"/>
    <w:rsid w:val="00604EFD"/>
    <w:rsid w:val="0060503E"/>
    <w:rsid w:val="00605CFE"/>
    <w:rsid w:val="00605F04"/>
    <w:rsid w:val="00605F2D"/>
    <w:rsid w:val="00606367"/>
    <w:rsid w:val="006066D6"/>
    <w:rsid w:val="0060674E"/>
    <w:rsid w:val="00606780"/>
    <w:rsid w:val="0060683F"/>
    <w:rsid w:val="0060701D"/>
    <w:rsid w:val="006078EF"/>
    <w:rsid w:val="00607A83"/>
    <w:rsid w:val="00607BC3"/>
    <w:rsid w:val="0060B8CC"/>
    <w:rsid w:val="006103A8"/>
    <w:rsid w:val="006108B2"/>
    <w:rsid w:val="00610D3E"/>
    <w:rsid w:val="00610EDC"/>
    <w:rsid w:val="00611478"/>
    <w:rsid w:val="00611973"/>
    <w:rsid w:val="00611974"/>
    <w:rsid w:val="00611C96"/>
    <w:rsid w:val="00611CE7"/>
    <w:rsid w:val="00612314"/>
    <w:rsid w:val="0061299E"/>
    <w:rsid w:val="006134BD"/>
    <w:rsid w:val="006139D5"/>
    <w:rsid w:val="00613B14"/>
    <w:rsid w:val="006147FE"/>
    <w:rsid w:val="00614E1F"/>
    <w:rsid w:val="00614F99"/>
    <w:rsid w:val="006152BC"/>
    <w:rsid w:val="006156CF"/>
    <w:rsid w:val="006159D7"/>
    <w:rsid w:val="0061663D"/>
    <w:rsid w:val="00616727"/>
    <w:rsid w:val="006168B2"/>
    <w:rsid w:val="006171CA"/>
    <w:rsid w:val="006171FB"/>
    <w:rsid w:val="00617334"/>
    <w:rsid w:val="00617A36"/>
    <w:rsid w:val="00617D0B"/>
    <w:rsid w:val="00617E8A"/>
    <w:rsid w:val="00620284"/>
    <w:rsid w:val="006207D7"/>
    <w:rsid w:val="00620950"/>
    <w:rsid w:val="00620F0C"/>
    <w:rsid w:val="00621452"/>
    <w:rsid w:val="00621684"/>
    <w:rsid w:val="00621746"/>
    <w:rsid w:val="006218DC"/>
    <w:rsid w:val="00621ABC"/>
    <w:rsid w:val="00621F7D"/>
    <w:rsid w:val="00622171"/>
    <w:rsid w:val="0062272B"/>
    <w:rsid w:val="00622B8E"/>
    <w:rsid w:val="00622CD5"/>
    <w:rsid w:val="00622D00"/>
    <w:rsid w:val="00622F9C"/>
    <w:rsid w:val="00622FA7"/>
    <w:rsid w:val="006231C8"/>
    <w:rsid w:val="006236FF"/>
    <w:rsid w:val="00624142"/>
    <w:rsid w:val="0062419E"/>
    <w:rsid w:val="00624357"/>
    <w:rsid w:val="00624927"/>
    <w:rsid w:val="00624D1E"/>
    <w:rsid w:val="006251C3"/>
    <w:rsid w:val="006255AE"/>
    <w:rsid w:val="006260F8"/>
    <w:rsid w:val="0062690D"/>
    <w:rsid w:val="00626922"/>
    <w:rsid w:val="00626E43"/>
    <w:rsid w:val="0062708F"/>
    <w:rsid w:val="0062741C"/>
    <w:rsid w:val="00627557"/>
    <w:rsid w:val="00627789"/>
    <w:rsid w:val="006279B3"/>
    <w:rsid w:val="00627BF1"/>
    <w:rsid w:val="00627E27"/>
    <w:rsid w:val="006303AD"/>
    <w:rsid w:val="006305BF"/>
    <w:rsid w:val="0063063F"/>
    <w:rsid w:val="00630A73"/>
    <w:rsid w:val="00630A83"/>
    <w:rsid w:val="00630AD1"/>
    <w:rsid w:val="00630B60"/>
    <w:rsid w:val="00630E92"/>
    <w:rsid w:val="0063143B"/>
    <w:rsid w:val="00631810"/>
    <w:rsid w:val="00631BC5"/>
    <w:rsid w:val="00631CD4"/>
    <w:rsid w:val="006322D6"/>
    <w:rsid w:val="0063230F"/>
    <w:rsid w:val="00632B09"/>
    <w:rsid w:val="00632CBD"/>
    <w:rsid w:val="00632FF7"/>
    <w:rsid w:val="00633C21"/>
    <w:rsid w:val="00633E56"/>
    <w:rsid w:val="006347BA"/>
    <w:rsid w:val="00635349"/>
    <w:rsid w:val="006356B0"/>
    <w:rsid w:val="00635940"/>
    <w:rsid w:val="006360C8"/>
    <w:rsid w:val="0063624B"/>
    <w:rsid w:val="00636849"/>
    <w:rsid w:val="006368A1"/>
    <w:rsid w:val="006369F6"/>
    <w:rsid w:val="00636D64"/>
    <w:rsid w:val="00636FAE"/>
    <w:rsid w:val="00636FE5"/>
    <w:rsid w:val="00637640"/>
    <w:rsid w:val="00640125"/>
    <w:rsid w:val="0064048B"/>
    <w:rsid w:val="00640A99"/>
    <w:rsid w:val="00640F76"/>
    <w:rsid w:val="00640FB4"/>
    <w:rsid w:val="00641590"/>
    <w:rsid w:val="0064170B"/>
    <w:rsid w:val="006419C9"/>
    <w:rsid w:val="00641A96"/>
    <w:rsid w:val="00641C49"/>
    <w:rsid w:val="00642290"/>
    <w:rsid w:val="006425AB"/>
    <w:rsid w:val="00642B7F"/>
    <w:rsid w:val="00643079"/>
    <w:rsid w:val="006432C1"/>
    <w:rsid w:val="0064332B"/>
    <w:rsid w:val="00643594"/>
    <w:rsid w:val="006441F0"/>
    <w:rsid w:val="0064453B"/>
    <w:rsid w:val="00644554"/>
    <w:rsid w:val="00644563"/>
    <w:rsid w:val="0064467E"/>
    <w:rsid w:val="00644927"/>
    <w:rsid w:val="00644C7C"/>
    <w:rsid w:val="00645BA9"/>
    <w:rsid w:val="0064649D"/>
    <w:rsid w:val="00646723"/>
    <w:rsid w:val="00646BA3"/>
    <w:rsid w:val="00646C86"/>
    <w:rsid w:val="00646E5A"/>
    <w:rsid w:val="006472C7"/>
    <w:rsid w:val="006477D7"/>
    <w:rsid w:val="00647979"/>
    <w:rsid w:val="00650190"/>
    <w:rsid w:val="0065025B"/>
    <w:rsid w:val="00650769"/>
    <w:rsid w:val="00650927"/>
    <w:rsid w:val="00651952"/>
    <w:rsid w:val="00651ACE"/>
    <w:rsid w:val="0065207A"/>
    <w:rsid w:val="006520C8"/>
    <w:rsid w:val="00652AD5"/>
    <w:rsid w:val="00652C3C"/>
    <w:rsid w:val="00653411"/>
    <w:rsid w:val="00653451"/>
    <w:rsid w:val="00653452"/>
    <w:rsid w:val="006534BB"/>
    <w:rsid w:val="00653655"/>
    <w:rsid w:val="006538A0"/>
    <w:rsid w:val="00653D40"/>
    <w:rsid w:val="006542CC"/>
    <w:rsid w:val="00654302"/>
    <w:rsid w:val="00654313"/>
    <w:rsid w:val="00654504"/>
    <w:rsid w:val="006549BE"/>
    <w:rsid w:val="00654C49"/>
    <w:rsid w:val="00655081"/>
    <w:rsid w:val="006552C7"/>
    <w:rsid w:val="00655825"/>
    <w:rsid w:val="00655C8C"/>
    <w:rsid w:val="006565F6"/>
    <w:rsid w:val="00656923"/>
    <w:rsid w:val="00656BFF"/>
    <w:rsid w:val="00657036"/>
    <w:rsid w:val="006571D3"/>
    <w:rsid w:val="0065742C"/>
    <w:rsid w:val="006577FD"/>
    <w:rsid w:val="0065784B"/>
    <w:rsid w:val="00657F13"/>
    <w:rsid w:val="0066065C"/>
    <w:rsid w:val="006606D7"/>
    <w:rsid w:val="00661244"/>
    <w:rsid w:val="00661A7C"/>
    <w:rsid w:val="00661EFD"/>
    <w:rsid w:val="00662190"/>
    <w:rsid w:val="00662685"/>
    <w:rsid w:val="00662E8C"/>
    <w:rsid w:val="00663BB1"/>
    <w:rsid w:val="00663C67"/>
    <w:rsid w:val="00663D03"/>
    <w:rsid w:val="00663FA6"/>
    <w:rsid w:val="0066431B"/>
    <w:rsid w:val="00664406"/>
    <w:rsid w:val="006647E5"/>
    <w:rsid w:val="006648EC"/>
    <w:rsid w:val="00664A03"/>
    <w:rsid w:val="00664FC0"/>
    <w:rsid w:val="006664C1"/>
    <w:rsid w:val="00666662"/>
    <w:rsid w:val="00666750"/>
    <w:rsid w:val="00666AA2"/>
    <w:rsid w:val="00666C01"/>
    <w:rsid w:val="00666F67"/>
    <w:rsid w:val="0066716E"/>
    <w:rsid w:val="00667450"/>
    <w:rsid w:val="00667A96"/>
    <w:rsid w:val="00667D9C"/>
    <w:rsid w:val="00667F86"/>
    <w:rsid w:val="0067023B"/>
    <w:rsid w:val="006702EB"/>
    <w:rsid w:val="0067053C"/>
    <w:rsid w:val="0067082F"/>
    <w:rsid w:val="006708F5"/>
    <w:rsid w:val="006717E4"/>
    <w:rsid w:val="00671822"/>
    <w:rsid w:val="006719B2"/>
    <w:rsid w:val="006719F5"/>
    <w:rsid w:val="00671AE3"/>
    <w:rsid w:val="00672489"/>
    <w:rsid w:val="006724C4"/>
    <w:rsid w:val="0067250E"/>
    <w:rsid w:val="00672C78"/>
    <w:rsid w:val="0067327D"/>
    <w:rsid w:val="00673E0B"/>
    <w:rsid w:val="0067401E"/>
    <w:rsid w:val="00674267"/>
    <w:rsid w:val="006745B3"/>
    <w:rsid w:val="0067463C"/>
    <w:rsid w:val="00674B01"/>
    <w:rsid w:val="00674F20"/>
    <w:rsid w:val="00675220"/>
    <w:rsid w:val="00675336"/>
    <w:rsid w:val="0067537A"/>
    <w:rsid w:val="00675B73"/>
    <w:rsid w:val="0067602E"/>
    <w:rsid w:val="0067606D"/>
    <w:rsid w:val="00676497"/>
    <w:rsid w:val="00676A8A"/>
    <w:rsid w:val="00676B49"/>
    <w:rsid w:val="006770EF"/>
    <w:rsid w:val="0067744F"/>
    <w:rsid w:val="006775F4"/>
    <w:rsid w:val="00677897"/>
    <w:rsid w:val="00677C4E"/>
    <w:rsid w:val="006804E4"/>
    <w:rsid w:val="00680ABD"/>
    <w:rsid w:val="00680E2D"/>
    <w:rsid w:val="00681B78"/>
    <w:rsid w:val="00681C2E"/>
    <w:rsid w:val="00682D03"/>
    <w:rsid w:val="00682E29"/>
    <w:rsid w:val="006830DC"/>
    <w:rsid w:val="006832A5"/>
    <w:rsid w:val="0068348C"/>
    <w:rsid w:val="006836EC"/>
    <w:rsid w:val="00684D52"/>
    <w:rsid w:val="00684F95"/>
    <w:rsid w:val="00685679"/>
    <w:rsid w:val="00685880"/>
    <w:rsid w:val="00685883"/>
    <w:rsid w:val="00685A87"/>
    <w:rsid w:val="00685FA3"/>
    <w:rsid w:val="00686230"/>
    <w:rsid w:val="006863BF"/>
    <w:rsid w:val="006866F2"/>
    <w:rsid w:val="00686A96"/>
    <w:rsid w:val="00686E6E"/>
    <w:rsid w:val="00686EC3"/>
    <w:rsid w:val="00686FD2"/>
    <w:rsid w:val="0068748C"/>
    <w:rsid w:val="00687696"/>
    <w:rsid w:val="0068772F"/>
    <w:rsid w:val="00687952"/>
    <w:rsid w:val="00687E71"/>
    <w:rsid w:val="006906FA"/>
    <w:rsid w:val="00690907"/>
    <w:rsid w:val="00690CBC"/>
    <w:rsid w:val="00690D66"/>
    <w:rsid w:val="00690F38"/>
    <w:rsid w:val="006913A2"/>
    <w:rsid w:val="0069195F"/>
    <w:rsid w:val="00691DCE"/>
    <w:rsid w:val="00691E20"/>
    <w:rsid w:val="006920A0"/>
    <w:rsid w:val="0069239B"/>
    <w:rsid w:val="006924FA"/>
    <w:rsid w:val="00692529"/>
    <w:rsid w:val="006925D8"/>
    <w:rsid w:val="006927BC"/>
    <w:rsid w:val="00692A03"/>
    <w:rsid w:val="00692DCB"/>
    <w:rsid w:val="00692E47"/>
    <w:rsid w:val="0069331F"/>
    <w:rsid w:val="006937BB"/>
    <w:rsid w:val="006941B4"/>
    <w:rsid w:val="006945D3"/>
    <w:rsid w:val="006948D6"/>
    <w:rsid w:val="00694A81"/>
    <w:rsid w:val="00694C70"/>
    <w:rsid w:val="00694E3B"/>
    <w:rsid w:val="006950B3"/>
    <w:rsid w:val="006956CD"/>
    <w:rsid w:val="006958D6"/>
    <w:rsid w:val="00695EB8"/>
    <w:rsid w:val="00696165"/>
    <w:rsid w:val="006965F6"/>
    <w:rsid w:val="0069721B"/>
    <w:rsid w:val="00697689"/>
    <w:rsid w:val="0069775A"/>
    <w:rsid w:val="0069778A"/>
    <w:rsid w:val="00697E75"/>
    <w:rsid w:val="00697F2B"/>
    <w:rsid w:val="006A0068"/>
    <w:rsid w:val="006A0410"/>
    <w:rsid w:val="006A06A3"/>
    <w:rsid w:val="006A075C"/>
    <w:rsid w:val="006A0888"/>
    <w:rsid w:val="006A1260"/>
    <w:rsid w:val="006A12F4"/>
    <w:rsid w:val="006A1796"/>
    <w:rsid w:val="006A1CD4"/>
    <w:rsid w:val="006A1DBA"/>
    <w:rsid w:val="006A22D2"/>
    <w:rsid w:val="006A23D7"/>
    <w:rsid w:val="006A2E25"/>
    <w:rsid w:val="006A3C56"/>
    <w:rsid w:val="006A3CE9"/>
    <w:rsid w:val="006A3EBB"/>
    <w:rsid w:val="006A422F"/>
    <w:rsid w:val="006A4816"/>
    <w:rsid w:val="006A4BFD"/>
    <w:rsid w:val="006A4E68"/>
    <w:rsid w:val="006A5004"/>
    <w:rsid w:val="006A53D7"/>
    <w:rsid w:val="006A541A"/>
    <w:rsid w:val="006A55E2"/>
    <w:rsid w:val="006A59C0"/>
    <w:rsid w:val="006A5B09"/>
    <w:rsid w:val="006A63F4"/>
    <w:rsid w:val="006A645F"/>
    <w:rsid w:val="006A69DA"/>
    <w:rsid w:val="006A7136"/>
    <w:rsid w:val="006A7361"/>
    <w:rsid w:val="006B00FD"/>
    <w:rsid w:val="006B0710"/>
    <w:rsid w:val="006B0A10"/>
    <w:rsid w:val="006B0DFB"/>
    <w:rsid w:val="006B1035"/>
    <w:rsid w:val="006B129E"/>
    <w:rsid w:val="006B12F5"/>
    <w:rsid w:val="006B17E8"/>
    <w:rsid w:val="006B1EAF"/>
    <w:rsid w:val="006B22E6"/>
    <w:rsid w:val="006B2573"/>
    <w:rsid w:val="006B279E"/>
    <w:rsid w:val="006B29B2"/>
    <w:rsid w:val="006B29D8"/>
    <w:rsid w:val="006B2C2D"/>
    <w:rsid w:val="006B2D40"/>
    <w:rsid w:val="006B2FA7"/>
    <w:rsid w:val="006B31D9"/>
    <w:rsid w:val="006B35B1"/>
    <w:rsid w:val="006B387C"/>
    <w:rsid w:val="006B3A66"/>
    <w:rsid w:val="006B3B40"/>
    <w:rsid w:val="006B3CF4"/>
    <w:rsid w:val="006B420E"/>
    <w:rsid w:val="006B45C0"/>
    <w:rsid w:val="006B4FD9"/>
    <w:rsid w:val="006B5061"/>
    <w:rsid w:val="006B55D9"/>
    <w:rsid w:val="006B57D9"/>
    <w:rsid w:val="006B59A0"/>
    <w:rsid w:val="006B5CB6"/>
    <w:rsid w:val="006B6237"/>
    <w:rsid w:val="006B63D0"/>
    <w:rsid w:val="006B6416"/>
    <w:rsid w:val="006B67F1"/>
    <w:rsid w:val="006B6D7E"/>
    <w:rsid w:val="006B75CD"/>
    <w:rsid w:val="006B7861"/>
    <w:rsid w:val="006B7B38"/>
    <w:rsid w:val="006B7DA7"/>
    <w:rsid w:val="006BB3CF"/>
    <w:rsid w:val="006C008E"/>
    <w:rsid w:val="006C02FB"/>
    <w:rsid w:val="006C03A6"/>
    <w:rsid w:val="006C03B1"/>
    <w:rsid w:val="006C0691"/>
    <w:rsid w:val="006C082C"/>
    <w:rsid w:val="006C0B5B"/>
    <w:rsid w:val="006C0F01"/>
    <w:rsid w:val="006C1252"/>
    <w:rsid w:val="006C130F"/>
    <w:rsid w:val="006C1441"/>
    <w:rsid w:val="006C1541"/>
    <w:rsid w:val="006C171F"/>
    <w:rsid w:val="006C1B9F"/>
    <w:rsid w:val="006C1BE1"/>
    <w:rsid w:val="006C1E88"/>
    <w:rsid w:val="006C1EAF"/>
    <w:rsid w:val="006C210C"/>
    <w:rsid w:val="006C225A"/>
    <w:rsid w:val="006C2550"/>
    <w:rsid w:val="006C2950"/>
    <w:rsid w:val="006C2BB9"/>
    <w:rsid w:val="006C3789"/>
    <w:rsid w:val="006C383C"/>
    <w:rsid w:val="006C3997"/>
    <w:rsid w:val="006C403F"/>
    <w:rsid w:val="006C40C5"/>
    <w:rsid w:val="006C420A"/>
    <w:rsid w:val="006C450A"/>
    <w:rsid w:val="006C469F"/>
    <w:rsid w:val="006C4889"/>
    <w:rsid w:val="006C4AB5"/>
    <w:rsid w:val="006C4DAF"/>
    <w:rsid w:val="006C4F37"/>
    <w:rsid w:val="006C529C"/>
    <w:rsid w:val="006C58F3"/>
    <w:rsid w:val="006C5D15"/>
    <w:rsid w:val="006C7786"/>
    <w:rsid w:val="006C781E"/>
    <w:rsid w:val="006C78B0"/>
    <w:rsid w:val="006D0712"/>
    <w:rsid w:val="006D0EFA"/>
    <w:rsid w:val="006D16C2"/>
    <w:rsid w:val="006D1A46"/>
    <w:rsid w:val="006D1F2E"/>
    <w:rsid w:val="006D21C9"/>
    <w:rsid w:val="006D2611"/>
    <w:rsid w:val="006D26FE"/>
    <w:rsid w:val="006D2865"/>
    <w:rsid w:val="006D2EA1"/>
    <w:rsid w:val="006D2F6F"/>
    <w:rsid w:val="006D30A8"/>
    <w:rsid w:val="006D30C0"/>
    <w:rsid w:val="006D3E1E"/>
    <w:rsid w:val="006D3ED2"/>
    <w:rsid w:val="006D3FFF"/>
    <w:rsid w:val="006D414A"/>
    <w:rsid w:val="006D4947"/>
    <w:rsid w:val="006D4B0D"/>
    <w:rsid w:val="006D4F71"/>
    <w:rsid w:val="006D50F7"/>
    <w:rsid w:val="006D569B"/>
    <w:rsid w:val="006D58BE"/>
    <w:rsid w:val="006D5A4B"/>
    <w:rsid w:val="006D5BEC"/>
    <w:rsid w:val="006D6133"/>
    <w:rsid w:val="006D6407"/>
    <w:rsid w:val="006D6579"/>
    <w:rsid w:val="006D669A"/>
    <w:rsid w:val="006D6C9F"/>
    <w:rsid w:val="006D6D55"/>
    <w:rsid w:val="006D706F"/>
    <w:rsid w:val="006D7B1F"/>
    <w:rsid w:val="006D7DB3"/>
    <w:rsid w:val="006E0023"/>
    <w:rsid w:val="006E0205"/>
    <w:rsid w:val="006E063A"/>
    <w:rsid w:val="006E0AF8"/>
    <w:rsid w:val="006E1906"/>
    <w:rsid w:val="006E2173"/>
    <w:rsid w:val="006E21AE"/>
    <w:rsid w:val="006E2549"/>
    <w:rsid w:val="006E2D0E"/>
    <w:rsid w:val="006E3446"/>
    <w:rsid w:val="006E3C9C"/>
    <w:rsid w:val="006E3D4D"/>
    <w:rsid w:val="006E3ECD"/>
    <w:rsid w:val="006E4342"/>
    <w:rsid w:val="006E4445"/>
    <w:rsid w:val="006E4564"/>
    <w:rsid w:val="006E47A6"/>
    <w:rsid w:val="006E4876"/>
    <w:rsid w:val="006E488C"/>
    <w:rsid w:val="006E4DD7"/>
    <w:rsid w:val="006E4E49"/>
    <w:rsid w:val="006E4F27"/>
    <w:rsid w:val="006E4FC9"/>
    <w:rsid w:val="006E5D67"/>
    <w:rsid w:val="006E652F"/>
    <w:rsid w:val="006E6770"/>
    <w:rsid w:val="006E680A"/>
    <w:rsid w:val="006E69E0"/>
    <w:rsid w:val="006E6C9F"/>
    <w:rsid w:val="006E6E39"/>
    <w:rsid w:val="006E7421"/>
    <w:rsid w:val="006E762A"/>
    <w:rsid w:val="006E7896"/>
    <w:rsid w:val="006E7B03"/>
    <w:rsid w:val="006F00D1"/>
    <w:rsid w:val="006F00D8"/>
    <w:rsid w:val="006F03DF"/>
    <w:rsid w:val="006F0970"/>
    <w:rsid w:val="006F1114"/>
    <w:rsid w:val="006F1C25"/>
    <w:rsid w:val="006F1DB8"/>
    <w:rsid w:val="006F2ADF"/>
    <w:rsid w:val="006F2AE8"/>
    <w:rsid w:val="006F2DD3"/>
    <w:rsid w:val="006F3014"/>
    <w:rsid w:val="006F31B5"/>
    <w:rsid w:val="006F3508"/>
    <w:rsid w:val="006F3799"/>
    <w:rsid w:val="006F3E43"/>
    <w:rsid w:val="006F4192"/>
    <w:rsid w:val="006F488E"/>
    <w:rsid w:val="006F48ED"/>
    <w:rsid w:val="006F4A2D"/>
    <w:rsid w:val="006F4ABF"/>
    <w:rsid w:val="006F50C6"/>
    <w:rsid w:val="006F515E"/>
    <w:rsid w:val="006F5222"/>
    <w:rsid w:val="006F522D"/>
    <w:rsid w:val="006F5372"/>
    <w:rsid w:val="006F5A57"/>
    <w:rsid w:val="006F5F81"/>
    <w:rsid w:val="006F5FD5"/>
    <w:rsid w:val="006F62CE"/>
    <w:rsid w:val="006F65EF"/>
    <w:rsid w:val="006F6E57"/>
    <w:rsid w:val="006F7653"/>
    <w:rsid w:val="006F76AB"/>
    <w:rsid w:val="006F7903"/>
    <w:rsid w:val="006F7E11"/>
    <w:rsid w:val="006F7E18"/>
    <w:rsid w:val="007007E2"/>
    <w:rsid w:val="007009F8"/>
    <w:rsid w:val="007019E8"/>
    <w:rsid w:val="00702079"/>
    <w:rsid w:val="0070278F"/>
    <w:rsid w:val="00702BBF"/>
    <w:rsid w:val="00702DFE"/>
    <w:rsid w:val="00703465"/>
    <w:rsid w:val="007037BF"/>
    <w:rsid w:val="007038BF"/>
    <w:rsid w:val="00703C4D"/>
    <w:rsid w:val="007047AF"/>
    <w:rsid w:val="00704B68"/>
    <w:rsid w:val="00704D49"/>
    <w:rsid w:val="007059CB"/>
    <w:rsid w:val="00705DAE"/>
    <w:rsid w:val="00706C7E"/>
    <w:rsid w:val="00706FBD"/>
    <w:rsid w:val="00707527"/>
    <w:rsid w:val="007105A1"/>
    <w:rsid w:val="00710A88"/>
    <w:rsid w:val="00710D3C"/>
    <w:rsid w:val="0071122D"/>
    <w:rsid w:val="007119DF"/>
    <w:rsid w:val="00711B8D"/>
    <w:rsid w:val="00711BA5"/>
    <w:rsid w:val="0071215A"/>
    <w:rsid w:val="0071237C"/>
    <w:rsid w:val="007124D8"/>
    <w:rsid w:val="007126AC"/>
    <w:rsid w:val="0071296B"/>
    <w:rsid w:val="007129DB"/>
    <w:rsid w:val="00712A63"/>
    <w:rsid w:val="007132A2"/>
    <w:rsid w:val="007133F2"/>
    <w:rsid w:val="00713600"/>
    <w:rsid w:val="007136E7"/>
    <w:rsid w:val="00713C00"/>
    <w:rsid w:val="00713D8C"/>
    <w:rsid w:val="00714BFC"/>
    <w:rsid w:val="00714E4B"/>
    <w:rsid w:val="00714F6C"/>
    <w:rsid w:val="007152CE"/>
    <w:rsid w:val="00715315"/>
    <w:rsid w:val="007153DB"/>
    <w:rsid w:val="0071552B"/>
    <w:rsid w:val="00715B65"/>
    <w:rsid w:val="00715EF6"/>
    <w:rsid w:val="00716287"/>
    <w:rsid w:val="00716A15"/>
    <w:rsid w:val="007171A6"/>
    <w:rsid w:val="0071724F"/>
    <w:rsid w:val="00717260"/>
    <w:rsid w:val="00717A00"/>
    <w:rsid w:val="00720268"/>
    <w:rsid w:val="00720558"/>
    <w:rsid w:val="007205CB"/>
    <w:rsid w:val="00720618"/>
    <w:rsid w:val="00720646"/>
    <w:rsid w:val="00720A72"/>
    <w:rsid w:val="0072118B"/>
    <w:rsid w:val="0072124A"/>
    <w:rsid w:val="0072139F"/>
    <w:rsid w:val="00721677"/>
    <w:rsid w:val="0072200D"/>
    <w:rsid w:val="0072205B"/>
    <w:rsid w:val="0072234A"/>
    <w:rsid w:val="00722434"/>
    <w:rsid w:val="00722893"/>
    <w:rsid w:val="00722AA8"/>
    <w:rsid w:val="00722B28"/>
    <w:rsid w:val="00722B64"/>
    <w:rsid w:val="0072344A"/>
    <w:rsid w:val="007234C3"/>
    <w:rsid w:val="00723581"/>
    <w:rsid w:val="00723C49"/>
    <w:rsid w:val="00723F62"/>
    <w:rsid w:val="0072425B"/>
    <w:rsid w:val="00724491"/>
    <w:rsid w:val="007247B6"/>
    <w:rsid w:val="00724B61"/>
    <w:rsid w:val="00724C5E"/>
    <w:rsid w:val="00724E07"/>
    <w:rsid w:val="0072519E"/>
    <w:rsid w:val="007252ED"/>
    <w:rsid w:val="00725619"/>
    <w:rsid w:val="00725781"/>
    <w:rsid w:val="007259D4"/>
    <w:rsid w:val="00725E23"/>
    <w:rsid w:val="007263B9"/>
    <w:rsid w:val="00726C04"/>
    <w:rsid w:val="00726D7B"/>
    <w:rsid w:val="00726F2F"/>
    <w:rsid w:val="007273AD"/>
    <w:rsid w:val="00727683"/>
    <w:rsid w:val="0072776E"/>
    <w:rsid w:val="00727813"/>
    <w:rsid w:val="00727875"/>
    <w:rsid w:val="007279C3"/>
    <w:rsid w:val="007300C1"/>
    <w:rsid w:val="0073026B"/>
    <w:rsid w:val="0073062C"/>
    <w:rsid w:val="00730A32"/>
    <w:rsid w:val="00730C2C"/>
    <w:rsid w:val="00730E01"/>
    <w:rsid w:val="00730FBB"/>
    <w:rsid w:val="007313CA"/>
    <w:rsid w:val="007320E0"/>
    <w:rsid w:val="007323AA"/>
    <w:rsid w:val="007323B1"/>
    <w:rsid w:val="007325D7"/>
    <w:rsid w:val="007327DB"/>
    <w:rsid w:val="00732839"/>
    <w:rsid w:val="007329F0"/>
    <w:rsid w:val="00732C59"/>
    <w:rsid w:val="00733671"/>
    <w:rsid w:val="00734016"/>
    <w:rsid w:val="00734286"/>
    <w:rsid w:val="0073444A"/>
    <w:rsid w:val="007344E0"/>
    <w:rsid w:val="00734618"/>
    <w:rsid w:val="00736AB0"/>
    <w:rsid w:val="00736BA7"/>
    <w:rsid w:val="00736D38"/>
    <w:rsid w:val="00737152"/>
    <w:rsid w:val="0073732A"/>
    <w:rsid w:val="00737CFB"/>
    <w:rsid w:val="007401B0"/>
    <w:rsid w:val="00740281"/>
    <w:rsid w:val="007403F6"/>
    <w:rsid w:val="007405F3"/>
    <w:rsid w:val="0074141E"/>
    <w:rsid w:val="007415A3"/>
    <w:rsid w:val="007415CB"/>
    <w:rsid w:val="00741DA1"/>
    <w:rsid w:val="007421C2"/>
    <w:rsid w:val="00742297"/>
    <w:rsid w:val="007422AA"/>
    <w:rsid w:val="007428FC"/>
    <w:rsid w:val="00743138"/>
    <w:rsid w:val="007431DB"/>
    <w:rsid w:val="007434A8"/>
    <w:rsid w:val="007436ED"/>
    <w:rsid w:val="00743936"/>
    <w:rsid w:val="00744019"/>
    <w:rsid w:val="00744695"/>
    <w:rsid w:val="00744705"/>
    <w:rsid w:val="007449B4"/>
    <w:rsid w:val="00745059"/>
    <w:rsid w:val="007451E5"/>
    <w:rsid w:val="00745B30"/>
    <w:rsid w:val="007462E8"/>
    <w:rsid w:val="0074672D"/>
    <w:rsid w:val="00746B64"/>
    <w:rsid w:val="00746CAE"/>
    <w:rsid w:val="00746D9D"/>
    <w:rsid w:val="007475BD"/>
    <w:rsid w:val="00747602"/>
    <w:rsid w:val="007478A5"/>
    <w:rsid w:val="007479DA"/>
    <w:rsid w:val="00747C87"/>
    <w:rsid w:val="00747DBB"/>
    <w:rsid w:val="00750102"/>
    <w:rsid w:val="007502D8"/>
    <w:rsid w:val="007507AF"/>
    <w:rsid w:val="00750B8F"/>
    <w:rsid w:val="00750EDC"/>
    <w:rsid w:val="007510E0"/>
    <w:rsid w:val="00751123"/>
    <w:rsid w:val="0075218A"/>
    <w:rsid w:val="00752C3E"/>
    <w:rsid w:val="00752C9C"/>
    <w:rsid w:val="0075300E"/>
    <w:rsid w:val="0075329F"/>
    <w:rsid w:val="007532D9"/>
    <w:rsid w:val="007535C2"/>
    <w:rsid w:val="007535E7"/>
    <w:rsid w:val="00754280"/>
    <w:rsid w:val="00755356"/>
    <w:rsid w:val="00757020"/>
    <w:rsid w:val="007573CF"/>
    <w:rsid w:val="007573D1"/>
    <w:rsid w:val="00757676"/>
    <w:rsid w:val="007578CC"/>
    <w:rsid w:val="00757E10"/>
    <w:rsid w:val="007600EE"/>
    <w:rsid w:val="007606A1"/>
    <w:rsid w:val="0076094B"/>
    <w:rsid w:val="00760F9A"/>
    <w:rsid w:val="00761194"/>
    <w:rsid w:val="0076136B"/>
    <w:rsid w:val="00761CDC"/>
    <w:rsid w:val="007621E1"/>
    <w:rsid w:val="00762376"/>
    <w:rsid w:val="00762B8C"/>
    <w:rsid w:val="00762FAA"/>
    <w:rsid w:val="00763D09"/>
    <w:rsid w:val="00763ECE"/>
    <w:rsid w:val="00763F01"/>
    <w:rsid w:val="007641D6"/>
    <w:rsid w:val="00764387"/>
    <w:rsid w:val="00764752"/>
    <w:rsid w:val="00764A10"/>
    <w:rsid w:val="007650B7"/>
    <w:rsid w:val="007657E2"/>
    <w:rsid w:val="00765DC5"/>
    <w:rsid w:val="007663B2"/>
    <w:rsid w:val="007664EB"/>
    <w:rsid w:val="00766A1C"/>
    <w:rsid w:val="00766BC5"/>
    <w:rsid w:val="00766C87"/>
    <w:rsid w:val="007670A4"/>
    <w:rsid w:val="0076711A"/>
    <w:rsid w:val="00767413"/>
    <w:rsid w:val="007676FE"/>
    <w:rsid w:val="00767862"/>
    <w:rsid w:val="007679B0"/>
    <w:rsid w:val="00767CA3"/>
    <w:rsid w:val="00770240"/>
    <w:rsid w:val="007702F0"/>
    <w:rsid w:val="007707E0"/>
    <w:rsid w:val="007707E5"/>
    <w:rsid w:val="007709CA"/>
    <w:rsid w:val="00770D2D"/>
    <w:rsid w:val="00771020"/>
    <w:rsid w:val="00771090"/>
    <w:rsid w:val="007714AA"/>
    <w:rsid w:val="00771F60"/>
    <w:rsid w:val="0077216A"/>
    <w:rsid w:val="00772800"/>
    <w:rsid w:val="00773121"/>
    <w:rsid w:val="007732AD"/>
    <w:rsid w:val="00773445"/>
    <w:rsid w:val="00773726"/>
    <w:rsid w:val="007737FA"/>
    <w:rsid w:val="00773B4D"/>
    <w:rsid w:val="00773CB5"/>
    <w:rsid w:val="00774204"/>
    <w:rsid w:val="00774316"/>
    <w:rsid w:val="0077448F"/>
    <w:rsid w:val="007750CB"/>
    <w:rsid w:val="007752DC"/>
    <w:rsid w:val="00775AB3"/>
    <w:rsid w:val="00775F74"/>
    <w:rsid w:val="00775F86"/>
    <w:rsid w:val="00776477"/>
    <w:rsid w:val="007764A0"/>
    <w:rsid w:val="0077681D"/>
    <w:rsid w:val="00776AE5"/>
    <w:rsid w:val="00776D89"/>
    <w:rsid w:val="0077701A"/>
    <w:rsid w:val="00777068"/>
    <w:rsid w:val="007779B3"/>
    <w:rsid w:val="00780009"/>
    <w:rsid w:val="00780363"/>
    <w:rsid w:val="007809DA"/>
    <w:rsid w:val="00780E0C"/>
    <w:rsid w:val="00780F9C"/>
    <w:rsid w:val="00781616"/>
    <w:rsid w:val="00781688"/>
    <w:rsid w:val="00781955"/>
    <w:rsid w:val="00781959"/>
    <w:rsid w:val="00781FA9"/>
    <w:rsid w:val="00782597"/>
    <w:rsid w:val="00782782"/>
    <w:rsid w:val="00782A8C"/>
    <w:rsid w:val="00782ADC"/>
    <w:rsid w:val="007831A3"/>
    <w:rsid w:val="00783D9B"/>
    <w:rsid w:val="00783DC3"/>
    <w:rsid w:val="00783EF1"/>
    <w:rsid w:val="00783EF5"/>
    <w:rsid w:val="00783FA7"/>
    <w:rsid w:val="00784103"/>
    <w:rsid w:val="007842C8"/>
    <w:rsid w:val="00784B0B"/>
    <w:rsid w:val="00784EA7"/>
    <w:rsid w:val="0078573A"/>
    <w:rsid w:val="00785796"/>
    <w:rsid w:val="007857C9"/>
    <w:rsid w:val="00785912"/>
    <w:rsid w:val="007859A7"/>
    <w:rsid w:val="00785D4B"/>
    <w:rsid w:val="00785ED7"/>
    <w:rsid w:val="0078606A"/>
    <w:rsid w:val="007860E8"/>
    <w:rsid w:val="00786808"/>
    <w:rsid w:val="00786EE2"/>
    <w:rsid w:val="0078768B"/>
    <w:rsid w:val="00787A88"/>
    <w:rsid w:val="00787B82"/>
    <w:rsid w:val="00787F80"/>
    <w:rsid w:val="00787FE5"/>
    <w:rsid w:val="00790107"/>
    <w:rsid w:val="00790255"/>
    <w:rsid w:val="00790302"/>
    <w:rsid w:val="00790A75"/>
    <w:rsid w:val="00791039"/>
    <w:rsid w:val="0079142A"/>
    <w:rsid w:val="00791D2A"/>
    <w:rsid w:val="00792C96"/>
    <w:rsid w:val="0079306C"/>
    <w:rsid w:val="007932D2"/>
    <w:rsid w:val="00793840"/>
    <w:rsid w:val="00793B6E"/>
    <w:rsid w:val="007940B2"/>
    <w:rsid w:val="007943E0"/>
    <w:rsid w:val="00794650"/>
    <w:rsid w:val="00794DB1"/>
    <w:rsid w:val="007952E4"/>
    <w:rsid w:val="00795781"/>
    <w:rsid w:val="00795AB5"/>
    <w:rsid w:val="00795E02"/>
    <w:rsid w:val="00795F7D"/>
    <w:rsid w:val="00796306"/>
    <w:rsid w:val="0079678E"/>
    <w:rsid w:val="00796A67"/>
    <w:rsid w:val="00796EEA"/>
    <w:rsid w:val="00796FDC"/>
    <w:rsid w:val="00797969"/>
    <w:rsid w:val="00797E60"/>
    <w:rsid w:val="00797EC4"/>
    <w:rsid w:val="007A01CC"/>
    <w:rsid w:val="007A0568"/>
    <w:rsid w:val="007A07E6"/>
    <w:rsid w:val="007A124F"/>
    <w:rsid w:val="007A132A"/>
    <w:rsid w:val="007A1336"/>
    <w:rsid w:val="007A148F"/>
    <w:rsid w:val="007A1534"/>
    <w:rsid w:val="007A1F14"/>
    <w:rsid w:val="007A219B"/>
    <w:rsid w:val="007A2471"/>
    <w:rsid w:val="007A2628"/>
    <w:rsid w:val="007A2A7D"/>
    <w:rsid w:val="007A2B37"/>
    <w:rsid w:val="007A34FD"/>
    <w:rsid w:val="007A362F"/>
    <w:rsid w:val="007A3692"/>
    <w:rsid w:val="007A3B0D"/>
    <w:rsid w:val="007A3C87"/>
    <w:rsid w:val="007A3FA3"/>
    <w:rsid w:val="007A4433"/>
    <w:rsid w:val="007A456B"/>
    <w:rsid w:val="007A4671"/>
    <w:rsid w:val="007A488E"/>
    <w:rsid w:val="007A4AAB"/>
    <w:rsid w:val="007A4E3F"/>
    <w:rsid w:val="007A4E89"/>
    <w:rsid w:val="007A54E4"/>
    <w:rsid w:val="007A5F3B"/>
    <w:rsid w:val="007A641C"/>
    <w:rsid w:val="007A691E"/>
    <w:rsid w:val="007A7287"/>
    <w:rsid w:val="007A737D"/>
    <w:rsid w:val="007A738E"/>
    <w:rsid w:val="007A768C"/>
    <w:rsid w:val="007A79B8"/>
    <w:rsid w:val="007A79FA"/>
    <w:rsid w:val="007B0100"/>
    <w:rsid w:val="007B0417"/>
    <w:rsid w:val="007B0CFA"/>
    <w:rsid w:val="007B1639"/>
    <w:rsid w:val="007B17B8"/>
    <w:rsid w:val="007B1C4E"/>
    <w:rsid w:val="007B2389"/>
    <w:rsid w:val="007B25B3"/>
    <w:rsid w:val="007B283F"/>
    <w:rsid w:val="007B2EF9"/>
    <w:rsid w:val="007B2FFE"/>
    <w:rsid w:val="007B3851"/>
    <w:rsid w:val="007B3EBE"/>
    <w:rsid w:val="007B449F"/>
    <w:rsid w:val="007B49CE"/>
    <w:rsid w:val="007B54B2"/>
    <w:rsid w:val="007B5E24"/>
    <w:rsid w:val="007B6658"/>
    <w:rsid w:val="007B66AF"/>
    <w:rsid w:val="007B6AE2"/>
    <w:rsid w:val="007B7389"/>
    <w:rsid w:val="007B73CB"/>
    <w:rsid w:val="007B763E"/>
    <w:rsid w:val="007B77FB"/>
    <w:rsid w:val="007B7C39"/>
    <w:rsid w:val="007C0490"/>
    <w:rsid w:val="007C07EE"/>
    <w:rsid w:val="007C093F"/>
    <w:rsid w:val="007C0980"/>
    <w:rsid w:val="007C101C"/>
    <w:rsid w:val="007C104E"/>
    <w:rsid w:val="007C119A"/>
    <w:rsid w:val="007C11A3"/>
    <w:rsid w:val="007C129A"/>
    <w:rsid w:val="007C12E0"/>
    <w:rsid w:val="007C1C81"/>
    <w:rsid w:val="007C2312"/>
    <w:rsid w:val="007C2498"/>
    <w:rsid w:val="007C268D"/>
    <w:rsid w:val="007C2710"/>
    <w:rsid w:val="007C2758"/>
    <w:rsid w:val="007C295D"/>
    <w:rsid w:val="007C2ACF"/>
    <w:rsid w:val="007C2F94"/>
    <w:rsid w:val="007C3329"/>
    <w:rsid w:val="007C33E2"/>
    <w:rsid w:val="007C3504"/>
    <w:rsid w:val="007C3FF9"/>
    <w:rsid w:val="007C40F3"/>
    <w:rsid w:val="007C4C02"/>
    <w:rsid w:val="007C4CCA"/>
    <w:rsid w:val="007C4D52"/>
    <w:rsid w:val="007C513A"/>
    <w:rsid w:val="007C5565"/>
    <w:rsid w:val="007C593E"/>
    <w:rsid w:val="007C602B"/>
    <w:rsid w:val="007C60B2"/>
    <w:rsid w:val="007C612D"/>
    <w:rsid w:val="007C62A2"/>
    <w:rsid w:val="007C64FD"/>
    <w:rsid w:val="007C66ED"/>
    <w:rsid w:val="007C695D"/>
    <w:rsid w:val="007C6B7D"/>
    <w:rsid w:val="007C6E14"/>
    <w:rsid w:val="007C6EAC"/>
    <w:rsid w:val="007C70EB"/>
    <w:rsid w:val="007C77BD"/>
    <w:rsid w:val="007C7950"/>
    <w:rsid w:val="007D0128"/>
    <w:rsid w:val="007D01F6"/>
    <w:rsid w:val="007D0591"/>
    <w:rsid w:val="007D08AE"/>
    <w:rsid w:val="007D0CA3"/>
    <w:rsid w:val="007D1018"/>
    <w:rsid w:val="007D12D8"/>
    <w:rsid w:val="007D12F7"/>
    <w:rsid w:val="007D181E"/>
    <w:rsid w:val="007D1F28"/>
    <w:rsid w:val="007D2333"/>
    <w:rsid w:val="007D2392"/>
    <w:rsid w:val="007D24F6"/>
    <w:rsid w:val="007D29DB"/>
    <w:rsid w:val="007D2C12"/>
    <w:rsid w:val="007D365D"/>
    <w:rsid w:val="007D375A"/>
    <w:rsid w:val="007D3909"/>
    <w:rsid w:val="007D3EF4"/>
    <w:rsid w:val="007D4C79"/>
    <w:rsid w:val="007D4CEC"/>
    <w:rsid w:val="007D4D8C"/>
    <w:rsid w:val="007D530A"/>
    <w:rsid w:val="007D533A"/>
    <w:rsid w:val="007D5C98"/>
    <w:rsid w:val="007D69D5"/>
    <w:rsid w:val="007D6DA5"/>
    <w:rsid w:val="007D6FA9"/>
    <w:rsid w:val="007D700B"/>
    <w:rsid w:val="007D7118"/>
    <w:rsid w:val="007D7639"/>
    <w:rsid w:val="007D77D6"/>
    <w:rsid w:val="007E03E3"/>
    <w:rsid w:val="007E0A14"/>
    <w:rsid w:val="007E0D8C"/>
    <w:rsid w:val="007E1164"/>
    <w:rsid w:val="007E18BB"/>
    <w:rsid w:val="007E1F57"/>
    <w:rsid w:val="007E29E3"/>
    <w:rsid w:val="007E2D4F"/>
    <w:rsid w:val="007E3273"/>
    <w:rsid w:val="007E364A"/>
    <w:rsid w:val="007E3802"/>
    <w:rsid w:val="007E3DCE"/>
    <w:rsid w:val="007E3FCF"/>
    <w:rsid w:val="007E4183"/>
    <w:rsid w:val="007E5071"/>
    <w:rsid w:val="007E536C"/>
    <w:rsid w:val="007E537D"/>
    <w:rsid w:val="007E5C7F"/>
    <w:rsid w:val="007E5EF6"/>
    <w:rsid w:val="007E6142"/>
    <w:rsid w:val="007E736D"/>
    <w:rsid w:val="007E7429"/>
    <w:rsid w:val="007E7515"/>
    <w:rsid w:val="007E75C1"/>
    <w:rsid w:val="007E7C9E"/>
    <w:rsid w:val="007E7D55"/>
    <w:rsid w:val="007E7D81"/>
    <w:rsid w:val="007E7EE2"/>
    <w:rsid w:val="007F0671"/>
    <w:rsid w:val="007F0795"/>
    <w:rsid w:val="007F0885"/>
    <w:rsid w:val="007F13B4"/>
    <w:rsid w:val="007F14DC"/>
    <w:rsid w:val="007F1514"/>
    <w:rsid w:val="007F192C"/>
    <w:rsid w:val="007F1F06"/>
    <w:rsid w:val="007F1F66"/>
    <w:rsid w:val="007F21E8"/>
    <w:rsid w:val="007F30E7"/>
    <w:rsid w:val="007F3BB0"/>
    <w:rsid w:val="007F43F0"/>
    <w:rsid w:val="007F46FE"/>
    <w:rsid w:val="007F499D"/>
    <w:rsid w:val="007F4AA4"/>
    <w:rsid w:val="007F4B3A"/>
    <w:rsid w:val="007F4B72"/>
    <w:rsid w:val="007F4E84"/>
    <w:rsid w:val="007F4EF8"/>
    <w:rsid w:val="007F51D1"/>
    <w:rsid w:val="007F52E7"/>
    <w:rsid w:val="007F54E1"/>
    <w:rsid w:val="007F5720"/>
    <w:rsid w:val="007F5D4F"/>
    <w:rsid w:val="007F5D9B"/>
    <w:rsid w:val="007F6FF3"/>
    <w:rsid w:val="007F7171"/>
    <w:rsid w:val="007F738F"/>
    <w:rsid w:val="007F7C0B"/>
    <w:rsid w:val="008000C8"/>
    <w:rsid w:val="00800A90"/>
    <w:rsid w:val="00801F9B"/>
    <w:rsid w:val="00802185"/>
    <w:rsid w:val="008024F3"/>
    <w:rsid w:val="00802702"/>
    <w:rsid w:val="00802AA5"/>
    <w:rsid w:val="00802F8C"/>
    <w:rsid w:val="008032F2"/>
    <w:rsid w:val="00803501"/>
    <w:rsid w:val="0080363A"/>
    <w:rsid w:val="0080380A"/>
    <w:rsid w:val="0080390C"/>
    <w:rsid w:val="00803A74"/>
    <w:rsid w:val="00803C93"/>
    <w:rsid w:val="00803DE5"/>
    <w:rsid w:val="00803F46"/>
    <w:rsid w:val="00804C6B"/>
    <w:rsid w:val="00804F77"/>
    <w:rsid w:val="0080500D"/>
    <w:rsid w:val="0080525C"/>
    <w:rsid w:val="00805312"/>
    <w:rsid w:val="00805AA8"/>
    <w:rsid w:val="00805F8B"/>
    <w:rsid w:val="008060D4"/>
    <w:rsid w:val="008067FF"/>
    <w:rsid w:val="00806861"/>
    <w:rsid w:val="00806B5D"/>
    <w:rsid w:val="008073D6"/>
    <w:rsid w:val="00807651"/>
    <w:rsid w:val="008079D6"/>
    <w:rsid w:val="00807D3E"/>
    <w:rsid w:val="00807DAE"/>
    <w:rsid w:val="00807E2A"/>
    <w:rsid w:val="00807FB6"/>
    <w:rsid w:val="0081013A"/>
    <w:rsid w:val="008101F0"/>
    <w:rsid w:val="008102E4"/>
    <w:rsid w:val="00810CEF"/>
    <w:rsid w:val="00810F5A"/>
    <w:rsid w:val="008112E2"/>
    <w:rsid w:val="0081188C"/>
    <w:rsid w:val="00811984"/>
    <w:rsid w:val="00811A65"/>
    <w:rsid w:val="00811BD9"/>
    <w:rsid w:val="00811E42"/>
    <w:rsid w:val="0081237D"/>
    <w:rsid w:val="00812BA3"/>
    <w:rsid w:val="00812C69"/>
    <w:rsid w:val="00812D85"/>
    <w:rsid w:val="0081314E"/>
    <w:rsid w:val="008135D1"/>
    <w:rsid w:val="008135D6"/>
    <w:rsid w:val="00813C2C"/>
    <w:rsid w:val="00813EE7"/>
    <w:rsid w:val="008141AC"/>
    <w:rsid w:val="0081502D"/>
    <w:rsid w:val="00815164"/>
    <w:rsid w:val="008151EA"/>
    <w:rsid w:val="00815BBC"/>
    <w:rsid w:val="00815C5C"/>
    <w:rsid w:val="00816002"/>
    <w:rsid w:val="00816454"/>
    <w:rsid w:val="008166EC"/>
    <w:rsid w:val="00816952"/>
    <w:rsid w:val="00816D79"/>
    <w:rsid w:val="00816F6B"/>
    <w:rsid w:val="00817041"/>
    <w:rsid w:val="00817089"/>
    <w:rsid w:val="0081730F"/>
    <w:rsid w:val="0081762A"/>
    <w:rsid w:val="008178C9"/>
    <w:rsid w:val="00817B3B"/>
    <w:rsid w:val="00820044"/>
    <w:rsid w:val="008203BF"/>
    <w:rsid w:val="008204D1"/>
    <w:rsid w:val="008205CA"/>
    <w:rsid w:val="008206E6"/>
    <w:rsid w:val="008206EA"/>
    <w:rsid w:val="00820FCB"/>
    <w:rsid w:val="00821576"/>
    <w:rsid w:val="00821E7C"/>
    <w:rsid w:val="0082264F"/>
    <w:rsid w:val="0082266C"/>
    <w:rsid w:val="0082275F"/>
    <w:rsid w:val="00822B31"/>
    <w:rsid w:val="00823E24"/>
    <w:rsid w:val="00823F06"/>
    <w:rsid w:val="0082447D"/>
    <w:rsid w:val="008244FF"/>
    <w:rsid w:val="0082456D"/>
    <w:rsid w:val="00824614"/>
    <w:rsid w:val="0082493F"/>
    <w:rsid w:val="00824E8C"/>
    <w:rsid w:val="00824FA4"/>
    <w:rsid w:val="008253BD"/>
    <w:rsid w:val="00825C82"/>
    <w:rsid w:val="00825F00"/>
    <w:rsid w:val="008263F6"/>
    <w:rsid w:val="00826434"/>
    <w:rsid w:val="0082647D"/>
    <w:rsid w:val="0082662F"/>
    <w:rsid w:val="0082675B"/>
    <w:rsid w:val="00826AF2"/>
    <w:rsid w:val="00826DBC"/>
    <w:rsid w:val="00826DD1"/>
    <w:rsid w:val="008270D1"/>
    <w:rsid w:val="008270D7"/>
    <w:rsid w:val="00827110"/>
    <w:rsid w:val="00827CF9"/>
    <w:rsid w:val="00827D18"/>
    <w:rsid w:val="008302A0"/>
    <w:rsid w:val="008304A5"/>
    <w:rsid w:val="00830557"/>
    <w:rsid w:val="008309A9"/>
    <w:rsid w:val="00831240"/>
    <w:rsid w:val="00831717"/>
    <w:rsid w:val="008326BF"/>
    <w:rsid w:val="00832D51"/>
    <w:rsid w:val="00833689"/>
    <w:rsid w:val="00833D6C"/>
    <w:rsid w:val="0083479D"/>
    <w:rsid w:val="00834A97"/>
    <w:rsid w:val="00834D60"/>
    <w:rsid w:val="00834F11"/>
    <w:rsid w:val="0083537A"/>
    <w:rsid w:val="008359AA"/>
    <w:rsid w:val="00836F1F"/>
    <w:rsid w:val="00837323"/>
    <w:rsid w:val="00837538"/>
    <w:rsid w:val="00837DBE"/>
    <w:rsid w:val="00840351"/>
    <w:rsid w:val="00840375"/>
    <w:rsid w:val="00840696"/>
    <w:rsid w:val="00840BAF"/>
    <w:rsid w:val="0084102D"/>
    <w:rsid w:val="0084119E"/>
    <w:rsid w:val="00841393"/>
    <w:rsid w:val="008414F5"/>
    <w:rsid w:val="00841D44"/>
    <w:rsid w:val="008421BB"/>
    <w:rsid w:val="00842475"/>
    <w:rsid w:val="008425F1"/>
    <w:rsid w:val="00842D48"/>
    <w:rsid w:val="00842E97"/>
    <w:rsid w:val="00843119"/>
    <w:rsid w:val="008431E6"/>
    <w:rsid w:val="00843299"/>
    <w:rsid w:val="008432CA"/>
    <w:rsid w:val="008435AD"/>
    <w:rsid w:val="00843A99"/>
    <w:rsid w:val="00843B25"/>
    <w:rsid w:val="00843DA6"/>
    <w:rsid w:val="00843DFE"/>
    <w:rsid w:val="00843E1C"/>
    <w:rsid w:val="008445F3"/>
    <w:rsid w:val="008446F3"/>
    <w:rsid w:val="00844750"/>
    <w:rsid w:val="00844DDF"/>
    <w:rsid w:val="00844E61"/>
    <w:rsid w:val="0084530B"/>
    <w:rsid w:val="008456C5"/>
    <w:rsid w:val="008456E5"/>
    <w:rsid w:val="00845ADE"/>
    <w:rsid w:val="00845DEB"/>
    <w:rsid w:val="0084650D"/>
    <w:rsid w:val="00846637"/>
    <w:rsid w:val="00846804"/>
    <w:rsid w:val="00846CD6"/>
    <w:rsid w:val="00847A5F"/>
    <w:rsid w:val="008504C0"/>
    <w:rsid w:val="008504ED"/>
    <w:rsid w:val="00850681"/>
    <w:rsid w:val="00850FD5"/>
    <w:rsid w:val="008511F9"/>
    <w:rsid w:val="008514F1"/>
    <w:rsid w:val="00851B3E"/>
    <w:rsid w:val="00852093"/>
    <w:rsid w:val="00852660"/>
    <w:rsid w:val="00852AD4"/>
    <w:rsid w:val="00852CA4"/>
    <w:rsid w:val="00852DF7"/>
    <w:rsid w:val="00853214"/>
    <w:rsid w:val="008533DA"/>
    <w:rsid w:val="00853C5E"/>
    <w:rsid w:val="00853CD9"/>
    <w:rsid w:val="00853D6D"/>
    <w:rsid w:val="0085489D"/>
    <w:rsid w:val="008548A9"/>
    <w:rsid w:val="00854B4A"/>
    <w:rsid w:val="00854C60"/>
    <w:rsid w:val="00854CF6"/>
    <w:rsid w:val="00854F6F"/>
    <w:rsid w:val="0085569F"/>
    <w:rsid w:val="00856699"/>
    <w:rsid w:val="008566E2"/>
    <w:rsid w:val="00856FCD"/>
    <w:rsid w:val="0085713D"/>
    <w:rsid w:val="008571DA"/>
    <w:rsid w:val="00857487"/>
    <w:rsid w:val="0085781F"/>
    <w:rsid w:val="00857965"/>
    <w:rsid w:val="008579CE"/>
    <w:rsid w:val="00857B44"/>
    <w:rsid w:val="00857B90"/>
    <w:rsid w:val="00857EE8"/>
    <w:rsid w:val="008601DD"/>
    <w:rsid w:val="0086075A"/>
    <w:rsid w:val="008608D8"/>
    <w:rsid w:val="00860B48"/>
    <w:rsid w:val="00860BC1"/>
    <w:rsid w:val="008614DC"/>
    <w:rsid w:val="008618BC"/>
    <w:rsid w:val="00861E0E"/>
    <w:rsid w:val="00862358"/>
    <w:rsid w:val="008623A5"/>
    <w:rsid w:val="00862936"/>
    <w:rsid w:val="00863729"/>
    <w:rsid w:val="008638A3"/>
    <w:rsid w:val="008639EF"/>
    <w:rsid w:val="00863BF8"/>
    <w:rsid w:val="00863DEE"/>
    <w:rsid w:val="00864609"/>
    <w:rsid w:val="00864ED8"/>
    <w:rsid w:val="00865357"/>
    <w:rsid w:val="00865778"/>
    <w:rsid w:val="008663D0"/>
    <w:rsid w:val="008663E2"/>
    <w:rsid w:val="0086658D"/>
    <w:rsid w:val="00866AA5"/>
    <w:rsid w:val="00866FEE"/>
    <w:rsid w:val="008670A2"/>
    <w:rsid w:val="008670C1"/>
    <w:rsid w:val="008672E9"/>
    <w:rsid w:val="00867461"/>
    <w:rsid w:val="00867B83"/>
    <w:rsid w:val="00867C07"/>
    <w:rsid w:val="00867FB2"/>
    <w:rsid w:val="00870166"/>
    <w:rsid w:val="00870A20"/>
    <w:rsid w:val="00870EE6"/>
    <w:rsid w:val="008711AC"/>
    <w:rsid w:val="008713D9"/>
    <w:rsid w:val="00871B37"/>
    <w:rsid w:val="008729BD"/>
    <w:rsid w:val="00872EB6"/>
    <w:rsid w:val="0087322E"/>
    <w:rsid w:val="008732B2"/>
    <w:rsid w:val="008732C1"/>
    <w:rsid w:val="00873391"/>
    <w:rsid w:val="008734A4"/>
    <w:rsid w:val="00873564"/>
    <w:rsid w:val="0087361C"/>
    <w:rsid w:val="008736DF"/>
    <w:rsid w:val="008738D8"/>
    <w:rsid w:val="00873EEF"/>
    <w:rsid w:val="00874007"/>
    <w:rsid w:val="00874279"/>
    <w:rsid w:val="008742C4"/>
    <w:rsid w:val="008743EC"/>
    <w:rsid w:val="0087470D"/>
    <w:rsid w:val="008747F4"/>
    <w:rsid w:val="00874DA7"/>
    <w:rsid w:val="00874DEE"/>
    <w:rsid w:val="00875239"/>
    <w:rsid w:val="008752D8"/>
    <w:rsid w:val="00875632"/>
    <w:rsid w:val="00875BD9"/>
    <w:rsid w:val="00875DD0"/>
    <w:rsid w:val="008761C7"/>
    <w:rsid w:val="008763D7"/>
    <w:rsid w:val="00876645"/>
    <w:rsid w:val="00876B3F"/>
    <w:rsid w:val="00876C09"/>
    <w:rsid w:val="00876CF5"/>
    <w:rsid w:val="00877155"/>
    <w:rsid w:val="0087730C"/>
    <w:rsid w:val="00877334"/>
    <w:rsid w:val="0087734D"/>
    <w:rsid w:val="008774E4"/>
    <w:rsid w:val="00877575"/>
    <w:rsid w:val="00877660"/>
    <w:rsid w:val="00877721"/>
    <w:rsid w:val="008800CE"/>
    <w:rsid w:val="008800EF"/>
    <w:rsid w:val="00880703"/>
    <w:rsid w:val="008812B7"/>
    <w:rsid w:val="00881359"/>
    <w:rsid w:val="008815F2"/>
    <w:rsid w:val="00881DD8"/>
    <w:rsid w:val="008822D0"/>
    <w:rsid w:val="008824E9"/>
    <w:rsid w:val="008826C1"/>
    <w:rsid w:val="00883653"/>
    <w:rsid w:val="00883712"/>
    <w:rsid w:val="0088372F"/>
    <w:rsid w:val="008837A7"/>
    <w:rsid w:val="00883B33"/>
    <w:rsid w:val="00883C25"/>
    <w:rsid w:val="00884B70"/>
    <w:rsid w:val="0088554F"/>
    <w:rsid w:val="00885999"/>
    <w:rsid w:val="00885AFA"/>
    <w:rsid w:val="00885DC2"/>
    <w:rsid w:val="00885FAB"/>
    <w:rsid w:val="00885FB7"/>
    <w:rsid w:val="00886563"/>
    <w:rsid w:val="00887078"/>
    <w:rsid w:val="008873B1"/>
    <w:rsid w:val="00887620"/>
    <w:rsid w:val="00887CCF"/>
    <w:rsid w:val="00890529"/>
    <w:rsid w:val="0089052F"/>
    <w:rsid w:val="00890546"/>
    <w:rsid w:val="00890943"/>
    <w:rsid w:val="008909CB"/>
    <w:rsid w:val="00890C65"/>
    <w:rsid w:val="00890DCD"/>
    <w:rsid w:val="00891082"/>
    <w:rsid w:val="008917D3"/>
    <w:rsid w:val="0089192F"/>
    <w:rsid w:val="00891B35"/>
    <w:rsid w:val="00891B5C"/>
    <w:rsid w:val="00891F09"/>
    <w:rsid w:val="00891F25"/>
    <w:rsid w:val="00892178"/>
    <w:rsid w:val="008922CB"/>
    <w:rsid w:val="00892652"/>
    <w:rsid w:val="00892C0C"/>
    <w:rsid w:val="00893183"/>
    <w:rsid w:val="008932E9"/>
    <w:rsid w:val="0089364F"/>
    <w:rsid w:val="00893787"/>
    <w:rsid w:val="008938AA"/>
    <w:rsid w:val="00893CD5"/>
    <w:rsid w:val="00893DEA"/>
    <w:rsid w:val="00894383"/>
    <w:rsid w:val="0089438A"/>
    <w:rsid w:val="00894662"/>
    <w:rsid w:val="0089477A"/>
    <w:rsid w:val="008948EA"/>
    <w:rsid w:val="00894A48"/>
    <w:rsid w:val="00895AA3"/>
    <w:rsid w:val="00895AF5"/>
    <w:rsid w:val="0089631E"/>
    <w:rsid w:val="0089636A"/>
    <w:rsid w:val="0089636E"/>
    <w:rsid w:val="00896ACA"/>
    <w:rsid w:val="00896CCE"/>
    <w:rsid w:val="00896E7A"/>
    <w:rsid w:val="00897134"/>
    <w:rsid w:val="008971D0"/>
    <w:rsid w:val="0089755A"/>
    <w:rsid w:val="008975BB"/>
    <w:rsid w:val="0089769E"/>
    <w:rsid w:val="00897C37"/>
    <w:rsid w:val="008A076A"/>
    <w:rsid w:val="008A133B"/>
    <w:rsid w:val="008A1E7C"/>
    <w:rsid w:val="008A2934"/>
    <w:rsid w:val="008A32A1"/>
    <w:rsid w:val="008A3530"/>
    <w:rsid w:val="008A36F4"/>
    <w:rsid w:val="008A3730"/>
    <w:rsid w:val="008A3B02"/>
    <w:rsid w:val="008A3EAB"/>
    <w:rsid w:val="008A3F98"/>
    <w:rsid w:val="008A46A8"/>
    <w:rsid w:val="008A4849"/>
    <w:rsid w:val="008A4905"/>
    <w:rsid w:val="008A4A64"/>
    <w:rsid w:val="008A4AA1"/>
    <w:rsid w:val="008A4F1E"/>
    <w:rsid w:val="008A4FDE"/>
    <w:rsid w:val="008A5A90"/>
    <w:rsid w:val="008A5BB6"/>
    <w:rsid w:val="008A5D07"/>
    <w:rsid w:val="008A6179"/>
    <w:rsid w:val="008A692B"/>
    <w:rsid w:val="008A6BB6"/>
    <w:rsid w:val="008A6BE5"/>
    <w:rsid w:val="008A6E87"/>
    <w:rsid w:val="008A7BEB"/>
    <w:rsid w:val="008B01E7"/>
    <w:rsid w:val="008B05C6"/>
    <w:rsid w:val="008B0B5D"/>
    <w:rsid w:val="008B10B8"/>
    <w:rsid w:val="008B12C5"/>
    <w:rsid w:val="008B163D"/>
    <w:rsid w:val="008B1668"/>
    <w:rsid w:val="008B1C27"/>
    <w:rsid w:val="008B1C96"/>
    <w:rsid w:val="008B1D6E"/>
    <w:rsid w:val="008B1DB7"/>
    <w:rsid w:val="008B214E"/>
    <w:rsid w:val="008B2C82"/>
    <w:rsid w:val="008B2D14"/>
    <w:rsid w:val="008B2ED8"/>
    <w:rsid w:val="008B33AF"/>
    <w:rsid w:val="008B3862"/>
    <w:rsid w:val="008B3987"/>
    <w:rsid w:val="008B4195"/>
    <w:rsid w:val="008B443F"/>
    <w:rsid w:val="008B48FA"/>
    <w:rsid w:val="008B4944"/>
    <w:rsid w:val="008B4A6E"/>
    <w:rsid w:val="008B4B05"/>
    <w:rsid w:val="008B4E75"/>
    <w:rsid w:val="008B55F2"/>
    <w:rsid w:val="008B572B"/>
    <w:rsid w:val="008B5AB7"/>
    <w:rsid w:val="008B5F39"/>
    <w:rsid w:val="008B62C9"/>
    <w:rsid w:val="008B632B"/>
    <w:rsid w:val="008B6A59"/>
    <w:rsid w:val="008B6E68"/>
    <w:rsid w:val="008B7666"/>
    <w:rsid w:val="008B779A"/>
    <w:rsid w:val="008C034C"/>
    <w:rsid w:val="008C0560"/>
    <w:rsid w:val="008C0ED0"/>
    <w:rsid w:val="008C0F60"/>
    <w:rsid w:val="008C1007"/>
    <w:rsid w:val="008C1DAD"/>
    <w:rsid w:val="008C2840"/>
    <w:rsid w:val="008C2B4D"/>
    <w:rsid w:val="008C304A"/>
    <w:rsid w:val="008C3334"/>
    <w:rsid w:val="008C341A"/>
    <w:rsid w:val="008C3F6D"/>
    <w:rsid w:val="008C4136"/>
    <w:rsid w:val="008C4A8A"/>
    <w:rsid w:val="008C4AEE"/>
    <w:rsid w:val="008C4FEC"/>
    <w:rsid w:val="008C5551"/>
    <w:rsid w:val="008C75DB"/>
    <w:rsid w:val="008C75F1"/>
    <w:rsid w:val="008C7DE9"/>
    <w:rsid w:val="008D0935"/>
    <w:rsid w:val="008D0B01"/>
    <w:rsid w:val="008D0D06"/>
    <w:rsid w:val="008D0D14"/>
    <w:rsid w:val="008D0F72"/>
    <w:rsid w:val="008D1523"/>
    <w:rsid w:val="008D1D19"/>
    <w:rsid w:val="008D1E47"/>
    <w:rsid w:val="008D20B5"/>
    <w:rsid w:val="008D21AA"/>
    <w:rsid w:val="008D27BD"/>
    <w:rsid w:val="008D2BD3"/>
    <w:rsid w:val="008D2F4E"/>
    <w:rsid w:val="008D3437"/>
    <w:rsid w:val="008D354C"/>
    <w:rsid w:val="008D3E2F"/>
    <w:rsid w:val="008D3F7D"/>
    <w:rsid w:val="008D4452"/>
    <w:rsid w:val="008D4A48"/>
    <w:rsid w:val="008D4CE8"/>
    <w:rsid w:val="008D4DDA"/>
    <w:rsid w:val="008D513B"/>
    <w:rsid w:val="008D5BCC"/>
    <w:rsid w:val="008D5E90"/>
    <w:rsid w:val="008D6355"/>
    <w:rsid w:val="008D638B"/>
    <w:rsid w:val="008D6510"/>
    <w:rsid w:val="008D66FF"/>
    <w:rsid w:val="008D67A4"/>
    <w:rsid w:val="008D7747"/>
    <w:rsid w:val="008D7837"/>
    <w:rsid w:val="008E0856"/>
    <w:rsid w:val="008E0CA9"/>
    <w:rsid w:val="008E1073"/>
    <w:rsid w:val="008E1D6A"/>
    <w:rsid w:val="008E21C2"/>
    <w:rsid w:val="008E2480"/>
    <w:rsid w:val="008E2667"/>
    <w:rsid w:val="008E299E"/>
    <w:rsid w:val="008E2C32"/>
    <w:rsid w:val="008E2E24"/>
    <w:rsid w:val="008E3173"/>
    <w:rsid w:val="008E3490"/>
    <w:rsid w:val="008E3630"/>
    <w:rsid w:val="008E3714"/>
    <w:rsid w:val="008E39FF"/>
    <w:rsid w:val="008E3C90"/>
    <w:rsid w:val="008E4032"/>
    <w:rsid w:val="008E40A6"/>
    <w:rsid w:val="008E40A7"/>
    <w:rsid w:val="008E4429"/>
    <w:rsid w:val="008E45D0"/>
    <w:rsid w:val="008E54ED"/>
    <w:rsid w:val="008E60FC"/>
    <w:rsid w:val="008E649C"/>
    <w:rsid w:val="008E6B10"/>
    <w:rsid w:val="008E6B59"/>
    <w:rsid w:val="008E6EC3"/>
    <w:rsid w:val="008E715A"/>
    <w:rsid w:val="008E7188"/>
    <w:rsid w:val="008E71A5"/>
    <w:rsid w:val="008E71C2"/>
    <w:rsid w:val="008E7257"/>
    <w:rsid w:val="008E7298"/>
    <w:rsid w:val="008E72BA"/>
    <w:rsid w:val="008E72BF"/>
    <w:rsid w:val="008E749D"/>
    <w:rsid w:val="008E7804"/>
    <w:rsid w:val="008F017B"/>
    <w:rsid w:val="008F073F"/>
    <w:rsid w:val="008F07AD"/>
    <w:rsid w:val="008F0A43"/>
    <w:rsid w:val="008F0A8C"/>
    <w:rsid w:val="008F0E74"/>
    <w:rsid w:val="008F1BB9"/>
    <w:rsid w:val="008F2874"/>
    <w:rsid w:val="008F2DB3"/>
    <w:rsid w:val="008F33B4"/>
    <w:rsid w:val="008F350D"/>
    <w:rsid w:val="008F3F29"/>
    <w:rsid w:val="008F4121"/>
    <w:rsid w:val="008F4530"/>
    <w:rsid w:val="008F4987"/>
    <w:rsid w:val="008F4C7D"/>
    <w:rsid w:val="008F4CD9"/>
    <w:rsid w:val="008F54ED"/>
    <w:rsid w:val="008F5E3B"/>
    <w:rsid w:val="008F5F46"/>
    <w:rsid w:val="008F6050"/>
    <w:rsid w:val="008F65E5"/>
    <w:rsid w:val="008F69A4"/>
    <w:rsid w:val="008F7600"/>
    <w:rsid w:val="008F780F"/>
    <w:rsid w:val="008F79E7"/>
    <w:rsid w:val="008F7A93"/>
    <w:rsid w:val="008F7DB8"/>
    <w:rsid w:val="008F7E80"/>
    <w:rsid w:val="008F7EF3"/>
    <w:rsid w:val="009003D8"/>
    <w:rsid w:val="00900C33"/>
    <w:rsid w:val="00900DDD"/>
    <w:rsid w:val="00900EDB"/>
    <w:rsid w:val="009017E0"/>
    <w:rsid w:val="00902215"/>
    <w:rsid w:val="0090226B"/>
    <w:rsid w:val="00902E4D"/>
    <w:rsid w:val="0090328D"/>
    <w:rsid w:val="0090355F"/>
    <w:rsid w:val="0090363B"/>
    <w:rsid w:val="00904199"/>
    <w:rsid w:val="009047A0"/>
    <w:rsid w:val="00904831"/>
    <w:rsid w:val="009048CA"/>
    <w:rsid w:val="009048D6"/>
    <w:rsid w:val="00904C32"/>
    <w:rsid w:val="00904DD9"/>
    <w:rsid w:val="0090532E"/>
    <w:rsid w:val="009054A4"/>
    <w:rsid w:val="00905594"/>
    <w:rsid w:val="00905C5B"/>
    <w:rsid w:val="00905EF5"/>
    <w:rsid w:val="00905F1D"/>
    <w:rsid w:val="009060CD"/>
    <w:rsid w:val="0090629C"/>
    <w:rsid w:val="009063AE"/>
    <w:rsid w:val="00906ECE"/>
    <w:rsid w:val="00907313"/>
    <w:rsid w:val="00907424"/>
    <w:rsid w:val="0090782A"/>
    <w:rsid w:val="00907F88"/>
    <w:rsid w:val="009104B2"/>
    <w:rsid w:val="00910FEF"/>
    <w:rsid w:val="0091131E"/>
    <w:rsid w:val="00911422"/>
    <w:rsid w:val="00911BC6"/>
    <w:rsid w:val="00911EBB"/>
    <w:rsid w:val="0091201A"/>
    <w:rsid w:val="00912506"/>
    <w:rsid w:val="00912586"/>
    <w:rsid w:val="0091269A"/>
    <w:rsid w:val="009126FB"/>
    <w:rsid w:val="009127DE"/>
    <w:rsid w:val="009128A2"/>
    <w:rsid w:val="0091290E"/>
    <w:rsid w:val="0091363A"/>
    <w:rsid w:val="009136BF"/>
    <w:rsid w:val="00914804"/>
    <w:rsid w:val="00914D7D"/>
    <w:rsid w:val="00914D7F"/>
    <w:rsid w:val="00914D92"/>
    <w:rsid w:val="00914E1E"/>
    <w:rsid w:val="00914F72"/>
    <w:rsid w:val="009156F4"/>
    <w:rsid w:val="00915820"/>
    <w:rsid w:val="0091583E"/>
    <w:rsid w:val="0091590C"/>
    <w:rsid w:val="00915940"/>
    <w:rsid w:val="0091608F"/>
    <w:rsid w:val="0091641B"/>
    <w:rsid w:val="009166B7"/>
    <w:rsid w:val="009171A3"/>
    <w:rsid w:val="009173D9"/>
    <w:rsid w:val="00917FF4"/>
    <w:rsid w:val="009205C8"/>
    <w:rsid w:val="009208D3"/>
    <w:rsid w:val="009209E9"/>
    <w:rsid w:val="00920C6A"/>
    <w:rsid w:val="00920D51"/>
    <w:rsid w:val="009211C5"/>
    <w:rsid w:val="009212C3"/>
    <w:rsid w:val="009213A3"/>
    <w:rsid w:val="00921905"/>
    <w:rsid w:val="00921B3D"/>
    <w:rsid w:val="00921BFB"/>
    <w:rsid w:val="00921C23"/>
    <w:rsid w:val="00921E60"/>
    <w:rsid w:val="009220AC"/>
    <w:rsid w:val="00922302"/>
    <w:rsid w:val="00922317"/>
    <w:rsid w:val="0092233A"/>
    <w:rsid w:val="00922706"/>
    <w:rsid w:val="0092289C"/>
    <w:rsid w:val="0092296C"/>
    <w:rsid w:val="0092311F"/>
    <w:rsid w:val="009239CA"/>
    <w:rsid w:val="00923B98"/>
    <w:rsid w:val="00923C33"/>
    <w:rsid w:val="00923E89"/>
    <w:rsid w:val="0092401F"/>
    <w:rsid w:val="00925315"/>
    <w:rsid w:val="00925377"/>
    <w:rsid w:val="0092558B"/>
    <w:rsid w:val="009256BE"/>
    <w:rsid w:val="00925B73"/>
    <w:rsid w:val="00925C03"/>
    <w:rsid w:val="00926289"/>
    <w:rsid w:val="00926723"/>
    <w:rsid w:val="009276FE"/>
    <w:rsid w:val="00927B2C"/>
    <w:rsid w:val="00930053"/>
    <w:rsid w:val="00930287"/>
    <w:rsid w:val="00930EBC"/>
    <w:rsid w:val="009311E0"/>
    <w:rsid w:val="009314AA"/>
    <w:rsid w:val="0093198B"/>
    <w:rsid w:val="00931AD5"/>
    <w:rsid w:val="00931CB8"/>
    <w:rsid w:val="00931F55"/>
    <w:rsid w:val="00932156"/>
    <w:rsid w:val="0093225E"/>
    <w:rsid w:val="009325CD"/>
    <w:rsid w:val="00932FBF"/>
    <w:rsid w:val="00932FD1"/>
    <w:rsid w:val="009330E5"/>
    <w:rsid w:val="00933204"/>
    <w:rsid w:val="009334F5"/>
    <w:rsid w:val="00933AD5"/>
    <w:rsid w:val="00933EEF"/>
    <w:rsid w:val="0093461F"/>
    <w:rsid w:val="0093476F"/>
    <w:rsid w:val="00934B51"/>
    <w:rsid w:val="00934C55"/>
    <w:rsid w:val="00934EEE"/>
    <w:rsid w:val="0093523E"/>
    <w:rsid w:val="0093571B"/>
    <w:rsid w:val="00935AFF"/>
    <w:rsid w:val="00936227"/>
    <w:rsid w:val="00936452"/>
    <w:rsid w:val="009364D3"/>
    <w:rsid w:val="00936931"/>
    <w:rsid w:val="00936999"/>
    <w:rsid w:val="00936A62"/>
    <w:rsid w:val="00936D94"/>
    <w:rsid w:val="0093776E"/>
    <w:rsid w:val="00937A4D"/>
    <w:rsid w:val="00937D3D"/>
    <w:rsid w:val="00937FF7"/>
    <w:rsid w:val="009401B5"/>
    <w:rsid w:val="00940533"/>
    <w:rsid w:val="00940F94"/>
    <w:rsid w:val="00941499"/>
    <w:rsid w:val="00941686"/>
    <w:rsid w:val="009416D3"/>
    <w:rsid w:val="00941BFE"/>
    <w:rsid w:val="00941C49"/>
    <w:rsid w:val="00941C75"/>
    <w:rsid w:val="009429BC"/>
    <w:rsid w:val="00942A9B"/>
    <w:rsid w:val="00942C20"/>
    <w:rsid w:val="00942CDA"/>
    <w:rsid w:val="0094310E"/>
    <w:rsid w:val="00943296"/>
    <w:rsid w:val="009434F2"/>
    <w:rsid w:val="0094351B"/>
    <w:rsid w:val="00943717"/>
    <w:rsid w:val="00943B24"/>
    <w:rsid w:val="00943BE7"/>
    <w:rsid w:val="0094495B"/>
    <w:rsid w:val="00944F29"/>
    <w:rsid w:val="009451FD"/>
    <w:rsid w:val="00945992"/>
    <w:rsid w:val="00945B18"/>
    <w:rsid w:val="0094605D"/>
    <w:rsid w:val="009460E7"/>
    <w:rsid w:val="00946213"/>
    <w:rsid w:val="00946242"/>
    <w:rsid w:val="00946502"/>
    <w:rsid w:val="009468DA"/>
    <w:rsid w:val="00950243"/>
    <w:rsid w:val="00950E7E"/>
    <w:rsid w:val="00950F11"/>
    <w:rsid w:val="009510E4"/>
    <w:rsid w:val="00951235"/>
    <w:rsid w:val="009517A5"/>
    <w:rsid w:val="00951A60"/>
    <w:rsid w:val="00951D43"/>
    <w:rsid w:val="00951F97"/>
    <w:rsid w:val="00951F9B"/>
    <w:rsid w:val="0095279D"/>
    <w:rsid w:val="00952D63"/>
    <w:rsid w:val="00953117"/>
    <w:rsid w:val="00953168"/>
    <w:rsid w:val="009534DD"/>
    <w:rsid w:val="00953549"/>
    <w:rsid w:val="009535E1"/>
    <w:rsid w:val="00953827"/>
    <w:rsid w:val="0095394B"/>
    <w:rsid w:val="00954AB9"/>
    <w:rsid w:val="00954B3D"/>
    <w:rsid w:val="00954FBF"/>
    <w:rsid w:val="0095530A"/>
    <w:rsid w:val="0095579B"/>
    <w:rsid w:val="009558AF"/>
    <w:rsid w:val="00955BCD"/>
    <w:rsid w:val="009564D5"/>
    <w:rsid w:val="009567E3"/>
    <w:rsid w:val="00956898"/>
    <w:rsid w:val="00956B79"/>
    <w:rsid w:val="00956C0E"/>
    <w:rsid w:val="00957148"/>
    <w:rsid w:val="0095734B"/>
    <w:rsid w:val="009573EF"/>
    <w:rsid w:val="0095743E"/>
    <w:rsid w:val="00957A49"/>
    <w:rsid w:val="00960533"/>
    <w:rsid w:val="009606AB"/>
    <w:rsid w:val="0096075A"/>
    <w:rsid w:val="009607FA"/>
    <w:rsid w:val="00960C97"/>
    <w:rsid w:val="009614EC"/>
    <w:rsid w:val="00961902"/>
    <w:rsid w:val="00961A71"/>
    <w:rsid w:val="00961DAE"/>
    <w:rsid w:val="0096211A"/>
    <w:rsid w:val="0096211C"/>
    <w:rsid w:val="00962251"/>
    <w:rsid w:val="00962705"/>
    <w:rsid w:val="00962827"/>
    <w:rsid w:val="00962CA4"/>
    <w:rsid w:val="00963059"/>
    <w:rsid w:val="00963B4F"/>
    <w:rsid w:val="0096404F"/>
    <w:rsid w:val="00964174"/>
    <w:rsid w:val="00964571"/>
    <w:rsid w:val="00964ABC"/>
    <w:rsid w:val="00964B12"/>
    <w:rsid w:val="00964D11"/>
    <w:rsid w:val="00964DD0"/>
    <w:rsid w:val="00964EE9"/>
    <w:rsid w:val="00965372"/>
    <w:rsid w:val="00965395"/>
    <w:rsid w:val="00965C6E"/>
    <w:rsid w:val="00965EB7"/>
    <w:rsid w:val="0096688A"/>
    <w:rsid w:val="009669E8"/>
    <w:rsid w:val="00966AD3"/>
    <w:rsid w:val="00966AD4"/>
    <w:rsid w:val="00966B63"/>
    <w:rsid w:val="00966C95"/>
    <w:rsid w:val="009671D3"/>
    <w:rsid w:val="009672A3"/>
    <w:rsid w:val="00967816"/>
    <w:rsid w:val="00967A81"/>
    <w:rsid w:val="009703CD"/>
    <w:rsid w:val="009704DF"/>
    <w:rsid w:val="009704FE"/>
    <w:rsid w:val="009709B3"/>
    <w:rsid w:val="00970E19"/>
    <w:rsid w:val="00970E92"/>
    <w:rsid w:val="0097124D"/>
    <w:rsid w:val="00971347"/>
    <w:rsid w:val="00971537"/>
    <w:rsid w:val="009715F6"/>
    <w:rsid w:val="009716D9"/>
    <w:rsid w:val="009718E7"/>
    <w:rsid w:val="00971D02"/>
    <w:rsid w:val="00971EFC"/>
    <w:rsid w:val="00972048"/>
    <w:rsid w:val="0097238E"/>
    <w:rsid w:val="00972588"/>
    <w:rsid w:val="009725E9"/>
    <w:rsid w:val="009728A1"/>
    <w:rsid w:val="00972BA0"/>
    <w:rsid w:val="00973223"/>
    <w:rsid w:val="00973382"/>
    <w:rsid w:val="0097339C"/>
    <w:rsid w:val="00973519"/>
    <w:rsid w:val="00973E25"/>
    <w:rsid w:val="009741BA"/>
    <w:rsid w:val="00974851"/>
    <w:rsid w:val="009749A8"/>
    <w:rsid w:val="00974C47"/>
    <w:rsid w:val="009750A8"/>
    <w:rsid w:val="009753A0"/>
    <w:rsid w:val="009753C2"/>
    <w:rsid w:val="009756B1"/>
    <w:rsid w:val="009759BE"/>
    <w:rsid w:val="00975CE7"/>
    <w:rsid w:val="00976283"/>
    <w:rsid w:val="00976406"/>
    <w:rsid w:val="00976DCE"/>
    <w:rsid w:val="00977044"/>
    <w:rsid w:val="00980002"/>
    <w:rsid w:val="00980311"/>
    <w:rsid w:val="00980374"/>
    <w:rsid w:val="00980569"/>
    <w:rsid w:val="009807F5"/>
    <w:rsid w:val="009808D9"/>
    <w:rsid w:val="00980DBB"/>
    <w:rsid w:val="00981375"/>
    <w:rsid w:val="009813F0"/>
    <w:rsid w:val="00981D10"/>
    <w:rsid w:val="00982237"/>
    <w:rsid w:val="0098240B"/>
    <w:rsid w:val="00982890"/>
    <w:rsid w:val="00982AA6"/>
    <w:rsid w:val="00982AFB"/>
    <w:rsid w:val="0098373B"/>
    <w:rsid w:val="00983A19"/>
    <w:rsid w:val="00983D20"/>
    <w:rsid w:val="00983E49"/>
    <w:rsid w:val="00984471"/>
    <w:rsid w:val="00984DA8"/>
    <w:rsid w:val="0098537E"/>
    <w:rsid w:val="00985684"/>
    <w:rsid w:val="00985B4E"/>
    <w:rsid w:val="0098605A"/>
    <w:rsid w:val="00986060"/>
    <w:rsid w:val="00986189"/>
    <w:rsid w:val="009862A4"/>
    <w:rsid w:val="009868AD"/>
    <w:rsid w:val="00986A2D"/>
    <w:rsid w:val="00986B16"/>
    <w:rsid w:val="00986C31"/>
    <w:rsid w:val="009874EC"/>
    <w:rsid w:val="0098779F"/>
    <w:rsid w:val="009878DD"/>
    <w:rsid w:val="00990244"/>
    <w:rsid w:val="009902C4"/>
    <w:rsid w:val="0099033D"/>
    <w:rsid w:val="0099066C"/>
    <w:rsid w:val="00990805"/>
    <w:rsid w:val="00990ABC"/>
    <w:rsid w:val="00990BCD"/>
    <w:rsid w:val="00990D67"/>
    <w:rsid w:val="0099115C"/>
    <w:rsid w:val="00991AF8"/>
    <w:rsid w:val="00991CC7"/>
    <w:rsid w:val="009927CA"/>
    <w:rsid w:val="009929B6"/>
    <w:rsid w:val="00992F28"/>
    <w:rsid w:val="00993068"/>
    <w:rsid w:val="00993558"/>
    <w:rsid w:val="00993ACE"/>
    <w:rsid w:val="00993D35"/>
    <w:rsid w:val="00993EAB"/>
    <w:rsid w:val="009940F4"/>
    <w:rsid w:val="009941F7"/>
    <w:rsid w:val="00994494"/>
    <w:rsid w:val="009944AB"/>
    <w:rsid w:val="0099476A"/>
    <w:rsid w:val="009956A0"/>
    <w:rsid w:val="0099574A"/>
    <w:rsid w:val="00995B1F"/>
    <w:rsid w:val="00995EA5"/>
    <w:rsid w:val="00996232"/>
    <w:rsid w:val="0099631C"/>
    <w:rsid w:val="0099684B"/>
    <w:rsid w:val="009969F8"/>
    <w:rsid w:val="00996D17"/>
    <w:rsid w:val="00996F58"/>
    <w:rsid w:val="0099768A"/>
    <w:rsid w:val="00997898"/>
    <w:rsid w:val="00997F1A"/>
    <w:rsid w:val="009A0223"/>
    <w:rsid w:val="009A0351"/>
    <w:rsid w:val="009A049B"/>
    <w:rsid w:val="009A0A04"/>
    <w:rsid w:val="009A0B3E"/>
    <w:rsid w:val="009A0DA2"/>
    <w:rsid w:val="009A1437"/>
    <w:rsid w:val="009A168D"/>
    <w:rsid w:val="009A1A50"/>
    <w:rsid w:val="009A1C5D"/>
    <w:rsid w:val="009A1E99"/>
    <w:rsid w:val="009A1FC0"/>
    <w:rsid w:val="009A228C"/>
    <w:rsid w:val="009A2668"/>
    <w:rsid w:val="009A26E0"/>
    <w:rsid w:val="009A2C01"/>
    <w:rsid w:val="009A2C61"/>
    <w:rsid w:val="009A314C"/>
    <w:rsid w:val="009A3709"/>
    <w:rsid w:val="009A383B"/>
    <w:rsid w:val="009A3C08"/>
    <w:rsid w:val="009A4137"/>
    <w:rsid w:val="009A45BB"/>
    <w:rsid w:val="009A4D8F"/>
    <w:rsid w:val="009A53B5"/>
    <w:rsid w:val="009A5684"/>
    <w:rsid w:val="009A568B"/>
    <w:rsid w:val="009A5765"/>
    <w:rsid w:val="009A57A9"/>
    <w:rsid w:val="009A59CD"/>
    <w:rsid w:val="009A5C58"/>
    <w:rsid w:val="009A5C61"/>
    <w:rsid w:val="009A6328"/>
    <w:rsid w:val="009A6970"/>
    <w:rsid w:val="009A6CBE"/>
    <w:rsid w:val="009A6CFF"/>
    <w:rsid w:val="009A6DE9"/>
    <w:rsid w:val="009A6F05"/>
    <w:rsid w:val="009A721D"/>
    <w:rsid w:val="009A74A9"/>
    <w:rsid w:val="009A77B8"/>
    <w:rsid w:val="009B0946"/>
    <w:rsid w:val="009B0E4E"/>
    <w:rsid w:val="009B0F45"/>
    <w:rsid w:val="009B11C8"/>
    <w:rsid w:val="009B1364"/>
    <w:rsid w:val="009B1F08"/>
    <w:rsid w:val="009B1F50"/>
    <w:rsid w:val="009B2316"/>
    <w:rsid w:val="009B2AB7"/>
    <w:rsid w:val="009B2B18"/>
    <w:rsid w:val="009B2DC2"/>
    <w:rsid w:val="009B2FE8"/>
    <w:rsid w:val="009B34D2"/>
    <w:rsid w:val="009B3B01"/>
    <w:rsid w:val="009B3DAF"/>
    <w:rsid w:val="009B3F0F"/>
    <w:rsid w:val="009B4841"/>
    <w:rsid w:val="009B4EAA"/>
    <w:rsid w:val="009B4F49"/>
    <w:rsid w:val="009B4FA4"/>
    <w:rsid w:val="009B5092"/>
    <w:rsid w:val="009B5751"/>
    <w:rsid w:val="009B58B2"/>
    <w:rsid w:val="009B6386"/>
    <w:rsid w:val="009B6630"/>
    <w:rsid w:val="009B6892"/>
    <w:rsid w:val="009B6CF9"/>
    <w:rsid w:val="009B706C"/>
    <w:rsid w:val="009B7174"/>
    <w:rsid w:val="009B7484"/>
    <w:rsid w:val="009B7B26"/>
    <w:rsid w:val="009C00B2"/>
    <w:rsid w:val="009C04A8"/>
    <w:rsid w:val="009C0781"/>
    <w:rsid w:val="009C08C0"/>
    <w:rsid w:val="009C0F51"/>
    <w:rsid w:val="009C1500"/>
    <w:rsid w:val="009C18F2"/>
    <w:rsid w:val="009C2428"/>
    <w:rsid w:val="009C2A34"/>
    <w:rsid w:val="009C2AB3"/>
    <w:rsid w:val="009C2B3B"/>
    <w:rsid w:val="009C2E14"/>
    <w:rsid w:val="009C2F20"/>
    <w:rsid w:val="009C32F7"/>
    <w:rsid w:val="009C362F"/>
    <w:rsid w:val="009C40FF"/>
    <w:rsid w:val="009C42EA"/>
    <w:rsid w:val="009C5619"/>
    <w:rsid w:val="009C561E"/>
    <w:rsid w:val="009C572A"/>
    <w:rsid w:val="009C5CD5"/>
    <w:rsid w:val="009C6256"/>
    <w:rsid w:val="009C7085"/>
    <w:rsid w:val="009C715F"/>
    <w:rsid w:val="009C7222"/>
    <w:rsid w:val="009C7423"/>
    <w:rsid w:val="009C7579"/>
    <w:rsid w:val="009C7869"/>
    <w:rsid w:val="009C7AD1"/>
    <w:rsid w:val="009C7F9D"/>
    <w:rsid w:val="009D04A8"/>
    <w:rsid w:val="009D07B4"/>
    <w:rsid w:val="009D0D15"/>
    <w:rsid w:val="009D0DF7"/>
    <w:rsid w:val="009D0E05"/>
    <w:rsid w:val="009D0F77"/>
    <w:rsid w:val="009D104F"/>
    <w:rsid w:val="009D1544"/>
    <w:rsid w:val="009D1691"/>
    <w:rsid w:val="009D17B7"/>
    <w:rsid w:val="009D1EA4"/>
    <w:rsid w:val="009D2012"/>
    <w:rsid w:val="009D212D"/>
    <w:rsid w:val="009D23C9"/>
    <w:rsid w:val="009D23DB"/>
    <w:rsid w:val="009D2F8F"/>
    <w:rsid w:val="009D302A"/>
    <w:rsid w:val="009D393E"/>
    <w:rsid w:val="009D46C2"/>
    <w:rsid w:val="009D479F"/>
    <w:rsid w:val="009D4A72"/>
    <w:rsid w:val="009D5291"/>
    <w:rsid w:val="009D5590"/>
    <w:rsid w:val="009D5700"/>
    <w:rsid w:val="009D5CA4"/>
    <w:rsid w:val="009D5FBF"/>
    <w:rsid w:val="009D60BB"/>
    <w:rsid w:val="009D60E0"/>
    <w:rsid w:val="009D6321"/>
    <w:rsid w:val="009D64D9"/>
    <w:rsid w:val="009D6596"/>
    <w:rsid w:val="009D66D5"/>
    <w:rsid w:val="009D7025"/>
    <w:rsid w:val="009D750C"/>
    <w:rsid w:val="009D75AE"/>
    <w:rsid w:val="009D7A21"/>
    <w:rsid w:val="009D7A29"/>
    <w:rsid w:val="009D7C5F"/>
    <w:rsid w:val="009D7CF5"/>
    <w:rsid w:val="009D7DFF"/>
    <w:rsid w:val="009E039A"/>
    <w:rsid w:val="009E07D2"/>
    <w:rsid w:val="009E0DB7"/>
    <w:rsid w:val="009E1296"/>
    <w:rsid w:val="009E164C"/>
    <w:rsid w:val="009E18EA"/>
    <w:rsid w:val="009E194B"/>
    <w:rsid w:val="009E1C6D"/>
    <w:rsid w:val="009E1D18"/>
    <w:rsid w:val="009E1D2D"/>
    <w:rsid w:val="009E2280"/>
    <w:rsid w:val="009E2383"/>
    <w:rsid w:val="009E24D7"/>
    <w:rsid w:val="009E2614"/>
    <w:rsid w:val="009E26EA"/>
    <w:rsid w:val="009E2EBB"/>
    <w:rsid w:val="009E2F5B"/>
    <w:rsid w:val="009E3752"/>
    <w:rsid w:val="009E3BCE"/>
    <w:rsid w:val="009E3CC2"/>
    <w:rsid w:val="009E3D11"/>
    <w:rsid w:val="009E3DB8"/>
    <w:rsid w:val="009E444E"/>
    <w:rsid w:val="009E45A4"/>
    <w:rsid w:val="009E471C"/>
    <w:rsid w:val="009E49B5"/>
    <w:rsid w:val="009E4B1A"/>
    <w:rsid w:val="009E4EFE"/>
    <w:rsid w:val="009E4F6A"/>
    <w:rsid w:val="009E50F7"/>
    <w:rsid w:val="009E5918"/>
    <w:rsid w:val="009E5D17"/>
    <w:rsid w:val="009E64E0"/>
    <w:rsid w:val="009E6731"/>
    <w:rsid w:val="009E698D"/>
    <w:rsid w:val="009E6AEA"/>
    <w:rsid w:val="009E6E42"/>
    <w:rsid w:val="009E714B"/>
    <w:rsid w:val="009E7760"/>
    <w:rsid w:val="009E783D"/>
    <w:rsid w:val="009E79A8"/>
    <w:rsid w:val="009E7A2C"/>
    <w:rsid w:val="009E7B11"/>
    <w:rsid w:val="009E7DD5"/>
    <w:rsid w:val="009E7F0B"/>
    <w:rsid w:val="009F03E6"/>
    <w:rsid w:val="009F052C"/>
    <w:rsid w:val="009F057C"/>
    <w:rsid w:val="009F075D"/>
    <w:rsid w:val="009F088A"/>
    <w:rsid w:val="009F08EC"/>
    <w:rsid w:val="009F0ACE"/>
    <w:rsid w:val="009F0D40"/>
    <w:rsid w:val="009F160C"/>
    <w:rsid w:val="009F1692"/>
    <w:rsid w:val="009F1AE3"/>
    <w:rsid w:val="009F1B5C"/>
    <w:rsid w:val="009F1BDC"/>
    <w:rsid w:val="009F2329"/>
    <w:rsid w:val="009F23DF"/>
    <w:rsid w:val="009F2541"/>
    <w:rsid w:val="009F2753"/>
    <w:rsid w:val="009F2CF4"/>
    <w:rsid w:val="009F2FA2"/>
    <w:rsid w:val="009F3933"/>
    <w:rsid w:val="009F3A74"/>
    <w:rsid w:val="009F3B7B"/>
    <w:rsid w:val="009F3D42"/>
    <w:rsid w:val="009F402B"/>
    <w:rsid w:val="009F419A"/>
    <w:rsid w:val="009F44ED"/>
    <w:rsid w:val="009F4617"/>
    <w:rsid w:val="009F4869"/>
    <w:rsid w:val="009F4E3C"/>
    <w:rsid w:val="009F512E"/>
    <w:rsid w:val="009F5515"/>
    <w:rsid w:val="009F56ED"/>
    <w:rsid w:val="009F5D15"/>
    <w:rsid w:val="009F5E12"/>
    <w:rsid w:val="009F5F0F"/>
    <w:rsid w:val="009F5F27"/>
    <w:rsid w:val="009F66C3"/>
    <w:rsid w:val="009F74D9"/>
    <w:rsid w:val="00A004DC"/>
    <w:rsid w:val="00A0073C"/>
    <w:rsid w:val="00A00E73"/>
    <w:rsid w:val="00A0106E"/>
    <w:rsid w:val="00A01984"/>
    <w:rsid w:val="00A01CC0"/>
    <w:rsid w:val="00A02255"/>
    <w:rsid w:val="00A02501"/>
    <w:rsid w:val="00A0256C"/>
    <w:rsid w:val="00A025FE"/>
    <w:rsid w:val="00A02F02"/>
    <w:rsid w:val="00A03836"/>
    <w:rsid w:val="00A0450E"/>
    <w:rsid w:val="00A056F4"/>
    <w:rsid w:val="00A05A4F"/>
    <w:rsid w:val="00A05A9D"/>
    <w:rsid w:val="00A05DE1"/>
    <w:rsid w:val="00A0642C"/>
    <w:rsid w:val="00A0660A"/>
    <w:rsid w:val="00A066F2"/>
    <w:rsid w:val="00A0684A"/>
    <w:rsid w:val="00A06C13"/>
    <w:rsid w:val="00A076D4"/>
    <w:rsid w:val="00A07CBB"/>
    <w:rsid w:val="00A07D3D"/>
    <w:rsid w:val="00A07E20"/>
    <w:rsid w:val="00A1011F"/>
    <w:rsid w:val="00A10229"/>
    <w:rsid w:val="00A10270"/>
    <w:rsid w:val="00A10745"/>
    <w:rsid w:val="00A10B49"/>
    <w:rsid w:val="00A10CAE"/>
    <w:rsid w:val="00A11350"/>
    <w:rsid w:val="00A116C1"/>
    <w:rsid w:val="00A117F4"/>
    <w:rsid w:val="00A11CBD"/>
    <w:rsid w:val="00A11CD5"/>
    <w:rsid w:val="00A11F0C"/>
    <w:rsid w:val="00A124F8"/>
    <w:rsid w:val="00A13508"/>
    <w:rsid w:val="00A13616"/>
    <w:rsid w:val="00A13BAE"/>
    <w:rsid w:val="00A13D1E"/>
    <w:rsid w:val="00A14065"/>
    <w:rsid w:val="00A147AD"/>
    <w:rsid w:val="00A147B8"/>
    <w:rsid w:val="00A1487E"/>
    <w:rsid w:val="00A14978"/>
    <w:rsid w:val="00A14AFD"/>
    <w:rsid w:val="00A14BC7"/>
    <w:rsid w:val="00A14D62"/>
    <w:rsid w:val="00A14FD1"/>
    <w:rsid w:val="00A15598"/>
    <w:rsid w:val="00A15694"/>
    <w:rsid w:val="00A1580E"/>
    <w:rsid w:val="00A15939"/>
    <w:rsid w:val="00A15A19"/>
    <w:rsid w:val="00A15EC3"/>
    <w:rsid w:val="00A16485"/>
    <w:rsid w:val="00A16511"/>
    <w:rsid w:val="00A16E90"/>
    <w:rsid w:val="00A16E9A"/>
    <w:rsid w:val="00A175C4"/>
    <w:rsid w:val="00A17912"/>
    <w:rsid w:val="00A17A84"/>
    <w:rsid w:val="00A20411"/>
    <w:rsid w:val="00A209BB"/>
    <w:rsid w:val="00A20D89"/>
    <w:rsid w:val="00A20E42"/>
    <w:rsid w:val="00A20FCB"/>
    <w:rsid w:val="00A217E4"/>
    <w:rsid w:val="00A218DB"/>
    <w:rsid w:val="00A21B04"/>
    <w:rsid w:val="00A21D62"/>
    <w:rsid w:val="00A21F04"/>
    <w:rsid w:val="00A21F20"/>
    <w:rsid w:val="00A2276C"/>
    <w:rsid w:val="00A22D87"/>
    <w:rsid w:val="00A22FC9"/>
    <w:rsid w:val="00A23165"/>
    <w:rsid w:val="00A23439"/>
    <w:rsid w:val="00A23479"/>
    <w:rsid w:val="00A2347E"/>
    <w:rsid w:val="00A23F8F"/>
    <w:rsid w:val="00A24097"/>
    <w:rsid w:val="00A24260"/>
    <w:rsid w:val="00A24538"/>
    <w:rsid w:val="00A24586"/>
    <w:rsid w:val="00A247BB"/>
    <w:rsid w:val="00A247C2"/>
    <w:rsid w:val="00A24B6F"/>
    <w:rsid w:val="00A24B9F"/>
    <w:rsid w:val="00A25218"/>
    <w:rsid w:val="00A2579B"/>
    <w:rsid w:val="00A258A7"/>
    <w:rsid w:val="00A25AEB"/>
    <w:rsid w:val="00A25B18"/>
    <w:rsid w:val="00A26152"/>
    <w:rsid w:val="00A26267"/>
    <w:rsid w:val="00A266B0"/>
    <w:rsid w:val="00A267E4"/>
    <w:rsid w:val="00A268FA"/>
    <w:rsid w:val="00A26EBD"/>
    <w:rsid w:val="00A270BA"/>
    <w:rsid w:val="00A27273"/>
    <w:rsid w:val="00A27274"/>
    <w:rsid w:val="00A2771C"/>
    <w:rsid w:val="00A27B55"/>
    <w:rsid w:val="00A27E4C"/>
    <w:rsid w:val="00A30B44"/>
    <w:rsid w:val="00A30BF4"/>
    <w:rsid w:val="00A315AD"/>
    <w:rsid w:val="00A316B5"/>
    <w:rsid w:val="00A31E02"/>
    <w:rsid w:val="00A31FA4"/>
    <w:rsid w:val="00A32115"/>
    <w:rsid w:val="00A324E1"/>
    <w:rsid w:val="00A326D9"/>
    <w:rsid w:val="00A3279E"/>
    <w:rsid w:val="00A32DAF"/>
    <w:rsid w:val="00A3325B"/>
    <w:rsid w:val="00A339CF"/>
    <w:rsid w:val="00A33B7B"/>
    <w:rsid w:val="00A33FF9"/>
    <w:rsid w:val="00A34107"/>
    <w:rsid w:val="00A34BEC"/>
    <w:rsid w:val="00A3585C"/>
    <w:rsid w:val="00A35B83"/>
    <w:rsid w:val="00A35B87"/>
    <w:rsid w:val="00A35BF8"/>
    <w:rsid w:val="00A35C83"/>
    <w:rsid w:val="00A36563"/>
    <w:rsid w:val="00A36988"/>
    <w:rsid w:val="00A36AE3"/>
    <w:rsid w:val="00A36FD7"/>
    <w:rsid w:val="00A37A83"/>
    <w:rsid w:val="00A37EEE"/>
    <w:rsid w:val="00A402A1"/>
    <w:rsid w:val="00A40353"/>
    <w:rsid w:val="00A40878"/>
    <w:rsid w:val="00A41252"/>
    <w:rsid w:val="00A42183"/>
    <w:rsid w:val="00A42359"/>
    <w:rsid w:val="00A42689"/>
    <w:rsid w:val="00A429C2"/>
    <w:rsid w:val="00A42A82"/>
    <w:rsid w:val="00A42AC3"/>
    <w:rsid w:val="00A42D31"/>
    <w:rsid w:val="00A42E33"/>
    <w:rsid w:val="00A43FE2"/>
    <w:rsid w:val="00A44065"/>
    <w:rsid w:val="00A44549"/>
    <w:rsid w:val="00A44996"/>
    <w:rsid w:val="00A44E63"/>
    <w:rsid w:val="00A45191"/>
    <w:rsid w:val="00A45284"/>
    <w:rsid w:val="00A453EF"/>
    <w:rsid w:val="00A45487"/>
    <w:rsid w:val="00A459FE"/>
    <w:rsid w:val="00A466DB"/>
    <w:rsid w:val="00A46CE1"/>
    <w:rsid w:val="00A472E7"/>
    <w:rsid w:val="00A478A5"/>
    <w:rsid w:val="00A478A6"/>
    <w:rsid w:val="00A47A0D"/>
    <w:rsid w:val="00A501CA"/>
    <w:rsid w:val="00A507C2"/>
    <w:rsid w:val="00A507DA"/>
    <w:rsid w:val="00A50A91"/>
    <w:rsid w:val="00A50CAF"/>
    <w:rsid w:val="00A5110A"/>
    <w:rsid w:val="00A511F8"/>
    <w:rsid w:val="00A51431"/>
    <w:rsid w:val="00A51E46"/>
    <w:rsid w:val="00A51EDB"/>
    <w:rsid w:val="00A52240"/>
    <w:rsid w:val="00A52A31"/>
    <w:rsid w:val="00A52AA1"/>
    <w:rsid w:val="00A52B5C"/>
    <w:rsid w:val="00A52E76"/>
    <w:rsid w:val="00A53272"/>
    <w:rsid w:val="00A53593"/>
    <w:rsid w:val="00A5397F"/>
    <w:rsid w:val="00A5400E"/>
    <w:rsid w:val="00A5423F"/>
    <w:rsid w:val="00A54243"/>
    <w:rsid w:val="00A54795"/>
    <w:rsid w:val="00A5484F"/>
    <w:rsid w:val="00A54B49"/>
    <w:rsid w:val="00A54E96"/>
    <w:rsid w:val="00A55687"/>
    <w:rsid w:val="00A557B9"/>
    <w:rsid w:val="00A5592F"/>
    <w:rsid w:val="00A56441"/>
    <w:rsid w:val="00A565A0"/>
    <w:rsid w:val="00A56BB5"/>
    <w:rsid w:val="00A56C01"/>
    <w:rsid w:val="00A56C9E"/>
    <w:rsid w:val="00A57152"/>
    <w:rsid w:val="00A5756D"/>
    <w:rsid w:val="00A575FE"/>
    <w:rsid w:val="00A5799D"/>
    <w:rsid w:val="00A57AEC"/>
    <w:rsid w:val="00A57C3B"/>
    <w:rsid w:val="00A60267"/>
    <w:rsid w:val="00A60332"/>
    <w:rsid w:val="00A60AAA"/>
    <w:rsid w:val="00A60E93"/>
    <w:rsid w:val="00A60EDD"/>
    <w:rsid w:val="00A60FD4"/>
    <w:rsid w:val="00A612D8"/>
    <w:rsid w:val="00A61570"/>
    <w:rsid w:val="00A616A5"/>
    <w:rsid w:val="00A61BE6"/>
    <w:rsid w:val="00A61D93"/>
    <w:rsid w:val="00A62927"/>
    <w:rsid w:val="00A62E9F"/>
    <w:rsid w:val="00A63137"/>
    <w:rsid w:val="00A63920"/>
    <w:rsid w:val="00A63D1D"/>
    <w:rsid w:val="00A64595"/>
    <w:rsid w:val="00A64BE1"/>
    <w:rsid w:val="00A64CA1"/>
    <w:rsid w:val="00A6533F"/>
    <w:rsid w:val="00A657EF"/>
    <w:rsid w:val="00A663F4"/>
    <w:rsid w:val="00A66813"/>
    <w:rsid w:val="00A66861"/>
    <w:rsid w:val="00A67237"/>
    <w:rsid w:val="00A700FF"/>
    <w:rsid w:val="00A70965"/>
    <w:rsid w:val="00A70B1C"/>
    <w:rsid w:val="00A70C1D"/>
    <w:rsid w:val="00A71443"/>
    <w:rsid w:val="00A715F5"/>
    <w:rsid w:val="00A717E4"/>
    <w:rsid w:val="00A7188F"/>
    <w:rsid w:val="00A7189F"/>
    <w:rsid w:val="00A71949"/>
    <w:rsid w:val="00A71E9A"/>
    <w:rsid w:val="00A728D9"/>
    <w:rsid w:val="00A72AF3"/>
    <w:rsid w:val="00A72EFD"/>
    <w:rsid w:val="00A7309D"/>
    <w:rsid w:val="00A73440"/>
    <w:rsid w:val="00A73901"/>
    <w:rsid w:val="00A7391F"/>
    <w:rsid w:val="00A73C14"/>
    <w:rsid w:val="00A7452A"/>
    <w:rsid w:val="00A74592"/>
    <w:rsid w:val="00A74640"/>
    <w:rsid w:val="00A74759"/>
    <w:rsid w:val="00A7498E"/>
    <w:rsid w:val="00A74AFE"/>
    <w:rsid w:val="00A74EC0"/>
    <w:rsid w:val="00A7507E"/>
    <w:rsid w:val="00A76195"/>
    <w:rsid w:val="00A76C5C"/>
    <w:rsid w:val="00A76D6A"/>
    <w:rsid w:val="00A771EA"/>
    <w:rsid w:val="00A77A90"/>
    <w:rsid w:val="00A77EC6"/>
    <w:rsid w:val="00A77F5E"/>
    <w:rsid w:val="00A80DA8"/>
    <w:rsid w:val="00A80E46"/>
    <w:rsid w:val="00A81466"/>
    <w:rsid w:val="00A8166C"/>
    <w:rsid w:val="00A81A70"/>
    <w:rsid w:val="00A81BC0"/>
    <w:rsid w:val="00A81E51"/>
    <w:rsid w:val="00A8215B"/>
    <w:rsid w:val="00A82303"/>
    <w:rsid w:val="00A825EF"/>
    <w:rsid w:val="00A82B75"/>
    <w:rsid w:val="00A82BC3"/>
    <w:rsid w:val="00A83BCC"/>
    <w:rsid w:val="00A83ED8"/>
    <w:rsid w:val="00A8454D"/>
    <w:rsid w:val="00A84919"/>
    <w:rsid w:val="00A8499E"/>
    <w:rsid w:val="00A853C9"/>
    <w:rsid w:val="00A85591"/>
    <w:rsid w:val="00A855D5"/>
    <w:rsid w:val="00A85C8A"/>
    <w:rsid w:val="00A86066"/>
    <w:rsid w:val="00A86492"/>
    <w:rsid w:val="00A864E9"/>
    <w:rsid w:val="00A8688F"/>
    <w:rsid w:val="00A869B9"/>
    <w:rsid w:val="00A86D6D"/>
    <w:rsid w:val="00A879DE"/>
    <w:rsid w:val="00A87A35"/>
    <w:rsid w:val="00A87CA8"/>
    <w:rsid w:val="00A87EC6"/>
    <w:rsid w:val="00A900C2"/>
    <w:rsid w:val="00A901AE"/>
    <w:rsid w:val="00A90234"/>
    <w:rsid w:val="00A90669"/>
    <w:rsid w:val="00A9092F"/>
    <w:rsid w:val="00A90C79"/>
    <w:rsid w:val="00A91135"/>
    <w:rsid w:val="00A91184"/>
    <w:rsid w:val="00A916DE"/>
    <w:rsid w:val="00A91822"/>
    <w:rsid w:val="00A918FB"/>
    <w:rsid w:val="00A92893"/>
    <w:rsid w:val="00A92EC2"/>
    <w:rsid w:val="00A9364F"/>
    <w:rsid w:val="00A9374E"/>
    <w:rsid w:val="00A937AE"/>
    <w:rsid w:val="00A93A0D"/>
    <w:rsid w:val="00A94268"/>
    <w:rsid w:val="00A942DA"/>
    <w:rsid w:val="00A948E9"/>
    <w:rsid w:val="00A94A9D"/>
    <w:rsid w:val="00A94CA2"/>
    <w:rsid w:val="00A94D1E"/>
    <w:rsid w:val="00A94E08"/>
    <w:rsid w:val="00A95927"/>
    <w:rsid w:val="00A95EB9"/>
    <w:rsid w:val="00A96154"/>
    <w:rsid w:val="00A96171"/>
    <w:rsid w:val="00A961C0"/>
    <w:rsid w:val="00A96E34"/>
    <w:rsid w:val="00A974D6"/>
    <w:rsid w:val="00A97DC2"/>
    <w:rsid w:val="00A97DF9"/>
    <w:rsid w:val="00A97EB9"/>
    <w:rsid w:val="00AA0105"/>
    <w:rsid w:val="00AA1226"/>
    <w:rsid w:val="00AA13C7"/>
    <w:rsid w:val="00AA156D"/>
    <w:rsid w:val="00AA1F5C"/>
    <w:rsid w:val="00AA200F"/>
    <w:rsid w:val="00AA20EA"/>
    <w:rsid w:val="00AA218B"/>
    <w:rsid w:val="00AA21DF"/>
    <w:rsid w:val="00AA227A"/>
    <w:rsid w:val="00AA23A7"/>
    <w:rsid w:val="00AA2577"/>
    <w:rsid w:val="00AA264B"/>
    <w:rsid w:val="00AA2726"/>
    <w:rsid w:val="00AA29FA"/>
    <w:rsid w:val="00AA2A0A"/>
    <w:rsid w:val="00AA2C8C"/>
    <w:rsid w:val="00AA2DC8"/>
    <w:rsid w:val="00AA2EFB"/>
    <w:rsid w:val="00AA2FF0"/>
    <w:rsid w:val="00AA3186"/>
    <w:rsid w:val="00AA3249"/>
    <w:rsid w:val="00AA33C4"/>
    <w:rsid w:val="00AA3877"/>
    <w:rsid w:val="00AA3BB1"/>
    <w:rsid w:val="00AA3E1A"/>
    <w:rsid w:val="00AA4274"/>
    <w:rsid w:val="00AA433A"/>
    <w:rsid w:val="00AA4405"/>
    <w:rsid w:val="00AA4925"/>
    <w:rsid w:val="00AA4A81"/>
    <w:rsid w:val="00AA4C4B"/>
    <w:rsid w:val="00AA4E6B"/>
    <w:rsid w:val="00AA4EFC"/>
    <w:rsid w:val="00AA504C"/>
    <w:rsid w:val="00AA58A5"/>
    <w:rsid w:val="00AA58BC"/>
    <w:rsid w:val="00AA590A"/>
    <w:rsid w:val="00AA5B2D"/>
    <w:rsid w:val="00AA5C6B"/>
    <w:rsid w:val="00AA5CDF"/>
    <w:rsid w:val="00AA5D86"/>
    <w:rsid w:val="00AA5E21"/>
    <w:rsid w:val="00AA6326"/>
    <w:rsid w:val="00AA68BC"/>
    <w:rsid w:val="00AA6AE2"/>
    <w:rsid w:val="00AA6F6E"/>
    <w:rsid w:val="00AA74C0"/>
    <w:rsid w:val="00AA74C2"/>
    <w:rsid w:val="00AA7582"/>
    <w:rsid w:val="00AA77A0"/>
    <w:rsid w:val="00AA79AE"/>
    <w:rsid w:val="00AA7EDE"/>
    <w:rsid w:val="00AB0112"/>
    <w:rsid w:val="00AB0528"/>
    <w:rsid w:val="00AB05C7"/>
    <w:rsid w:val="00AB063C"/>
    <w:rsid w:val="00AB09F3"/>
    <w:rsid w:val="00AB0B00"/>
    <w:rsid w:val="00AB0C5B"/>
    <w:rsid w:val="00AB1184"/>
    <w:rsid w:val="00AB12B5"/>
    <w:rsid w:val="00AB17D9"/>
    <w:rsid w:val="00AB2188"/>
    <w:rsid w:val="00AB21AD"/>
    <w:rsid w:val="00AB2597"/>
    <w:rsid w:val="00AB27AF"/>
    <w:rsid w:val="00AB2D0B"/>
    <w:rsid w:val="00AB3AB4"/>
    <w:rsid w:val="00AB3D0B"/>
    <w:rsid w:val="00AB404E"/>
    <w:rsid w:val="00AB4079"/>
    <w:rsid w:val="00AB44BB"/>
    <w:rsid w:val="00AB475F"/>
    <w:rsid w:val="00AB483D"/>
    <w:rsid w:val="00AB4882"/>
    <w:rsid w:val="00AB48CA"/>
    <w:rsid w:val="00AB58A9"/>
    <w:rsid w:val="00AB5CE5"/>
    <w:rsid w:val="00AB618C"/>
    <w:rsid w:val="00AB62C8"/>
    <w:rsid w:val="00AB646B"/>
    <w:rsid w:val="00AB7982"/>
    <w:rsid w:val="00AB7FCD"/>
    <w:rsid w:val="00AC010C"/>
    <w:rsid w:val="00AC0340"/>
    <w:rsid w:val="00AC0415"/>
    <w:rsid w:val="00AC08DF"/>
    <w:rsid w:val="00AC0BBA"/>
    <w:rsid w:val="00AC0C93"/>
    <w:rsid w:val="00AC1518"/>
    <w:rsid w:val="00AC1776"/>
    <w:rsid w:val="00AC1908"/>
    <w:rsid w:val="00AC1B31"/>
    <w:rsid w:val="00AC2505"/>
    <w:rsid w:val="00AC27C4"/>
    <w:rsid w:val="00AC2CC5"/>
    <w:rsid w:val="00AC310C"/>
    <w:rsid w:val="00AC31CA"/>
    <w:rsid w:val="00AC3423"/>
    <w:rsid w:val="00AC3A4D"/>
    <w:rsid w:val="00AC3A64"/>
    <w:rsid w:val="00AC42E3"/>
    <w:rsid w:val="00AC4454"/>
    <w:rsid w:val="00AC4EE5"/>
    <w:rsid w:val="00AC53E4"/>
    <w:rsid w:val="00AC5642"/>
    <w:rsid w:val="00AC5794"/>
    <w:rsid w:val="00AC57AD"/>
    <w:rsid w:val="00AC5D4B"/>
    <w:rsid w:val="00AC64A0"/>
    <w:rsid w:val="00AC64FF"/>
    <w:rsid w:val="00AC6521"/>
    <w:rsid w:val="00AC6CF3"/>
    <w:rsid w:val="00AC76A9"/>
    <w:rsid w:val="00AC7C70"/>
    <w:rsid w:val="00AD0F34"/>
    <w:rsid w:val="00AD1497"/>
    <w:rsid w:val="00AD18A2"/>
    <w:rsid w:val="00AD1B09"/>
    <w:rsid w:val="00AD1BE4"/>
    <w:rsid w:val="00AD1F14"/>
    <w:rsid w:val="00AD211F"/>
    <w:rsid w:val="00AD2B48"/>
    <w:rsid w:val="00AD2DEF"/>
    <w:rsid w:val="00AD3193"/>
    <w:rsid w:val="00AD3357"/>
    <w:rsid w:val="00AD362E"/>
    <w:rsid w:val="00AD389F"/>
    <w:rsid w:val="00AD391D"/>
    <w:rsid w:val="00AD40FE"/>
    <w:rsid w:val="00AD4839"/>
    <w:rsid w:val="00AD4931"/>
    <w:rsid w:val="00AD563A"/>
    <w:rsid w:val="00AD565F"/>
    <w:rsid w:val="00AD577C"/>
    <w:rsid w:val="00AD5C38"/>
    <w:rsid w:val="00AD5EC6"/>
    <w:rsid w:val="00AD602B"/>
    <w:rsid w:val="00AD616F"/>
    <w:rsid w:val="00AD6216"/>
    <w:rsid w:val="00AD6493"/>
    <w:rsid w:val="00AD66E0"/>
    <w:rsid w:val="00AD6BD0"/>
    <w:rsid w:val="00AD7197"/>
    <w:rsid w:val="00AD77F6"/>
    <w:rsid w:val="00AD782A"/>
    <w:rsid w:val="00AD784F"/>
    <w:rsid w:val="00AD799D"/>
    <w:rsid w:val="00AD7BDB"/>
    <w:rsid w:val="00ADAF64"/>
    <w:rsid w:val="00AE0351"/>
    <w:rsid w:val="00AE03E9"/>
    <w:rsid w:val="00AE05EB"/>
    <w:rsid w:val="00AE0714"/>
    <w:rsid w:val="00AE0870"/>
    <w:rsid w:val="00AE1444"/>
    <w:rsid w:val="00AE1922"/>
    <w:rsid w:val="00AE19F3"/>
    <w:rsid w:val="00AE1A72"/>
    <w:rsid w:val="00AE1C27"/>
    <w:rsid w:val="00AE1D34"/>
    <w:rsid w:val="00AE1D4D"/>
    <w:rsid w:val="00AE2096"/>
    <w:rsid w:val="00AE20A1"/>
    <w:rsid w:val="00AE30AE"/>
    <w:rsid w:val="00AE3452"/>
    <w:rsid w:val="00AE3631"/>
    <w:rsid w:val="00AE36E2"/>
    <w:rsid w:val="00AE36E6"/>
    <w:rsid w:val="00AE385D"/>
    <w:rsid w:val="00AE40BF"/>
    <w:rsid w:val="00AE438E"/>
    <w:rsid w:val="00AE462C"/>
    <w:rsid w:val="00AE4CCC"/>
    <w:rsid w:val="00AE50E2"/>
    <w:rsid w:val="00AE5499"/>
    <w:rsid w:val="00AE56F9"/>
    <w:rsid w:val="00AE5A73"/>
    <w:rsid w:val="00AE5C66"/>
    <w:rsid w:val="00AE6212"/>
    <w:rsid w:val="00AE638A"/>
    <w:rsid w:val="00AE63C9"/>
    <w:rsid w:val="00AE64F6"/>
    <w:rsid w:val="00AE6772"/>
    <w:rsid w:val="00AE68FB"/>
    <w:rsid w:val="00AE695D"/>
    <w:rsid w:val="00AE715F"/>
    <w:rsid w:val="00AE71FD"/>
    <w:rsid w:val="00AE731C"/>
    <w:rsid w:val="00AE79C9"/>
    <w:rsid w:val="00AE79F2"/>
    <w:rsid w:val="00AE7A41"/>
    <w:rsid w:val="00AE7B62"/>
    <w:rsid w:val="00AF057F"/>
    <w:rsid w:val="00AF0702"/>
    <w:rsid w:val="00AF0800"/>
    <w:rsid w:val="00AF0D99"/>
    <w:rsid w:val="00AF10C2"/>
    <w:rsid w:val="00AF14F8"/>
    <w:rsid w:val="00AF19E5"/>
    <w:rsid w:val="00AF1B74"/>
    <w:rsid w:val="00AF2302"/>
    <w:rsid w:val="00AF230D"/>
    <w:rsid w:val="00AF2682"/>
    <w:rsid w:val="00AF295C"/>
    <w:rsid w:val="00AF2C3E"/>
    <w:rsid w:val="00AF37A3"/>
    <w:rsid w:val="00AF38C8"/>
    <w:rsid w:val="00AF3AF7"/>
    <w:rsid w:val="00AF3BAC"/>
    <w:rsid w:val="00AF3BB8"/>
    <w:rsid w:val="00AF44EA"/>
    <w:rsid w:val="00AF530D"/>
    <w:rsid w:val="00AF59B1"/>
    <w:rsid w:val="00AF5C03"/>
    <w:rsid w:val="00AF5F20"/>
    <w:rsid w:val="00AF650D"/>
    <w:rsid w:val="00AF662E"/>
    <w:rsid w:val="00AF67B9"/>
    <w:rsid w:val="00AF6CDC"/>
    <w:rsid w:val="00AF6DA2"/>
    <w:rsid w:val="00AF7C0D"/>
    <w:rsid w:val="00AF7CF3"/>
    <w:rsid w:val="00AF7D38"/>
    <w:rsid w:val="00AF7E5C"/>
    <w:rsid w:val="00AF7FD9"/>
    <w:rsid w:val="00B001DC"/>
    <w:rsid w:val="00B003E0"/>
    <w:rsid w:val="00B00742"/>
    <w:rsid w:val="00B00D59"/>
    <w:rsid w:val="00B00F6A"/>
    <w:rsid w:val="00B01074"/>
    <w:rsid w:val="00B011EA"/>
    <w:rsid w:val="00B0128C"/>
    <w:rsid w:val="00B01372"/>
    <w:rsid w:val="00B0173E"/>
    <w:rsid w:val="00B01A89"/>
    <w:rsid w:val="00B01B09"/>
    <w:rsid w:val="00B01CFE"/>
    <w:rsid w:val="00B0203A"/>
    <w:rsid w:val="00B020B3"/>
    <w:rsid w:val="00B021C9"/>
    <w:rsid w:val="00B0331C"/>
    <w:rsid w:val="00B03677"/>
    <w:rsid w:val="00B0388D"/>
    <w:rsid w:val="00B038CE"/>
    <w:rsid w:val="00B038F7"/>
    <w:rsid w:val="00B03B09"/>
    <w:rsid w:val="00B03B0B"/>
    <w:rsid w:val="00B03D6E"/>
    <w:rsid w:val="00B040F4"/>
    <w:rsid w:val="00B043AD"/>
    <w:rsid w:val="00B0442D"/>
    <w:rsid w:val="00B0442E"/>
    <w:rsid w:val="00B04602"/>
    <w:rsid w:val="00B04E5D"/>
    <w:rsid w:val="00B052BA"/>
    <w:rsid w:val="00B05300"/>
    <w:rsid w:val="00B055BF"/>
    <w:rsid w:val="00B064A8"/>
    <w:rsid w:val="00B0659B"/>
    <w:rsid w:val="00B06C0B"/>
    <w:rsid w:val="00B06C9E"/>
    <w:rsid w:val="00B06C9F"/>
    <w:rsid w:val="00B07049"/>
    <w:rsid w:val="00B07063"/>
    <w:rsid w:val="00B071CA"/>
    <w:rsid w:val="00B0742A"/>
    <w:rsid w:val="00B074CC"/>
    <w:rsid w:val="00B07586"/>
    <w:rsid w:val="00B07CA9"/>
    <w:rsid w:val="00B07FC4"/>
    <w:rsid w:val="00B1009C"/>
    <w:rsid w:val="00B102CB"/>
    <w:rsid w:val="00B103C0"/>
    <w:rsid w:val="00B10692"/>
    <w:rsid w:val="00B106A4"/>
    <w:rsid w:val="00B10777"/>
    <w:rsid w:val="00B10802"/>
    <w:rsid w:val="00B10FA8"/>
    <w:rsid w:val="00B1172C"/>
    <w:rsid w:val="00B1179C"/>
    <w:rsid w:val="00B11C8A"/>
    <w:rsid w:val="00B11D37"/>
    <w:rsid w:val="00B12106"/>
    <w:rsid w:val="00B12402"/>
    <w:rsid w:val="00B124DB"/>
    <w:rsid w:val="00B1267D"/>
    <w:rsid w:val="00B127B0"/>
    <w:rsid w:val="00B12AFF"/>
    <w:rsid w:val="00B13331"/>
    <w:rsid w:val="00B1337E"/>
    <w:rsid w:val="00B1385B"/>
    <w:rsid w:val="00B13F9A"/>
    <w:rsid w:val="00B14884"/>
    <w:rsid w:val="00B14998"/>
    <w:rsid w:val="00B1499D"/>
    <w:rsid w:val="00B14A0C"/>
    <w:rsid w:val="00B15099"/>
    <w:rsid w:val="00B154AD"/>
    <w:rsid w:val="00B158E2"/>
    <w:rsid w:val="00B15B73"/>
    <w:rsid w:val="00B15CB8"/>
    <w:rsid w:val="00B16850"/>
    <w:rsid w:val="00B16A82"/>
    <w:rsid w:val="00B16B7C"/>
    <w:rsid w:val="00B16BDC"/>
    <w:rsid w:val="00B16C8D"/>
    <w:rsid w:val="00B16F20"/>
    <w:rsid w:val="00B17134"/>
    <w:rsid w:val="00B17178"/>
    <w:rsid w:val="00B17573"/>
    <w:rsid w:val="00B175FB"/>
    <w:rsid w:val="00B17A97"/>
    <w:rsid w:val="00B17D12"/>
    <w:rsid w:val="00B2002C"/>
    <w:rsid w:val="00B2011C"/>
    <w:rsid w:val="00B2013C"/>
    <w:rsid w:val="00B20762"/>
    <w:rsid w:val="00B20914"/>
    <w:rsid w:val="00B20AC3"/>
    <w:rsid w:val="00B20D27"/>
    <w:rsid w:val="00B20E15"/>
    <w:rsid w:val="00B20E85"/>
    <w:rsid w:val="00B21A91"/>
    <w:rsid w:val="00B21CB0"/>
    <w:rsid w:val="00B21FFF"/>
    <w:rsid w:val="00B2223A"/>
    <w:rsid w:val="00B22320"/>
    <w:rsid w:val="00B223B5"/>
    <w:rsid w:val="00B223D8"/>
    <w:rsid w:val="00B2293D"/>
    <w:rsid w:val="00B229A0"/>
    <w:rsid w:val="00B22FE3"/>
    <w:rsid w:val="00B23048"/>
    <w:rsid w:val="00B233DB"/>
    <w:rsid w:val="00B233EE"/>
    <w:rsid w:val="00B23673"/>
    <w:rsid w:val="00B23683"/>
    <w:rsid w:val="00B23A22"/>
    <w:rsid w:val="00B24A21"/>
    <w:rsid w:val="00B24F90"/>
    <w:rsid w:val="00B25099"/>
    <w:rsid w:val="00B250D6"/>
    <w:rsid w:val="00B25272"/>
    <w:rsid w:val="00B26156"/>
    <w:rsid w:val="00B264B6"/>
    <w:rsid w:val="00B2668E"/>
    <w:rsid w:val="00B267FB"/>
    <w:rsid w:val="00B270E5"/>
    <w:rsid w:val="00B272A2"/>
    <w:rsid w:val="00B2757C"/>
    <w:rsid w:val="00B27864"/>
    <w:rsid w:val="00B27973"/>
    <w:rsid w:val="00B27F4D"/>
    <w:rsid w:val="00B305A1"/>
    <w:rsid w:val="00B3087D"/>
    <w:rsid w:val="00B30A7D"/>
    <w:rsid w:val="00B30C1A"/>
    <w:rsid w:val="00B30DAD"/>
    <w:rsid w:val="00B313D5"/>
    <w:rsid w:val="00B31BAC"/>
    <w:rsid w:val="00B31D9B"/>
    <w:rsid w:val="00B31EC3"/>
    <w:rsid w:val="00B323DE"/>
    <w:rsid w:val="00B32BA4"/>
    <w:rsid w:val="00B33E84"/>
    <w:rsid w:val="00B34168"/>
    <w:rsid w:val="00B3424B"/>
    <w:rsid w:val="00B3501F"/>
    <w:rsid w:val="00B35480"/>
    <w:rsid w:val="00B3595E"/>
    <w:rsid w:val="00B35A34"/>
    <w:rsid w:val="00B35D0C"/>
    <w:rsid w:val="00B36B24"/>
    <w:rsid w:val="00B36C74"/>
    <w:rsid w:val="00B36C9F"/>
    <w:rsid w:val="00B3760F"/>
    <w:rsid w:val="00B3763B"/>
    <w:rsid w:val="00B40082"/>
    <w:rsid w:val="00B40445"/>
    <w:rsid w:val="00B40877"/>
    <w:rsid w:val="00B408F7"/>
    <w:rsid w:val="00B412CA"/>
    <w:rsid w:val="00B41EB0"/>
    <w:rsid w:val="00B421FC"/>
    <w:rsid w:val="00B42876"/>
    <w:rsid w:val="00B42B04"/>
    <w:rsid w:val="00B42D04"/>
    <w:rsid w:val="00B42DC0"/>
    <w:rsid w:val="00B42EB4"/>
    <w:rsid w:val="00B432E1"/>
    <w:rsid w:val="00B438C5"/>
    <w:rsid w:val="00B43967"/>
    <w:rsid w:val="00B4409F"/>
    <w:rsid w:val="00B4476E"/>
    <w:rsid w:val="00B44987"/>
    <w:rsid w:val="00B44FC7"/>
    <w:rsid w:val="00B44FFC"/>
    <w:rsid w:val="00B4501F"/>
    <w:rsid w:val="00B451A8"/>
    <w:rsid w:val="00B45420"/>
    <w:rsid w:val="00B45EDB"/>
    <w:rsid w:val="00B46285"/>
    <w:rsid w:val="00B46642"/>
    <w:rsid w:val="00B47411"/>
    <w:rsid w:val="00B475FC"/>
    <w:rsid w:val="00B4795C"/>
    <w:rsid w:val="00B479AC"/>
    <w:rsid w:val="00B47D33"/>
    <w:rsid w:val="00B5097F"/>
    <w:rsid w:val="00B50A4A"/>
    <w:rsid w:val="00B51072"/>
    <w:rsid w:val="00B5166B"/>
    <w:rsid w:val="00B51F58"/>
    <w:rsid w:val="00B52182"/>
    <w:rsid w:val="00B526B2"/>
    <w:rsid w:val="00B52712"/>
    <w:rsid w:val="00B528C9"/>
    <w:rsid w:val="00B532FE"/>
    <w:rsid w:val="00B53E1C"/>
    <w:rsid w:val="00B54239"/>
    <w:rsid w:val="00B5429B"/>
    <w:rsid w:val="00B544FE"/>
    <w:rsid w:val="00B5502C"/>
    <w:rsid w:val="00B55393"/>
    <w:rsid w:val="00B554D1"/>
    <w:rsid w:val="00B5550F"/>
    <w:rsid w:val="00B55A15"/>
    <w:rsid w:val="00B55BBC"/>
    <w:rsid w:val="00B56265"/>
    <w:rsid w:val="00B562B3"/>
    <w:rsid w:val="00B56A3A"/>
    <w:rsid w:val="00B56B87"/>
    <w:rsid w:val="00B56C39"/>
    <w:rsid w:val="00B56D0C"/>
    <w:rsid w:val="00B571D5"/>
    <w:rsid w:val="00B5733C"/>
    <w:rsid w:val="00B57441"/>
    <w:rsid w:val="00B57C48"/>
    <w:rsid w:val="00B57EB4"/>
    <w:rsid w:val="00B605DB"/>
    <w:rsid w:val="00B60D79"/>
    <w:rsid w:val="00B61731"/>
    <w:rsid w:val="00B619E2"/>
    <w:rsid w:val="00B61E08"/>
    <w:rsid w:val="00B61E2A"/>
    <w:rsid w:val="00B62968"/>
    <w:rsid w:val="00B62F25"/>
    <w:rsid w:val="00B62FD3"/>
    <w:rsid w:val="00B630DC"/>
    <w:rsid w:val="00B630E4"/>
    <w:rsid w:val="00B63147"/>
    <w:rsid w:val="00B633C9"/>
    <w:rsid w:val="00B635E1"/>
    <w:rsid w:val="00B6362A"/>
    <w:rsid w:val="00B6394B"/>
    <w:rsid w:val="00B639DF"/>
    <w:rsid w:val="00B63A6A"/>
    <w:rsid w:val="00B63A82"/>
    <w:rsid w:val="00B63AB1"/>
    <w:rsid w:val="00B6413A"/>
    <w:rsid w:val="00B6454F"/>
    <w:rsid w:val="00B6534C"/>
    <w:rsid w:val="00B65B9A"/>
    <w:rsid w:val="00B65FF4"/>
    <w:rsid w:val="00B661E3"/>
    <w:rsid w:val="00B6623F"/>
    <w:rsid w:val="00B66297"/>
    <w:rsid w:val="00B66AE1"/>
    <w:rsid w:val="00B67295"/>
    <w:rsid w:val="00B678EA"/>
    <w:rsid w:val="00B67C10"/>
    <w:rsid w:val="00B67F96"/>
    <w:rsid w:val="00B70197"/>
    <w:rsid w:val="00B7022D"/>
    <w:rsid w:val="00B70561"/>
    <w:rsid w:val="00B7076E"/>
    <w:rsid w:val="00B7123A"/>
    <w:rsid w:val="00B7125A"/>
    <w:rsid w:val="00B7146A"/>
    <w:rsid w:val="00B7184C"/>
    <w:rsid w:val="00B72289"/>
    <w:rsid w:val="00B728FF"/>
    <w:rsid w:val="00B72AD2"/>
    <w:rsid w:val="00B72D9E"/>
    <w:rsid w:val="00B72F4A"/>
    <w:rsid w:val="00B72F67"/>
    <w:rsid w:val="00B73E28"/>
    <w:rsid w:val="00B74202"/>
    <w:rsid w:val="00B7474A"/>
    <w:rsid w:val="00B74771"/>
    <w:rsid w:val="00B74844"/>
    <w:rsid w:val="00B74849"/>
    <w:rsid w:val="00B74B94"/>
    <w:rsid w:val="00B750BC"/>
    <w:rsid w:val="00B75147"/>
    <w:rsid w:val="00B7530E"/>
    <w:rsid w:val="00B75673"/>
    <w:rsid w:val="00B7595F"/>
    <w:rsid w:val="00B75995"/>
    <w:rsid w:val="00B75AB3"/>
    <w:rsid w:val="00B75D0A"/>
    <w:rsid w:val="00B75F6B"/>
    <w:rsid w:val="00B76176"/>
    <w:rsid w:val="00B766BC"/>
    <w:rsid w:val="00B768EB"/>
    <w:rsid w:val="00B76B8C"/>
    <w:rsid w:val="00B76CA4"/>
    <w:rsid w:val="00B770F0"/>
    <w:rsid w:val="00B77AAA"/>
    <w:rsid w:val="00B77ADA"/>
    <w:rsid w:val="00B77CE4"/>
    <w:rsid w:val="00B77D4F"/>
    <w:rsid w:val="00B80013"/>
    <w:rsid w:val="00B8001D"/>
    <w:rsid w:val="00B800EA"/>
    <w:rsid w:val="00B80189"/>
    <w:rsid w:val="00B80209"/>
    <w:rsid w:val="00B803D4"/>
    <w:rsid w:val="00B8095C"/>
    <w:rsid w:val="00B8095E"/>
    <w:rsid w:val="00B80F1F"/>
    <w:rsid w:val="00B8161D"/>
    <w:rsid w:val="00B81881"/>
    <w:rsid w:val="00B81A98"/>
    <w:rsid w:val="00B81DCC"/>
    <w:rsid w:val="00B8252B"/>
    <w:rsid w:val="00B8275C"/>
    <w:rsid w:val="00B828C2"/>
    <w:rsid w:val="00B82F0F"/>
    <w:rsid w:val="00B8345B"/>
    <w:rsid w:val="00B835DD"/>
    <w:rsid w:val="00B840E0"/>
    <w:rsid w:val="00B84359"/>
    <w:rsid w:val="00B8487F"/>
    <w:rsid w:val="00B84A73"/>
    <w:rsid w:val="00B84DA8"/>
    <w:rsid w:val="00B851CA"/>
    <w:rsid w:val="00B85271"/>
    <w:rsid w:val="00B8543D"/>
    <w:rsid w:val="00B8570E"/>
    <w:rsid w:val="00B85745"/>
    <w:rsid w:val="00B857A8"/>
    <w:rsid w:val="00B857D3"/>
    <w:rsid w:val="00B8590E"/>
    <w:rsid w:val="00B85994"/>
    <w:rsid w:val="00B85AAA"/>
    <w:rsid w:val="00B86132"/>
    <w:rsid w:val="00B861D4"/>
    <w:rsid w:val="00B86762"/>
    <w:rsid w:val="00B86B9F"/>
    <w:rsid w:val="00B86CAF"/>
    <w:rsid w:val="00B872AF"/>
    <w:rsid w:val="00B87326"/>
    <w:rsid w:val="00B8732A"/>
    <w:rsid w:val="00B87B02"/>
    <w:rsid w:val="00B87CD7"/>
    <w:rsid w:val="00B87D9A"/>
    <w:rsid w:val="00B90007"/>
    <w:rsid w:val="00B9002E"/>
    <w:rsid w:val="00B9045E"/>
    <w:rsid w:val="00B907B1"/>
    <w:rsid w:val="00B90840"/>
    <w:rsid w:val="00B90D6F"/>
    <w:rsid w:val="00B91144"/>
    <w:rsid w:val="00B9123B"/>
    <w:rsid w:val="00B915DE"/>
    <w:rsid w:val="00B919DC"/>
    <w:rsid w:val="00B9201E"/>
    <w:rsid w:val="00B922E6"/>
    <w:rsid w:val="00B9252E"/>
    <w:rsid w:val="00B9261D"/>
    <w:rsid w:val="00B92706"/>
    <w:rsid w:val="00B92911"/>
    <w:rsid w:val="00B92A4A"/>
    <w:rsid w:val="00B92B3D"/>
    <w:rsid w:val="00B92E8B"/>
    <w:rsid w:val="00B92F19"/>
    <w:rsid w:val="00B93141"/>
    <w:rsid w:val="00B932E3"/>
    <w:rsid w:val="00B93466"/>
    <w:rsid w:val="00B936F4"/>
    <w:rsid w:val="00B93C2A"/>
    <w:rsid w:val="00B93D61"/>
    <w:rsid w:val="00B94095"/>
    <w:rsid w:val="00B941C4"/>
    <w:rsid w:val="00B9462E"/>
    <w:rsid w:val="00B94A34"/>
    <w:rsid w:val="00B94BB6"/>
    <w:rsid w:val="00B94CE5"/>
    <w:rsid w:val="00B94E38"/>
    <w:rsid w:val="00B94F41"/>
    <w:rsid w:val="00B954E5"/>
    <w:rsid w:val="00B956D4"/>
    <w:rsid w:val="00B961E0"/>
    <w:rsid w:val="00B961E1"/>
    <w:rsid w:val="00B96347"/>
    <w:rsid w:val="00B96423"/>
    <w:rsid w:val="00B96460"/>
    <w:rsid w:val="00B96629"/>
    <w:rsid w:val="00B968C2"/>
    <w:rsid w:val="00B96931"/>
    <w:rsid w:val="00B97003"/>
    <w:rsid w:val="00B972A5"/>
    <w:rsid w:val="00B97654"/>
    <w:rsid w:val="00B97839"/>
    <w:rsid w:val="00B97865"/>
    <w:rsid w:val="00B97920"/>
    <w:rsid w:val="00B97D4E"/>
    <w:rsid w:val="00B97D70"/>
    <w:rsid w:val="00BA0223"/>
    <w:rsid w:val="00BA0437"/>
    <w:rsid w:val="00BA051A"/>
    <w:rsid w:val="00BA08D6"/>
    <w:rsid w:val="00BA11C7"/>
    <w:rsid w:val="00BA11EA"/>
    <w:rsid w:val="00BA13FE"/>
    <w:rsid w:val="00BA1BFA"/>
    <w:rsid w:val="00BA2274"/>
    <w:rsid w:val="00BA2934"/>
    <w:rsid w:val="00BA29C8"/>
    <w:rsid w:val="00BA2B02"/>
    <w:rsid w:val="00BA351E"/>
    <w:rsid w:val="00BA3853"/>
    <w:rsid w:val="00BA4E95"/>
    <w:rsid w:val="00BA5445"/>
    <w:rsid w:val="00BA5AE6"/>
    <w:rsid w:val="00BA6219"/>
    <w:rsid w:val="00BA6322"/>
    <w:rsid w:val="00BA6469"/>
    <w:rsid w:val="00BA6751"/>
    <w:rsid w:val="00BA6994"/>
    <w:rsid w:val="00BA6DB7"/>
    <w:rsid w:val="00BA6F84"/>
    <w:rsid w:val="00BA73B9"/>
    <w:rsid w:val="00BA74E5"/>
    <w:rsid w:val="00BA7F16"/>
    <w:rsid w:val="00BB000B"/>
    <w:rsid w:val="00BB0511"/>
    <w:rsid w:val="00BB0775"/>
    <w:rsid w:val="00BB0CD0"/>
    <w:rsid w:val="00BB0F10"/>
    <w:rsid w:val="00BB1463"/>
    <w:rsid w:val="00BB15E9"/>
    <w:rsid w:val="00BB1973"/>
    <w:rsid w:val="00BB1996"/>
    <w:rsid w:val="00BB1DF4"/>
    <w:rsid w:val="00BB211D"/>
    <w:rsid w:val="00BB2272"/>
    <w:rsid w:val="00BB3108"/>
    <w:rsid w:val="00BB39AF"/>
    <w:rsid w:val="00BB3B59"/>
    <w:rsid w:val="00BB3E53"/>
    <w:rsid w:val="00BB408D"/>
    <w:rsid w:val="00BB44BD"/>
    <w:rsid w:val="00BB4A84"/>
    <w:rsid w:val="00BB4F00"/>
    <w:rsid w:val="00BB4F99"/>
    <w:rsid w:val="00BB520A"/>
    <w:rsid w:val="00BB5512"/>
    <w:rsid w:val="00BB59A9"/>
    <w:rsid w:val="00BB61BD"/>
    <w:rsid w:val="00BB6303"/>
    <w:rsid w:val="00BB6376"/>
    <w:rsid w:val="00BB65F2"/>
    <w:rsid w:val="00BB6A4B"/>
    <w:rsid w:val="00BB6D19"/>
    <w:rsid w:val="00BB74D3"/>
    <w:rsid w:val="00BB779E"/>
    <w:rsid w:val="00BB77F7"/>
    <w:rsid w:val="00BB7E55"/>
    <w:rsid w:val="00BC049C"/>
    <w:rsid w:val="00BC0889"/>
    <w:rsid w:val="00BC0EC2"/>
    <w:rsid w:val="00BC1535"/>
    <w:rsid w:val="00BC1716"/>
    <w:rsid w:val="00BC1B44"/>
    <w:rsid w:val="00BC21A2"/>
    <w:rsid w:val="00BC2455"/>
    <w:rsid w:val="00BC24B9"/>
    <w:rsid w:val="00BC287D"/>
    <w:rsid w:val="00BC2A0C"/>
    <w:rsid w:val="00BC2A79"/>
    <w:rsid w:val="00BC2DF1"/>
    <w:rsid w:val="00BC3316"/>
    <w:rsid w:val="00BC3461"/>
    <w:rsid w:val="00BC3654"/>
    <w:rsid w:val="00BC37EC"/>
    <w:rsid w:val="00BC39B7"/>
    <w:rsid w:val="00BC3A8D"/>
    <w:rsid w:val="00BC3F90"/>
    <w:rsid w:val="00BC419C"/>
    <w:rsid w:val="00BC443D"/>
    <w:rsid w:val="00BC4525"/>
    <w:rsid w:val="00BC489B"/>
    <w:rsid w:val="00BC5231"/>
    <w:rsid w:val="00BC54E7"/>
    <w:rsid w:val="00BC55F9"/>
    <w:rsid w:val="00BC5BDC"/>
    <w:rsid w:val="00BC5C8F"/>
    <w:rsid w:val="00BC66E7"/>
    <w:rsid w:val="00BC6A3F"/>
    <w:rsid w:val="00BC7106"/>
    <w:rsid w:val="00BC71B9"/>
    <w:rsid w:val="00BC7254"/>
    <w:rsid w:val="00BC740D"/>
    <w:rsid w:val="00BC7598"/>
    <w:rsid w:val="00BC793F"/>
    <w:rsid w:val="00BC7C37"/>
    <w:rsid w:val="00BC7CD6"/>
    <w:rsid w:val="00BC7D66"/>
    <w:rsid w:val="00BC7ED7"/>
    <w:rsid w:val="00BC7F8E"/>
    <w:rsid w:val="00BCA7F4"/>
    <w:rsid w:val="00BD017C"/>
    <w:rsid w:val="00BD02C5"/>
    <w:rsid w:val="00BD0E6D"/>
    <w:rsid w:val="00BD100D"/>
    <w:rsid w:val="00BD1243"/>
    <w:rsid w:val="00BD1624"/>
    <w:rsid w:val="00BD23D9"/>
    <w:rsid w:val="00BD259F"/>
    <w:rsid w:val="00BD27DB"/>
    <w:rsid w:val="00BD2881"/>
    <w:rsid w:val="00BD33DF"/>
    <w:rsid w:val="00BD35B2"/>
    <w:rsid w:val="00BD3C3C"/>
    <w:rsid w:val="00BD3CAF"/>
    <w:rsid w:val="00BD43B3"/>
    <w:rsid w:val="00BD4999"/>
    <w:rsid w:val="00BD4C8D"/>
    <w:rsid w:val="00BD4EE9"/>
    <w:rsid w:val="00BD4F5C"/>
    <w:rsid w:val="00BD521A"/>
    <w:rsid w:val="00BD5508"/>
    <w:rsid w:val="00BD57A2"/>
    <w:rsid w:val="00BD59AD"/>
    <w:rsid w:val="00BD5BCB"/>
    <w:rsid w:val="00BD5C87"/>
    <w:rsid w:val="00BD5E51"/>
    <w:rsid w:val="00BD5E72"/>
    <w:rsid w:val="00BD636E"/>
    <w:rsid w:val="00BD68A5"/>
    <w:rsid w:val="00BD68C0"/>
    <w:rsid w:val="00BD6A99"/>
    <w:rsid w:val="00BD6E49"/>
    <w:rsid w:val="00BD7157"/>
    <w:rsid w:val="00BD79B9"/>
    <w:rsid w:val="00BD79EA"/>
    <w:rsid w:val="00BD7C03"/>
    <w:rsid w:val="00BD7CEE"/>
    <w:rsid w:val="00BD7D0A"/>
    <w:rsid w:val="00BD7F7E"/>
    <w:rsid w:val="00BE015C"/>
    <w:rsid w:val="00BE01C8"/>
    <w:rsid w:val="00BE03CF"/>
    <w:rsid w:val="00BE04B6"/>
    <w:rsid w:val="00BE0EBB"/>
    <w:rsid w:val="00BE19A3"/>
    <w:rsid w:val="00BE1D03"/>
    <w:rsid w:val="00BE284C"/>
    <w:rsid w:val="00BE2B1F"/>
    <w:rsid w:val="00BE2B58"/>
    <w:rsid w:val="00BE33FF"/>
    <w:rsid w:val="00BE411E"/>
    <w:rsid w:val="00BE427A"/>
    <w:rsid w:val="00BE4C49"/>
    <w:rsid w:val="00BE57D2"/>
    <w:rsid w:val="00BE57DC"/>
    <w:rsid w:val="00BE581C"/>
    <w:rsid w:val="00BE6DD9"/>
    <w:rsid w:val="00BE7223"/>
    <w:rsid w:val="00BE749B"/>
    <w:rsid w:val="00BEF62C"/>
    <w:rsid w:val="00BF0165"/>
    <w:rsid w:val="00BF0959"/>
    <w:rsid w:val="00BF1063"/>
    <w:rsid w:val="00BF10DA"/>
    <w:rsid w:val="00BF177C"/>
    <w:rsid w:val="00BF18ED"/>
    <w:rsid w:val="00BF1A7D"/>
    <w:rsid w:val="00BF1AD4"/>
    <w:rsid w:val="00BF1B42"/>
    <w:rsid w:val="00BF1DE5"/>
    <w:rsid w:val="00BF1E9A"/>
    <w:rsid w:val="00BF2145"/>
    <w:rsid w:val="00BF229F"/>
    <w:rsid w:val="00BF22E8"/>
    <w:rsid w:val="00BF242B"/>
    <w:rsid w:val="00BF256B"/>
    <w:rsid w:val="00BF2A1B"/>
    <w:rsid w:val="00BF2AFA"/>
    <w:rsid w:val="00BF2B7D"/>
    <w:rsid w:val="00BF2BA1"/>
    <w:rsid w:val="00BF2CD6"/>
    <w:rsid w:val="00BF2D01"/>
    <w:rsid w:val="00BF2EBB"/>
    <w:rsid w:val="00BF2FCD"/>
    <w:rsid w:val="00BF3418"/>
    <w:rsid w:val="00BF3E86"/>
    <w:rsid w:val="00BF3FC1"/>
    <w:rsid w:val="00BF4575"/>
    <w:rsid w:val="00BF462E"/>
    <w:rsid w:val="00BF4807"/>
    <w:rsid w:val="00BF4809"/>
    <w:rsid w:val="00BF49DB"/>
    <w:rsid w:val="00BF4B8F"/>
    <w:rsid w:val="00BF5807"/>
    <w:rsid w:val="00BF59C7"/>
    <w:rsid w:val="00BF5BCC"/>
    <w:rsid w:val="00BF6FD2"/>
    <w:rsid w:val="00BF7033"/>
    <w:rsid w:val="00BF724E"/>
    <w:rsid w:val="00BF74F7"/>
    <w:rsid w:val="00BF7877"/>
    <w:rsid w:val="00BF7D12"/>
    <w:rsid w:val="00C0019F"/>
    <w:rsid w:val="00C0045C"/>
    <w:rsid w:val="00C00636"/>
    <w:rsid w:val="00C00949"/>
    <w:rsid w:val="00C00A6A"/>
    <w:rsid w:val="00C01144"/>
    <w:rsid w:val="00C012DD"/>
    <w:rsid w:val="00C015F4"/>
    <w:rsid w:val="00C01C0F"/>
    <w:rsid w:val="00C02000"/>
    <w:rsid w:val="00C02012"/>
    <w:rsid w:val="00C02322"/>
    <w:rsid w:val="00C025E1"/>
    <w:rsid w:val="00C02CC0"/>
    <w:rsid w:val="00C02F2B"/>
    <w:rsid w:val="00C02F53"/>
    <w:rsid w:val="00C03282"/>
    <w:rsid w:val="00C0388A"/>
    <w:rsid w:val="00C038F2"/>
    <w:rsid w:val="00C03EA7"/>
    <w:rsid w:val="00C044AF"/>
    <w:rsid w:val="00C047A2"/>
    <w:rsid w:val="00C05375"/>
    <w:rsid w:val="00C053AB"/>
    <w:rsid w:val="00C0571D"/>
    <w:rsid w:val="00C058DE"/>
    <w:rsid w:val="00C06002"/>
    <w:rsid w:val="00C06A66"/>
    <w:rsid w:val="00C06C26"/>
    <w:rsid w:val="00C06F86"/>
    <w:rsid w:val="00C07875"/>
    <w:rsid w:val="00C07BF6"/>
    <w:rsid w:val="00C1003E"/>
    <w:rsid w:val="00C1058C"/>
    <w:rsid w:val="00C10AED"/>
    <w:rsid w:val="00C10BA6"/>
    <w:rsid w:val="00C10E54"/>
    <w:rsid w:val="00C10F76"/>
    <w:rsid w:val="00C1123A"/>
    <w:rsid w:val="00C11955"/>
    <w:rsid w:val="00C11BDD"/>
    <w:rsid w:val="00C11F84"/>
    <w:rsid w:val="00C120B0"/>
    <w:rsid w:val="00C122BA"/>
    <w:rsid w:val="00C122C6"/>
    <w:rsid w:val="00C12300"/>
    <w:rsid w:val="00C12347"/>
    <w:rsid w:val="00C130D0"/>
    <w:rsid w:val="00C13309"/>
    <w:rsid w:val="00C13533"/>
    <w:rsid w:val="00C1424E"/>
    <w:rsid w:val="00C142E4"/>
    <w:rsid w:val="00C145DB"/>
    <w:rsid w:val="00C146D3"/>
    <w:rsid w:val="00C14714"/>
    <w:rsid w:val="00C14C03"/>
    <w:rsid w:val="00C14C23"/>
    <w:rsid w:val="00C14C34"/>
    <w:rsid w:val="00C15074"/>
    <w:rsid w:val="00C158A0"/>
    <w:rsid w:val="00C15C9D"/>
    <w:rsid w:val="00C15DB9"/>
    <w:rsid w:val="00C15E4F"/>
    <w:rsid w:val="00C162A5"/>
    <w:rsid w:val="00C16497"/>
    <w:rsid w:val="00C167D9"/>
    <w:rsid w:val="00C16B00"/>
    <w:rsid w:val="00C16CA1"/>
    <w:rsid w:val="00C16E17"/>
    <w:rsid w:val="00C16FBA"/>
    <w:rsid w:val="00C17346"/>
    <w:rsid w:val="00C1739F"/>
    <w:rsid w:val="00C17501"/>
    <w:rsid w:val="00C175C6"/>
    <w:rsid w:val="00C1762E"/>
    <w:rsid w:val="00C17739"/>
    <w:rsid w:val="00C17C2E"/>
    <w:rsid w:val="00C17F74"/>
    <w:rsid w:val="00C17FB8"/>
    <w:rsid w:val="00C20409"/>
    <w:rsid w:val="00C205E1"/>
    <w:rsid w:val="00C206D2"/>
    <w:rsid w:val="00C2081B"/>
    <w:rsid w:val="00C208EB"/>
    <w:rsid w:val="00C20949"/>
    <w:rsid w:val="00C209DF"/>
    <w:rsid w:val="00C20A24"/>
    <w:rsid w:val="00C20C6B"/>
    <w:rsid w:val="00C20C82"/>
    <w:rsid w:val="00C20D0D"/>
    <w:rsid w:val="00C21030"/>
    <w:rsid w:val="00C217AA"/>
    <w:rsid w:val="00C21DED"/>
    <w:rsid w:val="00C21DF0"/>
    <w:rsid w:val="00C22234"/>
    <w:rsid w:val="00C223E9"/>
    <w:rsid w:val="00C22513"/>
    <w:rsid w:val="00C22BAE"/>
    <w:rsid w:val="00C23026"/>
    <w:rsid w:val="00C23449"/>
    <w:rsid w:val="00C2353D"/>
    <w:rsid w:val="00C24538"/>
    <w:rsid w:val="00C25654"/>
    <w:rsid w:val="00C25905"/>
    <w:rsid w:val="00C25AEF"/>
    <w:rsid w:val="00C25B63"/>
    <w:rsid w:val="00C25E1B"/>
    <w:rsid w:val="00C25E60"/>
    <w:rsid w:val="00C26133"/>
    <w:rsid w:val="00C262F5"/>
    <w:rsid w:val="00C26653"/>
    <w:rsid w:val="00C266C1"/>
    <w:rsid w:val="00C26D33"/>
    <w:rsid w:val="00C27A09"/>
    <w:rsid w:val="00C27C4F"/>
    <w:rsid w:val="00C27C96"/>
    <w:rsid w:val="00C27D7E"/>
    <w:rsid w:val="00C27F0A"/>
    <w:rsid w:val="00C301EE"/>
    <w:rsid w:val="00C30259"/>
    <w:rsid w:val="00C3041F"/>
    <w:rsid w:val="00C30C03"/>
    <w:rsid w:val="00C30EB2"/>
    <w:rsid w:val="00C30F5D"/>
    <w:rsid w:val="00C3107C"/>
    <w:rsid w:val="00C31202"/>
    <w:rsid w:val="00C312A4"/>
    <w:rsid w:val="00C324C1"/>
    <w:rsid w:val="00C3256B"/>
    <w:rsid w:val="00C333A9"/>
    <w:rsid w:val="00C33886"/>
    <w:rsid w:val="00C33A7B"/>
    <w:rsid w:val="00C33D1B"/>
    <w:rsid w:val="00C34DC3"/>
    <w:rsid w:val="00C355BE"/>
    <w:rsid w:val="00C355D6"/>
    <w:rsid w:val="00C35618"/>
    <w:rsid w:val="00C35F9D"/>
    <w:rsid w:val="00C36202"/>
    <w:rsid w:val="00C36492"/>
    <w:rsid w:val="00C36E85"/>
    <w:rsid w:val="00C37F82"/>
    <w:rsid w:val="00C40174"/>
    <w:rsid w:val="00C40496"/>
    <w:rsid w:val="00C40588"/>
    <w:rsid w:val="00C40629"/>
    <w:rsid w:val="00C40B83"/>
    <w:rsid w:val="00C4102A"/>
    <w:rsid w:val="00C41105"/>
    <w:rsid w:val="00C416C5"/>
    <w:rsid w:val="00C418EC"/>
    <w:rsid w:val="00C41910"/>
    <w:rsid w:val="00C41C87"/>
    <w:rsid w:val="00C41E0C"/>
    <w:rsid w:val="00C420BC"/>
    <w:rsid w:val="00C42703"/>
    <w:rsid w:val="00C42BC5"/>
    <w:rsid w:val="00C4316C"/>
    <w:rsid w:val="00C43313"/>
    <w:rsid w:val="00C43453"/>
    <w:rsid w:val="00C43476"/>
    <w:rsid w:val="00C437E8"/>
    <w:rsid w:val="00C43C23"/>
    <w:rsid w:val="00C43E3C"/>
    <w:rsid w:val="00C445D8"/>
    <w:rsid w:val="00C44AD1"/>
    <w:rsid w:val="00C44C5F"/>
    <w:rsid w:val="00C44E4B"/>
    <w:rsid w:val="00C45117"/>
    <w:rsid w:val="00C45580"/>
    <w:rsid w:val="00C45A4D"/>
    <w:rsid w:val="00C45B2E"/>
    <w:rsid w:val="00C46504"/>
    <w:rsid w:val="00C46EC4"/>
    <w:rsid w:val="00C46F64"/>
    <w:rsid w:val="00C477B5"/>
    <w:rsid w:val="00C477C5"/>
    <w:rsid w:val="00C479AE"/>
    <w:rsid w:val="00C47A86"/>
    <w:rsid w:val="00C501ED"/>
    <w:rsid w:val="00C50CE2"/>
    <w:rsid w:val="00C50E19"/>
    <w:rsid w:val="00C5113D"/>
    <w:rsid w:val="00C5161B"/>
    <w:rsid w:val="00C518EC"/>
    <w:rsid w:val="00C520C3"/>
    <w:rsid w:val="00C52538"/>
    <w:rsid w:val="00C52604"/>
    <w:rsid w:val="00C533D8"/>
    <w:rsid w:val="00C53DD0"/>
    <w:rsid w:val="00C54129"/>
    <w:rsid w:val="00C54431"/>
    <w:rsid w:val="00C54A63"/>
    <w:rsid w:val="00C54C36"/>
    <w:rsid w:val="00C55066"/>
    <w:rsid w:val="00C550A3"/>
    <w:rsid w:val="00C55552"/>
    <w:rsid w:val="00C55754"/>
    <w:rsid w:val="00C55B68"/>
    <w:rsid w:val="00C55E3C"/>
    <w:rsid w:val="00C55F52"/>
    <w:rsid w:val="00C5659B"/>
    <w:rsid w:val="00C56B3B"/>
    <w:rsid w:val="00C56D5F"/>
    <w:rsid w:val="00C56DAA"/>
    <w:rsid w:val="00C56E5B"/>
    <w:rsid w:val="00C5708F"/>
    <w:rsid w:val="00C5783B"/>
    <w:rsid w:val="00C579C4"/>
    <w:rsid w:val="00C57FFD"/>
    <w:rsid w:val="00C60AAE"/>
    <w:rsid w:val="00C60ADA"/>
    <w:rsid w:val="00C60D11"/>
    <w:rsid w:val="00C615CF"/>
    <w:rsid w:val="00C61988"/>
    <w:rsid w:val="00C61DEA"/>
    <w:rsid w:val="00C623D4"/>
    <w:rsid w:val="00C62510"/>
    <w:rsid w:val="00C62B06"/>
    <w:rsid w:val="00C63365"/>
    <w:rsid w:val="00C638E4"/>
    <w:rsid w:val="00C63EF1"/>
    <w:rsid w:val="00C64009"/>
    <w:rsid w:val="00C6415E"/>
    <w:rsid w:val="00C643B6"/>
    <w:rsid w:val="00C64C16"/>
    <w:rsid w:val="00C64D6A"/>
    <w:rsid w:val="00C655E6"/>
    <w:rsid w:val="00C656D0"/>
    <w:rsid w:val="00C658A4"/>
    <w:rsid w:val="00C65B58"/>
    <w:rsid w:val="00C66011"/>
    <w:rsid w:val="00C66057"/>
    <w:rsid w:val="00C6631A"/>
    <w:rsid w:val="00C6670B"/>
    <w:rsid w:val="00C66D65"/>
    <w:rsid w:val="00C6705C"/>
    <w:rsid w:val="00C67855"/>
    <w:rsid w:val="00C67BA8"/>
    <w:rsid w:val="00C71114"/>
    <w:rsid w:val="00C71220"/>
    <w:rsid w:val="00C71A3A"/>
    <w:rsid w:val="00C71C4F"/>
    <w:rsid w:val="00C71E95"/>
    <w:rsid w:val="00C71ECD"/>
    <w:rsid w:val="00C71FA0"/>
    <w:rsid w:val="00C720FC"/>
    <w:rsid w:val="00C725A7"/>
    <w:rsid w:val="00C72BF4"/>
    <w:rsid w:val="00C72FDD"/>
    <w:rsid w:val="00C734C2"/>
    <w:rsid w:val="00C735C7"/>
    <w:rsid w:val="00C73C64"/>
    <w:rsid w:val="00C746D2"/>
    <w:rsid w:val="00C74FF5"/>
    <w:rsid w:val="00C75A3F"/>
    <w:rsid w:val="00C760B9"/>
    <w:rsid w:val="00C765D4"/>
    <w:rsid w:val="00C769EE"/>
    <w:rsid w:val="00C76F36"/>
    <w:rsid w:val="00C770D0"/>
    <w:rsid w:val="00C7719E"/>
    <w:rsid w:val="00C77A2A"/>
    <w:rsid w:val="00C77BC5"/>
    <w:rsid w:val="00C77E38"/>
    <w:rsid w:val="00C77FCE"/>
    <w:rsid w:val="00C8008C"/>
    <w:rsid w:val="00C800CC"/>
    <w:rsid w:val="00C803B7"/>
    <w:rsid w:val="00C80472"/>
    <w:rsid w:val="00C80ADF"/>
    <w:rsid w:val="00C80B66"/>
    <w:rsid w:val="00C80B72"/>
    <w:rsid w:val="00C81AC3"/>
    <w:rsid w:val="00C81CE1"/>
    <w:rsid w:val="00C82577"/>
    <w:rsid w:val="00C82665"/>
    <w:rsid w:val="00C82712"/>
    <w:rsid w:val="00C828F2"/>
    <w:rsid w:val="00C82AB8"/>
    <w:rsid w:val="00C82BD9"/>
    <w:rsid w:val="00C82E14"/>
    <w:rsid w:val="00C8333A"/>
    <w:rsid w:val="00C834A0"/>
    <w:rsid w:val="00C835CC"/>
    <w:rsid w:val="00C8371E"/>
    <w:rsid w:val="00C837E8"/>
    <w:rsid w:val="00C842C0"/>
    <w:rsid w:val="00C845B0"/>
    <w:rsid w:val="00C8470B"/>
    <w:rsid w:val="00C84A44"/>
    <w:rsid w:val="00C84A83"/>
    <w:rsid w:val="00C84B24"/>
    <w:rsid w:val="00C852B0"/>
    <w:rsid w:val="00C85801"/>
    <w:rsid w:val="00C85C8F"/>
    <w:rsid w:val="00C85DA8"/>
    <w:rsid w:val="00C863AE"/>
    <w:rsid w:val="00C86C89"/>
    <w:rsid w:val="00C86D11"/>
    <w:rsid w:val="00C871B8"/>
    <w:rsid w:val="00C872C1"/>
    <w:rsid w:val="00C8744D"/>
    <w:rsid w:val="00C87CFE"/>
    <w:rsid w:val="00C87E46"/>
    <w:rsid w:val="00C9058D"/>
    <w:rsid w:val="00C905E4"/>
    <w:rsid w:val="00C90721"/>
    <w:rsid w:val="00C90FC1"/>
    <w:rsid w:val="00C90FFC"/>
    <w:rsid w:val="00C91172"/>
    <w:rsid w:val="00C9126D"/>
    <w:rsid w:val="00C91A8A"/>
    <w:rsid w:val="00C91B1A"/>
    <w:rsid w:val="00C92191"/>
    <w:rsid w:val="00C92253"/>
    <w:rsid w:val="00C92435"/>
    <w:rsid w:val="00C9243F"/>
    <w:rsid w:val="00C92668"/>
    <w:rsid w:val="00C928E0"/>
    <w:rsid w:val="00C92EC4"/>
    <w:rsid w:val="00C92F25"/>
    <w:rsid w:val="00C933E1"/>
    <w:rsid w:val="00C93538"/>
    <w:rsid w:val="00C939EA"/>
    <w:rsid w:val="00C93BB5"/>
    <w:rsid w:val="00C93DEE"/>
    <w:rsid w:val="00C9450B"/>
    <w:rsid w:val="00C94884"/>
    <w:rsid w:val="00C948BA"/>
    <w:rsid w:val="00C94B12"/>
    <w:rsid w:val="00C94B9D"/>
    <w:rsid w:val="00C951E7"/>
    <w:rsid w:val="00C95504"/>
    <w:rsid w:val="00C95679"/>
    <w:rsid w:val="00C956B4"/>
    <w:rsid w:val="00C96175"/>
    <w:rsid w:val="00C961A7"/>
    <w:rsid w:val="00C96279"/>
    <w:rsid w:val="00C96292"/>
    <w:rsid w:val="00C96468"/>
    <w:rsid w:val="00C96680"/>
    <w:rsid w:val="00C96F3F"/>
    <w:rsid w:val="00C96F6D"/>
    <w:rsid w:val="00C974A8"/>
    <w:rsid w:val="00C978E6"/>
    <w:rsid w:val="00C97FB7"/>
    <w:rsid w:val="00CA00A6"/>
    <w:rsid w:val="00CA06BB"/>
    <w:rsid w:val="00CA075E"/>
    <w:rsid w:val="00CA0792"/>
    <w:rsid w:val="00CA1219"/>
    <w:rsid w:val="00CA14CC"/>
    <w:rsid w:val="00CA1BEB"/>
    <w:rsid w:val="00CA1C59"/>
    <w:rsid w:val="00CA1DA5"/>
    <w:rsid w:val="00CA205A"/>
    <w:rsid w:val="00CA2975"/>
    <w:rsid w:val="00CA2D5D"/>
    <w:rsid w:val="00CA2D75"/>
    <w:rsid w:val="00CA2EF7"/>
    <w:rsid w:val="00CA31AE"/>
    <w:rsid w:val="00CA32C5"/>
    <w:rsid w:val="00CA3612"/>
    <w:rsid w:val="00CA3859"/>
    <w:rsid w:val="00CA38EF"/>
    <w:rsid w:val="00CA3D7F"/>
    <w:rsid w:val="00CA41A6"/>
    <w:rsid w:val="00CA5A12"/>
    <w:rsid w:val="00CA604C"/>
    <w:rsid w:val="00CA6180"/>
    <w:rsid w:val="00CA64FE"/>
    <w:rsid w:val="00CA6C0C"/>
    <w:rsid w:val="00CA71B2"/>
    <w:rsid w:val="00CA7365"/>
    <w:rsid w:val="00CA760A"/>
    <w:rsid w:val="00CA796C"/>
    <w:rsid w:val="00CB04D7"/>
    <w:rsid w:val="00CB0F0E"/>
    <w:rsid w:val="00CB103B"/>
    <w:rsid w:val="00CB12C2"/>
    <w:rsid w:val="00CB1F29"/>
    <w:rsid w:val="00CB2F46"/>
    <w:rsid w:val="00CB3324"/>
    <w:rsid w:val="00CB361B"/>
    <w:rsid w:val="00CB38FE"/>
    <w:rsid w:val="00CB3B41"/>
    <w:rsid w:val="00CB3D42"/>
    <w:rsid w:val="00CB413F"/>
    <w:rsid w:val="00CB4285"/>
    <w:rsid w:val="00CB4610"/>
    <w:rsid w:val="00CB4898"/>
    <w:rsid w:val="00CB4C04"/>
    <w:rsid w:val="00CB5372"/>
    <w:rsid w:val="00CB538D"/>
    <w:rsid w:val="00CB5658"/>
    <w:rsid w:val="00CB5A2E"/>
    <w:rsid w:val="00CB5AFD"/>
    <w:rsid w:val="00CB5F24"/>
    <w:rsid w:val="00CB5F48"/>
    <w:rsid w:val="00CB6591"/>
    <w:rsid w:val="00CB6671"/>
    <w:rsid w:val="00CB6ABB"/>
    <w:rsid w:val="00CB6B61"/>
    <w:rsid w:val="00CB6F19"/>
    <w:rsid w:val="00CB7A36"/>
    <w:rsid w:val="00CB7AB2"/>
    <w:rsid w:val="00CC073D"/>
    <w:rsid w:val="00CC1070"/>
    <w:rsid w:val="00CC134B"/>
    <w:rsid w:val="00CC17D4"/>
    <w:rsid w:val="00CC1F97"/>
    <w:rsid w:val="00CC22E1"/>
    <w:rsid w:val="00CC3643"/>
    <w:rsid w:val="00CC38C5"/>
    <w:rsid w:val="00CC38F9"/>
    <w:rsid w:val="00CC3F7C"/>
    <w:rsid w:val="00CC3FAA"/>
    <w:rsid w:val="00CC4108"/>
    <w:rsid w:val="00CC4116"/>
    <w:rsid w:val="00CC483A"/>
    <w:rsid w:val="00CC4D9A"/>
    <w:rsid w:val="00CC5C29"/>
    <w:rsid w:val="00CC5C44"/>
    <w:rsid w:val="00CC5E19"/>
    <w:rsid w:val="00CC600E"/>
    <w:rsid w:val="00CC7227"/>
    <w:rsid w:val="00CC7DDA"/>
    <w:rsid w:val="00CD0592"/>
    <w:rsid w:val="00CD05DD"/>
    <w:rsid w:val="00CD079C"/>
    <w:rsid w:val="00CD0874"/>
    <w:rsid w:val="00CD0D85"/>
    <w:rsid w:val="00CD0DA0"/>
    <w:rsid w:val="00CD1398"/>
    <w:rsid w:val="00CD186F"/>
    <w:rsid w:val="00CD1B9A"/>
    <w:rsid w:val="00CD22E1"/>
    <w:rsid w:val="00CD26FE"/>
    <w:rsid w:val="00CD27DB"/>
    <w:rsid w:val="00CD2AF5"/>
    <w:rsid w:val="00CD2EDA"/>
    <w:rsid w:val="00CD3444"/>
    <w:rsid w:val="00CD34DA"/>
    <w:rsid w:val="00CD3A19"/>
    <w:rsid w:val="00CD3B6B"/>
    <w:rsid w:val="00CD3BD7"/>
    <w:rsid w:val="00CD3C25"/>
    <w:rsid w:val="00CD3C76"/>
    <w:rsid w:val="00CD3C7F"/>
    <w:rsid w:val="00CD3CF1"/>
    <w:rsid w:val="00CD3FF6"/>
    <w:rsid w:val="00CD4160"/>
    <w:rsid w:val="00CD44C1"/>
    <w:rsid w:val="00CD466C"/>
    <w:rsid w:val="00CD4B08"/>
    <w:rsid w:val="00CD4DE0"/>
    <w:rsid w:val="00CD4DEB"/>
    <w:rsid w:val="00CD527D"/>
    <w:rsid w:val="00CD5A6D"/>
    <w:rsid w:val="00CD5BD8"/>
    <w:rsid w:val="00CD5DD6"/>
    <w:rsid w:val="00CD6094"/>
    <w:rsid w:val="00CD64DB"/>
    <w:rsid w:val="00CD65FE"/>
    <w:rsid w:val="00CD6DCF"/>
    <w:rsid w:val="00CD6F3E"/>
    <w:rsid w:val="00CD784B"/>
    <w:rsid w:val="00CD7BCA"/>
    <w:rsid w:val="00CD7D20"/>
    <w:rsid w:val="00CD7D87"/>
    <w:rsid w:val="00CE014E"/>
    <w:rsid w:val="00CE0196"/>
    <w:rsid w:val="00CE0621"/>
    <w:rsid w:val="00CE084F"/>
    <w:rsid w:val="00CE0887"/>
    <w:rsid w:val="00CE09EC"/>
    <w:rsid w:val="00CE0AF8"/>
    <w:rsid w:val="00CE0F98"/>
    <w:rsid w:val="00CE104F"/>
    <w:rsid w:val="00CE1050"/>
    <w:rsid w:val="00CE17CD"/>
    <w:rsid w:val="00CE1827"/>
    <w:rsid w:val="00CE18D3"/>
    <w:rsid w:val="00CE193E"/>
    <w:rsid w:val="00CE1BB3"/>
    <w:rsid w:val="00CE1C4F"/>
    <w:rsid w:val="00CE1EC1"/>
    <w:rsid w:val="00CE23B9"/>
    <w:rsid w:val="00CE270B"/>
    <w:rsid w:val="00CE2BA3"/>
    <w:rsid w:val="00CE2FEE"/>
    <w:rsid w:val="00CE3130"/>
    <w:rsid w:val="00CE37CF"/>
    <w:rsid w:val="00CE412B"/>
    <w:rsid w:val="00CE4E5B"/>
    <w:rsid w:val="00CE4E8B"/>
    <w:rsid w:val="00CE5F29"/>
    <w:rsid w:val="00CE6AEF"/>
    <w:rsid w:val="00CE70FC"/>
    <w:rsid w:val="00CE7138"/>
    <w:rsid w:val="00CE770E"/>
    <w:rsid w:val="00CF05CD"/>
    <w:rsid w:val="00CF0622"/>
    <w:rsid w:val="00CF0C9F"/>
    <w:rsid w:val="00CF0ED5"/>
    <w:rsid w:val="00CF0EDA"/>
    <w:rsid w:val="00CF1260"/>
    <w:rsid w:val="00CF1F18"/>
    <w:rsid w:val="00CF2006"/>
    <w:rsid w:val="00CF213A"/>
    <w:rsid w:val="00CF2374"/>
    <w:rsid w:val="00CF245B"/>
    <w:rsid w:val="00CF255E"/>
    <w:rsid w:val="00CF2B4B"/>
    <w:rsid w:val="00CF2D43"/>
    <w:rsid w:val="00CF2E1C"/>
    <w:rsid w:val="00CF2EF7"/>
    <w:rsid w:val="00CF3FAF"/>
    <w:rsid w:val="00CF43FE"/>
    <w:rsid w:val="00CF4AD6"/>
    <w:rsid w:val="00CF4B0C"/>
    <w:rsid w:val="00CF50BD"/>
    <w:rsid w:val="00CF52B9"/>
    <w:rsid w:val="00CF5609"/>
    <w:rsid w:val="00CF58E1"/>
    <w:rsid w:val="00CF58E5"/>
    <w:rsid w:val="00CF6474"/>
    <w:rsid w:val="00CF65AE"/>
    <w:rsid w:val="00CF6E04"/>
    <w:rsid w:val="00CF6E3B"/>
    <w:rsid w:val="00CF75B2"/>
    <w:rsid w:val="00CF7678"/>
    <w:rsid w:val="00D00018"/>
    <w:rsid w:val="00D0025B"/>
    <w:rsid w:val="00D00B4D"/>
    <w:rsid w:val="00D00DC6"/>
    <w:rsid w:val="00D00F5D"/>
    <w:rsid w:val="00D0178A"/>
    <w:rsid w:val="00D0178E"/>
    <w:rsid w:val="00D01948"/>
    <w:rsid w:val="00D01CC9"/>
    <w:rsid w:val="00D01D64"/>
    <w:rsid w:val="00D02108"/>
    <w:rsid w:val="00D029AF"/>
    <w:rsid w:val="00D029D8"/>
    <w:rsid w:val="00D0324D"/>
    <w:rsid w:val="00D032C0"/>
    <w:rsid w:val="00D032F2"/>
    <w:rsid w:val="00D034D1"/>
    <w:rsid w:val="00D037C0"/>
    <w:rsid w:val="00D0394F"/>
    <w:rsid w:val="00D04A8C"/>
    <w:rsid w:val="00D04F36"/>
    <w:rsid w:val="00D050B3"/>
    <w:rsid w:val="00D05ADB"/>
    <w:rsid w:val="00D06139"/>
    <w:rsid w:val="00D063BF"/>
    <w:rsid w:val="00D06605"/>
    <w:rsid w:val="00D06FC0"/>
    <w:rsid w:val="00D072BE"/>
    <w:rsid w:val="00D074F0"/>
    <w:rsid w:val="00D0761E"/>
    <w:rsid w:val="00D07656"/>
    <w:rsid w:val="00D07B17"/>
    <w:rsid w:val="00D100BF"/>
    <w:rsid w:val="00D10136"/>
    <w:rsid w:val="00D1046C"/>
    <w:rsid w:val="00D10659"/>
    <w:rsid w:val="00D1093B"/>
    <w:rsid w:val="00D10A78"/>
    <w:rsid w:val="00D10CFB"/>
    <w:rsid w:val="00D10E15"/>
    <w:rsid w:val="00D10E9A"/>
    <w:rsid w:val="00D1106B"/>
    <w:rsid w:val="00D11214"/>
    <w:rsid w:val="00D114B2"/>
    <w:rsid w:val="00D11561"/>
    <w:rsid w:val="00D115E9"/>
    <w:rsid w:val="00D11750"/>
    <w:rsid w:val="00D11825"/>
    <w:rsid w:val="00D11E94"/>
    <w:rsid w:val="00D11F1B"/>
    <w:rsid w:val="00D12072"/>
    <w:rsid w:val="00D122DC"/>
    <w:rsid w:val="00D12583"/>
    <w:rsid w:val="00D132CA"/>
    <w:rsid w:val="00D1342A"/>
    <w:rsid w:val="00D1350D"/>
    <w:rsid w:val="00D135AD"/>
    <w:rsid w:val="00D141DA"/>
    <w:rsid w:val="00D144B8"/>
    <w:rsid w:val="00D148C2"/>
    <w:rsid w:val="00D14ACD"/>
    <w:rsid w:val="00D14C50"/>
    <w:rsid w:val="00D14F09"/>
    <w:rsid w:val="00D151B9"/>
    <w:rsid w:val="00D153B7"/>
    <w:rsid w:val="00D15440"/>
    <w:rsid w:val="00D155F4"/>
    <w:rsid w:val="00D15D10"/>
    <w:rsid w:val="00D2041F"/>
    <w:rsid w:val="00D20E7C"/>
    <w:rsid w:val="00D21606"/>
    <w:rsid w:val="00D21618"/>
    <w:rsid w:val="00D21817"/>
    <w:rsid w:val="00D218A1"/>
    <w:rsid w:val="00D21E53"/>
    <w:rsid w:val="00D21F1C"/>
    <w:rsid w:val="00D21FEF"/>
    <w:rsid w:val="00D2253F"/>
    <w:rsid w:val="00D22D87"/>
    <w:rsid w:val="00D23011"/>
    <w:rsid w:val="00D23509"/>
    <w:rsid w:val="00D23F59"/>
    <w:rsid w:val="00D24C05"/>
    <w:rsid w:val="00D24E38"/>
    <w:rsid w:val="00D25209"/>
    <w:rsid w:val="00D2539E"/>
    <w:rsid w:val="00D25729"/>
    <w:rsid w:val="00D25F39"/>
    <w:rsid w:val="00D26048"/>
    <w:rsid w:val="00D26999"/>
    <w:rsid w:val="00D27BF5"/>
    <w:rsid w:val="00D27D89"/>
    <w:rsid w:val="00D27E80"/>
    <w:rsid w:val="00D30063"/>
    <w:rsid w:val="00D3030E"/>
    <w:rsid w:val="00D303B9"/>
    <w:rsid w:val="00D30C97"/>
    <w:rsid w:val="00D30EAD"/>
    <w:rsid w:val="00D31395"/>
    <w:rsid w:val="00D313B5"/>
    <w:rsid w:val="00D316B6"/>
    <w:rsid w:val="00D31980"/>
    <w:rsid w:val="00D319D7"/>
    <w:rsid w:val="00D31E2E"/>
    <w:rsid w:val="00D320C4"/>
    <w:rsid w:val="00D32296"/>
    <w:rsid w:val="00D32B95"/>
    <w:rsid w:val="00D33377"/>
    <w:rsid w:val="00D33908"/>
    <w:rsid w:val="00D33CB3"/>
    <w:rsid w:val="00D33D6D"/>
    <w:rsid w:val="00D33E3C"/>
    <w:rsid w:val="00D33F77"/>
    <w:rsid w:val="00D3481F"/>
    <w:rsid w:val="00D348BA"/>
    <w:rsid w:val="00D3498E"/>
    <w:rsid w:val="00D34B17"/>
    <w:rsid w:val="00D354C7"/>
    <w:rsid w:val="00D3565D"/>
    <w:rsid w:val="00D356A2"/>
    <w:rsid w:val="00D357D0"/>
    <w:rsid w:val="00D35A1B"/>
    <w:rsid w:val="00D35B85"/>
    <w:rsid w:val="00D35D6C"/>
    <w:rsid w:val="00D35D6E"/>
    <w:rsid w:val="00D35F9C"/>
    <w:rsid w:val="00D36270"/>
    <w:rsid w:val="00D3641C"/>
    <w:rsid w:val="00D36435"/>
    <w:rsid w:val="00D3677C"/>
    <w:rsid w:val="00D37053"/>
    <w:rsid w:val="00D3707B"/>
    <w:rsid w:val="00D40754"/>
    <w:rsid w:val="00D40B41"/>
    <w:rsid w:val="00D40D96"/>
    <w:rsid w:val="00D40FAA"/>
    <w:rsid w:val="00D4145F"/>
    <w:rsid w:val="00D41B5A"/>
    <w:rsid w:val="00D420E6"/>
    <w:rsid w:val="00D4239A"/>
    <w:rsid w:val="00D427E1"/>
    <w:rsid w:val="00D42B6C"/>
    <w:rsid w:val="00D42C30"/>
    <w:rsid w:val="00D42D68"/>
    <w:rsid w:val="00D42F78"/>
    <w:rsid w:val="00D43388"/>
    <w:rsid w:val="00D43447"/>
    <w:rsid w:val="00D43B37"/>
    <w:rsid w:val="00D43D7E"/>
    <w:rsid w:val="00D44295"/>
    <w:rsid w:val="00D44384"/>
    <w:rsid w:val="00D4438E"/>
    <w:rsid w:val="00D444EA"/>
    <w:rsid w:val="00D4461F"/>
    <w:rsid w:val="00D44FDA"/>
    <w:rsid w:val="00D45215"/>
    <w:rsid w:val="00D455FD"/>
    <w:rsid w:val="00D45703"/>
    <w:rsid w:val="00D45C84"/>
    <w:rsid w:val="00D4603F"/>
    <w:rsid w:val="00D461E2"/>
    <w:rsid w:val="00D465D5"/>
    <w:rsid w:val="00D467CD"/>
    <w:rsid w:val="00D46846"/>
    <w:rsid w:val="00D46953"/>
    <w:rsid w:val="00D46CF9"/>
    <w:rsid w:val="00D46FD7"/>
    <w:rsid w:val="00D4787B"/>
    <w:rsid w:val="00D50B5B"/>
    <w:rsid w:val="00D50EE1"/>
    <w:rsid w:val="00D5135B"/>
    <w:rsid w:val="00D513E9"/>
    <w:rsid w:val="00D521BD"/>
    <w:rsid w:val="00D52398"/>
    <w:rsid w:val="00D5292D"/>
    <w:rsid w:val="00D52F6D"/>
    <w:rsid w:val="00D53125"/>
    <w:rsid w:val="00D53191"/>
    <w:rsid w:val="00D53496"/>
    <w:rsid w:val="00D534FE"/>
    <w:rsid w:val="00D537E6"/>
    <w:rsid w:val="00D53B12"/>
    <w:rsid w:val="00D53C56"/>
    <w:rsid w:val="00D5468A"/>
    <w:rsid w:val="00D54694"/>
    <w:rsid w:val="00D546DF"/>
    <w:rsid w:val="00D54805"/>
    <w:rsid w:val="00D5526B"/>
    <w:rsid w:val="00D55400"/>
    <w:rsid w:val="00D55632"/>
    <w:rsid w:val="00D556E7"/>
    <w:rsid w:val="00D55C33"/>
    <w:rsid w:val="00D560D0"/>
    <w:rsid w:val="00D56172"/>
    <w:rsid w:val="00D5659F"/>
    <w:rsid w:val="00D568F8"/>
    <w:rsid w:val="00D56BC0"/>
    <w:rsid w:val="00D5704F"/>
    <w:rsid w:val="00D570B3"/>
    <w:rsid w:val="00D576DF"/>
    <w:rsid w:val="00D60097"/>
    <w:rsid w:val="00D601B9"/>
    <w:rsid w:val="00D601C8"/>
    <w:rsid w:val="00D60550"/>
    <w:rsid w:val="00D607B1"/>
    <w:rsid w:val="00D60825"/>
    <w:rsid w:val="00D60A30"/>
    <w:rsid w:val="00D60D46"/>
    <w:rsid w:val="00D61232"/>
    <w:rsid w:val="00D61FE3"/>
    <w:rsid w:val="00D62358"/>
    <w:rsid w:val="00D626D4"/>
    <w:rsid w:val="00D627B9"/>
    <w:rsid w:val="00D627C7"/>
    <w:rsid w:val="00D6296F"/>
    <w:rsid w:val="00D62A22"/>
    <w:rsid w:val="00D62CFD"/>
    <w:rsid w:val="00D63706"/>
    <w:rsid w:val="00D63779"/>
    <w:rsid w:val="00D63833"/>
    <w:rsid w:val="00D63D08"/>
    <w:rsid w:val="00D64431"/>
    <w:rsid w:val="00D64823"/>
    <w:rsid w:val="00D64D9B"/>
    <w:rsid w:val="00D64DB0"/>
    <w:rsid w:val="00D64EC9"/>
    <w:rsid w:val="00D65BB1"/>
    <w:rsid w:val="00D65EA2"/>
    <w:rsid w:val="00D663BB"/>
    <w:rsid w:val="00D664F3"/>
    <w:rsid w:val="00D66979"/>
    <w:rsid w:val="00D669D5"/>
    <w:rsid w:val="00D66D6B"/>
    <w:rsid w:val="00D66E2B"/>
    <w:rsid w:val="00D6700A"/>
    <w:rsid w:val="00D676A6"/>
    <w:rsid w:val="00D676CE"/>
    <w:rsid w:val="00D67B2E"/>
    <w:rsid w:val="00D70D41"/>
    <w:rsid w:val="00D71308"/>
    <w:rsid w:val="00D71445"/>
    <w:rsid w:val="00D7167B"/>
    <w:rsid w:val="00D717F6"/>
    <w:rsid w:val="00D71917"/>
    <w:rsid w:val="00D71B02"/>
    <w:rsid w:val="00D71BA9"/>
    <w:rsid w:val="00D72409"/>
    <w:rsid w:val="00D72594"/>
    <w:rsid w:val="00D72D8F"/>
    <w:rsid w:val="00D72E00"/>
    <w:rsid w:val="00D73298"/>
    <w:rsid w:val="00D732DC"/>
    <w:rsid w:val="00D73540"/>
    <w:rsid w:val="00D73943"/>
    <w:rsid w:val="00D73980"/>
    <w:rsid w:val="00D74A76"/>
    <w:rsid w:val="00D74DB5"/>
    <w:rsid w:val="00D7542C"/>
    <w:rsid w:val="00D75557"/>
    <w:rsid w:val="00D759F3"/>
    <w:rsid w:val="00D75CAB"/>
    <w:rsid w:val="00D75D82"/>
    <w:rsid w:val="00D7611C"/>
    <w:rsid w:val="00D76270"/>
    <w:rsid w:val="00D767EB"/>
    <w:rsid w:val="00D76850"/>
    <w:rsid w:val="00D76867"/>
    <w:rsid w:val="00D76E06"/>
    <w:rsid w:val="00D76E15"/>
    <w:rsid w:val="00D7714C"/>
    <w:rsid w:val="00D773C6"/>
    <w:rsid w:val="00D7763D"/>
    <w:rsid w:val="00D776EC"/>
    <w:rsid w:val="00D77A1A"/>
    <w:rsid w:val="00D77D54"/>
    <w:rsid w:val="00D77E0C"/>
    <w:rsid w:val="00D802F7"/>
    <w:rsid w:val="00D8049B"/>
    <w:rsid w:val="00D807D2"/>
    <w:rsid w:val="00D80DE8"/>
    <w:rsid w:val="00D80ED4"/>
    <w:rsid w:val="00D811E6"/>
    <w:rsid w:val="00D81238"/>
    <w:rsid w:val="00D812A7"/>
    <w:rsid w:val="00D81B14"/>
    <w:rsid w:val="00D81E9A"/>
    <w:rsid w:val="00D81FA6"/>
    <w:rsid w:val="00D82597"/>
    <w:rsid w:val="00D82DEF"/>
    <w:rsid w:val="00D8354C"/>
    <w:rsid w:val="00D83636"/>
    <w:rsid w:val="00D83820"/>
    <w:rsid w:val="00D839EF"/>
    <w:rsid w:val="00D83AA0"/>
    <w:rsid w:val="00D83C42"/>
    <w:rsid w:val="00D83FB5"/>
    <w:rsid w:val="00D84734"/>
    <w:rsid w:val="00D8489F"/>
    <w:rsid w:val="00D84B21"/>
    <w:rsid w:val="00D84BF7"/>
    <w:rsid w:val="00D85391"/>
    <w:rsid w:val="00D853EF"/>
    <w:rsid w:val="00D8543E"/>
    <w:rsid w:val="00D85478"/>
    <w:rsid w:val="00D8554D"/>
    <w:rsid w:val="00D8555E"/>
    <w:rsid w:val="00D85BCF"/>
    <w:rsid w:val="00D861B7"/>
    <w:rsid w:val="00D86376"/>
    <w:rsid w:val="00D86630"/>
    <w:rsid w:val="00D86867"/>
    <w:rsid w:val="00D86E8B"/>
    <w:rsid w:val="00D86F79"/>
    <w:rsid w:val="00D876CC"/>
    <w:rsid w:val="00D878A0"/>
    <w:rsid w:val="00D87B58"/>
    <w:rsid w:val="00D87C5A"/>
    <w:rsid w:val="00D90A13"/>
    <w:rsid w:val="00D90B17"/>
    <w:rsid w:val="00D910E8"/>
    <w:rsid w:val="00D91358"/>
    <w:rsid w:val="00D9139C"/>
    <w:rsid w:val="00D92112"/>
    <w:rsid w:val="00D9253C"/>
    <w:rsid w:val="00D92592"/>
    <w:rsid w:val="00D929A0"/>
    <w:rsid w:val="00D92EA9"/>
    <w:rsid w:val="00D938DD"/>
    <w:rsid w:val="00D93B6D"/>
    <w:rsid w:val="00D93BD6"/>
    <w:rsid w:val="00D93D7E"/>
    <w:rsid w:val="00D955E6"/>
    <w:rsid w:val="00D9593F"/>
    <w:rsid w:val="00D95BBA"/>
    <w:rsid w:val="00D95F10"/>
    <w:rsid w:val="00D961E9"/>
    <w:rsid w:val="00D9645F"/>
    <w:rsid w:val="00D965F0"/>
    <w:rsid w:val="00D96B02"/>
    <w:rsid w:val="00D97084"/>
    <w:rsid w:val="00D97614"/>
    <w:rsid w:val="00D9786A"/>
    <w:rsid w:val="00DA016F"/>
    <w:rsid w:val="00DA02F9"/>
    <w:rsid w:val="00DA043B"/>
    <w:rsid w:val="00DA0DC3"/>
    <w:rsid w:val="00DA0F1E"/>
    <w:rsid w:val="00DA1361"/>
    <w:rsid w:val="00DA171C"/>
    <w:rsid w:val="00DA1969"/>
    <w:rsid w:val="00DA25F2"/>
    <w:rsid w:val="00DA2BAA"/>
    <w:rsid w:val="00DA2C24"/>
    <w:rsid w:val="00DA37DA"/>
    <w:rsid w:val="00DA3F4F"/>
    <w:rsid w:val="00DA436F"/>
    <w:rsid w:val="00DA4388"/>
    <w:rsid w:val="00DA47C2"/>
    <w:rsid w:val="00DA536D"/>
    <w:rsid w:val="00DA57AD"/>
    <w:rsid w:val="00DA582F"/>
    <w:rsid w:val="00DA5869"/>
    <w:rsid w:val="00DA58E2"/>
    <w:rsid w:val="00DA60CD"/>
    <w:rsid w:val="00DA6630"/>
    <w:rsid w:val="00DA6A85"/>
    <w:rsid w:val="00DA6EC8"/>
    <w:rsid w:val="00DA6F39"/>
    <w:rsid w:val="00DA6FC8"/>
    <w:rsid w:val="00DA7101"/>
    <w:rsid w:val="00DA739F"/>
    <w:rsid w:val="00DA747C"/>
    <w:rsid w:val="00DA749C"/>
    <w:rsid w:val="00DA7803"/>
    <w:rsid w:val="00DA7869"/>
    <w:rsid w:val="00DA7AF3"/>
    <w:rsid w:val="00DA7C12"/>
    <w:rsid w:val="00DB014A"/>
    <w:rsid w:val="00DB0540"/>
    <w:rsid w:val="00DB07A8"/>
    <w:rsid w:val="00DB082E"/>
    <w:rsid w:val="00DB091B"/>
    <w:rsid w:val="00DB0B37"/>
    <w:rsid w:val="00DB0BB5"/>
    <w:rsid w:val="00DB0CF2"/>
    <w:rsid w:val="00DB1CB9"/>
    <w:rsid w:val="00DB1FB7"/>
    <w:rsid w:val="00DB2044"/>
    <w:rsid w:val="00DB20B0"/>
    <w:rsid w:val="00DB22F7"/>
    <w:rsid w:val="00DB2BE3"/>
    <w:rsid w:val="00DB2D96"/>
    <w:rsid w:val="00DB30C1"/>
    <w:rsid w:val="00DB3300"/>
    <w:rsid w:val="00DB359C"/>
    <w:rsid w:val="00DB391C"/>
    <w:rsid w:val="00DB3AC8"/>
    <w:rsid w:val="00DB402F"/>
    <w:rsid w:val="00DB478C"/>
    <w:rsid w:val="00DB48BC"/>
    <w:rsid w:val="00DB4986"/>
    <w:rsid w:val="00DB4CBD"/>
    <w:rsid w:val="00DB4FAD"/>
    <w:rsid w:val="00DB4FB0"/>
    <w:rsid w:val="00DB5763"/>
    <w:rsid w:val="00DB57A2"/>
    <w:rsid w:val="00DB5F56"/>
    <w:rsid w:val="00DB65CB"/>
    <w:rsid w:val="00DB6806"/>
    <w:rsid w:val="00DB6932"/>
    <w:rsid w:val="00DB69BF"/>
    <w:rsid w:val="00DB707E"/>
    <w:rsid w:val="00DB7135"/>
    <w:rsid w:val="00DB7388"/>
    <w:rsid w:val="00DB74D2"/>
    <w:rsid w:val="00DB7BA5"/>
    <w:rsid w:val="00DB7D93"/>
    <w:rsid w:val="00DC01BF"/>
    <w:rsid w:val="00DC0245"/>
    <w:rsid w:val="00DC07F6"/>
    <w:rsid w:val="00DC0EAD"/>
    <w:rsid w:val="00DC1352"/>
    <w:rsid w:val="00DC1456"/>
    <w:rsid w:val="00DC19C1"/>
    <w:rsid w:val="00DC1C66"/>
    <w:rsid w:val="00DC201E"/>
    <w:rsid w:val="00DC20B3"/>
    <w:rsid w:val="00DC22C9"/>
    <w:rsid w:val="00DC23A7"/>
    <w:rsid w:val="00DC23D0"/>
    <w:rsid w:val="00DC2784"/>
    <w:rsid w:val="00DC2AE5"/>
    <w:rsid w:val="00DC2FB7"/>
    <w:rsid w:val="00DC34BA"/>
    <w:rsid w:val="00DC3881"/>
    <w:rsid w:val="00DC38DA"/>
    <w:rsid w:val="00DC392A"/>
    <w:rsid w:val="00DC3E99"/>
    <w:rsid w:val="00DC4A6C"/>
    <w:rsid w:val="00DC4BCF"/>
    <w:rsid w:val="00DC4CD3"/>
    <w:rsid w:val="00DC52A8"/>
    <w:rsid w:val="00DC52D5"/>
    <w:rsid w:val="00DC599B"/>
    <w:rsid w:val="00DC5CC9"/>
    <w:rsid w:val="00DC5FEE"/>
    <w:rsid w:val="00DC65E6"/>
    <w:rsid w:val="00DC6720"/>
    <w:rsid w:val="00DC68F9"/>
    <w:rsid w:val="00DC6DA5"/>
    <w:rsid w:val="00DC7131"/>
    <w:rsid w:val="00DC7709"/>
    <w:rsid w:val="00DC770E"/>
    <w:rsid w:val="00DD0028"/>
    <w:rsid w:val="00DD03E2"/>
    <w:rsid w:val="00DD0530"/>
    <w:rsid w:val="00DD0F89"/>
    <w:rsid w:val="00DD15A5"/>
    <w:rsid w:val="00DD15FA"/>
    <w:rsid w:val="00DD1A23"/>
    <w:rsid w:val="00DD21DA"/>
    <w:rsid w:val="00DD238C"/>
    <w:rsid w:val="00DD23B3"/>
    <w:rsid w:val="00DD2419"/>
    <w:rsid w:val="00DD29F3"/>
    <w:rsid w:val="00DD2FAE"/>
    <w:rsid w:val="00DD31CA"/>
    <w:rsid w:val="00DD3286"/>
    <w:rsid w:val="00DD3361"/>
    <w:rsid w:val="00DD390F"/>
    <w:rsid w:val="00DD3E00"/>
    <w:rsid w:val="00DD4019"/>
    <w:rsid w:val="00DD42E6"/>
    <w:rsid w:val="00DD47FF"/>
    <w:rsid w:val="00DD4F44"/>
    <w:rsid w:val="00DD4FC5"/>
    <w:rsid w:val="00DD528F"/>
    <w:rsid w:val="00DD58A6"/>
    <w:rsid w:val="00DD62A8"/>
    <w:rsid w:val="00DD6357"/>
    <w:rsid w:val="00DD68D0"/>
    <w:rsid w:val="00DD6B66"/>
    <w:rsid w:val="00DD7210"/>
    <w:rsid w:val="00DD75AD"/>
    <w:rsid w:val="00DD7728"/>
    <w:rsid w:val="00DD77E5"/>
    <w:rsid w:val="00DD7AB2"/>
    <w:rsid w:val="00DE0938"/>
    <w:rsid w:val="00DE0B09"/>
    <w:rsid w:val="00DE0E6C"/>
    <w:rsid w:val="00DE12D4"/>
    <w:rsid w:val="00DE2E2E"/>
    <w:rsid w:val="00DE2E41"/>
    <w:rsid w:val="00DE2F8D"/>
    <w:rsid w:val="00DE39D2"/>
    <w:rsid w:val="00DE3D99"/>
    <w:rsid w:val="00DE3F3C"/>
    <w:rsid w:val="00DE4169"/>
    <w:rsid w:val="00DE46FD"/>
    <w:rsid w:val="00DE5437"/>
    <w:rsid w:val="00DE559B"/>
    <w:rsid w:val="00DE5761"/>
    <w:rsid w:val="00DE57E3"/>
    <w:rsid w:val="00DE5BB1"/>
    <w:rsid w:val="00DE5E3A"/>
    <w:rsid w:val="00DE6678"/>
    <w:rsid w:val="00DE66B4"/>
    <w:rsid w:val="00DE69C5"/>
    <w:rsid w:val="00DE6BBB"/>
    <w:rsid w:val="00DE7096"/>
    <w:rsid w:val="00DE72C2"/>
    <w:rsid w:val="00DE7567"/>
    <w:rsid w:val="00DE7965"/>
    <w:rsid w:val="00DE7A97"/>
    <w:rsid w:val="00DE7EFB"/>
    <w:rsid w:val="00DF00A6"/>
    <w:rsid w:val="00DF0459"/>
    <w:rsid w:val="00DF059D"/>
    <w:rsid w:val="00DF0A94"/>
    <w:rsid w:val="00DF0D2E"/>
    <w:rsid w:val="00DF120E"/>
    <w:rsid w:val="00DF121B"/>
    <w:rsid w:val="00DF14B6"/>
    <w:rsid w:val="00DF18BD"/>
    <w:rsid w:val="00DF1AD5"/>
    <w:rsid w:val="00DF1C7B"/>
    <w:rsid w:val="00DF1F10"/>
    <w:rsid w:val="00DF1F50"/>
    <w:rsid w:val="00DF2050"/>
    <w:rsid w:val="00DF23F7"/>
    <w:rsid w:val="00DF2446"/>
    <w:rsid w:val="00DF32DC"/>
    <w:rsid w:val="00DF3B6C"/>
    <w:rsid w:val="00DF3C41"/>
    <w:rsid w:val="00DF3EA4"/>
    <w:rsid w:val="00DF431E"/>
    <w:rsid w:val="00DF458B"/>
    <w:rsid w:val="00DF49D7"/>
    <w:rsid w:val="00DF500E"/>
    <w:rsid w:val="00DF59D4"/>
    <w:rsid w:val="00DF5B65"/>
    <w:rsid w:val="00DF62B4"/>
    <w:rsid w:val="00DF6BA6"/>
    <w:rsid w:val="00DF6BAF"/>
    <w:rsid w:val="00DF6DA3"/>
    <w:rsid w:val="00DF6E60"/>
    <w:rsid w:val="00DF723A"/>
    <w:rsid w:val="00DF7539"/>
    <w:rsid w:val="00DF7AD0"/>
    <w:rsid w:val="00DF7C9C"/>
    <w:rsid w:val="00DF7CE8"/>
    <w:rsid w:val="00DF7FA1"/>
    <w:rsid w:val="00E0003C"/>
    <w:rsid w:val="00E004B6"/>
    <w:rsid w:val="00E004F8"/>
    <w:rsid w:val="00E008F6"/>
    <w:rsid w:val="00E00BD3"/>
    <w:rsid w:val="00E010EE"/>
    <w:rsid w:val="00E02489"/>
    <w:rsid w:val="00E024CF"/>
    <w:rsid w:val="00E025CE"/>
    <w:rsid w:val="00E0285F"/>
    <w:rsid w:val="00E02D64"/>
    <w:rsid w:val="00E0332C"/>
    <w:rsid w:val="00E0365E"/>
    <w:rsid w:val="00E03B97"/>
    <w:rsid w:val="00E03F2F"/>
    <w:rsid w:val="00E04286"/>
    <w:rsid w:val="00E0438A"/>
    <w:rsid w:val="00E04433"/>
    <w:rsid w:val="00E0467E"/>
    <w:rsid w:val="00E04DC6"/>
    <w:rsid w:val="00E04F92"/>
    <w:rsid w:val="00E0503D"/>
    <w:rsid w:val="00E05437"/>
    <w:rsid w:val="00E059A8"/>
    <w:rsid w:val="00E05C6D"/>
    <w:rsid w:val="00E05FA1"/>
    <w:rsid w:val="00E06021"/>
    <w:rsid w:val="00E063B9"/>
    <w:rsid w:val="00E064FC"/>
    <w:rsid w:val="00E068CB"/>
    <w:rsid w:val="00E07652"/>
    <w:rsid w:val="00E0786B"/>
    <w:rsid w:val="00E07915"/>
    <w:rsid w:val="00E1048C"/>
    <w:rsid w:val="00E106F4"/>
    <w:rsid w:val="00E10832"/>
    <w:rsid w:val="00E10F0F"/>
    <w:rsid w:val="00E111C5"/>
    <w:rsid w:val="00E11455"/>
    <w:rsid w:val="00E1150F"/>
    <w:rsid w:val="00E1157A"/>
    <w:rsid w:val="00E11A6F"/>
    <w:rsid w:val="00E11ACB"/>
    <w:rsid w:val="00E11B90"/>
    <w:rsid w:val="00E11CB6"/>
    <w:rsid w:val="00E12118"/>
    <w:rsid w:val="00E124F2"/>
    <w:rsid w:val="00E1296D"/>
    <w:rsid w:val="00E12F78"/>
    <w:rsid w:val="00E131C3"/>
    <w:rsid w:val="00E13CB9"/>
    <w:rsid w:val="00E13F1C"/>
    <w:rsid w:val="00E13FCB"/>
    <w:rsid w:val="00E1423E"/>
    <w:rsid w:val="00E14341"/>
    <w:rsid w:val="00E1443F"/>
    <w:rsid w:val="00E146C9"/>
    <w:rsid w:val="00E14BEF"/>
    <w:rsid w:val="00E14DB1"/>
    <w:rsid w:val="00E1542F"/>
    <w:rsid w:val="00E15593"/>
    <w:rsid w:val="00E15756"/>
    <w:rsid w:val="00E1583B"/>
    <w:rsid w:val="00E1648C"/>
    <w:rsid w:val="00E166E9"/>
    <w:rsid w:val="00E1709E"/>
    <w:rsid w:val="00E170F5"/>
    <w:rsid w:val="00E1717B"/>
    <w:rsid w:val="00E1737C"/>
    <w:rsid w:val="00E173EF"/>
    <w:rsid w:val="00E17BE0"/>
    <w:rsid w:val="00E20582"/>
    <w:rsid w:val="00E20A75"/>
    <w:rsid w:val="00E20BB7"/>
    <w:rsid w:val="00E21019"/>
    <w:rsid w:val="00E21200"/>
    <w:rsid w:val="00E218E4"/>
    <w:rsid w:val="00E21E39"/>
    <w:rsid w:val="00E221AD"/>
    <w:rsid w:val="00E22291"/>
    <w:rsid w:val="00E22C61"/>
    <w:rsid w:val="00E23781"/>
    <w:rsid w:val="00E23BC0"/>
    <w:rsid w:val="00E245C0"/>
    <w:rsid w:val="00E24A13"/>
    <w:rsid w:val="00E24B7F"/>
    <w:rsid w:val="00E251DA"/>
    <w:rsid w:val="00E25614"/>
    <w:rsid w:val="00E256CB"/>
    <w:rsid w:val="00E25800"/>
    <w:rsid w:val="00E25D6A"/>
    <w:rsid w:val="00E26366"/>
    <w:rsid w:val="00E267BC"/>
    <w:rsid w:val="00E268B5"/>
    <w:rsid w:val="00E26CF4"/>
    <w:rsid w:val="00E270E7"/>
    <w:rsid w:val="00E274B4"/>
    <w:rsid w:val="00E276BC"/>
    <w:rsid w:val="00E2770D"/>
    <w:rsid w:val="00E279E6"/>
    <w:rsid w:val="00E27BA6"/>
    <w:rsid w:val="00E27C10"/>
    <w:rsid w:val="00E27E2C"/>
    <w:rsid w:val="00E27FE9"/>
    <w:rsid w:val="00E30232"/>
    <w:rsid w:val="00E30275"/>
    <w:rsid w:val="00E30455"/>
    <w:rsid w:val="00E306AD"/>
    <w:rsid w:val="00E3085C"/>
    <w:rsid w:val="00E310C7"/>
    <w:rsid w:val="00E311AE"/>
    <w:rsid w:val="00E311F8"/>
    <w:rsid w:val="00E312A3"/>
    <w:rsid w:val="00E317A8"/>
    <w:rsid w:val="00E318E4"/>
    <w:rsid w:val="00E31C41"/>
    <w:rsid w:val="00E327AB"/>
    <w:rsid w:val="00E32D33"/>
    <w:rsid w:val="00E32E3D"/>
    <w:rsid w:val="00E32EC4"/>
    <w:rsid w:val="00E33045"/>
    <w:rsid w:val="00E338F3"/>
    <w:rsid w:val="00E33A2F"/>
    <w:rsid w:val="00E33ECF"/>
    <w:rsid w:val="00E34404"/>
    <w:rsid w:val="00E34909"/>
    <w:rsid w:val="00E35554"/>
    <w:rsid w:val="00E35A43"/>
    <w:rsid w:val="00E35BD2"/>
    <w:rsid w:val="00E36306"/>
    <w:rsid w:val="00E365C7"/>
    <w:rsid w:val="00E36806"/>
    <w:rsid w:val="00E3691D"/>
    <w:rsid w:val="00E36946"/>
    <w:rsid w:val="00E36EBD"/>
    <w:rsid w:val="00E376CA"/>
    <w:rsid w:val="00E37E29"/>
    <w:rsid w:val="00E405C1"/>
    <w:rsid w:val="00E40C3D"/>
    <w:rsid w:val="00E40CE5"/>
    <w:rsid w:val="00E4139F"/>
    <w:rsid w:val="00E41CBA"/>
    <w:rsid w:val="00E41CE4"/>
    <w:rsid w:val="00E41D31"/>
    <w:rsid w:val="00E41D72"/>
    <w:rsid w:val="00E425EA"/>
    <w:rsid w:val="00E428BF"/>
    <w:rsid w:val="00E4291F"/>
    <w:rsid w:val="00E429EA"/>
    <w:rsid w:val="00E42BD8"/>
    <w:rsid w:val="00E42E08"/>
    <w:rsid w:val="00E43752"/>
    <w:rsid w:val="00E437BF"/>
    <w:rsid w:val="00E437F8"/>
    <w:rsid w:val="00E44023"/>
    <w:rsid w:val="00E4425A"/>
    <w:rsid w:val="00E443B7"/>
    <w:rsid w:val="00E44772"/>
    <w:rsid w:val="00E447C6"/>
    <w:rsid w:val="00E44916"/>
    <w:rsid w:val="00E44E7B"/>
    <w:rsid w:val="00E451EE"/>
    <w:rsid w:val="00E4540F"/>
    <w:rsid w:val="00E45497"/>
    <w:rsid w:val="00E455A6"/>
    <w:rsid w:val="00E45E11"/>
    <w:rsid w:val="00E4620E"/>
    <w:rsid w:val="00E467D0"/>
    <w:rsid w:val="00E46853"/>
    <w:rsid w:val="00E47185"/>
    <w:rsid w:val="00E475C6"/>
    <w:rsid w:val="00E4769F"/>
    <w:rsid w:val="00E478BC"/>
    <w:rsid w:val="00E47958"/>
    <w:rsid w:val="00E47AF9"/>
    <w:rsid w:val="00E505A0"/>
    <w:rsid w:val="00E5061A"/>
    <w:rsid w:val="00E50633"/>
    <w:rsid w:val="00E50B5B"/>
    <w:rsid w:val="00E50F38"/>
    <w:rsid w:val="00E5116E"/>
    <w:rsid w:val="00E51497"/>
    <w:rsid w:val="00E51820"/>
    <w:rsid w:val="00E519D8"/>
    <w:rsid w:val="00E51B05"/>
    <w:rsid w:val="00E51B4C"/>
    <w:rsid w:val="00E51D5E"/>
    <w:rsid w:val="00E521DC"/>
    <w:rsid w:val="00E52390"/>
    <w:rsid w:val="00E5288D"/>
    <w:rsid w:val="00E52BD4"/>
    <w:rsid w:val="00E52C0E"/>
    <w:rsid w:val="00E52C81"/>
    <w:rsid w:val="00E52F9B"/>
    <w:rsid w:val="00E53013"/>
    <w:rsid w:val="00E53053"/>
    <w:rsid w:val="00E532E9"/>
    <w:rsid w:val="00E5369D"/>
    <w:rsid w:val="00E538A6"/>
    <w:rsid w:val="00E538DD"/>
    <w:rsid w:val="00E53DA9"/>
    <w:rsid w:val="00E53E6A"/>
    <w:rsid w:val="00E5437A"/>
    <w:rsid w:val="00E547A4"/>
    <w:rsid w:val="00E54ADB"/>
    <w:rsid w:val="00E54AF7"/>
    <w:rsid w:val="00E54CEE"/>
    <w:rsid w:val="00E5509D"/>
    <w:rsid w:val="00E550EC"/>
    <w:rsid w:val="00E55536"/>
    <w:rsid w:val="00E55BE1"/>
    <w:rsid w:val="00E55F0D"/>
    <w:rsid w:val="00E5663A"/>
    <w:rsid w:val="00E56847"/>
    <w:rsid w:val="00E5688B"/>
    <w:rsid w:val="00E56ABA"/>
    <w:rsid w:val="00E56DD4"/>
    <w:rsid w:val="00E5703B"/>
    <w:rsid w:val="00E57EB6"/>
    <w:rsid w:val="00E57F02"/>
    <w:rsid w:val="00E60130"/>
    <w:rsid w:val="00E604FB"/>
    <w:rsid w:val="00E60609"/>
    <w:rsid w:val="00E608A1"/>
    <w:rsid w:val="00E60C4F"/>
    <w:rsid w:val="00E61030"/>
    <w:rsid w:val="00E6156E"/>
    <w:rsid w:val="00E61CB0"/>
    <w:rsid w:val="00E61CC5"/>
    <w:rsid w:val="00E6201C"/>
    <w:rsid w:val="00E620D9"/>
    <w:rsid w:val="00E6235F"/>
    <w:rsid w:val="00E624EC"/>
    <w:rsid w:val="00E625D0"/>
    <w:rsid w:val="00E62C18"/>
    <w:rsid w:val="00E62C78"/>
    <w:rsid w:val="00E63142"/>
    <w:rsid w:val="00E63145"/>
    <w:rsid w:val="00E63182"/>
    <w:rsid w:val="00E633CC"/>
    <w:rsid w:val="00E63A56"/>
    <w:rsid w:val="00E63BC3"/>
    <w:rsid w:val="00E6424E"/>
    <w:rsid w:val="00E642EA"/>
    <w:rsid w:val="00E643CE"/>
    <w:rsid w:val="00E643DA"/>
    <w:rsid w:val="00E6471B"/>
    <w:rsid w:val="00E6496C"/>
    <w:rsid w:val="00E64997"/>
    <w:rsid w:val="00E649C7"/>
    <w:rsid w:val="00E656B2"/>
    <w:rsid w:val="00E6598E"/>
    <w:rsid w:val="00E65BC9"/>
    <w:rsid w:val="00E65DB8"/>
    <w:rsid w:val="00E65FAA"/>
    <w:rsid w:val="00E6604C"/>
    <w:rsid w:val="00E66103"/>
    <w:rsid w:val="00E66215"/>
    <w:rsid w:val="00E664C6"/>
    <w:rsid w:val="00E66712"/>
    <w:rsid w:val="00E66BA3"/>
    <w:rsid w:val="00E66F3A"/>
    <w:rsid w:val="00E67650"/>
    <w:rsid w:val="00E6770F"/>
    <w:rsid w:val="00E6785E"/>
    <w:rsid w:val="00E67C24"/>
    <w:rsid w:val="00E67E49"/>
    <w:rsid w:val="00E702AF"/>
    <w:rsid w:val="00E7054A"/>
    <w:rsid w:val="00E708C1"/>
    <w:rsid w:val="00E71305"/>
    <w:rsid w:val="00E713B6"/>
    <w:rsid w:val="00E71722"/>
    <w:rsid w:val="00E71B5D"/>
    <w:rsid w:val="00E71CB1"/>
    <w:rsid w:val="00E7289F"/>
    <w:rsid w:val="00E72A36"/>
    <w:rsid w:val="00E72BA5"/>
    <w:rsid w:val="00E72F17"/>
    <w:rsid w:val="00E7339C"/>
    <w:rsid w:val="00E733F1"/>
    <w:rsid w:val="00E735B2"/>
    <w:rsid w:val="00E73FDE"/>
    <w:rsid w:val="00E744F4"/>
    <w:rsid w:val="00E7454D"/>
    <w:rsid w:val="00E747E5"/>
    <w:rsid w:val="00E74880"/>
    <w:rsid w:val="00E7497E"/>
    <w:rsid w:val="00E74AA1"/>
    <w:rsid w:val="00E74F0D"/>
    <w:rsid w:val="00E754D0"/>
    <w:rsid w:val="00E757B1"/>
    <w:rsid w:val="00E75E16"/>
    <w:rsid w:val="00E763B8"/>
    <w:rsid w:val="00E76653"/>
    <w:rsid w:val="00E7675E"/>
    <w:rsid w:val="00E76987"/>
    <w:rsid w:val="00E76C03"/>
    <w:rsid w:val="00E76D42"/>
    <w:rsid w:val="00E76FB4"/>
    <w:rsid w:val="00E76FF4"/>
    <w:rsid w:val="00E77A27"/>
    <w:rsid w:val="00E77ABA"/>
    <w:rsid w:val="00E77DF8"/>
    <w:rsid w:val="00E801D5"/>
    <w:rsid w:val="00E80489"/>
    <w:rsid w:val="00E813F3"/>
    <w:rsid w:val="00E815F6"/>
    <w:rsid w:val="00E818BF"/>
    <w:rsid w:val="00E81B4C"/>
    <w:rsid w:val="00E81BA0"/>
    <w:rsid w:val="00E81BA4"/>
    <w:rsid w:val="00E8224A"/>
    <w:rsid w:val="00E829B4"/>
    <w:rsid w:val="00E82FF1"/>
    <w:rsid w:val="00E835CF"/>
    <w:rsid w:val="00E83702"/>
    <w:rsid w:val="00E83D74"/>
    <w:rsid w:val="00E83E86"/>
    <w:rsid w:val="00E8432F"/>
    <w:rsid w:val="00E85349"/>
    <w:rsid w:val="00E85502"/>
    <w:rsid w:val="00E86001"/>
    <w:rsid w:val="00E860CE"/>
    <w:rsid w:val="00E8643E"/>
    <w:rsid w:val="00E867D0"/>
    <w:rsid w:val="00E867D8"/>
    <w:rsid w:val="00E86932"/>
    <w:rsid w:val="00E87126"/>
    <w:rsid w:val="00E87329"/>
    <w:rsid w:val="00E87947"/>
    <w:rsid w:val="00E8798C"/>
    <w:rsid w:val="00E87BD1"/>
    <w:rsid w:val="00E90591"/>
    <w:rsid w:val="00E90B7A"/>
    <w:rsid w:val="00E90DCA"/>
    <w:rsid w:val="00E9103F"/>
    <w:rsid w:val="00E9117B"/>
    <w:rsid w:val="00E91889"/>
    <w:rsid w:val="00E91BB9"/>
    <w:rsid w:val="00E91CDD"/>
    <w:rsid w:val="00E92440"/>
    <w:rsid w:val="00E92B45"/>
    <w:rsid w:val="00E92E01"/>
    <w:rsid w:val="00E93CFC"/>
    <w:rsid w:val="00E9400A"/>
    <w:rsid w:val="00E9406B"/>
    <w:rsid w:val="00E940D8"/>
    <w:rsid w:val="00E9411D"/>
    <w:rsid w:val="00E9450E"/>
    <w:rsid w:val="00E94B4F"/>
    <w:rsid w:val="00E94DBA"/>
    <w:rsid w:val="00E94F80"/>
    <w:rsid w:val="00E9529F"/>
    <w:rsid w:val="00E955B1"/>
    <w:rsid w:val="00E95CE1"/>
    <w:rsid w:val="00E9660D"/>
    <w:rsid w:val="00E967C8"/>
    <w:rsid w:val="00E9696B"/>
    <w:rsid w:val="00E96C48"/>
    <w:rsid w:val="00E96ECD"/>
    <w:rsid w:val="00E9704C"/>
    <w:rsid w:val="00E97A0E"/>
    <w:rsid w:val="00EA0182"/>
    <w:rsid w:val="00EA01FF"/>
    <w:rsid w:val="00EA022B"/>
    <w:rsid w:val="00EA05E5"/>
    <w:rsid w:val="00EA06BF"/>
    <w:rsid w:val="00EA07A2"/>
    <w:rsid w:val="00EA09B9"/>
    <w:rsid w:val="00EA0A4A"/>
    <w:rsid w:val="00EA0E83"/>
    <w:rsid w:val="00EA1734"/>
    <w:rsid w:val="00EA2242"/>
    <w:rsid w:val="00EA275F"/>
    <w:rsid w:val="00EA2937"/>
    <w:rsid w:val="00EA2F56"/>
    <w:rsid w:val="00EA2FBD"/>
    <w:rsid w:val="00EA38E6"/>
    <w:rsid w:val="00EA3C6C"/>
    <w:rsid w:val="00EA4082"/>
    <w:rsid w:val="00EA476D"/>
    <w:rsid w:val="00EA4858"/>
    <w:rsid w:val="00EA49B3"/>
    <w:rsid w:val="00EA4C0B"/>
    <w:rsid w:val="00EA4D1A"/>
    <w:rsid w:val="00EA4DCF"/>
    <w:rsid w:val="00EA550E"/>
    <w:rsid w:val="00EA5607"/>
    <w:rsid w:val="00EA5694"/>
    <w:rsid w:val="00EA5920"/>
    <w:rsid w:val="00EA5D5E"/>
    <w:rsid w:val="00EA61DE"/>
    <w:rsid w:val="00EA6281"/>
    <w:rsid w:val="00EA661C"/>
    <w:rsid w:val="00EA6918"/>
    <w:rsid w:val="00EA6B23"/>
    <w:rsid w:val="00EA6C09"/>
    <w:rsid w:val="00EA6D2A"/>
    <w:rsid w:val="00EA732E"/>
    <w:rsid w:val="00EA75B4"/>
    <w:rsid w:val="00EA7941"/>
    <w:rsid w:val="00EA7B01"/>
    <w:rsid w:val="00EA7F1D"/>
    <w:rsid w:val="00EA7F2A"/>
    <w:rsid w:val="00EB0416"/>
    <w:rsid w:val="00EB096A"/>
    <w:rsid w:val="00EB0B55"/>
    <w:rsid w:val="00EB0BE5"/>
    <w:rsid w:val="00EB1065"/>
    <w:rsid w:val="00EB1066"/>
    <w:rsid w:val="00EB1245"/>
    <w:rsid w:val="00EB1388"/>
    <w:rsid w:val="00EB18CC"/>
    <w:rsid w:val="00EB1E0A"/>
    <w:rsid w:val="00EB219B"/>
    <w:rsid w:val="00EB21D7"/>
    <w:rsid w:val="00EB235D"/>
    <w:rsid w:val="00EB237C"/>
    <w:rsid w:val="00EB2970"/>
    <w:rsid w:val="00EB2AE2"/>
    <w:rsid w:val="00EB308A"/>
    <w:rsid w:val="00EB3F96"/>
    <w:rsid w:val="00EB45F9"/>
    <w:rsid w:val="00EB4CAA"/>
    <w:rsid w:val="00EB5235"/>
    <w:rsid w:val="00EB5337"/>
    <w:rsid w:val="00EB5776"/>
    <w:rsid w:val="00EB579E"/>
    <w:rsid w:val="00EB5DE6"/>
    <w:rsid w:val="00EB6430"/>
    <w:rsid w:val="00EB64BD"/>
    <w:rsid w:val="00EB6607"/>
    <w:rsid w:val="00EB6C5A"/>
    <w:rsid w:val="00EB6CF5"/>
    <w:rsid w:val="00EB7151"/>
    <w:rsid w:val="00EB7184"/>
    <w:rsid w:val="00EB727E"/>
    <w:rsid w:val="00EB729C"/>
    <w:rsid w:val="00EB7D6B"/>
    <w:rsid w:val="00EC000E"/>
    <w:rsid w:val="00EC03C8"/>
    <w:rsid w:val="00EC064A"/>
    <w:rsid w:val="00EC070A"/>
    <w:rsid w:val="00EC087D"/>
    <w:rsid w:val="00EC0924"/>
    <w:rsid w:val="00EC0E98"/>
    <w:rsid w:val="00EC0F7F"/>
    <w:rsid w:val="00EC116C"/>
    <w:rsid w:val="00EC1395"/>
    <w:rsid w:val="00EC1431"/>
    <w:rsid w:val="00EC17CD"/>
    <w:rsid w:val="00EC1B3F"/>
    <w:rsid w:val="00EC1FF2"/>
    <w:rsid w:val="00EC20CC"/>
    <w:rsid w:val="00EC28A7"/>
    <w:rsid w:val="00EC2FD8"/>
    <w:rsid w:val="00EC306F"/>
    <w:rsid w:val="00EC31DF"/>
    <w:rsid w:val="00EC353D"/>
    <w:rsid w:val="00EC3CE4"/>
    <w:rsid w:val="00EC421E"/>
    <w:rsid w:val="00EC445E"/>
    <w:rsid w:val="00EC4555"/>
    <w:rsid w:val="00EC4B69"/>
    <w:rsid w:val="00EC5E49"/>
    <w:rsid w:val="00EC72A0"/>
    <w:rsid w:val="00EC7818"/>
    <w:rsid w:val="00EC79D2"/>
    <w:rsid w:val="00ED01D0"/>
    <w:rsid w:val="00ED0746"/>
    <w:rsid w:val="00ED0897"/>
    <w:rsid w:val="00ED0902"/>
    <w:rsid w:val="00ED0B53"/>
    <w:rsid w:val="00ED10EE"/>
    <w:rsid w:val="00ED1D9B"/>
    <w:rsid w:val="00ED1FCA"/>
    <w:rsid w:val="00ED2005"/>
    <w:rsid w:val="00ED215C"/>
    <w:rsid w:val="00ED230E"/>
    <w:rsid w:val="00ED284E"/>
    <w:rsid w:val="00ED29F4"/>
    <w:rsid w:val="00ED2C43"/>
    <w:rsid w:val="00ED2D5B"/>
    <w:rsid w:val="00ED2EE2"/>
    <w:rsid w:val="00ED3564"/>
    <w:rsid w:val="00ED36A0"/>
    <w:rsid w:val="00ED388E"/>
    <w:rsid w:val="00ED3B6D"/>
    <w:rsid w:val="00ED3BC6"/>
    <w:rsid w:val="00ED3C18"/>
    <w:rsid w:val="00ED3E56"/>
    <w:rsid w:val="00ED3FB9"/>
    <w:rsid w:val="00ED4B9D"/>
    <w:rsid w:val="00ED59C1"/>
    <w:rsid w:val="00ED6459"/>
    <w:rsid w:val="00ED64F3"/>
    <w:rsid w:val="00ED6C58"/>
    <w:rsid w:val="00ED7184"/>
    <w:rsid w:val="00ED77D4"/>
    <w:rsid w:val="00ED7873"/>
    <w:rsid w:val="00EE01AB"/>
    <w:rsid w:val="00EE0731"/>
    <w:rsid w:val="00EE07BE"/>
    <w:rsid w:val="00EE0DB6"/>
    <w:rsid w:val="00EE0E0C"/>
    <w:rsid w:val="00EE0E59"/>
    <w:rsid w:val="00EE1191"/>
    <w:rsid w:val="00EE13B5"/>
    <w:rsid w:val="00EE1626"/>
    <w:rsid w:val="00EE1800"/>
    <w:rsid w:val="00EE18DA"/>
    <w:rsid w:val="00EE1ABB"/>
    <w:rsid w:val="00EE1D5F"/>
    <w:rsid w:val="00EE1DFA"/>
    <w:rsid w:val="00EE20DB"/>
    <w:rsid w:val="00EE2127"/>
    <w:rsid w:val="00EE218D"/>
    <w:rsid w:val="00EE2544"/>
    <w:rsid w:val="00EE26F5"/>
    <w:rsid w:val="00EE2ACD"/>
    <w:rsid w:val="00EE2D79"/>
    <w:rsid w:val="00EE3230"/>
    <w:rsid w:val="00EE3278"/>
    <w:rsid w:val="00EE327C"/>
    <w:rsid w:val="00EE3537"/>
    <w:rsid w:val="00EE378B"/>
    <w:rsid w:val="00EE3D3B"/>
    <w:rsid w:val="00EE3F59"/>
    <w:rsid w:val="00EE4122"/>
    <w:rsid w:val="00EE4246"/>
    <w:rsid w:val="00EE49FC"/>
    <w:rsid w:val="00EE50FB"/>
    <w:rsid w:val="00EE5302"/>
    <w:rsid w:val="00EE552C"/>
    <w:rsid w:val="00EE55A7"/>
    <w:rsid w:val="00EE5744"/>
    <w:rsid w:val="00EE57C4"/>
    <w:rsid w:val="00EE57F8"/>
    <w:rsid w:val="00EE587E"/>
    <w:rsid w:val="00EE59BB"/>
    <w:rsid w:val="00EE59EB"/>
    <w:rsid w:val="00EE5B42"/>
    <w:rsid w:val="00EE5E71"/>
    <w:rsid w:val="00EE6168"/>
    <w:rsid w:val="00EE6369"/>
    <w:rsid w:val="00EE6380"/>
    <w:rsid w:val="00EE68A1"/>
    <w:rsid w:val="00EE6BB0"/>
    <w:rsid w:val="00EE6E8D"/>
    <w:rsid w:val="00EE75D5"/>
    <w:rsid w:val="00EE7994"/>
    <w:rsid w:val="00EE79EA"/>
    <w:rsid w:val="00EE7A54"/>
    <w:rsid w:val="00EE7DF5"/>
    <w:rsid w:val="00EF07CD"/>
    <w:rsid w:val="00EF0A85"/>
    <w:rsid w:val="00EF0AC6"/>
    <w:rsid w:val="00EF0C77"/>
    <w:rsid w:val="00EF0EB6"/>
    <w:rsid w:val="00EF10D6"/>
    <w:rsid w:val="00EF10F6"/>
    <w:rsid w:val="00EF11AD"/>
    <w:rsid w:val="00EF1E5E"/>
    <w:rsid w:val="00EF212A"/>
    <w:rsid w:val="00EF2777"/>
    <w:rsid w:val="00EF2B48"/>
    <w:rsid w:val="00EF2C7C"/>
    <w:rsid w:val="00EF2D7A"/>
    <w:rsid w:val="00EF2DAB"/>
    <w:rsid w:val="00EF2EE5"/>
    <w:rsid w:val="00EF307C"/>
    <w:rsid w:val="00EF339F"/>
    <w:rsid w:val="00EF3A12"/>
    <w:rsid w:val="00EF3E6F"/>
    <w:rsid w:val="00EF422E"/>
    <w:rsid w:val="00EF476C"/>
    <w:rsid w:val="00EF4A43"/>
    <w:rsid w:val="00EF4FFB"/>
    <w:rsid w:val="00EF5088"/>
    <w:rsid w:val="00EF51E5"/>
    <w:rsid w:val="00EF5654"/>
    <w:rsid w:val="00EF58D8"/>
    <w:rsid w:val="00EF5C79"/>
    <w:rsid w:val="00EF5C80"/>
    <w:rsid w:val="00EF5F46"/>
    <w:rsid w:val="00EF5FF3"/>
    <w:rsid w:val="00EF6434"/>
    <w:rsid w:val="00EF6748"/>
    <w:rsid w:val="00EF6ED7"/>
    <w:rsid w:val="00EF7524"/>
    <w:rsid w:val="00F003FC"/>
    <w:rsid w:val="00F00787"/>
    <w:rsid w:val="00F0081B"/>
    <w:rsid w:val="00F00C17"/>
    <w:rsid w:val="00F00E4F"/>
    <w:rsid w:val="00F011AB"/>
    <w:rsid w:val="00F01414"/>
    <w:rsid w:val="00F015F3"/>
    <w:rsid w:val="00F016EB"/>
    <w:rsid w:val="00F0196D"/>
    <w:rsid w:val="00F01F55"/>
    <w:rsid w:val="00F03566"/>
    <w:rsid w:val="00F03C75"/>
    <w:rsid w:val="00F03D3C"/>
    <w:rsid w:val="00F04116"/>
    <w:rsid w:val="00F041AA"/>
    <w:rsid w:val="00F04AFB"/>
    <w:rsid w:val="00F04F22"/>
    <w:rsid w:val="00F051F3"/>
    <w:rsid w:val="00F05C6F"/>
    <w:rsid w:val="00F06602"/>
    <w:rsid w:val="00F06C2E"/>
    <w:rsid w:val="00F06DE4"/>
    <w:rsid w:val="00F07671"/>
    <w:rsid w:val="00F079A4"/>
    <w:rsid w:val="00F104E1"/>
    <w:rsid w:val="00F1075D"/>
    <w:rsid w:val="00F1098E"/>
    <w:rsid w:val="00F10D21"/>
    <w:rsid w:val="00F1153A"/>
    <w:rsid w:val="00F11D63"/>
    <w:rsid w:val="00F11DDD"/>
    <w:rsid w:val="00F1258B"/>
    <w:rsid w:val="00F127A8"/>
    <w:rsid w:val="00F12806"/>
    <w:rsid w:val="00F13618"/>
    <w:rsid w:val="00F139AC"/>
    <w:rsid w:val="00F13D64"/>
    <w:rsid w:val="00F13E48"/>
    <w:rsid w:val="00F1469A"/>
    <w:rsid w:val="00F14B42"/>
    <w:rsid w:val="00F14EA7"/>
    <w:rsid w:val="00F1525D"/>
    <w:rsid w:val="00F15423"/>
    <w:rsid w:val="00F15955"/>
    <w:rsid w:val="00F15A16"/>
    <w:rsid w:val="00F15E52"/>
    <w:rsid w:val="00F16167"/>
    <w:rsid w:val="00F1634A"/>
    <w:rsid w:val="00F16A59"/>
    <w:rsid w:val="00F16B2F"/>
    <w:rsid w:val="00F17037"/>
    <w:rsid w:val="00F17242"/>
    <w:rsid w:val="00F1731D"/>
    <w:rsid w:val="00F17AB1"/>
    <w:rsid w:val="00F17F2D"/>
    <w:rsid w:val="00F20AA7"/>
    <w:rsid w:val="00F20EB8"/>
    <w:rsid w:val="00F20FA2"/>
    <w:rsid w:val="00F21003"/>
    <w:rsid w:val="00F21843"/>
    <w:rsid w:val="00F223EB"/>
    <w:rsid w:val="00F2268C"/>
    <w:rsid w:val="00F229F2"/>
    <w:rsid w:val="00F22F7E"/>
    <w:rsid w:val="00F23078"/>
    <w:rsid w:val="00F23D49"/>
    <w:rsid w:val="00F240FF"/>
    <w:rsid w:val="00F242F6"/>
    <w:rsid w:val="00F24916"/>
    <w:rsid w:val="00F24955"/>
    <w:rsid w:val="00F249E9"/>
    <w:rsid w:val="00F24CB6"/>
    <w:rsid w:val="00F24E73"/>
    <w:rsid w:val="00F26149"/>
    <w:rsid w:val="00F26341"/>
    <w:rsid w:val="00F267DE"/>
    <w:rsid w:val="00F26A08"/>
    <w:rsid w:val="00F26B65"/>
    <w:rsid w:val="00F26CC1"/>
    <w:rsid w:val="00F27191"/>
    <w:rsid w:val="00F27988"/>
    <w:rsid w:val="00F27CB3"/>
    <w:rsid w:val="00F27E79"/>
    <w:rsid w:val="00F302A0"/>
    <w:rsid w:val="00F308C0"/>
    <w:rsid w:val="00F30E0C"/>
    <w:rsid w:val="00F30E69"/>
    <w:rsid w:val="00F31405"/>
    <w:rsid w:val="00F31587"/>
    <w:rsid w:val="00F31A51"/>
    <w:rsid w:val="00F31BFC"/>
    <w:rsid w:val="00F31EDA"/>
    <w:rsid w:val="00F31F7F"/>
    <w:rsid w:val="00F328C8"/>
    <w:rsid w:val="00F329C2"/>
    <w:rsid w:val="00F32E24"/>
    <w:rsid w:val="00F33172"/>
    <w:rsid w:val="00F33512"/>
    <w:rsid w:val="00F33977"/>
    <w:rsid w:val="00F33B12"/>
    <w:rsid w:val="00F33BE6"/>
    <w:rsid w:val="00F33F83"/>
    <w:rsid w:val="00F340DF"/>
    <w:rsid w:val="00F34103"/>
    <w:rsid w:val="00F34108"/>
    <w:rsid w:val="00F349A7"/>
    <w:rsid w:val="00F349CD"/>
    <w:rsid w:val="00F34A56"/>
    <w:rsid w:val="00F35299"/>
    <w:rsid w:val="00F35CA1"/>
    <w:rsid w:val="00F35CED"/>
    <w:rsid w:val="00F35FC7"/>
    <w:rsid w:val="00F36905"/>
    <w:rsid w:val="00F36F5B"/>
    <w:rsid w:val="00F36FDD"/>
    <w:rsid w:val="00F37138"/>
    <w:rsid w:val="00F375BF"/>
    <w:rsid w:val="00F3783C"/>
    <w:rsid w:val="00F378B6"/>
    <w:rsid w:val="00F400F3"/>
    <w:rsid w:val="00F402F7"/>
    <w:rsid w:val="00F40D40"/>
    <w:rsid w:val="00F40FF2"/>
    <w:rsid w:val="00F41733"/>
    <w:rsid w:val="00F418C0"/>
    <w:rsid w:val="00F41A33"/>
    <w:rsid w:val="00F41DBE"/>
    <w:rsid w:val="00F420B5"/>
    <w:rsid w:val="00F42119"/>
    <w:rsid w:val="00F4263F"/>
    <w:rsid w:val="00F427DA"/>
    <w:rsid w:val="00F42832"/>
    <w:rsid w:val="00F428CC"/>
    <w:rsid w:val="00F4295E"/>
    <w:rsid w:val="00F4317B"/>
    <w:rsid w:val="00F43A94"/>
    <w:rsid w:val="00F43F64"/>
    <w:rsid w:val="00F44360"/>
    <w:rsid w:val="00F445CB"/>
    <w:rsid w:val="00F447DF"/>
    <w:rsid w:val="00F44A4F"/>
    <w:rsid w:val="00F44DD3"/>
    <w:rsid w:val="00F44E3F"/>
    <w:rsid w:val="00F44FF7"/>
    <w:rsid w:val="00F46755"/>
    <w:rsid w:val="00F474BC"/>
    <w:rsid w:val="00F478DF"/>
    <w:rsid w:val="00F47CEB"/>
    <w:rsid w:val="00F50150"/>
    <w:rsid w:val="00F507DE"/>
    <w:rsid w:val="00F50F84"/>
    <w:rsid w:val="00F50FC9"/>
    <w:rsid w:val="00F512E6"/>
    <w:rsid w:val="00F51C26"/>
    <w:rsid w:val="00F52252"/>
    <w:rsid w:val="00F52618"/>
    <w:rsid w:val="00F52D98"/>
    <w:rsid w:val="00F53E74"/>
    <w:rsid w:val="00F53F47"/>
    <w:rsid w:val="00F54207"/>
    <w:rsid w:val="00F542B9"/>
    <w:rsid w:val="00F54416"/>
    <w:rsid w:val="00F54579"/>
    <w:rsid w:val="00F546A5"/>
    <w:rsid w:val="00F54885"/>
    <w:rsid w:val="00F548D3"/>
    <w:rsid w:val="00F54CA4"/>
    <w:rsid w:val="00F54E5A"/>
    <w:rsid w:val="00F54E74"/>
    <w:rsid w:val="00F55385"/>
    <w:rsid w:val="00F55B5F"/>
    <w:rsid w:val="00F56480"/>
    <w:rsid w:val="00F566B1"/>
    <w:rsid w:val="00F568E1"/>
    <w:rsid w:val="00F56989"/>
    <w:rsid w:val="00F5768D"/>
    <w:rsid w:val="00F5769D"/>
    <w:rsid w:val="00F57783"/>
    <w:rsid w:val="00F578B0"/>
    <w:rsid w:val="00F57C26"/>
    <w:rsid w:val="00F57F6A"/>
    <w:rsid w:val="00F6029C"/>
    <w:rsid w:val="00F60749"/>
    <w:rsid w:val="00F60B5F"/>
    <w:rsid w:val="00F61599"/>
    <w:rsid w:val="00F61761"/>
    <w:rsid w:val="00F624B1"/>
    <w:rsid w:val="00F624D0"/>
    <w:rsid w:val="00F63166"/>
    <w:rsid w:val="00F631A1"/>
    <w:rsid w:val="00F6362C"/>
    <w:rsid w:val="00F6365C"/>
    <w:rsid w:val="00F6385B"/>
    <w:rsid w:val="00F63A1F"/>
    <w:rsid w:val="00F641E5"/>
    <w:rsid w:val="00F64692"/>
    <w:rsid w:val="00F648A8"/>
    <w:rsid w:val="00F64A3B"/>
    <w:rsid w:val="00F64AA8"/>
    <w:rsid w:val="00F655D3"/>
    <w:rsid w:val="00F65628"/>
    <w:rsid w:val="00F65ADC"/>
    <w:rsid w:val="00F65C08"/>
    <w:rsid w:val="00F65C1A"/>
    <w:rsid w:val="00F65D9C"/>
    <w:rsid w:val="00F65E13"/>
    <w:rsid w:val="00F6697D"/>
    <w:rsid w:val="00F675CE"/>
    <w:rsid w:val="00F67913"/>
    <w:rsid w:val="00F70208"/>
    <w:rsid w:val="00F70387"/>
    <w:rsid w:val="00F707E5"/>
    <w:rsid w:val="00F708D7"/>
    <w:rsid w:val="00F70D63"/>
    <w:rsid w:val="00F70F1B"/>
    <w:rsid w:val="00F7132A"/>
    <w:rsid w:val="00F71525"/>
    <w:rsid w:val="00F71A2D"/>
    <w:rsid w:val="00F71A88"/>
    <w:rsid w:val="00F7257D"/>
    <w:rsid w:val="00F7269D"/>
    <w:rsid w:val="00F726D1"/>
    <w:rsid w:val="00F72DDE"/>
    <w:rsid w:val="00F72DF4"/>
    <w:rsid w:val="00F72F3F"/>
    <w:rsid w:val="00F72F48"/>
    <w:rsid w:val="00F7343D"/>
    <w:rsid w:val="00F737F2"/>
    <w:rsid w:val="00F7382D"/>
    <w:rsid w:val="00F73D8F"/>
    <w:rsid w:val="00F74499"/>
    <w:rsid w:val="00F745DD"/>
    <w:rsid w:val="00F74B09"/>
    <w:rsid w:val="00F75418"/>
    <w:rsid w:val="00F75634"/>
    <w:rsid w:val="00F75C23"/>
    <w:rsid w:val="00F75C43"/>
    <w:rsid w:val="00F75C61"/>
    <w:rsid w:val="00F75DD7"/>
    <w:rsid w:val="00F760CE"/>
    <w:rsid w:val="00F764CD"/>
    <w:rsid w:val="00F765A6"/>
    <w:rsid w:val="00F765AE"/>
    <w:rsid w:val="00F76753"/>
    <w:rsid w:val="00F76B83"/>
    <w:rsid w:val="00F76D16"/>
    <w:rsid w:val="00F77130"/>
    <w:rsid w:val="00F77473"/>
    <w:rsid w:val="00F7757C"/>
    <w:rsid w:val="00F77800"/>
    <w:rsid w:val="00F77A9E"/>
    <w:rsid w:val="00F77BA6"/>
    <w:rsid w:val="00F8080F"/>
    <w:rsid w:val="00F808EB"/>
    <w:rsid w:val="00F80945"/>
    <w:rsid w:val="00F80B05"/>
    <w:rsid w:val="00F80D74"/>
    <w:rsid w:val="00F80DC1"/>
    <w:rsid w:val="00F80E08"/>
    <w:rsid w:val="00F80F86"/>
    <w:rsid w:val="00F81216"/>
    <w:rsid w:val="00F81286"/>
    <w:rsid w:val="00F814F1"/>
    <w:rsid w:val="00F8189B"/>
    <w:rsid w:val="00F8196A"/>
    <w:rsid w:val="00F819F3"/>
    <w:rsid w:val="00F81C33"/>
    <w:rsid w:val="00F81CDC"/>
    <w:rsid w:val="00F821D4"/>
    <w:rsid w:val="00F82363"/>
    <w:rsid w:val="00F82647"/>
    <w:rsid w:val="00F82D8B"/>
    <w:rsid w:val="00F830BE"/>
    <w:rsid w:val="00F832B7"/>
    <w:rsid w:val="00F8352F"/>
    <w:rsid w:val="00F8370F"/>
    <w:rsid w:val="00F83970"/>
    <w:rsid w:val="00F843FE"/>
    <w:rsid w:val="00F84573"/>
    <w:rsid w:val="00F84862"/>
    <w:rsid w:val="00F84AF2"/>
    <w:rsid w:val="00F8527B"/>
    <w:rsid w:val="00F853AC"/>
    <w:rsid w:val="00F85590"/>
    <w:rsid w:val="00F85667"/>
    <w:rsid w:val="00F85F67"/>
    <w:rsid w:val="00F8666D"/>
    <w:rsid w:val="00F8683A"/>
    <w:rsid w:val="00F86A3F"/>
    <w:rsid w:val="00F86BDE"/>
    <w:rsid w:val="00F86DAD"/>
    <w:rsid w:val="00F873E9"/>
    <w:rsid w:val="00F8756E"/>
    <w:rsid w:val="00F87DEA"/>
    <w:rsid w:val="00F87E79"/>
    <w:rsid w:val="00F9061E"/>
    <w:rsid w:val="00F909CE"/>
    <w:rsid w:val="00F90C7B"/>
    <w:rsid w:val="00F90CCD"/>
    <w:rsid w:val="00F90D58"/>
    <w:rsid w:val="00F90F1F"/>
    <w:rsid w:val="00F9127D"/>
    <w:rsid w:val="00F913D8"/>
    <w:rsid w:val="00F91AC8"/>
    <w:rsid w:val="00F91CBD"/>
    <w:rsid w:val="00F91CD2"/>
    <w:rsid w:val="00F91F0B"/>
    <w:rsid w:val="00F91F35"/>
    <w:rsid w:val="00F92249"/>
    <w:rsid w:val="00F92A7B"/>
    <w:rsid w:val="00F92A9B"/>
    <w:rsid w:val="00F92B67"/>
    <w:rsid w:val="00F92FEC"/>
    <w:rsid w:val="00F93366"/>
    <w:rsid w:val="00F9336B"/>
    <w:rsid w:val="00F9361E"/>
    <w:rsid w:val="00F93789"/>
    <w:rsid w:val="00F938A2"/>
    <w:rsid w:val="00F93AF8"/>
    <w:rsid w:val="00F93B08"/>
    <w:rsid w:val="00F93E7E"/>
    <w:rsid w:val="00F93E9F"/>
    <w:rsid w:val="00F9432B"/>
    <w:rsid w:val="00F94375"/>
    <w:rsid w:val="00F943E1"/>
    <w:rsid w:val="00F94AEE"/>
    <w:rsid w:val="00F95215"/>
    <w:rsid w:val="00F955EA"/>
    <w:rsid w:val="00F95ACF"/>
    <w:rsid w:val="00F95D06"/>
    <w:rsid w:val="00F96011"/>
    <w:rsid w:val="00F961D5"/>
    <w:rsid w:val="00F96348"/>
    <w:rsid w:val="00F963D3"/>
    <w:rsid w:val="00F97245"/>
    <w:rsid w:val="00F9729F"/>
    <w:rsid w:val="00F97BB0"/>
    <w:rsid w:val="00F97E8B"/>
    <w:rsid w:val="00F97EA6"/>
    <w:rsid w:val="00FA00DE"/>
    <w:rsid w:val="00FA01DE"/>
    <w:rsid w:val="00FA0478"/>
    <w:rsid w:val="00FA04F4"/>
    <w:rsid w:val="00FA0927"/>
    <w:rsid w:val="00FA09EC"/>
    <w:rsid w:val="00FA0D96"/>
    <w:rsid w:val="00FA0F18"/>
    <w:rsid w:val="00FA2385"/>
    <w:rsid w:val="00FA2ABC"/>
    <w:rsid w:val="00FA2C0F"/>
    <w:rsid w:val="00FA2EAA"/>
    <w:rsid w:val="00FA34CA"/>
    <w:rsid w:val="00FA377F"/>
    <w:rsid w:val="00FA422C"/>
    <w:rsid w:val="00FA42E2"/>
    <w:rsid w:val="00FA4759"/>
    <w:rsid w:val="00FA4A24"/>
    <w:rsid w:val="00FA4EF5"/>
    <w:rsid w:val="00FA50F7"/>
    <w:rsid w:val="00FA515B"/>
    <w:rsid w:val="00FA52E9"/>
    <w:rsid w:val="00FA537B"/>
    <w:rsid w:val="00FA53BE"/>
    <w:rsid w:val="00FA551C"/>
    <w:rsid w:val="00FA560C"/>
    <w:rsid w:val="00FA5837"/>
    <w:rsid w:val="00FA5DF0"/>
    <w:rsid w:val="00FA6429"/>
    <w:rsid w:val="00FA761E"/>
    <w:rsid w:val="00FA775F"/>
    <w:rsid w:val="00FA7D4D"/>
    <w:rsid w:val="00FA7DB1"/>
    <w:rsid w:val="00FB0292"/>
    <w:rsid w:val="00FB08C6"/>
    <w:rsid w:val="00FB0C95"/>
    <w:rsid w:val="00FB0D73"/>
    <w:rsid w:val="00FB0F90"/>
    <w:rsid w:val="00FB1361"/>
    <w:rsid w:val="00FB2469"/>
    <w:rsid w:val="00FB249D"/>
    <w:rsid w:val="00FB2F76"/>
    <w:rsid w:val="00FB3276"/>
    <w:rsid w:val="00FB3584"/>
    <w:rsid w:val="00FB41E3"/>
    <w:rsid w:val="00FB4358"/>
    <w:rsid w:val="00FB4651"/>
    <w:rsid w:val="00FB468D"/>
    <w:rsid w:val="00FB46A2"/>
    <w:rsid w:val="00FB4905"/>
    <w:rsid w:val="00FB4B3C"/>
    <w:rsid w:val="00FB58CE"/>
    <w:rsid w:val="00FB5A8E"/>
    <w:rsid w:val="00FB5CB0"/>
    <w:rsid w:val="00FB5E36"/>
    <w:rsid w:val="00FB66C4"/>
    <w:rsid w:val="00FB6848"/>
    <w:rsid w:val="00FB69B7"/>
    <w:rsid w:val="00FB7229"/>
    <w:rsid w:val="00FB752F"/>
    <w:rsid w:val="00FB7C17"/>
    <w:rsid w:val="00FB7E4F"/>
    <w:rsid w:val="00FC0010"/>
    <w:rsid w:val="00FC00E3"/>
    <w:rsid w:val="00FC0DA5"/>
    <w:rsid w:val="00FC0E9A"/>
    <w:rsid w:val="00FC0EE1"/>
    <w:rsid w:val="00FC1867"/>
    <w:rsid w:val="00FC1E16"/>
    <w:rsid w:val="00FC23CF"/>
    <w:rsid w:val="00FC2BF9"/>
    <w:rsid w:val="00FC2F6B"/>
    <w:rsid w:val="00FC3095"/>
    <w:rsid w:val="00FC3B63"/>
    <w:rsid w:val="00FC4513"/>
    <w:rsid w:val="00FC48A8"/>
    <w:rsid w:val="00FC549B"/>
    <w:rsid w:val="00FC57C4"/>
    <w:rsid w:val="00FC5BD5"/>
    <w:rsid w:val="00FC5C6B"/>
    <w:rsid w:val="00FC5D76"/>
    <w:rsid w:val="00FC603C"/>
    <w:rsid w:val="00FC62D1"/>
    <w:rsid w:val="00FC6424"/>
    <w:rsid w:val="00FC64FC"/>
    <w:rsid w:val="00FC656D"/>
    <w:rsid w:val="00FC6609"/>
    <w:rsid w:val="00FC6AA6"/>
    <w:rsid w:val="00FC6C04"/>
    <w:rsid w:val="00FC6F3B"/>
    <w:rsid w:val="00FC715C"/>
    <w:rsid w:val="00FC7334"/>
    <w:rsid w:val="00FC77DE"/>
    <w:rsid w:val="00FC788D"/>
    <w:rsid w:val="00FC79A0"/>
    <w:rsid w:val="00FC7DDD"/>
    <w:rsid w:val="00FC7F1C"/>
    <w:rsid w:val="00FD006A"/>
    <w:rsid w:val="00FD0126"/>
    <w:rsid w:val="00FD075E"/>
    <w:rsid w:val="00FD0797"/>
    <w:rsid w:val="00FD0B00"/>
    <w:rsid w:val="00FD0DD7"/>
    <w:rsid w:val="00FD10F3"/>
    <w:rsid w:val="00FD1553"/>
    <w:rsid w:val="00FD188F"/>
    <w:rsid w:val="00FD196F"/>
    <w:rsid w:val="00FD1B36"/>
    <w:rsid w:val="00FD1F1E"/>
    <w:rsid w:val="00FD222C"/>
    <w:rsid w:val="00FD2351"/>
    <w:rsid w:val="00FD2466"/>
    <w:rsid w:val="00FD25E7"/>
    <w:rsid w:val="00FD2BCE"/>
    <w:rsid w:val="00FD2FE5"/>
    <w:rsid w:val="00FD3136"/>
    <w:rsid w:val="00FD34C3"/>
    <w:rsid w:val="00FD485C"/>
    <w:rsid w:val="00FD4C28"/>
    <w:rsid w:val="00FD505C"/>
    <w:rsid w:val="00FD5349"/>
    <w:rsid w:val="00FD5C23"/>
    <w:rsid w:val="00FD5D0F"/>
    <w:rsid w:val="00FD61AC"/>
    <w:rsid w:val="00FD6581"/>
    <w:rsid w:val="00FD65CE"/>
    <w:rsid w:val="00FD6720"/>
    <w:rsid w:val="00FD6E2B"/>
    <w:rsid w:val="00FD6E93"/>
    <w:rsid w:val="00FD7A5A"/>
    <w:rsid w:val="00FD7A99"/>
    <w:rsid w:val="00FD7B1D"/>
    <w:rsid w:val="00FE02CE"/>
    <w:rsid w:val="00FE0A7F"/>
    <w:rsid w:val="00FE0E9E"/>
    <w:rsid w:val="00FE1A59"/>
    <w:rsid w:val="00FE1F13"/>
    <w:rsid w:val="00FE2043"/>
    <w:rsid w:val="00FE20D5"/>
    <w:rsid w:val="00FE2AD1"/>
    <w:rsid w:val="00FE2D46"/>
    <w:rsid w:val="00FE398F"/>
    <w:rsid w:val="00FE3DD1"/>
    <w:rsid w:val="00FE3F29"/>
    <w:rsid w:val="00FE4826"/>
    <w:rsid w:val="00FE4C25"/>
    <w:rsid w:val="00FE5B61"/>
    <w:rsid w:val="00FE5DE5"/>
    <w:rsid w:val="00FE5FBD"/>
    <w:rsid w:val="00FE6838"/>
    <w:rsid w:val="00FE6E06"/>
    <w:rsid w:val="00FE7612"/>
    <w:rsid w:val="00FE762A"/>
    <w:rsid w:val="00FE7D31"/>
    <w:rsid w:val="00FE7EE7"/>
    <w:rsid w:val="00FF02F8"/>
    <w:rsid w:val="00FF03D0"/>
    <w:rsid w:val="00FF0A45"/>
    <w:rsid w:val="00FF1498"/>
    <w:rsid w:val="00FF16B5"/>
    <w:rsid w:val="00FF17A3"/>
    <w:rsid w:val="00FF1897"/>
    <w:rsid w:val="00FF191B"/>
    <w:rsid w:val="00FF1ADA"/>
    <w:rsid w:val="00FF1EED"/>
    <w:rsid w:val="00FF2372"/>
    <w:rsid w:val="00FF244B"/>
    <w:rsid w:val="00FF2567"/>
    <w:rsid w:val="00FF2FFB"/>
    <w:rsid w:val="00FF362A"/>
    <w:rsid w:val="00FF3B07"/>
    <w:rsid w:val="00FF3E27"/>
    <w:rsid w:val="00FF4386"/>
    <w:rsid w:val="00FF45E0"/>
    <w:rsid w:val="00FF4630"/>
    <w:rsid w:val="00FF481D"/>
    <w:rsid w:val="00FF50C3"/>
    <w:rsid w:val="00FF5B10"/>
    <w:rsid w:val="00FF5BD7"/>
    <w:rsid w:val="00FF5DBE"/>
    <w:rsid w:val="00FF5F35"/>
    <w:rsid w:val="00FF6574"/>
    <w:rsid w:val="00FF6685"/>
    <w:rsid w:val="00FF68D6"/>
    <w:rsid w:val="00FF6A26"/>
    <w:rsid w:val="00FF71B7"/>
    <w:rsid w:val="00FF72EF"/>
    <w:rsid w:val="00FF753B"/>
    <w:rsid w:val="00FF77E3"/>
    <w:rsid w:val="00FF79C7"/>
    <w:rsid w:val="00FF7EB4"/>
    <w:rsid w:val="00FF7F05"/>
    <w:rsid w:val="0120C193"/>
    <w:rsid w:val="012809A4"/>
    <w:rsid w:val="012B0821"/>
    <w:rsid w:val="0152CB26"/>
    <w:rsid w:val="01C3A4FD"/>
    <w:rsid w:val="01C9FA14"/>
    <w:rsid w:val="01F939C9"/>
    <w:rsid w:val="01FE5244"/>
    <w:rsid w:val="023B3DAA"/>
    <w:rsid w:val="0258EA35"/>
    <w:rsid w:val="025D22A6"/>
    <w:rsid w:val="02680AF9"/>
    <w:rsid w:val="027FF1D5"/>
    <w:rsid w:val="0287CB48"/>
    <w:rsid w:val="0297D902"/>
    <w:rsid w:val="02BD09C4"/>
    <w:rsid w:val="02D0C453"/>
    <w:rsid w:val="02E6F326"/>
    <w:rsid w:val="02E7ABCE"/>
    <w:rsid w:val="02ECB2C7"/>
    <w:rsid w:val="03100B12"/>
    <w:rsid w:val="0328FC5D"/>
    <w:rsid w:val="032C2797"/>
    <w:rsid w:val="032E451F"/>
    <w:rsid w:val="0345DFD3"/>
    <w:rsid w:val="03620FAC"/>
    <w:rsid w:val="036D1642"/>
    <w:rsid w:val="0387D0E4"/>
    <w:rsid w:val="039325A0"/>
    <w:rsid w:val="03D974D5"/>
    <w:rsid w:val="03F7B51E"/>
    <w:rsid w:val="03FD9C0F"/>
    <w:rsid w:val="04177B9D"/>
    <w:rsid w:val="04791319"/>
    <w:rsid w:val="047AD601"/>
    <w:rsid w:val="047E1FCF"/>
    <w:rsid w:val="04CC0DD7"/>
    <w:rsid w:val="04F887BF"/>
    <w:rsid w:val="0512666E"/>
    <w:rsid w:val="055A652E"/>
    <w:rsid w:val="055E306E"/>
    <w:rsid w:val="0578107D"/>
    <w:rsid w:val="0584BF86"/>
    <w:rsid w:val="058AEBCD"/>
    <w:rsid w:val="05C14B83"/>
    <w:rsid w:val="05E5AAF6"/>
    <w:rsid w:val="0623EEE2"/>
    <w:rsid w:val="071BDB6A"/>
    <w:rsid w:val="07200052"/>
    <w:rsid w:val="072502E2"/>
    <w:rsid w:val="07407731"/>
    <w:rsid w:val="074BDB14"/>
    <w:rsid w:val="077735F9"/>
    <w:rsid w:val="078C506C"/>
    <w:rsid w:val="07AAF7CF"/>
    <w:rsid w:val="07C4E56B"/>
    <w:rsid w:val="07D96E97"/>
    <w:rsid w:val="07EE9AAC"/>
    <w:rsid w:val="0854D68B"/>
    <w:rsid w:val="085F6C20"/>
    <w:rsid w:val="087FDECD"/>
    <w:rsid w:val="08979393"/>
    <w:rsid w:val="0898F542"/>
    <w:rsid w:val="08AE5737"/>
    <w:rsid w:val="08AF56FF"/>
    <w:rsid w:val="08BBD0B3"/>
    <w:rsid w:val="08C31F35"/>
    <w:rsid w:val="08E0BB09"/>
    <w:rsid w:val="0926C0A8"/>
    <w:rsid w:val="095C286F"/>
    <w:rsid w:val="0992BDFB"/>
    <w:rsid w:val="09EC3B1D"/>
    <w:rsid w:val="09FDE472"/>
    <w:rsid w:val="0A0F60E8"/>
    <w:rsid w:val="0A33B2F7"/>
    <w:rsid w:val="0A8031CA"/>
    <w:rsid w:val="0A8AAF06"/>
    <w:rsid w:val="0A8DF77A"/>
    <w:rsid w:val="0AE6284A"/>
    <w:rsid w:val="0AF26F7E"/>
    <w:rsid w:val="0AF3FF3D"/>
    <w:rsid w:val="0B0C538D"/>
    <w:rsid w:val="0B17E651"/>
    <w:rsid w:val="0B5DF38E"/>
    <w:rsid w:val="0B91182E"/>
    <w:rsid w:val="0BBA1914"/>
    <w:rsid w:val="0BEB1769"/>
    <w:rsid w:val="0BFA2828"/>
    <w:rsid w:val="0C2B0CE0"/>
    <w:rsid w:val="0C5E3AC6"/>
    <w:rsid w:val="0C83EDCD"/>
    <w:rsid w:val="0C8BAA5D"/>
    <w:rsid w:val="0CA3C26F"/>
    <w:rsid w:val="0CA93A15"/>
    <w:rsid w:val="0CCF681A"/>
    <w:rsid w:val="0CF172BD"/>
    <w:rsid w:val="0D150977"/>
    <w:rsid w:val="0D1B2E86"/>
    <w:rsid w:val="0D2C48A3"/>
    <w:rsid w:val="0D47FAFE"/>
    <w:rsid w:val="0D61A4F9"/>
    <w:rsid w:val="0D69ECE5"/>
    <w:rsid w:val="0D84259D"/>
    <w:rsid w:val="0D887244"/>
    <w:rsid w:val="0DACA448"/>
    <w:rsid w:val="0DB5DDE9"/>
    <w:rsid w:val="0DBB6EA3"/>
    <w:rsid w:val="0DD48A0C"/>
    <w:rsid w:val="0E2CD049"/>
    <w:rsid w:val="0E387520"/>
    <w:rsid w:val="0E3F92D0"/>
    <w:rsid w:val="0E7EAF4E"/>
    <w:rsid w:val="0EBC0078"/>
    <w:rsid w:val="0EC2A198"/>
    <w:rsid w:val="0ED62AD7"/>
    <w:rsid w:val="0EE078A4"/>
    <w:rsid w:val="0EF22005"/>
    <w:rsid w:val="0F3C290B"/>
    <w:rsid w:val="0F3F7ACA"/>
    <w:rsid w:val="0F53E489"/>
    <w:rsid w:val="0F990E49"/>
    <w:rsid w:val="0FBBC160"/>
    <w:rsid w:val="0FBE563D"/>
    <w:rsid w:val="0FBEA6FB"/>
    <w:rsid w:val="100D40E1"/>
    <w:rsid w:val="103D7489"/>
    <w:rsid w:val="10947C2B"/>
    <w:rsid w:val="10B56196"/>
    <w:rsid w:val="10C147C7"/>
    <w:rsid w:val="10C5DE96"/>
    <w:rsid w:val="10C89EBD"/>
    <w:rsid w:val="1120BBA4"/>
    <w:rsid w:val="113AC331"/>
    <w:rsid w:val="115C12F7"/>
    <w:rsid w:val="115E1D86"/>
    <w:rsid w:val="121344DC"/>
    <w:rsid w:val="1253EC00"/>
    <w:rsid w:val="126FC2A0"/>
    <w:rsid w:val="12AF7C11"/>
    <w:rsid w:val="12CDA2EE"/>
    <w:rsid w:val="1304F08D"/>
    <w:rsid w:val="131303F3"/>
    <w:rsid w:val="1339EC8A"/>
    <w:rsid w:val="133A4284"/>
    <w:rsid w:val="1348CDAB"/>
    <w:rsid w:val="135469DD"/>
    <w:rsid w:val="13564AA8"/>
    <w:rsid w:val="136861AD"/>
    <w:rsid w:val="13D9A341"/>
    <w:rsid w:val="1403C008"/>
    <w:rsid w:val="14200099"/>
    <w:rsid w:val="1459E351"/>
    <w:rsid w:val="147C99C8"/>
    <w:rsid w:val="1491F50A"/>
    <w:rsid w:val="14AED454"/>
    <w:rsid w:val="14D9905C"/>
    <w:rsid w:val="1500F423"/>
    <w:rsid w:val="1525A8F3"/>
    <w:rsid w:val="1530BA67"/>
    <w:rsid w:val="1532852C"/>
    <w:rsid w:val="153367E8"/>
    <w:rsid w:val="15934354"/>
    <w:rsid w:val="15B43A5F"/>
    <w:rsid w:val="15C8F0C3"/>
    <w:rsid w:val="15E1EE70"/>
    <w:rsid w:val="15E523E9"/>
    <w:rsid w:val="16143E2A"/>
    <w:rsid w:val="161B8F55"/>
    <w:rsid w:val="162FE352"/>
    <w:rsid w:val="167BAA2D"/>
    <w:rsid w:val="168AB4CC"/>
    <w:rsid w:val="16BA37A5"/>
    <w:rsid w:val="16CEC189"/>
    <w:rsid w:val="16E6D549"/>
    <w:rsid w:val="16F53FCA"/>
    <w:rsid w:val="174476C6"/>
    <w:rsid w:val="174BA674"/>
    <w:rsid w:val="17582AD3"/>
    <w:rsid w:val="17A7EC90"/>
    <w:rsid w:val="17D92FE4"/>
    <w:rsid w:val="18177A8E"/>
    <w:rsid w:val="181D19B8"/>
    <w:rsid w:val="18265DEF"/>
    <w:rsid w:val="1834554E"/>
    <w:rsid w:val="185F4E35"/>
    <w:rsid w:val="18775E69"/>
    <w:rsid w:val="188B583C"/>
    <w:rsid w:val="188BA548"/>
    <w:rsid w:val="18A4EBE3"/>
    <w:rsid w:val="18CBC149"/>
    <w:rsid w:val="18DF95C7"/>
    <w:rsid w:val="19021599"/>
    <w:rsid w:val="1907E746"/>
    <w:rsid w:val="19251610"/>
    <w:rsid w:val="194865C7"/>
    <w:rsid w:val="1993B0BA"/>
    <w:rsid w:val="19AD1EA8"/>
    <w:rsid w:val="1A291ED3"/>
    <w:rsid w:val="1A6386A3"/>
    <w:rsid w:val="1A912E2E"/>
    <w:rsid w:val="1A96168E"/>
    <w:rsid w:val="1AA7BA60"/>
    <w:rsid w:val="1AAE7C77"/>
    <w:rsid w:val="1AAFBF51"/>
    <w:rsid w:val="1ADB5099"/>
    <w:rsid w:val="1AE3D6F9"/>
    <w:rsid w:val="1AEBDB4C"/>
    <w:rsid w:val="1AF21700"/>
    <w:rsid w:val="1AF4FC65"/>
    <w:rsid w:val="1B29A089"/>
    <w:rsid w:val="1B856AD5"/>
    <w:rsid w:val="1B937383"/>
    <w:rsid w:val="1BB34F69"/>
    <w:rsid w:val="1BC0CB9A"/>
    <w:rsid w:val="1BC883B1"/>
    <w:rsid w:val="1BD21378"/>
    <w:rsid w:val="1BD5CE20"/>
    <w:rsid w:val="1BE7E0FC"/>
    <w:rsid w:val="1C02FD64"/>
    <w:rsid w:val="1C10E3C1"/>
    <w:rsid w:val="1C1D60CF"/>
    <w:rsid w:val="1C2B1DD2"/>
    <w:rsid w:val="1C4DB17E"/>
    <w:rsid w:val="1C581E75"/>
    <w:rsid w:val="1C6775A4"/>
    <w:rsid w:val="1C8CF37C"/>
    <w:rsid w:val="1C947326"/>
    <w:rsid w:val="1CA0FC0E"/>
    <w:rsid w:val="1CADEA15"/>
    <w:rsid w:val="1CB9E8C4"/>
    <w:rsid w:val="1CDD9E2C"/>
    <w:rsid w:val="1CF2D937"/>
    <w:rsid w:val="1CF32581"/>
    <w:rsid w:val="1D04A6B4"/>
    <w:rsid w:val="1D10A20F"/>
    <w:rsid w:val="1D5AE2BB"/>
    <w:rsid w:val="1D8D722D"/>
    <w:rsid w:val="1D9A3A27"/>
    <w:rsid w:val="1DD895A2"/>
    <w:rsid w:val="1E271AB7"/>
    <w:rsid w:val="1E348132"/>
    <w:rsid w:val="1E3C508D"/>
    <w:rsid w:val="1E5E1A1D"/>
    <w:rsid w:val="1E705347"/>
    <w:rsid w:val="1E87DA63"/>
    <w:rsid w:val="1E8C70D6"/>
    <w:rsid w:val="1E93BFA8"/>
    <w:rsid w:val="1EAB289D"/>
    <w:rsid w:val="1EEA4B88"/>
    <w:rsid w:val="1EEAF02B"/>
    <w:rsid w:val="1F100961"/>
    <w:rsid w:val="1F10D754"/>
    <w:rsid w:val="1F26EF97"/>
    <w:rsid w:val="1F37B894"/>
    <w:rsid w:val="1F4CBCA9"/>
    <w:rsid w:val="1F6D4529"/>
    <w:rsid w:val="1F868581"/>
    <w:rsid w:val="1FBEB11A"/>
    <w:rsid w:val="1FC0E5A4"/>
    <w:rsid w:val="1FCB5FA0"/>
    <w:rsid w:val="1FE80D97"/>
    <w:rsid w:val="200F8C46"/>
    <w:rsid w:val="203D70E1"/>
    <w:rsid w:val="20559D1F"/>
    <w:rsid w:val="20611C96"/>
    <w:rsid w:val="20664EE9"/>
    <w:rsid w:val="207A5A72"/>
    <w:rsid w:val="2086FF8A"/>
    <w:rsid w:val="2091EC05"/>
    <w:rsid w:val="209441AD"/>
    <w:rsid w:val="20CA38ED"/>
    <w:rsid w:val="20D17F8E"/>
    <w:rsid w:val="211E180A"/>
    <w:rsid w:val="2133807B"/>
    <w:rsid w:val="217295F9"/>
    <w:rsid w:val="21A81DDD"/>
    <w:rsid w:val="21C23D86"/>
    <w:rsid w:val="22015A21"/>
    <w:rsid w:val="22067195"/>
    <w:rsid w:val="221591D3"/>
    <w:rsid w:val="224FD9E0"/>
    <w:rsid w:val="227BC005"/>
    <w:rsid w:val="2280942D"/>
    <w:rsid w:val="228D1F4F"/>
    <w:rsid w:val="228E432F"/>
    <w:rsid w:val="229CCE51"/>
    <w:rsid w:val="22B0129A"/>
    <w:rsid w:val="22B43E37"/>
    <w:rsid w:val="22BB2A74"/>
    <w:rsid w:val="22BB40B1"/>
    <w:rsid w:val="22C80E61"/>
    <w:rsid w:val="22DFF581"/>
    <w:rsid w:val="230E665A"/>
    <w:rsid w:val="23103D92"/>
    <w:rsid w:val="231120A3"/>
    <w:rsid w:val="2324EC70"/>
    <w:rsid w:val="23489002"/>
    <w:rsid w:val="234B4A33"/>
    <w:rsid w:val="237F7406"/>
    <w:rsid w:val="23E012DC"/>
    <w:rsid w:val="23ED395B"/>
    <w:rsid w:val="24015806"/>
    <w:rsid w:val="2419B1A2"/>
    <w:rsid w:val="243BBBEA"/>
    <w:rsid w:val="24487153"/>
    <w:rsid w:val="248CCEE3"/>
    <w:rsid w:val="24CC5F82"/>
    <w:rsid w:val="24E890E9"/>
    <w:rsid w:val="24F5FD96"/>
    <w:rsid w:val="2560EA0A"/>
    <w:rsid w:val="258E048C"/>
    <w:rsid w:val="258EBFD8"/>
    <w:rsid w:val="25B5B0CF"/>
    <w:rsid w:val="25EAFEFD"/>
    <w:rsid w:val="25EEE69D"/>
    <w:rsid w:val="25F03CC9"/>
    <w:rsid w:val="265A1F25"/>
    <w:rsid w:val="265BF5BA"/>
    <w:rsid w:val="267610BB"/>
    <w:rsid w:val="26851105"/>
    <w:rsid w:val="26C8E97D"/>
    <w:rsid w:val="26E987B0"/>
    <w:rsid w:val="272798B5"/>
    <w:rsid w:val="2744811B"/>
    <w:rsid w:val="276F3083"/>
    <w:rsid w:val="27ABDEC0"/>
    <w:rsid w:val="27E21357"/>
    <w:rsid w:val="27E9C503"/>
    <w:rsid w:val="2878F882"/>
    <w:rsid w:val="28FED6AE"/>
    <w:rsid w:val="29094398"/>
    <w:rsid w:val="2944006E"/>
    <w:rsid w:val="2966DE31"/>
    <w:rsid w:val="296F5676"/>
    <w:rsid w:val="299EA929"/>
    <w:rsid w:val="29F7DF0B"/>
    <w:rsid w:val="2A15A267"/>
    <w:rsid w:val="2A32CE6B"/>
    <w:rsid w:val="2A53249D"/>
    <w:rsid w:val="2A85EB57"/>
    <w:rsid w:val="2AAB9479"/>
    <w:rsid w:val="2B04A48A"/>
    <w:rsid w:val="2B0AB20D"/>
    <w:rsid w:val="2B4A0283"/>
    <w:rsid w:val="2B568ED0"/>
    <w:rsid w:val="2B597EFA"/>
    <w:rsid w:val="2B5C4544"/>
    <w:rsid w:val="2B5FC563"/>
    <w:rsid w:val="2B670059"/>
    <w:rsid w:val="2B6D00C8"/>
    <w:rsid w:val="2B9E75E9"/>
    <w:rsid w:val="2B9F9978"/>
    <w:rsid w:val="2BA4E4DE"/>
    <w:rsid w:val="2BC976E3"/>
    <w:rsid w:val="2BF3B39D"/>
    <w:rsid w:val="2BF580C3"/>
    <w:rsid w:val="2BF6E490"/>
    <w:rsid w:val="2C20E287"/>
    <w:rsid w:val="2C3A77B2"/>
    <w:rsid w:val="2C413C9A"/>
    <w:rsid w:val="2C9514C6"/>
    <w:rsid w:val="2CF4533C"/>
    <w:rsid w:val="2D093DC1"/>
    <w:rsid w:val="2D1E0F05"/>
    <w:rsid w:val="2D40B53F"/>
    <w:rsid w:val="2D5F61C5"/>
    <w:rsid w:val="2D784CCD"/>
    <w:rsid w:val="2D9356D3"/>
    <w:rsid w:val="2DB10A6F"/>
    <w:rsid w:val="2DC217E4"/>
    <w:rsid w:val="2DDCC50D"/>
    <w:rsid w:val="2DEA413E"/>
    <w:rsid w:val="2E307EC4"/>
    <w:rsid w:val="2E3501B6"/>
    <w:rsid w:val="2E8B49AA"/>
    <w:rsid w:val="2E98D6C0"/>
    <w:rsid w:val="2EF27F99"/>
    <w:rsid w:val="2EF76A0B"/>
    <w:rsid w:val="2F5223B1"/>
    <w:rsid w:val="2F7D7272"/>
    <w:rsid w:val="2F8546A3"/>
    <w:rsid w:val="2F865DD3"/>
    <w:rsid w:val="2FB4E0EA"/>
    <w:rsid w:val="2FD05570"/>
    <w:rsid w:val="2FE2B383"/>
    <w:rsid w:val="2FF6AE20"/>
    <w:rsid w:val="3005D225"/>
    <w:rsid w:val="300E4A17"/>
    <w:rsid w:val="30271A0B"/>
    <w:rsid w:val="30277566"/>
    <w:rsid w:val="3028A6D9"/>
    <w:rsid w:val="30360C93"/>
    <w:rsid w:val="30384DA0"/>
    <w:rsid w:val="303AE0BB"/>
    <w:rsid w:val="308A54E6"/>
    <w:rsid w:val="30A9E4AC"/>
    <w:rsid w:val="30BF8578"/>
    <w:rsid w:val="30CC567D"/>
    <w:rsid w:val="30D8B335"/>
    <w:rsid w:val="3114D3C6"/>
    <w:rsid w:val="3125E242"/>
    <w:rsid w:val="312F1FD2"/>
    <w:rsid w:val="31593BBF"/>
    <w:rsid w:val="317E33F3"/>
    <w:rsid w:val="31A49CAE"/>
    <w:rsid w:val="31B7E86C"/>
    <w:rsid w:val="31CF6F21"/>
    <w:rsid w:val="31D641DD"/>
    <w:rsid w:val="31DF5473"/>
    <w:rsid w:val="31FCE2C4"/>
    <w:rsid w:val="320501A4"/>
    <w:rsid w:val="3214B79F"/>
    <w:rsid w:val="32471B71"/>
    <w:rsid w:val="329ABE1B"/>
    <w:rsid w:val="32E77122"/>
    <w:rsid w:val="332CF316"/>
    <w:rsid w:val="335311FE"/>
    <w:rsid w:val="335F1628"/>
    <w:rsid w:val="3365901A"/>
    <w:rsid w:val="338A9294"/>
    <w:rsid w:val="33B994B0"/>
    <w:rsid w:val="33E1FF31"/>
    <w:rsid w:val="3420509E"/>
    <w:rsid w:val="3421C73B"/>
    <w:rsid w:val="3422E118"/>
    <w:rsid w:val="34442FB9"/>
    <w:rsid w:val="34B9B84E"/>
    <w:rsid w:val="34C8480B"/>
    <w:rsid w:val="34D05437"/>
    <w:rsid w:val="34D97AE9"/>
    <w:rsid w:val="34D9F56D"/>
    <w:rsid w:val="34DB289E"/>
    <w:rsid w:val="34F2980F"/>
    <w:rsid w:val="34FE4D18"/>
    <w:rsid w:val="35083F83"/>
    <w:rsid w:val="353CEB3C"/>
    <w:rsid w:val="3545B551"/>
    <w:rsid w:val="3560F7CF"/>
    <w:rsid w:val="357BE0F9"/>
    <w:rsid w:val="359606AB"/>
    <w:rsid w:val="35A5EEBE"/>
    <w:rsid w:val="35BC138E"/>
    <w:rsid w:val="36586C40"/>
    <w:rsid w:val="365C2D5F"/>
    <w:rsid w:val="36820C72"/>
    <w:rsid w:val="36849DD6"/>
    <w:rsid w:val="3690BD74"/>
    <w:rsid w:val="36983BB8"/>
    <w:rsid w:val="36CF14BD"/>
    <w:rsid w:val="372A5F05"/>
    <w:rsid w:val="37320766"/>
    <w:rsid w:val="37515E19"/>
    <w:rsid w:val="37779680"/>
    <w:rsid w:val="379427A7"/>
    <w:rsid w:val="3794F8D8"/>
    <w:rsid w:val="37983326"/>
    <w:rsid w:val="37B11A3D"/>
    <w:rsid w:val="37CE2CEE"/>
    <w:rsid w:val="37F585AF"/>
    <w:rsid w:val="381A38F3"/>
    <w:rsid w:val="3823A11D"/>
    <w:rsid w:val="382A38D1"/>
    <w:rsid w:val="382CBAC5"/>
    <w:rsid w:val="38374558"/>
    <w:rsid w:val="384BED41"/>
    <w:rsid w:val="385D5495"/>
    <w:rsid w:val="38D22D18"/>
    <w:rsid w:val="38E9B36B"/>
    <w:rsid w:val="38EECA57"/>
    <w:rsid w:val="390A8E3E"/>
    <w:rsid w:val="39866737"/>
    <w:rsid w:val="398BEC7D"/>
    <w:rsid w:val="3A013B0C"/>
    <w:rsid w:val="3A2D86E1"/>
    <w:rsid w:val="3A2F2F28"/>
    <w:rsid w:val="3A413E21"/>
    <w:rsid w:val="3A6631C0"/>
    <w:rsid w:val="3A6B7376"/>
    <w:rsid w:val="3A73934C"/>
    <w:rsid w:val="3A7D4AC7"/>
    <w:rsid w:val="3A7ED8A9"/>
    <w:rsid w:val="3A921BFB"/>
    <w:rsid w:val="3B1AD34F"/>
    <w:rsid w:val="3B2BDD63"/>
    <w:rsid w:val="3B32995B"/>
    <w:rsid w:val="3B3AE5B4"/>
    <w:rsid w:val="3B4AD59D"/>
    <w:rsid w:val="3B536E6A"/>
    <w:rsid w:val="3BD76310"/>
    <w:rsid w:val="3C16823D"/>
    <w:rsid w:val="3C2724E9"/>
    <w:rsid w:val="3C4886B8"/>
    <w:rsid w:val="3C5521EA"/>
    <w:rsid w:val="3C55FD7A"/>
    <w:rsid w:val="3C5DEB00"/>
    <w:rsid w:val="3CA2127D"/>
    <w:rsid w:val="3CBA3193"/>
    <w:rsid w:val="3CFF9298"/>
    <w:rsid w:val="3D38DBCE"/>
    <w:rsid w:val="3D396DC1"/>
    <w:rsid w:val="3D6DEB1D"/>
    <w:rsid w:val="3D8338D8"/>
    <w:rsid w:val="3DE68402"/>
    <w:rsid w:val="3DE978B9"/>
    <w:rsid w:val="3DFA648B"/>
    <w:rsid w:val="3E14908B"/>
    <w:rsid w:val="3E225D9C"/>
    <w:rsid w:val="3E4B9ED6"/>
    <w:rsid w:val="3E59A589"/>
    <w:rsid w:val="3F10CFBD"/>
    <w:rsid w:val="3F324BBE"/>
    <w:rsid w:val="3F97BC40"/>
    <w:rsid w:val="3FA7593F"/>
    <w:rsid w:val="3FD705F7"/>
    <w:rsid w:val="3FE3F32C"/>
    <w:rsid w:val="402BFBFD"/>
    <w:rsid w:val="4041C8EA"/>
    <w:rsid w:val="407AA553"/>
    <w:rsid w:val="408E0F88"/>
    <w:rsid w:val="409D748D"/>
    <w:rsid w:val="40CF5B85"/>
    <w:rsid w:val="40DE84B6"/>
    <w:rsid w:val="40ECBC03"/>
    <w:rsid w:val="4128D1FC"/>
    <w:rsid w:val="4158F79C"/>
    <w:rsid w:val="41716817"/>
    <w:rsid w:val="4193628F"/>
    <w:rsid w:val="41A0764F"/>
    <w:rsid w:val="41A833D3"/>
    <w:rsid w:val="41D10CC8"/>
    <w:rsid w:val="41DCC879"/>
    <w:rsid w:val="41F6CF57"/>
    <w:rsid w:val="41F83118"/>
    <w:rsid w:val="42055700"/>
    <w:rsid w:val="420C4CF1"/>
    <w:rsid w:val="4212DE7D"/>
    <w:rsid w:val="422C962D"/>
    <w:rsid w:val="4235E873"/>
    <w:rsid w:val="4236EC93"/>
    <w:rsid w:val="423C8EFA"/>
    <w:rsid w:val="426AB1F1"/>
    <w:rsid w:val="4277EBD3"/>
    <w:rsid w:val="427C9BEA"/>
    <w:rsid w:val="42EC7EE6"/>
    <w:rsid w:val="43223143"/>
    <w:rsid w:val="43567DCF"/>
    <w:rsid w:val="4356F0E3"/>
    <w:rsid w:val="43753F61"/>
    <w:rsid w:val="438AEF01"/>
    <w:rsid w:val="43A00991"/>
    <w:rsid w:val="43BCCCE0"/>
    <w:rsid w:val="4403346C"/>
    <w:rsid w:val="444F792D"/>
    <w:rsid w:val="4460AE6B"/>
    <w:rsid w:val="4466F583"/>
    <w:rsid w:val="44AB8A42"/>
    <w:rsid w:val="44ABC4D5"/>
    <w:rsid w:val="44B9C77F"/>
    <w:rsid w:val="44C71AB0"/>
    <w:rsid w:val="44E9D639"/>
    <w:rsid w:val="450618AF"/>
    <w:rsid w:val="4513C0F6"/>
    <w:rsid w:val="4514BE92"/>
    <w:rsid w:val="452019D0"/>
    <w:rsid w:val="4523A772"/>
    <w:rsid w:val="4528A351"/>
    <w:rsid w:val="45BD403A"/>
    <w:rsid w:val="45CFE7AD"/>
    <w:rsid w:val="45DE6A82"/>
    <w:rsid w:val="461C9945"/>
    <w:rsid w:val="464AFCF4"/>
    <w:rsid w:val="46767D90"/>
    <w:rsid w:val="468E09B5"/>
    <w:rsid w:val="46933605"/>
    <w:rsid w:val="46A7B61F"/>
    <w:rsid w:val="47428628"/>
    <w:rsid w:val="4756AE04"/>
    <w:rsid w:val="47634D8D"/>
    <w:rsid w:val="476B0842"/>
    <w:rsid w:val="479946AB"/>
    <w:rsid w:val="47A484C7"/>
    <w:rsid w:val="47B52139"/>
    <w:rsid w:val="47C8FB51"/>
    <w:rsid w:val="47DEE4EA"/>
    <w:rsid w:val="47E6FACB"/>
    <w:rsid w:val="48149082"/>
    <w:rsid w:val="4856D840"/>
    <w:rsid w:val="48596F55"/>
    <w:rsid w:val="488610D2"/>
    <w:rsid w:val="48889DC0"/>
    <w:rsid w:val="48950369"/>
    <w:rsid w:val="489C94FC"/>
    <w:rsid w:val="48DB81BC"/>
    <w:rsid w:val="491A7F2D"/>
    <w:rsid w:val="49323A32"/>
    <w:rsid w:val="4975B90D"/>
    <w:rsid w:val="4984609E"/>
    <w:rsid w:val="49932607"/>
    <w:rsid w:val="49AF8B45"/>
    <w:rsid w:val="49F0807F"/>
    <w:rsid w:val="49FE732E"/>
    <w:rsid w:val="49FFD451"/>
    <w:rsid w:val="4A018FD4"/>
    <w:rsid w:val="4A305F43"/>
    <w:rsid w:val="4A96263A"/>
    <w:rsid w:val="4AADAE4B"/>
    <w:rsid w:val="4AB1FC8E"/>
    <w:rsid w:val="4ABF160C"/>
    <w:rsid w:val="4ACDF96D"/>
    <w:rsid w:val="4ADF9581"/>
    <w:rsid w:val="4AFB0F62"/>
    <w:rsid w:val="4B063D79"/>
    <w:rsid w:val="4B1B0520"/>
    <w:rsid w:val="4B225B34"/>
    <w:rsid w:val="4B25B5B6"/>
    <w:rsid w:val="4B2EF668"/>
    <w:rsid w:val="4B38B13E"/>
    <w:rsid w:val="4B3B1984"/>
    <w:rsid w:val="4B5C31D6"/>
    <w:rsid w:val="4B714FC9"/>
    <w:rsid w:val="4C08C678"/>
    <w:rsid w:val="4C3D5DF9"/>
    <w:rsid w:val="4C50ECB5"/>
    <w:rsid w:val="4C79ADF4"/>
    <w:rsid w:val="4C7E69C2"/>
    <w:rsid w:val="4C961675"/>
    <w:rsid w:val="4CA7A73A"/>
    <w:rsid w:val="4CC74628"/>
    <w:rsid w:val="4CE57C83"/>
    <w:rsid w:val="4D1C8BC3"/>
    <w:rsid w:val="4D5456E8"/>
    <w:rsid w:val="4DB1C7AC"/>
    <w:rsid w:val="4DB9B532"/>
    <w:rsid w:val="4DBDA350"/>
    <w:rsid w:val="4DC5EF88"/>
    <w:rsid w:val="4DEDC8FB"/>
    <w:rsid w:val="4DF22BA8"/>
    <w:rsid w:val="4E2A0D1D"/>
    <w:rsid w:val="4E57451C"/>
    <w:rsid w:val="4E7B7484"/>
    <w:rsid w:val="4E8B3D94"/>
    <w:rsid w:val="4EA1F1D4"/>
    <w:rsid w:val="4EAEEE16"/>
    <w:rsid w:val="4EDBBAAC"/>
    <w:rsid w:val="4EFACA01"/>
    <w:rsid w:val="4F558593"/>
    <w:rsid w:val="4F86A47E"/>
    <w:rsid w:val="4FD2DDBA"/>
    <w:rsid w:val="4FE72ACD"/>
    <w:rsid w:val="4FE93F2E"/>
    <w:rsid w:val="4FF16469"/>
    <w:rsid w:val="5029FC75"/>
    <w:rsid w:val="502B77A5"/>
    <w:rsid w:val="5053AE01"/>
    <w:rsid w:val="50576F8E"/>
    <w:rsid w:val="5072F895"/>
    <w:rsid w:val="50A04AB7"/>
    <w:rsid w:val="50E2197D"/>
    <w:rsid w:val="511A60DE"/>
    <w:rsid w:val="51216DAE"/>
    <w:rsid w:val="5121CF24"/>
    <w:rsid w:val="5151DAE5"/>
    <w:rsid w:val="5158B59B"/>
    <w:rsid w:val="51715118"/>
    <w:rsid w:val="5184E351"/>
    <w:rsid w:val="5194042F"/>
    <w:rsid w:val="5196674F"/>
    <w:rsid w:val="51BA7BF3"/>
    <w:rsid w:val="51C101B1"/>
    <w:rsid w:val="51E49F91"/>
    <w:rsid w:val="520B89F1"/>
    <w:rsid w:val="520D4DB3"/>
    <w:rsid w:val="522F8E35"/>
    <w:rsid w:val="525830B2"/>
    <w:rsid w:val="525F65A7"/>
    <w:rsid w:val="52615D46"/>
    <w:rsid w:val="52633CCE"/>
    <w:rsid w:val="52F4511A"/>
    <w:rsid w:val="533533C3"/>
    <w:rsid w:val="534D6623"/>
    <w:rsid w:val="535AEBE8"/>
    <w:rsid w:val="538CF6C2"/>
    <w:rsid w:val="538F77AD"/>
    <w:rsid w:val="53AF07C9"/>
    <w:rsid w:val="53BF5A94"/>
    <w:rsid w:val="5419DB31"/>
    <w:rsid w:val="543C41DC"/>
    <w:rsid w:val="5442A3B4"/>
    <w:rsid w:val="54504D2B"/>
    <w:rsid w:val="545588A9"/>
    <w:rsid w:val="546587F1"/>
    <w:rsid w:val="5465F852"/>
    <w:rsid w:val="547840D0"/>
    <w:rsid w:val="5493AA03"/>
    <w:rsid w:val="54950758"/>
    <w:rsid w:val="54AEBB39"/>
    <w:rsid w:val="54C8C57C"/>
    <w:rsid w:val="551B4F66"/>
    <w:rsid w:val="552678C9"/>
    <w:rsid w:val="552F9249"/>
    <w:rsid w:val="555F5A6F"/>
    <w:rsid w:val="556170CF"/>
    <w:rsid w:val="5565D0E7"/>
    <w:rsid w:val="5566CDA6"/>
    <w:rsid w:val="55690BCD"/>
    <w:rsid w:val="5581F380"/>
    <w:rsid w:val="5588DEAD"/>
    <w:rsid w:val="55AE02BC"/>
    <w:rsid w:val="55ED5ADA"/>
    <w:rsid w:val="5601C8B3"/>
    <w:rsid w:val="560C411D"/>
    <w:rsid w:val="5614B7D5"/>
    <w:rsid w:val="561E26AC"/>
    <w:rsid w:val="5654BF57"/>
    <w:rsid w:val="56B16CEF"/>
    <w:rsid w:val="56CE7BE4"/>
    <w:rsid w:val="56DBA9B6"/>
    <w:rsid w:val="570FF277"/>
    <w:rsid w:val="57328FE6"/>
    <w:rsid w:val="5746D736"/>
    <w:rsid w:val="5751D239"/>
    <w:rsid w:val="57A420DD"/>
    <w:rsid w:val="57B75417"/>
    <w:rsid w:val="57D1E77B"/>
    <w:rsid w:val="57D79A2C"/>
    <w:rsid w:val="58024994"/>
    <w:rsid w:val="580497AE"/>
    <w:rsid w:val="583B3578"/>
    <w:rsid w:val="5850E3B0"/>
    <w:rsid w:val="586C719E"/>
    <w:rsid w:val="58A93C25"/>
    <w:rsid w:val="58B30DD6"/>
    <w:rsid w:val="58C3F960"/>
    <w:rsid w:val="58C5F19A"/>
    <w:rsid w:val="58D62F25"/>
    <w:rsid w:val="58DBC6C5"/>
    <w:rsid w:val="58FF7A88"/>
    <w:rsid w:val="5901BF12"/>
    <w:rsid w:val="5913BBDD"/>
    <w:rsid w:val="595C9DC8"/>
    <w:rsid w:val="597764EE"/>
    <w:rsid w:val="598BEB7F"/>
    <w:rsid w:val="59A56F24"/>
    <w:rsid w:val="59E9C2C8"/>
    <w:rsid w:val="59EDBFF6"/>
    <w:rsid w:val="5A3D708F"/>
    <w:rsid w:val="5A5569FC"/>
    <w:rsid w:val="5A949102"/>
    <w:rsid w:val="5A98383A"/>
    <w:rsid w:val="5AC39CA3"/>
    <w:rsid w:val="5AC656D4"/>
    <w:rsid w:val="5ACA4832"/>
    <w:rsid w:val="5AFB9DBC"/>
    <w:rsid w:val="5B20A896"/>
    <w:rsid w:val="5B4A831D"/>
    <w:rsid w:val="5B5F96A2"/>
    <w:rsid w:val="5B6F8E33"/>
    <w:rsid w:val="5B72597A"/>
    <w:rsid w:val="5B7DAD15"/>
    <w:rsid w:val="5B7DB999"/>
    <w:rsid w:val="5B842CF1"/>
    <w:rsid w:val="5B9B57A0"/>
    <w:rsid w:val="5BB37ABE"/>
    <w:rsid w:val="5BB812A5"/>
    <w:rsid w:val="5BC024AC"/>
    <w:rsid w:val="5BCD16BA"/>
    <w:rsid w:val="5C0B2FB7"/>
    <w:rsid w:val="5C1168DC"/>
    <w:rsid w:val="5C18B9BD"/>
    <w:rsid w:val="5C4BCCD9"/>
    <w:rsid w:val="5C7685E9"/>
    <w:rsid w:val="5C7B58F6"/>
    <w:rsid w:val="5C8FB47E"/>
    <w:rsid w:val="5C9EB8B3"/>
    <w:rsid w:val="5CD03593"/>
    <w:rsid w:val="5D018D26"/>
    <w:rsid w:val="5D028568"/>
    <w:rsid w:val="5D1D4FD1"/>
    <w:rsid w:val="5D470D18"/>
    <w:rsid w:val="5DB5ED73"/>
    <w:rsid w:val="5DCC9F5C"/>
    <w:rsid w:val="5DCFD8FC"/>
    <w:rsid w:val="5DF4B144"/>
    <w:rsid w:val="5DFD7891"/>
    <w:rsid w:val="5E09E52E"/>
    <w:rsid w:val="5E269FD3"/>
    <w:rsid w:val="5E27BCBE"/>
    <w:rsid w:val="5E2A9DDE"/>
    <w:rsid w:val="5E6446F8"/>
    <w:rsid w:val="5E65A8B9"/>
    <w:rsid w:val="5E957854"/>
    <w:rsid w:val="5EB1E3E8"/>
    <w:rsid w:val="5EB619B0"/>
    <w:rsid w:val="5F0E69BC"/>
    <w:rsid w:val="5F1A588E"/>
    <w:rsid w:val="5F57D97A"/>
    <w:rsid w:val="5F635D8B"/>
    <w:rsid w:val="5F6B726C"/>
    <w:rsid w:val="5F7BF9CA"/>
    <w:rsid w:val="5FAFC981"/>
    <w:rsid w:val="5FFBFD68"/>
    <w:rsid w:val="60016319"/>
    <w:rsid w:val="6004487E"/>
    <w:rsid w:val="6017A1E1"/>
    <w:rsid w:val="6024BD6E"/>
    <w:rsid w:val="60392DE8"/>
    <w:rsid w:val="6045FA68"/>
    <w:rsid w:val="60AA3A1D"/>
    <w:rsid w:val="60AAC255"/>
    <w:rsid w:val="60B0F966"/>
    <w:rsid w:val="60C5FD7B"/>
    <w:rsid w:val="6107B2B1"/>
    <w:rsid w:val="6124EFE1"/>
    <w:rsid w:val="6152080A"/>
    <w:rsid w:val="616B1FF3"/>
    <w:rsid w:val="617D6529"/>
    <w:rsid w:val="61F96ACC"/>
    <w:rsid w:val="622869AB"/>
    <w:rsid w:val="623A5971"/>
    <w:rsid w:val="62A0E22D"/>
    <w:rsid w:val="62E18995"/>
    <w:rsid w:val="62E37858"/>
    <w:rsid w:val="62EE864E"/>
    <w:rsid w:val="630BA1B2"/>
    <w:rsid w:val="63372A5B"/>
    <w:rsid w:val="636186FF"/>
    <w:rsid w:val="63B4CE1D"/>
    <w:rsid w:val="6404BC15"/>
    <w:rsid w:val="6466224C"/>
    <w:rsid w:val="647AE803"/>
    <w:rsid w:val="6489B1CF"/>
    <w:rsid w:val="64BF644D"/>
    <w:rsid w:val="64D89120"/>
    <w:rsid w:val="65116008"/>
    <w:rsid w:val="6537EBB6"/>
    <w:rsid w:val="65556BEC"/>
    <w:rsid w:val="65D62A9A"/>
    <w:rsid w:val="65D8FE97"/>
    <w:rsid w:val="6606B1A6"/>
    <w:rsid w:val="661130A1"/>
    <w:rsid w:val="66457AAB"/>
    <w:rsid w:val="666511B2"/>
    <w:rsid w:val="66921680"/>
    <w:rsid w:val="66B8856A"/>
    <w:rsid w:val="66EE8C72"/>
    <w:rsid w:val="673E92D0"/>
    <w:rsid w:val="677D5FBA"/>
    <w:rsid w:val="678110A5"/>
    <w:rsid w:val="678F2909"/>
    <w:rsid w:val="678F6470"/>
    <w:rsid w:val="67905648"/>
    <w:rsid w:val="67A8121C"/>
    <w:rsid w:val="67C1498E"/>
    <w:rsid w:val="67DCBCC2"/>
    <w:rsid w:val="6843670F"/>
    <w:rsid w:val="6849879C"/>
    <w:rsid w:val="687A1143"/>
    <w:rsid w:val="68B0AE2C"/>
    <w:rsid w:val="68E19536"/>
    <w:rsid w:val="68E32C27"/>
    <w:rsid w:val="68FC571B"/>
    <w:rsid w:val="69317B3D"/>
    <w:rsid w:val="69514E7E"/>
    <w:rsid w:val="69543EA8"/>
    <w:rsid w:val="69813C2A"/>
    <w:rsid w:val="69D365F7"/>
    <w:rsid w:val="69E9F351"/>
    <w:rsid w:val="6A7C0AD0"/>
    <w:rsid w:val="6A9533A7"/>
    <w:rsid w:val="6AA51331"/>
    <w:rsid w:val="6AB5007C"/>
    <w:rsid w:val="6AC99DCC"/>
    <w:rsid w:val="6ADC0C98"/>
    <w:rsid w:val="6AE55814"/>
    <w:rsid w:val="6B15689B"/>
    <w:rsid w:val="6B66E9C9"/>
    <w:rsid w:val="6B90E551"/>
    <w:rsid w:val="6BB30FC6"/>
    <w:rsid w:val="6BBE499D"/>
    <w:rsid w:val="6BBF62A8"/>
    <w:rsid w:val="6BC22240"/>
    <w:rsid w:val="6BD4F6FE"/>
    <w:rsid w:val="6BE39E18"/>
    <w:rsid w:val="6C115F38"/>
    <w:rsid w:val="6C26A29D"/>
    <w:rsid w:val="6C5A7C51"/>
    <w:rsid w:val="6C5E7D41"/>
    <w:rsid w:val="6CEF4B98"/>
    <w:rsid w:val="6CF756E1"/>
    <w:rsid w:val="6D24C6FB"/>
    <w:rsid w:val="6D48C9D6"/>
    <w:rsid w:val="6D6383F8"/>
    <w:rsid w:val="6D8EB225"/>
    <w:rsid w:val="6D9E631D"/>
    <w:rsid w:val="6DDBA565"/>
    <w:rsid w:val="6E076053"/>
    <w:rsid w:val="6E0C077E"/>
    <w:rsid w:val="6E1B86ED"/>
    <w:rsid w:val="6E2AEBE8"/>
    <w:rsid w:val="6E4A1C04"/>
    <w:rsid w:val="6E5AA19A"/>
    <w:rsid w:val="6EA66C25"/>
    <w:rsid w:val="6EBB6ED7"/>
    <w:rsid w:val="6EE2035B"/>
    <w:rsid w:val="6EEAB088"/>
    <w:rsid w:val="6F0A97C2"/>
    <w:rsid w:val="6F4DB654"/>
    <w:rsid w:val="6F53123A"/>
    <w:rsid w:val="6F5A73F8"/>
    <w:rsid w:val="6F7DBDA7"/>
    <w:rsid w:val="6FB8923F"/>
    <w:rsid w:val="6FBA75B3"/>
    <w:rsid w:val="6FBA95D4"/>
    <w:rsid w:val="6FC05673"/>
    <w:rsid w:val="6FEC9165"/>
    <w:rsid w:val="70073CCA"/>
    <w:rsid w:val="704059D1"/>
    <w:rsid w:val="709A5BE4"/>
    <w:rsid w:val="70F2EC00"/>
    <w:rsid w:val="70FB83A9"/>
    <w:rsid w:val="70FF8B31"/>
    <w:rsid w:val="717C47AD"/>
    <w:rsid w:val="720E5B9C"/>
    <w:rsid w:val="722C9A3F"/>
    <w:rsid w:val="7248176E"/>
    <w:rsid w:val="72540141"/>
    <w:rsid w:val="72578E11"/>
    <w:rsid w:val="72887118"/>
    <w:rsid w:val="72907D30"/>
    <w:rsid w:val="729B8545"/>
    <w:rsid w:val="72B3629C"/>
    <w:rsid w:val="72C3528B"/>
    <w:rsid w:val="72C6AC6C"/>
    <w:rsid w:val="732746E1"/>
    <w:rsid w:val="7358A1C8"/>
    <w:rsid w:val="73987F4A"/>
    <w:rsid w:val="73AEEAA5"/>
    <w:rsid w:val="73CEF833"/>
    <w:rsid w:val="73DB1577"/>
    <w:rsid w:val="73F19D8C"/>
    <w:rsid w:val="7415EF59"/>
    <w:rsid w:val="74244179"/>
    <w:rsid w:val="74271232"/>
    <w:rsid w:val="7480F11B"/>
    <w:rsid w:val="74B87AA4"/>
    <w:rsid w:val="74D3B06F"/>
    <w:rsid w:val="74DE8811"/>
    <w:rsid w:val="74F746E1"/>
    <w:rsid w:val="75270AAD"/>
    <w:rsid w:val="753C58ED"/>
    <w:rsid w:val="7540C0C5"/>
    <w:rsid w:val="758BBF2C"/>
    <w:rsid w:val="75E98469"/>
    <w:rsid w:val="75F36F64"/>
    <w:rsid w:val="7635FDCD"/>
    <w:rsid w:val="7636F671"/>
    <w:rsid w:val="7673E186"/>
    <w:rsid w:val="769389DB"/>
    <w:rsid w:val="769FA012"/>
    <w:rsid w:val="76A8325F"/>
    <w:rsid w:val="76F0DA78"/>
    <w:rsid w:val="7703E6E0"/>
    <w:rsid w:val="771F7BC4"/>
    <w:rsid w:val="774C2D12"/>
    <w:rsid w:val="77732C59"/>
    <w:rsid w:val="77A643D7"/>
    <w:rsid w:val="77BFDE14"/>
    <w:rsid w:val="77F64189"/>
    <w:rsid w:val="7811E382"/>
    <w:rsid w:val="78514283"/>
    <w:rsid w:val="785325CF"/>
    <w:rsid w:val="78532980"/>
    <w:rsid w:val="7862511D"/>
    <w:rsid w:val="78B9C493"/>
    <w:rsid w:val="78CB304B"/>
    <w:rsid w:val="790568CC"/>
    <w:rsid w:val="79425D1E"/>
    <w:rsid w:val="797CD6D1"/>
    <w:rsid w:val="798EA920"/>
    <w:rsid w:val="79997CA5"/>
    <w:rsid w:val="79E23FBF"/>
    <w:rsid w:val="79FC66F7"/>
    <w:rsid w:val="7A086711"/>
    <w:rsid w:val="7A15E37C"/>
    <w:rsid w:val="7A1771DF"/>
    <w:rsid w:val="7A508316"/>
    <w:rsid w:val="7A571C86"/>
    <w:rsid w:val="7A84A5ED"/>
    <w:rsid w:val="7A91CAA7"/>
    <w:rsid w:val="7A92856C"/>
    <w:rsid w:val="7AB56DA8"/>
    <w:rsid w:val="7ABF23A3"/>
    <w:rsid w:val="7AE0E48C"/>
    <w:rsid w:val="7AEBCB5C"/>
    <w:rsid w:val="7AEF3680"/>
    <w:rsid w:val="7B25BB9E"/>
    <w:rsid w:val="7B376C47"/>
    <w:rsid w:val="7B691809"/>
    <w:rsid w:val="7B757945"/>
    <w:rsid w:val="7B9862EB"/>
    <w:rsid w:val="7BA9CFF4"/>
    <w:rsid w:val="7BBBF915"/>
    <w:rsid w:val="7BCDA91F"/>
    <w:rsid w:val="7BCF5F0E"/>
    <w:rsid w:val="7BDA7475"/>
    <w:rsid w:val="7BE5A28C"/>
    <w:rsid w:val="7BEB63D9"/>
    <w:rsid w:val="7C25F92C"/>
    <w:rsid w:val="7C342279"/>
    <w:rsid w:val="7C5BFA96"/>
    <w:rsid w:val="7C7F5A02"/>
    <w:rsid w:val="7C83C1D2"/>
    <w:rsid w:val="7C85B11E"/>
    <w:rsid w:val="7CAAC8D3"/>
    <w:rsid w:val="7CC0C13D"/>
    <w:rsid w:val="7CC6FA70"/>
    <w:rsid w:val="7CD11D67"/>
    <w:rsid w:val="7CD6378C"/>
    <w:rsid w:val="7CF94CB3"/>
    <w:rsid w:val="7D496258"/>
    <w:rsid w:val="7D4F12A1"/>
    <w:rsid w:val="7D59CA34"/>
    <w:rsid w:val="7D66B18A"/>
    <w:rsid w:val="7D8F4946"/>
    <w:rsid w:val="7DE70FF2"/>
    <w:rsid w:val="7DEDA1E4"/>
    <w:rsid w:val="7E160242"/>
    <w:rsid w:val="7E1BC28E"/>
    <w:rsid w:val="7E1D099D"/>
    <w:rsid w:val="7E397A06"/>
    <w:rsid w:val="7E4671F6"/>
    <w:rsid w:val="7E4DF9DA"/>
    <w:rsid w:val="7E7A4FFF"/>
    <w:rsid w:val="7E925942"/>
    <w:rsid w:val="7EB86A44"/>
    <w:rsid w:val="7EBDCCB7"/>
    <w:rsid w:val="7EC47D75"/>
    <w:rsid w:val="7F09760A"/>
    <w:rsid w:val="7F15988C"/>
    <w:rsid w:val="7F1D9CEB"/>
    <w:rsid w:val="7F21A248"/>
    <w:rsid w:val="7F2BC47A"/>
    <w:rsid w:val="7F827A1C"/>
    <w:rsid w:val="7F8369E7"/>
    <w:rsid w:val="7FB8C612"/>
    <w:rsid w:val="7FCA953D"/>
    <w:rsid w:val="7FEDEFB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8337F"/>
  <w15:docId w15:val="{7D9BE587-06DD-42A0-92C3-A9750819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33267F"/>
    <w:pPr>
      <w:keepNext/>
      <w:widowControl w:val="0"/>
      <w:numPr>
        <w:numId w:val="17"/>
      </w:numPr>
      <w:pBdr>
        <w:bottom w:val="single" w:sz="4" w:space="4" w:color="008EBA"/>
      </w:pBdr>
      <w:spacing w:before="240" w:after="100"/>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383B36"/>
    <w:pPr>
      <w:numPr>
        <w:numId w:val="0"/>
      </w:num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383B36"/>
    <w:pPr>
      <w:outlineLvl w:val="3"/>
    </w:pPr>
    <w:rPr>
      <w:rFonts w:eastAsia="Times New Roman" w:cs="Times New Roman"/>
      <w:sz w:val="25"/>
    </w:rPr>
  </w:style>
  <w:style w:type="paragraph" w:styleId="Heading5">
    <w:name w:val="heading 5"/>
    <w:basedOn w:val="Heading4"/>
    <w:next w:val="BodyText"/>
    <w:link w:val="Heading5Char"/>
    <w:qFormat/>
    <w:rsid w:val="00383B36"/>
    <w:pPr>
      <w:spacing w:after="60"/>
      <w:outlineLvl w:val="4"/>
    </w:pPr>
    <w:rPr>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DC52A8"/>
    <w:pPr>
      <w:spacing w:before="160" w:after="100" w:line="240" w:lineRule="atLeast"/>
    </w:pPr>
    <w:rPr>
      <w:rFonts w:ascii="Arial" w:hAnsi="Arial" w:cs="Arial"/>
      <w:iCs/>
      <w:color w:val="000000" w:themeColor="text1"/>
      <w:sz w:val="23"/>
      <w:szCs w:val="23"/>
      <w:lang w:eastAsia="en-US"/>
    </w:rPr>
  </w:style>
  <w:style w:type="character" w:customStyle="1" w:styleId="BodyTextChar">
    <w:name w:val="Body Text Char"/>
    <w:basedOn w:val="DefaultParagraphFont"/>
    <w:link w:val="BodyText"/>
    <w:uiPriority w:val="99"/>
    <w:rsid w:val="00DC52A8"/>
    <w:rPr>
      <w:rFonts w:ascii="Arial" w:hAnsi="Arial" w:cs="Arial"/>
      <w:iCs/>
      <w:color w:val="000000" w:themeColor="text1"/>
      <w:sz w:val="23"/>
      <w:szCs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33267F"/>
    <w:rPr>
      <w:rFonts w:ascii="Arial Bold" w:hAnsi="Arial Bold"/>
      <w:b/>
      <w:color w:val="008EBA"/>
      <w:kern w:val="28"/>
      <w:sz w:val="28"/>
      <w:szCs w:val="36"/>
      <w:lang w:eastAsia="en-US"/>
    </w:rPr>
  </w:style>
  <w:style w:type="character" w:customStyle="1" w:styleId="Heading3Char">
    <w:name w:val="Heading 3 Char"/>
    <w:link w:val="Heading3"/>
    <w:rsid w:val="00383B36"/>
    <w:rPr>
      <w:rFonts w:ascii="Arial" w:eastAsiaTheme="majorEastAsia" w:hAnsi="Arial" w:cstheme="majorBidi"/>
      <w:b/>
      <w:kern w:val="28"/>
      <w:sz w:val="27"/>
      <w:szCs w:val="36"/>
      <w:lang w:eastAsia="en-US"/>
    </w:rPr>
  </w:style>
  <w:style w:type="character" w:customStyle="1" w:styleId="Heading4Char">
    <w:name w:val="Heading 4 Char"/>
    <w:link w:val="Heading4"/>
    <w:rsid w:val="00383B36"/>
    <w:rPr>
      <w:rFonts w:ascii="Arial" w:hAnsi="Arial"/>
      <w:b/>
      <w:kern w:val="28"/>
      <w:sz w:val="25"/>
      <w:szCs w:val="36"/>
      <w:lang w:eastAsia="en-US"/>
    </w:rPr>
  </w:style>
  <w:style w:type="character" w:customStyle="1" w:styleId="Heading5Char">
    <w:name w:val="Heading 5 Char"/>
    <w:link w:val="Heading5"/>
    <w:rsid w:val="00383B36"/>
    <w:rPr>
      <w:rFonts w:ascii="Arial" w:hAnsi="Arial"/>
      <w:b/>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b/>
      <w:color w:val="000000"/>
      <w:sz w:val="21"/>
      <w:szCs w:val="21"/>
      <w:lang w:eastAsia="en-AU"/>
      <w14:textFill>
        <w14:solidFill>
          <w14:srgbClr w14:val="000000">
            <w14:lumMod w14:val="6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qFormat/>
    <w:rsid w:val="00C477C5"/>
    <w:pPr>
      <w:numPr>
        <w:numId w:val="27"/>
      </w:numPr>
      <w:spacing w:before="120" w:after="80"/>
      <w:ind w:left="357" w:hanging="357"/>
    </w:pPr>
    <w:rPr>
      <w:rFonts w:eastAsiaTheme="minorEastAsia"/>
    </w:rPr>
  </w:style>
  <w:style w:type="character" w:customStyle="1" w:styleId="Bullet1Char">
    <w:name w:val="Bullet 1 Char"/>
    <w:link w:val="Bullet1"/>
    <w:rsid w:val="00C477C5"/>
    <w:rPr>
      <w:rFonts w:ascii="Arial" w:eastAsiaTheme="minorEastAsia" w:hAnsi="Arial" w:cs="Arial"/>
      <w:iCs/>
      <w:color w:val="000000" w:themeColor="text1"/>
      <w:sz w:val="23"/>
      <w:szCs w:val="23"/>
      <w:lang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14:textFill>
        <w14:solidFill>
          <w14:srgbClr w14:val="0579B9">
            <w14:lumMod w14:val="65000"/>
          </w14:srgbClr>
        </w14:solidFill>
      </w14:textFill>
    </w:rPr>
  </w:style>
  <w:style w:type="paragraph" w:customStyle="1" w:styleId="Bullet1Paragraph">
    <w:name w:val="Bullet 1 Paragraph"/>
    <w:basedOn w:val="Normal"/>
    <w:rsid w:val="00FA09EC"/>
    <w:pPr>
      <w:ind w:left="425"/>
    </w:pPr>
  </w:style>
  <w:style w:type="paragraph" w:customStyle="1" w:styleId="Bullet2">
    <w:name w:val="Bullet 2"/>
    <w:basedOn w:val="Bullet1"/>
    <w:rsid w:val="00E54CEE"/>
    <w:pPr>
      <w:numPr>
        <w:numId w:val="1"/>
      </w:numPr>
      <w:tabs>
        <w:tab w:val="left" w:pos="851"/>
      </w:tabs>
    </w:pPr>
    <w:rPr>
      <w:bCs/>
    </w:r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FA09EC"/>
    <w:pPr>
      <w:numPr>
        <w:numId w:val="2"/>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3"/>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4"/>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5"/>
      </w:numPr>
      <w:spacing w:line="360" w:lineRule="auto"/>
    </w:pPr>
    <w:rPr>
      <w:rFonts w:ascii="Arial" w:hAnsi="Arial"/>
      <w:sz w:val="28"/>
    </w:rPr>
  </w:style>
  <w:style w:type="paragraph" w:styleId="ListParagraph">
    <w:name w:val="List Paragraph"/>
    <w:aliases w:val="Recommendation"/>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6"/>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7"/>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21Heading2">
    <w:name w:val="2.1 Heading 2"/>
    <w:basedOn w:val="Normal"/>
    <w:qFormat/>
    <w:rsid w:val="00383B36"/>
    <w:pPr>
      <w:numPr>
        <w:numId w:val="8"/>
      </w:numPr>
      <w:pBdr>
        <w:bottom w:val="single" w:sz="4" w:space="4" w:color="00ABE6"/>
      </w:pBdr>
      <w:spacing w:before="240" w:after="100"/>
    </w:pPr>
    <w:rPr>
      <w:rFonts w:ascii="Arial" w:hAnsi="Arial"/>
      <w:b/>
      <w:color w:val="00ABE6"/>
      <w:sz w:val="28"/>
    </w:rPr>
  </w:style>
  <w:style w:type="paragraph" w:customStyle="1" w:styleId="Chart21">
    <w:name w:val="Chart 2.1"/>
    <w:basedOn w:val="Normal"/>
    <w:qFormat/>
    <w:rsid w:val="00383B36"/>
    <w:pPr>
      <w:numPr>
        <w:numId w:val="9"/>
      </w:numPr>
      <w:spacing w:before="240" w:after="120"/>
    </w:pPr>
    <w:rPr>
      <w:rFonts w:ascii="Arial" w:hAnsi="Arial"/>
      <w:i/>
      <w:color w:val="4F4F4F"/>
      <w:sz w:val="22"/>
    </w:rPr>
  </w:style>
  <w:style w:type="paragraph" w:customStyle="1" w:styleId="Table21">
    <w:name w:val="Table 2.1"/>
    <w:basedOn w:val="Normal"/>
    <w:qFormat/>
    <w:rsid w:val="00383B36"/>
    <w:pPr>
      <w:numPr>
        <w:numId w:val="10"/>
      </w:numPr>
      <w:spacing w:before="240" w:after="120"/>
    </w:pPr>
    <w:rPr>
      <w:rFonts w:ascii="Arial" w:hAnsi="Arial"/>
      <w:i/>
      <w:color w:val="4F4F4F"/>
      <w:sz w:val="22"/>
      <w:lang w:val="fr-FR"/>
    </w:rPr>
  </w:style>
  <w:style w:type="paragraph" w:customStyle="1" w:styleId="11Heading2">
    <w:name w:val="1.1 Heading 2"/>
    <w:basedOn w:val="Normal"/>
    <w:qFormat/>
    <w:rsid w:val="00E633CC"/>
    <w:pPr>
      <w:numPr>
        <w:numId w:val="11"/>
      </w:numPr>
      <w:pBdr>
        <w:bottom w:val="single" w:sz="4" w:space="4" w:color="00ABE6"/>
      </w:pBdr>
      <w:spacing w:before="240" w:after="100"/>
    </w:pPr>
    <w:rPr>
      <w:rFonts w:ascii="Arial" w:hAnsi="Arial"/>
      <w:b/>
      <w:color w:val="00ABE6"/>
      <w:sz w:val="28"/>
    </w:rPr>
  </w:style>
  <w:style w:type="character" w:customStyle="1" w:styleId="normaltextrun">
    <w:name w:val="normaltextrun"/>
    <w:basedOn w:val="DefaultParagraphFont"/>
    <w:rsid w:val="00926289"/>
  </w:style>
  <w:style w:type="character" w:customStyle="1" w:styleId="ListParagraphChar">
    <w:name w:val="List Paragraph Char"/>
    <w:aliases w:val="Recommendation Char"/>
    <w:basedOn w:val="DefaultParagraphFont"/>
    <w:link w:val="ListParagraph"/>
    <w:uiPriority w:val="34"/>
    <w:locked/>
    <w:rsid w:val="00DD23B3"/>
    <w:rPr>
      <w:rFonts w:ascii="Arial" w:eastAsia="Calibri" w:hAnsi="Arial"/>
      <w:szCs w:val="22"/>
      <w:lang w:eastAsia="en-US"/>
    </w:rPr>
  </w:style>
  <w:style w:type="paragraph" w:customStyle="1" w:styleId="Chart2X">
    <w:name w:val="Chart 2.X"/>
    <w:basedOn w:val="Normal"/>
    <w:next w:val="Normal"/>
    <w:rsid w:val="00E86932"/>
    <w:pPr>
      <w:keepLines/>
      <w:numPr>
        <w:numId w:val="16"/>
      </w:numPr>
      <w:tabs>
        <w:tab w:val="left" w:pos="1304"/>
      </w:tabs>
      <w:spacing w:before="360" w:after="120"/>
      <w:ind w:left="1304" w:hanging="1304"/>
    </w:pPr>
    <w:rPr>
      <w:rFonts w:ascii="Arial" w:hAnsi="Arial"/>
      <w:i/>
      <w:color w:val="57514D"/>
      <w:sz w:val="22"/>
      <w:lang w:val="en-US"/>
    </w:rPr>
  </w:style>
  <w:style w:type="character" w:customStyle="1" w:styleId="eop">
    <w:name w:val="eop"/>
    <w:basedOn w:val="DefaultParagraphFont"/>
    <w:rsid w:val="00A05A4F"/>
  </w:style>
  <w:style w:type="paragraph" w:customStyle="1" w:styleId="Chart1X">
    <w:name w:val="Chart 1.X"/>
    <w:basedOn w:val="Normal"/>
    <w:next w:val="Normal"/>
    <w:rsid w:val="00C42703"/>
    <w:pPr>
      <w:keepLines/>
      <w:tabs>
        <w:tab w:val="left" w:pos="1304"/>
      </w:tabs>
      <w:spacing w:before="240" w:after="120"/>
      <w:ind w:left="357" w:hanging="357"/>
    </w:pPr>
    <w:rPr>
      <w:rFonts w:ascii="Arial" w:hAnsi="Arial"/>
      <w:i/>
      <w:color w:val="4F4F4F"/>
      <w:sz w:val="22"/>
      <w:lang w:val="en-US"/>
    </w:rPr>
  </w:style>
  <w:style w:type="paragraph" w:styleId="NormalWeb">
    <w:name w:val="Normal (Web)"/>
    <w:basedOn w:val="Normal"/>
    <w:uiPriority w:val="99"/>
    <w:semiHidden/>
    <w:unhideWhenUsed/>
    <w:rsid w:val="000E3B5E"/>
    <w:pPr>
      <w:spacing w:before="100" w:beforeAutospacing="1" w:after="100" w:afterAutospacing="1"/>
    </w:pPr>
    <w:rPr>
      <w:sz w:val="24"/>
      <w:szCs w:val="24"/>
      <w:lang w:eastAsia="en-AU"/>
    </w:rPr>
  </w:style>
  <w:style w:type="paragraph" w:customStyle="1" w:styleId="paragraph">
    <w:name w:val="paragraph"/>
    <w:basedOn w:val="Normal"/>
    <w:rsid w:val="00021BBE"/>
    <w:pPr>
      <w:spacing w:before="100" w:beforeAutospacing="1" w:after="100" w:afterAutospacing="1"/>
    </w:pPr>
    <w:rPr>
      <w:sz w:val="24"/>
      <w:szCs w:val="24"/>
      <w:lang w:eastAsia="en-AU"/>
    </w:rPr>
  </w:style>
  <w:style w:type="character" w:customStyle="1" w:styleId="spellingerror">
    <w:name w:val="spellingerror"/>
    <w:basedOn w:val="DefaultParagraphFont"/>
    <w:rsid w:val="00021BBE"/>
  </w:style>
  <w:style w:type="character" w:customStyle="1" w:styleId="contextualspellingandgrammarerror">
    <w:name w:val="contextualspellingandgrammarerror"/>
    <w:basedOn w:val="DefaultParagraphFont"/>
    <w:rsid w:val="0019646D"/>
  </w:style>
  <w:style w:type="character" w:customStyle="1" w:styleId="UnresolvedMention2">
    <w:name w:val="Unresolved Mention2"/>
    <w:basedOn w:val="DefaultParagraphFont"/>
    <w:uiPriority w:val="99"/>
    <w:unhideWhenUsed/>
    <w:rsid w:val="00B15CB8"/>
    <w:rPr>
      <w:color w:val="605E5C"/>
      <w:shd w:val="clear" w:color="auto" w:fill="E1DFDD"/>
    </w:rPr>
  </w:style>
  <w:style w:type="character" w:customStyle="1" w:styleId="Mention1">
    <w:name w:val="Mention1"/>
    <w:basedOn w:val="DefaultParagraphFont"/>
    <w:uiPriority w:val="99"/>
    <w:unhideWhenUsed/>
    <w:rsid w:val="00B15CB8"/>
    <w:rPr>
      <w:color w:val="2B579A"/>
      <w:shd w:val="clear" w:color="auto" w:fill="E1DFDD"/>
    </w:rPr>
  </w:style>
  <w:style w:type="character" w:styleId="UnresolvedMention">
    <w:name w:val="Unresolved Mention"/>
    <w:basedOn w:val="DefaultParagraphFont"/>
    <w:uiPriority w:val="99"/>
    <w:unhideWhenUsed/>
    <w:rsid w:val="00880703"/>
    <w:rPr>
      <w:color w:val="605E5C"/>
      <w:shd w:val="clear" w:color="auto" w:fill="E1DFDD"/>
    </w:rPr>
  </w:style>
  <w:style w:type="character" w:styleId="Mention">
    <w:name w:val="Mention"/>
    <w:basedOn w:val="DefaultParagraphFont"/>
    <w:uiPriority w:val="99"/>
    <w:unhideWhenUsed/>
    <w:rsid w:val="008807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854">
      <w:bodyDiv w:val="1"/>
      <w:marLeft w:val="0"/>
      <w:marRight w:val="0"/>
      <w:marTop w:val="0"/>
      <w:marBottom w:val="0"/>
      <w:divBdr>
        <w:top w:val="none" w:sz="0" w:space="0" w:color="auto"/>
        <w:left w:val="none" w:sz="0" w:space="0" w:color="auto"/>
        <w:bottom w:val="none" w:sz="0" w:space="0" w:color="auto"/>
        <w:right w:val="none" w:sz="0" w:space="0" w:color="auto"/>
      </w:divBdr>
    </w:div>
    <w:div w:id="47070435">
      <w:bodyDiv w:val="1"/>
      <w:marLeft w:val="0"/>
      <w:marRight w:val="0"/>
      <w:marTop w:val="0"/>
      <w:marBottom w:val="0"/>
      <w:divBdr>
        <w:top w:val="none" w:sz="0" w:space="0" w:color="auto"/>
        <w:left w:val="none" w:sz="0" w:space="0" w:color="auto"/>
        <w:bottom w:val="none" w:sz="0" w:space="0" w:color="auto"/>
        <w:right w:val="none" w:sz="0" w:space="0" w:color="auto"/>
      </w:divBdr>
      <w:divsChild>
        <w:div w:id="723064990">
          <w:marLeft w:val="0"/>
          <w:marRight w:val="0"/>
          <w:marTop w:val="0"/>
          <w:marBottom w:val="0"/>
          <w:divBdr>
            <w:top w:val="none" w:sz="0" w:space="0" w:color="auto"/>
            <w:left w:val="none" w:sz="0" w:space="0" w:color="auto"/>
            <w:bottom w:val="none" w:sz="0" w:space="0" w:color="auto"/>
            <w:right w:val="none" w:sz="0" w:space="0" w:color="auto"/>
          </w:divBdr>
        </w:div>
        <w:div w:id="1457603473">
          <w:marLeft w:val="0"/>
          <w:marRight w:val="0"/>
          <w:marTop w:val="0"/>
          <w:marBottom w:val="0"/>
          <w:divBdr>
            <w:top w:val="none" w:sz="0" w:space="0" w:color="auto"/>
            <w:left w:val="none" w:sz="0" w:space="0" w:color="auto"/>
            <w:bottom w:val="none" w:sz="0" w:space="0" w:color="auto"/>
            <w:right w:val="none" w:sz="0" w:space="0" w:color="auto"/>
          </w:divBdr>
        </w:div>
      </w:divsChild>
    </w:div>
    <w:div w:id="51462534">
      <w:bodyDiv w:val="1"/>
      <w:marLeft w:val="0"/>
      <w:marRight w:val="0"/>
      <w:marTop w:val="0"/>
      <w:marBottom w:val="0"/>
      <w:divBdr>
        <w:top w:val="none" w:sz="0" w:space="0" w:color="auto"/>
        <w:left w:val="none" w:sz="0" w:space="0" w:color="auto"/>
        <w:bottom w:val="none" w:sz="0" w:space="0" w:color="auto"/>
        <w:right w:val="none" w:sz="0" w:space="0" w:color="auto"/>
      </w:divBdr>
      <w:divsChild>
        <w:div w:id="64226558">
          <w:marLeft w:val="0"/>
          <w:marRight w:val="0"/>
          <w:marTop w:val="0"/>
          <w:marBottom w:val="0"/>
          <w:divBdr>
            <w:top w:val="none" w:sz="0" w:space="0" w:color="auto"/>
            <w:left w:val="none" w:sz="0" w:space="0" w:color="auto"/>
            <w:bottom w:val="none" w:sz="0" w:space="0" w:color="auto"/>
            <w:right w:val="none" w:sz="0" w:space="0" w:color="auto"/>
          </w:divBdr>
        </w:div>
      </w:divsChild>
    </w:div>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84688472">
      <w:bodyDiv w:val="1"/>
      <w:marLeft w:val="0"/>
      <w:marRight w:val="0"/>
      <w:marTop w:val="0"/>
      <w:marBottom w:val="0"/>
      <w:divBdr>
        <w:top w:val="none" w:sz="0" w:space="0" w:color="auto"/>
        <w:left w:val="none" w:sz="0" w:space="0" w:color="auto"/>
        <w:bottom w:val="none" w:sz="0" w:space="0" w:color="auto"/>
        <w:right w:val="none" w:sz="0" w:space="0" w:color="auto"/>
      </w:divBdr>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44054247">
      <w:bodyDiv w:val="1"/>
      <w:marLeft w:val="0"/>
      <w:marRight w:val="0"/>
      <w:marTop w:val="0"/>
      <w:marBottom w:val="0"/>
      <w:divBdr>
        <w:top w:val="none" w:sz="0" w:space="0" w:color="auto"/>
        <w:left w:val="none" w:sz="0" w:space="0" w:color="auto"/>
        <w:bottom w:val="none" w:sz="0" w:space="0" w:color="auto"/>
        <w:right w:val="none" w:sz="0" w:space="0" w:color="auto"/>
      </w:divBdr>
    </w:div>
    <w:div w:id="167408971">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1671018">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308244026">
      <w:bodyDiv w:val="1"/>
      <w:marLeft w:val="0"/>
      <w:marRight w:val="0"/>
      <w:marTop w:val="0"/>
      <w:marBottom w:val="0"/>
      <w:divBdr>
        <w:top w:val="none" w:sz="0" w:space="0" w:color="auto"/>
        <w:left w:val="none" w:sz="0" w:space="0" w:color="auto"/>
        <w:bottom w:val="none" w:sz="0" w:space="0" w:color="auto"/>
        <w:right w:val="none" w:sz="0" w:space="0" w:color="auto"/>
      </w:divBdr>
      <w:divsChild>
        <w:div w:id="1367680707">
          <w:marLeft w:val="0"/>
          <w:marRight w:val="0"/>
          <w:marTop w:val="0"/>
          <w:marBottom w:val="0"/>
          <w:divBdr>
            <w:top w:val="none" w:sz="0" w:space="0" w:color="auto"/>
            <w:left w:val="none" w:sz="0" w:space="0" w:color="auto"/>
            <w:bottom w:val="none" w:sz="0" w:space="0" w:color="auto"/>
            <w:right w:val="none" w:sz="0" w:space="0" w:color="auto"/>
          </w:divBdr>
          <w:divsChild>
            <w:div w:id="7758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368">
      <w:bodyDiv w:val="1"/>
      <w:marLeft w:val="0"/>
      <w:marRight w:val="0"/>
      <w:marTop w:val="0"/>
      <w:marBottom w:val="0"/>
      <w:divBdr>
        <w:top w:val="none" w:sz="0" w:space="0" w:color="auto"/>
        <w:left w:val="none" w:sz="0" w:space="0" w:color="auto"/>
        <w:bottom w:val="none" w:sz="0" w:space="0" w:color="auto"/>
        <w:right w:val="none" w:sz="0" w:space="0" w:color="auto"/>
      </w:divBdr>
    </w:div>
    <w:div w:id="428083191">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453208205">
      <w:bodyDiv w:val="1"/>
      <w:marLeft w:val="0"/>
      <w:marRight w:val="0"/>
      <w:marTop w:val="0"/>
      <w:marBottom w:val="0"/>
      <w:divBdr>
        <w:top w:val="none" w:sz="0" w:space="0" w:color="auto"/>
        <w:left w:val="none" w:sz="0" w:space="0" w:color="auto"/>
        <w:bottom w:val="none" w:sz="0" w:space="0" w:color="auto"/>
        <w:right w:val="none" w:sz="0" w:space="0" w:color="auto"/>
      </w:divBdr>
      <w:divsChild>
        <w:div w:id="238291499">
          <w:marLeft w:val="0"/>
          <w:marRight w:val="0"/>
          <w:marTop w:val="0"/>
          <w:marBottom w:val="0"/>
          <w:divBdr>
            <w:top w:val="none" w:sz="0" w:space="0" w:color="auto"/>
            <w:left w:val="none" w:sz="0" w:space="0" w:color="auto"/>
            <w:bottom w:val="none" w:sz="0" w:space="0" w:color="auto"/>
            <w:right w:val="none" w:sz="0" w:space="0" w:color="auto"/>
          </w:divBdr>
        </w:div>
      </w:divsChild>
    </w:div>
    <w:div w:id="474420471">
      <w:bodyDiv w:val="1"/>
      <w:marLeft w:val="0"/>
      <w:marRight w:val="0"/>
      <w:marTop w:val="0"/>
      <w:marBottom w:val="0"/>
      <w:divBdr>
        <w:top w:val="none" w:sz="0" w:space="0" w:color="auto"/>
        <w:left w:val="none" w:sz="0" w:space="0" w:color="auto"/>
        <w:bottom w:val="none" w:sz="0" w:space="0" w:color="auto"/>
        <w:right w:val="none" w:sz="0" w:space="0" w:color="auto"/>
      </w:divBdr>
    </w:div>
    <w:div w:id="476187745">
      <w:bodyDiv w:val="1"/>
      <w:marLeft w:val="0"/>
      <w:marRight w:val="0"/>
      <w:marTop w:val="0"/>
      <w:marBottom w:val="0"/>
      <w:divBdr>
        <w:top w:val="none" w:sz="0" w:space="0" w:color="auto"/>
        <w:left w:val="none" w:sz="0" w:space="0" w:color="auto"/>
        <w:bottom w:val="none" w:sz="0" w:space="0" w:color="auto"/>
        <w:right w:val="none" w:sz="0" w:space="0" w:color="auto"/>
      </w:divBdr>
    </w:div>
    <w:div w:id="502480126">
      <w:bodyDiv w:val="1"/>
      <w:marLeft w:val="0"/>
      <w:marRight w:val="0"/>
      <w:marTop w:val="0"/>
      <w:marBottom w:val="0"/>
      <w:divBdr>
        <w:top w:val="none" w:sz="0" w:space="0" w:color="auto"/>
        <w:left w:val="none" w:sz="0" w:space="0" w:color="auto"/>
        <w:bottom w:val="none" w:sz="0" w:space="0" w:color="auto"/>
        <w:right w:val="none" w:sz="0" w:space="0" w:color="auto"/>
      </w:divBdr>
      <w:divsChild>
        <w:div w:id="1588146460">
          <w:marLeft w:val="0"/>
          <w:marRight w:val="0"/>
          <w:marTop w:val="0"/>
          <w:marBottom w:val="0"/>
          <w:divBdr>
            <w:top w:val="none" w:sz="0" w:space="0" w:color="auto"/>
            <w:left w:val="none" w:sz="0" w:space="0" w:color="auto"/>
            <w:bottom w:val="none" w:sz="0" w:space="0" w:color="auto"/>
            <w:right w:val="none" w:sz="0" w:space="0" w:color="auto"/>
          </w:divBdr>
        </w:div>
      </w:divsChild>
    </w:div>
    <w:div w:id="504898935">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8517327">
      <w:bodyDiv w:val="1"/>
      <w:marLeft w:val="0"/>
      <w:marRight w:val="0"/>
      <w:marTop w:val="0"/>
      <w:marBottom w:val="0"/>
      <w:divBdr>
        <w:top w:val="none" w:sz="0" w:space="0" w:color="auto"/>
        <w:left w:val="none" w:sz="0" w:space="0" w:color="auto"/>
        <w:bottom w:val="none" w:sz="0" w:space="0" w:color="auto"/>
        <w:right w:val="none" w:sz="0" w:space="0" w:color="auto"/>
      </w:divBdr>
    </w:div>
    <w:div w:id="551893421">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19841842">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44699880">
      <w:bodyDiv w:val="1"/>
      <w:marLeft w:val="0"/>
      <w:marRight w:val="0"/>
      <w:marTop w:val="0"/>
      <w:marBottom w:val="0"/>
      <w:divBdr>
        <w:top w:val="none" w:sz="0" w:space="0" w:color="auto"/>
        <w:left w:val="none" w:sz="0" w:space="0" w:color="auto"/>
        <w:bottom w:val="none" w:sz="0" w:space="0" w:color="auto"/>
        <w:right w:val="none" w:sz="0" w:space="0" w:color="auto"/>
      </w:divBdr>
    </w:div>
    <w:div w:id="666136474">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90227942">
      <w:bodyDiv w:val="1"/>
      <w:marLeft w:val="0"/>
      <w:marRight w:val="0"/>
      <w:marTop w:val="0"/>
      <w:marBottom w:val="0"/>
      <w:divBdr>
        <w:top w:val="none" w:sz="0" w:space="0" w:color="auto"/>
        <w:left w:val="none" w:sz="0" w:space="0" w:color="auto"/>
        <w:bottom w:val="none" w:sz="0" w:space="0" w:color="auto"/>
        <w:right w:val="none" w:sz="0" w:space="0" w:color="auto"/>
      </w:divBdr>
    </w:div>
    <w:div w:id="695161615">
      <w:bodyDiv w:val="1"/>
      <w:marLeft w:val="0"/>
      <w:marRight w:val="0"/>
      <w:marTop w:val="0"/>
      <w:marBottom w:val="0"/>
      <w:divBdr>
        <w:top w:val="none" w:sz="0" w:space="0" w:color="auto"/>
        <w:left w:val="none" w:sz="0" w:space="0" w:color="auto"/>
        <w:bottom w:val="none" w:sz="0" w:space="0" w:color="auto"/>
        <w:right w:val="none" w:sz="0" w:space="0" w:color="auto"/>
      </w:divBdr>
    </w:div>
    <w:div w:id="701785502">
      <w:bodyDiv w:val="1"/>
      <w:marLeft w:val="0"/>
      <w:marRight w:val="0"/>
      <w:marTop w:val="0"/>
      <w:marBottom w:val="0"/>
      <w:divBdr>
        <w:top w:val="none" w:sz="0" w:space="0" w:color="auto"/>
        <w:left w:val="none" w:sz="0" w:space="0" w:color="auto"/>
        <w:bottom w:val="none" w:sz="0" w:space="0" w:color="auto"/>
        <w:right w:val="none" w:sz="0" w:space="0" w:color="auto"/>
      </w:divBdr>
    </w:div>
    <w:div w:id="712729495">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1389690">
      <w:bodyDiv w:val="1"/>
      <w:marLeft w:val="0"/>
      <w:marRight w:val="0"/>
      <w:marTop w:val="0"/>
      <w:marBottom w:val="0"/>
      <w:divBdr>
        <w:top w:val="none" w:sz="0" w:space="0" w:color="auto"/>
        <w:left w:val="none" w:sz="0" w:space="0" w:color="auto"/>
        <w:bottom w:val="none" w:sz="0" w:space="0" w:color="auto"/>
        <w:right w:val="none" w:sz="0" w:space="0" w:color="auto"/>
      </w:divBdr>
    </w:div>
    <w:div w:id="753935556">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778454455">
      <w:bodyDiv w:val="1"/>
      <w:marLeft w:val="0"/>
      <w:marRight w:val="0"/>
      <w:marTop w:val="0"/>
      <w:marBottom w:val="0"/>
      <w:divBdr>
        <w:top w:val="none" w:sz="0" w:space="0" w:color="auto"/>
        <w:left w:val="none" w:sz="0" w:space="0" w:color="auto"/>
        <w:bottom w:val="none" w:sz="0" w:space="0" w:color="auto"/>
        <w:right w:val="none" w:sz="0" w:space="0" w:color="auto"/>
      </w:divBdr>
    </w:div>
    <w:div w:id="793475716">
      <w:bodyDiv w:val="1"/>
      <w:marLeft w:val="0"/>
      <w:marRight w:val="0"/>
      <w:marTop w:val="0"/>
      <w:marBottom w:val="0"/>
      <w:divBdr>
        <w:top w:val="none" w:sz="0" w:space="0" w:color="auto"/>
        <w:left w:val="none" w:sz="0" w:space="0" w:color="auto"/>
        <w:bottom w:val="none" w:sz="0" w:space="0" w:color="auto"/>
        <w:right w:val="none" w:sz="0" w:space="0" w:color="auto"/>
      </w:divBdr>
      <w:divsChild>
        <w:div w:id="1336106482">
          <w:marLeft w:val="0"/>
          <w:marRight w:val="0"/>
          <w:marTop w:val="0"/>
          <w:marBottom w:val="0"/>
          <w:divBdr>
            <w:top w:val="none" w:sz="0" w:space="0" w:color="auto"/>
            <w:left w:val="none" w:sz="0" w:space="0" w:color="auto"/>
            <w:bottom w:val="none" w:sz="0" w:space="0" w:color="auto"/>
            <w:right w:val="none" w:sz="0" w:space="0" w:color="auto"/>
          </w:divBdr>
        </w:div>
      </w:divsChild>
    </w:div>
    <w:div w:id="829718356">
      <w:bodyDiv w:val="1"/>
      <w:marLeft w:val="0"/>
      <w:marRight w:val="0"/>
      <w:marTop w:val="0"/>
      <w:marBottom w:val="0"/>
      <w:divBdr>
        <w:top w:val="none" w:sz="0" w:space="0" w:color="auto"/>
        <w:left w:val="none" w:sz="0" w:space="0" w:color="auto"/>
        <w:bottom w:val="none" w:sz="0" w:space="0" w:color="auto"/>
        <w:right w:val="none" w:sz="0" w:space="0" w:color="auto"/>
      </w:divBdr>
      <w:divsChild>
        <w:div w:id="1605916504">
          <w:marLeft w:val="0"/>
          <w:marRight w:val="0"/>
          <w:marTop w:val="0"/>
          <w:marBottom w:val="0"/>
          <w:divBdr>
            <w:top w:val="none" w:sz="0" w:space="0" w:color="auto"/>
            <w:left w:val="none" w:sz="0" w:space="0" w:color="auto"/>
            <w:bottom w:val="none" w:sz="0" w:space="0" w:color="auto"/>
            <w:right w:val="none" w:sz="0" w:space="0" w:color="auto"/>
          </w:divBdr>
        </w:div>
        <w:div w:id="1991521832">
          <w:marLeft w:val="0"/>
          <w:marRight w:val="0"/>
          <w:marTop w:val="0"/>
          <w:marBottom w:val="0"/>
          <w:divBdr>
            <w:top w:val="none" w:sz="0" w:space="0" w:color="auto"/>
            <w:left w:val="none" w:sz="0" w:space="0" w:color="auto"/>
            <w:bottom w:val="none" w:sz="0" w:space="0" w:color="auto"/>
            <w:right w:val="none" w:sz="0" w:space="0" w:color="auto"/>
          </w:divBdr>
        </w:div>
      </w:divsChild>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52497421">
      <w:bodyDiv w:val="1"/>
      <w:marLeft w:val="0"/>
      <w:marRight w:val="0"/>
      <w:marTop w:val="0"/>
      <w:marBottom w:val="0"/>
      <w:divBdr>
        <w:top w:val="none" w:sz="0" w:space="0" w:color="auto"/>
        <w:left w:val="none" w:sz="0" w:space="0" w:color="auto"/>
        <w:bottom w:val="none" w:sz="0" w:space="0" w:color="auto"/>
        <w:right w:val="none" w:sz="0" w:space="0" w:color="auto"/>
      </w:divBdr>
      <w:divsChild>
        <w:div w:id="1480347808">
          <w:marLeft w:val="0"/>
          <w:marRight w:val="0"/>
          <w:marTop w:val="0"/>
          <w:marBottom w:val="0"/>
          <w:divBdr>
            <w:top w:val="none" w:sz="0" w:space="0" w:color="auto"/>
            <w:left w:val="none" w:sz="0" w:space="0" w:color="auto"/>
            <w:bottom w:val="none" w:sz="0" w:space="0" w:color="auto"/>
            <w:right w:val="none" w:sz="0" w:space="0" w:color="auto"/>
          </w:divBdr>
        </w:div>
      </w:divsChild>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24191032">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52135210">
      <w:bodyDiv w:val="1"/>
      <w:marLeft w:val="0"/>
      <w:marRight w:val="0"/>
      <w:marTop w:val="0"/>
      <w:marBottom w:val="0"/>
      <w:divBdr>
        <w:top w:val="none" w:sz="0" w:space="0" w:color="auto"/>
        <w:left w:val="none" w:sz="0" w:space="0" w:color="auto"/>
        <w:bottom w:val="none" w:sz="0" w:space="0" w:color="auto"/>
        <w:right w:val="none" w:sz="0" w:space="0" w:color="auto"/>
      </w:divBdr>
    </w:div>
    <w:div w:id="965156217">
      <w:bodyDiv w:val="1"/>
      <w:marLeft w:val="0"/>
      <w:marRight w:val="0"/>
      <w:marTop w:val="0"/>
      <w:marBottom w:val="0"/>
      <w:divBdr>
        <w:top w:val="none" w:sz="0" w:space="0" w:color="auto"/>
        <w:left w:val="none" w:sz="0" w:space="0" w:color="auto"/>
        <w:bottom w:val="none" w:sz="0" w:space="0" w:color="auto"/>
        <w:right w:val="none" w:sz="0" w:space="0" w:color="auto"/>
      </w:divBdr>
      <w:divsChild>
        <w:div w:id="511916117">
          <w:marLeft w:val="0"/>
          <w:marRight w:val="0"/>
          <w:marTop w:val="0"/>
          <w:marBottom w:val="0"/>
          <w:divBdr>
            <w:top w:val="none" w:sz="0" w:space="0" w:color="auto"/>
            <w:left w:val="none" w:sz="0" w:space="0" w:color="auto"/>
            <w:bottom w:val="none" w:sz="0" w:space="0" w:color="auto"/>
            <w:right w:val="none" w:sz="0" w:space="0" w:color="auto"/>
          </w:divBdr>
        </w:div>
      </w:divsChild>
    </w:div>
    <w:div w:id="971255030">
      <w:bodyDiv w:val="1"/>
      <w:marLeft w:val="0"/>
      <w:marRight w:val="0"/>
      <w:marTop w:val="0"/>
      <w:marBottom w:val="0"/>
      <w:divBdr>
        <w:top w:val="none" w:sz="0" w:space="0" w:color="auto"/>
        <w:left w:val="none" w:sz="0" w:space="0" w:color="auto"/>
        <w:bottom w:val="none" w:sz="0" w:space="0" w:color="auto"/>
        <w:right w:val="none" w:sz="0" w:space="0" w:color="auto"/>
      </w:divBdr>
    </w:div>
    <w:div w:id="1023631834">
      <w:bodyDiv w:val="1"/>
      <w:marLeft w:val="0"/>
      <w:marRight w:val="0"/>
      <w:marTop w:val="0"/>
      <w:marBottom w:val="0"/>
      <w:divBdr>
        <w:top w:val="none" w:sz="0" w:space="0" w:color="auto"/>
        <w:left w:val="none" w:sz="0" w:space="0" w:color="auto"/>
        <w:bottom w:val="none" w:sz="0" w:space="0" w:color="auto"/>
        <w:right w:val="none" w:sz="0" w:space="0" w:color="auto"/>
      </w:divBdr>
    </w:div>
    <w:div w:id="1042708267">
      <w:bodyDiv w:val="1"/>
      <w:marLeft w:val="0"/>
      <w:marRight w:val="0"/>
      <w:marTop w:val="0"/>
      <w:marBottom w:val="0"/>
      <w:divBdr>
        <w:top w:val="none" w:sz="0" w:space="0" w:color="auto"/>
        <w:left w:val="none" w:sz="0" w:space="0" w:color="auto"/>
        <w:bottom w:val="none" w:sz="0" w:space="0" w:color="auto"/>
        <w:right w:val="none" w:sz="0" w:space="0" w:color="auto"/>
      </w:divBdr>
      <w:divsChild>
        <w:div w:id="1200775964">
          <w:marLeft w:val="0"/>
          <w:marRight w:val="0"/>
          <w:marTop w:val="0"/>
          <w:marBottom w:val="0"/>
          <w:divBdr>
            <w:top w:val="none" w:sz="0" w:space="0" w:color="auto"/>
            <w:left w:val="none" w:sz="0" w:space="0" w:color="auto"/>
            <w:bottom w:val="none" w:sz="0" w:space="0" w:color="auto"/>
            <w:right w:val="none" w:sz="0" w:space="0" w:color="auto"/>
          </w:divBdr>
        </w:div>
      </w:divsChild>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1533693">
      <w:bodyDiv w:val="1"/>
      <w:marLeft w:val="0"/>
      <w:marRight w:val="0"/>
      <w:marTop w:val="0"/>
      <w:marBottom w:val="0"/>
      <w:divBdr>
        <w:top w:val="none" w:sz="0" w:space="0" w:color="auto"/>
        <w:left w:val="none" w:sz="0" w:space="0" w:color="auto"/>
        <w:bottom w:val="none" w:sz="0" w:space="0" w:color="auto"/>
        <w:right w:val="none" w:sz="0" w:space="0" w:color="auto"/>
      </w:divBdr>
      <w:divsChild>
        <w:div w:id="783502173">
          <w:marLeft w:val="0"/>
          <w:marRight w:val="0"/>
          <w:marTop w:val="0"/>
          <w:marBottom w:val="0"/>
          <w:divBdr>
            <w:top w:val="none" w:sz="0" w:space="0" w:color="auto"/>
            <w:left w:val="none" w:sz="0" w:space="0" w:color="auto"/>
            <w:bottom w:val="none" w:sz="0" w:space="0" w:color="auto"/>
            <w:right w:val="none" w:sz="0" w:space="0" w:color="auto"/>
          </w:divBdr>
        </w:div>
      </w:divsChild>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3673765">
      <w:bodyDiv w:val="1"/>
      <w:marLeft w:val="0"/>
      <w:marRight w:val="0"/>
      <w:marTop w:val="0"/>
      <w:marBottom w:val="0"/>
      <w:divBdr>
        <w:top w:val="none" w:sz="0" w:space="0" w:color="auto"/>
        <w:left w:val="none" w:sz="0" w:space="0" w:color="auto"/>
        <w:bottom w:val="none" w:sz="0" w:space="0" w:color="auto"/>
        <w:right w:val="none" w:sz="0" w:space="0" w:color="auto"/>
      </w:divBdr>
      <w:divsChild>
        <w:div w:id="2020082029">
          <w:marLeft w:val="0"/>
          <w:marRight w:val="0"/>
          <w:marTop w:val="0"/>
          <w:marBottom w:val="0"/>
          <w:divBdr>
            <w:top w:val="none" w:sz="0" w:space="0" w:color="auto"/>
            <w:left w:val="none" w:sz="0" w:space="0" w:color="auto"/>
            <w:bottom w:val="none" w:sz="0" w:space="0" w:color="auto"/>
            <w:right w:val="none" w:sz="0" w:space="0" w:color="auto"/>
          </w:divBdr>
        </w:div>
      </w:divsChild>
    </w:div>
    <w:div w:id="1139108667">
      <w:bodyDiv w:val="1"/>
      <w:marLeft w:val="0"/>
      <w:marRight w:val="0"/>
      <w:marTop w:val="0"/>
      <w:marBottom w:val="0"/>
      <w:divBdr>
        <w:top w:val="none" w:sz="0" w:space="0" w:color="auto"/>
        <w:left w:val="none" w:sz="0" w:space="0" w:color="auto"/>
        <w:bottom w:val="none" w:sz="0" w:space="0" w:color="auto"/>
        <w:right w:val="none" w:sz="0" w:space="0" w:color="auto"/>
      </w:divBdr>
    </w:div>
    <w:div w:id="1140269932">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184053208">
      <w:bodyDiv w:val="1"/>
      <w:marLeft w:val="0"/>
      <w:marRight w:val="0"/>
      <w:marTop w:val="0"/>
      <w:marBottom w:val="0"/>
      <w:divBdr>
        <w:top w:val="none" w:sz="0" w:space="0" w:color="auto"/>
        <w:left w:val="none" w:sz="0" w:space="0" w:color="auto"/>
        <w:bottom w:val="none" w:sz="0" w:space="0" w:color="auto"/>
        <w:right w:val="none" w:sz="0" w:space="0" w:color="auto"/>
      </w:divBdr>
    </w:div>
    <w:div w:id="1203135936">
      <w:bodyDiv w:val="1"/>
      <w:marLeft w:val="0"/>
      <w:marRight w:val="0"/>
      <w:marTop w:val="0"/>
      <w:marBottom w:val="0"/>
      <w:divBdr>
        <w:top w:val="none" w:sz="0" w:space="0" w:color="auto"/>
        <w:left w:val="none" w:sz="0" w:space="0" w:color="auto"/>
        <w:bottom w:val="none" w:sz="0" w:space="0" w:color="auto"/>
        <w:right w:val="none" w:sz="0" w:space="0" w:color="auto"/>
      </w:divBdr>
    </w:div>
    <w:div w:id="1237547359">
      <w:bodyDiv w:val="1"/>
      <w:marLeft w:val="0"/>
      <w:marRight w:val="0"/>
      <w:marTop w:val="0"/>
      <w:marBottom w:val="0"/>
      <w:divBdr>
        <w:top w:val="none" w:sz="0" w:space="0" w:color="auto"/>
        <w:left w:val="none" w:sz="0" w:space="0" w:color="auto"/>
        <w:bottom w:val="none" w:sz="0" w:space="0" w:color="auto"/>
        <w:right w:val="none" w:sz="0" w:space="0" w:color="auto"/>
      </w:divBdr>
      <w:divsChild>
        <w:div w:id="1610039482">
          <w:marLeft w:val="0"/>
          <w:marRight w:val="0"/>
          <w:marTop w:val="0"/>
          <w:marBottom w:val="0"/>
          <w:divBdr>
            <w:top w:val="none" w:sz="0" w:space="0" w:color="auto"/>
            <w:left w:val="none" w:sz="0" w:space="0" w:color="auto"/>
            <w:bottom w:val="none" w:sz="0" w:space="0" w:color="auto"/>
            <w:right w:val="none" w:sz="0" w:space="0" w:color="auto"/>
          </w:divBdr>
        </w:div>
      </w:divsChild>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13097861">
      <w:bodyDiv w:val="1"/>
      <w:marLeft w:val="0"/>
      <w:marRight w:val="0"/>
      <w:marTop w:val="0"/>
      <w:marBottom w:val="0"/>
      <w:divBdr>
        <w:top w:val="none" w:sz="0" w:space="0" w:color="auto"/>
        <w:left w:val="none" w:sz="0" w:space="0" w:color="auto"/>
        <w:bottom w:val="none" w:sz="0" w:space="0" w:color="auto"/>
        <w:right w:val="none" w:sz="0" w:space="0" w:color="auto"/>
      </w:divBdr>
    </w:div>
    <w:div w:id="1338144916">
      <w:bodyDiv w:val="1"/>
      <w:marLeft w:val="0"/>
      <w:marRight w:val="0"/>
      <w:marTop w:val="0"/>
      <w:marBottom w:val="0"/>
      <w:divBdr>
        <w:top w:val="none" w:sz="0" w:space="0" w:color="auto"/>
        <w:left w:val="none" w:sz="0" w:space="0" w:color="auto"/>
        <w:bottom w:val="none" w:sz="0" w:space="0" w:color="auto"/>
        <w:right w:val="none" w:sz="0" w:space="0" w:color="auto"/>
      </w:divBdr>
      <w:divsChild>
        <w:div w:id="234977731">
          <w:marLeft w:val="0"/>
          <w:marRight w:val="0"/>
          <w:marTop w:val="0"/>
          <w:marBottom w:val="0"/>
          <w:divBdr>
            <w:top w:val="none" w:sz="0" w:space="0" w:color="auto"/>
            <w:left w:val="none" w:sz="0" w:space="0" w:color="auto"/>
            <w:bottom w:val="none" w:sz="0" w:space="0" w:color="auto"/>
            <w:right w:val="none" w:sz="0" w:space="0" w:color="auto"/>
          </w:divBdr>
        </w:div>
      </w:divsChild>
    </w:div>
    <w:div w:id="1342973369">
      <w:bodyDiv w:val="1"/>
      <w:marLeft w:val="0"/>
      <w:marRight w:val="0"/>
      <w:marTop w:val="0"/>
      <w:marBottom w:val="0"/>
      <w:divBdr>
        <w:top w:val="none" w:sz="0" w:space="0" w:color="auto"/>
        <w:left w:val="none" w:sz="0" w:space="0" w:color="auto"/>
        <w:bottom w:val="none" w:sz="0" w:space="0" w:color="auto"/>
        <w:right w:val="none" w:sz="0" w:space="0" w:color="auto"/>
      </w:divBdr>
    </w:div>
    <w:div w:id="1345862502">
      <w:bodyDiv w:val="1"/>
      <w:marLeft w:val="0"/>
      <w:marRight w:val="0"/>
      <w:marTop w:val="0"/>
      <w:marBottom w:val="0"/>
      <w:divBdr>
        <w:top w:val="none" w:sz="0" w:space="0" w:color="auto"/>
        <w:left w:val="none" w:sz="0" w:space="0" w:color="auto"/>
        <w:bottom w:val="none" w:sz="0" w:space="0" w:color="auto"/>
        <w:right w:val="none" w:sz="0" w:space="0" w:color="auto"/>
      </w:divBdr>
      <w:divsChild>
        <w:div w:id="170150064">
          <w:marLeft w:val="0"/>
          <w:marRight w:val="0"/>
          <w:marTop w:val="0"/>
          <w:marBottom w:val="0"/>
          <w:divBdr>
            <w:top w:val="none" w:sz="0" w:space="0" w:color="auto"/>
            <w:left w:val="none" w:sz="0" w:space="0" w:color="auto"/>
            <w:bottom w:val="none" w:sz="0" w:space="0" w:color="auto"/>
            <w:right w:val="none" w:sz="0" w:space="0" w:color="auto"/>
          </w:divBdr>
        </w:div>
        <w:div w:id="350685521">
          <w:marLeft w:val="0"/>
          <w:marRight w:val="0"/>
          <w:marTop w:val="0"/>
          <w:marBottom w:val="0"/>
          <w:divBdr>
            <w:top w:val="none" w:sz="0" w:space="0" w:color="auto"/>
            <w:left w:val="none" w:sz="0" w:space="0" w:color="auto"/>
            <w:bottom w:val="none" w:sz="0" w:space="0" w:color="auto"/>
            <w:right w:val="none" w:sz="0" w:space="0" w:color="auto"/>
          </w:divBdr>
        </w:div>
        <w:div w:id="695811279">
          <w:marLeft w:val="0"/>
          <w:marRight w:val="0"/>
          <w:marTop w:val="0"/>
          <w:marBottom w:val="0"/>
          <w:divBdr>
            <w:top w:val="none" w:sz="0" w:space="0" w:color="auto"/>
            <w:left w:val="none" w:sz="0" w:space="0" w:color="auto"/>
            <w:bottom w:val="none" w:sz="0" w:space="0" w:color="auto"/>
            <w:right w:val="none" w:sz="0" w:space="0" w:color="auto"/>
          </w:divBdr>
        </w:div>
        <w:div w:id="870386792">
          <w:marLeft w:val="0"/>
          <w:marRight w:val="0"/>
          <w:marTop w:val="0"/>
          <w:marBottom w:val="0"/>
          <w:divBdr>
            <w:top w:val="none" w:sz="0" w:space="0" w:color="auto"/>
            <w:left w:val="none" w:sz="0" w:space="0" w:color="auto"/>
            <w:bottom w:val="none" w:sz="0" w:space="0" w:color="auto"/>
            <w:right w:val="none" w:sz="0" w:space="0" w:color="auto"/>
          </w:divBdr>
        </w:div>
        <w:div w:id="1118833262">
          <w:marLeft w:val="0"/>
          <w:marRight w:val="0"/>
          <w:marTop w:val="0"/>
          <w:marBottom w:val="0"/>
          <w:divBdr>
            <w:top w:val="none" w:sz="0" w:space="0" w:color="auto"/>
            <w:left w:val="none" w:sz="0" w:space="0" w:color="auto"/>
            <w:bottom w:val="none" w:sz="0" w:space="0" w:color="auto"/>
            <w:right w:val="none" w:sz="0" w:space="0" w:color="auto"/>
          </w:divBdr>
        </w:div>
        <w:div w:id="1524392805">
          <w:marLeft w:val="0"/>
          <w:marRight w:val="0"/>
          <w:marTop w:val="0"/>
          <w:marBottom w:val="0"/>
          <w:divBdr>
            <w:top w:val="none" w:sz="0" w:space="0" w:color="auto"/>
            <w:left w:val="none" w:sz="0" w:space="0" w:color="auto"/>
            <w:bottom w:val="none" w:sz="0" w:space="0" w:color="auto"/>
            <w:right w:val="none" w:sz="0" w:space="0" w:color="auto"/>
          </w:divBdr>
        </w:div>
        <w:div w:id="1762330066">
          <w:marLeft w:val="0"/>
          <w:marRight w:val="0"/>
          <w:marTop w:val="0"/>
          <w:marBottom w:val="0"/>
          <w:divBdr>
            <w:top w:val="none" w:sz="0" w:space="0" w:color="auto"/>
            <w:left w:val="none" w:sz="0" w:space="0" w:color="auto"/>
            <w:bottom w:val="none" w:sz="0" w:space="0" w:color="auto"/>
            <w:right w:val="none" w:sz="0" w:space="0" w:color="auto"/>
          </w:divBdr>
        </w:div>
        <w:div w:id="1823809899">
          <w:marLeft w:val="0"/>
          <w:marRight w:val="0"/>
          <w:marTop w:val="0"/>
          <w:marBottom w:val="0"/>
          <w:divBdr>
            <w:top w:val="none" w:sz="0" w:space="0" w:color="auto"/>
            <w:left w:val="none" w:sz="0" w:space="0" w:color="auto"/>
            <w:bottom w:val="none" w:sz="0" w:space="0" w:color="auto"/>
            <w:right w:val="none" w:sz="0" w:space="0" w:color="auto"/>
          </w:divBdr>
        </w:div>
        <w:div w:id="1881672747">
          <w:marLeft w:val="0"/>
          <w:marRight w:val="0"/>
          <w:marTop w:val="0"/>
          <w:marBottom w:val="0"/>
          <w:divBdr>
            <w:top w:val="none" w:sz="0" w:space="0" w:color="auto"/>
            <w:left w:val="none" w:sz="0" w:space="0" w:color="auto"/>
            <w:bottom w:val="none" w:sz="0" w:space="0" w:color="auto"/>
            <w:right w:val="none" w:sz="0" w:space="0" w:color="auto"/>
          </w:divBdr>
        </w:div>
      </w:divsChild>
    </w:div>
    <w:div w:id="1384715870">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25303137">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26536861">
      <w:bodyDiv w:val="1"/>
      <w:marLeft w:val="0"/>
      <w:marRight w:val="0"/>
      <w:marTop w:val="0"/>
      <w:marBottom w:val="0"/>
      <w:divBdr>
        <w:top w:val="none" w:sz="0" w:space="0" w:color="auto"/>
        <w:left w:val="none" w:sz="0" w:space="0" w:color="auto"/>
        <w:bottom w:val="none" w:sz="0" w:space="0" w:color="auto"/>
        <w:right w:val="none" w:sz="0" w:space="0" w:color="auto"/>
      </w:divBdr>
    </w:div>
    <w:div w:id="1434782496">
      <w:bodyDiv w:val="1"/>
      <w:marLeft w:val="0"/>
      <w:marRight w:val="0"/>
      <w:marTop w:val="0"/>
      <w:marBottom w:val="0"/>
      <w:divBdr>
        <w:top w:val="none" w:sz="0" w:space="0" w:color="auto"/>
        <w:left w:val="none" w:sz="0" w:space="0" w:color="auto"/>
        <w:bottom w:val="none" w:sz="0" w:space="0" w:color="auto"/>
        <w:right w:val="none" w:sz="0" w:space="0" w:color="auto"/>
      </w:divBdr>
    </w:div>
    <w:div w:id="1448353926">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53273077">
      <w:bodyDiv w:val="1"/>
      <w:marLeft w:val="0"/>
      <w:marRight w:val="0"/>
      <w:marTop w:val="0"/>
      <w:marBottom w:val="0"/>
      <w:divBdr>
        <w:top w:val="none" w:sz="0" w:space="0" w:color="auto"/>
        <w:left w:val="none" w:sz="0" w:space="0" w:color="auto"/>
        <w:bottom w:val="none" w:sz="0" w:space="0" w:color="auto"/>
        <w:right w:val="none" w:sz="0" w:space="0" w:color="auto"/>
      </w:divBdr>
      <w:divsChild>
        <w:div w:id="1683555904">
          <w:marLeft w:val="0"/>
          <w:marRight w:val="0"/>
          <w:marTop w:val="0"/>
          <w:marBottom w:val="0"/>
          <w:divBdr>
            <w:top w:val="none" w:sz="0" w:space="0" w:color="auto"/>
            <w:left w:val="none" w:sz="0" w:space="0" w:color="auto"/>
            <w:bottom w:val="none" w:sz="0" w:space="0" w:color="auto"/>
            <w:right w:val="none" w:sz="0" w:space="0" w:color="auto"/>
          </w:divBdr>
        </w:div>
      </w:divsChild>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3197416">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31325843">
      <w:bodyDiv w:val="1"/>
      <w:marLeft w:val="0"/>
      <w:marRight w:val="0"/>
      <w:marTop w:val="0"/>
      <w:marBottom w:val="0"/>
      <w:divBdr>
        <w:top w:val="none" w:sz="0" w:space="0" w:color="auto"/>
        <w:left w:val="none" w:sz="0" w:space="0" w:color="auto"/>
        <w:bottom w:val="none" w:sz="0" w:space="0" w:color="auto"/>
        <w:right w:val="none" w:sz="0" w:space="0" w:color="auto"/>
      </w:divBdr>
    </w:div>
    <w:div w:id="1634940507">
      <w:bodyDiv w:val="1"/>
      <w:marLeft w:val="0"/>
      <w:marRight w:val="0"/>
      <w:marTop w:val="0"/>
      <w:marBottom w:val="0"/>
      <w:divBdr>
        <w:top w:val="none" w:sz="0" w:space="0" w:color="auto"/>
        <w:left w:val="none" w:sz="0" w:space="0" w:color="auto"/>
        <w:bottom w:val="none" w:sz="0" w:space="0" w:color="auto"/>
        <w:right w:val="none" w:sz="0" w:space="0" w:color="auto"/>
      </w:divBdr>
      <w:divsChild>
        <w:div w:id="171142638">
          <w:marLeft w:val="0"/>
          <w:marRight w:val="0"/>
          <w:marTop w:val="0"/>
          <w:marBottom w:val="0"/>
          <w:divBdr>
            <w:top w:val="none" w:sz="0" w:space="0" w:color="auto"/>
            <w:left w:val="none" w:sz="0" w:space="0" w:color="auto"/>
            <w:bottom w:val="none" w:sz="0" w:space="0" w:color="auto"/>
            <w:right w:val="none" w:sz="0" w:space="0" w:color="auto"/>
          </w:divBdr>
        </w:div>
        <w:div w:id="339087241">
          <w:marLeft w:val="0"/>
          <w:marRight w:val="0"/>
          <w:marTop w:val="0"/>
          <w:marBottom w:val="0"/>
          <w:divBdr>
            <w:top w:val="none" w:sz="0" w:space="0" w:color="auto"/>
            <w:left w:val="none" w:sz="0" w:space="0" w:color="auto"/>
            <w:bottom w:val="none" w:sz="0" w:space="0" w:color="auto"/>
            <w:right w:val="none" w:sz="0" w:space="0" w:color="auto"/>
          </w:divBdr>
        </w:div>
        <w:div w:id="402680987">
          <w:marLeft w:val="0"/>
          <w:marRight w:val="0"/>
          <w:marTop w:val="0"/>
          <w:marBottom w:val="0"/>
          <w:divBdr>
            <w:top w:val="none" w:sz="0" w:space="0" w:color="auto"/>
            <w:left w:val="none" w:sz="0" w:space="0" w:color="auto"/>
            <w:bottom w:val="none" w:sz="0" w:space="0" w:color="auto"/>
            <w:right w:val="none" w:sz="0" w:space="0" w:color="auto"/>
          </w:divBdr>
        </w:div>
        <w:div w:id="496650975">
          <w:marLeft w:val="0"/>
          <w:marRight w:val="0"/>
          <w:marTop w:val="0"/>
          <w:marBottom w:val="0"/>
          <w:divBdr>
            <w:top w:val="none" w:sz="0" w:space="0" w:color="auto"/>
            <w:left w:val="none" w:sz="0" w:space="0" w:color="auto"/>
            <w:bottom w:val="none" w:sz="0" w:space="0" w:color="auto"/>
            <w:right w:val="none" w:sz="0" w:space="0" w:color="auto"/>
          </w:divBdr>
        </w:div>
        <w:div w:id="682122529">
          <w:marLeft w:val="0"/>
          <w:marRight w:val="0"/>
          <w:marTop w:val="0"/>
          <w:marBottom w:val="0"/>
          <w:divBdr>
            <w:top w:val="none" w:sz="0" w:space="0" w:color="auto"/>
            <w:left w:val="none" w:sz="0" w:space="0" w:color="auto"/>
            <w:bottom w:val="none" w:sz="0" w:space="0" w:color="auto"/>
            <w:right w:val="none" w:sz="0" w:space="0" w:color="auto"/>
          </w:divBdr>
        </w:div>
        <w:div w:id="707684782">
          <w:marLeft w:val="0"/>
          <w:marRight w:val="0"/>
          <w:marTop w:val="0"/>
          <w:marBottom w:val="0"/>
          <w:divBdr>
            <w:top w:val="none" w:sz="0" w:space="0" w:color="auto"/>
            <w:left w:val="none" w:sz="0" w:space="0" w:color="auto"/>
            <w:bottom w:val="none" w:sz="0" w:space="0" w:color="auto"/>
            <w:right w:val="none" w:sz="0" w:space="0" w:color="auto"/>
          </w:divBdr>
        </w:div>
        <w:div w:id="1456102674">
          <w:marLeft w:val="0"/>
          <w:marRight w:val="0"/>
          <w:marTop w:val="0"/>
          <w:marBottom w:val="0"/>
          <w:divBdr>
            <w:top w:val="none" w:sz="0" w:space="0" w:color="auto"/>
            <w:left w:val="none" w:sz="0" w:space="0" w:color="auto"/>
            <w:bottom w:val="none" w:sz="0" w:space="0" w:color="auto"/>
            <w:right w:val="none" w:sz="0" w:space="0" w:color="auto"/>
          </w:divBdr>
        </w:div>
        <w:div w:id="1854487750">
          <w:marLeft w:val="0"/>
          <w:marRight w:val="0"/>
          <w:marTop w:val="0"/>
          <w:marBottom w:val="0"/>
          <w:divBdr>
            <w:top w:val="none" w:sz="0" w:space="0" w:color="auto"/>
            <w:left w:val="none" w:sz="0" w:space="0" w:color="auto"/>
            <w:bottom w:val="none" w:sz="0" w:space="0" w:color="auto"/>
            <w:right w:val="none" w:sz="0" w:space="0" w:color="auto"/>
          </w:divBdr>
        </w:div>
        <w:div w:id="2042318141">
          <w:marLeft w:val="0"/>
          <w:marRight w:val="0"/>
          <w:marTop w:val="0"/>
          <w:marBottom w:val="0"/>
          <w:divBdr>
            <w:top w:val="none" w:sz="0" w:space="0" w:color="auto"/>
            <w:left w:val="none" w:sz="0" w:space="0" w:color="auto"/>
            <w:bottom w:val="none" w:sz="0" w:space="0" w:color="auto"/>
            <w:right w:val="none" w:sz="0" w:space="0" w:color="auto"/>
          </w:divBdr>
        </w:div>
        <w:div w:id="2082942573">
          <w:marLeft w:val="0"/>
          <w:marRight w:val="0"/>
          <w:marTop w:val="0"/>
          <w:marBottom w:val="0"/>
          <w:divBdr>
            <w:top w:val="none" w:sz="0" w:space="0" w:color="auto"/>
            <w:left w:val="none" w:sz="0" w:space="0" w:color="auto"/>
            <w:bottom w:val="none" w:sz="0" w:space="0" w:color="auto"/>
            <w:right w:val="none" w:sz="0" w:space="0" w:color="auto"/>
          </w:divBdr>
        </w:div>
      </w:divsChild>
    </w:div>
    <w:div w:id="1648123856">
      <w:bodyDiv w:val="1"/>
      <w:marLeft w:val="0"/>
      <w:marRight w:val="0"/>
      <w:marTop w:val="0"/>
      <w:marBottom w:val="0"/>
      <w:divBdr>
        <w:top w:val="none" w:sz="0" w:space="0" w:color="auto"/>
        <w:left w:val="none" w:sz="0" w:space="0" w:color="auto"/>
        <w:bottom w:val="none" w:sz="0" w:space="0" w:color="auto"/>
        <w:right w:val="none" w:sz="0" w:space="0" w:color="auto"/>
      </w:divBdr>
    </w:div>
    <w:div w:id="1695106680">
      <w:bodyDiv w:val="1"/>
      <w:marLeft w:val="0"/>
      <w:marRight w:val="0"/>
      <w:marTop w:val="0"/>
      <w:marBottom w:val="0"/>
      <w:divBdr>
        <w:top w:val="none" w:sz="0" w:space="0" w:color="auto"/>
        <w:left w:val="none" w:sz="0" w:space="0" w:color="auto"/>
        <w:bottom w:val="none" w:sz="0" w:space="0" w:color="auto"/>
        <w:right w:val="none" w:sz="0" w:space="0" w:color="auto"/>
      </w:divBdr>
    </w:div>
    <w:div w:id="1698895208">
      <w:bodyDiv w:val="1"/>
      <w:marLeft w:val="0"/>
      <w:marRight w:val="0"/>
      <w:marTop w:val="0"/>
      <w:marBottom w:val="0"/>
      <w:divBdr>
        <w:top w:val="none" w:sz="0" w:space="0" w:color="auto"/>
        <w:left w:val="none" w:sz="0" w:space="0" w:color="auto"/>
        <w:bottom w:val="none" w:sz="0" w:space="0" w:color="auto"/>
        <w:right w:val="none" w:sz="0" w:space="0" w:color="auto"/>
      </w:divBdr>
    </w:div>
    <w:div w:id="1744990182">
      <w:bodyDiv w:val="1"/>
      <w:marLeft w:val="0"/>
      <w:marRight w:val="0"/>
      <w:marTop w:val="0"/>
      <w:marBottom w:val="0"/>
      <w:divBdr>
        <w:top w:val="none" w:sz="0" w:space="0" w:color="auto"/>
        <w:left w:val="none" w:sz="0" w:space="0" w:color="auto"/>
        <w:bottom w:val="none" w:sz="0" w:space="0" w:color="auto"/>
        <w:right w:val="none" w:sz="0" w:space="0" w:color="auto"/>
      </w:divBdr>
      <w:divsChild>
        <w:div w:id="379787635">
          <w:marLeft w:val="0"/>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794472769">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14904595">
      <w:bodyDiv w:val="1"/>
      <w:marLeft w:val="0"/>
      <w:marRight w:val="0"/>
      <w:marTop w:val="0"/>
      <w:marBottom w:val="0"/>
      <w:divBdr>
        <w:top w:val="none" w:sz="0" w:space="0" w:color="auto"/>
        <w:left w:val="none" w:sz="0" w:space="0" w:color="auto"/>
        <w:bottom w:val="none" w:sz="0" w:space="0" w:color="auto"/>
        <w:right w:val="none" w:sz="0" w:space="0" w:color="auto"/>
      </w:divBdr>
      <w:divsChild>
        <w:div w:id="1782600793">
          <w:marLeft w:val="0"/>
          <w:marRight w:val="0"/>
          <w:marTop w:val="0"/>
          <w:marBottom w:val="0"/>
          <w:divBdr>
            <w:top w:val="none" w:sz="0" w:space="0" w:color="auto"/>
            <w:left w:val="none" w:sz="0" w:space="0" w:color="auto"/>
            <w:bottom w:val="none" w:sz="0" w:space="0" w:color="auto"/>
            <w:right w:val="none" w:sz="0" w:space="0" w:color="auto"/>
          </w:divBdr>
        </w:div>
      </w:divsChild>
    </w:div>
    <w:div w:id="1843928516">
      <w:bodyDiv w:val="1"/>
      <w:marLeft w:val="0"/>
      <w:marRight w:val="0"/>
      <w:marTop w:val="0"/>
      <w:marBottom w:val="0"/>
      <w:divBdr>
        <w:top w:val="none" w:sz="0" w:space="0" w:color="auto"/>
        <w:left w:val="none" w:sz="0" w:space="0" w:color="auto"/>
        <w:bottom w:val="none" w:sz="0" w:space="0" w:color="auto"/>
        <w:right w:val="none" w:sz="0" w:space="0" w:color="auto"/>
      </w:divBdr>
      <w:divsChild>
        <w:div w:id="57940576">
          <w:marLeft w:val="274"/>
          <w:marRight w:val="0"/>
          <w:marTop w:val="0"/>
          <w:marBottom w:val="0"/>
          <w:divBdr>
            <w:top w:val="none" w:sz="0" w:space="0" w:color="auto"/>
            <w:left w:val="none" w:sz="0" w:space="0" w:color="auto"/>
            <w:bottom w:val="none" w:sz="0" w:space="0" w:color="auto"/>
            <w:right w:val="none" w:sz="0" w:space="0" w:color="auto"/>
          </w:divBdr>
        </w:div>
        <w:div w:id="508569594">
          <w:marLeft w:val="274"/>
          <w:marRight w:val="0"/>
          <w:marTop w:val="0"/>
          <w:marBottom w:val="0"/>
          <w:divBdr>
            <w:top w:val="none" w:sz="0" w:space="0" w:color="auto"/>
            <w:left w:val="none" w:sz="0" w:space="0" w:color="auto"/>
            <w:bottom w:val="none" w:sz="0" w:space="0" w:color="auto"/>
            <w:right w:val="none" w:sz="0" w:space="0" w:color="auto"/>
          </w:divBdr>
        </w:div>
        <w:div w:id="730009349">
          <w:marLeft w:val="274"/>
          <w:marRight w:val="0"/>
          <w:marTop w:val="0"/>
          <w:marBottom w:val="0"/>
          <w:divBdr>
            <w:top w:val="none" w:sz="0" w:space="0" w:color="auto"/>
            <w:left w:val="none" w:sz="0" w:space="0" w:color="auto"/>
            <w:bottom w:val="none" w:sz="0" w:space="0" w:color="auto"/>
            <w:right w:val="none" w:sz="0" w:space="0" w:color="auto"/>
          </w:divBdr>
        </w:div>
        <w:div w:id="744257894">
          <w:marLeft w:val="274"/>
          <w:marRight w:val="0"/>
          <w:marTop w:val="0"/>
          <w:marBottom w:val="0"/>
          <w:divBdr>
            <w:top w:val="none" w:sz="0" w:space="0" w:color="auto"/>
            <w:left w:val="none" w:sz="0" w:space="0" w:color="auto"/>
            <w:bottom w:val="none" w:sz="0" w:space="0" w:color="auto"/>
            <w:right w:val="none" w:sz="0" w:space="0" w:color="auto"/>
          </w:divBdr>
        </w:div>
        <w:div w:id="1184518074">
          <w:marLeft w:val="274"/>
          <w:marRight w:val="0"/>
          <w:marTop w:val="0"/>
          <w:marBottom w:val="0"/>
          <w:divBdr>
            <w:top w:val="none" w:sz="0" w:space="0" w:color="auto"/>
            <w:left w:val="none" w:sz="0" w:space="0" w:color="auto"/>
            <w:bottom w:val="none" w:sz="0" w:space="0" w:color="auto"/>
            <w:right w:val="none" w:sz="0" w:space="0" w:color="auto"/>
          </w:divBdr>
        </w:div>
        <w:div w:id="2111511857">
          <w:marLeft w:val="274"/>
          <w:marRight w:val="0"/>
          <w:marTop w:val="0"/>
          <w:marBottom w:val="0"/>
          <w:divBdr>
            <w:top w:val="none" w:sz="0" w:space="0" w:color="auto"/>
            <w:left w:val="none" w:sz="0" w:space="0" w:color="auto"/>
            <w:bottom w:val="none" w:sz="0" w:space="0" w:color="auto"/>
            <w:right w:val="none" w:sz="0" w:space="0" w:color="auto"/>
          </w:divBdr>
        </w:div>
      </w:divsChild>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0919510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06202667">
      <w:bodyDiv w:val="1"/>
      <w:marLeft w:val="0"/>
      <w:marRight w:val="0"/>
      <w:marTop w:val="0"/>
      <w:marBottom w:val="0"/>
      <w:divBdr>
        <w:top w:val="none" w:sz="0" w:space="0" w:color="auto"/>
        <w:left w:val="none" w:sz="0" w:space="0" w:color="auto"/>
        <w:bottom w:val="none" w:sz="0" w:space="0" w:color="auto"/>
        <w:right w:val="none" w:sz="0" w:space="0" w:color="auto"/>
      </w:divBdr>
    </w:div>
    <w:div w:id="2053068923">
      <w:bodyDiv w:val="1"/>
      <w:marLeft w:val="0"/>
      <w:marRight w:val="0"/>
      <w:marTop w:val="0"/>
      <w:marBottom w:val="0"/>
      <w:divBdr>
        <w:top w:val="none" w:sz="0" w:space="0" w:color="auto"/>
        <w:left w:val="none" w:sz="0" w:space="0" w:color="auto"/>
        <w:bottom w:val="none" w:sz="0" w:space="0" w:color="auto"/>
        <w:right w:val="none" w:sz="0" w:space="0" w:color="auto"/>
      </w:divBdr>
      <w:divsChild>
        <w:div w:id="1058865996">
          <w:marLeft w:val="0"/>
          <w:marRight w:val="0"/>
          <w:marTop w:val="0"/>
          <w:marBottom w:val="0"/>
          <w:divBdr>
            <w:top w:val="none" w:sz="0" w:space="0" w:color="auto"/>
            <w:left w:val="none" w:sz="0" w:space="0" w:color="auto"/>
            <w:bottom w:val="none" w:sz="0" w:space="0" w:color="auto"/>
            <w:right w:val="none" w:sz="0" w:space="0" w:color="auto"/>
          </w:divBdr>
        </w:div>
      </w:divsChild>
    </w:div>
    <w:div w:id="2063484530">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67993089">
      <w:bodyDiv w:val="1"/>
      <w:marLeft w:val="0"/>
      <w:marRight w:val="0"/>
      <w:marTop w:val="0"/>
      <w:marBottom w:val="0"/>
      <w:divBdr>
        <w:top w:val="none" w:sz="0" w:space="0" w:color="auto"/>
        <w:left w:val="none" w:sz="0" w:space="0" w:color="auto"/>
        <w:bottom w:val="none" w:sz="0" w:space="0" w:color="auto"/>
        <w:right w:val="none" w:sz="0" w:space="0" w:color="auto"/>
      </w:divBdr>
      <w:divsChild>
        <w:div w:id="674114471">
          <w:marLeft w:val="0"/>
          <w:marRight w:val="0"/>
          <w:marTop w:val="0"/>
          <w:marBottom w:val="0"/>
          <w:divBdr>
            <w:top w:val="none" w:sz="0" w:space="0" w:color="auto"/>
            <w:left w:val="none" w:sz="0" w:space="0" w:color="auto"/>
            <w:bottom w:val="none" w:sz="0" w:space="0" w:color="auto"/>
            <w:right w:val="none" w:sz="0" w:space="0" w:color="auto"/>
          </w:divBdr>
        </w:div>
        <w:div w:id="706488705">
          <w:marLeft w:val="0"/>
          <w:marRight w:val="0"/>
          <w:marTop w:val="0"/>
          <w:marBottom w:val="0"/>
          <w:divBdr>
            <w:top w:val="none" w:sz="0" w:space="0" w:color="auto"/>
            <w:left w:val="none" w:sz="0" w:space="0" w:color="auto"/>
            <w:bottom w:val="none" w:sz="0" w:space="0" w:color="auto"/>
            <w:right w:val="none" w:sz="0" w:space="0" w:color="auto"/>
          </w:divBdr>
        </w:div>
        <w:div w:id="931427847">
          <w:marLeft w:val="0"/>
          <w:marRight w:val="0"/>
          <w:marTop w:val="0"/>
          <w:marBottom w:val="0"/>
          <w:divBdr>
            <w:top w:val="none" w:sz="0" w:space="0" w:color="auto"/>
            <w:left w:val="none" w:sz="0" w:space="0" w:color="auto"/>
            <w:bottom w:val="none" w:sz="0" w:space="0" w:color="auto"/>
            <w:right w:val="none" w:sz="0" w:space="0" w:color="auto"/>
          </w:divBdr>
        </w:div>
        <w:div w:id="1177693867">
          <w:marLeft w:val="0"/>
          <w:marRight w:val="0"/>
          <w:marTop w:val="0"/>
          <w:marBottom w:val="0"/>
          <w:divBdr>
            <w:top w:val="none" w:sz="0" w:space="0" w:color="auto"/>
            <w:left w:val="none" w:sz="0" w:space="0" w:color="auto"/>
            <w:bottom w:val="none" w:sz="0" w:space="0" w:color="auto"/>
            <w:right w:val="none" w:sz="0" w:space="0" w:color="auto"/>
          </w:divBdr>
        </w:div>
      </w:divsChild>
    </w:div>
    <w:div w:id="2078045737">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097240632">
      <w:bodyDiv w:val="1"/>
      <w:marLeft w:val="0"/>
      <w:marRight w:val="0"/>
      <w:marTop w:val="0"/>
      <w:marBottom w:val="0"/>
      <w:divBdr>
        <w:top w:val="none" w:sz="0" w:space="0" w:color="auto"/>
        <w:left w:val="none" w:sz="0" w:space="0" w:color="auto"/>
        <w:bottom w:val="none" w:sz="0" w:space="0" w:color="auto"/>
        <w:right w:val="none" w:sz="0" w:space="0" w:color="auto"/>
      </w:divBdr>
    </w:div>
    <w:div w:id="2110853833">
      <w:bodyDiv w:val="1"/>
      <w:marLeft w:val="0"/>
      <w:marRight w:val="0"/>
      <w:marTop w:val="0"/>
      <w:marBottom w:val="0"/>
      <w:divBdr>
        <w:top w:val="none" w:sz="0" w:space="0" w:color="auto"/>
        <w:left w:val="none" w:sz="0" w:space="0" w:color="auto"/>
        <w:bottom w:val="none" w:sz="0" w:space="0" w:color="auto"/>
        <w:right w:val="none" w:sz="0" w:space="0" w:color="auto"/>
      </w:divBdr>
    </w:div>
    <w:div w:id="2112115938">
      <w:bodyDiv w:val="1"/>
      <w:marLeft w:val="0"/>
      <w:marRight w:val="0"/>
      <w:marTop w:val="0"/>
      <w:marBottom w:val="0"/>
      <w:divBdr>
        <w:top w:val="none" w:sz="0" w:space="0" w:color="auto"/>
        <w:left w:val="none" w:sz="0" w:space="0" w:color="auto"/>
        <w:bottom w:val="none" w:sz="0" w:space="0" w:color="auto"/>
        <w:right w:val="none" w:sz="0" w:space="0" w:color="auto"/>
      </w:divBdr>
    </w:div>
    <w:div w:id="2114157448">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405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footer" Target="footer3.xml"/><Relationship Id="R267dd6e828544fa2"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chart" Target="charts/chart6.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7.%20FINANCIALS/2022-23%20BP2%20Outcome%20Donut%20202206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2.%20Budget%20Paper%20No%202%20(Outcomes%20Statement)/00.%20Tiger%20Team/0.%20PMO%202022-23/1.%20Charts%20and%20Tables/Outcomes%20Statement%20BP2%202022-23%20Cha"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DonutEDU!$D$1</c:f>
              <c:strCache>
                <c:ptCount val="1"/>
                <c:pt idx="0">
                  <c:v>Rec</c:v>
                </c:pt>
              </c:strCache>
            </c:strRef>
          </c:tx>
          <c:dPt>
            <c:idx val="0"/>
            <c:bubble3D val="0"/>
            <c:spPr>
              <a:solidFill>
                <a:srgbClr val="008EBA"/>
              </a:solidFill>
              <a:ln>
                <a:noFill/>
              </a:ln>
              <a:effectLst/>
            </c:spPr>
            <c:extLst>
              <c:ext xmlns:c16="http://schemas.microsoft.com/office/drawing/2014/chart" uri="{C3380CC4-5D6E-409C-BE32-E72D297353CC}">
                <c16:uniqueId val="{00000001-D009-4F30-AE78-C3F86F506944}"/>
              </c:ext>
            </c:extLst>
          </c:dPt>
          <c:dPt>
            <c:idx val="1"/>
            <c:bubble3D val="0"/>
            <c:spPr>
              <a:solidFill>
                <a:srgbClr val="00426F"/>
              </a:solidFill>
              <a:ln>
                <a:noFill/>
              </a:ln>
              <a:effectLst/>
            </c:spPr>
            <c:extLst>
              <c:ext xmlns:c16="http://schemas.microsoft.com/office/drawing/2014/chart" uri="{C3380CC4-5D6E-409C-BE32-E72D297353CC}">
                <c16:uniqueId val="{00000003-D009-4F30-AE78-C3F86F506944}"/>
              </c:ext>
            </c:extLst>
          </c:dPt>
          <c:dPt>
            <c:idx val="2"/>
            <c:bubble3D val="0"/>
            <c:spPr>
              <a:solidFill>
                <a:srgbClr val="53C8E9"/>
              </a:solidFill>
              <a:ln>
                <a:noFill/>
              </a:ln>
              <a:effectLst/>
            </c:spPr>
            <c:extLst>
              <c:ext xmlns:c16="http://schemas.microsoft.com/office/drawing/2014/chart" uri="{C3380CC4-5D6E-409C-BE32-E72D297353CC}">
                <c16:uniqueId val="{00000005-D009-4F30-AE78-C3F86F506944}"/>
              </c:ext>
            </c:extLst>
          </c:dPt>
          <c:dLbls>
            <c:dLbl>
              <c:idx val="0"/>
              <c:layout>
                <c:manualLayout>
                  <c:x val="0.21082710547189523"/>
                  <c:y val="-0.54863367892002335"/>
                </c:manualLayout>
              </c:layout>
              <c:showLegendKey val="0"/>
              <c:showVal val="0"/>
              <c:showCatName val="1"/>
              <c:showSerName val="0"/>
              <c:showPercent val="0"/>
              <c:showBubbleSize val="0"/>
              <c:extLst>
                <c:ext xmlns:c15="http://schemas.microsoft.com/office/drawing/2012/chart" uri="{CE6537A1-D6FC-4f65-9D91-7224C49458BB}">
                  <c15:layout>
                    <c:manualLayout>
                      <c:w val="0.25164527777777773"/>
                      <c:h val="0.10102308845645433"/>
                    </c:manualLayout>
                  </c15:layout>
                </c:ext>
                <c:ext xmlns:c16="http://schemas.microsoft.com/office/drawing/2014/chart" uri="{C3380CC4-5D6E-409C-BE32-E72D297353CC}">
                  <c16:uniqueId val="{00000001-D009-4F30-AE78-C3F86F506944}"/>
                </c:ext>
              </c:extLst>
            </c:dLbl>
            <c:dLbl>
              <c:idx val="1"/>
              <c:layout>
                <c:manualLayout>
                  <c:x val="-0.16802465600435273"/>
                  <c:y val="-9.6155703072954596E-2"/>
                </c:manualLayout>
              </c:layout>
              <c:showLegendKey val="0"/>
              <c:showVal val="0"/>
              <c:showCatName val="1"/>
              <c:showSerName val="0"/>
              <c:showPercent val="0"/>
              <c:showBubbleSize val="0"/>
              <c:extLst>
                <c:ext xmlns:c15="http://schemas.microsoft.com/office/drawing/2012/chart" uri="{CE6537A1-D6FC-4f65-9D91-7224C49458BB}">
                  <c15:layout>
                    <c:manualLayout>
                      <c:w val="0.2253959708480692"/>
                      <c:h val="0.12145653281099084"/>
                    </c:manualLayout>
                  </c15:layout>
                </c:ext>
                <c:ext xmlns:c16="http://schemas.microsoft.com/office/drawing/2014/chart" uri="{C3380CC4-5D6E-409C-BE32-E72D297353CC}">
                  <c16:uniqueId val="{00000003-D009-4F30-AE78-C3F86F506944}"/>
                </c:ext>
              </c:extLst>
            </c:dLbl>
            <c:dLbl>
              <c:idx val="2"/>
              <c:layout>
                <c:manualLayout>
                  <c:x val="3.5817826693231976E-2"/>
                  <c:y val="-0.15007877150932483"/>
                </c:manualLayout>
              </c:layout>
              <c:showLegendKey val="0"/>
              <c:showVal val="0"/>
              <c:showCatName val="1"/>
              <c:showSerName val="0"/>
              <c:showPercent val="0"/>
              <c:showBubbleSize val="0"/>
              <c:extLst>
                <c:ext xmlns:c15="http://schemas.microsoft.com/office/drawing/2012/chart" uri="{CE6537A1-D6FC-4f65-9D91-7224C49458BB}">
                  <c15:layout>
                    <c:manualLayout>
                      <c:w val="0.1906201267325244"/>
                      <c:h val="0.11212454206712116"/>
                    </c:manualLayout>
                  </c15:layout>
                </c:ext>
                <c:ext xmlns:c16="http://schemas.microsoft.com/office/drawing/2014/chart" uri="{C3380CC4-5D6E-409C-BE32-E72D297353CC}">
                  <c16:uniqueId val="{00000005-D009-4F30-AE78-C3F86F50694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(DonutEDU!$C$2:$C$8,DonutEDU!$C$10)</c:f>
              <c:strCache>
                <c:ptCount val="3"/>
                <c:pt idx="0">
                  <c:v>Educational foundations for success $18.7b, 82%</c:v>
                </c:pt>
                <c:pt idx="1">
                  <c:v>Skilled and employable workforce $2.8b, 12%</c:v>
                </c:pt>
                <c:pt idx="2">
                  <c:v>Other state outcomes $1.3b, 6%</c:v>
                </c:pt>
              </c:strCache>
            </c:strRef>
          </c:cat>
          <c:val>
            <c:numRef>
              <c:f>(DonutEDU!$D$2:$D$8,DonutEDU!$D$10)</c:f>
              <c:numCache>
                <c:formatCode>"$"#,##0.0;\-"$"#,##0.0</c:formatCode>
                <c:ptCount val="3"/>
                <c:pt idx="0">
                  <c:v>18737376863.709949</c:v>
                </c:pt>
                <c:pt idx="1">
                  <c:v>2817533769.420001</c:v>
                </c:pt>
                <c:pt idx="2">
                  <c:v>1316190535.2899997</c:v>
                </c:pt>
              </c:numCache>
            </c:numRef>
          </c:val>
          <c:extLst>
            <c:ext xmlns:c16="http://schemas.microsoft.com/office/drawing/2014/chart" uri="{C3380CC4-5D6E-409C-BE32-E72D297353CC}">
              <c16:uniqueId val="{00000006-D009-4F30-AE78-C3F86F506944}"/>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DonutEDU!$D$16</c:f>
              <c:strCache>
                <c:ptCount val="1"/>
                <c:pt idx="0">
                  <c:v>Cap</c:v>
                </c:pt>
              </c:strCache>
            </c:strRef>
          </c:tx>
          <c:dPt>
            <c:idx val="0"/>
            <c:bubble3D val="0"/>
            <c:spPr>
              <a:solidFill>
                <a:srgbClr val="008EBA"/>
              </a:solidFill>
              <a:ln>
                <a:noFill/>
              </a:ln>
              <a:effectLst/>
            </c:spPr>
            <c:extLst>
              <c:ext xmlns:c16="http://schemas.microsoft.com/office/drawing/2014/chart" uri="{C3380CC4-5D6E-409C-BE32-E72D297353CC}">
                <c16:uniqueId val="{00000001-E973-4855-9095-72A165914DF6}"/>
              </c:ext>
            </c:extLst>
          </c:dPt>
          <c:dPt>
            <c:idx val="1"/>
            <c:bubble3D val="0"/>
            <c:spPr>
              <a:solidFill>
                <a:srgbClr val="00426F"/>
              </a:solidFill>
              <a:ln>
                <a:noFill/>
              </a:ln>
              <a:effectLst/>
            </c:spPr>
            <c:extLst>
              <c:ext xmlns:c16="http://schemas.microsoft.com/office/drawing/2014/chart" uri="{C3380CC4-5D6E-409C-BE32-E72D297353CC}">
                <c16:uniqueId val="{00000003-E973-4855-9095-72A165914DF6}"/>
              </c:ext>
            </c:extLst>
          </c:dPt>
          <c:dPt>
            <c:idx val="2"/>
            <c:bubble3D val="0"/>
            <c:spPr>
              <a:solidFill>
                <a:schemeClr val="accent3"/>
              </a:solidFill>
              <a:ln>
                <a:noFill/>
              </a:ln>
              <a:effectLst/>
            </c:spPr>
            <c:extLst>
              <c:ext xmlns:c16="http://schemas.microsoft.com/office/drawing/2014/chart" uri="{C3380CC4-5D6E-409C-BE32-E72D297353CC}">
                <c16:uniqueId val="{00000005-E973-4855-9095-72A165914DF6}"/>
              </c:ext>
            </c:extLst>
          </c:dPt>
          <c:dPt>
            <c:idx val="3"/>
            <c:bubble3D val="0"/>
            <c:spPr>
              <a:solidFill>
                <a:schemeClr val="accent4"/>
              </a:solidFill>
              <a:ln>
                <a:noFill/>
              </a:ln>
              <a:effectLst/>
            </c:spPr>
            <c:extLst>
              <c:ext xmlns:c16="http://schemas.microsoft.com/office/drawing/2014/chart" uri="{C3380CC4-5D6E-409C-BE32-E72D297353CC}">
                <c16:uniqueId val="{00000007-E973-4855-9095-72A165914DF6}"/>
              </c:ext>
            </c:extLst>
          </c:dPt>
          <c:dPt>
            <c:idx val="4"/>
            <c:bubble3D val="0"/>
            <c:spPr>
              <a:solidFill>
                <a:schemeClr val="accent5"/>
              </a:solidFill>
              <a:ln>
                <a:noFill/>
              </a:ln>
              <a:effectLst/>
            </c:spPr>
            <c:extLst>
              <c:ext xmlns:c16="http://schemas.microsoft.com/office/drawing/2014/chart" uri="{C3380CC4-5D6E-409C-BE32-E72D297353CC}">
                <c16:uniqueId val="{00000009-E973-4855-9095-72A165914DF6}"/>
              </c:ext>
            </c:extLst>
          </c:dPt>
          <c:dPt>
            <c:idx val="5"/>
            <c:bubble3D val="0"/>
            <c:spPr>
              <a:solidFill>
                <a:srgbClr val="53C8E9"/>
              </a:solidFill>
              <a:ln>
                <a:noFill/>
              </a:ln>
              <a:effectLst/>
            </c:spPr>
            <c:extLst>
              <c:ext xmlns:c16="http://schemas.microsoft.com/office/drawing/2014/chart" uri="{C3380CC4-5D6E-409C-BE32-E72D297353CC}">
                <c16:uniqueId val="{0000000B-E973-4855-9095-72A165914DF6}"/>
              </c:ext>
            </c:extLst>
          </c:dPt>
          <c:dLbls>
            <c:dLbl>
              <c:idx val="0"/>
              <c:layout>
                <c:manualLayout>
                  <c:x val="0.21977425494558386"/>
                  <c:y val="-0.60628406809385826"/>
                </c:manualLayout>
              </c:layout>
              <c:showLegendKey val="0"/>
              <c:showVal val="0"/>
              <c:showCatName val="1"/>
              <c:showSerName val="0"/>
              <c:showPercent val="0"/>
              <c:showBubbleSize val="0"/>
              <c:extLst>
                <c:ext xmlns:c15="http://schemas.microsoft.com/office/drawing/2012/chart" uri="{CE6537A1-D6FC-4f65-9D91-7224C49458BB}">
                  <c15:layout>
                    <c:manualLayout>
                      <c:w val="0.25693694444444437"/>
                      <c:h val="9.7411251185933967E-2"/>
                    </c:manualLayout>
                  </c15:layout>
                </c:ext>
                <c:ext xmlns:c16="http://schemas.microsoft.com/office/drawing/2014/chart" uri="{C3380CC4-5D6E-409C-BE32-E72D297353CC}">
                  <c16:uniqueId val="{00000001-E973-4855-9095-72A165914DF6}"/>
                </c:ext>
              </c:extLst>
            </c:dLbl>
            <c:dLbl>
              <c:idx val="1"/>
              <c:layout>
                <c:manualLayout>
                  <c:x val="-0.10791191950679367"/>
                  <c:y val="-0.13257570873816213"/>
                </c:manualLayout>
              </c:layout>
              <c:showLegendKey val="0"/>
              <c:showVal val="0"/>
              <c:showCatName val="1"/>
              <c:showSerName val="0"/>
              <c:showPercent val="0"/>
              <c:showBubbleSize val="0"/>
              <c:extLst>
                <c:ext xmlns:c15="http://schemas.microsoft.com/office/drawing/2012/chart" uri="{CE6537A1-D6FC-4f65-9D91-7224C49458BB}">
                  <c15:layout>
                    <c:manualLayout>
                      <c:w val="0.15446631262595442"/>
                      <c:h val="0.16023391812865498"/>
                    </c:manualLayout>
                  </c15:layout>
                </c:ext>
                <c:ext xmlns:c16="http://schemas.microsoft.com/office/drawing/2014/chart" uri="{C3380CC4-5D6E-409C-BE32-E72D297353CC}">
                  <c16:uniqueId val="{00000003-E973-4855-9095-72A165914DF6}"/>
                </c:ext>
              </c:extLst>
            </c:dLbl>
            <c:dLbl>
              <c:idx val="2"/>
              <c:layout>
                <c:manualLayout>
                  <c:x val="2.6973752463948439E-2"/>
                  <c:y val="-0.14424951267056529"/>
                </c:manualLayout>
              </c:layout>
              <c:showLegendKey val="0"/>
              <c:showVal val="0"/>
              <c:showCatName val="1"/>
              <c:showSerName val="0"/>
              <c:showPercent val="0"/>
              <c:showBubbleSize val="0"/>
              <c:extLst>
                <c:ext xmlns:c15="http://schemas.microsoft.com/office/drawing/2012/chart" uri="{CE6537A1-D6FC-4f65-9D91-7224C49458BB}">
                  <c15:layout>
                    <c:manualLayout>
                      <c:w val="0.18733279255125784"/>
                      <c:h val="7.3012232415902129E-2"/>
                    </c:manualLayout>
                  </c15:layout>
                </c:ext>
                <c:ext xmlns:c16="http://schemas.microsoft.com/office/drawing/2014/chart" uri="{C3380CC4-5D6E-409C-BE32-E72D297353CC}">
                  <c16:uniqueId val="{00000005-E973-4855-9095-72A165914DF6}"/>
                </c:ext>
              </c:extLst>
            </c:dLbl>
            <c:dLbl>
              <c:idx val="5"/>
              <c:layout>
                <c:manualLayout>
                  <c:x val="1.0163598831191853E-2"/>
                  <c:y val="-0.15094672376479257"/>
                </c:manualLayout>
              </c:layout>
              <c:showLegendKey val="0"/>
              <c:showVal val="0"/>
              <c:showCatName val="1"/>
              <c:showSerName val="0"/>
              <c:showPercent val="0"/>
              <c:showBubbleSize val="0"/>
              <c:extLst>
                <c:ext xmlns:c15="http://schemas.microsoft.com/office/drawing/2012/chart" uri="{CE6537A1-D6FC-4f65-9D91-7224C49458BB}">
                  <c15:layout>
                    <c:manualLayout>
                      <c:w val="0.14944130709372028"/>
                      <c:h val="7.9349430418931569E-2"/>
                    </c:manualLayout>
                  </c15:layout>
                </c:ext>
                <c:ext xmlns:c16="http://schemas.microsoft.com/office/drawing/2014/chart" uri="{C3380CC4-5D6E-409C-BE32-E72D297353CC}">
                  <c16:uniqueId val="{0000000B-E973-4855-9095-72A165914DF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0"/>
            <c:showBubbleSize val="0"/>
            <c:showLeaderLines val="0"/>
            <c:extLst>
              <c:ext xmlns:c15="http://schemas.microsoft.com/office/drawing/2012/chart" uri="{CE6537A1-D6FC-4f65-9D91-7224C49458BB}"/>
            </c:extLst>
          </c:dLbls>
          <c:cat>
            <c:strRef>
              <c:f>(DonutEDU!$C$17:$C$23,DonutEDU!$C$25)</c:f>
              <c:strCache>
                <c:ptCount val="3"/>
                <c:pt idx="0">
                  <c:v>Educational foundations for success $2.7b, 89%</c:v>
                </c:pt>
                <c:pt idx="1">
                  <c:v>Skilled and employable workforce $320.6m, 11%</c:v>
                </c:pt>
                <c:pt idx="2">
                  <c:v>Other state outcomes $3.5m, 0%</c:v>
                </c:pt>
              </c:strCache>
            </c:strRef>
          </c:cat>
          <c:val>
            <c:numRef>
              <c:f>(DonutEDU!$D$17:$D$23,DonutEDU!$D$25)</c:f>
              <c:numCache>
                <c:formatCode>"$"#,##0.0;\-"$"#,##0.0</c:formatCode>
                <c:ptCount val="3"/>
                <c:pt idx="0">
                  <c:v>2665485000</c:v>
                </c:pt>
                <c:pt idx="1">
                  <c:v>320608000</c:v>
                </c:pt>
                <c:pt idx="2">
                  <c:v>3500000</c:v>
                </c:pt>
              </c:numCache>
            </c:numRef>
          </c:val>
          <c:extLst>
            <c:ext xmlns:c16="http://schemas.microsoft.com/office/drawing/2014/chart" uri="{C3380CC4-5D6E-409C-BE32-E72D297353CC}">
              <c16:uniqueId val="{0000000C-E973-4855-9095-72A165914DF6}"/>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Charts.xlsx]2. Education'!$K$6</c:f>
              <c:strCache>
                <c:ptCount val="1"/>
                <c:pt idx="0">
                  <c:v>%</c:v>
                </c:pt>
              </c:strCache>
            </c:strRef>
          </c:tx>
          <c:spPr>
            <a:ln w="28575" cap="rnd">
              <a:solidFill>
                <a:srgbClr val="008EBA"/>
              </a:solidFill>
              <a:round/>
            </a:ln>
            <a:effectLst/>
          </c:spPr>
          <c:marker>
            <c:symbol val="none"/>
          </c:marker>
          <c:cat>
            <c:strRef>
              <c:f>'[Outcomes Statement BP2 2022-23 Charts.xlsx]2. Education'!$J$7:$J$13</c:f>
              <c:strCache>
                <c:ptCount val="7"/>
                <c:pt idx="0">
                  <c:v>2016
Actual</c:v>
                </c:pt>
                <c:pt idx="1">
                  <c:v>2017
Actual</c:v>
                </c:pt>
                <c:pt idx="2">
                  <c:v>2018
Actual</c:v>
                </c:pt>
                <c:pt idx="3">
                  <c:v>2019
Actual</c:v>
                </c:pt>
                <c:pt idx="4">
                  <c:v>2020
Actual</c:v>
                </c:pt>
                <c:pt idx="5">
                  <c:v>2021
Actual</c:v>
                </c:pt>
                <c:pt idx="6">
                  <c:v>2022
Forecast/Target</c:v>
                </c:pt>
              </c:strCache>
            </c:strRef>
          </c:cat>
          <c:val>
            <c:numRef>
              <c:f>'[Outcomes Statement BP2 2022-23 Charts.xlsx]2. Education'!$K$7:$K$13</c:f>
              <c:numCache>
                <c:formatCode>General</c:formatCode>
                <c:ptCount val="7"/>
                <c:pt idx="0">
                  <c:v>85.1</c:v>
                </c:pt>
                <c:pt idx="1">
                  <c:v>94.1</c:v>
                </c:pt>
                <c:pt idx="2">
                  <c:v>93.5</c:v>
                </c:pt>
                <c:pt idx="3">
                  <c:v>94.5</c:v>
                </c:pt>
                <c:pt idx="4">
                  <c:v>95.3</c:v>
                </c:pt>
                <c:pt idx="5">
                  <c:v>96.1</c:v>
                </c:pt>
              </c:numCache>
            </c:numRef>
          </c:val>
          <c:smooth val="0"/>
          <c:extLst>
            <c:ext xmlns:c16="http://schemas.microsoft.com/office/drawing/2014/chart" uri="{C3380CC4-5D6E-409C-BE32-E72D297353CC}">
              <c16:uniqueId val="{00000000-C728-4ECB-AD94-15C016EFDBF2}"/>
            </c:ext>
          </c:extLst>
        </c:ser>
        <c:ser>
          <c:idx val="1"/>
          <c:order val="1"/>
          <c:tx>
            <c:strRef>
              <c:f>'[Outcomes Statement BP2 2022-23 Charts.xlsx]2. Education'!$L$6</c:f>
              <c:strCache>
                <c:ptCount val="1"/>
                <c:pt idx="0">
                  <c:v>%</c:v>
                </c:pt>
              </c:strCache>
            </c:strRef>
          </c:tx>
          <c:spPr>
            <a:ln w="28575" cap="rnd">
              <a:solidFill>
                <a:srgbClr val="008EBA"/>
              </a:solidFill>
              <a:prstDash val="dash"/>
              <a:round/>
            </a:ln>
            <a:effectLst/>
          </c:spPr>
          <c:marker>
            <c:symbol val="none"/>
          </c:marker>
          <c:cat>
            <c:strRef>
              <c:f>'[Outcomes Statement BP2 2022-23 Charts.xlsx]2. Education'!$J$7:$J$13</c:f>
              <c:strCache>
                <c:ptCount val="7"/>
                <c:pt idx="0">
                  <c:v>2016
Actual</c:v>
                </c:pt>
                <c:pt idx="1">
                  <c:v>2017
Actual</c:v>
                </c:pt>
                <c:pt idx="2">
                  <c:v>2018
Actual</c:v>
                </c:pt>
                <c:pt idx="3">
                  <c:v>2019
Actual</c:v>
                </c:pt>
                <c:pt idx="4">
                  <c:v>2020
Actual</c:v>
                </c:pt>
                <c:pt idx="5">
                  <c:v>2021
Actual</c:v>
                </c:pt>
                <c:pt idx="6">
                  <c:v>2022
Forecast/Target</c:v>
                </c:pt>
              </c:strCache>
            </c:strRef>
          </c:cat>
          <c:val>
            <c:numRef>
              <c:f>'[Outcomes Statement BP2 2022-23 Charts.xlsx]2. Education'!$L$7:$L$13</c:f>
              <c:numCache>
                <c:formatCode>General</c:formatCode>
                <c:ptCount val="7"/>
                <c:pt idx="5">
                  <c:v>96.1</c:v>
                </c:pt>
                <c:pt idx="6">
                  <c:v>96.5</c:v>
                </c:pt>
              </c:numCache>
            </c:numRef>
          </c:val>
          <c:smooth val="0"/>
          <c:extLst>
            <c:ext xmlns:c16="http://schemas.microsoft.com/office/drawing/2014/chart" uri="{C3380CC4-5D6E-409C-BE32-E72D297353CC}">
              <c16:uniqueId val="{00000001-C728-4ECB-AD94-15C016EFDBF2}"/>
            </c:ext>
          </c:extLst>
        </c:ser>
        <c:ser>
          <c:idx val="2"/>
          <c:order val="2"/>
          <c:tx>
            <c:strRef>
              <c:f>'[Outcomes Statement BP2 2022-23 Charts.xlsx]2. Education'!$M$6</c:f>
              <c:strCache>
                <c:ptCount val="1"/>
                <c:pt idx="0">
                  <c:v>%</c:v>
                </c:pt>
              </c:strCache>
            </c:strRef>
          </c:tx>
          <c:spPr>
            <a:ln w="28575" cap="rnd">
              <a:solidFill>
                <a:srgbClr val="008EBA"/>
              </a:solidFill>
              <a:round/>
            </a:ln>
            <a:effectLst/>
          </c:spPr>
          <c:marker>
            <c:symbol val="diamond"/>
            <c:size val="9"/>
            <c:spPr>
              <a:solidFill>
                <a:srgbClr val="008EBA"/>
              </a:solidFill>
              <a:ln w="9525">
                <a:solidFill>
                  <a:srgbClr val="008EBA"/>
                </a:solidFill>
              </a:ln>
              <a:effectLst/>
            </c:spPr>
          </c:marker>
          <c:cat>
            <c:strRef>
              <c:f>'[Outcomes Statement BP2 2022-23 Charts.xlsx]2. Education'!$J$7:$J$13</c:f>
              <c:strCache>
                <c:ptCount val="7"/>
                <c:pt idx="0">
                  <c:v>2016
Actual</c:v>
                </c:pt>
                <c:pt idx="1">
                  <c:v>2017
Actual</c:v>
                </c:pt>
                <c:pt idx="2">
                  <c:v>2018
Actual</c:v>
                </c:pt>
                <c:pt idx="3">
                  <c:v>2019
Actual</c:v>
                </c:pt>
                <c:pt idx="4">
                  <c:v>2020
Actual</c:v>
                </c:pt>
                <c:pt idx="5">
                  <c:v>2021
Actual</c:v>
                </c:pt>
                <c:pt idx="6">
                  <c:v>2022
Forecast/Target</c:v>
                </c:pt>
              </c:strCache>
            </c:strRef>
          </c:cat>
          <c:val>
            <c:numRef>
              <c:f>'[Outcomes Statement BP2 2022-23 Charts.xlsx]2. Education'!$M$7:$M$13</c:f>
              <c:numCache>
                <c:formatCode>General</c:formatCode>
                <c:ptCount val="7"/>
                <c:pt idx="6">
                  <c:v>95</c:v>
                </c:pt>
              </c:numCache>
            </c:numRef>
          </c:val>
          <c:smooth val="0"/>
          <c:extLst>
            <c:ext xmlns:c16="http://schemas.microsoft.com/office/drawing/2014/chart" uri="{C3380CC4-5D6E-409C-BE32-E72D297353CC}">
              <c16:uniqueId val="{00000002-C728-4ECB-AD94-15C016EFDBF2}"/>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Charts.xlsx]2. Education'!$K$31</c:f>
              <c:strCache>
                <c:ptCount val="1"/>
                <c:pt idx="0">
                  <c:v>%</c:v>
                </c:pt>
              </c:strCache>
            </c:strRef>
          </c:tx>
          <c:spPr>
            <a:ln w="28575" cap="rnd">
              <a:solidFill>
                <a:srgbClr val="008EBA"/>
              </a:solidFill>
              <a:round/>
            </a:ln>
            <a:effectLst/>
          </c:spPr>
          <c:marker>
            <c:symbol val="none"/>
          </c:marker>
          <c:cat>
            <c:strRef>
              <c:f>'[Outcomes Statement BP2 2022-23 Charts.xlsx]2. Education'!$J$32:$J$36</c:f>
              <c:strCache>
                <c:ptCount val="5"/>
                <c:pt idx="0">
                  <c:v>2018
Actual</c:v>
                </c:pt>
                <c:pt idx="1">
                  <c:v>2019
Actual</c:v>
                </c:pt>
                <c:pt idx="2">
                  <c:v>2020
Actual</c:v>
                </c:pt>
                <c:pt idx="3">
                  <c:v>2021
Actual</c:v>
                </c:pt>
                <c:pt idx="4">
                  <c:v>2022
Actual/Target</c:v>
                </c:pt>
              </c:strCache>
            </c:strRef>
          </c:cat>
          <c:val>
            <c:numRef>
              <c:f>'[Outcomes Statement BP2 2022-23 Charts.xlsx]2. Education'!$K$32:$K$36</c:f>
              <c:numCache>
                <c:formatCode>General</c:formatCode>
                <c:ptCount val="5"/>
                <c:pt idx="0">
                  <c:v>74.7</c:v>
                </c:pt>
                <c:pt idx="1">
                  <c:v>74.3</c:v>
                </c:pt>
                <c:pt idx="2">
                  <c:v>82</c:v>
                </c:pt>
                <c:pt idx="3">
                  <c:v>86.4</c:v>
                </c:pt>
                <c:pt idx="4">
                  <c:v>86.4</c:v>
                </c:pt>
              </c:numCache>
            </c:numRef>
          </c:val>
          <c:smooth val="0"/>
          <c:extLst>
            <c:ext xmlns:c16="http://schemas.microsoft.com/office/drawing/2014/chart" uri="{C3380CC4-5D6E-409C-BE32-E72D297353CC}">
              <c16:uniqueId val="{00000000-68DC-4A3B-8AB8-6F4261EBD860}"/>
            </c:ext>
          </c:extLst>
        </c:ser>
        <c:ser>
          <c:idx val="1"/>
          <c:order val="1"/>
          <c:tx>
            <c:strRef>
              <c:f>'[Outcomes Statement BP2 2022-23 Charts.xlsx]2. Education'!$L$31</c:f>
              <c:strCache>
                <c:ptCount val="1"/>
                <c:pt idx="0">
                  <c:v>%</c:v>
                </c:pt>
              </c:strCache>
            </c:strRef>
          </c:tx>
          <c:spPr>
            <a:ln w="28575" cap="rnd">
              <a:solidFill>
                <a:srgbClr val="008EBA"/>
              </a:solidFill>
              <a:prstDash val="dash"/>
              <a:round/>
            </a:ln>
            <a:effectLst/>
          </c:spPr>
          <c:marker>
            <c:symbol val="none"/>
          </c:marker>
          <c:cat>
            <c:strRef>
              <c:f>'[Outcomes Statement BP2 2022-23 Charts.xlsx]2. Education'!$J$32:$J$36</c:f>
              <c:strCache>
                <c:ptCount val="5"/>
                <c:pt idx="0">
                  <c:v>2018
Actual</c:v>
                </c:pt>
                <c:pt idx="1">
                  <c:v>2019
Actual</c:v>
                </c:pt>
                <c:pt idx="2">
                  <c:v>2020
Actual</c:v>
                </c:pt>
                <c:pt idx="3">
                  <c:v>2021
Actual</c:v>
                </c:pt>
                <c:pt idx="4">
                  <c:v>2022
Actual/Target</c:v>
                </c:pt>
              </c:strCache>
            </c:strRef>
          </c:cat>
          <c:val>
            <c:numRef>
              <c:f>'[Outcomes Statement BP2 2022-23 Charts.xlsx]2. Education'!$L$32:$L$36</c:f>
              <c:numCache>
                <c:formatCode>General</c:formatCode>
                <c:ptCount val="5"/>
              </c:numCache>
            </c:numRef>
          </c:val>
          <c:smooth val="0"/>
          <c:extLst>
            <c:ext xmlns:c16="http://schemas.microsoft.com/office/drawing/2014/chart" uri="{C3380CC4-5D6E-409C-BE32-E72D297353CC}">
              <c16:uniqueId val="{00000001-68DC-4A3B-8AB8-6F4261EBD860}"/>
            </c:ext>
          </c:extLst>
        </c:ser>
        <c:ser>
          <c:idx val="2"/>
          <c:order val="2"/>
          <c:tx>
            <c:strRef>
              <c:f>'[Outcomes Statement BP2 2022-23 Charts.xlsx]2. Education'!$M$31</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Charts.xlsx]2. Education'!$J$32:$J$36</c:f>
              <c:strCache>
                <c:ptCount val="5"/>
                <c:pt idx="0">
                  <c:v>2018
Actual</c:v>
                </c:pt>
                <c:pt idx="1">
                  <c:v>2019
Actual</c:v>
                </c:pt>
                <c:pt idx="2">
                  <c:v>2020
Actual</c:v>
                </c:pt>
                <c:pt idx="3">
                  <c:v>2021
Actual</c:v>
                </c:pt>
                <c:pt idx="4">
                  <c:v>2022
Actual/Target</c:v>
                </c:pt>
              </c:strCache>
            </c:strRef>
          </c:cat>
          <c:val>
            <c:numRef>
              <c:f>'[Outcomes Statement BP2 2022-23 Charts.xlsx]2. Education'!$M$32:$M$36</c:f>
              <c:numCache>
                <c:formatCode>General</c:formatCode>
                <c:ptCount val="5"/>
                <c:pt idx="4">
                  <c:v>80</c:v>
                </c:pt>
              </c:numCache>
            </c:numRef>
          </c:val>
          <c:smooth val="0"/>
          <c:extLst>
            <c:ext xmlns:c16="http://schemas.microsoft.com/office/drawing/2014/chart" uri="{C3380CC4-5D6E-409C-BE32-E72D297353CC}">
              <c16:uniqueId val="{00000002-68DC-4A3B-8AB8-6F4261EBD860}"/>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ax val="100"/>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111412910247993E-2"/>
          <c:y val="8.0645161290322578E-2"/>
          <c:w val="0.87954736666633981"/>
          <c:h val="0.79788459910253151"/>
        </c:manualLayout>
      </c:layout>
      <c:lineChart>
        <c:grouping val="standard"/>
        <c:varyColors val="0"/>
        <c:ser>
          <c:idx val="0"/>
          <c:order val="0"/>
          <c:tx>
            <c:strRef>
              <c:f>'[Outcomes Statement BP2 2022-23 Charts.xlsx]2. Education'!$K$56:$K$57</c:f>
              <c:strCache>
                <c:ptCount val="2"/>
                <c:pt idx="0">
                  <c:v>Actuals</c:v>
                </c:pt>
                <c:pt idx="1">
                  <c:v>%</c:v>
                </c:pt>
              </c:strCache>
            </c:strRef>
          </c:tx>
          <c:spPr>
            <a:ln w="28575" cap="rnd">
              <a:solidFill>
                <a:srgbClr val="008EBA"/>
              </a:solidFill>
              <a:round/>
            </a:ln>
            <a:effectLst/>
          </c:spPr>
          <c:marker>
            <c:symbol val="none"/>
          </c:marker>
          <c:cat>
            <c:strRef>
              <c:f>'[Outcomes Statement BP2 2022-23 Charts.xlsx]2. Education'!$J$58:$J$64</c:f>
              <c:strCache>
                <c:ptCount val="7"/>
                <c:pt idx="0">
                  <c:v>2016
Actual</c:v>
                </c:pt>
                <c:pt idx="1">
                  <c:v>2017
Actual</c:v>
                </c:pt>
                <c:pt idx="2">
                  <c:v>2018
Actual</c:v>
                </c:pt>
                <c:pt idx="3">
                  <c:v>2019
Actual</c:v>
                </c:pt>
                <c:pt idx="4">
                  <c:v>2020
Actual</c:v>
                </c:pt>
                <c:pt idx="5">
                  <c:v>2021
Actual</c:v>
                </c:pt>
                <c:pt idx="6">
                  <c:v>2022
Forecast</c:v>
                </c:pt>
              </c:strCache>
            </c:strRef>
          </c:cat>
          <c:val>
            <c:numRef>
              <c:f>'[Outcomes Statement BP2 2022-23 Charts.xlsx]2. Education'!$K$58:$K$64</c:f>
              <c:numCache>
                <c:formatCode>General</c:formatCode>
                <c:ptCount val="7"/>
                <c:pt idx="0">
                  <c:v>29.8</c:v>
                </c:pt>
                <c:pt idx="1">
                  <c:v>31.3</c:v>
                </c:pt>
                <c:pt idx="2">
                  <c:v>31.6</c:v>
                </c:pt>
                <c:pt idx="3">
                  <c:v>32.200000000000003</c:v>
                </c:pt>
                <c:pt idx="5">
                  <c:v>33</c:v>
                </c:pt>
              </c:numCache>
            </c:numRef>
          </c:val>
          <c:smooth val="0"/>
          <c:extLst>
            <c:ext xmlns:c16="http://schemas.microsoft.com/office/drawing/2014/chart" uri="{C3380CC4-5D6E-409C-BE32-E72D297353CC}">
              <c16:uniqueId val="{00000000-1FE1-4B8E-B524-63BA74DFD6A7}"/>
            </c:ext>
          </c:extLst>
        </c:ser>
        <c:ser>
          <c:idx val="1"/>
          <c:order val="1"/>
          <c:tx>
            <c:strRef>
              <c:f>'[Outcomes Statement BP2 2022-23 Charts.xlsx]2. Education'!$L$56:$L$57</c:f>
              <c:strCache>
                <c:ptCount val="2"/>
                <c:pt idx="0">
                  <c:v>Forecasts</c:v>
                </c:pt>
                <c:pt idx="1">
                  <c:v>%</c:v>
                </c:pt>
              </c:strCache>
            </c:strRef>
          </c:tx>
          <c:spPr>
            <a:ln w="28575" cap="rnd">
              <a:solidFill>
                <a:srgbClr val="008EBA"/>
              </a:solidFill>
              <a:prstDash val="dash"/>
              <a:round/>
            </a:ln>
            <a:effectLst/>
          </c:spPr>
          <c:marker>
            <c:symbol val="none"/>
          </c:marker>
          <c:dPt>
            <c:idx val="4"/>
            <c:marker>
              <c:symbol val="none"/>
            </c:marker>
            <c:bubble3D val="0"/>
            <c:spPr>
              <a:ln w="28575" cap="rnd">
                <a:solidFill>
                  <a:schemeClr val="bg1"/>
                </a:solidFill>
                <a:prstDash val="dash"/>
                <a:round/>
              </a:ln>
              <a:effectLst/>
            </c:spPr>
            <c:extLst>
              <c:ext xmlns:c16="http://schemas.microsoft.com/office/drawing/2014/chart" uri="{C3380CC4-5D6E-409C-BE32-E72D297353CC}">
                <c16:uniqueId val="{00000002-1FE1-4B8E-B524-63BA74DFD6A7}"/>
              </c:ext>
            </c:extLst>
          </c:dPt>
          <c:cat>
            <c:strRef>
              <c:f>'[Outcomes Statement BP2 2022-23 Charts.xlsx]2. Education'!$J$58:$J$64</c:f>
              <c:strCache>
                <c:ptCount val="7"/>
                <c:pt idx="0">
                  <c:v>2016
Actual</c:v>
                </c:pt>
                <c:pt idx="1">
                  <c:v>2017
Actual</c:v>
                </c:pt>
                <c:pt idx="2">
                  <c:v>2018
Actual</c:v>
                </c:pt>
                <c:pt idx="3">
                  <c:v>2019
Actual</c:v>
                </c:pt>
                <c:pt idx="4">
                  <c:v>2020
Actual</c:v>
                </c:pt>
                <c:pt idx="5">
                  <c:v>2021
Actual</c:v>
                </c:pt>
                <c:pt idx="6">
                  <c:v>2022
Forecast</c:v>
                </c:pt>
              </c:strCache>
            </c:strRef>
          </c:cat>
          <c:val>
            <c:numRef>
              <c:f>'[Outcomes Statement BP2 2022-23 Charts.xlsx]2. Education'!$L$58:$L$64</c:f>
              <c:numCache>
                <c:formatCode>General</c:formatCode>
                <c:ptCount val="7"/>
                <c:pt idx="5">
                  <c:v>33</c:v>
                </c:pt>
                <c:pt idx="6">
                  <c:v>36.4</c:v>
                </c:pt>
              </c:numCache>
            </c:numRef>
          </c:val>
          <c:smooth val="0"/>
          <c:extLst>
            <c:ext xmlns:c16="http://schemas.microsoft.com/office/drawing/2014/chart" uri="{C3380CC4-5D6E-409C-BE32-E72D297353CC}">
              <c16:uniqueId val="{00000003-1FE1-4B8E-B524-63BA74DFD6A7}"/>
            </c:ext>
          </c:extLst>
        </c:ser>
        <c:ser>
          <c:idx val="2"/>
          <c:order val="2"/>
          <c:tx>
            <c:strRef>
              <c:f>'[Outcomes Statement BP2 2022-23 Charts.xlsx]2. Education'!$M$56:$M$57</c:f>
              <c:strCache>
                <c:ptCount val="2"/>
                <c:pt idx="0">
                  <c:v>Target</c:v>
                </c:pt>
                <c:pt idx="1">
                  <c:v>%</c:v>
                </c:pt>
              </c:strCache>
            </c:strRef>
          </c:tx>
          <c:spPr>
            <a:ln w="28575" cap="rnd">
              <a:noFill/>
              <a:round/>
            </a:ln>
            <a:effectLst/>
          </c:spPr>
          <c:marker>
            <c:symbol val="diamond"/>
            <c:size val="9"/>
            <c:spPr>
              <a:solidFill>
                <a:srgbClr val="008EBA"/>
              </a:solidFill>
              <a:ln w="9525">
                <a:noFill/>
              </a:ln>
              <a:effectLst/>
            </c:spPr>
          </c:marker>
          <c:cat>
            <c:strRef>
              <c:f>'[Outcomes Statement BP2 2022-23 Charts.xlsx]2. Education'!$J$58:$J$64</c:f>
              <c:strCache>
                <c:ptCount val="7"/>
                <c:pt idx="0">
                  <c:v>2016
Actual</c:v>
                </c:pt>
                <c:pt idx="1">
                  <c:v>2017
Actual</c:v>
                </c:pt>
                <c:pt idx="2">
                  <c:v>2018
Actual</c:v>
                </c:pt>
                <c:pt idx="3">
                  <c:v>2019
Actual</c:v>
                </c:pt>
                <c:pt idx="4">
                  <c:v>2020
Actual</c:v>
                </c:pt>
                <c:pt idx="5">
                  <c:v>2021
Actual</c:v>
                </c:pt>
                <c:pt idx="6">
                  <c:v>2022
Forecast</c:v>
                </c:pt>
              </c:strCache>
            </c:strRef>
          </c:cat>
          <c:val>
            <c:numRef>
              <c:f>'[Outcomes Statement BP2 2022-23 Charts.xlsx]2. Education'!$M$58:$M$64</c:f>
              <c:numCache>
                <c:formatCode>General</c:formatCode>
                <c:ptCount val="7"/>
                <c:pt idx="6">
                  <c:v>36.4</c:v>
                </c:pt>
              </c:numCache>
            </c:numRef>
          </c:val>
          <c:smooth val="0"/>
          <c:extLst>
            <c:ext xmlns:c16="http://schemas.microsoft.com/office/drawing/2014/chart" uri="{C3380CC4-5D6E-409C-BE32-E72D297353CC}">
              <c16:uniqueId val="{00000004-1FE1-4B8E-B524-63BA74DFD6A7}"/>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Charts.xlsx]2. Education'!$K$82</c:f>
              <c:strCache>
                <c:ptCount val="1"/>
                <c:pt idx="0">
                  <c:v>%</c:v>
                </c:pt>
              </c:strCache>
            </c:strRef>
          </c:tx>
          <c:spPr>
            <a:ln w="28575" cap="rnd">
              <a:solidFill>
                <a:srgbClr val="008EBA"/>
              </a:solidFill>
              <a:round/>
            </a:ln>
            <a:effectLst/>
          </c:spPr>
          <c:marker>
            <c:symbol val="none"/>
          </c:marker>
          <c:cat>
            <c:strRef>
              <c:f>'[Outcomes Statement BP2 2022-23 Charts.xlsx]2. Education'!$J$83:$J$90</c:f>
              <c:strCache>
                <c:ptCount val="8"/>
                <c:pt idx="0">
                  <c:v>2016
Actual</c:v>
                </c:pt>
                <c:pt idx="1">
                  <c:v>2017
Actual</c:v>
                </c:pt>
                <c:pt idx="2">
                  <c:v>2018
Actual</c:v>
                </c:pt>
                <c:pt idx="3">
                  <c:v>2019
Actual</c:v>
                </c:pt>
                <c:pt idx="4">
                  <c:v>2020
Actual </c:v>
                </c:pt>
                <c:pt idx="5">
                  <c:v>2021
Actual </c:v>
                </c:pt>
                <c:pt idx="6">
                  <c:v>2022
Forecast</c:v>
                </c:pt>
                <c:pt idx="7">
                  <c:v>2023
Target</c:v>
                </c:pt>
              </c:strCache>
            </c:strRef>
          </c:cat>
          <c:val>
            <c:numRef>
              <c:f>'[Outcomes Statement BP2 2022-23 Charts.xlsx]2. Education'!$K$83:$K$90</c:f>
              <c:numCache>
                <c:formatCode>General</c:formatCode>
                <c:ptCount val="8"/>
                <c:pt idx="0">
                  <c:v>45</c:v>
                </c:pt>
                <c:pt idx="1">
                  <c:v>47</c:v>
                </c:pt>
                <c:pt idx="2">
                  <c:v>45</c:v>
                </c:pt>
                <c:pt idx="3">
                  <c:v>45</c:v>
                </c:pt>
                <c:pt idx="4">
                  <c:v>45</c:v>
                </c:pt>
                <c:pt idx="5">
                  <c:v>43</c:v>
                </c:pt>
              </c:numCache>
            </c:numRef>
          </c:val>
          <c:smooth val="0"/>
          <c:extLst>
            <c:ext xmlns:c16="http://schemas.microsoft.com/office/drawing/2014/chart" uri="{C3380CC4-5D6E-409C-BE32-E72D297353CC}">
              <c16:uniqueId val="{00000000-1AEE-4CB0-9466-8F24145B4C82}"/>
            </c:ext>
          </c:extLst>
        </c:ser>
        <c:ser>
          <c:idx val="1"/>
          <c:order val="1"/>
          <c:tx>
            <c:strRef>
              <c:f>'[Outcomes Statement BP2 2022-23 Charts.xlsx]2. Education'!$L$82</c:f>
              <c:strCache>
                <c:ptCount val="1"/>
                <c:pt idx="0">
                  <c:v>%</c:v>
                </c:pt>
              </c:strCache>
            </c:strRef>
          </c:tx>
          <c:spPr>
            <a:ln w="28575" cap="rnd">
              <a:solidFill>
                <a:srgbClr val="008EBA"/>
              </a:solidFill>
              <a:prstDash val="dash"/>
              <a:round/>
            </a:ln>
            <a:effectLst/>
          </c:spPr>
          <c:marker>
            <c:symbol val="none"/>
          </c:marker>
          <c:cat>
            <c:strRef>
              <c:f>'[Outcomes Statement BP2 2022-23 Charts.xlsx]2. Education'!$J$83:$J$90</c:f>
              <c:strCache>
                <c:ptCount val="8"/>
                <c:pt idx="0">
                  <c:v>2016
Actual</c:v>
                </c:pt>
                <c:pt idx="1">
                  <c:v>2017
Actual</c:v>
                </c:pt>
                <c:pt idx="2">
                  <c:v>2018
Actual</c:v>
                </c:pt>
                <c:pt idx="3">
                  <c:v>2019
Actual</c:v>
                </c:pt>
                <c:pt idx="4">
                  <c:v>2020
Actual </c:v>
                </c:pt>
                <c:pt idx="5">
                  <c:v>2021
Actual </c:v>
                </c:pt>
                <c:pt idx="6">
                  <c:v>2022
Forecast</c:v>
                </c:pt>
                <c:pt idx="7">
                  <c:v>2023
Target</c:v>
                </c:pt>
              </c:strCache>
            </c:strRef>
          </c:cat>
          <c:val>
            <c:numRef>
              <c:f>'[Outcomes Statement BP2 2022-23 Charts.xlsx]2. Education'!$L$83:$L$90</c:f>
              <c:numCache>
                <c:formatCode>General</c:formatCode>
                <c:ptCount val="8"/>
                <c:pt idx="5">
                  <c:v>43</c:v>
                </c:pt>
                <c:pt idx="6">
                  <c:v>58</c:v>
                </c:pt>
                <c:pt idx="7">
                  <c:v>69</c:v>
                </c:pt>
              </c:numCache>
            </c:numRef>
          </c:val>
          <c:smooth val="0"/>
          <c:extLst>
            <c:ext xmlns:c16="http://schemas.microsoft.com/office/drawing/2014/chart" uri="{C3380CC4-5D6E-409C-BE32-E72D297353CC}">
              <c16:uniqueId val="{00000001-1AEE-4CB0-9466-8F24145B4C82}"/>
            </c:ext>
          </c:extLst>
        </c:ser>
        <c:ser>
          <c:idx val="2"/>
          <c:order val="2"/>
          <c:tx>
            <c:strRef>
              <c:f>'[Outcomes Statement BP2 2022-23 Charts.xlsx]2. Education'!$M$82</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Charts.xlsx]2. Education'!$J$83:$J$90</c:f>
              <c:strCache>
                <c:ptCount val="8"/>
                <c:pt idx="0">
                  <c:v>2016
Actual</c:v>
                </c:pt>
                <c:pt idx="1">
                  <c:v>2017
Actual</c:v>
                </c:pt>
                <c:pt idx="2">
                  <c:v>2018
Actual</c:v>
                </c:pt>
                <c:pt idx="3">
                  <c:v>2019
Actual</c:v>
                </c:pt>
                <c:pt idx="4">
                  <c:v>2020
Actual </c:v>
                </c:pt>
                <c:pt idx="5">
                  <c:v>2021
Actual </c:v>
                </c:pt>
                <c:pt idx="6">
                  <c:v>2022
Forecast</c:v>
                </c:pt>
                <c:pt idx="7">
                  <c:v>2023
Target</c:v>
                </c:pt>
              </c:strCache>
            </c:strRef>
          </c:cat>
          <c:val>
            <c:numRef>
              <c:f>'[Outcomes Statement BP2 2022-23 Charts.xlsx]2. Education'!$M$83:$M$90</c:f>
              <c:numCache>
                <c:formatCode>General</c:formatCode>
                <c:ptCount val="8"/>
                <c:pt idx="7">
                  <c:v>69</c:v>
                </c:pt>
              </c:numCache>
            </c:numRef>
          </c:val>
          <c:smooth val="0"/>
          <c:extLst>
            <c:ext xmlns:c16="http://schemas.microsoft.com/office/drawing/2014/chart" uri="{C3380CC4-5D6E-409C-BE32-E72D297353CC}">
              <c16:uniqueId val="{00000002-1AEE-4CB0-9466-8F24145B4C82}"/>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0"/>
        <c:lblAlgn val="ctr"/>
        <c:lblOffset val="100"/>
        <c:noMultiLvlLbl val="0"/>
      </c:catAx>
      <c:valAx>
        <c:axId val="1616297919"/>
        <c:scaling>
          <c:orientation val="minMax"/>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Charts.xlsx]2. Education'!$K$134</c:f>
              <c:strCache>
                <c:ptCount val="1"/>
                <c:pt idx="0">
                  <c:v>%</c:v>
                </c:pt>
              </c:strCache>
            </c:strRef>
          </c:tx>
          <c:spPr>
            <a:ln w="28575" cap="rnd">
              <a:solidFill>
                <a:srgbClr val="008EBA"/>
              </a:solidFill>
              <a:round/>
            </a:ln>
            <a:effectLst/>
          </c:spPr>
          <c:marker>
            <c:symbol val="none"/>
          </c:marker>
          <c:cat>
            <c:strRef>
              <c:f>'[Outcomes Statement BP2 2022-23 Charts.xlsx]2. Education'!$J$135:$J$141</c:f>
              <c:strCache>
                <c:ptCount val="7"/>
                <c:pt idx="0">
                  <c:v>2016
Actual</c:v>
                </c:pt>
                <c:pt idx="1">
                  <c:v>2017
Actual</c:v>
                </c:pt>
                <c:pt idx="2">
                  <c:v>2018
Actual</c:v>
                </c:pt>
                <c:pt idx="3">
                  <c:v>2019
Actual</c:v>
                </c:pt>
                <c:pt idx="4">
                  <c:v>2020
Actual</c:v>
                </c:pt>
                <c:pt idx="5">
                  <c:v>2021
Actual</c:v>
                </c:pt>
                <c:pt idx="6">
                  <c:v>2022
Forecast/Target</c:v>
                </c:pt>
              </c:strCache>
            </c:strRef>
          </c:cat>
          <c:val>
            <c:numRef>
              <c:f>'[Outcomes Statement BP2 2022-23 Charts.xlsx]2. Education'!$K$135:$K$141</c:f>
              <c:numCache>
                <c:formatCode>General</c:formatCode>
                <c:ptCount val="7"/>
                <c:pt idx="0">
                  <c:v>70.3</c:v>
                </c:pt>
                <c:pt idx="1">
                  <c:v>69.8</c:v>
                </c:pt>
                <c:pt idx="2">
                  <c:v>71.400000000000006</c:v>
                </c:pt>
                <c:pt idx="3">
                  <c:v>69.900000000000006</c:v>
                </c:pt>
                <c:pt idx="4">
                  <c:v>64.300000000000011</c:v>
                </c:pt>
                <c:pt idx="5">
                  <c:v>70.5</c:v>
                </c:pt>
              </c:numCache>
            </c:numRef>
          </c:val>
          <c:smooth val="0"/>
          <c:extLst>
            <c:ext xmlns:c16="http://schemas.microsoft.com/office/drawing/2014/chart" uri="{C3380CC4-5D6E-409C-BE32-E72D297353CC}">
              <c16:uniqueId val="{00000000-4AF1-4123-9617-92E895FB998C}"/>
            </c:ext>
          </c:extLst>
        </c:ser>
        <c:ser>
          <c:idx val="1"/>
          <c:order val="1"/>
          <c:tx>
            <c:strRef>
              <c:f>'[Outcomes Statement BP2 2022-23 Charts.xlsx]2. Education'!$L$134</c:f>
              <c:strCache>
                <c:ptCount val="1"/>
                <c:pt idx="0">
                  <c:v>%</c:v>
                </c:pt>
              </c:strCache>
            </c:strRef>
          </c:tx>
          <c:spPr>
            <a:ln w="28575" cap="rnd">
              <a:solidFill>
                <a:srgbClr val="008EBA"/>
              </a:solidFill>
              <a:prstDash val="dash"/>
              <a:round/>
            </a:ln>
            <a:effectLst/>
          </c:spPr>
          <c:marker>
            <c:symbol val="none"/>
          </c:marker>
          <c:cat>
            <c:strRef>
              <c:f>'[Outcomes Statement BP2 2022-23 Charts.xlsx]2. Education'!$J$135:$J$141</c:f>
              <c:strCache>
                <c:ptCount val="7"/>
                <c:pt idx="0">
                  <c:v>2016
Actual</c:v>
                </c:pt>
                <c:pt idx="1">
                  <c:v>2017
Actual</c:v>
                </c:pt>
                <c:pt idx="2">
                  <c:v>2018
Actual</c:v>
                </c:pt>
                <c:pt idx="3">
                  <c:v>2019
Actual</c:v>
                </c:pt>
                <c:pt idx="4">
                  <c:v>2020
Actual</c:v>
                </c:pt>
                <c:pt idx="5">
                  <c:v>2021
Actual</c:v>
                </c:pt>
                <c:pt idx="6">
                  <c:v>2022
Forecast/Target</c:v>
                </c:pt>
              </c:strCache>
            </c:strRef>
          </c:cat>
          <c:val>
            <c:numRef>
              <c:f>'[Outcomes Statement BP2 2022-23 Charts.xlsx]2. Education'!$L$135:$L$141</c:f>
              <c:numCache>
                <c:formatCode>General</c:formatCode>
                <c:ptCount val="7"/>
                <c:pt idx="5">
                  <c:v>70.5</c:v>
                </c:pt>
                <c:pt idx="6">
                  <c:v>73</c:v>
                </c:pt>
              </c:numCache>
            </c:numRef>
          </c:val>
          <c:smooth val="0"/>
          <c:extLst>
            <c:ext xmlns:c16="http://schemas.microsoft.com/office/drawing/2014/chart" uri="{C3380CC4-5D6E-409C-BE32-E72D297353CC}">
              <c16:uniqueId val="{00000001-4AF1-4123-9617-92E895FB998C}"/>
            </c:ext>
          </c:extLst>
        </c:ser>
        <c:ser>
          <c:idx val="2"/>
          <c:order val="2"/>
          <c:tx>
            <c:strRef>
              <c:f>'[Outcomes Statement BP2 2022-23 Charts.xlsx]2. Education'!$M$134</c:f>
              <c:strCache>
                <c:ptCount val="1"/>
                <c:pt idx="0">
                  <c:v>%</c:v>
                </c:pt>
              </c:strCache>
            </c:strRef>
          </c:tx>
          <c:spPr>
            <a:ln w="28575" cap="rnd">
              <a:noFill/>
              <a:round/>
            </a:ln>
            <a:effectLst/>
          </c:spPr>
          <c:marker>
            <c:symbol val="diamond"/>
            <c:size val="9"/>
            <c:spPr>
              <a:solidFill>
                <a:srgbClr val="008EBA"/>
              </a:solidFill>
              <a:ln w="9525">
                <a:noFill/>
              </a:ln>
              <a:effectLst/>
            </c:spPr>
          </c:marker>
          <c:cat>
            <c:strRef>
              <c:f>'[Outcomes Statement BP2 2022-23 Charts.xlsx]2. Education'!$J$135:$J$141</c:f>
              <c:strCache>
                <c:ptCount val="7"/>
                <c:pt idx="0">
                  <c:v>2016
Actual</c:v>
                </c:pt>
                <c:pt idx="1">
                  <c:v>2017
Actual</c:v>
                </c:pt>
                <c:pt idx="2">
                  <c:v>2018
Actual</c:v>
                </c:pt>
                <c:pt idx="3">
                  <c:v>2019
Actual</c:v>
                </c:pt>
                <c:pt idx="4">
                  <c:v>2020
Actual</c:v>
                </c:pt>
                <c:pt idx="5">
                  <c:v>2021
Actual</c:v>
                </c:pt>
                <c:pt idx="6">
                  <c:v>2022
Forecast/Target</c:v>
                </c:pt>
              </c:strCache>
            </c:strRef>
          </c:cat>
          <c:val>
            <c:numRef>
              <c:f>'[Outcomes Statement BP2 2022-23 Charts.xlsx]2. Education'!$M$135:$M$141</c:f>
              <c:numCache>
                <c:formatCode>General</c:formatCode>
                <c:ptCount val="7"/>
                <c:pt idx="6">
                  <c:v>73</c:v>
                </c:pt>
              </c:numCache>
            </c:numRef>
          </c:val>
          <c:smooth val="0"/>
          <c:extLst>
            <c:ext xmlns:c16="http://schemas.microsoft.com/office/drawing/2014/chart" uri="{C3380CC4-5D6E-409C-BE32-E72D297353CC}">
              <c16:uniqueId val="{00000002-4AF1-4123-9617-92E895FB998C}"/>
            </c:ext>
          </c:extLst>
        </c:ser>
        <c:dLbls>
          <c:showLegendKey val="0"/>
          <c:showVal val="0"/>
          <c:showCatName val="0"/>
          <c:showSerName val="0"/>
          <c:showPercent val="0"/>
          <c:showBubbleSize val="0"/>
        </c:dLbls>
        <c:smooth val="0"/>
        <c:axId val="1548642895"/>
        <c:axId val="1616297919"/>
      </c:lineChart>
      <c:catAx>
        <c:axId val="154864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16297919"/>
        <c:crosses val="autoZero"/>
        <c:auto val="1"/>
        <c:lblAlgn val="ctr"/>
        <c:lblOffset val="100"/>
        <c:noMultiLvlLbl val="0"/>
      </c:catAx>
      <c:valAx>
        <c:axId val="1616297919"/>
        <c:scaling>
          <c:orientation val="minMax"/>
          <c:max val="100"/>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8642895"/>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'[Outcomes Statement BP2 2022-23 Charts.xlsx]2. Education'!$K$156</c:f>
              <c:strCache>
                <c:ptCount val="1"/>
                <c:pt idx="0">
                  <c:v>15-19 years</c:v>
                </c:pt>
              </c:strCache>
            </c:strRef>
          </c:tx>
          <c:spPr>
            <a:ln w="28575" cap="rnd">
              <a:solidFill>
                <a:srgbClr val="008EBA"/>
              </a:solidFill>
              <a:round/>
            </a:ln>
            <a:effectLst/>
          </c:spPr>
          <c:marker>
            <c:symbol val="none"/>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Education'!$K$159:$K$165</c:f>
              <c:numCache>
                <c:formatCode>General</c:formatCode>
                <c:ptCount val="6"/>
                <c:pt idx="0">
                  <c:v>92</c:v>
                </c:pt>
                <c:pt idx="1">
                  <c:v>90.9</c:v>
                </c:pt>
                <c:pt idx="2">
                  <c:v>88</c:v>
                </c:pt>
                <c:pt idx="3">
                  <c:v>86.9</c:v>
                </c:pt>
                <c:pt idx="4">
                  <c:v>91.6</c:v>
                </c:pt>
              </c:numCache>
              <c:extLst/>
            </c:numRef>
          </c:val>
          <c:smooth val="0"/>
          <c:extLst>
            <c:ext xmlns:c16="http://schemas.microsoft.com/office/drawing/2014/chart" uri="{C3380CC4-5D6E-409C-BE32-E72D297353CC}">
              <c16:uniqueId val="{00000000-84FA-47BF-991F-B08A1CBCBB83}"/>
            </c:ext>
          </c:extLst>
        </c:ser>
        <c:ser>
          <c:idx val="1"/>
          <c:order val="1"/>
          <c:tx>
            <c:strRef>
              <c:f>'[Outcomes Statement BP2 2022-23 Charts.xlsx]2. Education'!$L$156</c:f>
              <c:strCache>
                <c:ptCount val="1"/>
                <c:pt idx="0">
                  <c:v>15-19 years</c:v>
                </c:pt>
              </c:strCache>
            </c:strRef>
          </c:tx>
          <c:spPr>
            <a:ln w="28575" cap="rnd">
              <a:solidFill>
                <a:srgbClr val="008EBA"/>
              </a:solidFill>
              <a:prstDash val="dash"/>
              <a:round/>
            </a:ln>
            <a:effectLst/>
          </c:spPr>
          <c:marker>
            <c:symbol val="none"/>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Education'!$L$159:$L$165</c:f>
              <c:numCache>
                <c:formatCode>General</c:formatCode>
                <c:ptCount val="6"/>
                <c:pt idx="4">
                  <c:v>91.6</c:v>
                </c:pt>
                <c:pt idx="5">
                  <c:v>95.8</c:v>
                </c:pt>
              </c:numCache>
              <c:extLst/>
            </c:numRef>
          </c:val>
          <c:smooth val="0"/>
          <c:extLst>
            <c:ext xmlns:c16="http://schemas.microsoft.com/office/drawing/2014/chart" uri="{C3380CC4-5D6E-409C-BE32-E72D297353CC}">
              <c16:uniqueId val="{00000001-84FA-47BF-991F-B08A1CBCBB83}"/>
            </c:ext>
          </c:extLst>
        </c:ser>
        <c:ser>
          <c:idx val="2"/>
          <c:order val="2"/>
          <c:tx>
            <c:strRef>
              <c:f>'[Outcomes Statement BP2 2022-23 Charts.xlsx]2. Education'!$M$156</c:f>
              <c:strCache>
                <c:ptCount val="1"/>
                <c:pt idx="0">
                  <c:v>15-19 years</c:v>
                </c:pt>
              </c:strCache>
            </c:strRef>
          </c:tx>
          <c:spPr>
            <a:ln w="28575" cap="rnd">
              <a:noFill/>
              <a:round/>
            </a:ln>
            <a:effectLst/>
          </c:spPr>
          <c:marker>
            <c:symbol val="diamond"/>
            <c:size val="9"/>
            <c:spPr>
              <a:solidFill>
                <a:srgbClr val="008EBA"/>
              </a:solidFill>
              <a:ln w="9525">
                <a:noFill/>
              </a:ln>
              <a:effectLst/>
            </c:spPr>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Education'!$M$159:$M$165</c:f>
              <c:numCache>
                <c:formatCode>General</c:formatCode>
                <c:ptCount val="6"/>
                <c:pt idx="5">
                  <c:v>95.8</c:v>
                </c:pt>
              </c:numCache>
              <c:extLst/>
            </c:numRef>
          </c:val>
          <c:smooth val="0"/>
          <c:extLst>
            <c:ext xmlns:c16="http://schemas.microsoft.com/office/drawing/2014/chart" uri="{C3380CC4-5D6E-409C-BE32-E72D297353CC}">
              <c16:uniqueId val="{00000002-84FA-47BF-991F-B08A1CBCBB83}"/>
            </c:ext>
          </c:extLst>
        </c:ser>
        <c:ser>
          <c:idx val="3"/>
          <c:order val="3"/>
          <c:tx>
            <c:strRef>
              <c:f>'[Outcomes Statement BP2 2022-23 Charts.xlsx]2. Education'!$N$156</c:f>
              <c:strCache>
                <c:ptCount val="1"/>
                <c:pt idx="0">
                  <c:v>20-24 years</c:v>
                </c:pt>
              </c:strCache>
            </c:strRef>
          </c:tx>
          <c:spPr>
            <a:ln w="28575" cap="rnd">
              <a:solidFill>
                <a:srgbClr val="00426F"/>
              </a:solidFill>
              <a:round/>
            </a:ln>
            <a:effectLst/>
          </c:spPr>
          <c:marker>
            <c:symbol val="none"/>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Education'!$N$159:$N$165</c:f>
              <c:numCache>
                <c:formatCode>General</c:formatCode>
                <c:ptCount val="6"/>
                <c:pt idx="0">
                  <c:v>78</c:v>
                </c:pt>
                <c:pt idx="1">
                  <c:v>75.599999999999994</c:v>
                </c:pt>
                <c:pt idx="2">
                  <c:v>78.2</c:v>
                </c:pt>
                <c:pt idx="3">
                  <c:v>73.8</c:v>
                </c:pt>
                <c:pt idx="4">
                  <c:v>75.400000000000006</c:v>
                </c:pt>
              </c:numCache>
              <c:extLst/>
            </c:numRef>
          </c:val>
          <c:smooth val="0"/>
          <c:extLst>
            <c:ext xmlns:c16="http://schemas.microsoft.com/office/drawing/2014/chart" uri="{C3380CC4-5D6E-409C-BE32-E72D297353CC}">
              <c16:uniqueId val="{00000003-84FA-47BF-991F-B08A1CBCBB83}"/>
            </c:ext>
          </c:extLst>
        </c:ser>
        <c:ser>
          <c:idx val="4"/>
          <c:order val="4"/>
          <c:tx>
            <c:strRef>
              <c:f>'[Outcomes Statement BP2 2022-23 Charts.xlsx]2. Education'!$O$156</c:f>
              <c:strCache>
                <c:ptCount val="1"/>
                <c:pt idx="0">
                  <c:v>20-24 years</c:v>
                </c:pt>
              </c:strCache>
            </c:strRef>
          </c:tx>
          <c:spPr>
            <a:ln w="28575" cap="rnd">
              <a:solidFill>
                <a:srgbClr val="00426F"/>
              </a:solidFill>
              <a:prstDash val="dash"/>
              <a:round/>
            </a:ln>
            <a:effectLst/>
          </c:spPr>
          <c:marker>
            <c:symbol val="none"/>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Education'!$O$159:$O$165</c:f>
              <c:numCache>
                <c:formatCode>General</c:formatCode>
                <c:ptCount val="6"/>
                <c:pt idx="4">
                  <c:v>75.400000000000006</c:v>
                </c:pt>
                <c:pt idx="5">
                  <c:v>77.7</c:v>
                </c:pt>
              </c:numCache>
              <c:extLst/>
            </c:numRef>
          </c:val>
          <c:smooth val="0"/>
          <c:extLst>
            <c:ext xmlns:c16="http://schemas.microsoft.com/office/drawing/2014/chart" uri="{C3380CC4-5D6E-409C-BE32-E72D297353CC}">
              <c16:uniqueId val="{00000004-84FA-47BF-991F-B08A1CBCBB83}"/>
            </c:ext>
          </c:extLst>
        </c:ser>
        <c:ser>
          <c:idx val="5"/>
          <c:order val="5"/>
          <c:tx>
            <c:strRef>
              <c:f>'[Outcomes Statement BP2 2022-23 Charts.xlsx]2. Education'!$P$156</c:f>
              <c:strCache>
                <c:ptCount val="1"/>
                <c:pt idx="0">
                  <c:v>20-24 years</c:v>
                </c:pt>
              </c:strCache>
            </c:strRef>
          </c:tx>
          <c:spPr>
            <a:ln w="28575" cap="rnd">
              <a:noFill/>
              <a:round/>
            </a:ln>
            <a:effectLst/>
          </c:spPr>
          <c:marker>
            <c:symbol val="diamond"/>
            <c:size val="9"/>
            <c:spPr>
              <a:solidFill>
                <a:srgbClr val="00426F"/>
              </a:solidFill>
              <a:ln w="9525">
                <a:noFill/>
              </a:ln>
              <a:effectLst/>
            </c:spPr>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Education'!$P$159:$P$165</c:f>
              <c:numCache>
                <c:formatCode>General</c:formatCode>
                <c:ptCount val="6"/>
                <c:pt idx="5">
                  <c:v>77.7</c:v>
                </c:pt>
              </c:numCache>
              <c:extLst/>
            </c:numRef>
          </c:val>
          <c:smooth val="0"/>
          <c:extLst>
            <c:ext xmlns:c16="http://schemas.microsoft.com/office/drawing/2014/chart" uri="{C3380CC4-5D6E-409C-BE32-E72D297353CC}">
              <c16:uniqueId val="{00000005-84FA-47BF-991F-B08A1CBCBB83}"/>
            </c:ext>
          </c:extLst>
        </c:ser>
        <c:ser>
          <c:idx val="6"/>
          <c:order val="6"/>
          <c:tx>
            <c:strRef>
              <c:f>'[Outcomes Statement BP2 2022-23 Charts.xlsx]2. Education'!$Q$156</c:f>
              <c:strCache>
                <c:ptCount val="1"/>
                <c:pt idx="0">
                  <c:v>25-29 years</c:v>
                </c:pt>
              </c:strCache>
            </c:strRef>
          </c:tx>
          <c:spPr>
            <a:ln w="28575" cap="rnd">
              <a:solidFill>
                <a:srgbClr val="50C8E9"/>
              </a:solidFill>
              <a:round/>
            </a:ln>
            <a:effectLst/>
          </c:spPr>
          <c:marker>
            <c:symbol val="none"/>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Education'!$Q$159:$Q$165</c:f>
              <c:numCache>
                <c:formatCode>General</c:formatCode>
                <c:ptCount val="6"/>
                <c:pt idx="0">
                  <c:v>71</c:v>
                </c:pt>
                <c:pt idx="1">
                  <c:v>72</c:v>
                </c:pt>
                <c:pt idx="2">
                  <c:v>74</c:v>
                </c:pt>
                <c:pt idx="3">
                  <c:v>72.599999999999994</c:v>
                </c:pt>
                <c:pt idx="4">
                  <c:v>73.599999999999994</c:v>
                </c:pt>
              </c:numCache>
              <c:extLst/>
            </c:numRef>
          </c:val>
          <c:smooth val="0"/>
          <c:extLst>
            <c:ext xmlns:c16="http://schemas.microsoft.com/office/drawing/2014/chart" uri="{C3380CC4-5D6E-409C-BE32-E72D297353CC}">
              <c16:uniqueId val="{00000006-84FA-47BF-991F-B08A1CBCBB83}"/>
            </c:ext>
          </c:extLst>
        </c:ser>
        <c:ser>
          <c:idx val="7"/>
          <c:order val="7"/>
          <c:tx>
            <c:strRef>
              <c:f>'[Outcomes Statement BP2 2022-23 Charts.xlsx]2. Education'!$R$156</c:f>
              <c:strCache>
                <c:ptCount val="1"/>
                <c:pt idx="0">
                  <c:v>25-29 years</c:v>
                </c:pt>
              </c:strCache>
            </c:strRef>
          </c:tx>
          <c:spPr>
            <a:ln w="28575" cap="rnd">
              <a:solidFill>
                <a:srgbClr val="50C8E9"/>
              </a:solidFill>
              <a:prstDash val="dash"/>
              <a:round/>
            </a:ln>
            <a:effectLst/>
          </c:spPr>
          <c:marker>
            <c:symbol val="none"/>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Education'!$R$159:$R$165</c:f>
              <c:numCache>
                <c:formatCode>General</c:formatCode>
                <c:ptCount val="6"/>
                <c:pt idx="4">
                  <c:v>73.599999999999994</c:v>
                </c:pt>
                <c:pt idx="5">
                  <c:v>74.3</c:v>
                </c:pt>
              </c:numCache>
              <c:extLst/>
            </c:numRef>
          </c:val>
          <c:smooth val="0"/>
          <c:extLst>
            <c:ext xmlns:c16="http://schemas.microsoft.com/office/drawing/2014/chart" uri="{C3380CC4-5D6E-409C-BE32-E72D297353CC}">
              <c16:uniqueId val="{00000007-84FA-47BF-991F-B08A1CBCBB83}"/>
            </c:ext>
          </c:extLst>
        </c:ser>
        <c:ser>
          <c:idx val="8"/>
          <c:order val="8"/>
          <c:tx>
            <c:strRef>
              <c:f>'[Outcomes Statement BP2 2022-23 Charts.xlsx]2. Education'!$S$156</c:f>
              <c:strCache>
                <c:ptCount val="1"/>
                <c:pt idx="0">
                  <c:v>25-29 years</c:v>
                </c:pt>
              </c:strCache>
            </c:strRef>
          </c:tx>
          <c:spPr>
            <a:ln w="28575" cap="rnd">
              <a:solidFill>
                <a:srgbClr val="50C8E9"/>
              </a:solidFill>
              <a:round/>
            </a:ln>
            <a:effectLst/>
          </c:spPr>
          <c:marker>
            <c:symbol val="diamond"/>
            <c:size val="9"/>
            <c:spPr>
              <a:solidFill>
                <a:srgbClr val="50C8E9"/>
              </a:solidFill>
              <a:ln w="9525">
                <a:noFill/>
              </a:ln>
              <a:effectLst/>
            </c:spPr>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Education'!$S$159:$S$165</c:f>
              <c:numCache>
                <c:formatCode>General</c:formatCode>
                <c:ptCount val="6"/>
                <c:pt idx="5">
                  <c:v>74.3</c:v>
                </c:pt>
              </c:numCache>
              <c:extLst/>
            </c:numRef>
          </c:val>
          <c:smooth val="0"/>
          <c:extLst>
            <c:ext xmlns:c16="http://schemas.microsoft.com/office/drawing/2014/chart" uri="{C3380CC4-5D6E-409C-BE32-E72D297353CC}">
              <c16:uniqueId val="{00000008-84FA-47BF-991F-B08A1CBCBB83}"/>
            </c:ext>
          </c:extLst>
        </c:ser>
        <c:ser>
          <c:idx val="9"/>
          <c:order val="9"/>
          <c:tx>
            <c:strRef>
              <c:f>'[Outcomes Statement BP2 2022-23 Charts.xlsx]2. Education'!$T$156</c:f>
              <c:strCache>
                <c:ptCount val="1"/>
                <c:pt idx="0">
                  <c:v>Average</c:v>
                </c:pt>
              </c:strCache>
            </c:strRef>
          </c:tx>
          <c:spPr>
            <a:ln w="28575" cap="rnd">
              <a:solidFill>
                <a:srgbClr val="9ACA3C"/>
              </a:solidFill>
              <a:round/>
            </a:ln>
            <a:effectLst/>
          </c:spPr>
          <c:marker>
            <c:symbol val="none"/>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Education'!$T$159:$T$165</c:f>
              <c:numCache>
                <c:formatCode>General</c:formatCode>
                <c:ptCount val="6"/>
                <c:pt idx="0">
                  <c:v>79.8</c:v>
                </c:pt>
                <c:pt idx="1">
                  <c:v>78.7</c:v>
                </c:pt>
                <c:pt idx="2">
                  <c:v>79.2</c:v>
                </c:pt>
                <c:pt idx="3">
                  <c:v>77.099999999999994</c:v>
                </c:pt>
                <c:pt idx="4">
                  <c:v>79.599999999999994</c:v>
                </c:pt>
              </c:numCache>
              <c:extLst/>
            </c:numRef>
          </c:val>
          <c:smooth val="0"/>
          <c:extLst>
            <c:ext xmlns:c16="http://schemas.microsoft.com/office/drawing/2014/chart" uri="{C3380CC4-5D6E-409C-BE32-E72D297353CC}">
              <c16:uniqueId val="{00000009-84FA-47BF-991F-B08A1CBCBB83}"/>
            </c:ext>
          </c:extLst>
        </c:ser>
        <c:ser>
          <c:idx val="10"/>
          <c:order val="10"/>
          <c:tx>
            <c:strRef>
              <c:f>'[Outcomes Statement BP2 2022-23 Charts.xlsx]2. Education'!$U$156</c:f>
              <c:strCache>
                <c:ptCount val="1"/>
                <c:pt idx="0">
                  <c:v>Average</c:v>
                </c:pt>
              </c:strCache>
            </c:strRef>
          </c:tx>
          <c:spPr>
            <a:ln w="28575" cap="rnd">
              <a:solidFill>
                <a:srgbClr val="9ACA3C"/>
              </a:solidFill>
              <a:prstDash val="dash"/>
              <a:round/>
            </a:ln>
            <a:effectLst/>
          </c:spPr>
          <c:marker>
            <c:symbol val="none"/>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Education'!$U$159:$U$165</c:f>
              <c:numCache>
                <c:formatCode>General</c:formatCode>
                <c:ptCount val="6"/>
                <c:pt idx="4">
                  <c:v>79.599999999999994</c:v>
                </c:pt>
                <c:pt idx="5">
                  <c:v>81.599999999999994</c:v>
                </c:pt>
              </c:numCache>
              <c:extLst/>
            </c:numRef>
          </c:val>
          <c:smooth val="0"/>
          <c:extLst>
            <c:ext xmlns:c16="http://schemas.microsoft.com/office/drawing/2014/chart" uri="{C3380CC4-5D6E-409C-BE32-E72D297353CC}">
              <c16:uniqueId val="{0000000A-84FA-47BF-991F-B08A1CBCBB83}"/>
            </c:ext>
          </c:extLst>
        </c:ser>
        <c:ser>
          <c:idx val="11"/>
          <c:order val="11"/>
          <c:tx>
            <c:strRef>
              <c:f>'[Outcomes Statement BP2 2022-23 Charts.xlsx]2. Education'!$V$156</c:f>
              <c:strCache>
                <c:ptCount val="1"/>
                <c:pt idx="0">
                  <c:v>Average</c:v>
                </c:pt>
              </c:strCache>
            </c:strRef>
          </c:tx>
          <c:spPr>
            <a:ln w="28575" cap="rnd">
              <a:solidFill>
                <a:srgbClr val="9ACA3C"/>
              </a:solidFill>
              <a:round/>
            </a:ln>
            <a:effectLst/>
          </c:spPr>
          <c:marker>
            <c:symbol val="diamond"/>
            <c:size val="9"/>
            <c:spPr>
              <a:solidFill>
                <a:srgbClr val="9ACA3C"/>
              </a:solidFill>
              <a:ln w="9525">
                <a:noFill/>
              </a:ln>
              <a:effectLst/>
            </c:spPr>
          </c:marker>
          <c:cat>
            <c:strRef>
              <c:f>'[Outcomes Statement BP2 2022-23 Charts.xlsx]2. Education'!$J$159:$J$165</c:f>
              <c:strCache>
                <c:ptCount val="6"/>
                <c:pt idx="0">
                  <c:v>2017
Actual</c:v>
                </c:pt>
                <c:pt idx="1">
                  <c:v>2018
Actual</c:v>
                </c:pt>
                <c:pt idx="2">
                  <c:v>2019
Actual</c:v>
                </c:pt>
                <c:pt idx="3">
                  <c:v>2020
Actual</c:v>
                </c:pt>
                <c:pt idx="4">
                  <c:v>2021 
Actual
</c:v>
                </c:pt>
                <c:pt idx="5">
                  <c:v>2022
Forecast/Target</c:v>
                </c:pt>
              </c:strCache>
              <c:extLst/>
            </c:strRef>
          </c:cat>
          <c:val>
            <c:numRef>
              <c:f>'[Outcomes Statement BP2 2022-23 Charts.xlsx]2. Education'!$V$159:$V$165</c:f>
              <c:numCache>
                <c:formatCode>General</c:formatCode>
                <c:ptCount val="6"/>
                <c:pt idx="5">
                  <c:v>81.599999999999994</c:v>
                </c:pt>
              </c:numCache>
              <c:extLst/>
            </c:numRef>
          </c:val>
          <c:smooth val="0"/>
          <c:extLst>
            <c:ext xmlns:c16="http://schemas.microsoft.com/office/drawing/2014/chart" uri="{C3380CC4-5D6E-409C-BE32-E72D297353CC}">
              <c16:uniqueId val="{0000000B-84FA-47BF-991F-B08A1CBCBB83}"/>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100"/>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20"/>
      </c:valAx>
      <c:spPr>
        <a:noFill/>
        <a:ln>
          <a:noFill/>
        </a:ln>
        <a:effectLst/>
      </c:spPr>
    </c:plotArea>
    <c:legend>
      <c:legendPos val="b"/>
      <c:legendEntry>
        <c:idx val="1"/>
        <c:delete val="1"/>
      </c:legendEntry>
      <c:legendEntry>
        <c:idx val="2"/>
        <c:delete val="1"/>
      </c:legendEntry>
      <c:legendEntry>
        <c:idx val="4"/>
        <c:delete val="1"/>
      </c:legendEntry>
      <c:legendEntry>
        <c:idx val="5"/>
        <c:delete val="1"/>
      </c:legendEntry>
      <c:legendEntry>
        <c:idx val="7"/>
        <c:delete val="1"/>
      </c:legendEntry>
      <c:legendEntry>
        <c:idx val="8"/>
        <c:delete val="1"/>
      </c:legendEntry>
      <c:legendEntry>
        <c:idx val="10"/>
        <c:delete val="1"/>
      </c:legendEntry>
      <c:legendEntry>
        <c:idx val="11"/>
        <c:delete val="1"/>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60214348206474"/>
          <c:y val="5.0925925925925923E-2"/>
          <c:w val="0.85484230096237968"/>
          <c:h val="0.65712634878973464"/>
        </c:manualLayout>
      </c:layout>
      <c:lineChart>
        <c:grouping val="standard"/>
        <c:varyColors val="0"/>
        <c:ser>
          <c:idx val="0"/>
          <c:order val="0"/>
          <c:tx>
            <c:strRef>
              <c:f>'[Outcomes Statement BP2 2022-23 Charts.xlsx]2. Education'!$K$180</c:f>
              <c:strCache>
                <c:ptCount val="1"/>
                <c:pt idx="0">
                  <c:v>Average</c:v>
                </c:pt>
              </c:strCache>
            </c:strRef>
          </c:tx>
          <c:spPr>
            <a:ln w="28575" cap="rnd">
              <a:solidFill>
                <a:srgbClr val="008EBA"/>
              </a:solidFill>
              <a:round/>
            </a:ln>
            <a:effectLst/>
          </c:spPr>
          <c:marker>
            <c:symbol val="none"/>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Education'!$K$183:$K$187</c:f>
              <c:numCache>
                <c:formatCode>General</c:formatCode>
                <c:ptCount val="5"/>
                <c:pt idx="0">
                  <c:v>79.7</c:v>
                </c:pt>
                <c:pt idx="1">
                  <c:v>79.099999999999994</c:v>
                </c:pt>
                <c:pt idx="2">
                  <c:v>77.400000000000006</c:v>
                </c:pt>
                <c:pt idx="3">
                  <c:v>77.400000000000006</c:v>
                </c:pt>
              </c:numCache>
            </c:numRef>
          </c:val>
          <c:smooth val="0"/>
          <c:extLst>
            <c:ext xmlns:c16="http://schemas.microsoft.com/office/drawing/2014/chart" uri="{C3380CC4-5D6E-409C-BE32-E72D297353CC}">
              <c16:uniqueId val="{00000000-CE6D-49B1-BD40-00DC22373943}"/>
            </c:ext>
          </c:extLst>
        </c:ser>
        <c:ser>
          <c:idx val="1"/>
          <c:order val="1"/>
          <c:tx>
            <c:strRef>
              <c:f>'[Outcomes Statement BP2 2022-23 Charts.xlsx]2. Education'!$L$180</c:f>
              <c:strCache>
                <c:ptCount val="1"/>
                <c:pt idx="0">
                  <c:v>Average</c:v>
                </c:pt>
              </c:strCache>
            </c:strRef>
          </c:tx>
          <c:spPr>
            <a:ln w="28575" cap="rnd">
              <a:solidFill>
                <a:srgbClr val="008EBA"/>
              </a:solidFill>
              <a:prstDash val="dash"/>
              <a:round/>
            </a:ln>
            <a:effectLst/>
          </c:spPr>
          <c:marker>
            <c:symbol val="none"/>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Education'!$L$183:$L$187</c:f>
              <c:numCache>
                <c:formatCode>General</c:formatCode>
                <c:ptCount val="5"/>
                <c:pt idx="3">
                  <c:v>77.400000000000006</c:v>
                </c:pt>
                <c:pt idx="4">
                  <c:v>81.2</c:v>
                </c:pt>
              </c:numCache>
            </c:numRef>
          </c:val>
          <c:smooth val="0"/>
          <c:extLst>
            <c:ext xmlns:c16="http://schemas.microsoft.com/office/drawing/2014/chart" uri="{C3380CC4-5D6E-409C-BE32-E72D297353CC}">
              <c16:uniqueId val="{00000001-CE6D-49B1-BD40-00DC22373943}"/>
            </c:ext>
          </c:extLst>
        </c:ser>
        <c:ser>
          <c:idx val="2"/>
          <c:order val="2"/>
          <c:tx>
            <c:strRef>
              <c:f>'[Outcomes Statement BP2 2022-23 Charts.xlsx]2. Education'!$M$180</c:f>
              <c:strCache>
                <c:ptCount val="1"/>
                <c:pt idx="0">
                  <c:v>Average</c:v>
                </c:pt>
              </c:strCache>
            </c:strRef>
          </c:tx>
          <c:spPr>
            <a:ln w="28575" cap="rnd">
              <a:noFill/>
              <a:round/>
            </a:ln>
            <a:effectLst/>
          </c:spPr>
          <c:marker>
            <c:symbol val="diamond"/>
            <c:size val="9"/>
            <c:spPr>
              <a:solidFill>
                <a:srgbClr val="008EBA"/>
              </a:solidFill>
              <a:ln w="9525">
                <a:noFill/>
              </a:ln>
              <a:effectLst/>
            </c:spPr>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Education'!$M$183:$M$187</c:f>
              <c:numCache>
                <c:formatCode>General</c:formatCode>
                <c:ptCount val="5"/>
                <c:pt idx="4">
                  <c:v>81.2</c:v>
                </c:pt>
              </c:numCache>
            </c:numRef>
          </c:val>
          <c:smooth val="0"/>
          <c:extLst>
            <c:ext xmlns:c16="http://schemas.microsoft.com/office/drawing/2014/chart" uri="{C3380CC4-5D6E-409C-BE32-E72D297353CC}">
              <c16:uniqueId val="{00000002-CE6D-49B1-BD40-00DC22373943}"/>
            </c:ext>
          </c:extLst>
        </c:ser>
        <c:ser>
          <c:idx val="3"/>
          <c:order val="3"/>
          <c:tx>
            <c:strRef>
              <c:f>'[Outcomes Statement BP2 2022-23 Charts.xlsx]2. Education'!$N$180</c:f>
              <c:strCache>
                <c:ptCount val="1"/>
                <c:pt idx="0">
                  <c:v>Employers using Nationally Recognised Training</c:v>
                </c:pt>
              </c:strCache>
            </c:strRef>
          </c:tx>
          <c:spPr>
            <a:ln w="28575" cap="rnd">
              <a:solidFill>
                <a:srgbClr val="00426F"/>
              </a:solidFill>
              <a:round/>
            </a:ln>
            <a:effectLst/>
          </c:spPr>
          <c:marker>
            <c:symbol val="none"/>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Education'!$N$183:$N$187</c:f>
              <c:numCache>
                <c:formatCode>General</c:formatCode>
                <c:ptCount val="5"/>
                <c:pt idx="0">
                  <c:v>93.9</c:v>
                </c:pt>
                <c:pt idx="1">
                  <c:v>82</c:v>
                </c:pt>
                <c:pt idx="2">
                  <c:v>79.099999999999994</c:v>
                </c:pt>
                <c:pt idx="3">
                  <c:v>81.3</c:v>
                </c:pt>
              </c:numCache>
            </c:numRef>
          </c:val>
          <c:smooth val="0"/>
          <c:extLst>
            <c:ext xmlns:c16="http://schemas.microsoft.com/office/drawing/2014/chart" uri="{C3380CC4-5D6E-409C-BE32-E72D297353CC}">
              <c16:uniqueId val="{00000003-CE6D-49B1-BD40-00DC22373943}"/>
            </c:ext>
          </c:extLst>
        </c:ser>
        <c:ser>
          <c:idx val="4"/>
          <c:order val="4"/>
          <c:tx>
            <c:strRef>
              <c:f>'[Outcomes Statement BP2 2022-23 Charts.xlsx]2. Education'!$O$180</c:f>
              <c:strCache>
                <c:ptCount val="1"/>
                <c:pt idx="0">
                  <c:v>Employers using Nationally Recognised Training</c:v>
                </c:pt>
              </c:strCache>
            </c:strRef>
          </c:tx>
          <c:spPr>
            <a:ln w="28575" cap="rnd">
              <a:solidFill>
                <a:srgbClr val="00426F"/>
              </a:solidFill>
              <a:prstDash val="dash"/>
              <a:round/>
            </a:ln>
            <a:effectLst/>
          </c:spPr>
          <c:marker>
            <c:symbol val="none"/>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Education'!$O$183:$O$187</c:f>
              <c:numCache>
                <c:formatCode>General</c:formatCode>
                <c:ptCount val="5"/>
                <c:pt idx="3">
                  <c:v>81.3</c:v>
                </c:pt>
                <c:pt idx="4">
                  <c:v>85.5</c:v>
                </c:pt>
              </c:numCache>
            </c:numRef>
          </c:val>
          <c:smooth val="0"/>
          <c:extLst>
            <c:ext xmlns:c16="http://schemas.microsoft.com/office/drawing/2014/chart" uri="{C3380CC4-5D6E-409C-BE32-E72D297353CC}">
              <c16:uniqueId val="{00000004-CE6D-49B1-BD40-00DC22373943}"/>
            </c:ext>
          </c:extLst>
        </c:ser>
        <c:ser>
          <c:idx val="5"/>
          <c:order val="5"/>
          <c:tx>
            <c:strRef>
              <c:f>'[Outcomes Statement BP2 2022-23 Charts.xlsx]2. Education'!$P$180</c:f>
              <c:strCache>
                <c:ptCount val="1"/>
                <c:pt idx="0">
                  <c:v>Employers using Nationally Recognised Training</c:v>
                </c:pt>
              </c:strCache>
            </c:strRef>
          </c:tx>
          <c:spPr>
            <a:ln w="28575" cap="rnd">
              <a:noFill/>
              <a:round/>
            </a:ln>
            <a:effectLst/>
          </c:spPr>
          <c:marker>
            <c:symbol val="diamond"/>
            <c:size val="9"/>
            <c:spPr>
              <a:solidFill>
                <a:srgbClr val="00426F"/>
              </a:solidFill>
              <a:ln w="9525">
                <a:noFill/>
              </a:ln>
              <a:effectLst/>
            </c:spPr>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Education'!$P$183:$P$187</c:f>
              <c:numCache>
                <c:formatCode>General</c:formatCode>
                <c:ptCount val="5"/>
                <c:pt idx="4">
                  <c:v>85.5</c:v>
                </c:pt>
              </c:numCache>
            </c:numRef>
          </c:val>
          <c:smooth val="0"/>
          <c:extLst>
            <c:ext xmlns:c16="http://schemas.microsoft.com/office/drawing/2014/chart" uri="{C3380CC4-5D6E-409C-BE32-E72D297353CC}">
              <c16:uniqueId val="{00000005-CE6D-49B1-BD40-00DC22373943}"/>
            </c:ext>
          </c:extLst>
        </c:ser>
        <c:ser>
          <c:idx val="6"/>
          <c:order val="6"/>
          <c:tx>
            <c:strRef>
              <c:f>'[Outcomes Statement BP2 2022-23 Charts.xlsx]2. Education'!$Q$180</c:f>
              <c:strCache>
                <c:ptCount val="1"/>
                <c:pt idx="0">
                  <c:v>Employers VET job requirement</c:v>
                </c:pt>
              </c:strCache>
            </c:strRef>
          </c:tx>
          <c:spPr>
            <a:ln w="28575" cap="rnd">
              <a:solidFill>
                <a:srgbClr val="50C8E9"/>
              </a:solidFill>
              <a:round/>
            </a:ln>
            <a:effectLst/>
          </c:spPr>
          <c:marker>
            <c:symbol val="none"/>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Education'!$Q$183:$Q$187</c:f>
              <c:numCache>
                <c:formatCode>General</c:formatCode>
                <c:ptCount val="5"/>
                <c:pt idx="0">
                  <c:v>73.7</c:v>
                </c:pt>
                <c:pt idx="1">
                  <c:v>76.2</c:v>
                </c:pt>
                <c:pt idx="2">
                  <c:v>74.5</c:v>
                </c:pt>
                <c:pt idx="3">
                  <c:v>75.099999999999994</c:v>
                </c:pt>
              </c:numCache>
            </c:numRef>
          </c:val>
          <c:smooth val="0"/>
          <c:extLst>
            <c:ext xmlns:c16="http://schemas.microsoft.com/office/drawing/2014/chart" uri="{C3380CC4-5D6E-409C-BE32-E72D297353CC}">
              <c16:uniqueId val="{00000006-CE6D-49B1-BD40-00DC22373943}"/>
            </c:ext>
          </c:extLst>
        </c:ser>
        <c:ser>
          <c:idx val="7"/>
          <c:order val="7"/>
          <c:tx>
            <c:strRef>
              <c:f>'[Outcomes Statement BP2 2022-23 Charts.xlsx]2. Education'!$R$180</c:f>
              <c:strCache>
                <c:ptCount val="1"/>
                <c:pt idx="0">
                  <c:v>Employers VET job requirement</c:v>
                </c:pt>
              </c:strCache>
            </c:strRef>
          </c:tx>
          <c:spPr>
            <a:ln w="28575" cap="rnd">
              <a:solidFill>
                <a:srgbClr val="50C8E9"/>
              </a:solidFill>
              <a:prstDash val="dash"/>
              <a:round/>
            </a:ln>
            <a:effectLst/>
          </c:spPr>
          <c:marker>
            <c:symbol val="none"/>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Education'!$R$183:$R$187</c:f>
              <c:numCache>
                <c:formatCode>General</c:formatCode>
                <c:ptCount val="5"/>
                <c:pt idx="3">
                  <c:v>75.099999999999994</c:v>
                </c:pt>
                <c:pt idx="4">
                  <c:v>76</c:v>
                </c:pt>
              </c:numCache>
            </c:numRef>
          </c:val>
          <c:smooth val="0"/>
          <c:extLst>
            <c:ext xmlns:c16="http://schemas.microsoft.com/office/drawing/2014/chart" uri="{C3380CC4-5D6E-409C-BE32-E72D297353CC}">
              <c16:uniqueId val="{00000007-CE6D-49B1-BD40-00DC22373943}"/>
            </c:ext>
          </c:extLst>
        </c:ser>
        <c:ser>
          <c:idx val="8"/>
          <c:order val="8"/>
          <c:tx>
            <c:strRef>
              <c:f>'[Outcomes Statement BP2 2022-23 Charts.xlsx]2. Education'!$S$180</c:f>
              <c:strCache>
                <c:ptCount val="1"/>
                <c:pt idx="0">
                  <c:v>Employers VET job requirement</c:v>
                </c:pt>
              </c:strCache>
            </c:strRef>
          </c:tx>
          <c:spPr>
            <a:ln w="28575" cap="rnd">
              <a:solidFill>
                <a:srgbClr val="50C8E9"/>
              </a:solidFill>
              <a:round/>
            </a:ln>
            <a:effectLst/>
          </c:spPr>
          <c:marker>
            <c:symbol val="diamond"/>
            <c:size val="9"/>
            <c:spPr>
              <a:solidFill>
                <a:srgbClr val="50C8E9"/>
              </a:solidFill>
              <a:ln w="9525">
                <a:noFill/>
              </a:ln>
              <a:effectLst/>
            </c:spPr>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Education'!$S$183:$S$187</c:f>
              <c:numCache>
                <c:formatCode>General</c:formatCode>
                <c:ptCount val="5"/>
                <c:pt idx="4">
                  <c:v>76</c:v>
                </c:pt>
              </c:numCache>
            </c:numRef>
          </c:val>
          <c:smooth val="0"/>
          <c:extLst>
            <c:ext xmlns:c16="http://schemas.microsoft.com/office/drawing/2014/chart" uri="{C3380CC4-5D6E-409C-BE32-E72D297353CC}">
              <c16:uniqueId val="{00000008-CE6D-49B1-BD40-00DC22373943}"/>
            </c:ext>
          </c:extLst>
        </c:ser>
        <c:ser>
          <c:idx val="9"/>
          <c:order val="9"/>
          <c:tx>
            <c:strRef>
              <c:f>'[Outcomes Statement BP2 2022-23 Charts.xlsx]2. Education'!$T$180</c:f>
              <c:strCache>
                <c:ptCount val="1"/>
                <c:pt idx="0">
                  <c:v>Employers with apprentices and trainees</c:v>
                </c:pt>
              </c:strCache>
            </c:strRef>
          </c:tx>
          <c:spPr>
            <a:ln w="28575" cap="rnd">
              <a:solidFill>
                <a:srgbClr val="9ACA3C"/>
              </a:solidFill>
              <a:round/>
            </a:ln>
            <a:effectLst/>
          </c:spPr>
          <c:marker>
            <c:symbol val="none"/>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Education'!$T$183:$T$187</c:f>
              <c:numCache>
                <c:formatCode>General</c:formatCode>
                <c:ptCount val="5"/>
                <c:pt idx="0">
                  <c:v>79.7</c:v>
                </c:pt>
                <c:pt idx="1">
                  <c:v>78.900000000000006</c:v>
                </c:pt>
                <c:pt idx="2">
                  <c:v>78.599999999999994</c:v>
                </c:pt>
                <c:pt idx="3">
                  <c:v>75.900000000000006</c:v>
                </c:pt>
              </c:numCache>
            </c:numRef>
          </c:val>
          <c:smooth val="0"/>
          <c:extLst>
            <c:ext xmlns:c16="http://schemas.microsoft.com/office/drawing/2014/chart" uri="{C3380CC4-5D6E-409C-BE32-E72D297353CC}">
              <c16:uniqueId val="{00000009-CE6D-49B1-BD40-00DC22373943}"/>
            </c:ext>
          </c:extLst>
        </c:ser>
        <c:ser>
          <c:idx val="10"/>
          <c:order val="10"/>
          <c:tx>
            <c:strRef>
              <c:f>'[Outcomes Statement BP2 2022-23 Charts.xlsx]2. Education'!$U$180</c:f>
              <c:strCache>
                <c:ptCount val="1"/>
                <c:pt idx="0">
                  <c:v>Employers with apprentices and trainees</c:v>
                </c:pt>
              </c:strCache>
            </c:strRef>
          </c:tx>
          <c:spPr>
            <a:ln w="28575" cap="rnd">
              <a:solidFill>
                <a:srgbClr val="9ACA3C"/>
              </a:solidFill>
              <a:prstDash val="dash"/>
              <a:round/>
            </a:ln>
            <a:effectLst/>
          </c:spPr>
          <c:marker>
            <c:symbol val="none"/>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Education'!$U$183:$U$187</c:f>
              <c:numCache>
                <c:formatCode>General</c:formatCode>
                <c:ptCount val="5"/>
                <c:pt idx="3">
                  <c:v>75.900000000000006</c:v>
                </c:pt>
                <c:pt idx="4">
                  <c:v>82</c:v>
                </c:pt>
              </c:numCache>
            </c:numRef>
          </c:val>
          <c:smooth val="0"/>
          <c:extLst>
            <c:ext xmlns:c16="http://schemas.microsoft.com/office/drawing/2014/chart" uri="{C3380CC4-5D6E-409C-BE32-E72D297353CC}">
              <c16:uniqueId val="{0000000A-CE6D-49B1-BD40-00DC22373943}"/>
            </c:ext>
          </c:extLst>
        </c:ser>
        <c:ser>
          <c:idx val="11"/>
          <c:order val="11"/>
          <c:tx>
            <c:strRef>
              <c:f>'[Outcomes Statement BP2 2022-23 Charts.xlsx]2. Education'!$V$180</c:f>
              <c:strCache>
                <c:ptCount val="1"/>
                <c:pt idx="0">
                  <c:v>Employers with apprentices and trainees</c:v>
                </c:pt>
              </c:strCache>
            </c:strRef>
          </c:tx>
          <c:spPr>
            <a:ln w="28575" cap="rnd">
              <a:solidFill>
                <a:srgbClr val="9ACA3C"/>
              </a:solidFill>
              <a:round/>
            </a:ln>
            <a:effectLst/>
          </c:spPr>
          <c:marker>
            <c:symbol val="diamond"/>
            <c:size val="9"/>
            <c:spPr>
              <a:solidFill>
                <a:srgbClr val="9ACA3C"/>
              </a:solidFill>
              <a:ln w="9525">
                <a:noFill/>
              </a:ln>
              <a:effectLst/>
            </c:spPr>
          </c:marker>
          <c:cat>
            <c:strRef>
              <c:f>'[Outcomes Statement BP2 2022-23 Charts.xlsx]2. Education'!$J$183:$J$187</c:f>
              <c:strCache>
                <c:ptCount val="5"/>
                <c:pt idx="0">
                  <c:v>2015-16
Actual</c:v>
                </c:pt>
                <c:pt idx="1">
                  <c:v>2017-18
Actual</c:v>
                </c:pt>
                <c:pt idx="2">
                  <c:v>2019-20
Actual</c:v>
                </c:pt>
                <c:pt idx="3">
                  <c:v>2021-22
Actual</c:v>
                </c:pt>
                <c:pt idx="4">
                  <c:v>2022-23
Forecast/Target</c:v>
                </c:pt>
              </c:strCache>
            </c:strRef>
          </c:cat>
          <c:val>
            <c:numRef>
              <c:f>'[Outcomes Statement BP2 2022-23 Charts.xlsx]2. Education'!$V$183:$V$187</c:f>
              <c:numCache>
                <c:formatCode>General</c:formatCode>
                <c:ptCount val="5"/>
                <c:pt idx="4">
                  <c:v>82</c:v>
                </c:pt>
              </c:numCache>
            </c:numRef>
          </c:val>
          <c:smooth val="0"/>
          <c:extLst>
            <c:ext xmlns:c16="http://schemas.microsoft.com/office/drawing/2014/chart" uri="{C3380CC4-5D6E-409C-BE32-E72D297353CC}">
              <c16:uniqueId val="{0000000B-CE6D-49B1-BD40-00DC22373943}"/>
            </c:ext>
          </c:extLst>
        </c:ser>
        <c:dLbls>
          <c:showLegendKey val="0"/>
          <c:showVal val="0"/>
          <c:showCatName val="0"/>
          <c:showSerName val="0"/>
          <c:showPercent val="0"/>
          <c:showBubbleSize val="0"/>
        </c:dLbls>
        <c:smooth val="0"/>
        <c:axId val="552085088"/>
        <c:axId val="441956432"/>
      </c:lineChart>
      <c:catAx>
        <c:axId val="5520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1956432"/>
        <c:crosses val="autoZero"/>
        <c:auto val="1"/>
        <c:lblAlgn val="ctr"/>
        <c:lblOffset val="100"/>
        <c:noMultiLvlLbl val="0"/>
      </c:catAx>
      <c:valAx>
        <c:axId val="441956432"/>
        <c:scaling>
          <c:orientation val="minMax"/>
          <c:max val="100"/>
          <c:min val="0"/>
        </c:scaling>
        <c:delete val="0"/>
        <c:axPos val="l"/>
        <c:majorGridlines>
          <c:spPr>
            <a:ln w="9525" cap="flat" cmpd="sng" algn="ctr">
              <a:solidFill>
                <a:srgbClr val="B9BDBF"/>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2085088"/>
        <c:crosses val="autoZero"/>
        <c:crossBetween val="between"/>
        <c:majorUnit val="20"/>
      </c:valAx>
      <c:spPr>
        <a:noFill/>
        <a:ln>
          <a:noFill/>
        </a:ln>
        <a:effectLst/>
      </c:spPr>
    </c:plotArea>
    <c:legend>
      <c:legendPos val="b"/>
      <c:legendEntry>
        <c:idx val="1"/>
        <c:delete val="1"/>
      </c:legendEntry>
      <c:legendEntry>
        <c:idx val="2"/>
        <c:delete val="1"/>
      </c:legendEntry>
      <c:legendEntry>
        <c:idx val="4"/>
        <c:delete val="1"/>
      </c:legendEntry>
      <c:legendEntry>
        <c:idx val="5"/>
        <c:delete val="1"/>
      </c:legendEntry>
      <c:legendEntry>
        <c:idx val="7"/>
        <c:delete val="1"/>
      </c:legendEntry>
      <c:legendEntry>
        <c:idx val="8"/>
        <c:delete val="1"/>
      </c:legendEntry>
      <c:legendEntry>
        <c:idx val="10"/>
        <c:delete val="1"/>
      </c:legendEntry>
      <c:legendEntry>
        <c:idx val="11"/>
        <c:delete val="1"/>
      </c:legendEntry>
      <c:layout>
        <c:manualLayout>
          <c:xMode val="edge"/>
          <c:yMode val="edge"/>
          <c:x val="8.8867016622922127E-3"/>
          <c:y val="0.84505905511811019"/>
          <c:w val="0.98500437445319333"/>
          <c:h val="0.1271631671041120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9E450CD3-757F-44E5-A95B-388C6D738C4B}">
    <t:Anchor>
      <t:Comment id="2097797270"/>
    </t:Anchor>
    <t:History>
      <t:Event id="{9C8D880C-71AD-4793-85DC-C9F5777B2825}" time="2022-05-19T02:46:05.189Z">
        <t:Attribution userId="S::erin.giuliani1@det.nsw.edu.au::0b7e42ef-47a0-4ced-9937-bf9308d89f7a" userProvider="AD" userName="Erin Giuliani"/>
        <t:Anchor>
          <t:Comment id="2097797270"/>
        </t:Anchor>
        <t:Create/>
      </t:Event>
      <t:Event id="{4C13186E-75B5-4DBD-AC6E-DBACBF1C2819}" time="2022-05-19T02:46:05.189Z">
        <t:Attribution userId="S::erin.giuliani1@det.nsw.edu.au::0b7e42ef-47a0-4ced-9937-bf9308d89f7a" userProvider="AD" userName="Erin Giuliani"/>
        <t:Anchor>
          <t:Comment id="2097797270"/>
        </t:Anchor>
        <t:Assign userId="S::Catherine.Buining@det.nsw.edu.au::09f989cd-3681-4848-9ab8-26a9fb4a0ea1" userProvider="AD" userName="Cathy Buining"/>
      </t:Event>
      <t:Event id="{85E2DC9D-9046-4D7A-A3CE-79D818A4DE83}" time="2022-05-19T02:46:05.189Z">
        <t:Attribution userId="S::erin.giuliani1@det.nsw.edu.au::0b7e42ef-47a0-4ced-9937-bf9308d89f7a" userProvider="AD" userName="Erin Giuliani"/>
        <t:Anchor>
          <t:Comment id="2097797270"/>
        </t:Anchor>
        <t:SetTitle title="@Cathy Buining will these numbers be updated once budget outcomes are known? I think they are $$ we asked for but that doesn't mean they will be approved in budget? Trevor should check the careers NSW numbers too but i believe both that amount and the …"/>
      </t:Event>
      <t:Event id="{DE772C12-018B-4FBA-B232-BA36008A8884}" time="2022-05-19T03:55:24.928Z">
        <t:Attribution userId="S::catherine.buining@det.nsw.edu.au::09f989cd-3681-4848-9ab8-26a9fb4a0ea1" userProvider="AD" userName="Cathy Buining"/>
        <t:Anchor>
          <t:Comment id="488066347"/>
        </t:Anchor>
        <t:UnassignAll/>
      </t:Event>
      <t:Event id="{B87DB9CF-ABE2-4260-B5BA-2F0D9267E987}" time="2022-05-19T03:55:24.928Z">
        <t:Attribution userId="S::catherine.buining@det.nsw.edu.au::09f989cd-3681-4848-9ab8-26a9fb4a0ea1" userProvider="AD" userName="Cathy Buining"/>
        <t:Anchor>
          <t:Comment id="488066347"/>
        </t:Anchor>
        <t:Assign userId="S::Erin.Giuliani1@det.nsw.edu.au::0b7e42ef-47a0-4ced-9937-bf9308d89f7a" userProvider="AD" userName="Erin Giuliani"/>
      </t:Event>
    </t:History>
  </t:Task>
  <t:Task id="{E713453A-B5A5-4FC9-9AB9-75BA8F6B1146}">
    <t:Anchor>
      <t:Comment id="640155788"/>
    </t:Anchor>
    <t:History>
      <t:Event id="{A7566525-0210-48B2-9D76-2123D48B8310}" time="2022-05-15T23:27:52.736Z">
        <t:Attribution userId="S::catherine.buining@det.nsw.edu.au::09f989cd-3681-4848-9ab8-26a9fb4a0ea1" userProvider="AD" userName="Cathy Buining"/>
        <t:Anchor>
          <t:Comment id="679527212"/>
        </t:Anchor>
        <t:Create/>
      </t:Event>
      <t:Event id="{AFD4B871-B281-4F03-8A31-AADCEE3C02BC}" time="2022-05-15T23:27:52.736Z">
        <t:Attribution userId="S::catherine.buining@det.nsw.edu.au::09f989cd-3681-4848-9ab8-26a9fb4a0ea1" userProvider="AD" userName="Cathy Buining"/>
        <t:Anchor>
          <t:Comment id="679527212"/>
        </t:Anchor>
        <t:Assign userId="S::Angela.Chau6@det.nsw.edu.au::97882ae8-fc6d-430a-b05c-9dc792940b42" userProvider="AD" userName="Angela Chau"/>
      </t:Event>
      <t:Event id="{0B8CAF6D-AABE-4955-A58F-1DF933A03692}" time="2022-05-15T23:27:52.736Z">
        <t:Attribution userId="S::catherine.buining@det.nsw.edu.au::09f989cd-3681-4848-9ab8-26a9fb4a0ea1" userProvider="AD" userName="Cathy Buining"/>
        <t:Anchor>
          <t:Comment id="679527212"/>
        </t:Anchor>
        <t:SetTitle title="@Angela Chau I think this is the way to go!"/>
      </t:Event>
    </t:History>
  </t:Task>
  <t:Task id="{8D9F8348-C707-48A4-9645-44283F89D49E}">
    <t:Anchor>
      <t:Comment id="1460043060"/>
    </t:Anchor>
    <t:History>
      <t:Event id="{F21A5401-3D12-4D00-A223-FE151F855D13}" time="2022-05-17T01:24:29.145Z">
        <t:Attribution userId="S::angela.chau6@det.nsw.edu.au::97882ae8-fc6d-430a-b05c-9dc792940b42" userProvider="AD" userName="Angela Chau"/>
        <t:Anchor>
          <t:Comment id="1460043060"/>
        </t:Anchor>
        <t:Create/>
      </t:Event>
      <t:Event id="{7DC584A8-C6D1-44B8-BFFF-F89A4CBA390D}" time="2022-05-17T01:24:29.145Z">
        <t:Attribution userId="S::angela.chau6@det.nsw.edu.au::97882ae8-fc6d-430a-b05c-9dc792940b42" userProvider="AD" userName="Angela Chau"/>
        <t:Anchor>
          <t:Comment id="1460043060"/>
        </t:Anchor>
        <t:Assign userId="S::Steve.Kramer2@det.nsw.edu.au::ba803567-b33d-4bcc-a45a-106a725aa2df" userProvider="AD" userName="Steve Kramer"/>
      </t:Event>
      <t:Event id="{D1497C0C-DB90-4D23-A940-8C7ECC874191}" time="2022-05-17T01:24:29.145Z">
        <t:Attribution userId="S::angela.chau6@det.nsw.edu.au::97882ae8-fc6d-430a-b05c-9dc792940b42" userProvider="AD" userName="Angela Chau"/>
        <t:Anchor>
          <t:Comment id="1460043060"/>
        </t:Anchor>
        <t:SetTitle title="@Steve Kramer can you please check? I got the figure from NPP- Qualification Pricing (29114)"/>
      </t:Event>
      <t:Event id="{348A22E7-C7E4-44CA-B5FA-744D7EEC0753}" time="2022-05-17T11:20:36.809Z">
        <t:Attribution userId="S::steve.kramer2@det.nsw.edu.au::ba803567-b33d-4bcc-a45a-106a725aa2df" userProvider="AD" userName="Steve Kramer"/>
        <t:Progress percentComplete="100"/>
      </t:Event>
    </t:History>
  </t:Task>
  <t:Task id="{9DA83D09-1439-4CFF-A16A-F5ACDBAB13BD}">
    <t:Anchor>
      <t:Comment id="43698554"/>
    </t:Anchor>
    <t:History>
      <t:Event id="{9DF22269-0C07-47A1-844C-785A1DA1B1FB}" time="2022-05-19T02:40:18.101Z">
        <t:Attribution userId="S::catherine.buining@det.nsw.edu.au::09f989cd-3681-4848-9ab8-26a9fb4a0ea1" userProvider="AD" userName="Cathy Buining"/>
        <t:Anchor>
          <t:Comment id="43698554"/>
        </t:Anchor>
        <t:Create/>
      </t:Event>
      <t:Event id="{8DD6AEAF-A8FC-4BCC-9BA4-7A685BD358BF}" time="2022-05-19T02:40:18.101Z">
        <t:Attribution userId="S::catherine.buining@det.nsw.edu.au::09f989cd-3681-4848-9ab8-26a9fb4a0ea1" userProvider="AD" userName="Cathy Buining"/>
        <t:Anchor>
          <t:Comment id="43698554"/>
        </t:Anchor>
        <t:Assign userId="S::Erin.Giuliani1@det.nsw.edu.au::0b7e42ef-47a0-4ced-9937-bf9308d89f7a" userProvider="AD" userName="Erin Giuliani"/>
      </t:Event>
      <t:Event id="{41262351-B330-4A6E-96F3-1467359D3051}" time="2022-05-19T02:40:18.101Z">
        <t:Attribution userId="S::catherine.buining@det.nsw.edu.au::09f989cd-3681-4848-9ab8-26a9fb4a0ea1" userProvider="AD" userName="Cathy Buining"/>
        <t:Anchor>
          <t:Comment id="43698554"/>
        </t:Anchor>
        <t:SetTitle title="@Erin Giuliani and @David Collins is this text still accurate, with the right program names now that its been edited down?"/>
      </t:Event>
      <t:Event id="{916F78E1-4631-421A-8509-C497438860EC}" time="2022-05-19T02:43:53.838Z">
        <t:Attribution userId="S::catherine.buining@det.nsw.edu.au::09f989cd-3681-4848-9ab8-26a9fb4a0ea1" userProvider="AD" userName="Cathy Buining"/>
        <t:Anchor>
          <t:Comment id="551552995"/>
        </t:Anchor>
        <t:UnassignAll/>
      </t:Event>
      <t:Event id="{BA4B6AB9-C275-4478-9F0C-946A5456A8A5}" time="2022-05-19T02:43:53.838Z">
        <t:Attribution userId="S::catherine.buining@det.nsw.edu.au::09f989cd-3681-4848-9ab8-26a9fb4a0ea1" userProvider="AD" userName="Cathy Buining"/>
        <t:Anchor>
          <t:Comment id="551552995"/>
        </t:Anchor>
        <t:Assign userId="S::David.Collins@det.nsw.edu.au::d2bc7ef8-e945-46c8-a83a-0d3cc70a34f2" userProvider="AD" userName="David Collins"/>
      </t:Event>
    </t:History>
  </t:Task>
  <t:Task id="{01A2B1D5-596F-4753-81D0-67D6690EEB2D}">
    <t:Anchor>
      <t:Comment id="170586011"/>
    </t:Anchor>
    <t:History>
      <t:Event id="{56DF55F9-30DB-4E3A-A80D-52D48A77F2DC}" time="2022-05-17T06:46:27.715Z">
        <t:Attribution userId="S::catherine.buining@det.nsw.edu.au::09f989cd-3681-4848-9ab8-26a9fb4a0ea1" userProvider="AD" userName="Cathy Buining"/>
        <t:Anchor>
          <t:Comment id="170586011"/>
        </t:Anchor>
        <t:Create/>
      </t:Event>
      <t:Event id="{9EF7F48A-1605-4056-B1DE-EAF171C3FE0B}" time="2022-05-17T06:46:27.715Z">
        <t:Attribution userId="S::catherine.buining@det.nsw.edu.au::09f989cd-3681-4848-9ab8-26a9fb4a0ea1" userProvider="AD" userName="Cathy Buining"/>
        <t:Anchor>
          <t:Comment id="170586011"/>
        </t:Anchor>
        <t:Assign userId="S::Megan.Sharpe5@det.nsw.edu.au::20eb18da-6e71-46c1-9bac-eb3e4b89856b" userProvider="AD" userName="Megan Sharpe"/>
      </t:Event>
      <t:Event id="{F42F9667-C4CD-442C-8A8E-1459EC976ADA}" time="2022-05-17T06:46:27.715Z">
        <t:Attribution userId="S::catherine.buining@det.nsw.edu.au::09f989cd-3681-4848-9ab8-26a9fb4a0ea1" userProvider="AD" userName="Cathy Buining"/>
        <t:Anchor>
          <t:Comment id="170586011"/>
        </t:Anchor>
        <t:SetTitle title="@Megan Sharpe is this correct?"/>
      </t:Event>
    </t:History>
  </t:Task>
  <t:Task id="{91744480-3DE7-405B-AF2E-384C2830564B}">
    <t:Anchor>
      <t:Comment id="253036379"/>
    </t:Anchor>
    <t:History>
      <t:Event id="{B02A14B8-4F22-4B5B-B615-92708D022E23}" time="2022-05-19T02:58:47.154Z">
        <t:Attribution userId="S::erin.giuliani1@det.nsw.edu.au::0b7e42ef-47a0-4ced-9937-bf9308d89f7a" userProvider="AD" userName="Erin Giuliani"/>
        <t:Anchor>
          <t:Comment id="253036379"/>
        </t:Anchor>
        <t:Create/>
      </t:Event>
      <t:Event id="{064CA730-B296-457A-BC85-672F896C8994}" time="2022-05-19T02:58:47.154Z">
        <t:Attribution userId="S::erin.giuliani1@det.nsw.edu.au::0b7e42ef-47a0-4ced-9937-bf9308d89f7a" userProvider="AD" userName="Erin Giuliani"/>
        <t:Anchor>
          <t:Comment id="253036379"/>
        </t:Anchor>
        <t:Assign userId="S::Catherine.Buining@det.nsw.edu.au::09f989cd-3681-4848-9ab8-26a9fb4a0ea1" userProvider="AD" userName="Cathy Buining"/>
      </t:Event>
      <t:Event id="{A296B573-F536-41A4-B8AC-20CA158E332F}" time="2022-05-19T02:58:47.154Z">
        <t:Attribution userId="S::erin.giuliani1@det.nsw.edu.au::0b7e42ef-47a0-4ced-9937-bf9308d89f7a" userProvider="AD" userName="Erin Giuliani"/>
        <t:Anchor>
          <t:Comment id="253036379"/>
        </t:Anchor>
        <t:SetTitle title="@Cathy Buining can we include this here if it gets approved? NPP currently under assessment by TSY"/>
      </t:Event>
    </t:History>
  </t:Task>
  <t:Task id="{1D57E9C9-8D8B-4813-82D1-1EBF3D1D7A4A}">
    <t:Anchor>
      <t:Comment id="1062371874"/>
    </t:Anchor>
    <t:History>
      <t:Event id="{9DBB3523-968A-46C0-87EF-E6B9A20558D1}" time="2022-05-17T07:11:14.11Z">
        <t:Attribution userId="S::catherine.buining@det.nsw.edu.au::09f989cd-3681-4848-9ab8-26a9fb4a0ea1" userProvider="AD" userName="Cathy Buining"/>
        <t:Anchor>
          <t:Comment id="1062371874"/>
        </t:Anchor>
        <t:Create/>
      </t:Event>
      <t:Event id="{CFBC3706-1707-407B-8E71-EA0F3360AACA}" time="2022-05-17T07:11:14.11Z">
        <t:Attribution userId="S::catherine.buining@det.nsw.edu.au::09f989cd-3681-4848-9ab8-26a9fb4a0ea1" userProvider="AD" userName="Cathy Buining"/>
        <t:Anchor>
          <t:Comment id="1062371874"/>
        </t:Anchor>
        <t:Assign userId="S::nishant.shokeen@det.nsw.edu.au::c4b780b2-2ec8-447a-9d23-caccafd034d0" userProvider="AD" userName="Nishant Shokeen"/>
      </t:Event>
      <t:Event id="{B432CB2F-B9F3-40A9-BB70-C705FB4AC6B3}" time="2022-05-17T07:11:14.11Z">
        <t:Attribution userId="S::catherine.buining@det.nsw.edu.au::09f989cd-3681-4848-9ab8-26a9fb4a0ea1" userProvider="AD" userName="Cathy Buining"/>
        <t:Anchor>
          <t:Comment id="1062371874"/>
        </t:Anchor>
        <t:SetTitle title="@Nishant Shokeen are you able to provide the FY23 state commitment under the NSRA?"/>
      </t:Event>
    </t:History>
  </t:Task>
  <t:Task id="{52A456C8-51B5-4368-8EEF-025B10D06BB1}">
    <t:Anchor>
      <t:Comment id="929964385"/>
    </t:Anchor>
    <t:History>
      <t:Event id="{63632928-F93F-422C-9FD4-64C851AE79A2}" time="2022-05-17T07:20:15.537Z">
        <t:Attribution userId="S::catherine.buining@det.nsw.edu.au::09f989cd-3681-4848-9ab8-26a9fb4a0ea1" userProvider="AD" userName="Cathy Buining"/>
        <t:Anchor>
          <t:Comment id="929964385"/>
        </t:Anchor>
        <t:Create/>
      </t:Event>
      <t:Event id="{2FF68545-BAF6-4A65-929A-FC4F2655016F}" time="2022-05-17T07:20:15.537Z">
        <t:Attribution userId="S::catherine.buining@det.nsw.edu.au::09f989cd-3681-4848-9ab8-26a9fb4a0ea1" userProvider="AD" userName="Cathy Buining"/>
        <t:Anchor>
          <t:Comment id="929964385"/>
        </t:Anchor>
        <t:Assign userId="S::nishant.shokeen@det.nsw.edu.au::c4b780b2-2ec8-447a-9d23-caccafd034d0" userProvider="AD" userName="Nishant Shokeen"/>
      </t:Event>
      <t:Event id="{426DCF15-AC8E-4D4B-A8A8-076E1D20499E}" time="2022-05-17T07:20:15.537Z">
        <t:Attribution userId="S::catherine.buining@det.nsw.edu.au::09f989cd-3681-4848-9ab8-26a9fb4a0ea1" userProvider="AD" userName="Cathy Buining"/>
        <t:Anchor>
          <t:Comment id="929964385"/>
        </t:Anchor>
        <t:SetTitle title="@Nishant Shokeen is the $500 voucher for BASC an extension of the previous funding......or is this specialist funding?"/>
      </t:Event>
      <t:Event id="{2DD58B7F-0017-44E2-876B-760C67FDCA24}" time="2022-05-17T07:20:38.78Z">
        <t:Attribution userId="S::catherine.buining@det.nsw.edu.au::09f989cd-3681-4848-9ab8-26a9fb4a0ea1" userProvider="AD" userName="Cathy Buining"/>
        <t:Progress percentComplete="100"/>
      </t:Event>
      <t:Event id="{DA7A2044-134F-4BAA-9D58-C6FC802DD95F}" time="2022-05-17T07:21:23.939Z">
        <t:Attribution userId="S::catherine.buining@det.nsw.edu.au::09f989cd-3681-4848-9ab8-26a9fb4a0ea1" userProvider="AD" userName="Cathy Buining"/>
        <t:Progress percentComplete="0"/>
      </t:Event>
    </t:History>
  </t:Task>
  <t:Task id="{45CE3FCD-0D33-4DCA-8DCD-15480FB98248}">
    <t:Anchor>
      <t:Comment id="1276718601"/>
    </t:Anchor>
    <t:History>
      <t:Event id="{921479C2-67B7-4620-BD01-B110C223EF1E}" time="2022-05-19T02:38:16.139Z">
        <t:Attribution userId="S::catherine.buining@det.nsw.edu.au::09f989cd-3681-4848-9ab8-26a9fb4a0ea1" userProvider="AD" userName="Cathy Buining"/>
        <t:Anchor>
          <t:Comment id="1276718601"/>
        </t:Anchor>
        <t:Create/>
      </t:Event>
      <t:Event id="{089D316B-9B97-485A-96BA-40B99DD41848}" time="2022-05-19T02:38:16.139Z">
        <t:Attribution userId="S::catherine.buining@det.nsw.edu.au::09f989cd-3681-4848-9ab8-26a9fb4a0ea1" userProvider="AD" userName="Cathy Buining"/>
        <t:Anchor>
          <t:Comment id="1276718601"/>
        </t:Anchor>
        <t:Assign userId="S::Erin.Giuliani1@det.nsw.edu.au::0b7e42ef-47a0-4ced-9937-bf9308d89f7a" userProvider="AD" userName="Erin Giuliani"/>
      </t:Event>
      <t:Event id="{F0F95C31-FE3F-4406-8C6F-0EE99B201CB8}" time="2022-05-19T02:38:16.139Z">
        <t:Attribution userId="S::catherine.buining@det.nsw.edu.au::09f989cd-3681-4848-9ab8-26a9fb4a0ea1" userProvider="AD" userName="Cathy Buining"/>
        <t:Anchor>
          <t:Comment id="1276718601"/>
        </t:Anchor>
        <t:SetTitle title="@Erin Giuliani are you and @David Collins broadly OK with this current text? Should Gonski/Shergold be referenced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Jahin Masnun</DisplayName>
        <AccountId>753</AccountId>
        <AccountType/>
      </UserInfo>
    </SharedWithUsers>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9507C-62F0-4852-8F24-BA04D410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801a5968-9419-4033-b9de-7ffe8168468e"/>
    <ds:schemaRef ds:uri="9f0ac7ce-5f57-4ea0-9af7-01d4f3f1ccae"/>
    <ds:schemaRef ds:uri="1c478e85-8130-4c67-8ee4-8bdf1c0e6049"/>
  </ds:schemaRefs>
</ds:datastoreItem>
</file>

<file path=customXml/itemProps3.xml><?xml version="1.0" encoding="utf-8"?>
<ds:datastoreItem xmlns:ds="http://schemas.openxmlformats.org/officeDocument/2006/customXml" ds:itemID="{02C92CC6-34A5-4A5E-A3B6-9A7E9FA813EC}">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569DDC32-3A50-48A5-9A0F-CCD73D18D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5791</Words>
  <Characters>33011</Characters>
  <Application>Microsoft Office Word</Application>
  <DocSecurity>0</DocSecurity>
  <Lines>275</Lines>
  <Paragraphs>77</Paragraphs>
  <ScaleCrop>false</ScaleCrop>
  <Company>NSW Treasury</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2 -  Outcomes Statement - 02 Education Cluster</dc:title>
  <dc:subject/>
  <dc:creator>Nitisha Tripathi</dc:creator>
  <cp:keywords/>
  <cp:lastModifiedBy>Melissa Power</cp:lastModifiedBy>
  <cp:revision>37</cp:revision>
  <cp:lastPrinted>2022-06-15T18:18:00Z</cp:lastPrinted>
  <dcterms:created xsi:type="dcterms:W3CDTF">2022-06-14T23:29:00Z</dcterms:created>
  <dcterms:modified xsi:type="dcterms:W3CDTF">2022-06-17T03:59:00Z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MediaServiceImageTags">
    <vt:lpwstr/>
  </property>
  <property fmtid="{D5CDD505-2E9C-101B-9397-08002B2CF9AE}" pid="34" name="ContentTypeId">
    <vt:lpwstr>0x010100F02F16F1AFBDE54EBD2685E90FE1922F</vt:lpwstr>
  </property>
</Properties>
</file>