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EB5E" w14:textId="0ED1128D" w:rsidR="00A63D1D" w:rsidRPr="00D167E6" w:rsidRDefault="0074101E" w:rsidP="005C0910">
      <w:pPr>
        <w:pStyle w:val="Heading1"/>
        <w:spacing w:before="480" w:after="480"/>
        <w:rPr>
          <w:rFonts w:cs="Arial"/>
        </w:rPr>
      </w:pPr>
      <w:bookmarkStart w:id="0" w:name="_Hlk105940053"/>
      <w:bookmarkEnd w:id="0"/>
      <w:r w:rsidRPr="00D167E6">
        <w:rPr>
          <w:rFonts w:cs="Arial"/>
        </w:rPr>
        <w:t>3</w:t>
      </w:r>
      <w:r w:rsidR="004D606F" w:rsidRPr="00D167E6">
        <w:rPr>
          <w:rFonts w:cs="Arial"/>
        </w:rPr>
        <w:t xml:space="preserve">. </w:t>
      </w:r>
      <w:r w:rsidR="00FA09EC" w:rsidRPr="00D167E6">
        <w:rPr>
          <w:rFonts w:cs="Arial"/>
        </w:rPr>
        <w:tab/>
      </w:r>
      <w:r w:rsidR="00302AA8" w:rsidRPr="00D167E6">
        <w:rPr>
          <w:rFonts w:cs="Arial"/>
        </w:rPr>
        <w:t>ENTERPRISE, INVESTMENT AND TRADE</w:t>
      </w:r>
    </w:p>
    <w:p w14:paraId="74043476" w14:textId="5EC57B9E" w:rsidR="00A63D1D" w:rsidRPr="00D167E6" w:rsidRDefault="00A63D1D" w:rsidP="009D0FC0">
      <w:pPr>
        <w:pStyle w:val="Heading2"/>
        <w:numPr>
          <w:ilvl w:val="1"/>
          <w:numId w:val="43"/>
        </w:numPr>
        <w:rPr>
          <w:rFonts w:ascii="Arial" w:hAnsi="Arial" w:cs="Arial"/>
        </w:rPr>
      </w:pPr>
      <w:bookmarkStart w:id="1" w:name="_Toc511769333"/>
      <w:r w:rsidRPr="00D167E6">
        <w:rPr>
          <w:rFonts w:ascii="Arial" w:hAnsi="Arial" w:cs="Arial"/>
        </w:rPr>
        <w:t>Introduction</w:t>
      </w:r>
      <w:bookmarkEnd w:id="1"/>
    </w:p>
    <w:tbl>
      <w:tblPr>
        <w:tblpPr w:leftFromText="180" w:rightFromText="180" w:vertAnchor="text" w:horzAnchor="margin" w:tblpXSpec="right" w:tblpY="23"/>
        <w:tblW w:w="1822" w:type="pct"/>
        <w:shd w:val="pct5" w:color="auto" w:fill="auto"/>
        <w:tblCellMar>
          <w:left w:w="115" w:type="dxa"/>
          <w:right w:w="115" w:type="dxa"/>
        </w:tblCellMar>
        <w:tblLook w:val="04A0" w:firstRow="1" w:lastRow="0" w:firstColumn="1" w:lastColumn="0" w:noHBand="0" w:noVBand="1"/>
        <w:tblCaption w:val="CUSTOMER SERVICE"/>
        <w:tblDescription w:val="CUSTOMER SERVICE"/>
      </w:tblPr>
      <w:tblGrid>
        <w:gridCol w:w="1070"/>
        <w:gridCol w:w="1251"/>
        <w:gridCol w:w="1191"/>
      </w:tblGrid>
      <w:tr w:rsidR="001D4BC9" w:rsidRPr="00D167E6" w14:paraId="3EEE1C17" w14:textId="77777777" w:rsidTr="00CF590D">
        <w:trPr>
          <w:cantSplit/>
          <w:trHeight w:val="1010"/>
        </w:trPr>
        <w:tc>
          <w:tcPr>
            <w:tcW w:w="1523" w:type="pct"/>
            <w:shd w:val="pct5" w:color="auto" w:fill="auto"/>
            <w:vAlign w:val="center"/>
          </w:tcPr>
          <w:p w14:paraId="605D7F5D" w14:textId="77777777" w:rsidR="001D4BC9" w:rsidRPr="00D167E6" w:rsidRDefault="00D122DC" w:rsidP="001D4BC9">
            <w:pPr>
              <w:spacing w:before="120" w:after="120"/>
              <w:rPr>
                <w:rFonts w:ascii="Arial" w:hAnsi="Arial" w:cs="Arial"/>
              </w:rPr>
            </w:pPr>
            <w:bookmarkStart w:id="2" w:name="_Hlk514514902"/>
            <w:r w:rsidRPr="00D167E6">
              <w:rPr>
                <w:rFonts w:ascii="Arial" w:hAnsi="Arial" w:cs="Arial"/>
                <w:noProof/>
                <w:lang w:eastAsia="en-AU"/>
              </w:rPr>
              <w:drawing>
                <wp:inline distT="0" distB="0" distL="0" distR="0" wp14:anchorId="6084DAE0" wp14:editId="63CDA05C">
                  <wp:extent cx="518160" cy="518160"/>
                  <wp:effectExtent l="0" t="0" r="0" b="0"/>
                  <wp:docPr id="6" name="Picture 6"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781" w:type="pct"/>
            <w:shd w:val="pct5" w:color="auto" w:fill="auto"/>
            <w:vAlign w:val="center"/>
          </w:tcPr>
          <w:p w14:paraId="7DEBED38" w14:textId="50FEC94C" w:rsidR="001D4BC9" w:rsidRPr="00822245" w:rsidRDefault="00A24CE1" w:rsidP="00B1009C">
            <w:pPr>
              <w:spacing w:before="120" w:after="120"/>
              <w:jc w:val="center"/>
              <w:rPr>
                <w:rFonts w:ascii="Arial" w:hAnsi="Arial" w:cs="Arial"/>
                <w:color w:val="00ABE6"/>
                <w:sz w:val="18"/>
                <w:szCs w:val="18"/>
              </w:rPr>
            </w:pPr>
            <w:r w:rsidRPr="00822245">
              <w:rPr>
                <w:rFonts w:ascii="Arial" w:hAnsi="Arial" w:cs="Arial"/>
                <w:color w:val="00ABE6"/>
                <w:sz w:val="18"/>
                <w:szCs w:val="18"/>
              </w:rPr>
              <w:t>$</w:t>
            </w:r>
            <w:r w:rsidR="00223CBB" w:rsidRPr="00822245">
              <w:rPr>
                <w:rFonts w:ascii="Arial" w:hAnsi="Arial" w:cs="Arial"/>
                <w:color w:val="00ABE6"/>
                <w:sz w:val="18"/>
                <w:szCs w:val="18"/>
              </w:rPr>
              <w:t>3</w:t>
            </w:r>
            <w:r w:rsidRPr="00822245">
              <w:rPr>
                <w:rFonts w:ascii="Arial" w:hAnsi="Arial" w:cs="Arial"/>
                <w:color w:val="00ABE6"/>
                <w:sz w:val="18"/>
                <w:szCs w:val="18"/>
              </w:rPr>
              <w:t>.</w:t>
            </w:r>
            <w:r w:rsidR="00F04A37" w:rsidRPr="00822245">
              <w:rPr>
                <w:rFonts w:ascii="Arial" w:hAnsi="Arial" w:cs="Arial"/>
                <w:color w:val="00ABE6"/>
                <w:sz w:val="18"/>
                <w:szCs w:val="18"/>
              </w:rPr>
              <w:t xml:space="preserve">2 </w:t>
            </w:r>
            <w:r w:rsidR="007C4D52" w:rsidRPr="00822245">
              <w:rPr>
                <w:rFonts w:ascii="Arial" w:hAnsi="Arial" w:cs="Arial"/>
                <w:color w:val="00ABE6"/>
                <w:sz w:val="18"/>
                <w:szCs w:val="18"/>
              </w:rPr>
              <w:br/>
            </w:r>
            <w:r w:rsidR="001D4BC9" w:rsidRPr="00822245">
              <w:rPr>
                <w:rFonts w:ascii="Arial" w:hAnsi="Arial" w:cs="Arial"/>
                <w:color w:val="00ABE6"/>
                <w:sz w:val="18"/>
                <w:szCs w:val="18"/>
              </w:rPr>
              <w:t>billion</w:t>
            </w:r>
          </w:p>
        </w:tc>
        <w:tc>
          <w:tcPr>
            <w:tcW w:w="1696" w:type="pct"/>
            <w:shd w:val="pct5" w:color="auto" w:fill="auto"/>
            <w:vAlign w:val="center"/>
          </w:tcPr>
          <w:p w14:paraId="5EF886C3" w14:textId="77777777" w:rsidR="001D4BC9" w:rsidRPr="00D167E6" w:rsidRDefault="001D4BC9" w:rsidP="001D4BC9">
            <w:pPr>
              <w:rPr>
                <w:rFonts w:ascii="Arial" w:hAnsi="Arial" w:cs="Arial"/>
                <w:color w:val="00ABE6"/>
                <w:sz w:val="18"/>
                <w:szCs w:val="18"/>
              </w:rPr>
            </w:pPr>
            <w:r w:rsidRPr="00D167E6">
              <w:rPr>
                <w:rFonts w:ascii="Arial" w:hAnsi="Arial" w:cs="Arial"/>
                <w:color w:val="00ABE6"/>
                <w:sz w:val="18"/>
                <w:szCs w:val="18"/>
              </w:rPr>
              <w:t>Recurrent</w:t>
            </w:r>
          </w:p>
          <w:p w14:paraId="7F56C5C5" w14:textId="7F240169" w:rsidR="001D4BC9" w:rsidRPr="00D167E6" w:rsidRDefault="001D4BC9" w:rsidP="001D4BC9">
            <w:pPr>
              <w:rPr>
                <w:rFonts w:ascii="Arial" w:hAnsi="Arial" w:cs="Arial"/>
                <w:color w:val="00ABE6"/>
                <w:sz w:val="18"/>
                <w:szCs w:val="18"/>
              </w:rPr>
            </w:pPr>
            <w:r w:rsidRPr="00D167E6">
              <w:rPr>
                <w:rFonts w:ascii="Arial" w:hAnsi="Arial" w:cs="Arial"/>
                <w:color w:val="00ABE6"/>
                <w:sz w:val="18"/>
                <w:szCs w:val="18"/>
              </w:rPr>
              <w:t xml:space="preserve">Expenses </w:t>
            </w:r>
            <w:r w:rsidRPr="00D167E6">
              <w:rPr>
                <w:rFonts w:ascii="Arial" w:hAnsi="Arial" w:cs="Arial"/>
                <w:color w:val="00ABE6"/>
                <w:sz w:val="18"/>
                <w:szCs w:val="18"/>
              </w:rPr>
              <w:br/>
            </w:r>
            <w:r w:rsidR="006D4B0D" w:rsidRPr="00D167E6">
              <w:rPr>
                <w:rFonts w:ascii="Arial" w:hAnsi="Arial" w:cs="Arial"/>
                <w:color w:val="00ABE6"/>
                <w:sz w:val="18"/>
                <w:szCs w:val="18"/>
              </w:rPr>
              <w:t>20</w:t>
            </w:r>
            <w:r w:rsidR="0064170B" w:rsidRPr="00D167E6">
              <w:rPr>
                <w:rFonts w:ascii="Arial" w:hAnsi="Arial" w:cs="Arial"/>
                <w:color w:val="00ABE6"/>
                <w:sz w:val="18"/>
                <w:szCs w:val="18"/>
              </w:rPr>
              <w:t>2</w:t>
            </w:r>
            <w:r w:rsidR="00CA3658" w:rsidRPr="00D167E6">
              <w:rPr>
                <w:rFonts w:ascii="Arial" w:hAnsi="Arial" w:cs="Arial"/>
                <w:color w:val="00ABE6"/>
                <w:sz w:val="18"/>
                <w:szCs w:val="18"/>
              </w:rPr>
              <w:t>2</w:t>
            </w:r>
            <w:r w:rsidR="006D4B0D" w:rsidRPr="00D167E6">
              <w:rPr>
                <w:rFonts w:ascii="Arial" w:hAnsi="Arial" w:cs="Arial"/>
                <w:color w:val="00ABE6"/>
                <w:sz w:val="18"/>
                <w:szCs w:val="18"/>
              </w:rPr>
              <w:t>-2</w:t>
            </w:r>
            <w:r w:rsidR="00CA3658" w:rsidRPr="00D167E6">
              <w:rPr>
                <w:rFonts w:ascii="Arial" w:hAnsi="Arial" w:cs="Arial"/>
                <w:color w:val="00ABE6"/>
                <w:sz w:val="18"/>
                <w:szCs w:val="18"/>
              </w:rPr>
              <w:t>3</w:t>
            </w:r>
          </w:p>
        </w:tc>
      </w:tr>
      <w:tr w:rsidR="001D4BC9" w:rsidRPr="00D167E6" w14:paraId="5C328435" w14:textId="77777777" w:rsidTr="00CF590D">
        <w:trPr>
          <w:cantSplit/>
          <w:trHeight w:val="1010"/>
        </w:trPr>
        <w:tc>
          <w:tcPr>
            <w:tcW w:w="1523" w:type="pct"/>
            <w:shd w:val="pct5" w:color="auto" w:fill="auto"/>
            <w:vAlign w:val="center"/>
          </w:tcPr>
          <w:p w14:paraId="4FB86C35" w14:textId="77777777" w:rsidR="001D4BC9" w:rsidRPr="00D167E6" w:rsidRDefault="00D122DC" w:rsidP="001D4BC9">
            <w:pPr>
              <w:spacing w:before="120" w:after="120"/>
              <w:rPr>
                <w:rFonts w:ascii="Arial" w:hAnsi="Arial" w:cs="Arial"/>
                <w:lang w:eastAsia="en-AU"/>
              </w:rPr>
            </w:pPr>
            <w:r w:rsidRPr="00D167E6">
              <w:rPr>
                <w:rFonts w:ascii="Arial" w:hAnsi="Arial" w:cs="Arial"/>
                <w:noProof/>
                <w:lang w:eastAsia="en-AU"/>
              </w:rPr>
              <w:drawing>
                <wp:inline distT="0" distB="0" distL="0" distR="0" wp14:anchorId="628DD338" wp14:editId="75ECF776">
                  <wp:extent cx="525145" cy="525145"/>
                  <wp:effectExtent l="0" t="0" r="8255" b="8255"/>
                  <wp:docPr id="2" name="Picture 2" descr="H:\Documents\Downloads\BP3 icons-V02-Capital Expenditure 03.png"/>
                  <wp:cNvGraphicFramePr/>
                  <a:graphic xmlns:a="http://schemas.openxmlformats.org/drawingml/2006/main">
                    <a:graphicData uri="http://schemas.openxmlformats.org/drawingml/2006/picture">
                      <pic:pic xmlns:pic="http://schemas.openxmlformats.org/drawingml/2006/picture">
                        <pic:nvPicPr>
                          <pic:cNvPr id="8" name="Picture 8" descr="H:\Documents\Downloads\BP3 icons-V02-Capital Expenditure 0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solidFill>
                            <a:srgbClr val="F2F2F2"/>
                          </a:solidFill>
                          <a:ln>
                            <a:noFill/>
                          </a:ln>
                        </pic:spPr>
                      </pic:pic>
                    </a:graphicData>
                  </a:graphic>
                </wp:inline>
              </w:drawing>
            </w:r>
          </w:p>
        </w:tc>
        <w:tc>
          <w:tcPr>
            <w:tcW w:w="1781" w:type="pct"/>
            <w:shd w:val="pct5" w:color="auto" w:fill="auto"/>
            <w:vAlign w:val="center"/>
          </w:tcPr>
          <w:p w14:paraId="711BFC86" w14:textId="597D563A" w:rsidR="001D4BC9" w:rsidRPr="00822245" w:rsidRDefault="0082778A" w:rsidP="00B1009C">
            <w:pPr>
              <w:spacing w:before="120" w:after="120"/>
              <w:jc w:val="center"/>
              <w:rPr>
                <w:rFonts w:ascii="Arial" w:hAnsi="Arial" w:cs="Arial"/>
                <w:color w:val="00ABE6"/>
                <w:sz w:val="18"/>
                <w:szCs w:val="18"/>
              </w:rPr>
            </w:pPr>
            <w:r w:rsidRPr="00822245">
              <w:rPr>
                <w:rFonts w:ascii="Arial" w:hAnsi="Arial" w:cs="Arial"/>
                <w:color w:val="00ABE6"/>
                <w:sz w:val="18"/>
                <w:szCs w:val="18"/>
              </w:rPr>
              <w:t>$</w:t>
            </w:r>
            <w:r w:rsidR="00184805" w:rsidRPr="00822245">
              <w:rPr>
                <w:rFonts w:ascii="Arial" w:hAnsi="Arial" w:cs="Arial"/>
                <w:color w:val="00ABE6"/>
                <w:sz w:val="18"/>
                <w:szCs w:val="18"/>
              </w:rPr>
              <w:t>698.5</w:t>
            </w:r>
            <w:r w:rsidRPr="00822245">
              <w:rPr>
                <w:rFonts w:ascii="Arial" w:hAnsi="Arial" w:cs="Arial"/>
                <w:color w:val="00ABE6"/>
                <w:sz w:val="18"/>
                <w:szCs w:val="18"/>
              </w:rPr>
              <w:t xml:space="preserve"> </w:t>
            </w:r>
            <w:r w:rsidRPr="00822245">
              <w:rPr>
                <w:rFonts w:ascii="Arial" w:hAnsi="Arial" w:cs="Arial"/>
                <w:color w:val="00ABE6"/>
                <w:sz w:val="18"/>
                <w:szCs w:val="18"/>
              </w:rPr>
              <w:br/>
              <w:t>million</w:t>
            </w:r>
          </w:p>
        </w:tc>
        <w:tc>
          <w:tcPr>
            <w:tcW w:w="1696" w:type="pct"/>
            <w:shd w:val="pct5" w:color="auto" w:fill="auto"/>
            <w:vAlign w:val="center"/>
          </w:tcPr>
          <w:p w14:paraId="59B3A7A0" w14:textId="4CAD4FE1" w:rsidR="001D4BC9" w:rsidRPr="00D167E6" w:rsidRDefault="001D4BC9" w:rsidP="001D4BC9">
            <w:pPr>
              <w:rPr>
                <w:rFonts w:ascii="Arial" w:hAnsi="Arial" w:cs="Arial"/>
                <w:color w:val="00ABE6"/>
                <w:sz w:val="18"/>
                <w:szCs w:val="18"/>
              </w:rPr>
            </w:pPr>
            <w:r w:rsidRPr="00D167E6">
              <w:rPr>
                <w:rFonts w:ascii="Arial" w:hAnsi="Arial" w:cs="Arial"/>
                <w:color w:val="00ABE6"/>
                <w:sz w:val="18"/>
                <w:szCs w:val="18"/>
              </w:rPr>
              <w:t xml:space="preserve">Capital </w:t>
            </w:r>
            <w:r w:rsidRPr="00D167E6">
              <w:br/>
            </w:r>
            <w:r w:rsidRPr="00D167E6">
              <w:rPr>
                <w:rFonts w:ascii="Arial" w:hAnsi="Arial" w:cs="Arial"/>
                <w:color w:val="00ABE6"/>
                <w:sz w:val="18"/>
                <w:szCs w:val="18"/>
              </w:rPr>
              <w:t xml:space="preserve">Expenditure </w:t>
            </w:r>
            <w:r w:rsidR="006D4B0D" w:rsidRPr="00D167E6">
              <w:rPr>
                <w:rFonts w:ascii="Arial" w:hAnsi="Arial" w:cs="Arial"/>
                <w:color w:val="00ABE6"/>
                <w:sz w:val="18"/>
                <w:szCs w:val="18"/>
              </w:rPr>
              <w:t>20</w:t>
            </w:r>
            <w:r w:rsidR="0064170B" w:rsidRPr="00D167E6">
              <w:rPr>
                <w:rFonts w:ascii="Arial" w:hAnsi="Arial" w:cs="Arial"/>
                <w:color w:val="00ABE6"/>
                <w:sz w:val="18"/>
                <w:szCs w:val="18"/>
              </w:rPr>
              <w:t>2</w:t>
            </w:r>
            <w:r w:rsidR="00CA3658" w:rsidRPr="00D167E6">
              <w:rPr>
                <w:rFonts w:ascii="Arial" w:hAnsi="Arial" w:cs="Arial"/>
                <w:color w:val="00ABE6"/>
                <w:sz w:val="18"/>
                <w:szCs w:val="18"/>
              </w:rPr>
              <w:t>2</w:t>
            </w:r>
            <w:r w:rsidR="006D4B0D" w:rsidRPr="00D167E6">
              <w:rPr>
                <w:rFonts w:ascii="Arial" w:hAnsi="Arial" w:cs="Arial"/>
                <w:color w:val="00ABE6"/>
                <w:sz w:val="18"/>
                <w:szCs w:val="18"/>
              </w:rPr>
              <w:t>-2</w:t>
            </w:r>
            <w:r w:rsidR="00CA3658" w:rsidRPr="00D167E6">
              <w:rPr>
                <w:rFonts w:ascii="Arial" w:hAnsi="Arial" w:cs="Arial"/>
                <w:color w:val="00ABE6"/>
                <w:sz w:val="18"/>
                <w:szCs w:val="18"/>
              </w:rPr>
              <w:t>3</w:t>
            </w:r>
            <w:bookmarkEnd w:id="2"/>
          </w:p>
        </w:tc>
      </w:tr>
    </w:tbl>
    <w:p w14:paraId="691C5AC2" w14:textId="36553207" w:rsidR="002D05B8" w:rsidRPr="00476E4E" w:rsidRDefault="37EF5909" w:rsidP="00C14B9F">
      <w:pPr>
        <w:pStyle w:val="BodyText"/>
      </w:pPr>
      <w:bookmarkStart w:id="3" w:name="_Hlk7443651"/>
      <w:bookmarkStart w:id="4" w:name="_Hlk7525417"/>
      <w:bookmarkStart w:id="5" w:name="_Hlk515375251"/>
      <w:r w:rsidRPr="00476E4E">
        <w:t>The newly established Enterprise, Investment and Trade Cluster brings together the State’s key cultural, sports, hospitality, entertainment and tourism agencies, alongside its leading economic development</w:t>
      </w:r>
      <w:r w:rsidR="0C966192">
        <w:t>, innovation</w:t>
      </w:r>
      <w:r w:rsidRPr="00476E4E">
        <w:t xml:space="preserve"> and investment attraction organisations. </w:t>
      </w:r>
      <w:r w:rsidRPr="00C0292D">
        <w:t>The Cluster also supports NSW businesses find new markets and helps drive collaborative partnerships between Government and non-government organisations to fuel economic growth and make Western Sydney an economic powerhouse for the State.</w:t>
      </w:r>
    </w:p>
    <w:p w14:paraId="42F2AC5B" w14:textId="7D6CF57B" w:rsidR="00EF53AA" w:rsidRPr="00476E4E" w:rsidRDefault="095E4E7B" w:rsidP="5764D689">
      <w:pPr>
        <w:pStyle w:val="BodyText"/>
        <w:rPr>
          <w:rFonts w:eastAsia="Calibri"/>
        </w:rPr>
      </w:pPr>
      <w:r w:rsidRPr="00476E4E">
        <w:t xml:space="preserve">The </w:t>
      </w:r>
      <w:r w:rsidR="0C966192">
        <w:t>C</w:t>
      </w:r>
      <w:r w:rsidRPr="00476E4E">
        <w:t>luster will promote the State as an attractive place to do business for domestic and global companies, while creating prosperity and a brighter and bigger future for the 8 million people who call New South Wales home.</w:t>
      </w:r>
    </w:p>
    <w:bookmarkEnd w:id="3"/>
    <w:bookmarkEnd w:id="4"/>
    <w:p w14:paraId="1E51B1E6" w14:textId="702852CF" w:rsidR="00B8001D" w:rsidRPr="00D167E6" w:rsidRDefault="00001D87" w:rsidP="5764D689">
      <w:pPr>
        <w:pStyle w:val="Heading3"/>
        <w:rPr>
          <w:rFonts w:cs="Arial"/>
        </w:rPr>
      </w:pPr>
      <w:r w:rsidRPr="00D167E6">
        <w:rPr>
          <w:rFonts w:cs="Arial"/>
        </w:rPr>
        <w:t xml:space="preserve">State Outcomes </w:t>
      </w:r>
      <w:r w:rsidR="00636FAE" w:rsidRPr="00D167E6">
        <w:rPr>
          <w:rFonts w:cs="Arial"/>
        </w:rPr>
        <w:t xml:space="preserve">to be </w:t>
      </w:r>
      <w:r w:rsidRPr="00D167E6">
        <w:rPr>
          <w:rFonts w:cs="Arial"/>
        </w:rPr>
        <w:t xml:space="preserve">delivered by the </w:t>
      </w:r>
      <w:r w:rsidR="008153DA" w:rsidRPr="00D167E6">
        <w:rPr>
          <w:rFonts w:cs="Arial"/>
        </w:rPr>
        <w:t>Enterprise, Investment and Trade Cluster</w:t>
      </w:r>
      <w:bookmarkEnd w:id="5"/>
    </w:p>
    <w:tbl>
      <w:tblPr>
        <w:tblW w:w="9639" w:type="dxa"/>
        <w:tblLook w:val="04A0" w:firstRow="1" w:lastRow="0" w:firstColumn="1" w:lastColumn="0" w:noHBand="0" w:noVBand="1"/>
        <w:tblCaption w:val="State Outcomes to be delivered by the Customer Service Cluster"/>
        <w:tblDescription w:val="State Outcomes to be delivered by the Customer Service Cluster"/>
      </w:tblPr>
      <w:tblGrid>
        <w:gridCol w:w="5102"/>
        <w:gridCol w:w="236"/>
        <w:gridCol w:w="4301"/>
      </w:tblGrid>
      <w:tr w:rsidR="00272B4A" w:rsidRPr="00D167E6" w14:paraId="4EB62FEC" w14:textId="77777777" w:rsidTr="37EF5909">
        <w:trPr>
          <w:trHeight w:val="408"/>
          <w:tblHeader/>
        </w:trPr>
        <w:tc>
          <w:tcPr>
            <w:tcW w:w="5102" w:type="dxa"/>
            <w:vMerge w:val="restart"/>
            <w:tcBorders>
              <w:top w:val="nil"/>
              <w:left w:val="nil"/>
              <w:bottom w:val="nil"/>
              <w:right w:val="nil"/>
            </w:tcBorders>
            <w:shd w:val="clear" w:color="auto" w:fill="002664"/>
            <w:vAlign w:val="center"/>
            <w:hideMark/>
          </w:tcPr>
          <w:p w14:paraId="73370A3A" w14:textId="77777777" w:rsidR="00272B4A" w:rsidRPr="00D167E6" w:rsidRDefault="00272B4A" w:rsidP="00137F0A">
            <w:pPr>
              <w:jc w:val="center"/>
              <w:rPr>
                <w:rFonts w:cs="Arial"/>
                <w:b/>
                <w:bCs/>
                <w:color w:val="FFFFFF"/>
                <w:sz w:val="22"/>
                <w:szCs w:val="22"/>
              </w:rPr>
            </w:pPr>
            <w:bookmarkStart w:id="6" w:name="_Hlk514693442"/>
            <w:bookmarkStart w:id="7" w:name="_Hlk514697968"/>
            <w:r w:rsidRPr="00D167E6">
              <w:rPr>
                <w:rFonts w:ascii="Arial" w:hAnsi="Arial" w:cs="Arial"/>
                <w:b/>
                <w:bCs/>
                <w:color w:val="FFFFFF"/>
                <w:sz w:val="22"/>
                <w:szCs w:val="22"/>
                <w:lang w:eastAsia="en-AU"/>
              </w:rPr>
              <w:t>State Outcomes</w:t>
            </w:r>
            <w:r w:rsidRPr="00D167E6">
              <w:rPr>
                <w:rFonts w:cs="Arial"/>
                <w:b/>
                <w:bCs/>
                <w:color w:val="FFFFFF"/>
                <w:sz w:val="22"/>
                <w:szCs w:val="22"/>
                <w:lang w:eastAsia="en-AU"/>
              </w:rPr>
              <w:br/>
            </w:r>
            <w:r w:rsidRPr="00D167E6">
              <w:rPr>
                <w:rFonts w:ascii="Arial" w:hAnsi="Arial" w:cs="Arial"/>
                <w:color w:val="FFFFFF"/>
                <w:sz w:val="22"/>
                <w:szCs w:val="22"/>
                <w:lang w:eastAsia="en-AU"/>
              </w:rPr>
              <w:t>What the Cluster is delivering for people and business</w:t>
            </w:r>
          </w:p>
        </w:tc>
        <w:tc>
          <w:tcPr>
            <w:tcW w:w="236" w:type="dxa"/>
            <w:vMerge w:val="restart"/>
            <w:tcBorders>
              <w:top w:val="nil"/>
              <w:left w:val="nil"/>
              <w:bottom w:val="nil"/>
              <w:right w:val="nil"/>
            </w:tcBorders>
            <w:shd w:val="clear" w:color="auto" w:fill="FFFFFF" w:themeFill="background1"/>
            <w:vAlign w:val="center"/>
            <w:hideMark/>
          </w:tcPr>
          <w:p w14:paraId="21904E54" w14:textId="77777777" w:rsidR="00272B4A" w:rsidRPr="00D167E6" w:rsidRDefault="00272B4A" w:rsidP="00137F0A">
            <w:pPr>
              <w:jc w:val="center"/>
              <w:rPr>
                <w:color w:val="FFFFFF"/>
                <w:sz w:val="6"/>
                <w:szCs w:val="6"/>
              </w:rPr>
            </w:pPr>
            <w:r w:rsidRPr="00D167E6">
              <w:rPr>
                <w:rFonts w:cs="Arial"/>
                <w:color w:val="FFFFFF"/>
                <w:sz w:val="6"/>
                <w:szCs w:val="6"/>
                <w:lang w:eastAsia="en-AU"/>
              </w:rPr>
              <w:t> </w:t>
            </w:r>
          </w:p>
        </w:tc>
        <w:tc>
          <w:tcPr>
            <w:tcW w:w="4301" w:type="dxa"/>
            <w:vMerge w:val="restart"/>
            <w:tcBorders>
              <w:top w:val="nil"/>
              <w:left w:val="nil"/>
              <w:bottom w:val="nil"/>
              <w:right w:val="nil"/>
            </w:tcBorders>
            <w:shd w:val="clear" w:color="auto" w:fill="002664"/>
            <w:vAlign w:val="center"/>
            <w:hideMark/>
          </w:tcPr>
          <w:p w14:paraId="3819BEB6" w14:textId="1809A77E" w:rsidR="00272B4A" w:rsidRPr="00D167E6" w:rsidRDefault="00272B4A" w:rsidP="00137F0A">
            <w:pPr>
              <w:jc w:val="center"/>
              <w:rPr>
                <w:rFonts w:cs="Arial"/>
                <w:b/>
                <w:bCs/>
                <w:color w:val="FFFFFF"/>
                <w:sz w:val="22"/>
                <w:szCs w:val="22"/>
              </w:rPr>
            </w:pPr>
            <w:r w:rsidRPr="00D167E6">
              <w:rPr>
                <w:rFonts w:ascii="Arial" w:hAnsi="Arial" w:cs="Arial"/>
                <w:b/>
                <w:bCs/>
                <w:color w:val="FFFFFF"/>
                <w:sz w:val="22"/>
                <w:szCs w:val="22"/>
                <w:lang w:eastAsia="en-AU"/>
              </w:rPr>
              <w:t>Key Programs</w:t>
            </w:r>
            <w:r w:rsidRPr="00D167E6">
              <w:rPr>
                <w:rFonts w:cs="Arial"/>
                <w:b/>
                <w:bCs/>
                <w:color w:val="FFFFFF"/>
                <w:sz w:val="22"/>
                <w:szCs w:val="22"/>
                <w:lang w:eastAsia="en-AU"/>
              </w:rPr>
              <w:br/>
            </w:r>
            <w:r w:rsidRPr="00D167E6">
              <w:rPr>
                <w:rFonts w:ascii="Arial" w:hAnsi="Arial" w:cs="Arial"/>
                <w:color w:val="FFFFFF"/>
                <w:sz w:val="22"/>
                <w:szCs w:val="22"/>
                <w:lang w:eastAsia="en-AU"/>
              </w:rPr>
              <w:t>underway to support delivery of Outcomes</w:t>
            </w:r>
          </w:p>
        </w:tc>
      </w:tr>
      <w:tr w:rsidR="00272B4A" w:rsidRPr="00D167E6" w14:paraId="4EFEC2CC" w14:textId="77777777" w:rsidTr="37EF5909">
        <w:trPr>
          <w:trHeight w:val="408"/>
          <w:tblHeader/>
        </w:trPr>
        <w:tc>
          <w:tcPr>
            <w:tcW w:w="5102" w:type="dxa"/>
            <w:vMerge/>
            <w:vAlign w:val="center"/>
            <w:hideMark/>
          </w:tcPr>
          <w:p w14:paraId="3E59487A" w14:textId="77777777" w:rsidR="00272B4A" w:rsidRPr="00D167E6" w:rsidRDefault="00272B4A" w:rsidP="00137F0A">
            <w:pPr>
              <w:rPr>
                <w:b/>
                <w:color w:val="FFFFFF"/>
                <w:sz w:val="22"/>
              </w:rPr>
            </w:pPr>
          </w:p>
        </w:tc>
        <w:tc>
          <w:tcPr>
            <w:tcW w:w="236" w:type="dxa"/>
            <w:vMerge/>
            <w:vAlign w:val="center"/>
            <w:hideMark/>
          </w:tcPr>
          <w:p w14:paraId="023E3EB3" w14:textId="77777777" w:rsidR="00272B4A" w:rsidRPr="00D167E6" w:rsidRDefault="00272B4A" w:rsidP="00137F0A">
            <w:pPr>
              <w:rPr>
                <w:color w:val="FFFFFF"/>
                <w:sz w:val="6"/>
                <w:szCs w:val="6"/>
              </w:rPr>
            </w:pPr>
          </w:p>
        </w:tc>
        <w:tc>
          <w:tcPr>
            <w:tcW w:w="4301" w:type="dxa"/>
            <w:vMerge/>
            <w:vAlign w:val="center"/>
            <w:hideMark/>
          </w:tcPr>
          <w:p w14:paraId="28F80C5B" w14:textId="77777777" w:rsidR="00272B4A" w:rsidRPr="00D167E6" w:rsidRDefault="00272B4A" w:rsidP="00137F0A">
            <w:pPr>
              <w:rPr>
                <w:b/>
                <w:color w:val="FFFFFF"/>
                <w:sz w:val="22"/>
              </w:rPr>
            </w:pPr>
          </w:p>
        </w:tc>
      </w:tr>
      <w:bookmarkEnd w:id="6"/>
      <w:tr w:rsidR="00272B4A" w:rsidRPr="00D167E6" w14:paraId="1893ECDF" w14:textId="77777777" w:rsidTr="37EF5909">
        <w:trPr>
          <w:trHeight w:val="108"/>
        </w:trPr>
        <w:tc>
          <w:tcPr>
            <w:tcW w:w="5102" w:type="dxa"/>
            <w:tcBorders>
              <w:top w:val="nil"/>
              <w:left w:val="nil"/>
              <w:bottom w:val="nil"/>
              <w:right w:val="nil"/>
            </w:tcBorders>
            <w:shd w:val="clear" w:color="auto" w:fill="FFFFFF" w:themeFill="background1"/>
            <w:vAlign w:val="center"/>
            <w:hideMark/>
          </w:tcPr>
          <w:p w14:paraId="1E83DE62" w14:textId="77777777" w:rsidR="00272B4A" w:rsidRPr="00D167E6" w:rsidRDefault="00272B4A" w:rsidP="00137F0A">
            <w:pPr>
              <w:jc w:val="center"/>
              <w:rPr>
                <w:rFonts w:cs="Arial"/>
                <w:color w:val="000000"/>
                <w:sz w:val="4"/>
                <w:szCs w:val="4"/>
                <w:lang w:eastAsia="en-AU"/>
              </w:rPr>
            </w:pPr>
            <w:r w:rsidRPr="00D167E6">
              <w:rPr>
                <w:rFonts w:cs="Arial"/>
                <w:color w:val="000000"/>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43F71A03" w14:textId="77777777" w:rsidR="00272B4A" w:rsidRPr="00D167E6" w:rsidRDefault="00272B4A" w:rsidP="00137F0A">
            <w:pPr>
              <w:jc w:val="center"/>
              <w:rPr>
                <w:rFonts w:cs="Arial"/>
                <w:sz w:val="6"/>
                <w:szCs w:val="6"/>
                <w:lang w:eastAsia="en-AU"/>
              </w:rPr>
            </w:pPr>
            <w:r w:rsidRPr="00D167E6">
              <w:rPr>
                <w:rFonts w:cs="Arial"/>
                <w:sz w:val="6"/>
                <w:szCs w:val="6"/>
                <w:lang w:eastAsia="en-AU"/>
              </w:rPr>
              <w:t> </w:t>
            </w:r>
          </w:p>
        </w:tc>
        <w:tc>
          <w:tcPr>
            <w:tcW w:w="4301" w:type="dxa"/>
            <w:tcBorders>
              <w:top w:val="nil"/>
              <w:left w:val="nil"/>
              <w:bottom w:val="nil"/>
              <w:right w:val="nil"/>
            </w:tcBorders>
            <w:shd w:val="clear" w:color="auto" w:fill="FFFFFF" w:themeFill="background1"/>
            <w:vAlign w:val="center"/>
            <w:hideMark/>
          </w:tcPr>
          <w:p w14:paraId="79ADB8B5" w14:textId="77777777" w:rsidR="00272B4A" w:rsidRPr="00D167E6" w:rsidRDefault="00272B4A" w:rsidP="00137F0A">
            <w:pPr>
              <w:jc w:val="center"/>
              <w:rPr>
                <w:rFonts w:cs="Arial"/>
                <w:color w:val="FF0000"/>
                <w:sz w:val="4"/>
                <w:szCs w:val="4"/>
                <w:lang w:eastAsia="en-AU"/>
              </w:rPr>
            </w:pPr>
            <w:r w:rsidRPr="00D167E6">
              <w:rPr>
                <w:rFonts w:cs="Arial"/>
                <w:color w:val="FF0000"/>
                <w:sz w:val="4"/>
                <w:szCs w:val="4"/>
                <w:lang w:eastAsia="en-AU"/>
              </w:rPr>
              <w:t> </w:t>
            </w:r>
          </w:p>
        </w:tc>
      </w:tr>
      <w:tr w:rsidR="00272B4A" w:rsidRPr="00D167E6" w14:paraId="61A4C62A" w14:textId="77777777" w:rsidTr="37EF5909">
        <w:trPr>
          <w:trHeight w:val="992"/>
        </w:trPr>
        <w:tc>
          <w:tcPr>
            <w:tcW w:w="5102" w:type="dxa"/>
            <w:tcBorders>
              <w:top w:val="nil"/>
              <w:left w:val="nil"/>
              <w:bottom w:val="nil"/>
              <w:right w:val="nil"/>
            </w:tcBorders>
            <w:shd w:val="clear" w:color="auto" w:fill="BAE4FC"/>
            <w:vAlign w:val="center"/>
            <w:hideMark/>
          </w:tcPr>
          <w:p w14:paraId="0B5A9BC7" w14:textId="4F7DA514" w:rsidR="00760C79" w:rsidRPr="00D167E6" w:rsidRDefault="4B2FB589" w:rsidP="11E93FED">
            <w:pPr>
              <w:spacing w:before="8" w:after="80"/>
              <w:ind w:left="357" w:hanging="357"/>
              <w:rPr>
                <w:rFonts w:ascii="Arial" w:hAnsi="Arial" w:cs="Arial"/>
                <w:b/>
                <w:bCs/>
              </w:rPr>
            </w:pPr>
            <w:r w:rsidRPr="00D167E6">
              <w:rPr>
                <w:rFonts w:ascii="Arial" w:eastAsiaTheme="minorEastAsia" w:hAnsi="Arial" w:cs="Arial"/>
                <w:b/>
                <w:bCs/>
              </w:rPr>
              <w:t xml:space="preserve">1. </w:t>
            </w:r>
            <w:r w:rsidR="1DC36B7F" w:rsidRPr="00D167E6">
              <w:tab/>
            </w:r>
            <w:r w:rsidR="6BF6719A" w:rsidRPr="00D167E6">
              <w:rPr>
                <w:rFonts w:ascii="Arial" w:eastAsia="Calibri" w:hAnsi="Arial" w:cs="Arial"/>
                <w:b/>
                <w:bCs/>
                <w:lang w:eastAsia="en-AU"/>
              </w:rPr>
              <w:t>Increased economic development and investment attraction</w:t>
            </w:r>
          </w:p>
          <w:p w14:paraId="56C626AE" w14:textId="39716AD2" w:rsidR="007D1DAB" w:rsidRPr="00D167E6" w:rsidRDefault="708F8D69" w:rsidP="708F8D69">
            <w:pPr>
              <w:rPr>
                <w:rFonts w:ascii="Arial" w:eastAsia="Arial" w:hAnsi="Arial" w:cs="Arial"/>
                <w:sz w:val="18"/>
                <w:szCs w:val="18"/>
              </w:rPr>
            </w:pPr>
            <w:r w:rsidRPr="00D167E6">
              <w:rPr>
                <w:rFonts w:ascii="Arial" w:eastAsia="Arial" w:hAnsi="Arial" w:cs="Arial"/>
              </w:rPr>
              <w:t xml:space="preserve">Driving economic opportunities to ensure </w:t>
            </w:r>
            <w:r w:rsidR="00E96B26" w:rsidRPr="00D167E6">
              <w:rPr>
                <w:rFonts w:ascii="Arial" w:eastAsia="Arial" w:hAnsi="Arial" w:cs="Arial"/>
              </w:rPr>
              <w:t xml:space="preserve">New </w:t>
            </w:r>
            <w:r w:rsidRPr="00D167E6">
              <w:rPr>
                <w:rFonts w:ascii="Arial" w:eastAsia="Arial" w:hAnsi="Arial" w:cs="Arial"/>
              </w:rPr>
              <w:t>S</w:t>
            </w:r>
            <w:r w:rsidR="00E96B26" w:rsidRPr="00D167E6">
              <w:rPr>
                <w:rFonts w:ascii="Arial" w:eastAsia="Arial" w:hAnsi="Arial" w:cs="Arial"/>
              </w:rPr>
              <w:t xml:space="preserve">outh </w:t>
            </w:r>
            <w:r w:rsidRPr="00D167E6">
              <w:rPr>
                <w:rFonts w:ascii="Arial" w:eastAsia="Arial" w:hAnsi="Arial" w:cs="Arial"/>
              </w:rPr>
              <w:t>W</w:t>
            </w:r>
            <w:r w:rsidR="00E96B26" w:rsidRPr="00D167E6">
              <w:rPr>
                <w:rFonts w:ascii="Arial" w:eastAsia="Arial" w:hAnsi="Arial" w:cs="Arial"/>
              </w:rPr>
              <w:t>ales</w:t>
            </w:r>
            <w:r w:rsidRPr="00D167E6">
              <w:rPr>
                <w:rFonts w:ascii="Arial" w:eastAsia="Arial" w:hAnsi="Arial" w:cs="Arial"/>
              </w:rPr>
              <w:t xml:space="preserve"> is a prosperous, inclusive and thriving global hub for business, innovation and talent. Facilitating investment to support </w:t>
            </w:r>
            <w:r w:rsidR="00280A09">
              <w:rPr>
                <w:rFonts w:ascii="Arial" w:eastAsia="Arial" w:hAnsi="Arial" w:cs="Arial"/>
              </w:rPr>
              <w:t xml:space="preserve">high-value </w:t>
            </w:r>
            <w:r w:rsidRPr="00D167E6">
              <w:rPr>
                <w:rFonts w:ascii="Arial" w:eastAsia="Arial" w:hAnsi="Arial" w:cs="Arial"/>
              </w:rPr>
              <w:t>job creation</w:t>
            </w:r>
            <w:r w:rsidR="00280A09">
              <w:rPr>
                <w:rFonts w:ascii="Arial" w:eastAsia="Arial" w:hAnsi="Arial" w:cs="Arial"/>
              </w:rPr>
              <w:t xml:space="preserve"> for</w:t>
            </w:r>
            <w:r w:rsidR="00A63005">
              <w:rPr>
                <w:rFonts w:ascii="Arial" w:eastAsia="Arial" w:hAnsi="Arial" w:cs="Arial"/>
              </w:rPr>
              <w:t xml:space="preserve"> future focussed industries</w:t>
            </w:r>
            <w:r w:rsidRPr="00D167E6">
              <w:rPr>
                <w:rFonts w:ascii="Arial" w:eastAsia="Arial" w:hAnsi="Arial" w:cs="Arial"/>
              </w:rPr>
              <w:t>, boost exports</w:t>
            </w:r>
            <w:r w:rsidR="0C966192" w:rsidRPr="0C966192">
              <w:rPr>
                <w:rFonts w:ascii="Arial" w:eastAsia="Arial" w:hAnsi="Arial" w:cs="Arial"/>
              </w:rPr>
              <w:t>,</w:t>
            </w:r>
            <w:r w:rsidRPr="00D167E6">
              <w:rPr>
                <w:rFonts w:ascii="Arial" w:eastAsia="Arial" w:hAnsi="Arial" w:cs="Arial"/>
              </w:rPr>
              <w:t xml:space="preserve"> lift productivity and activate precinct development opportunities, including within the Western Parkland City.</w:t>
            </w:r>
          </w:p>
          <w:p w14:paraId="3DF5CF57" w14:textId="77777777" w:rsidR="00760C79" w:rsidRPr="00D167E6" w:rsidRDefault="00760C79" w:rsidP="00760C79">
            <w:pPr>
              <w:rPr>
                <w:rFonts w:ascii="Arial" w:hAnsi="Arial" w:cs="Arial"/>
                <w:i/>
                <w:iCs/>
                <w:sz w:val="12"/>
                <w:szCs w:val="12"/>
              </w:rPr>
            </w:pPr>
          </w:p>
          <w:p w14:paraId="595ADE0D" w14:textId="58356ED6" w:rsidR="00272B4A" w:rsidRPr="00D167E6" w:rsidRDefault="00A028BB" w:rsidP="00760C79">
            <w:pPr>
              <w:rPr>
                <w:rFonts w:ascii="Arial" w:hAnsi="Arial" w:cs="Arial"/>
              </w:rPr>
            </w:pPr>
            <w:r w:rsidRPr="00D167E6">
              <w:rPr>
                <w:rFonts w:ascii="Arial" w:hAnsi="Arial" w:cs="Arial"/>
                <w:i/>
                <w:iCs/>
              </w:rPr>
              <w:t>2022-23</w:t>
            </w:r>
            <w:r w:rsidR="00760C79" w:rsidRPr="00D167E6">
              <w:rPr>
                <w:rFonts w:ascii="Arial" w:hAnsi="Arial" w:cs="Arial"/>
                <w:i/>
                <w:iCs/>
              </w:rPr>
              <w:t xml:space="preserve"> </w:t>
            </w:r>
            <w:r w:rsidR="00760C79" w:rsidRPr="00822245">
              <w:rPr>
                <w:rFonts w:ascii="Arial" w:hAnsi="Arial" w:cs="Arial"/>
                <w:i/>
                <w:iCs/>
              </w:rPr>
              <w:t xml:space="preserve">investment: </w:t>
            </w:r>
            <w:r w:rsidR="007F7E3B" w:rsidRPr="00822245">
              <w:rPr>
                <w:rFonts w:ascii="Arial" w:eastAsia="Arial" w:hAnsi="Arial" w:cs="Arial"/>
              </w:rPr>
              <w:t>$</w:t>
            </w:r>
            <w:r w:rsidR="004F679C" w:rsidRPr="00822245">
              <w:rPr>
                <w:rFonts w:ascii="Arial" w:eastAsia="Arial" w:hAnsi="Arial" w:cs="Arial"/>
              </w:rPr>
              <w:t>84</w:t>
            </w:r>
            <w:r w:rsidR="00183EFB" w:rsidRPr="00822245">
              <w:rPr>
                <w:rFonts w:ascii="Arial" w:eastAsia="Arial" w:hAnsi="Arial" w:cs="Arial"/>
              </w:rPr>
              <w:t>7</w:t>
            </w:r>
            <w:r w:rsidR="007F7E3B" w:rsidRPr="00822245">
              <w:rPr>
                <w:rFonts w:ascii="Arial" w:eastAsia="Arial" w:hAnsi="Arial" w:cs="Arial"/>
              </w:rPr>
              <w:t>.</w:t>
            </w:r>
            <w:r w:rsidR="009E6EC3" w:rsidRPr="00822245">
              <w:rPr>
                <w:rFonts w:ascii="Arial" w:eastAsia="Arial" w:hAnsi="Arial" w:cs="Arial"/>
              </w:rPr>
              <w:t>7</w:t>
            </w:r>
            <w:r w:rsidR="007F7E3B" w:rsidRPr="00822245">
              <w:rPr>
                <w:rFonts w:ascii="Arial" w:hAnsi="Arial" w:cs="Arial"/>
                <w:color w:val="00ABE6"/>
                <w:sz w:val="18"/>
                <w:szCs w:val="18"/>
              </w:rPr>
              <w:t xml:space="preserve"> </w:t>
            </w:r>
            <w:r w:rsidR="002777EB" w:rsidRPr="00822245">
              <w:rPr>
                <w:rFonts w:ascii="Arial" w:eastAsia="Arial" w:hAnsi="Arial" w:cs="Arial"/>
              </w:rPr>
              <w:t>million</w:t>
            </w:r>
            <w:r w:rsidR="007F7E3B" w:rsidRPr="00822245">
              <w:rPr>
                <w:rFonts w:ascii="Arial" w:hAnsi="Arial" w:cs="Arial"/>
              </w:rPr>
              <w:t xml:space="preserve"> </w:t>
            </w:r>
            <w:r w:rsidR="00767767" w:rsidRPr="00822245">
              <w:rPr>
                <w:rFonts w:ascii="Arial" w:hAnsi="Arial" w:cs="Arial"/>
              </w:rPr>
              <w:t>in</w:t>
            </w:r>
            <w:r w:rsidR="00760C79" w:rsidRPr="00822245">
              <w:rPr>
                <w:rFonts w:ascii="Arial" w:hAnsi="Arial" w:cs="Arial"/>
              </w:rPr>
              <w:t xml:space="preserve"> recurrent expenses &amp; </w:t>
            </w:r>
            <w:r w:rsidR="002777EB" w:rsidRPr="00822245">
              <w:rPr>
                <w:rFonts w:ascii="Arial" w:eastAsia="Arial" w:hAnsi="Arial" w:cs="Arial"/>
              </w:rPr>
              <w:t>$</w:t>
            </w:r>
            <w:r w:rsidR="00434CE2" w:rsidRPr="00822245">
              <w:rPr>
                <w:rFonts w:ascii="Arial" w:eastAsia="Arial" w:hAnsi="Arial" w:cs="Arial"/>
              </w:rPr>
              <w:t>24</w:t>
            </w:r>
            <w:r w:rsidR="00AC2BA5" w:rsidRPr="00822245">
              <w:rPr>
                <w:rFonts w:ascii="Arial" w:eastAsia="Arial" w:hAnsi="Arial" w:cs="Arial"/>
              </w:rPr>
              <w:t>6</w:t>
            </w:r>
            <w:r w:rsidR="00434CE2" w:rsidRPr="00822245">
              <w:rPr>
                <w:rFonts w:ascii="Arial" w:eastAsia="Arial" w:hAnsi="Arial" w:cs="Arial"/>
              </w:rPr>
              <w:t>.3</w:t>
            </w:r>
            <w:r w:rsidR="002777EB" w:rsidRPr="00822245">
              <w:rPr>
                <w:rFonts w:ascii="Arial" w:eastAsia="Arial" w:hAnsi="Arial" w:cs="Arial"/>
              </w:rPr>
              <w:t xml:space="preserve"> million </w:t>
            </w:r>
            <w:r w:rsidR="005F622C" w:rsidRPr="00822245">
              <w:rPr>
                <w:rFonts w:ascii="Arial" w:hAnsi="Arial" w:cs="Arial"/>
              </w:rPr>
              <w:t>in</w:t>
            </w:r>
            <w:r w:rsidR="00760C79" w:rsidRPr="00822245">
              <w:rPr>
                <w:rFonts w:ascii="Arial" w:hAnsi="Arial" w:cs="Arial"/>
              </w:rPr>
              <w:t xml:space="preserve"> capital expenditure</w:t>
            </w:r>
            <w:r w:rsidR="00202A8D" w:rsidRPr="00734F29">
              <w:rPr>
                <w:rFonts w:ascii="Arial" w:hAnsi="Arial" w:cs="Arial"/>
              </w:rPr>
              <w:t>.</w:t>
            </w:r>
          </w:p>
        </w:tc>
        <w:tc>
          <w:tcPr>
            <w:tcW w:w="236" w:type="dxa"/>
            <w:tcBorders>
              <w:top w:val="nil"/>
              <w:left w:val="nil"/>
              <w:bottom w:val="nil"/>
              <w:right w:val="nil"/>
            </w:tcBorders>
            <w:shd w:val="clear" w:color="auto" w:fill="FFFFFF" w:themeFill="background1"/>
            <w:vAlign w:val="center"/>
            <w:hideMark/>
          </w:tcPr>
          <w:p w14:paraId="0E056BD2" w14:textId="77777777" w:rsidR="00272B4A" w:rsidRPr="00D167E6" w:rsidRDefault="00272B4A" w:rsidP="00137F0A">
            <w:pPr>
              <w:rPr>
                <w:color w:val="808080" w:themeColor="background1" w:themeShade="80"/>
                <w:sz w:val="6"/>
                <w:szCs w:val="6"/>
              </w:rPr>
            </w:pPr>
            <w:r w:rsidRPr="00D167E6">
              <w:rPr>
                <w:rFonts w:cs="Arial"/>
                <w:color w:val="808080" w:themeColor="background1" w:themeShade="80"/>
                <w:sz w:val="6"/>
                <w:szCs w:val="6"/>
                <w:lang w:eastAsia="en-AU"/>
              </w:rPr>
              <w:t> </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4777B" w14:textId="53EE4525" w:rsidR="00272B4A" w:rsidRPr="00A05A68" w:rsidRDefault="0C966192" w:rsidP="00244D87">
            <w:pPr>
              <w:pStyle w:val="ListParagraph"/>
              <w:numPr>
                <w:ilvl w:val="0"/>
                <w:numId w:val="16"/>
              </w:numPr>
            </w:pPr>
            <w:r>
              <w:t>The</w:t>
            </w:r>
            <w:r w:rsidR="37C9ECB3" w:rsidRPr="00A05A68">
              <w:t xml:space="preserve"> Global NSW Strategy</w:t>
            </w:r>
          </w:p>
          <w:p w14:paraId="7E0B1F6B" w14:textId="27154A2A" w:rsidR="0027574D" w:rsidRPr="00A05A68" w:rsidRDefault="0027574D" w:rsidP="00244D87">
            <w:pPr>
              <w:pStyle w:val="ListParagraph"/>
              <w:numPr>
                <w:ilvl w:val="0"/>
                <w:numId w:val="16"/>
              </w:numPr>
            </w:pPr>
            <w:r w:rsidRPr="00A05A68">
              <w:t>The NSW Trade Statement</w:t>
            </w:r>
          </w:p>
          <w:p w14:paraId="14FD90F9" w14:textId="3C49F90F" w:rsidR="00F54941" w:rsidRPr="00A05A68" w:rsidRDefault="00F54941" w:rsidP="00F54941">
            <w:pPr>
              <w:pStyle w:val="ListParagraph"/>
              <w:numPr>
                <w:ilvl w:val="0"/>
                <w:numId w:val="16"/>
              </w:numPr>
            </w:pPr>
            <w:r w:rsidRPr="00A05A68">
              <w:t>Bradfield City Centre Enabling Works</w:t>
            </w:r>
          </w:p>
          <w:p w14:paraId="5EAF6889" w14:textId="65115720" w:rsidR="00F54941" w:rsidRPr="00A05A68" w:rsidRDefault="00F54941" w:rsidP="00F54941">
            <w:pPr>
              <w:pStyle w:val="ListParagraph"/>
              <w:numPr>
                <w:ilvl w:val="0"/>
                <w:numId w:val="16"/>
              </w:numPr>
            </w:pPr>
            <w:r w:rsidRPr="00A05A68">
              <w:t>Advanced Manufacturing Research Facility</w:t>
            </w:r>
          </w:p>
          <w:p w14:paraId="0A4A45EF" w14:textId="22284C86" w:rsidR="00F54941" w:rsidRPr="00A05A68" w:rsidRDefault="00F54941" w:rsidP="00F54941">
            <w:pPr>
              <w:pStyle w:val="ListParagraph"/>
              <w:numPr>
                <w:ilvl w:val="0"/>
                <w:numId w:val="16"/>
              </w:numPr>
            </w:pPr>
            <w:r w:rsidRPr="00A05A68">
              <w:t xml:space="preserve">New Education and Training Model </w:t>
            </w:r>
          </w:p>
          <w:p w14:paraId="46D43C98" w14:textId="77777777" w:rsidR="00272B4A" w:rsidRPr="00A05A68" w:rsidRDefault="00F54941" w:rsidP="00244D87">
            <w:pPr>
              <w:pStyle w:val="ListParagraph"/>
              <w:numPr>
                <w:ilvl w:val="0"/>
                <w:numId w:val="16"/>
              </w:numPr>
            </w:pPr>
            <w:r w:rsidRPr="00A05A68">
              <w:t>Western Sydney City Deal</w:t>
            </w:r>
          </w:p>
          <w:p w14:paraId="625E95C6" w14:textId="237F44AD" w:rsidR="00BF1895" w:rsidRPr="00D167E6" w:rsidRDefault="37EF5909" w:rsidP="00244D87">
            <w:pPr>
              <w:pStyle w:val="ListParagraph"/>
              <w:numPr>
                <w:ilvl w:val="0"/>
                <w:numId w:val="16"/>
              </w:numPr>
            </w:pPr>
            <w:r w:rsidRPr="00A05A68">
              <w:t>24-Hour Economy Strategy</w:t>
            </w:r>
          </w:p>
        </w:tc>
      </w:tr>
      <w:tr w:rsidR="00272B4A" w:rsidRPr="00D167E6" w14:paraId="1BD6272A" w14:textId="77777777" w:rsidTr="37EF5909">
        <w:trPr>
          <w:trHeight w:val="108"/>
        </w:trPr>
        <w:tc>
          <w:tcPr>
            <w:tcW w:w="5102" w:type="dxa"/>
            <w:tcBorders>
              <w:top w:val="nil"/>
              <w:left w:val="nil"/>
              <w:bottom w:val="nil"/>
              <w:right w:val="nil"/>
            </w:tcBorders>
            <w:shd w:val="clear" w:color="auto" w:fill="FFFFFF" w:themeFill="background1"/>
            <w:hideMark/>
          </w:tcPr>
          <w:p w14:paraId="09531A85" w14:textId="77777777" w:rsidR="00272B4A" w:rsidRPr="00D167E6" w:rsidRDefault="00272B4A" w:rsidP="00137F0A">
            <w:pPr>
              <w:rPr>
                <w:sz w:val="4"/>
              </w:rPr>
            </w:pPr>
            <w:r w:rsidRPr="00D167E6">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542D0AF3" w14:textId="77777777" w:rsidR="00272B4A" w:rsidRPr="00D167E6" w:rsidRDefault="00272B4A" w:rsidP="00137F0A">
            <w:pPr>
              <w:jc w:val="center"/>
              <w:rPr>
                <w:color w:val="808080" w:themeColor="background1" w:themeShade="80"/>
                <w:sz w:val="6"/>
                <w:szCs w:val="6"/>
              </w:rPr>
            </w:pPr>
            <w:r w:rsidRPr="00D167E6">
              <w:rPr>
                <w:rFonts w:cs="Arial"/>
                <w:color w:val="808080" w:themeColor="background1" w:themeShade="80"/>
                <w:sz w:val="6"/>
                <w:szCs w:val="6"/>
                <w:lang w:eastAsia="en-AU"/>
              </w:rPr>
              <w:t> </w:t>
            </w:r>
          </w:p>
        </w:tc>
        <w:tc>
          <w:tcPr>
            <w:tcW w:w="4301" w:type="dxa"/>
            <w:tcBorders>
              <w:top w:val="nil"/>
              <w:left w:val="nil"/>
              <w:bottom w:val="nil"/>
              <w:right w:val="nil"/>
            </w:tcBorders>
            <w:shd w:val="clear" w:color="auto" w:fill="auto"/>
            <w:vAlign w:val="center"/>
            <w:hideMark/>
          </w:tcPr>
          <w:p w14:paraId="5F09F3AD" w14:textId="77777777" w:rsidR="00272B4A" w:rsidRPr="00D167E6" w:rsidRDefault="00272B4A" w:rsidP="00137F0A">
            <w:pPr>
              <w:rPr>
                <w:sz w:val="4"/>
              </w:rPr>
            </w:pPr>
            <w:r w:rsidRPr="00D167E6">
              <w:rPr>
                <w:rFonts w:cs="Arial"/>
                <w:sz w:val="4"/>
                <w:szCs w:val="4"/>
                <w:lang w:eastAsia="en-AU"/>
              </w:rPr>
              <w:t> </w:t>
            </w:r>
          </w:p>
        </w:tc>
      </w:tr>
      <w:tr w:rsidR="00575449" w:rsidRPr="00D167E6" w14:paraId="29E9E5B9" w14:textId="77777777" w:rsidTr="00AE4B97">
        <w:trPr>
          <w:trHeight w:val="2826"/>
        </w:trPr>
        <w:tc>
          <w:tcPr>
            <w:tcW w:w="5102" w:type="dxa"/>
            <w:tcBorders>
              <w:top w:val="nil"/>
              <w:left w:val="nil"/>
              <w:bottom w:val="nil"/>
              <w:right w:val="nil"/>
            </w:tcBorders>
            <w:shd w:val="clear" w:color="auto" w:fill="BAE4FC"/>
            <w:vAlign w:val="center"/>
            <w:hideMark/>
          </w:tcPr>
          <w:p w14:paraId="3B226C9E" w14:textId="39928A49" w:rsidR="007D1DAB" w:rsidRPr="00D167E6" w:rsidRDefault="66F2D88A" w:rsidP="11E93FED">
            <w:pPr>
              <w:spacing w:before="8" w:after="80"/>
              <w:ind w:left="357" w:hanging="357"/>
              <w:rPr>
                <w:rFonts w:ascii="Arial" w:hAnsi="Arial" w:cs="Arial"/>
                <w:b/>
                <w:bCs/>
              </w:rPr>
            </w:pPr>
            <w:r w:rsidRPr="00553247">
              <w:rPr>
                <w:rFonts w:ascii="Arial" w:hAnsi="Arial" w:cs="Arial"/>
                <w:b/>
              </w:rPr>
              <w:t>2.</w:t>
            </w:r>
            <w:r w:rsidRPr="00D167E6">
              <w:rPr>
                <w:rFonts w:cs="Arial"/>
                <w:b/>
                <w:bCs/>
              </w:rPr>
              <w:t xml:space="preserve"> </w:t>
            </w:r>
            <w:r w:rsidR="7BB4165E" w:rsidRPr="00D167E6">
              <w:tab/>
            </w:r>
            <w:r w:rsidR="2D4A1744" w:rsidRPr="00D167E6">
              <w:rPr>
                <w:rFonts w:ascii="Arial" w:eastAsia="Calibri" w:hAnsi="Arial" w:cs="Arial"/>
                <w:b/>
                <w:bCs/>
                <w:lang w:eastAsia="en-AU"/>
              </w:rPr>
              <w:t xml:space="preserve">Excellence in </w:t>
            </w:r>
            <w:r w:rsidR="00F20867">
              <w:rPr>
                <w:rFonts w:ascii="Arial" w:eastAsia="Calibri" w:hAnsi="Arial" w:cs="Arial"/>
                <w:b/>
                <w:bCs/>
                <w:lang w:eastAsia="en-AU"/>
              </w:rPr>
              <w:t>a</w:t>
            </w:r>
            <w:r w:rsidR="2D4A1744" w:rsidRPr="00D167E6">
              <w:rPr>
                <w:rFonts w:ascii="Arial" w:eastAsia="Calibri" w:hAnsi="Arial" w:cs="Arial"/>
                <w:b/>
                <w:bCs/>
                <w:lang w:eastAsia="en-AU"/>
              </w:rPr>
              <w:t xml:space="preserve">rts, </w:t>
            </w:r>
            <w:r w:rsidR="00F20867">
              <w:rPr>
                <w:rFonts w:ascii="Arial" w:eastAsia="Calibri" w:hAnsi="Arial" w:cs="Arial"/>
                <w:b/>
                <w:bCs/>
                <w:lang w:eastAsia="en-AU"/>
              </w:rPr>
              <w:t>s</w:t>
            </w:r>
            <w:r w:rsidR="2D4A1744" w:rsidRPr="00D167E6">
              <w:rPr>
                <w:rFonts w:ascii="Arial" w:eastAsia="Calibri" w:hAnsi="Arial" w:cs="Arial"/>
                <w:b/>
                <w:bCs/>
                <w:lang w:eastAsia="en-AU"/>
              </w:rPr>
              <w:t xml:space="preserve">port and </w:t>
            </w:r>
            <w:r w:rsidR="00F20867">
              <w:rPr>
                <w:rFonts w:ascii="Arial" w:eastAsia="Calibri" w:hAnsi="Arial" w:cs="Arial"/>
                <w:b/>
                <w:bCs/>
                <w:lang w:eastAsia="en-AU"/>
              </w:rPr>
              <w:t>t</w:t>
            </w:r>
            <w:r w:rsidR="2D4A1744" w:rsidRPr="00D167E6">
              <w:rPr>
                <w:rFonts w:ascii="Arial" w:eastAsia="Calibri" w:hAnsi="Arial" w:cs="Arial"/>
                <w:b/>
                <w:bCs/>
                <w:lang w:eastAsia="en-AU"/>
              </w:rPr>
              <w:t>ourism</w:t>
            </w:r>
          </w:p>
          <w:p w14:paraId="3FB70768" w14:textId="1DCA4D79" w:rsidR="5764D689" w:rsidRPr="00D167E6" w:rsidRDefault="132ACFD8" w:rsidP="5764D689">
            <w:pPr>
              <w:rPr>
                <w:rFonts w:ascii="Arial" w:hAnsi="Arial" w:cs="Arial"/>
              </w:rPr>
            </w:pPr>
            <w:r w:rsidRPr="00D167E6">
              <w:rPr>
                <w:rFonts w:ascii="Arial" w:hAnsi="Arial" w:cs="Arial"/>
              </w:rPr>
              <w:t>Maximising</w:t>
            </w:r>
            <w:r w:rsidR="6C0A16F6" w:rsidRPr="00D167E6">
              <w:rPr>
                <w:rFonts w:ascii="Arial" w:hAnsi="Arial" w:cs="Arial"/>
              </w:rPr>
              <w:t xml:space="preserve"> ‘excellence in arts, sports and tourism’ leverages our capabilities</w:t>
            </w:r>
            <w:r w:rsidR="0C966192" w:rsidRPr="0C966192">
              <w:rPr>
                <w:rFonts w:ascii="Arial" w:hAnsi="Arial" w:cs="Arial"/>
              </w:rPr>
              <w:t xml:space="preserve"> to</w:t>
            </w:r>
            <w:r w:rsidR="6C0A16F6" w:rsidRPr="00D167E6">
              <w:rPr>
                <w:rFonts w:ascii="Arial" w:hAnsi="Arial" w:cs="Arial"/>
              </w:rPr>
              <w:t xml:space="preserve"> position the State as a world-class centre for performances, events, exhibitions and visitation</w:t>
            </w:r>
            <w:r w:rsidR="0C966192" w:rsidRPr="0C966192">
              <w:rPr>
                <w:rFonts w:ascii="Arial" w:hAnsi="Arial" w:cs="Arial"/>
              </w:rPr>
              <w:t xml:space="preserve">. This outcome also focuses on </w:t>
            </w:r>
            <w:r w:rsidR="6C0A16F6" w:rsidRPr="00D167E6">
              <w:rPr>
                <w:rFonts w:ascii="Arial" w:hAnsi="Arial" w:cs="Arial"/>
              </w:rPr>
              <w:t xml:space="preserve">developing </w:t>
            </w:r>
            <w:r w:rsidR="00CD67C5">
              <w:rPr>
                <w:rFonts w:ascii="Arial" w:hAnsi="Arial" w:cs="Arial"/>
              </w:rPr>
              <w:t xml:space="preserve">the </w:t>
            </w:r>
            <w:r w:rsidR="6C0A16F6" w:rsidRPr="00D167E6">
              <w:rPr>
                <w:rFonts w:ascii="Arial" w:hAnsi="Arial" w:cs="Arial"/>
              </w:rPr>
              <w:t>State</w:t>
            </w:r>
            <w:r w:rsidR="00CD67C5">
              <w:rPr>
                <w:rFonts w:ascii="Arial" w:hAnsi="Arial" w:cs="Arial"/>
              </w:rPr>
              <w:t>’s</w:t>
            </w:r>
            <w:r w:rsidR="6C0A16F6" w:rsidRPr="00D167E6">
              <w:rPr>
                <w:rFonts w:ascii="Arial" w:hAnsi="Arial" w:cs="Arial"/>
              </w:rPr>
              <w:t xml:space="preserve"> cultural assets for future generations. Arts, sports and tourism play a critical role in the State’s economy, from job creation and skills development to attracting tourists</w:t>
            </w:r>
            <w:r w:rsidRPr="00D167E6">
              <w:rPr>
                <w:rFonts w:ascii="Arial" w:hAnsi="Arial" w:cs="Arial"/>
              </w:rPr>
              <w:t>.</w:t>
            </w:r>
          </w:p>
          <w:p w14:paraId="3163149F" w14:textId="77777777" w:rsidR="00B7429F" w:rsidRPr="00D167E6" w:rsidRDefault="00B7429F" w:rsidP="00B7429F">
            <w:pPr>
              <w:rPr>
                <w:rFonts w:ascii="Arial" w:hAnsi="Arial" w:cs="Arial"/>
                <w:i/>
                <w:iCs/>
                <w:sz w:val="12"/>
                <w:szCs w:val="12"/>
              </w:rPr>
            </w:pPr>
          </w:p>
          <w:p w14:paraId="5535604F" w14:textId="707F2182" w:rsidR="00575449" w:rsidRPr="00D167E6" w:rsidRDefault="00B7429F" w:rsidP="00B7429F">
            <w:pPr>
              <w:rPr>
                <w:rFonts w:cs="Arial"/>
                <w:bCs/>
              </w:rPr>
            </w:pPr>
            <w:r w:rsidRPr="00D167E6">
              <w:rPr>
                <w:rFonts w:ascii="Arial" w:hAnsi="Arial" w:cs="Arial"/>
                <w:i/>
                <w:iCs/>
              </w:rPr>
              <w:t xml:space="preserve">2022-23 investment: </w:t>
            </w:r>
            <w:r w:rsidRPr="00A05A68">
              <w:rPr>
                <w:rFonts w:ascii="Arial" w:eastAsia="Arial" w:hAnsi="Arial" w:cs="Arial"/>
              </w:rPr>
              <w:t>$</w:t>
            </w:r>
            <w:r w:rsidR="00434CE2" w:rsidRPr="00A05A68">
              <w:rPr>
                <w:rFonts w:ascii="Arial" w:eastAsia="Arial" w:hAnsi="Arial" w:cs="Arial"/>
              </w:rPr>
              <w:t>2</w:t>
            </w:r>
            <w:r w:rsidRPr="00A05A68">
              <w:rPr>
                <w:rFonts w:ascii="Arial" w:eastAsia="Arial" w:hAnsi="Arial" w:cs="Arial"/>
              </w:rPr>
              <w:t>.</w:t>
            </w:r>
            <w:r w:rsidR="000958D0" w:rsidRPr="00A05A68">
              <w:rPr>
                <w:rFonts w:ascii="Arial" w:eastAsia="Arial" w:hAnsi="Arial" w:cs="Arial"/>
              </w:rPr>
              <w:t>2</w:t>
            </w:r>
            <w:r w:rsidRPr="00A05A68">
              <w:rPr>
                <w:rFonts w:ascii="Arial" w:hAnsi="Arial" w:cs="Arial"/>
                <w:color w:val="00ABE6"/>
                <w:sz w:val="18"/>
                <w:szCs w:val="18"/>
              </w:rPr>
              <w:t xml:space="preserve"> </w:t>
            </w:r>
            <w:r w:rsidR="009D751E" w:rsidRPr="00A05A68">
              <w:rPr>
                <w:rFonts w:ascii="Arial" w:eastAsia="Arial" w:hAnsi="Arial" w:cs="Arial"/>
              </w:rPr>
              <w:t>b</w:t>
            </w:r>
            <w:r w:rsidRPr="00A05A68">
              <w:rPr>
                <w:rFonts w:ascii="Arial" w:eastAsia="Arial" w:hAnsi="Arial" w:cs="Arial"/>
              </w:rPr>
              <w:t>illion</w:t>
            </w:r>
            <w:r w:rsidRPr="00A05A68">
              <w:rPr>
                <w:rFonts w:ascii="Arial" w:hAnsi="Arial" w:cs="Arial"/>
                <w:iCs/>
              </w:rPr>
              <w:t xml:space="preserve"> in recurrent expenses &amp; </w:t>
            </w:r>
            <w:r w:rsidRPr="00A05A68">
              <w:rPr>
                <w:rFonts w:ascii="Arial" w:eastAsia="Arial" w:hAnsi="Arial" w:cs="Arial"/>
                <w:iCs/>
              </w:rPr>
              <w:t>$</w:t>
            </w:r>
            <w:r w:rsidR="00A61A21" w:rsidRPr="00A05A68">
              <w:rPr>
                <w:rFonts w:ascii="Arial" w:eastAsia="Arial" w:hAnsi="Arial" w:cs="Arial"/>
                <w:iCs/>
              </w:rPr>
              <w:t>452.2</w:t>
            </w:r>
            <w:r w:rsidRPr="00A05A68">
              <w:rPr>
                <w:rFonts w:ascii="Arial" w:eastAsia="Arial" w:hAnsi="Arial" w:cs="Arial"/>
                <w:iCs/>
              </w:rPr>
              <w:t xml:space="preserve"> million </w:t>
            </w:r>
            <w:r w:rsidRPr="00A05A68">
              <w:rPr>
                <w:rFonts w:ascii="Arial" w:hAnsi="Arial" w:cs="Arial"/>
                <w:iCs/>
              </w:rPr>
              <w:t>in capital</w:t>
            </w:r>
            <w:r w:rsidRPr="005F279B">
              <w:rPr>
                <w:rFonts w:ascii="Arial" w:hAnsi="Arial" w:cs="Arial"/>
                <w:iCs/>
              </w:rPr>
              <w:t xml:space="preserve"> expenditure</w:t>
            </w:r>
            <w:r w:rsidR="00202A8D" w:rsidRPr="00734F29">
              <w:rPr>
                <w:rFonts w:ascii="Arial" w:hAnsi="Arial" w:cs="Arial"/>
                <w:iCs/>
              </w:rPr>
              <w:t>.</w:t>
            </w:r>
          </w:p>
        </w:tc>
        <w:tc>
          <w:tcPr>
            <w:tcW w:w="236" w:type="dxa"/>
            <w:tcBorders>
              <w:top w:val="nil"/>
              <w:left w:val="nil"/>
              <w:bottom w:val="nil"/>
              <w:right w:val="nil"/>
            </w:tcBorders>
            <w:shd w:val="clear" w:color="auto" w:fill="FFFFFF" w:themeFill="background1"/>
            <w:vAlign w:val="center"/>
            <w:hideMark/>
          </w:tcPr>
          <w:p w14:paraId="7BBC8958" w14:textId="77777777" w:rsidR="00575449" w:rsidRPr="00D167E6" w:rsidRDefault="00575449" w:rsidP="00575449">
            <w:pPr>
              <w:jc w:val="center"/>
              <w:rPr>
                <w:color w:val="808080" w:themeColor="background1" w:themeShade="80"/>
                <w:sz w:val="6"/>
                <w:szCs w:val="6"/>
              </w:rPr>
            </w:pPr>
            <w:r w:rsidRPr="00D167E6">
              <w:rPr>
                <w:rFonts w:cs="Arial"/>
                <w:color w:val="808080" w:themeColor="background1" w:themeShade="80"/>
                <w:sz w:val="6"/>
                <w:szCs w:val="6"/>
                <w:lang w:eastAsia="en-AU"/>
              </w:rPr>
              <w:t> </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00ED5" w14:textId="77777777" w:rsidR="00FB7126" w:rsidRPr="00734F29" w:rsidRDefault="37C9ECB3" w:rsidP="00174287">
            <w:pPr>
              <w:pStyle w:val="ListParagraph"/>
              <w:numPr>
                <w:ilvl w:val="0"/>
                <w:numId w:val="17"/>
              </w:numPr>
              <w:spacing w:after="0"/>
              <w:ind w:left="360"/>
            </w:pPr>
            <w:r w:rsidRPr="00D167E6">
              <w:t>Office Of Sport Programs</w:t>
            </w:r>
          </w:p>
          <w:p w14:paraId="14526F26" w14:textId="77777777" w:rsidR="00FB7126" w:rsidRPr="00734F29" w:rsidRDefault="00E71F74" w:rsidP="00174287">
            <w:pPr>
              <w:pStyle w:val="ListParagraph"/>
              <w:numPr>
                <w:ilvl w:val="0"/>
                <w:numId w:val="17"/>
              </w:numPr>
              <w:spacing w:after="0"/>
              <w:ind w:left="360"/>
            </w:pPr>
            <w:r w:rsidRPr="00734F29">
              <w:t>Cultural Infrastructure Pipeline Delivery</w:t>
            </w:r>
          </w:p>
          <w:p w14:paraId="7D617DD2" w14:textId="77777777" w:rsidR="00FB7126" w:rsidRPr="00734F29" w:rsidRDefault="00E71F74" w:rsidP="00174287">
            <w:pPr>
              <w:pStyle w:val="ListParagraph"/>
              <w:numPr>
                <w:ilvl w:val="0"/>
                <w:numId w:val="17"/>
              </w:numPr>
              <w:spacing w:after="0"/>
              <w:ind w:left="360"/>
            </w:pPr>
            <w:r w:rsidRPr="00734F29">
              <w:t>Arts and Cultural Funding Program</w:t>
            </w:r>
          </w:p>
          <w:p w14:paraId="21C6BDF5" w14:textId="77777777" w:rsidR="00FB7126" w:rsidRPr="00734F29" w:rsidRDefault="00E71F74" w:rsidP="00174287">
            <w:pPr>
              <w:pStyle w:val="ListParagraph"/>
              <w:numPr>
                <w:ilvl w:val="0"/>
                <w:numId w:val="17"/>
              </w:numPr>
              <w:spacing w:after="0"/>
              <w:ind w:left="360"/>
            </w:pPr>
            <w:r w:rsidRPr="00734F29">
              <w:t>Art Sector Economic Recovery Programs</w:t>
            </w:r>
          </w:p>
          <w:p w14:paraId="12FEFD09" w14:textId="77777777" w:rsidR="00575449" w:rsidRDefault="00E71F74" w:rsidP="005662E8">
            <w:pPr>
              <w:pStyle w:val="ListParagraph"/>
              <w:numPr>
                <w:ilvl w:val="0"/>
                <w:numId w:val="17"/>
              </w:numPr>
              <w:spacing w:after="0"/>
              <w:ind w:left="360"/>
            </w:pPr>
            <w:r w:rsidRPr="00734F29">
              <w:t>Screen Programs (Made in NSW and PDV Rebate)</w:t>
            </w:r>
          </w:p>
          <w:p w14:paraId="6EED8A92" w14:textId="77EE8120" w:rsidR="00EA423B" w:rsidRPr="00D167E6" w:rsidRDefault="0C966192" w:rsidP="005662E8">
            <w:pPr>
              <w:pStyle w:val="ListParagraph"/>
              <w:numPr>
                <w:ilvl w:val="0"/>
                <w:numId w:val="17"/>
              </w:numPr>
              <w:spacing w:after="0"/>
              <w:ind w:left="360"/>
            </w:pPr>
            <w:r>
              <w:t xml:space="preserve">Growing the NSW </w:t>
            </w:r>
            <w:r w:rsidR="00EA423B">
              <w:t xml:space="preserve">Visitor Economy </w:t>
            </w:r>
          </w:p>
        </w:tc>
      </w:tr>
      <w:tr w:rsidR="00575449" w:rsidRPr="00D167E6" w14:paraId="262FBF36" w14:textId="77777777" w:rsidTr="37EF5909">
        <w:trPr>
          <w:trHeight w:val="105"/>
        </w:trPr>
        <w:tc>
          <w:tcPr>
            <w:tcW w:w="5102" w:type="dxa"/>
            <w:tcBorders>
              <w:top w:val="nil"/>
              <w:left w:val="nil"/>
              <w:bottom w:val="nil"/>
              <w:right w:val="nil"/>
            </w:tcBorders>
            <w:shd w:val="clear" w:color="auto" w:fill="FFFFFF" w:themeFill="background1"/>
            <w:vAlign w:val="center"/>
            <w:hideMark/>
          </w:tcPr>
          <w:p w14:paraId="0D1EA63A" w14:textId="77777777" w:rsidR="00575449" w:rsidRPr="00D167E6" w:rsidRDefault="00575449" w:rsidP="00575449">
            <w:pPr>
              <w:jc w:val="center"/>
              <w:rPr>
                <w:sz w:val="4"/>
              </w:rPr>
            </w:pPr>
            <w:r w:rsidRPr="00D167E6">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6BDBC580" w14:textId="77777777" w:rsidR="00575449" w:rsidRPr="00D167E6" w:rsidRDefault="00575449" w:rsidP="00575449">
            <w:pPr>
              <w:jc w:val="center"/>
              <w:rPr>
                <w:color w:val="808080" w:themeColor="background1" w:themeShade="80"/>
                <w:sz w:val="6"/>
                <w:szCs w:val="6"/>
              </w:rPr>
            </w:pPr>
            <w:r w:rsidRPr="00D167E6">
              <w:rPr>
                <w:rFonts w:cs="Arial"/>
                <w:color w:val="808080" w:themeColor="background1" w:themeShade="80"/>
                <w:sz w:val="6"/>
                <w:szCs w:val="6"/>
                <w:lang w:eastAsia="en-AU"/>
              </w:rPr>
              <w:t> </w:t>
            </w:r>
          </w:p>
        </w:tc>
        <w:tc>
          <w:tcPr>
            <w:tcW w:w="4301" w:type="dxa"/>
            <w:tcBorders>
              <w:top w:val="nil"/>
              <w:left w:val="nil"/>
              <w:bottom w:val="nil"/>
              <w:right w:val="nil"/>
            </w:tcBorders>
            <w:shd w:val="clear" w:color="auto" w:fill="auto"/>
            <w:vAlign w:val="center"/>
            <w:hideMark/>
          </w:tcPr>
          <w:p w14:paraId="6934B5CF" w14:textId="77777777" w:rsidR="00575449" w:rsidRPr="00D167E6" w:rsidRDefault="00575449" w:rsidP="00575449">
            <w:pPr>
              <w:rPr>
                <w:sz w:val="4"/>
              </w:rPr>
            </w:pPr>
            <w:r w:rsidRPr="00D167E6">
              <w:rPr>
                <w:rFonts w:cs="Arial"/>
                <w:sz w:val="4"/>
                <w:szCs w:val="4"/>
                <w:lang w:eastAsia="en-AU"/>
              </w:rPr>
              <w:t> </w:t>
            </w:r>
          </w:p>
        </w:tc>
      </w:tr>
      <w:tr w:rsidR="00575449" w:rsidRPr="00D167E6" w14:paraId="017FAF55" w14:textId="77777777" w:rsidTr="00AE4B97">
        <w:trPr>
          <w:trHeight w:val="699"/>
        </w:trPr>
        <w:tc>
          <w:tcPr>
            <w:tcW w:w="5102" w:type="dxa"/>
            <w:tcBorders>
              <w:top w:val="nil"/>
              <w:left w:val="nil"/>
              <w:bottom w:val="nil"/>
              <w:right w:val="nil"/>
            </w:tcBorders>
            <w:shd w:val="clear" w:color="auto" w:fill="BAE4FC"/>
            <w:vAlign w:val="center"/>
            <w:hideMark/>
          </w:tcPr>
          <w:p w14:paraId="24F3D92D" w14:textId="58C3EFC6" w:rsidR="007D1DAB" w:rsidRPr="00D167E6" w:rsidRDefault="001BCC2E" w:rsidP="00AE4B97">
            <w:pPr>
              <w:keepNext/>
              <w:keepLines/>
              <w:spacing w:after="80"/>
              <w:ind w:left="357" w:hanging="357"/>
              <w:rPr>
                <w:rFonts w:ascii="Arial" w:hAnsi="Arial" w:cs="Arial"/>
                <w:b/>
                <w:bCs/>
              </w:rPr>
            </w:pPr>
            <w:r w:rsidRPr="00D167E6">
              <w:rPr>
                <w:rFonts w:ascii="Arial" w:eastAsiaTheme="minorEastAsia" w:hAnsi="Arial" w:cs="Arial"/>
                <w:b/>
                <w:bCs/>
              </w:rPr>
              <w:lastRenderedPageBreak/>
              <w:t xml:space="preserve">3. </w:t>
            </w:r>
            <w:r w:rsidRPr="00D167E6">
              <w:tab/>
            </w:r>
            <w:r w:rsidR="253A0AFF" w:rsidRPr="00D167E6">
              <w:rPr>
                <w:rFonts w:ascii="Arial" w:eastAsia="Calibri" w:hAnsi="Arial" w:cs="Arial"/>
                <w:b/>
                <w:bCs/>
                <w:lang w:eastAsia="en-AU"/>
              </w:rPr>
              <w:t xml:space="preserve">Vibrant, </w:t>
            </w:r>
            <w:r w:rsidR="00FD0139">
              <w:rPr>
                <w:rFonts w:ascii="Arial" w:eastAsia="Calibri" w:hAnsi="Arial" w:cs="Arial"/>
                <w:b/>
                <w:bCs/>
                <w:lang w:eastAsia="en-AU"/>
              </w:rPr>
              <w:t>s</w:t>
            </w:r>
            <w:r w:rsidR="253A0AFF" w:rsidRPr="00D167E6">
              <w:rPr>
                <w:rFonts w:ascii="Arial" w:eastAsia="Calibri" w:hAnsi="Arial" w:cs="Arial"/>
                <w:b/>
                <w:bCs/>
                <w:lang w:eastAsia="en-AU"/>
              </w:rPr>
              <w:t xml:space="preserve">afe and </w:t>
            </w:r>
            <w:r w:rsidR="00FD0139">
              <w:rPr>
                <w:rFonts w:ascii="Arial" w:eastAsia="Calibri" w:hAnsi="Arial" w:cs="Arial"/>
                <w:b/>
                <w:bCs/>
                <w:lang w:eastAsia="en-AU"/>
              </w:rPr>
              <w:t>r</w:t>
            </w:r>
            <w:r w:rsidR="253A0AFF" w:rsidRPr="00D167E6">
              <w:rPr>
                <w:rFonts w:ascii="Arial" w:eastAsia="Calibri" w:hAnsi="Arial" w:cs="Arial"/>
                <w:b/>
                <w:bCs/>
                <w:lang w:eastAsia="en-AU"/>
              </w:rPr>
              <w:t xml:space="preserve">esponsible </w:t>
            </w:r>
            <w:r w:rsidR="00FD0139">
              <w:rPr>
                <w:rFonts w:ascii="Arial" w:eastAsia="Calibri" w:hAnsi="Arial" w:cs="Arial"/>
                <w:b/>
                <w:bCs/>
                <w:lang w:eastAsia="en-AU"/>
              </w:rPr>
              <w:t>h</w:t>
            </w:r>
            <w:r w:rsidR="253A0AFF" w:rsidRPr="00D167E6">
              <w:rPr>
                <w:rFonts w:ascii="Arial" w:eastAsia="Calibri" w:hAnsi="Arial" w:cs="Arial"/>
                <w:b/>
                <w:bCs/>
                <w:lang w:eastAsia="en-AU"/>
              </w:rPr>
              <w:t>ospitality and</w:t>
            </w:r>
            <w:r w:rsidR="209792AE" w:rsidRPr="00D167E6">
              <w:rPr>
                <w:rFonts w:ascii="Arial" w:eastAsia="Calibri" w:hAnsi="Arial" w:cs="Arial"/>
                <w:b/>
                <w:bCs/>
                <w:lang w:eastAsia="en-AU"/>
              </w:rPr>
              <w:t xml:space="preserve"> </w:t>
            </w:r>
            <w:r w:rsidR="00FD0139">
              <w:rPr>
                <w:rFonts w:ascii="Arial" w:eastAsia="Calibri" w:hAnsi="Arial" w:cs="Arial"/>
                <w:b/>
                <w:bCs/>
                <w:lang w:eastAsia="en-AU"/>
              </w:rPr>
              <w:t>r</w:t>
            </w:r>
            <w:r w:rsidR="253A0AFF" w:rsidRPr="00D167E6">
              <w:rPr>
                <w:rFonts w:ascii="Arial" w:eastAsia="Calibri" w:hAnsi="Arial" w:cs="Arial"/>
                <w:b/>
                <w:bCs/>
                <w:lang w:eastAsia="en-AU"/>
              </w:rPr>
              <w:t>acing</w:t>
            </w:r>
          </w:p>
          <w:p w14:paraId="083E2E25" w14:textId="04335E28" w:rsidR="708F8D69" w:rsidRPr="00D167E6" w:rsidRDefault="708F8D69" w:rsidP="708F8D69">
            <w:pPr>
              <w:rPr>
                <w:rFonts w:ascii="Arial" w:hAnsi="Arial" w:cs="Arial"/>
              </w:rPr>
            </w:pPr>
            <w:r w:rsidRPr="00D167E6">
              <w:rPr>
                <w:rFonts w:ascii="Arial" w:hAnsi="Arial" w:cs="Arial"/>
              </w:rPr>
              <w:t xml:space="preserve">This </w:t>
            </w:r>
            <w:r w:rsidR="00257E91">
              <w:rPr>
                <w:rFonts w:ascii="Arial" w:hAnsi="Arial" w:cs="Arial"/>
              </w:rPr>
              <w:t>O</w:t>
            </w:r>
            <w:r w:rsidRPr="00D167E6">
              <w:rPr>
                <w:rFonts w:ascii="Arial" w:hAnsi="Arial" w:cs="Arial"/>
              </w:rPr>
              <w:t>utcome supports a N</w:t>
            </w:r>
            <w:r w:rsidR="00E96B26" w:rsidRPr="00D167E6">
              <w:rPr>
                <w:rFonts w:ascii="Arial" w:hAnsi="Arial" w:cs="Arial"/>
              </w:rPr>
              <w:t xml:space="preserve">ew </w:t>
            </w:r>
            <w:r w:rsidRPr="00D167E6">
              <w:rPr>
                <w:rFonts w:ascii="Arial" w:hAnsi="Arial" w:cs="Arial"/>
              </w:rPr>
              <w:t>S</w:t>
            </w:r>
            <w:r w:rsidR="00E96B26" w:rsidRPr="00D167E6">
              <w:rPr>
                <w:rFonts w:ascii="Arial" w:hAnsi="Arial" w:cs="Arial"/>
              </w:rPr>
              <w:t xml:space="preserve">outh </w:t>
            </w:r>
            <w:r w:rsidRPr="00D167E6">
              <w:rPr>
                <w:rFonts w:ascii="Arial" w:hAnsi="Arial" w:cs="Arial"/>
              </w:rPr>
              <w:t>W</w:t>
            </w:r>
            <w:r w:rsidR="00E96B26" w:rsidRPr="00D167E6">
              <w:rPr>
                <w:rFonts w:ascii="Arial" w:hAnsi="Arial" w:cs="Arial"/>
              </w:rPr>
              <w:t>ales</w:t>
            </w:r>
            <w:r w:rsidRPr="00D167E6">
              <w:rPr>
                <w:rFonts w:ascii="Arial" w:hAnsi="Arial" w:cs="Arial"/>
              </w:rPr>
              <w:t xml:space="preserve"> where people enjoy vibrant and dynamic, as well as safe and responsible, liquor and gaming environments. It allows the operation of a diverse and vibrant industry while ensuring public safety and minimising the risk of harm.</w:t>
            </w:r>
          </w:p>
          <w:p w14:paraId="0A83641F" w14:textId="77777777" w:rsidR="00B7429F" w:rsidRPr="00D167E6" w:rsidRDefault="00B7429F" w:rsidP="00B7429F">
            <w:pPr>
              <w:rPr>
                <w:rFonts w:ascii="Arial" w:hAnsi="Arial" w:cs="Arial"/>
                <w:i/>
                <w:iCs/>
                <w:sz w:val="12"/>
                <w:szCs w:val="12"/>
              </w:rPr>
            </w:pPr>
          </w:p>
          <w:p w14:paraId="3237F65E" w14:textId="31C79E32" w:rsidR="00575449" w:rsidRPr="00D167E6" w:rsidRDefault="00B7429F" w:rsidP="00B7429F">
            <w:pPr>
              <w:rPr>
                <w:rFonts w:ascii="Arial" w:hAnsi="Arial" w:cs="Arial"/>
                <w:color w:val="808080" w:themeColor="background1" w:themeShade="80"/>
              </w:rPr>
            </w:pPr>
            <w:r w:rsidRPr="00A05A68">
              <w:rPr>
                <w:rFonts w:ascii="Arial" w:hAnsi="Arial" w:cs="Arial"/>
                <w:i/>
                <w:iCs/>
              </w:rPr>
              <w:t xml:space="preserve">2022-23 investment: </w:t>
            </w:r>
            <w:r w:rsidRPr="00A05A68">
              <w:rPr>
                <w:rFonts w:ascii="Arial" w:eastAsia="Arial" w:hAnsi="Arial" w:cs="Arial"/>
              </w:rPr>
              <w:t>$</w:t>
            </w:r>
            <w:r w:rsidR="009D751E" w:rsidRPr="00A05A68">
              <w:rPr>
                <w:rFonts w:ascii="Arial" w:eastAsia="Arial" w:hAnsi="Arial" w:cs="Arial"/>
              </w:rPr>
              <w:t>1</w:t>
            </w:r>
            <w:r w:rsidR="00D45832" w:rsidRPr="00A05A68">
              <w:rPr>
                <w:rFonts w:ascii="Arial" w:eastAsia="Arial" w:hAnsi="Arial" w:cs="Arial"/>
              </w:rPr>
              <w:t>30</w:t>
            </w:r>
            <w:r w:rsidRPr="00A05A68">
              <w:rPr>
                <w:rFonts w:ascii="Arial" w:eastAsia="Arial" w:hAnsi="Arial" w:cs="Arial"/>
              </w:rPr>
              <w:t>.</w:t>
            </w:r>
            <w:r w:rsidR="00D45832" w:rsidRPr="00A05A68">
              <w:rPr>
                <w:rFonts w:ascii="Arial" w:eastAsia="Arial" w:hAnsi="Arial" w:cs="Arial"/>
              </w:rPr>
              <w:t>3</w:t>
            </w:r>
            <w:r w:rsidR="00D45832" w:rsidRPr="00A05A68">
              <w:rPr>
                <w:rFonts w:ascii="Arial" w:hAnsi="Arial" w:cs="Arial"/>
                <w:color w:val="00ABE6"/>
                <w:sz w:val="18"/>
                <w:szCs w:val="18"/>
              </w:rPr>
              <w:t xml:space="preserve"> </w:t>
            </w:r>
            <w:r w:rsidRPr="00A05A68">
              <w:rPr>
                <w:rFonts w:ascii="Arial" w:eastAsia="Arial" w:hAnsi="Arial" w:cs="Arial"/>
              </w:rPr>
              <w:t>million</w:t>
            </w:r>
            <w:r w:rsidRPr="00A05A68">
              <w:rPr>
                <w:rFonts w:ascii="Arial" w:hAnsi="Arial" w:cs="Arial"/>
              </w:rPr>
              <w:t xml:space="preserve"> in recurrent expenses</w:t>
            </w:r>
            <w:r w:rsidR="00202A8D" w:rsidRPr="00A05A68">
              <w:rPr>
                <w:rFonts w:ascii="Arial" w:hAnsi="Arial" w:cs="Arial"/>
              </w:rPr>
              <w:t>.</w:t>
            </w:r>
            <w:r w:rsidRPr="00004C35">
              <w:rPr>
                <w:rFonts w:ascii="Arial" w:hAnsi="Arial" w:cs="Arial"/>
              </w:rPr>
              <w:t xml:space="preserve"> </w:t>
            </w:r>
          </w:p>
        </w:tc>
        <w:tc>
          <w:tcPr>
            <w:tcW w:w="236" w:type="dxa"/>
            <w:tcBorders>
              <w:top w:val="nil"/>
              <w:left w:val="nil"/>
              <w:bottom w:val="nil"/>
              <w:right w:val="nil"/>
            </w:tcBorders>
            <w:shd w:val="clear" w:color="auto" w:fill="FFFFFF" w:themeFill="background1"/>
            <w:vAlign w:val="center"/>
            <w:hideMark/>
          </w:tcPr>
          <w:p w14:paraId="27F32F58" w14:textId="77777777" w:rsidR="00575449" w:rsidRPr="00D167E6" w:rsidRDefault="00575449" w:rsidP="00575449">
            <w:pPr>
              <w:jc w:val="center"/>
              <w:rPr>
                <w:color w:val="808080" w:themeColor="background1" w:themeShade="80"/>
                <w:sz w:val="6"/>
                <w:szCs w:val="6"/>
              </w:rPr>
            </w:pPr>
            <w:r w:rsidRPr="00D167E6">
              <w:rPr>
                <w:rFonts w:cs="Arial"/>
                <w:color w:val="808080" w:themeColor="background1" w:themeShade="80"/>
                <w:sz w:val="6"/>
                <w:szCs w:val="6"/>
                <w:lang w:eastAsia="en-AU"/>
              </w:rPr>
              <w:t> </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tcPr>
          <w:p w14:paraId="26BA2A83" w14:textId="5A356933" w:rsidR="00874D4C" w:rsidRPr="00D167E6" w:rsidRDefault="00874D4C" w:rsidP="00AE4B97">
            <w:pPr>
              <w:pStyle w:val="ListParagraph"/>
              <w:numPr>
                <w:ilvl w:val="0"/>
                <w:numId w:val="18"/>
              </w:numPr>
              <w:rPr>
                <w:rFonts w:cs="Arial"/>
                <w:lang w:eastAsia="en-AU"/>
              </w:rPr>
            </w:pPr>
            <w:r w:rsidRPr="00D167E6">
              <w:rPr>
                <w:rFonts w:cs="Arial"/>
                <w:lang w:eastAsia="en-AU"/>
              </w:rPr>
              <w:t>Safety and harm protection</w:t>
            </w:r>
            <w:r w:rsidR="0C966192" w:rsidRPr="0C966192">
              <w:rPr>
                <w:rFonts w:cs="Arial"/>
                <w:lang w:eastAsia="en-AU"/>
              </w:rPr>
              <w:t xml:space="preserve"> programs</w:t>
            </w:r>
          </w:p>
          <w:p w14:paraId="13BC1363" w14:textId="542B437C" w:rsidR="00E968CF" w:rsidRPr="00734F29" w:rsidRDefault="00E968CF" w:rsidP="00AE4B97">
            <w:pPr>
              <w:pStyle w:val="ListParagraph"/>
              <w:numPr>
                <w:ilvl w:val="0"/>
                <w:numId w:val="18"/>
              </w:numPr>
              <w:rPr>
                <w:rFonts w:cs="Arial"/>
                <w:lang w:eastAsia="en-AU"/>
              </w:rPr>
            </w:pPr>
            <w:r w:rsidRPr="00734F29">
              <w:rPr>
                <w:rFonts w:cs="Arial"/>
                <w:lang w:eastAsia="en-AU"/>
              </w:rPr>
              <w:t>Refreshed Responsible Conduct of Gaming courses</w:t>
            </w:r>
          </w:p>
          <w:p w14:paraId="31407A42" w14:textId="76D0EF83" w:rsidR="00E968CF" w:rsidRPr="00734F29" w:rsidRDefault="00E968CF" w:rsidP="00AE4B97">
            <w:pPr>
              <w:pStyle w:val="ListParagraph"/>
              <w:numPr>
                <w:ilvl w:val="0"/>
                <w:numId w:val="18"/>
              </w:numPr>
              <w:rPr>
                <w:rFonts w:cs="Arial"/>
                <w:lang w:eastAsia="en-AU"/>
              </w:rPr>
            </w:pPr>
            <w:r w:rsidRPr="00734F29">
              <w:rPr>
                <w:rFonts w:cs="Arial"/>
                <w:lang w:eastAsia="en-AU"/>
              </w:rPr>
              <w:t>24 Hour Economy Liquor Reforms (inc</w:t>
            </w:r>
            <w:r w:rsidR="004E5390" w:rsidRPr="00734F29">
              <w:rPr>
                <w:rFonts w:cs="Arial"/>
                <w:lang w:eastAsia="en-AU"/>
              </w:rPr>
              <w:t>luding</w:t>
            </w:r>
            <w:r w:rsidRPr="00734F29">
              <w:rPr>
                <w:rFonts w:cs="Arial"/>
                <w:lang w:eastAsia="en-AU"/>
              </w:rPr>
              <w:t xml:space="preserve"> licence incentives for live entertainment venues)</w:t>
            </w:r>
          </w:p>
          <w:p w14:paraId="119EFFC9" w14:textId="27C6B460" w:rsidR="00E968CF" w:rsidRPr="00734F29" w:rsidRDefault="00E968CF" w:rsidP="00AE4B97">
            <w:pPr>
              <w:pStyle w:val="ListParagraph"/>
              <w:numPr>
                <w:ilvl w:val="0"/>
                <w:numId w:val="18"/>
              </w:numPr>
              <w:rPr>
                <w:rFonts w:cs="Arial"/>
                <w:lang w:eastAsia="en-AU"/>
              </w:rPr>
            </w:pPr>
            <w:proofErr w:type="spellStart"/>
            <w:r w:rsidRPr="00734F29">
              <w:rPr>
                <w:rFonts w:cs="Arial"/>
                <w:lang w:eastAsia="en-AU"/>
              </w:rPr>
              <w:t>GambleAware</w:t>
            </w:r>
            <w:proofErr w:type="spellEnd"/>
            <w:r w:rsidRPr="00734F29">
              <w:rPr>
                <w:rFonts w:cs="Arial"/>
                <w:lang w:eastAsia="en-AU"/>
              </w:rPr>
              <w:t xml:space="preserve"> campaign</w:t>
            </w:r>
          </w:p>
          <w:p w14:paraId="1176469D" w14:textId="1D4F7A4F" w:rsidR="00575449" w:rsidRPr="00AE4B97" w:rsidRDefault="00E968CF" w:rsidP="00AE4B97">
            <w:pPr>
              <w:pStyle w:val="ListParagraph"/>
              <w:numPr>
                <w:ilvl w:val="0"/>
                <w:numId w:val="18"/>
              </w:numPr>
              <w:rPr>
                <w:rFonts w:cs="Arial"/>
                <w:lang w:eastAsia="en-AU"/>
              </w:rPr>
            </w:pPr>
            <w:r w:rsidRPr="00734F29">
              <w:rPr>
                <w:rFonts w:cs="Arial"/>
                <w:lang w:eastAsia="en-AU"/>
              </w:rPr>
              <w:t>Ongoing monitoring of licensed premises to support a safe industry</w:t>
            </w:r>
          </w:p>
        </w:tc>
      </w:tr>
      <w:bookmarkEnd w:id="7"/>
    </w:tbl>
    <w:p w14:paraId="0F826C2D" w14:textId="77777777" w:rsidR="000319A0" w:rsidRDefault="000319A0">
      <w:r>
        <w:br w:type="page"/>
      </w:r>
    </w:p>
    <w:p w14:paraId="166536E8" w14:textId="1FA4A77B" w:rsidR="008D2F4E" w:rsidRPr="00D167E6" w:rsidRDefault="003F31C7" w:rsidP="00A2070F">
      <w:pPr>
        <w:pStyle w:val="Heading2"/>
        <w:numPr>
          <w:ilvl w:val="1"/>
          <w:numId w:val="43"/>
        </w:numPr>
        <w:rPr>
          <w:rFonts w:ascii="Arial" w:hAnsi="Arial" w:cs="Arial"/>
        </w:rPr>
      </w:pPr>
      <w:r w:rsidRPr="00D167E6">
        <w:lastRenderedPageBreak/>
        <w:t>Overv</w:t>
      </w:r>
      <w:r>
        <w:t>i</w:t>
      </w:r>
      <w:r w:rsidRPr="00D167E6">
        <w:t>ew</w:t>
      </w:r>
      <w:r w:rsidR="00A2070F" w:rsidRPr="00D167E6">
        <w:t xml:space="preserve"> of Cluster expenses by State Outcome</w:t>
      </w:r>
    </w:p>
    <w:p w14:paraId="10FDC2D7" w14:textId="60078F97" w:rsidR="00467C19" w:rsidRPr="00D167E6" w:rsidRDefault="00467C19" w:rsidP="0089325A">
      <w:pPr>
        <w:pStyle w:val="BodyText"/>
      </w:pPr>
      <w:r w:rsidRPr="00D167E6">
        <w:t>A summary of expenses by State Outcome is provided in the charts below.</w:t>
      </w:r>
    </w:p>
    <w:p w14:paraId="36338C91" w14:textId="3DEA84E5" w:rsidR="009743D3" w:rsidRPr="00734F29" w:rsidRDefault="37EF5909" w:rsidP="007D408D">
      <w:pPr>
        <w:pStyle w:val="Chart3X"/>
        <w:rPr>
          <w:lang w:val="en-AU"/>
        </w:rPr>
      </w:pPr>
      <w:r w:rsidRPr="37EF5909">
        <w:rPr>
          <w:lang w:val="en-AU"/>
        </w:rPr>
        <w:t>Recurrent expenses by Outcome 2022-23 (dollars and %)</w:t>
      </w:r>
    </w:p>
    <w:p w14:paraId="54A886D8" w14:textId="520CBE4D" w:rsidR="009D751E" w:rsidRPr="00734F29" w:rsidRDefault="00BD027F" w:rsidP="009D751E">
      <w:r>
        <w:rPr>
          <w:noProof/>
        </w:rPr>
        <w:drawing>
          <wp:inline distT="0" distB="0" distL="0" distR="0" wp14:anchorId="50E959EC" wp14:editId="50B43684">
            <wp:extent cx="6120765" cy="3322800"/>
            <wp:effectExtent l="0" t="0" r="0" b="0"/>
            <wp:docPr id="18" name="Chart 18" descr="Chart 3.1: Recurrent expenses by Outcome 2022-23 (dollars and %)">
              <a:extLst xmlns:a="http://schemas.openxmlformats.org/drawingml/2006/main">
                <a:ext uri="{FF2B5EF4-FFF2-40B4-BE49-F238E27FC236}">
                  <a16:creationId xmlns:a16="http://schemas.microsoft.com/office/drawing/2014/main" id="{E14CFC97-2B17-40BF-A758-5979A342B6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Del="004243D8">
        <w:rPr>
          <w:noProof/>
        </w:rPr>
        <w:t xml:space="preserve"> </w:t>
      </w:r>
    </w:p>
    <w:p w14:paraId="095820CC" w14:textId="69D8CC0A" w:rsidR="00A70530" w:rsidRDefault="37EF5909" w:rsidP="007D408D">
      <w:pPr>
        <w:pStyle w:val="Chart3X"/>
        <w:rPr>
          <w:lang w:val="en-AU"/>
        </w:rPr>
      </w:pPr>
      <w:r w:rsidRPr="37EF5909">
        <w:rPr>
          <w:lang w:val="en-AU"/>
        </w:rPr>
        <w:t>Capital expenditure by Outcome 2022-23 (dollars and %)</w:t>
      </w:r>
    </w:p>
    <w:p w14:paraId="550526B7" w14:textId="2D2B5722" w:rsidR="00797975" w:rsidRPr="0087775E" w:rsidRDefault="00797975" w:rsidP="00A05A68">
      <w:r>
        <w:rPr>
          <w:noProof/>
        </w:rPr>
        <w:drawing>
          <wp:inline distT="0" distB="0" distL="0" distR="0" wp14:anchorId="72BA8F5C" wp14:editId="7C5D02CA">
            <wp:extent cx="6120765" cy="3322800"/>
            <wp:effectExtent l="0" t="0" r="0" b="0"/>
            <wp:docPr id="16" name="Chart 16" descr="Chart 3.2: Capital expenditure by Outcome 2022-23 (dollars and %)">
              <a:extLst xmlns:a="http://schemas.openxmlformats.org/drawingml/2006/main">
                <a:ext uri="{FF2B5EF4-FFF2-40B4-BE49-F238E27FC236}">
                  <a16:creationId xmlns:a16="http://schemas.microsoft.com/office/drawing/2014/main" id="{0F5464C7-0929-4363-8A07-3302CBD8C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9753A7" w14:textId="36B41C81" w:rsidR="00431C74" w:rsidRPr="00D167E6" w:rsidRDefault="00431C74">
      <w:pPr>
        <w:rPr>
          <w:rFonts w:ascii="Arial" w:eastAsiaTheme="minorHAnsi" w:hAnsi="Arial" w:cs="Arial"/>
          <w:sz w:val="23"/>
          <w:szCs w:val="23"/>
        </w:rPr>
      </w:pPr>
    </w:p>
    <w:p w14:paraId="619A97C8" w14:textId="77777777" w:rsidR="00216682" w:rsidRPr="00D167E6" w:rsidRDefault="00216682">
      <w:pPr>
        <w:rPr>
          <w:rFonts w:ascii="Arial" w:eastAsiaTheme="minorHAnsi" w:hAnsi="Arial" w:cs="Arial"/>
          <w:sz w:val="23"/>
          <w:szCs w:val="23"/>
        </w:rPr>
      </w:pPr>
    </w:p>
    <w:p w14:paraId="41CF91A5" w14:textId="77777777" w:rsidR="00216682" w:rsidRPr="00D167E6" w:rsidRDefault="00216682">
      <w:pPr>
        <w:rPr>
          <w:rFonts w:ascii="Arial" w:eastAsiaTheme="minorHAnsi" w:hAnsi="Arial" w:cs="Arial"/>
          <w:sz w:val="23"/>
          <w:szCs w:val="23"/>
        </w:rPr>
      </w:pPr>
    </w:p>
    <w:p w14:paraId="24C8BFE9" w14:textId="6A6352CE" w:rsidR="00216682" w:rsidRPr="00D167E6" w:rsidRDefault="007D408D">
      <w:pPr>
        <w:rPr>
          <w:rFonts w:ascii="Arial" w:eastAsiaTheme="minorHAnsi" w:hAnsi="Arial" w:cs="Arial"/>
          <w:sz w:val="23"/>
          <w:szCs w:val="23"/>
        </w:rPr>
      </w:pPr>
      <w:r>
        <w:rPr>
          <w:rFonts w:ascii="Arial" w:eastAsiaTheme="minorHAnsi" w:hAnsi="Arial" w:cs="Arial"/>
          <w:sz w:val="23"/>
          <w:szCs w:val="23"/>
        </w:rPr>
        <w:br w:type="page"/>
      </w:r>
    </w:p>
    <w:p w14:paraId="4D0B1693" w14:textId="5CBDFB22" w:rsidR="000D308F" w:rsidRPr="00633CBA" w:rsidRDefault="00DA6630" w:rsidP="701877B7">
      <w:pPr>
        <w:pStyle w:val="Heading2"/>
        <w:numPr>
          <w:ilvl w:val="1"/>
          <w:numId w:val="43"/>
        </w:numPr>
      </w:pPr>
      <w:r w:rsidRPr="00D167E6">
        <w:lastRenderedPageBreak/>
        <w:t xml:space="preserve">Outcome 1: </w:t>
      </w:r>
      <w:r w:rsidR="00BD07A8" w:rsidRPr="00633CBA">
        <w:t>Increased economic development and investment attraction</w:t>
      </w:r>
    </w:p>
    <w:tbl>
      <w:tblPr>
        <w:tblpPr w:leftFromText="180" w:rightFromText="180" w:vertAnchor="text" w:horzAnchor="margin" w:tblpXSpec="right" w:tblpY="643"/>
        <w:tblW w:w="1822" w:type="pct"/>
        <w:shd w:val="clear" w:color="auto" w:fill="F2F2F2" w:themeFill="background1" w:themeFillShade="F2"/>
        <w:tblCellMar>
          <w:left w:w="115" w:type="dxa"/>
          <w:right w:w="115" w:type="dxa"/>
        </w:tblCellMar>
        <w:tblLook w:val="04A0" w:firstRow="1" w:lastRow="0" w:firstColumn="1" w:lastColumn="0" w:noHBand="0" w:noVBand="1"/>
        <w:tblCaption w:val="1.3 Outcome 1: Excellence in Customer Service"/>
        <w:tblDescription w:val="1.3 Outcome 1: Excellence in Customer Service"/>
      </w:tblPr>
      <w:tblGrid>
        <w:gridCol w:w="1070"/>
        <w:gridCol w:w="1251"/>
        <w:gridCol w:w="1191"/>
      </w:tblGrid>
      <w:tr w:rsidR="0082778A" w:rsidRPr="00D167E6" w14:paraId="73F58A43" w14:textId="77777777" w:rsidTr="0082778A">
        <w:trPr>
          <w:cantSplit/>
          <w:trHeight w:val="784"/>
        </w:trPr>
        <w:tc>
          <w:tcPr>
            <w:tcW w:w="1523" w:type="pct"/>
            <w:shd w:val="clear" w:color="auto" w:fill="F2F2F2" w:themeFill="background1" w:themeFillShade="F2"/>
            <w:vAlign w:val="center"/>
          </w:tcPr>
          <w:p w14:paraId="3D6DE60F" w14:textId="77777777" w:rsidR="0082778A" w:rsidRPr="00D167E6" w:rsidRDefault="0082778A" w:rsidP="0082778A">
            <w:pPr>
              <w:spacing w:before="120" w:after="120"/>
              <w:rPr>
                <w:rFonts w:ascii="Arial" w:hAnsi="Arial" w:cs="Arial"/>
                <w:sz w:val="23"/>
                <w:szCs w:val="23"/>
              </w:rPr>
            </w:pPr>
            <w:r w:rsidRPr="00D167E6">
              <w:rPr>
                <w:rFonts w:ascii="Arial" w:hAnsi="Arial" w:cs="Arial"/>
                <w:noProof/>
                <w:lang w:eastAsia="en-AU"/>
              </w:rPr>
              <w:drawing>
                <wp:inline distT="0" distB="0" distL="0" distR="0" wp14:anchorId="12ACCA6D" wp14:editId="09DE83F4">
                  <wp:extent cx="518160" cy="518160"/>
                  <wp:effectExtent l="0" t="0" r="0" b="0"/>
                  <wp:docPr id="1" name="Picture 1"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781" w:type="pct"/>
            <w:shd w:val="clear" w:color="auto" w:fill="F2F2F2" w:themeFill="background1" w:themeFillShade="F2"/>
            <w:vAlign w:val="center"/>
          </w:tcPr>
          <w:p w14:paraId="3C1FB36D" w14:textId="07071F50" w:rsidR="0082778A" w:rsidRPr="00A05A68" w:rsidRDefault="0082778A" w:rsidP="0082778A">
            <w:pPr>
              <w:spacing w:before="120" w:after="120"/>
              <w:jc w:val="center"/>
              <w:rPr>
                <w:rFonts w:ascii="Arial" w:hAnsi="Arial" w:cs="Arial"/>
                <w:color w:val="00ABE6"/>
                <w:sz w:val="18"/>
                <w:szCs w:val="18"/>
              </w:rPr>
            </w:pPr>
            <w:r w:rsidRPr="00A05A68">
              <w:rPr>
                <w:rFonts w:ascii="Arial" w:hAnsi="Arial" w:cs="Arial"/>
                <w:color w:val="00ABE6"/>
                <w:sz w:val="18"/>
                <w:szCs w:val="18"/>
              </w:rPr>
              <w:t>$</w:t>
            </w:r>
            <w:r w:rsidR="00191E2E" w:rsidRPr="00A05A68">
              <w:rPr>
                <w:rFonts w:ascii="Arial" w:hAnsi="Arial" w:cs="Arial"/>
                <w:color w:val="00ABE6"/>
                <w:sz w:val="18"/>
                <w:szCs w:val="18"/>
              </w:rPr>
              <w:t>847.7</w:t>
            </w:r>
            <w:r w:rsidRPr="00A05A68">
              <w:rPr>
                <w:rFonts w:ascii="Arial" w:hAnsi="Arial" w:cs="Arial"/>
                <w:color w:val="00ABE6"/>
                <w:sz w:val="18"/>
                <w:szCs w:val="18"/>
              </w:rPr>
              <w:t xml:space="preserve"> </w:t>
            </w:r>
            <w:r w:rsidRPr="00A05A68">
              <w:rPr>
                <w:rFonts w:ascii="Arial" w:hAnsi="Arial" w:cs="Arial"/>
                <w:color w:val="00ABE6"/>
                <w:sz w:val="18"/>
                <w:szCs w:val="18"/>
              </w:rPr>
              <w:br/>
              <w:t>million</w:t>
            </w:r>
          </w:p>
        </w:tc>
        <w:tc>
          <w:tcPr>
            <w:tcW w:w="1696" w:type="pct"/>
            <w:shd w:val="clear" w:color="auto" w:fill="F2F2F2" w:themeFill="background1" w:themeFillShade="F2"/>
            <w:vAlign w:val="center"/>
          </w:tcPr>
          <w:p w14:paraId="26482EC5" w14:textId="77777777" w:rsidR="0082778A" w:rsidRPr="00D167E6" w:rsidRDefault="0082778A" w:rsidP="0082778A">
            <w:pPr>
              <w:rPr>
                <w:rFonts w:ascii="Arial" w:hAnsi="Arial" w:cs="Arial"/>
                <w:color w:val="00ABE6"/>
                <w:sz w:val="18"/>
                <w:szCs w:val="18"/>
              </w:rPr>
            </w:pPr>
            <w:r w:rsidRPr="00D167E6">
              <w:rPr>
                <w:rFonts w:ascii="Arial" w:hAnsi="Arial" w:cs="Arial"/>
                <w:color w:val="00ABE6"/>
                <w:sz w:val="18"/>
                <w:szCs w:val="18"/>
              </w:rPr>
              <w:t>Recurrent</w:t>
            </w:r>
          </w:p>
          <w:p w14:paraId="27333E9B" w14:textId="3A371329" w:rsidR="0082778A" w:rsidRPr="00D167E6" w:rsidRDefault="0082778A" w:rsidP="0082778A">
            <w:pPr>
              <w:rPr>
                <w:rFonts w:ascii="Arial" w:hAnsi="Arial" w:cs="Arial"/>
                <w:color w:val="00ABE6"/>
                <w:sz w:val="18"/>
                <w:szCs w:val="18"/>
              </w:rPr>
            </w:pPr>
            <w:r w:rsidRPr="00D167E6">
              <w:rPr>
                <w:rFonts w:ascii="Arial" w:hAnsi="Arial" w:cs="Arial"/>
                <w:color w:val="00ABE6"/>
                <w:sz w:val="18"/>
                <w:szCs w:val="18"/>
              </w:rPr>
              <w:t xml:space="preserve">Expenses </w:t>
            </w:r>
            <w:r w:rsidRPr="00D167E6">
              <w:rPr>
                <w:rFonts w:ascii="Arial" w:hAnsi="Arial" w:cs="Arial"/>
                <w:color w:val="00ABE6"/>
                <w:sz w:val="18"/>
                <w:szCs w:val="18"/>
              </w:rPr>
              <w:br/>
              <w:t>2022-23</w:t>
            </w:r>
          </w:p>
        </w:tc>
      </w:tr>
      <w:tr w:rsidR="0082778A" w:rsidRPr="00D167E6" w14:paraId="63F6EB46" w14:textId="77777777" w:rsidTr="0082778A">
        <w:trPr>
          <w:cantSplit/>
          <w:trHeight w:val="784"/>
        </w:trPr>
        <w:tc>
          <w:tcPr>
            <w:tcW w:w="1523" w:type="pct"/>
            <w:shd w:val="clear" w:color="auto" w:fill="F2F2F2" w:themeFill="background1" w:themeFillShade="F2"/>
            <w:vAlign w:val="center"/>
          </w:tcPr>
          <w:p w14:paraId="2DC610E5" w14:textId="77777777" w:rsidR="0082778A" w:rsidRPr="00D167E6" w:rsidRDefault="0082778A" w:rsidP="0082778A">
            <w:pPr>
              <w:spacing w:before="120" w:after="120"/>
              <w:rPr>
                <w:rFonts w:ascii="Arial" w:hAnsi="Arial" w:cs="Arial"/>
                <w:sz w:val="23"/>
                <w:szCs w:val="23"/>
                <w:lang w:eastAsia="en-AU"/>
              </w:rPr>
            </w:pPr>
            <w:r w:rsidRPr="00D167E6">
              <w:rPr>
                <w:rFonts w:ascii="Arial" w:hAnsi="Arial" w:cs="Arial"/>
                <w:noProof/>
                <w:lang w:eastAsia="en-AU"/>
              </w:rPr>
              <w:drawing>
                <wp:inline distT="0" distB="0" distL="0" distR="0" wp14:anchorId="3878DEA4" wp14:editId="1001F97F">
                  <wp:extent cx="525145" cy="525145"/>
                  <wp:effectExtent l="0" t="0" r="8255" b="8255"/>
                  <wp:docPr id="3" name="Picture 3" descr="H:\Documents\Downloads\BP3 icons-V02-Capital Expenditure 03.png"/>
                  <wp:cNvGraphicFramePr/>
                  <a:graphic xmlns:a="http://schemas.openxmlformats.org/drawingml/2006/main">
                    <a:graphicData uri="http://schemas.openxmlformats.org/drawingml/2006/picture">
                      <pic:pic xmlns:pic="http://schemas.openxmlformats.org/drawingml/2006/picture">
                        <pic:nvPicPr>
                          <pic:cNvPr id="8" name="Picture 8" descr="H:\Documents\Downloads\BP3 icons-V02-Capital Expenditure 0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solidFill>
                            <a:srgbClr val="F2F2F2"/>
                          </a:solidFill>
                          <a:ln>
                            <a:noFill/>
                          </a:ln>
                        </pic:spPr>
                      </pic:pic>
                    </a:graphicData>
                  </a:graphic>
                </wp:inline>
              </w:drawing>
            </w:r>
          </w:p>
        </w:tc>
        <w:tc>
          <w:tcPr>
            <w:tcW w:w="1781" w:type="pct"/>
            <w:shd w:val="clear" w:color="auto" w:fill="F2F2F2" w:themeFill="background1" w:themeFillShade="F2"/>
            <w:vAlign w:val="center"/>
          </w:tcPr>
          <w:p w14:paraId="2282F20B" w14:textId="3748F869" w:rsidR="0082778A" w:rsidRPr="00A05A68" w:rsidRDefault="0082778A" w:rsidP="0082778A">
            <w:pPr>
              <w:spacing w:before="120" w:after="120"/>
              <w:jc w:val="center"/>
              <w:rPr>
                <w:rFonts w:ascii="Arial" w:hAnsi="Arial" w:cs="Arial"/>
                <w:color w:val="00ABE6"/>
                <w:sz w:val="18"/>
                <w:szCs w:val="18"/>
              </w:rPr>
            </w:pPr>
            <w:r w:rsidRPr="00A05A68">
              <w:rPr>
                <w:rFonts w:ascii="Arial" w:hAnsi="Arial" w:cs="Arial"/>
                <w:color w:val="00ABE6"/>
                <w:sz w:val="18"/>
                <w:szCs w:val="18"/>
              </w:rPr>
              <w:t>$</w:t>
            </w:r>
            <w:r w:rsidR="00191E2E" w:rsidRPr="00A05A68">
              <w:rPr>
                <w:rFonts w:ascii="Arial" w:hAnsi="Arial" w:cs="Arial"/>
                <w:color w:val="00ABE6"/>
                <w:sz w:val="18"/>
                <w:szCs w:val="18"/>
              </w:rPr>
              <w:t>246.3</w:t>
            </w:r>
            <w:r w:rsidRPr="00A05A68">
              <w:rPr>
                <w:rFonts w:ascii="Arial" w:hAnsi="Arial" w:cs="Arial"/>
                <w:color w:val="00ABE6"/>
                <w:sz w:val="18"/>
                <w:szCs w:val="18"/>
              </w:rPr>
              <w:t xml:space="preserve"> </w:t>
            </w:r>
            <w:r w:rsidRPr="00A05A68">
              <w:rPr>
                <w:rFonts w:ascii="Arial" w:hAnsi="Arial" w:cs="Arial"/>
                <w:color w:val="00ABE6"/>
                <w:sz w:val="18"/>
                <w:szCs w:val="18"/>
              </w:rPr>
              <w:br/>
              <w:t>million</w:t>
            </w:r>
          </w:p>
        </w:tc>
        <w:tc>
          <w:tcPr>
            <w:tcW w:w="1696" w:type="pct"/>
            <w:shd w:val="clear" w:color="auto" w:fill="F2F2F2" w:themeFill="background1" w:themeFillShade="F2"/>
            <w:vAlign w:val="center"/>
          </w:tcPr>
          <w:p w14:paraId="148C431A" w14:textId="2B134368" w:rsidR="0082778A" w:rsidRPr="00D167E6" w:rsidRDefault="0082778A" w:rsidP="0082778A">
            <w:pPr>
              <w:rPr>
                <w:rFonts w:ascii="Arial" w:hAnsi="Arial" w:cs="Arial"/>
                <w:color w:val="00ABE6"/>
                <w:sz w:val="18"/>
                <w:szCs w:val="18"/>
              </w:rPr>
            </w:pPr>
            <w:r w:rsidRPr="00D167E6">
              <w:rPr>
                <w:rFonts w:ascii="Arial" w:hAnsi="Arial" w:cs="Arial"/>
                <w:color w:val="00ABE6"/>
                <w:sz w:val="18"/>
                <w:szCs w:val="18"/>
              </w:rPr>
              <w:t xml:space="preserve">Capital </w:t>
            </w:r>
            <w:r w:rsidRPr="00D167E6">
              <w:rPr>
                <w:rFonts w:ascii="Arial" w:hAnsi="Arial" w:cs="Arial"/>
                <w:color w:val="00ABE6"/>
                <w:sz w:val="18"/>
                <w:szCs w:val="18"/>
              </w:rPr>
              <w:br/>
              <w:t>Expenditure 2022-23</w:t>
            </w:r>
          </w:p>
        </w:tc>
      </w:tr>
    </w:tbl>
    <w:p w14:paraId="29222257" w14:textId="5EBBBF06" w:rsidR="00146A7C" w:rsidRPr="00D167E6" w:rsidRDefault="00E633CC" w:rsidP="00A60359">
      <w:pPr>
        <w:pStyle w:val="Heading3"/>
        <w:spacing w:before="200"/>
        <w:rPr>
          <w:rFonts w:cs="Arial"/>
        </w:rPr>
      </w:pPr>
      <w:r w:rsidRPr="00D167E6">
        <w:rPr>
          <w:rFonts w:cs="Arial"/>
        </w:rPr>
        <w:t xml:space="preserve">State Outcome overview and </w:t>
      </w:r>
      <w:r w:rsidR="00A028BB" w:rsidRPr="00D167E6">
        <w:rPr>
          <w:rFonts w:cs="Arial"/>
        </w:rPr>
        <w:t>2022-23</w:t>
      </w:r>
      <w:r w:rsidRPr="00D167E6">
        <w:rPr>
          <w:rFonts w:cs="Arial"/>
        </w:rPr>
        <w:t xml:space="preserve"> investment</w:t>
      </w:r>
    </w:p>
    <w:p w14:paraId="4D6A1355" w14:textId="1195D907" w:rsidR="708F8D69" w:rsidRPr="00476E4E" w:rsidRDefault="708F8D69" w:rsidP="00831B3B">
      <w:pPr>
        <w:pStyle w:val="BodyText"/>
        <w:spacing w:before="120"/>
      </w:pPr>
      <w:r w:rsidRPr="00476E4E">
        <w:t xml:space="preserve">New South Wales is Australia’s largest economy and </w:t>
      </w:r>
      <w:r w:rsidR="0082323A" w:rsidRPr="00476E4E">
        <w:t xml:space="preserve">a </w:t>
      </w:r>
      <w:r w:rsidRPr="00476E4E">
        <w:t xml:space="preserve">leading destination for </w:t>
      </w:r>
      <w:r w:rsidR="004A07DE" w:rsidRPr="00476E4E">
        <w:t>F</w:t>
      </w:r>
      <w:r w:rsidRPr="00476E4E">
        <w:t xml:space="preserve">oreign </w:t>
      </w:r>
      <w:r w:rsidR="004A07DE" w:rsidRPr="00476E4E">
        <w:t>D</w:t>
      </w:r>
      <w:r w:rsidRPr="00476E4E">
        <w:t xml:space="preserve">irect </w:t>
      </w:r>
      <w:r w:rsidR="004A07DE" w:rsidRPr="00476E4E">
        <w:t>I</w:t>
      </w:r>
      <w:r w:rsidRPr="00476E4E">
        <w:t>nvestment (FDI), accounting for approximately 30</w:t>
      </w:r>
      <w:r w:rsidR="00CB0443" w:rsidRPr="00476E4E">
        <w:t xml:space="preserve"> per cent</w:t>
      </w:r>
      <w:r w:rsidRPr="00476E4E">
        <w:t xml:space="preserve"> of FDI into Australia in </w:t>
      </w:r>
      <w:r w:rsidR="003F31C7" w:rsidRPr="00476E4E">
        <w:t>2020-21.</w:t>
      </w:r>
    </w:p>
    <w:p w14:paraId="21F9787C" w14:textId="7480E96A" w:rsidR="708F8D69" w:rsidRPr="00476E4E" w:rsidRDefault="37EF5909" w:rsidP="00831B3B">
      <w:pPr>
        <w:pStyle w:val="BodyText"/>
        <w:spacing w:before="120"/>
      </w:pPr>
      <w:r w:rsidRPr="00476E4E">
        <w:t>Enterprise, Investment and Trade, as the State’s lead economic development Cluster, secures investment in priority sectors that create high value and future-focused jobs, drive innovation and boost exports to lift productivity and long-term economic growth</w:t>
      </w:r>
      <w:r w:rsidR="3A0B575F">
        <w:t>.</w:t>
      </w:r>
      <w:r w:rsidRPr="00476E4E">
        <w:t xml:space="preserve"> The Cluster contributes to the State’s broader policy objectives including supporting the development of priority precincts, such as the Western City Aerotropolis.</w:t>
      </w:r>
    </w:p>
    <w:p w14:paraId="12ABAA94" w14:textId="4493A8FD" w:rsidR="00E633CC" w:rsidRPr="00D167E6" w:rsidRDefault="00A028BB" w:rsidP="006E3E63">
      <w:pPr>
        <w:pStyle w:val="Heading3"/>
        <w:spacing w:before="200"/>
        <w:rPr>
          <w:rFonts w:cs="Arial"/>
        </w:rPr>
      </w:pPr>
      <w:r w:rsidRPr="00D167E6">
        <w:rPr>
          <w:rFonts w:cs="Arial"/>
        </w:rPr>
        <w:t>2022-23</w:t>
      </w:r>
      <w:r w:rsidR="00E633CC" w:rsidRPr="00D167E6">
        <w:rPr>
          <w:rFonts w:cs="Arial"/>
        </w:rPr>
        <w:t xml:space="preserve"> </w:t>
      </w:r>
      <w:r w:rsidR="00DA6630" w:rsidRPr="00D167E6">
        <w:rPr>
          <w:rFonts w:cs="Arial"/>
        </w:rPr>
        <w:t xml:space="preserve">State Outcome </w:t>
      </w:r>
      <w:r w:rsidR="00E633CC" w:rsidRPr="00D167E6">
        <w:rPr>
          <w:rFonts w:cs="Arial"/>
        </w:rPr>
        <w:t xml:space="preserve">Budget </w:t>
      </w:r>
      <w:r w:rsidR="00DA6630" w:rsidRPr="00D167E6">
        <w:rPr>
          <w:rFonts w:cs="Arial"/>
        </w:rPr>
        <w:t>h</w:t>
      </w:r>
      <w:r w:rsidR="00E633CC" w:rsidRPr="00D167E6">
        <w:rPr>
          <w:rFonts w:cs="Arial"/>
        </w:rPr>
        <w:t xml:space="preserve">ighlights </w:t>
      </w:r>
      <w:bookmarkStart w:id="8" w:name="_Hlk7525578"/>
      <w:bookmarkEnd w:id="8"/>
    </w:p>
    <w:p w14:paraId="42F72ED5" w14:textId="078E6553" w:rsidR="007A5AC8" w:rsidRPr="003A7035" w:rsidRDefault="007A5AC8" w:rsidP="007A5AC8">
      <w:pPr>
        <w:pStyle w:val="BodyText"/>
      </w:pPr>
      <w:r w:rsidRPr="00476E4E">
        <w:t xml:space="preserve">In </w:t>
      </w:r>
      <w:r w:rsidRPr="003A7035">
        <w:t>202</w:t>
      </w:r>
      <w:r w:rsidR="00FA7195" w:rsidRPr="003A7035">
        <w:t>2</w:t>
      </w:r>
      <w:r w:rsidRPr="003A7035">
        <w:t>-2</w:t>
      </w:r>
      <w:r w:rsidR="00FA7195" w:rsidRPr="003A7035">
        <w:t>3</w:t>
      </w:r>
      <w:r w:rsidRPr="003A7035">
        <w:t xml:space="preserve">, the </w:t>
      </w:r>
      <w:r w:rsidR="00302AA8" w:rsidRPr="003A7035">
        <w:t>Enterprise, Investment and Trade</w:t>
      </w:r>
      <w:r w:rsidRPr="003A7035">
        <w:t xml:space="preserve"> </w:t>
      </w:r>
      <w:r w:rsidR="00F56F10" w:rsidRPr="003A7035">
        <w:t>C</w:t>
      </w:r>
      <w:r w:rsidRPr="003A7035">
        <w:t>luster will invest $</w:t>
      </w:r>
      <w:r w:rsidR="003D4747" w:rsidRPr="003A7035">
        <w:t>1</w:t>
      </w:r>
      <w:r w:rsidR="00253370" w:rsidRPr="003A7035">
        <w:t>.</w:t>
      </w:r>
      <w:r w:rsidR="003D4747" w:rsidRPr="003A7035">
        <w:t>1</w:t>
      </w:r>
      <w:r w:rsidRPr="003A7035">
        <w:t xml:space="preserve"> </w:t>
      </w:r>
      <w:r w:rsidR="003D4747" w:rsidRPr="003A7035">
        <w:t>billion</w:t>
      </w:r>
      <w:r w:rsidRPr="003A7035">
        <w:t xml:space="preserve"> ($</w:t>
      </w:r>
      <w:r w:rsidR="008774DE" w:rsidRPr="003A7035">
        <w:t>847.</w:t>
      </w:r>
      <w:r w:rsidR="00253370" w:rsidRPr="003A7035">
        <w:t>7</w:t>
      </w:r>
      <w:r w:rsidRPr="003A7035">
        <w:t xml:space="preserve"> </w:t>
      </w:r>
      <w:r w:rsidR="00BC408D" w:rsidRPr="003A7035">
        <w:t>m</w:t>
      </w:r>
      <w:r w:rsidRPr="003A7035">
        <w:t>illion recurrent expenses and $</w:t>
      </w:r>
      <w:r w:rsidR="00253370" w:rsidRPr="003A7035">
        <w:t>246</w:t>
      </w:r>
      <w:r w:rsidRPr="003A7035">
        <w:t>.</w:t>
      </w:r>
      <w:r w:rsidR="00BC408D" w:rsidRPr="003A7035">
        <w:t>3</w:t>
      </w:r>
      <w:r w:rsidRPr="003A7035">
        <w:t xml:space="preserve"> million capital expenditure) </w:t>
      </w:r>
      <w:r w:rsidR="0006579C" w:rsidRPr="003A7035">
        <w:t>in this Outcome</w:t>
      </w:r>
      <w:r w:rsidRPr="003A7035">
        <w:t>, including</w:t>
      </w:r>
      <w:r w:rsidR="009E546A" w:rsidRPr="003A7035">
        <w:t>:</w:t>
      </w:r>
    </w:p>
    <w:p w14:paraId="5C5C6289" w14:textId="1F6893CA" w:rsidR="00593EC4" w:rsidRPr="00F936B6" w:rsidRDefault="37EF5909" w:rsidP="00A60359">
      <w:pPr>
        <w:pStyle w:val="Bullet1"/>
        <w:rPr>
          <w:rFonts w:eastAsia="Arial"/>
        </w:rPr>
      </w:pPr>
      <w:r w:rsidRPr="00F936B6">
        <w:t xml:space="preserve">$252.4 million ($703.4 million </w:t>
      </w:r>
      <w:r w:rsidR="00E67690" w:rsidRPr="00F936B6">
        <w:t xml:space="preserve">recurrent expenses </w:t>
      </w:r>
      <w:r w:rsidRPr="00F936B6">
        <w:t>over four years) for the Future Economy Fund – NSW’s first dedicated fund to target the end-to-end stages of business growth; from research and development and commercialisation, through to industry growth, investment attraction and maturity. The Fund will invest:</w:t>
      </w:r>
    </w:p>
    <w:p w14:paraId="738751DA" w14:textId="77A60278" w:rsidR="00593EC4" w:rsidRPr="00F936B6" w:rsidRDefault="37EF5909" w:rsidP="00A60359">
      <w:pPr>
        <w:pStyle w:val="Bullet2"/>
        <w:rPr>
          <w:rFonts w:eastAsia="Arial"/>
        </w:rPr>
      </w:pPr>
      <w:r w:rsidRPr="00F936B6">
        <w:t xml:space="preserve">$142.0 million in </w:t>
      </w:r>
      <w:r w:rsidR="3A0B575F" w:rsidRPr="00F936B6">
        <w:t xml:space="preserve">recurrent </w:t>
      </w:r>
      <w:r w:rsidRPr="00F936B6">
        <w:t>expenses over four years to drive research,</w:t>
      </w:r>
      <w:r w:rsidR="3A0B575F" w:rsidRPr="00F936B6">
        <w:t xml:space="preserve"> </w:t>
      </w:r>
      <w:r w:rsidRPr="00F936B6">
        <w:t xml:space="preserve">development and innovation growth in sectors where New South Wales has a natural competitive advantage, such as quantum computing, </w:t>
      </w:r>
      <w:r w:rsidR="3A0B575F" w:rsidRPr="00F936B6">
        <w:t xml:space="preserve">by funding the delivery of </w:t>
      </w:r>
      <w:r w:rsidR="00DD3A3E" w:rsidRPr="00F936B6">
        <w:t>state-of-the-art</w:t>
      </w:r>
      <w:r w:rsidR="3A0B575F" w:rsidRPr="00F936B6">
        <w:t xml:space="preserve"> research infrastructure, and advancing</w:t>
      </w:r>
      <w:r w:rsidRPr="00F936B6">
        <w:t xml:space="preserve"> collaboration with universities, </w:t>
      </w:r>
      <w:r w:rsidR="3A0B575F" w:rsidRPr="00F936B6">
        <w:t xml:space="preserve">the </w:t>
      </w:r>
      <w:r w:rsidRPr="00F936B6">
        <w:t xml:space="preserve">CSIRO and the private sector </w:t>
      </w:r>
    </w:p>
    <w:p w14:paraId="24DBA9C3" w14:textId="09A0718D" w:rsidR="00593EC4" w:rsidRPr="00F936B6" w:rsidRDefault="37EF5909" w:rsidP="00A60359">
      <w:pPr>
        <w:pStyle w:val="Bullet2"/>
        <w:rPr>
          <w:rFonts w:eastAsia="Arial"/>
        </w:rPr>
      </w:pPr>
      <w:r w:rsidRPr="00F936B6">
        <w:t xml:space="preserve">$342.4 million in </w:t>
      </w:r>
      <w:r w:rsidR="0C966192" w:rsidRPr="00F936B6">
        <w:t xml:space="preserve">recurrent </w:t>
      </w:r>
      <w:r w:rsidRPr="00F936B6">
        <w:t xml:space="preserve">expenses over four years to boost support for the commercialisation of products, services and emerging digital technologies in fields that will grow the economy and </w:t>
      </w:r>
      <w:r w:rsidR="0C966192" w:rsidRPr="00F936B6">
        <w:t>provide</w:t>
      </w:r>
      <w:r w:rsidRPr="00F936B6">
        <w:t xml:space="preserve"> targeted support to research institutions, start-ups, scale-ups and small-to-medium enterprise sectors in New South Wales </w:t>
      </w:r>
    </w:p>
    <w:p w14:paraId="7162F211" w14:textId="432B0E11" w:rsidR="00124688" w:rsidRPr="00F936B6" w:rsidRDefault="37EF5909" w:rsidP="00A60359">
      <w:pPr>
        <w:pStyle w:val="Bullet2"/>
        <w:rPr>
          <w:rFonts w:eastAsia="Arial"/>
        </w:rPr>
      </w:pPr>
      <w:r w:rsidRPr="00F936B6">
        <w:t xml:space="preserve">$219.0 million in </w:t>
      </w:r>
      <w:r w:rsidR="4A049591" w:rsidRPr="00F936B6">
        <w:t xml:space="preserve">recurrent </w:t>
      </w:r>
      <w:r w:rsidRPr="00F936B6">
        <w:t xml:space="preserve">expenses over four years to accelerate growth and investment in priority industry sectors, such as modern manufacturing, </w:t>
      </w:r>
      <w:proofErr w:type="spellStart"/>
      <w:r w:rsidRPr="00F936B6">
        <w:t>medtech</w:t>
      </w:r>
      <w:proofErr w:type="spellEnd"/>
      <w:r w:rsidR="4A049591" w:rsidRPr="00F936B6">
        <w:t>,</w:t>
      </w:r>
      <w:r w:rsidRPr="00F936B6">
        <w:t xml:space="preserve"> defence and aerospace, to deliver significant benefits to the economy, including by building local capability, securing high-value </w:t>
      </w:r>
      <w:proofErr w:type="gramStart"/>
      <w:r w:rsidRPr="00F936B6">
        <w:t>jobs</w:t>
      </w:r>
      <w:proofErr w:type="gramEnd"/>
      <w:r w:rsidRPr="00F936B6">
        <w:t xml:space="preserve"> and </w:t>
      </w:r>
      <w:r w:rsidR="4A049591" w:rsidRPr="00F936B6">
        <w:t xml:space="preserve">boosting </w:t>
      </w:r>
      <w:r w:rsidRPr="00F936B6">
        <w:t>productivity</w:t>
      </w:r>
      <w:r w:rsidR="00762602">
        <w:t>.</w:t>
      </w:r>
      <w:r w:rsidRPr="00F936B6">
        <w:t xml:space="preserve"> </w:t>
      </w:r>
    </w:p>
    <w:p w14:paraId="6B55A299" w14:textId="009BBEB7" w:rsidR="005D70A4" w:rsidRPr="00476E4E" w:rsidRDefault="6E5C1E69" w:rsidP="00A60359">
      <w:pPr>
        <w:pStyle w:val="Bullet1"/>
        <w:rPr>
          <w:rFonts w:eastAsia="Arial"/>
        </w:rPr>
      </w:pPr>
      <w:r w:rsidRPr="00476E4E">
        <w:t>$</w:t>
      </w:r>
      <w:r w:rsidR="009D6668" w:rsidRPr="00476E4E">
        <w:t>12.8</w:t>
      </w:r>
      <w:r w:rsidRPr="00476E4E">
        <w:t xml:space="preserve"> </w:t>
      </w:r>
      <w:r w:rsidR="00397483" w:rsidRPr="00476E4E">
        <w:t>million</w:t>
      </w:r>
      <w:r w:rsidRPr="00476E4E">
        <w:t xml:space="preserve"> </w:t>
      </w:r>
      <w:r w:rsidR="0C966192">
        <w:t xml:space="preserve">($220.6 million </w:t>
      </w:r>
      <w:r w:rsidR="00D548C3">
        <w:t xml:space="preserve">in </w:t>
      </w:r>
      <w:r w:rsidR="00D548C3" w:rsidRPr="00476E4E">
        <w:t xml:space="preserve">recurrent </w:t>
      </w:r>
      <w:r w:rsidR="00D548C3">
        <w:t xml:space="preserve">expenses </w:t>
      </w:r>
      <w:r w:rsidR="00D548C3" w:rsidRPr="00476E4E">
        <w:t xml:space="preserve">and capital expenditure </w:t>
      </w:r>
      <w:r w:rsidR="0C966192">
        <w:t xml:space="preserve">over four years) </w:t>
      </w:r>
      <w:r w:rsidR="00397483" w:rsidRPr="00476E4E">
        <w:t xml:space="preserve">to deliver the </w:t>
      </w:r>
      <w:r w:rsidRPr="00476E4E">
        <w:t>$</w:t>
      </w:r>
      <w:r w:rsidR="00906273" w:rsidRPr="004975AA">
        <w:t>2</w:t>
      </w:r>
      <w:r w:rsidR="00082312" w:rsidRPr="004975AA">
        <w:t>6</w:t>
      </w:r>
      <w:r w:rsidR="00752647" w:rsidRPr="004975AA">
        <w:t>1</w:t>
      </w:r>
      <w:r w:rsidR="00082312" w:rsidRPr="004975AA">
        <w:t>.</w:t>
      </w:r>
      <w:r w:rsidR="00752647" w:rsidRPr="004975AA">
        <w:t>9</w:t>
      </w:r>
      <w:r w:rsidRPr="004975AA">
        <w:t xml:space="preserve"> million </w:t>
      </w:r>
      <w:r w:rsidRPr="00476E4E">
        <w:t xml:space="preserve">Advanced Manufacturing Research Facility. The </w:t>
      </w:r>
      <w:r w:rsidR="0C966192">
        <w:t>Facility</w:t>
      </w:r>
      <w:r w:rsidRPr="00476E4E">
        <w:t xml:space="preserve"> will provide the Bradfield City Centre with a key research facility that will help create hundreds of high-value jobs and unlock billions of dollars of real private sector investment by 2056 </w:t>
      </w:r>
    </w:p>
    <w:p w14:paraId="65AD50F3" w14:textId="00132EDD" w:rsidR="00B02D2A" w:rsidRPr="00AE4B97" w:rsidRDefault="37EF5909" w:rsidP="00A60359">
      <w:pPr>
        <w:pStyle w:val="Bullet1"/>
        <w:rPr>
          <w:rFonts w:eastAsia="Arial"/>
        </w:rPr>
      </w:pPr>
      <w:r w:rsidRPr="00476E4E">
        <w:t>$12.5 million ($119.1 million</w:t>
      </w:r>
      <w:r w:rsidR="00130FE6" w:rsidRPr="00130FE6">
        <w:t xml:space="preserve"> </w:t>
      </w:r>
      <w:r w:rsidR="00130FE6" w:rsidRPr="00476E4E">
        <w:t xml:space="preserve">recurrent </w:t>
      </w:r>
      <w:r w:rsidR="00130FE6">
        <w:t>expenses</w:t>
      </w:r>
      <w:r w:rsidRPr="00476E4E">
        <w:t xml:space="preserve"> over 10 years) for RNA (Ribonucleic acid) therapeutics manufacturing, research and development for initiatives to translate RNA therapeutics research into clinical and commercial outcomes and </w:t>
      </w:r>
      <w:r w:rsidR="4A049591">
        <w:t>reinforce Government’s</w:t>
      </w:r>
      <w:r w:rsidRPr="00476E4E">
        <w:t xml:space="preserve"> $95.8 </w:t>
      </w:r>
      <w:r w:rsidRPr="00AE4B97">
        <w:t xml:space="preserve">million investment </w:t>
      </w:r>
      <w:r w:rsidR="4A049591" w:rsidRPr="00AE4B97">
        <w:t>in</w:t>
      </w:r>
      <w:r w:rsidRPr="00AE4B97">
        <w:t xml:space="preserve"> the pilot manufacturing facility</w:t>
      </w:r>
    </w:p>
    <w:p w14:paraId="6CEEE1A0" w14:textId="196AB832" w:rsidR="007A5AC8" w:rsidRPr="00AE4B97" w:rsidRDefault="37EF5909" w:rsidP="00A60359">
      <w:pPr>
        <w:pStyle w:val="Bullet1"/>
        <w:rPr>
          <w:rFonts w:eastAsia="Arial"/>
        </w:rPr>
      </w:pPr>
      <w:r w:rsidRPr="00AE4B97">
        <w:t>$</w:t>
      </w:r>
      <w:r w:rsidR="0C966192" w:rsidRPr="00AE4B97">
        <w:t>9.35</w:t>
      </w:r>
      <w:r w:rsidRPr="00AE4B97">
        <w:t xml:space="preserve"> million in recurrent </w:t>
      </w:r>
      <w:r w:rsidR="0C966192" w:rsidRPr="00AE4B97">
        <w:t>expenses</w:t>
      </w:r>
      <w:r w:rsidRPr="00AE4B97">
        <w:t xml:space="preserve"> to deliver the 24</w:t>
      </w:r>
      <w:r w:rsidR="003966E2">
        <w:t>-</w:t>
      </w:r>
      <w:r w:rsidRPr="00AE4B97">
        <w:t xml:space="preserve">Hour Economy Strategy to support businesses by extending the economic vibrancy of the day into the night and increasing NSW’s global position as a safe and attractive place to live and do business </w:t>
      </w:r>
    </w:p>
    <w:p w14:paraId="5D9348C8" w14:textId="14512DB2" w:rsidR="006E3E63" w:rsidRPr="00AE4B97" w:rsidRDefault="004975AA" w:rsidP="00A60359">
      <w:pPr>
        <w:pStyle w:val="Bullet1"/>
        <w:rPr>
          <w:rFonts w:eastAsia="Arial"/>
        </w:rPr>
      </w:pPr>
      <w:r w:rsidRPr="00AE4B97">
        <w:rPr>
          <w:rFonts w:eastAsia="Arial"/>
        </w:rPr>
        <w:t xml:space="preserve">$500,000 </w:t>
      </w:r>
      <w:r w:rsidRPr="00AE4B97">
        <w:t xml:space="preserve">($12 million </w:t>
      </w:r>
      <w:r w:rsidR="005E4C54">
        <w:t xml:space="preserve">in </w:t>
      </w:r>
      <w:r w:rsidR="005E4C54" w:rsidRPr="00476E4E">
        <w:t xml:space="preserve">recurrent </w:t>
      </w:r>
      <w:r w:rsidR="005E4C54">
        <w:t xml:space="preserve">expenses </w:t>
      </w:r>
      <w:r w:rsidR="005E4C54" w:rsidRPr="00476E4E">
        <w:t xml:space="preserve">and capital expenditure </w:t>
      </w:r>
      <w:r w:rsidRPr="00AE4B97">
        <w:t xml:space="preserve">over four years) </w:t>
      </w:r>
      <w:r w:rsidRPr="00AE4B97">
        <w:rPr>
          <w:rFonts w:eastAsia="Arial"/>
        </w:rPr>
        <w:t xml:space="preserve">for the Carla </w:t>
      </w:r>
      <w:proofErr w:type="spellStart"/>
      <w:r w:rsidRPr="00AE4B97">
        <w:rPr>
          <w:rFonts w:eastAsia="Arial"/>
        </w:rPr>
        <w:t>Zampatti</w:t>
      </w:r>
      <w:proofErr w:type="spellEnd"/>
      <w:r w:rsidRPr="00AE4B97">
        <w:rPr>
          <w:rFonts w:eastAsia="Arial"/>
        </w:rPr>
        <w:t xml:space="preserve"> Fund, a venture capital fund </w:t>
      </w:r>
      <w:r w:rsidR="0C966192" w:rsidRPr="00AE4B97">
        <w:rPr>
          <w:rFonts w:eastAsia="Arial"/>
        </w:rPr>
        <w:t>that will</w:t>
      </w:r>
      <w:r w:rsidRPr="00AE4B97">
        <w:rPr>
          <w:rFonts w:eastAsia="Arial"/>
        </w:rPr>
        <w:t xml:space="preserve"> invest in early</w:t>
      </w:r>
      <w:r w:rsidR="003966E2">
        <w:rPr>
          <w:rFonts w:eastAsia="Arial"/>
        </w:rPr>
        <w:t>-</w:t>
      </w:r>
      <w:r w:rsidRPr="00AE4B97">
        <w:rPr>
          <w:rFonts w:eastAsia="Arial"/>
        </w:rPr>
        <w:t>stage women</w:t>
      </w:r>
      <w:r w:rsidR="007433FF" w:rsidRPr="00AE4B97">
        <w:rPr>
          <w:rFonts w:eastAsia="Arial"/>
        </w:rPr>
        <w:t>-</w:t>
      </w:r>
      <w:r w:rsidRPr="00AE4B97">
        <w:rPr>
          <w:rFonts w:eastAsia="Arial"/>
        </w:rPr>
        <w:t>led start-ups. The fund</w:t>
      </w:r>
      <w:r w:rsidR="0C966192" w:rsidRPr="00AE4B97">
        <w:rPr>
          <w:rFonts w:eastAsia="Arial"/>
        </w:rPr>
        <w:t xml:space="preserve"> will help</w:t>
      </w:r>
      <w:r w:rsidRPr="00AE4B97">
        <w:rPr>
          <w:rFonts w:eastAsia="Arial"/>
        </w:rPr>
        <w:t xml:space="preserve"> address the gender investment gap, partnering with the private sector to provide more women with finance opportunities for their start-ups.</w:t>
      </w:r>
    </w:p>
    <w:p w14:paraId="57E87B5A" w14:textId="0EFBF352" w:rsidR="00E633CC" w:rsidRPr="00D167E6" w:rsidRDefault="00E633CC" w:rsidP="00E633CC">
      <w:pPr>
        <w:pStyle w:val="Heading3"/>
        <w:rPr>
          <w:rFonts w:cs="Arial"/>
        </w:rPr>
      </w:pPr>
      <w:r w:rsidRPr="00D167E6">
        <w:rPr>
          <w:rFonts w:cs="Arial"/>
        </w:rPr>
        <w:lastRenderedPageBreak/>
        <w:t xml:space="preserve">Key performance insights </w:t>
      </w:r>
    </w:p>
    <w:p w14:paraId="391D7DB2" w14:textId="640E1F09" w:rsidR="007934B1" w:rsidRPr="00D167E6" w:rsidRDefault="007934B1" w:rsidP="00B2148A">
      <w:pPr>
        <w:pStyle w:val="BodyText"/>
        <w:rPr>
          <w:lang w:eastAsia="en-AU"/>
        </w:rPr>
      </w:pPr>
      <w:bookmarkStart w:id="9" w:name="_Toc516321120"/>
      <w:r w:rsidRPr="00D167E6">
        <w:rPr>
          <w:lang w:eastAsia="en-AU"/>
        </w:rPr>
        <w:t>This section provides analysis and insights on key Outcome Indicators for this State Outcome.</w:t>
      </w:r>
    </w:p>
    <w:p w14:paraId="78F667CB" w14:textId="4A70BA85" w:rsidR="00C570BF" w:rsidRPr="00D167E6" w:rsidRDefault="747F6ACF" w:rsidP="3FCF3798">
      <w:pPr>
        <w:keepNext/>
        <w:widowControl w:val="0"/>
        <w:spacing w:before="320" w:after="120" w:line="240" w:lineRule="atLeast"/>
        <w:outlineLvl w:val="3"/>
        <w:rPr>
          <w:rFonts w:ascii="Arial Bold" w:hAnsi="Arial Bold"/>
          <w:b/>
          <w:bCs/>
          <w:color w:val="00426F"/>
          <w:kern w:val="28"/>
          <w:sz w:val="25"/>
          <w:szCs w:val="25"/>
        </w:rPr>
      </w:pPr>
      <w:bookmarkStart w:id="10" w:name="_Hlk102143936"/>
      <w:r w:rsidRPr="00D167E6">
        <w:rPr>
          <w:rFonts w:ascii="Arial Bold" w:hAnsi="Arial Bold"/>
          <w:b/>
          <w:bCs/>
          <w:color w:val="00426F"/>
          <w:kern w:val="28"/>
          <w:sz w:val="25"/>
          <w:szCs w:val="25"/>
        </w:rPr>
        <w:t xml:space="preserve">Jobs </w:t>
      </w:r>
      <w:r w:rsidR="0C82E830" w:rsidRPr="00D167E6">
        <w:rPr>
          <w:rFonts w:ascii="Arial Bold" w:hAnsi="Arial Bold"/>
          <w:b/>
          <w:bCs/>
          <w:color w:val="00426F"/>
          <w:kern w:val="28"/>
          <w:sz w:val="25"/>
          <w:szCs w:val="25"/>
        </w:rPr>
        <w:t xml:space="preserve">created in New South Wales since April 2019 </w:t>
      </w:r>
    </w:p>
    <w:bookmarkEnd w:id="10"/>
    <w:p w14:paraId="2EC61167" w14:textId="485F881B" w:rsidR="009C78D6" w:rsidRPr="00476E4E" w:rsidRDefault="708F8D69" w:rsidP="708F8D69">
      <w:pPr>
        <w:pStyle w:val="BodyText"/>
        <w:rPr>
          <w:lang w:eastAsia="en-AU"/>
        </w:rPr>
      </w:pPr>
      <w:r w:rsidRPr="00476E4E">
        <w:rPr>
          <w:lang w:eastAsia="en-AU"/>
        </w:rPr>
        <w:t>Employment growth is a key indicator of economic conditions and the business cycle</w:t>
      </w:r>
      <w:r w:rsidR="008F763D" w:rsidRPr="00476E4E">
        <w:rPr>
          <w:lang w:eastAsia="en-AU"/>
        </w:rPr>
        <w:t>.</w:t>
      </w:r>
    </w:p>
    <w:p w14:paraId="6F6E16D4" w14:textId="6FAAFF81" w:rsidR="00861D2C" w:rsidRPr="00B46C7F" w:rsidRDefault="00861D2C" w:rsidP="009014D8">
      <w:pPr>
        <w:pStyle w:val="BodyText"/>
        <w:rPr>
          <w:lang w:eastAsia="en-AU"/>
        </w:rPr>
      </w:pPr>
      <w:r w:rsidRPr="00B46C7F">
        <w:rPr>
          <w:lang w:eastAsia="en-AU"/>
        </w:rPr>
        <w:t xml:space="preserve">During the COVID-19 pandemic, the State saw a significant drop in employment, falling by 207,100 between April 2019 and April 2020. Over the past two years, </w:t>
      </w:r>
      <w:r w:rsidR="00657533" w:rsidRPr="00B46C7F">
        <w:rPr>
          <w:lang w:eastAsia="en-AU"/>
        </w:rPr>
        <w:t>t</w:t>
      </w:r>
      <w:r w:rsidRPr="00B46C7F">
        <w:rPr>
          <w:lang w:eastAsia="en-AU"/>
        </w:rPr>
        <w:t xml:space="preserve">he State has bounced back significantly, with an extra 313,000 people employed from April 2020 to April 2022. </w:t>
      </w:r>
    </w:p>
    <w:p w14:paraId="50BA8D73" w14:textId="6DE9E8A0" w:rsidR="002B21F2" w:rsidRPr="00476E4E" w:rsidRDefault="00861D2C" w:rsidP="708F8D69">
      <w:pPr>
        <w:pStyle w:val="BodyText"/>
        <w:rPr>
          <w:lang w:eastAsia="en-AU"/>
        </w:rPr>
      </w:pPr>
      <w:r w:rsidRPr="00B46C7F">
        <w:rPr>
          <w:lang w:eastAsia="en-AU"/>
        </w:rPr>
        <w:t>The current strength of the NSW economy can also be seen in our unemployment rate, sitting at 3.5</w:t>
      </w:r>
      <w:r w:rsidR="0087775E" w:rsidRPr="00B46C7F">
        <w:rPr>
          <w:lang w:eastAsia="en-AU"/>
        </w:rPr>
        <w:t xml:space="preserve"> per cent</w:t>
      </w:r>
      <w:r w:rsidRPr="00B46C7F">
        <w:rPr>
          <w:lang w:eastAsia="en-AU"/>
        </w:rPr>
        <w:t xml:space="preserve"> as of April 2022.</w:t>
      </w:r>
      <w:r w:rsidR="0077469E" w:rsidRPr="00476E4E">
        <w:rPr>
          <w:lang w:eastAsia="en-AU"/>
        </w:rPr>
        <w:t xml:space="preserve"> </w:t>
      </w:r>
    </w:p>
    <w:p w14:paraId="565C3F57" w14:textId="61B05D3A" w:rsidR="00693746" w:rsidRDefault="00371796" w:rsidP="007D408D">
      <w:pPr>
        <w:pStyle w:val="Chart3X"/>
        <w:rPr>
          <w:lang w:val="en-AU"/>
        </w:rPr>
      </w:pPr>
      <w:r w:rsidRPr="00D167E6">
        <w:rPr>
          <w:lang w:val="en-AU"/>
        </w:rPr>
        <w:t xml:space="preserve">Jobs created in </w:t>
      </w:r>
      <w:r w:rsidRPr="00734F29">
        <w:rPr>
          <w:lang w:val="en-AU"/>
        </w:rPr>
        <w:t>New</w:t>
      </w:r>
      <w:r w:rsidRPr="00D167E6">
        <w:rPr>
          <w:lang w:val="en-AU"/>
        </w:rPr>
        <w:t xml:space="preserve"> S</w:t>
      </w:r>
      <w:r w:rsidR="00D808BE" w:rsidRPr="00D167E6">
        <w:rPr>
          <w:lang w:val="en-AU"/>
        </w:rPr>
        <w:t>outh</w:t>
      </w:r>
      <w:r w:rsidRPr="00D167E6">
        <w:rPr>
          <w:lang w:val="en-AU"/>
        </w:rPr>
        <w:t xml:space="preserve"> Wales since April 2019 </w:t>
      </w:r>
    </w:p>
    <w:p w14:paraId="62F7424E" w14:textId="0065CCAD" w:rsidR="001002EF" w:rsidRDefault="001002EF" w:rsidP="4E6C9B6A">
      <w:pPr>
        <w:jc w:val="center"/>
        <w:rPr>
          <w:rFonts w:ascii="Arial" w:eastAsiaTheme="minorEastAsia" w:hAnsi="Arial" w:cs="Arial"/>
          <w:i/>
          <w:iCs/>
          <w:color w:val="808080" w:themeColor="background1" w:themeShade="80"/>
          <w:sz w:val="23"/>
          <w:szCs w:val="23"/>
          <w:lang w:eastAsia="en-AU"/>
        </w:rPr>
      </w:pPr>
    </w:p>
    <w:p w14:paraId="30AA088D" w14:textId="4093D50C" w:rsidR="0085700B" w:rsidRPr="00D167E6" w:rsidRDefault="00F26286" w:rsidP="4E6C9B6A">
      <w:pPr>
        <w:jc w:val="center"/>
        <w:rPr>
          <w:rFonts w:ascii="Arial" w:eastAsiaTheme="minorEastAsia" w:hAnsi="Arial" w:cs="Arial"/>
          <w:i/>
          <w:iCs/>
          <w:color w:val="808080" w:themeColor="background1" w:themeShade="80"/>
          <w:sz w:val="23"/>
          <w:szCs w:val="23"/>
          <w:lang w:eastAsia="en-AU"/>
        </w:rPr>
      </w:pPr>
      <w:r>
        <w:rPr>
          <w:noProof/>
        </w:rPr>
        <w:drawing>
          <wp:inline distT="0" distB="0" distL="0" distR="0" wp14:anchorId="0409C85D" wp14:editId="3D89E221">
            <wp:extent cx="4741775" cy="2462464"/>
            <wp:effectExtent l="0" t="0" r="0" b="0"/>
            <wp:docPr id="17" name="Chart 17" descr="Chart 3.3: Jobs created in New South Wales since April 2019 ">
              <a:extLst xmlns:a="http://schemas.openxmlformats.org/drawingml/2006/main">
                <a:ext uri="{FF2B5EF4-FFF2-40B4-BE49-F238E27FC236}">
                  <a16:creationId xmlns:a16="http://schemas.microsoft.com/office/drawing/2014/main" id="{002EFF4D-41FB-40CC-871D-6E8EF5781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5FCA67" w14:textId="1081F97E" w:rsidR="00F153A8" w:rsidRPr="00D167E6" w:rsidRDefault="00ED0897" w:rsidP="5764D689">
      <w:pPr>
        <w:pStyle w:val="Heading3"/>
        <w:rPr>
          <w:rFonts w:cs="Arial"/>
        </w:rPr>
      </w:pPr>
      <w:bookmarkStart w:id="11" w:name="_Hlk7526001"/>
      <w:r w:rsidRPr="00D167E6">
        <w:rPr>
          <w:rFonts w:cs="Arial"/>
        </w:rPr>
        <w:t>P</w:t>
      </w:r>
      <w:r w:rsidR="00E633CC" w:rsidRPr="00D167E6">
        <w:rPr>
          <w:rFonts w:cs="Arial"/>
        </w:rPr>
        <w:t xml:space="preserve">erformance indicators for this </w:t>
      </w:r>
      <w:r w:rsidRPr="00D167E6">
        <w:rPr>
          <w:rFonts w:cs="Arial"/>
        </w:rPr>
        <w:t>O</w:t>
      </w:r>
      <w:r w:rsidR="00E633CC" w:rsidRPr="00D167E6">
        <w:rPr>
          <w:rFonts w:cs="Arial"/>
        </w:rPr>
        <w:t>utcome</w:t>
      </w:r>
      <w:bookmarkEnd w:id="9"/>
      <w:bookmarkEnd w:id="11"/>
    </w:p>
    <w:tbl>
      <w:tblPr>
        <w:tblW w:w="9544" w:type="dxa"/>
        <w:tblLook w:val="04A0" w:firstRow="1" w:lastRow="0" w:firstColumn="1" w:lastColumn="0" w:noHBand="0" w:noVBand="1"/>
      </w:tblPr>
      <w:tblGrid>
        <w:gridCol w:w="6520"/>
        <w:gridCol w:w="756"/>
        <w:gridCol w:w="1134"/>
        <w:gridCol w:w="1134"/>
      </w:tblGrid>
      <w:tr w:rsidR="00583F84" w:rsidRPr="00D167E6" w14:paraId="01C59A05" w14:textId="77777777" w:rsidTr="007E1A1B">
        <w:trPr>
          <w:trHeight w:val="240"/>
        </w:trPr>
        <w:tc>
          <w:tcPr>
            <w:tcW w:w="6520" w:type="dxa"/>
            <w:vMerge w:val="restart"/>
            <w:tcBorders>
              <w:top w:val="nil"/>
              <w:left w:val="nil"/>
              <w:bottom w:val="nil"/>
              <w:right w:val="nil"/>
            </w:tcBorders>
            <w:shd w:val="clear" w:color="auto" w:fill="008EBA"/>
            <w:noWrap/>
            <w:vAlign w:val="center"/>
            <w:hideMark/>
          </w:tcPr>
          <w:p w14:paraId="0C2D3CF9" w14:textId="39949FF5" w:rsidR="00583F84" w:rsidRPr="00D167E6" w:rsidRDefault="3DEFBE00" w:rsidP="00583F84">
            <w:pPr>
              <w:ind w:firstLineChars="100" w:firstLine="181"/>
              <w:rPr>
                <w:rFonts w:ascii="Arial" w:hAnsi="Arial" w:cs="Arial"/>
                <w:b/>
                <w:bCs/>
                <w:color w:val="FFFFFF"/>
                <w:sz w:val="18"/>
                <w:szCs w:val="18"/>
                <w:lang w:eastAsia="en-AU"/>
              </w:rPr>
            </w:pPr>
            <w:r w:rsidRPr="00D167E6">
              <w:rPr>
                <w:rFonts w:ascii="Arial" w:hAnsi="Arial" w:cs="Arial"/>
                <w:b/>
                <w:bCs/>
                <w:color w:val="FFFFFF" w:themeColor="background1"/>
                <w:sz w:val="18"/>
                <w:szCs w:val="18"/>
                <w:lang w:eastAsia="en-AU"/>
              </w:rPr>
              <w:t>Outcome Indicators</w:t>
            </w:r>
            <w:r w:rsidR="00C24D92" w:rsidRPr="00EA73A9">
              <w:rPr>
                <w:rFonts w:ascii="Arial" w:hAnsi="Arial" w:cs="Arial"/>
                <w:b/>
                <w:bCs/>
                <w:color w:val="FFFFFF" w:themeColor="background1"/>
                <w:sz w:val="18"/>
                <w:szCs w:val="18"/>
                <w:vertAlign w:val="superscript"/>
                <w:lang w:eastAsia="en-AU"/>
              </w:rPr>
              <w:t>(a)</w:t>
            </w:r>
          </w:p>
        </w:tc>
        <w:tc>
          <w:tcPr>
            <w:tcW w:w="756" w:type="dxa"/>
            <w:vMerge w:val="restart"/>
            <w:tcBorders>
              <w:top w:val="nil"/>
              <w:left w:val="nil"/>
              <w:bottom w:val="nil"/>
              <w:right w:val="nil"/>
            </w:tcBorders>
            <w:shd w:val="clear" w:color="auto" w:fill="008EBA"/>
            <w:noWrap/>
            <w:vAlign w:val="center"/>
            <w:hideMark/>
          </w:tcPr>
          <w:p w14:paraId="3E88E42A" w14:textId="77777777" w:rsidR="00583F84" w:rsidRPr="00D167E6" w:rsidRDefault="00583F84" w:rsidP="00583F84">
            <w:pPr>
              <w:jc w:val="center"/>
              <w:rPr>
                <w:rFonts w:ascii="Arial" w:hAnsi="Arial" w:cs="Arial"/>
                <w:b/>
                <w:bCs/>
                <w:color w:val="FFFFFF"/>
                <w:sz w:val="18"/>
                <w:szCs w:val="18"/>
                <w:lang w:eastAsia="en-AU"/>
              </w:rPr>
            </w:pPr>
            <w:r w:rsidRPr="00D167E6">
              <w:rPr>
                <w:rFonts w:ascii="Arial" w:hAnsi="Arial" w:cs="Arial"/>
                <w:b/>
                <w:bCs/>
                <w:color w:val="FFFFFF"/>
                <w:sz w:val="18"/>
                <w:szCs w:val="18"/>
                <w:lang w:eastAsia="en-AU"/>
              </w:rPr>
              <w:t>Units</w:t>
            </w:r>
          </w:p>
        </w:tc>
        <w:tc>
          <w:tcPr>
            <w:tcW w:w="1134" w:type="dxa"/>
            <w:tcBorders>
              <w:top w:val="nil"/>
              <w:left w:val="nil"/>
              <w:bottom w:val="nil"/>
              <w:right w:val="nil"/>
            </w:tcBorders>
            <w:shd w:val="clear" w:color="auto" w:fill="008EBA"/>
            <w:noWrap/>
            <w:vAlign w:val="center"/>
            <w:hideMark/>
          </w:tcPr>
          <w:p w14:paraId="24A5F294" w14:textId="77777777" w:rsidR="00583F84" w:rsidRPr="00D167E6" w:rsidRDefault="00583F84" w:rsidP="00583F84">
            <w:pPr>
              <w:jc w:val="center"/>
              <w:rPr>
                <w:rFonts w:ascii="Arial" w:hAnsi="Arial" w:cs="Arial"/>
                <w:b/>
                <w:bCs/>
                <w:color w:val="FFFFFF"/>
                <w:sz w:val="18"/>
                <w:szCs w:val="18"/>
                <w:lang w:eastAsia="en-AU"/>
              </w:rPr>
            </w:pPr>
            <w:r w:rsidRPr="00D167E6">
              <w:rPr>
                <w:rFonts w:ascii="Arial" w:hAnsi="Arial" w:cs="Arial"/>
                <w:b/>
                <w:bCs/>
                <w:color w:val="FFFFFF"/>
                <w:sz w:val="18"/>
                <w:szCs w:val="18"/>
                <w:lang w:eastAsia="en-AU"/>
              </w:rPr>
              <w:t>2021-22</w:t>
            </w:r>
          </w:p>
        </w:tc>
        <w:tc>
          <w:tcPr>
            <w:tcW w:w="1134" w:type="dxa"/>
            <w:tcBorders>
              <w:top w:val="nil"/>
              <w:left w:val="nil"/>
              <w:bottom w:val="nil"/>
              <w:right w:val="nil"/>
            </w:tcBorders>
            <w:shd w:val="clear" w:color="auto" w:fill="008EBA"/>
            <w:noWrap/>
            <w:vAlign w:val="center"/>
            <w:hideMark/>
          </w:tcPr>
          <w:p w14:paraId="0D57F102" w14:textId="4B719219" w:rsidR="00583F84" w:rsidRPr="00D167E6" w:rsidRDefault="00583F84" w:rsidP="00583F84">
            <w:pPr>
              <w:jc w:val="center"/>
              <w:rPr>
                <w:rFonts w:ascii="Arial" w:hAnsi="Arial" w:cs="Arial"/>
                <w:b/>
                <w:bCs/>
                <w:color w:val="FFFFFF"/>
                <w:sz w:val="18"/>
                <w:szCs w:val="18"/>
                <w:lang w:eastAsia="en-AU"/>
              </w:rPr>
            </w:pPr>
            <w:r w:rsidRPr="00D167E6">
              <w:rPr>
                <w:rFonts w:ascii="Arial" w:hAnsi="Arial" w:cs="Arial"/>
                <w:b/>
                <w:bCs/>
                <w:color w:val="FFFFFF"/>
                <w:sz w:val="18"/>
                <w:szCs w:val="18"/>
                <w:lang w:eastAsia="en-AU"/>
              </w:rPr>
              <w:t>2022-23</w:t>
            </w:r>
          </w:p>
        </w:tc>
      </w:tr>
      <w:tr w:rsidR="00583F84" w:rsidRPr="00D167E6" w14:paraId="5D098B94" w14:textId="77777777" w:rsidTr="007E1A1B">
        <w:trPr>
          <w:trHeight w:val="240"/>
        </w:trPr>
        <w:tc>
          <w:tcPr>
            <w:tcW w:w="6520" w:type="dxa"/>
            <w:vMerge/>
            <w:vAlign w:val="center"/>
            <w:hideMark/>
          </w:tcPr>
          <w:p w14:paraId="14B25F73" w14:textId="77777777" w:rsidR="00583F84" w:rsidRPr="00D167E6" w:rsidRDefault="00583F84" w:rsidP="00583F84">
            <w:pPr>
              <w:rPr>
                <w:rFonts w:ascii="Arial" w:hAnsi="Arial" w:cs="Arial"/>
                <w:b/>
                <w:bCs/>
                <w:color w:val="FFFFFF"/>
                <w:sz w:val="18"/>
                <w:szCs w:val="18"/>
                <w:lang w:eastAsia="en-AU"/>
              </w:rPr>
            </w:pPr>
          </w:p>
        </w:tc>
        <w:tc>
          <w:tcPr>
            <w:tcW w:w="756" w:type="dxa"/>
            <w:vMerge/>
            <w:vAlign w:val="center"/>
            <w:hideMark/>
          </w:tcPr>
          <w:p w14:paraId="1A048A03" w14:textId="77777777" w:rsidR="00583F84" w:rsidRPr="00D167E6" w:rsidRDefault="00583F84" w:rsidP="00583F84">
            <w:pPr>
              <w:rPr>
                <w:rFonts w:ascii="Arial" w:hAnsi="Arial" w:cs="Arial"/>
                <w:b/>
                <w:bCs/>
                <w:color w:val="FFFFFF"/>
                <w:sz w:val="18"/>
                <w:szCs w:val="18"/>
                <w:lang w:eastAsia="en-AU"/>
              </w:rPr>
            </w:pPr>
          </w:p>
        </w:tc>
        <w:tc>
          <w:tcPr>
            <w:tcW w:w="1134" w:type="dxa"/>
            <w:tcBorders>
              <w:top w:val="nil"/>
              <w:left w:val="nil"/>
              <w:bottom w:val="nil"/>
              <w:right w:val="nil"/>
            </w:tcBorders>
            <w:shd w:val="clear" w:color="auto" w:fill="008EBA"/>
            <w:noWrap/>
            <w:vAlign w:val="center"/>
            <w:hideMark/>
          </w:tcPr>
          <w:p w14:paraId="3B2F474B" w14:textId="686A37A8" w:rsidR="00583F84" w:rsidRPr="00FE1D27" w:rsidRDefault="00583F84" w:rsidP="00583F84">
            <w:pPr>
              <w:jc w:val="center"/>
              <w:rPr>
                <w:rFonts w:ascii="Arial" w:hAnsi="Arial" w:cs="Arial"/>
                <w:b/>
                <w:color w:val="FFFFFF"/>
                <w:sz w:val="18"/>
                <w:szCs w:val="18"/>
                <w:vertAlign w:val="superscript"/>
                <w:lang w:eastAsia="en-AU"/>
              </w:rPr>
            </w:pPr>
            <w:r w:rsidRPr="00D167E6">
              <w:rPr>
                <w:rFonts w:ascii="Arial" w:hAnsi="Arial" w:cs="Arial"/>
                <w:b/>
                <w:bCs/>
                <w:color w:val="FFFFFF"/>
                <w:sz w:val="18"/>
                <w:szCs w:val="18"/>
                <w:lang w:eastAsia="en-AU"/>
              </w:rPr>
              <w:t>Actual</w:t>
            </w:r>
            <w:r w:rsidR="00FE1D27">
              <w:rPr>
                <w:rFonts w:ascii="Arial" w:hAnsi="Arial" w:cs="Arial"/>
                <w:b/>
                <w:bCs/>
                <w:color w:val="FFFFFF"/>
                <w:sz w:val="18"/>
                <w:szCs w:val="18"/>
                <w:vertAlign w:val="superscript"/>
                <w:lang w:eastAsia="en-AU"/>
              </w:rPr>
              <w:t>(a)</w:t>
            </w:r>
          </w:p>
        </w:tc>
        <w:tc>
          <w:tcPr>
            <w:tcW w:w="1134" w:type="dxa"/>
            <w:tcBorders>
              <w:top w:val="nil"/>
              <w:left w:val="nil"/>
              <w:bottom w:val="nil"/>
              <w:right w:val="nil"/>
            </w:tcBorders>
            <w:shd w:val="clear" w:color="auto" w:fill="008EBA"/>
            <w:noWrap/>
            <w:vAlign w:val="center"/>
            <w:hideMark/>
          </w:tcPr>
          <w:p w14:paraId="1FCED68C" w14:textId="77777777" w:rsidR="00583F84" w:rsidRPr="00D167E6" w:rsidRDefault="00583F84" w:rsidP="00583F84">
            <w:pPr>
              <w:jc w:val="center"/>
              <w:rPr>
                <w:rFonts w:ascii="Arial" w:hAnsi="Arial" w:cs="Arial"/>
                <w:b/>
                <w:bCs/>
                <w:color w:val="FFFFFF"/>
                <w:sz w:val="18"/>
                <w:szCs w:val="18"/>
                <w:lang w:eastAsia="en-AU"/>
              </w:rPr>
            </w:pPr>
            <w:r w:rsidRPr="00D167E6">
              <w:rPr>
                <w:rFonts w:ascii="Arial" w:hAnsi="Arial" w:cs="Arial"/>
                <w:b/>
                <w:bCs/>
                <w:color w:val="FFFFFF"/>
                <w:sz w:val="18"/>
                <w:szCs w:val="18"/>
                <w:lang w:eastAsia="en-AU"/>
              </w:rPr>
              <w:t>Forecast</w:t>
            </w:r>
          </w:p>
        </w:tc>
      </w:tr>
      <w:tr w:rsidR="00125E56" w:rsidRPr="00D167E6" w14:paraId="4DB6B824" w14:textId="77777777" w:rsidTr="00125E56">
        <w:trPr>
          <w:trHeight w:val="57"/>
        </w:trPr>
        <w:tc>
          <w:tcPr>
            <w:tcW w:w="6520" w:type="dxa"/>
            <w:tcBorders>
              <w:top w:val="nil"/>
              <w:left w:val="nil"/>
              <w:bottom w:val="nil"/>
              <w:right w:val="nil"/>
            </w:tcBorders>
            <w:shd w:val="clear" w:color="auto" w:fill="auto"/>
            <w:vAlign w:val="bottom"/>
          </w:tcPr>
          <w:p w14:paraId="22C5E43B" w14:textId="77777777" w:rsidR="00125E56" w:rsidRPr="00D167E6" w:rsidRDefault="00125E56" w:rsidP="00583F84">
            <w:pPr>
              <w:ind w:firstLineChars="100" w:firstLine="160"/>
              <w:rPr>
                <w:rFonts w:ascii="Arial" w:hAnsi="Arial" w:cs="Arial"/>
                <w:color w:val="000000"/>
                <w:sz w:val="16"/>
                <w:szCs w:val="16"/>
                <w:lang w:eastAsia="en-AU"/>
              </w:rPr>
            </w:pPr>
          </w:p>
        </w:tc>
        <w:tc>
          <w:tcPr>
            <w:tcW w:w="756" w:type="dxa"/>
            <w:tcBorders>
              <w:top w:val="nil"/>
              <w:left w:val="nil"/>
              <w:bottom w:val="nil"/>
              <w:right w:val="nil"/>
            </w:tcBorders>
            <w:shd w:val="clear" w:color="auto" w:fill="auto"/>
            <w:noWrap/>
            <w:vAlign w:val="bottom"/>
          </w:tcPr>
          <w:p w14:paraId="1CD17457" w14:textId="77777777" w:rsidR="00125E56" w:rsidRPr="00D167E6" w:rsidRDefault="00125E56" w:rsidP="00583F84">
            <w:pPr>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2A68FD55" w14:textId="77777777" w:rsidR="00125E56" w:rsidRPr="00D167E6" w:rsidRDefault="00125E56" w:rsidP="00D167E6">
            <w:pPr>
              <w:jc w:val="right"/>
              <w:rPr>
                <w:rFonts w:ascii="Arial" w:eastAsia="Arial" w:hAnsi="Arial" w:cs="Arial"/>
                <w:color w:val="000000" w:themeColor="text1"/>
                <w:sz w:val="16"/>
                <w:szCs w:val="16"/>
              </w:rPr>
            </w:pPr>
          </w:p>
        </w:tc>
        <w:tc>
          <w:tcPr>
            <w:tcW w:w="1134" w:type="dxa"/>
            <w:tcBorders>
              <w:top w:val="nil"/>
              <w:left w:val="nil"/>
              <w:bottom w:val="nil"/>
              <w:right w:val="nil"/>
            </w:tcBorders>
            <w:shd w:val="clear" w:color="auto" w:fill="auto"/>
            <w:noWrap/>
            <w:vAlign w:val="bottom"/>
          </w:tcPr>
          <w:p w14:paraId="18CB638C" w14:textId="77777777" w:rsidR="00125E56" w:rsidRPr="37EF5909" w:rsidRDefault="00125E56" w:rsidP="37EF5909">
            <w:pPr>
              <w:jc w:val="right"/>
              <w:rPr>
                <w:rFonts w:ascii="Arial" w:hAnsi="Arial" w:cs="Arial"/>
                <w:color w:val="000000" w:themeColor="text1"/>
                <w:sz w:val="16"/>
                <w:szCs w:val="16"/>
                <w:lang w:eastAsia="en-AU"/>
              </w:rPr>
            </w:pPr>
          </w:p>
        </w:tc>
      </w:tr>
      <w:tr w:rsidR="00583F84" w:rsidRPr="00D167E6" w14:paraId="1A1F17D4" w14:textId="77777777" w:rsidTr="007E1A1B">
        <w:trPr>
          <w:trHeight w:val="227"/>
        </w:trPr>
        <w:tc>
          <w:tcPr>
            <w:tcW w:w="6520" w:type="dxa"/>
            <w:tcBorders>
              <w:top w:val="nil"/>
              <w:left w:val="nil"/>
              <w:bottom w:val="nil"/>
              <w:right w:val="nil"/>
            </w:tcBorders>
            <w:shd w:val="clear" w:color="auto" w:fill="auto"/>
            <w:vAlign w:val="bottom"/>
            <w:hideMark/>
          </w:tcPr>
          <w:p w14:paraId="2585E6F2" w14:textId="5E047F9B" w:rsidR="00583F84" w:rsidRPr="00D167E6" w:rsidRDefault="00583F84" w:rsidP="00583F84">
            <w:pPr>
              <w:ind w:firstLineChars="100" w:firstLine="160"/>
              <w:rPr>
                <w:rFonts w:ascii="Arial" w:hAnsi="Arial" w:cs="Arial"/>
                <w:color w:val="000000"/>
                <w:sz w:val="16"/>
                <w:szCs w:val="16"/>
                <w:lang w:eastAsia="en-AU"/>
              </w:rPr>
            </w:pPr>
            <w:r w:rsidRPr="00D167E6">
              <w:rPr>
                <w:rFonts w:ascii="Arial" w:hAnsi="Arial" w:cs="Arial"/>
                <w:color w:val="000000"/>
                <w:sz w:val="16"/>
                <w:szCs w:val="16"/>
                <w:lang w:eastAsia="en-AU"/>
              </w:rPr>
              <w:t>Jobs created in New South Wales since April 2019 (seasonally a</w:t>
            </w:r>
            <w:r w:rsidR="009D2950" w:rsidRPr="00D167E6">
              <w:rPr>
                <w:rFonts w:ascii="Arial" w:hAnsi="Arial" w:cs="Arial"/>
                <w:color w:val="000000"/>
                <w:sz w:val="16"/>
                <w:szCs w:val="16"/>
                <w:lang w:eastAsia="en-AU"/>
              </w:rPr>
              <w:t>d</w:t>
            </w:r>
            <w:r w:rsidRPr="00D167E6">
              <w:rPr>
                <w:rFonts w:ascii="Arial" w:hAnsi="Arial" w:cs="Arial"/>
                <w:color w:val="000000"/>
                <w:sz w:val="16"/>
                <w:szCs w:val="16"/>
                <w:lang w:eastAsia="en-AU"/>
              </w:rPr>
              <w:t>justed)</w:t>
            </w:r>
          </w:p>
        </w:tc>
        <w:tc>
          <w:tcPr>
            <w:tcW w:w="756" w:type="dxa"/>
            <w:tcBorders>
              <w:top w:val="nil"/>
              <w:left w:val="nil"/>
              <w:bottom w:val="nil"/>
              <w:right w:val="nil"/>
            </w:tcBorders>
            <w:shd w:val="clear" w:color="auto" w:fill="auto"/>
            <w:noWrap/>
            <w:vAlign w:val="bottom"/>
            <w:hideMark/>
          </w:tcPr>
          <w:p w14:paraId="1CF9979A" w14:textId="2EF3A251" w:rsidR="00583F84" w:rsidRPr="00D167E6" w:rsidRDefault="00666A59" w:rsidP="00583F84">
            <w:pPr>
              <w:jc w:val="center"/>
              <w:rPr>
                <w:rFonts w:ascii="Arial" w:hAnsi="Arial" w:cs="Arial"/>
                <w:color w:val="000000"/>
                <w:sz w:val="16"/>
                <w:szCs w:val="16"/>
                <w:lang w:eastAsia="en-AU"/>
              </w:rPr>
            </w:pPr>
            <w:r w:rsidRPr="00D167E6">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2E399F93" w14:textId="43EFD62A" w:rsidR="00583F84" w:rsidRPr="00D167E6" w:rsidRDefault="26E9952F" w:rsidP="00D167E6">
            <w:pPr>
              <w:jc w:val="right"/>
              <w:rPr>
                <w:rFonts w:ascii="Arial" w:eastAsia="Arial" w:hAnsi="Arial" w:cs="Arial"/>
                <w:sz w:val="16"/>
                <w:szCs w:val="16"/>
              </w:rPr>
            </w:pPr>
            <w:r w:rsidRPr="00D167E6">
              <w:rPr>
                <w:rFonts w:ascii="Arial" w:eastAsia="Arial" w:hAnsi="Arial" w:cs="Arial"/>
                <w:color w:val="000000" w:themeColor="text1"/>
                <w:sz w:val="16"/>
                <w:szCs w:val="16"/>
              </w:rPr>
              <w:t>105,800</w:t>
            </w:r>
          </w:p>
        </w:tc>
        <w:tc>
          <w:tcPr>
            <w:tcW w:w="1134" w:type="dxa"/>
            <w:tcBorders>
              <w:top w:val="nil"/>
              <w:left w:val="nil"/>
              <w:bottom w:val="nil"/>
              <w:right w:val="nil"/>
            </w:tcBorders>
            <w:shd w:val="clear" w:color="auto" w:fill="auto"/>
            <w:noWrap/>
            <w:vAlign w:val="bottom"/>
            <w:hideMark/>
          </w:tcPr>
          <w:p w14:paraId="73AB9FD1" w14:textId="0496C7A4" w:rsidR="00583F84" w:rsidRPr="00D167E6" w:rsidRDefault="37EF5909" w:rsidP="37EF5909">
            <w:pPr>
              <w:jc w:val="right"/>
              <w:rPr>
                <w:rFonts w:ascii="Arial" w:hAnsi="Arial" w:cs="Arial"/>
                <w:color w:val="000000"/>
                <w:sz w:val="16"/>
                <w:szCs w:val="16"/>
                <w:lang w:eastAsia="en-AU"/>
              </w:rPr>
            </w:pPr>
            <w:r w:rsidRPr="37EF5909">
              <w:rPr>
                <w:rFonts w:ascii="Arial" w:hAnsi="Arial" w:cs="Arial"/>
                <w:color w:val="000000" w:themeColor="text1"/>
                <w:sz w:val="16"/>
                <w:szCs w:val="16"/>
                <w:lang w:eastAsia="en-AU"/>
              </w:rPr>
              <w:t>138,900</w:t>
            </w:r>
          </w:p>
        </w:tc>
      </w:tr>
    </w:tbl>
    <w:p w14:paraId="605F17EA" w14:textId="77777777" w:rsidR="00FE1D27" w:rsidRDefault="00FE1D27" w:rsidP="00FE1D27">
      <w:pPr>
        <w:rPr>
          <w:rFonts w:eastAsiaTheme="minorEastAsia" w:cs="Arial"/>
          <w:sz w:val="17"/>
          <w:szCs w:val="17"/>
          <w:lang w:eastAsia="en-AU"/>
        </w:rPr>
      </w:pPr>
    </w:p>
    <w:p w14:paraId="5088F491" w14:textId="1CD766DA" w:rsidR="00FE1D27" w:rsidRPr="00FE1D27" w:rsidRDefault="00FE1D27" w:rsidP="00FE1D27">
      <w:pPr>
        <w:rPr>
          <w:rFonts w:ascii="Arial" w:eastAsiaTheme="minorEastAsia" w:hAnsi="Arial" w:cs="Arial"/>
          <w:sz w:val="17"/>
          <w:szCs w:val="17"/>
          <w:lang w:eastAsia="en-AU"/>
        </w:rPr>
      </w:pPr>
      <w:r w:rsidRPr="00FE1D27">
        <w:rPr>
          <w:rFonts w:ascii="Arial" w:eastAsiaTheme="minorEastAsia" w:hAnsi="Arial" w:cs="Arial"/>
          <w:sz w:val="17"/>
          <w:szCs w:val="17"/>
          <w:lang w:eastAsia="en-AU"/>
        </w:rPr>
        <w:t>Notes</w:t>
      </w:r>
    </w:p>
    <w:p w14:paraId="7FFA6E8A" w14:textId="440ECEF5" w:rsidR="00C24D92" w:rsidRPr="00EA73A9" w:rsidRDefault="00C24D92" w:rsidP="00FE1D27">
      <w:pPr>
        <w:pStyle w:val="ListParagraph"/>
        <w:numPr>
          <w:ilvl w:val="0"/>
          <w:numId w:val="44"/>
        </w:numPr>
        <w:spacing w:after="0" w:line="240" w:lineRule="auto"/>
        <w:ind w:left="357" w:hanging="357"/>
        <w:contextualSpacing w:val="0"/>
        <w:rPr>
          <w:rFonts w:eastAsiaTheme="minorEastAsia" w:cs="Arial"/>
          <w:sz w:val="17"/>
          <w:szCs w:val="17"/>
          <w:lang w:eastAsia="en-AU"/>
        </w:rPr>
      </w:pPr>
      <w:r>
        <w:rPr>
          <w:rFonts w:eastAsiaTheme="minorEastAsia" w:cs="Arial"/>
          <w:sz w:val="17"/>
          <w:szCs w:val="17"/>
          <w:lang w:eastAsia="en-AU"/>
        </w:rPr>
        <w:t xml:space="preserve">Additional </w:t>
      </w:r>
      <w:r w:rsidR="00EE780A">
        <w:rPr>
          <w:rFonts w:eastAsiaTheme="minorEastAsia" w:cs="Arial"/>
          <w:sz w:val="17"/>
          <w:szCs w:val="17"/>
          <w:lang w:eastAsia="en-AU"/>
        </w:rPr>
        <w:t>indic</w:t>
      </w:r>
      <w:r w:rsidR="0027154A">
        <w:rPr>
          <w:rFonts w:eastAsiaTheme="minorEastAsia" w:cs="Arial"/>
          <w:sz w:val="17"/>
          <w:szCs w:val="17"/>
          <w:lang w:eastAsia="en-AU"/>
        </w:rPr>
        <w:t xml:space="preserve">ators </w:t>
      </w:r>
      <w:r w:rsidR="004361D1">
        <w:rPr>
          <w:rFonts w:eastAsiaTheme="minorEastAsia" w:cs="Arial"/>
          <w:sz w:val="17"/>
          <w:szCs w:val="17"/>
          <w:lang w:eastAsia="en-AU"/>
        </w:rPr>
        <w:t xml:space="preserve">are </w:t>
      </w:r>
      <w:r w:rsidR="0024027A">
        <w:rPr>
          <w:rFonts w:eastAsiaTheme="minorEastAsia" w:cs="Arial"/>
          <w:sz w:val="17"/>
          <w:szCs w:val="17"/>
          <w:lang w:eastAsia="en-AU"/>
        </w:rPr>
        <w:t xml:space="preserve">under development following </w:t>
      </w:r>
      <w:r w:rsidR="0024027A" w:rsidRPr="00734F29">
        <w:rPr>
          <w:rFonts w:eastAsiaTheme="minorEastAsia" w:cs="Arial"/>
          <w:sz w:val="17"/>
          <w:szCs w:val="17"/>
          <w:lang w:eastAsia="en-AU"/>
        </w:rPr>
        <w:t>Machinery</w:t>
      </w:r>
      <w:r w:rsidR="00DD0150" w:rsidRPr="00734F29">
        <w:rPr>
          <w:rFonts w:eastAsiaTheme="minorEastAsia" w:cs="Arial"/>
          <w:sz w:val="17"/>
          <w:szCs w:val="17"/>
          <w:lang w:eastAsia="en-AU"/>
        </w:rPr>
        <w:t xml:space="preserve"> </w:t>
      </w:r>
      <w:r w:rsidR="0024027A" w:rsidRPr="00734F29">
        <w:rPr>
          <w:rFonts w:eastAsiaTheme="minorEastAsia" w:cs="Arial"/>
          <w:sz w:val="17"/>
          <w:szCs w:val="17"/>
          <w:lang w:eastAsia="en-AU"/>
        </w:rPr>
        <w:t>o</w:t>
      </w:r>
      <w:r w:rsidR="00DD0150" w:rsidRPr="00734F29">
        <w:rPr>
          <w:rFonts w:eastAsiaTheme="minorEastAsia" w:cs="Arial"/>
          <w:sz w:val="17"/>
          <w:szCs w:val="17"/>
          <w:lang w:eastAsia="en-AU"/>
        </w:rPr>
        <w:t>f Government changes</w:t>
      </w:r>
      <w:r w:rsidR="0024027A">
        <w:rPr>
          <w:rFonts w:eastAsiaTheme="minorEastAsia" w:cs="Arial"/>
          <w:sz w:val="17"/>
          <w:szCs w:val="17"/>
          <w:lang w:eastAsia="en-AU"/>
        </w:rPr>
        <w:t>.</w:t>
      </w:r>
    </w:p>
    <w:p w14:paraId="10690592" w14:textId="0AC9EF9F" w:rsidR="00FE1D27" w:rsidRPr="00FE1D27" w:rsidRDefault="37EF5909" w:rsidP="37EF5909">
      <w:pPr>
        <w:pStyle w:val="ListParagraph"/>
        <w:numPr>
          <w:ilvl w:val="0"/>
          <w:numId w:val="44"/>
        </w:numPr>
        <w:spacing w:after="0" w:line="240" w:lineRule="auto"/>
        <w:ind w:left="357" w:hanging="357"/>
        <w:contextualSpacing w:val="0"/>
        <w:rPr>
          <w:rFonts w:eastAsiaTheme="minorEastAsia" w:cs="Arial"/>
          <w:sz w:val="17"/>
          <w:szCs w:val="17"/>
          <w:lang w:eastAsia="en-AU"/>
        </w:rPr>
      </w:pPr>
      <w:r w:rsidRPr="37EF5909">
        <w:rPr>
          <w:rFonts w:cs="Arial"/>
          <w:color w:val="000000" w:themeColor="text1"/>
          <w:sz w:val="17"/>
          <w:szCs w:val="17"/>
          <w:lang w:eastAsia="en-AU"/>
        </w:rPr>
        <w:t>Data is a forecast as financial year is not complete.</w:t>
      </w:r>
    </w:p>
    <w:p w14:paraId="7010C0C6" w14:textId="77777777" w:rsidR="00456F38" w:rsidRDefault="00456F38" w:rsidP="00456F38">
      <w:pPr>
        <w:rPr>
          <w:rFonts w:ascii="Arial" w:hAnsi="Arial" w:cs="Arial"/>
        </w:rPr>
      </w:pPr>
    </w:p>
    <w:p w14:paraId="22DBA8A5" w14:textId="6F3F724C" w:rsidR="00366D71" w:rsidRPr="00D167E6" w:rsidRDefault="00366D71">
      <w:pPr>
        <w:rPr>
          <w:rFonts w:ascii="Arial" w:hAnsi="Arial" w:cs="Arial"/>
        </w:rPr>
      </w:pPr>
      <w:r w:rsidRPr="00D167E6">
        <w:rPr>
          <w:rFonts w:ascii="Arial" w:hAnsi="Arial" w:cs="Arial"/>
        </w:rPr>
        <w:br w:type="page"/>
      </w:r>
    </w:p>
    <w:p w14:paraId="6F8F7F87" w14:textId="4EB0B3DD" w:rsidR="00E633CC" w:rsidRPr="00D167E6" w:rsidRDefault="00ED0897" w:rsidP="00A2070F">
      <w:pPr>
        <w:pStyle w:val="Heading2"/>
        <w:numPr>
          <w:ilvl w:val="1"/>
          <w:numId w:val="43"/>
        </w:numPr>
        <w:rPr>
          <w:rFonts w:ascii="Arial" w:hAnsi="Arial" w:cs="Arial"/>
        </w:rPr>
      </w:pPr>
      <w:r w:rsidRPr="00D167E6">
        <w:rPr>
          <w:rFonts w:ascii="Arial" w:hAnsi="Arial" w:cs="Arial"/>
        </w:rPr>
        <w:lastRenderedPageBreak/>
        <w:t xml:space="preserve">Outcome 2: </w:t>
      </w:r>
      <w:r w:rsidR="00B77E47" w:rsidRPr="00D167E6">
        <w:t>Excellence in Arts, Sports and Tourism</w:t>
      </w:r>
    </w:p>
    <w:tbl>
      <w:tblPr>
        <w:tblpPr w:leftFromText="180" w:rightFromText="180" w:vertAnchor="text" w:horzAnchor="margin" w:tblpXSpec="right" w:tblpY="674"/>
        <w:tblW w:w="1822" w:type="pct"/>
        <w:shd w:val="pct5" w:color="auto" w:fill="auto"/>
        <w:tblCellMar>
          <w:left w:w="115" w:type="dxa"/>
          <w:right w:w="115" w:type="dxa"/>
        </w:tblCellMar>
        <w:tblLook w:val="04A0" w:firstRow="1" w:lastRow="0" w:firstColumn="1" w:lastColumn="0" w:noHBand="0" w:noVBand="1"/>
        <w:tblCaption w:val="1.4 Outcome 2: Digital leadership and innovation in government services "/>
        <w:tblDescription w:val="1.4 Outcome 2: Digital leadership and innovation in government services"/>
      </w:tblPr>
      <w:tblGrid>
        <w:gridCol w:w="1070"/>
        <w:gridCol w:w="1251"/>
        <w:gridCol w:w="1191"/>
      </w:tblGrid>
      <w:tr w:rsidR="00E633CC" w:rsidRPr="00D167E6" w14:paraId="7082D07F" w14:textId="77777777" w:rsidTr="009B7E00">
        <w:trPr>
          <w:cantSplit/>
          <w:trHeight w:val="784"/>
        </w:trPr>
        <w:tc>
          <w:tcPr>
            <w:tcW w:w="1523" w:type="pct"/>
            <w:shd w:val="pct5" w:color="auto" w:fill="auto"/>
            <w:vAlign w:val="center"/>
          </w:tcPr>
          <w:p w14:paraId="6F1C50E8" w14:textId="77777777" w:rsidR="00E633CC" w:rsidRPr="00D167E6" w:rsidRDefault="00E633CC" w:rsidP="00182046">
            <w:pPr>
              <w:spacing w:before="120" w:after="120"/>
              <w:rPr>
                <w:rFonts w:ascii="Arial" w:hAnsi="Arial" w:cs="Arial"/>
                <w:sz w:val="23"/>
                <w:szCs w:val="23"/>
              </w:rPr>
            </w:pPr>
            <w:r w:rsidRPr="00D167E6">
              <w:rPr>
                <w:rFonts w:ascii="Arial" w:hAnsi="Arial" w:cs="Arial"/>
                <w:noProof/>
                <w:lang w:eastAsia="en-AU"/>
              </w:rPr>
              <w:drawing>
                <wp:inline distT="0" distB="0" distL="0" distR="0" wp14:anchorId="7C272762" wp14:editId="051EDEDB">
                  <wp:extent cx="518160" cy="518160"/>
                  <wp:effectExtent l="0" t="0" r="0" b="0"/>
                  <wp:docPr id="11" name="Picture 11"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781" w:type="pct"/>
            <w:shd w:val="pct5" w:color="auto" w:fill="auto"/>
            <w:vAlign w:val="center"/>
          </w:tcPr>
          <w:p w14:paraId="2C58BFA8" w14:textId="65C76E60" w:rsidR="00E633CC" w:rsidRPr="004975AA" w:rsidRDefault="00B52A41" w:rsidP="00182046">
            <w:pPr>
              <w:spacing w:before="120" w:after="120"/>
              <w:jc w:val="center"/>
              <w:rPr>
                <w:rFonts w:ascii="Arial" w:hAnsi="Arial" w:cs="Arial"/>
                <w:color w:val="00ABE6"/>
                <w:sz w:val="18"/>
                <w:szCs w:val="18"/>
              </w:rPr>
            </w:pPr>
            <w:r w:rsidRPr="004975AA">
              <w:rPr>
                <w:rFonts w:ascii="Arial" w:hAnsi="Arial" w:cs="Arial"/>
                <w:color w:val="00ABE6"/>
                <w:sz w:val="18"/>
                <w:szCs w:val="18"/>
              </w:rPr>
              <w:t>$</w:t>
            </w:r>
            <w:r w:rsidR="00865555" w:rsidRPr="004975AA">
              <w:rPr>
                <w:rFonts w:ascii="Arial" w:hAnsi="Arial" w:cs="Arial"/>
                <w:color w:val="00ABE6"/>
                <w:sz w:val="18"/>
                <w:szCs w:val="18"/>
              </w:rPr>
              <w:t>2</w:t>
            </w:r>
            <w:r w:rsidRPr="004975AA">
              <w:rPr>
                <w:rFonts w:ascii="Arial" w:hAnsi="Arial" w:cs="Arial"/>
                <w:color w:val="00ABE6"/>
                <w:sz w:val="18"/>
                <w:szCs w:val="18"/>
              </w:rPr>
              <w:t>.</w:t>
            </w:r>
            <w:r w:rsidR="009A1862" w:rsidRPr="004975AA">
              <w:rPr>
                <w:rFonts w:ascii="Arial" w:hAnsi="Arial" w:cs="Arial"/>
                <w:color w:val="00ABE6"/>
                <w:sz w:val="18"/>
                <w:szCs w:val="18"/>
              </w:rPr>
              <w:t>2</w:t>
            </w:r>
            <w:r w:rsidRPr="004975AA">
              <w:rPr>
                <w:rFonts w:ascii="Arial" w:hAnsi="Arial" w:cs="Arial"/>
                <w:color w:val="00ABE6"/>
                <w:sz w:val="18"/>
                <w:szCs w:val="18"/>
              </w:rPr>
              <w:t xml:space="preserve"> </w:t>
            </w:r>
            <w:r w:rsidRPr="004975AA">
              <w:rPr>
                <w:rFonts w:ascii="Arial" w:hAnsi="Arial" w:cs="Arial"/>
                <w:color w:val="00ABE6"/>
                <w:sz w:val="18"/>
                <w:szCs w:val="18"/>
              </w:rPr>
              <w:br/>
              <w:t>billion</w:t>
            </w:r>
          </w:p>
        </w:tc>
        <w:tc>
          <w:tcPr>
            <w:tcW w:w="1696" w:type="pct"/>
            <w:shd w:val="pct5" w:color="auto" w:fill="auto"/>
            <w:vAlign w:val="center"/>
          </w:tcPr>
          <w:p w14:paraId="63BD4EBF" w14:textId="4FBC89F7" w:rsidR="00E633CC" w:rsidRPr="00D167E6" w:rsidRDefault="00E633CC" w:rsidP="00182046">
            <w:pPr>
              <w:rPr>
                <w:rFonts w:ascii="Arial" w:hAnsi="Arial" w:cs="Arial"/>
                <w:color w:val="00ABE6"/>
                <w:sz w:val="18"/>
                <w:szCs w:val="18"/>
              </w:rPr>
            </w:pPr>
            <w:r w:rsidRPr="00D167E6">
              <w:rPr>
                <w:rFonts w:ascii="Arial" w:hAnsi="Arial" w:cs="Arial"/>
                <w:color w:val="00ABE6"/>
                <w:sz w:val="18"/>
                <w:szCs w:val="18"/>
              </w:rPr>
              <w:t>Recurrent</w:t>
            </w:r>
            <w:r w:rsidRPr="00D167E6">
              <w:rPr>
                <w:rFonts w:ascii="Arial" w:hAnsi="Arial" w:cs="Arial"/>
                <w:color w:val="00ABE6"/>
                <w:sz w:val="18"/>
                <w:szCs w:val="18"/>
              </w:rPr>
              <w:br/>
              <w:t xml:space="preserve">Expenses </w:t>
            </w:r>
            <w:r w:rsidRPr="00D167E6">
              <w:rPr>
                <w:rFonts w:ascii="Arial" w:hAnsi="Arial" w:cs="Arial"/>
                <w:color w:val="00ABE6"/>
                <w:sz w:val="18"/>
                <w:szCs w:val="18"/>
              </w:rPr>
              <w:br/>
            </w:r>
            <w:r w:rsidR="00A028BB" w:rsidRPr="00D167E6">
              <w:rPr>
                <w:rFonts w:ascii="Arial" w:hAnsi="Arial" w:cs="Arial"/>
                <w:color w:val="00ABE6"/>
                <w:sz w:val="18"/>
                <w:szCs w:val="18"/>
              </w:rPr>
              <w:t>2022-23</w:t>
            </w:r>
          </w:p>
        </w:tc>
      </w:tr>
      <w:tr w:rsidR="00E633CC" w:rsidRPr="00D167E6" w14:paraId="6FB48A36" w14:textId="77777777" w:rsidTr="009B7E00">
        <w:trPr>
          <w:cantSplit/>
          <w:trHeight w:val="784"/>
        </w:trPr>
        <w:tc>
          <w:tcPr>
            <w:tcW w:w="1523" w:type="pct"/>
            <w:shd w:val="pct5" w:color="auto" w:fill="auto"/>
            <w:vAlign w:val="center"/>
          </w:tcPr>
          <w:p w14:paraId="6585938B" w14:textId="77777777" w:rsidR="00E633CC" w:rsidRPr="00D167E6" w:rsidRDefault="00E633CC" w:rsidP="00182046">
            <w:pPr>
              <w:spacing w:before="120" w:after="120"/>
              <w:rPr>
                <w:rFonts w:ascii="Arial" w:hAnsi="Arial" w:cs="Arial"/>
                <w:sz w:val="23"/>
                <w:szCs w:val="23"/>
                <w:lang w:eastAsia="en-AU"/>
              </w:rPr>
            </w:pPr>
            <w:r w:rsidRPr="00D167E6">
              <w:rPr>
                <w:rFonts w:ascii="Arial" w:hAnsi="Arial" w:cs="Arial"/>
                <w:noProof/>
                <w:lang w:eastAsia="en-AU"/>
              </w:rPr>
              <w:drawing>
                <wp:inline distT="0" distB="0" distL="0" distR="0" wp14:anchorId="0C581B9A" wp14:editId="2B27A496">
                  <wp:extent cx="525145" cy="525145"/>
                  <wp:effectExtent l="0" t="0" r="8255" b="8255"/>
                  <wp:docPr id="12" name="Picture 12" descr="H:\Documents\Downloads\BP3 icons-V02-Capital Expenditure 03.png"/>
                  <wp:cNvGraphicFramePr/>
                  <a:graphic xmlns:a="http://schemas.openxmlformats.org/drawingml/2006/main">
                    <a:graphicData uri="http://schemas.openxmlformats.org/drawingml/2006/picture">
                      <pic:pic xmlns:pic="http://schemas.openxmlformats.org/drawingml/2006/picture">
                        <pic:nvPicPr>
                          <pic:cNvPr id="8" name="Picture 8" descr="H:\Documents\Downloads\BP3 icons-V02-Capital Expenditure 0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solidFill>
                            <a:srgbClr val="F2F2F2"/>
                          </a:solidFill>
                          <a:ln>
                            <a:noFill/>
                          </a:ln>
                        </pic:spPr>
                      </pic:pic>
                    </a:graphicData>
                  </a:graphic>
                </wp:inline>
              </w:drawing>
            </w:r>
          </w:p>
        </w:tc>
        <w:tc>
          <w:tcPr>
            <w:tcW w:w="1781" w:type="pct"/>
            <w:shd w:val="pct5" w:color="auto" w:fill="auto"/>
            <w:vAlign w:val="center"/>
          </w:tcPr>
          <w:p w14:paraId="507A1BA1" w14:textId="2EE24EAA" w:rsidR="00E633CC" w:rsidRPr="004975AA" w:rsidRDefault="00B52A41" w:rsidP="00182046">
            <w:pPr>
              <w:spacing w:before="120" w:after="120"/>
              <w:jc w:val="center"/>
              <w:rPr>
                <w:rFonts w:ascii="Arial" w:hAnsi="Arial" w:cs="Arial"/>
                <w:color w:val="00ABE6"/>
                <w:sz w:val="18"/>
                <w:szCs w:val="18"/>
              </w:rPr>
            </w:pPr>
            <w:r w:rsidRPr="004975AA">
              <w:rPr>
                <w:rFonts w:ascii="Arial" w:hAnsi="Arial" w:cs="Arial"/>
                <w:color w:val="00ABE6"/>
                <w:sz w:val="18"/>
                <w:szCs w:val="18"/>
              </w:rPr>
              <w:t>$</w:t>
            </w:r>
            <w:r w:rsidR="009A1862" w:rsidRPr="004975AA">
              <w:rPr>
                <w:rFonts w:ascii="Arial" w:hAnsi="Arial" w:cs="Arial"/>
                <w:color w:val="00ABE6"/>
                <w:sz w:val="18"/>
                <w:szCs w:val="18"/>
              </w:rPr>
              <w:t>452.2</w:t>
            </w:r>
            <w:r w:rsidRPr="004975AA">
              <w:rPr>
                <w:rFonts w:ascii="Arial" w:hAnsi="Arial" w:cs="Arial"/>
                <w:color w:val="00ABE6"/>
                <w:sz w:val="18"/>
                <w:szCs w:val="18"/>
              </w:rPr>
              <w:t xml:space="preserve"> </w:t>
            </w:r>
            <w:r w:rsidRPr="004975AA">
              <w:rPr>
                <w:rFonts w:ascii="Arial" w:hAnsi="Arial" w:cs="Arial"/>
                <w:color w:val="00ABE6"/>
                <w:sz w:val="18"/>
                <w:szCs w:val="18"/>
              </w:rPr>
              <w:br/>
              <w:t>million</w:t>
            </w:r>
          </w:p>
        </w:tc>
        <w:tc>
          <w:tcPr>
            <w:tcW w:w="1696" w:type="pct"/>
            <w:shd w:val="pct5" w:color="auto" w:fill="auto"/>
            <w:vAlign w:val="center"/>
          </w:tcPr>
          <w:p w14:paraId="7782CB0C" w14:textId="69E3A28C" w:rsidR="00E633CC" w:rsidRPr="00D167E6" w:rsidRDefault="00E633CC" w:rsidP="00182046">
            <w:pPr>
              <w:rPr>
                <w:rFonts w:ascii="Arial" w:hAnsi="Arial" w:cs="Arial"/>
                <w:color w:val="00ABE6"/>
                <w:sz w:val="18"/>
                <w:szCs w:val="18"/>
              </w:rPr>
            </w:pPr>
            <w:r w:rsidRPr="00D167E6">
              <w:rPr>
                <w:rFonts w:ascii="Arial" w:hAnsi="Arial" w:cs="Arial"/>
                <w:color w:val="00ABE6"/>
                <w:sz w:val="18"/>
                <w:szCs w:val="18"/>
              </w:rPr>
              <w:t>Capital</w:t>
            </w:r>
            <w:r w:rsidRPr="00D167E6">
              <w:rPr>
                <w:rFonts w:ascii="Arial" w:hAnsi="Arial" w:cs="Arial"/>
                <w:color w:val="00ABE6"/>
                <w:sz w:val="18"/>
                <w:szCs w:val="18"/>
              </w:rPr>
              <w:br/>
              <w:t>Expenditure</w:t>
            </w:r>
            <w:r w:rsidRPr="00D167E6">
              <w:rPr>
                <w:rFonts w:ascii="Arial" w:hAnsi="Arial" w:cs="Arial"/>
                <w:color w:val="00ABE6"/>
                <w:sz w:val="18"/>
                <w:szCs w:val="18"/>
              </w:rPr>
              <w:br/>
            </w:r>
            <w:r w:rsidR="00A028BB" w:rsidRPr="00D167E6">
              <w:rPr>
                <w:rFonts w:ascii="Arial" w:hAnsi="Arial" w:cs="Arial"/>
                <w:color w:val="00ABE6"/>
                <w:sz w:val="18"/>
                <w:szCs w:val="18"/>
              </w:rPr>
              <w:t>2022-23</w:t>
            </w:r>
          </w:p>
        </w:tc>
      </w:tr>
    </w:tbl>
    <w:p w14:paraId="4A90B6E8" w14:textId="77777777" w:rsidR="00011CAE" w:rsidRPr="00D167E6" w:rsidRDefault="00E633CC" w:rsidP="5764D689">
      <w:pPr>
        <w:pStyle w:val="Heading3"/>
        <w:rPr>
          <w:rFonts w:cs="Arial"/>
        </w:rPr>
      </w:pPr>
      <w:r w:rsidRPr="00D167E6">
        <w:rPr>
          <w:rFonts w:cs="Arial"/>
        </w:rPr>
        <w:t xml:space="preserve">State Outcome overview and </w:t>
      </w:r>
      <w:r w:rsidR="00A028BB" w:rsidRPr="00D167E6">
        <w:rPr>
          <w:rFonts w:cs="Arial"/>
        </w:rPr>
        <w:t>2022-23</w:t>
      </w:r>
      <w:r w:rsidRPr="00D167E6">
        <w:rPr>
          <w:rFonts w:cs="Arial"/>
        </w:rPr>
        <w:t xml:space="preserve"> investment</w:t>
      </w:r>
    </w:p>
    <w:p w14:paraId="65832BC0" w14:textId="5AB02E07" w:rsidR="007B3AE9" w:rsidRPr="00D167E6" w:rsidRDefault="343C917C" w:rsidP="5764D689">
      <w:pPr>
        <w:pStyle w:val="BodyText"/>
        <w:rPr>
          <w:color w:val="808080" w:themeColor="background1" w:themeShade="80"/>
        </w:rPr>
      </w:pPr>
      <w:r w:rsidRPr="00D167E6">
        <w:t xml:space="preserve">Arts, </w:t>
      </w:r>
      <w:r w:rsidR="6C0A16F6" w:rsidRPr="00D167E6">
        <w:t>sports and tourism play a critical role in the State’s economy, from skills development and job creation to attracting tourists. Maximising excellence in arts, sports and tourism will leverage New South Wales’ current capabilities</w:t>
      </w:r>
      <w:r w:rsidR="0C966192">
        <w:t xml:space="preserve"> and</w:t>
      </w:r>
      <w:r w:rsidR="6C0A16F6" w:rsidRPr="00D167E6">
        <w:t xml:space="preserve"> further position the State as a world-class centre for performances, events, exhibitions and </w:t>
      </w:r>
      <w:r w:rsidR="0037726F">
        <w:t xml:space="preserve">tourism and business </w:t>
      </w:r>
      <w:r w:rsidR="6C0A16F6" w:rsidRPr="00D167E6">
        <w:t>visitation</w:t>
      </w:r>
      <w:r w:rsidR="0C966192">
        <w:t xml:space="preserve">. This </w:t>
      </w:r>
      <w:r w:rsidR="00240371">
        <w:t>O</w:t>
      </w:r>
      <w:r w:rsidR="0C966192">
        <w:t>utcome also focuses on</w:t>
      </w:r>
      <w:r w:rsidR="6C0A16F6" w:rsidRPr="00D167E6">
        <w:t xml:space="preserve"> the development of new </w:t>
      </w:r>
      <w:r w:rsidR="00430819">
        <w:t>S</w:t>
      </w:r>
      <w:r w:rsidR="6C0A16F6" w:rsidRPr="00D167E6">
        <w:t>tate cultural assets for future generations</w:t>
      </w:r>
      <w:r w:rsidRPr="00D167E6">
        <w:t>.</w:t>
      </w:r>
    </w:p>
    <w:p w14:paraId="6CDA17F5" w14:textId="1ABAC735" w:rsidR="00E633CC" w:rsidRPr="00D167E6" w:rsidRDefault="00A028BB" w:rsidP="5764D689">
      <w:pPr>
        <w:pStyle w:val="Heading3"/>
        <w:rPr>
          <w:rFonts w:cs="Arial"/>
        </w:rPr>
      </w:pPr>
      <w:r w:rsidRPr="00D167E6">
        <w:rPr>
          <w:rFonts w:cs="Arial"/>
        </w:rPr>
        <w:t>2022-23</w:t>
      </w:r>
      <w:r w:rsidR="00E633CC" w:rsidRPr="00D167E6">
        <w:rPr>
          <w:rFonts w:cs="Arial"/>
        </w:rPr>
        <w:t xml:space="preserve"> </w:t>
      </w:r>
      <w:r w:rsidR="00ED0897" w:rsidRPr="00D167E6">
        <w:rPr>
          <w:rFonts w:cs="Arial"/>
        </w:rPr>
        <w:t xml:space="preserve">State Outcome </w:t>
      </w:r>
      <w:r w:rsidR="00E633CC" w:rsidRPr="00D167E6">
        <w:rPr>
          <w:rFonts w:cs="Arial"/>
        </w:rPr>
        <w:t xml:space="preserve">Budget </w:t>
      </w:r>
      <w:r w:rsidR="00ED0897" w:rsidRPr="00D167E6">
        <w:rPr>
          <w:rFonts w:cs="Arial"/>
        </w:rPr>
        <w:t>h</w:t>
      </w:r>
      <w:r w:rsidR="00E633CC" w:rsidRPr="00D167E6">
        <w:rPr>
          <w:rFonts w:cs="Arial"/>
        </w:rPr>
        <w:t xml:space="preserve">ighlights </w:t>
      </w:r>
    </w:p>
    <w:p w14:paraId="5F09DED6" w14:textId="7B5033BE" w:rsidR="00B32089" w:rsidRPr="00476E4E" w:rsidRDefault="00B32089" w:rsidP="00B32089">
      <w:pPr>
        <w:pStyle w:val="BodyText"/>
      </w:pPr>
      <w:r w:rsidRPr="00476E4E">
        <w:t xml:space="preserve">In 2022-23, the Enterprise, Investment and </w:t>
      </w:r>
      <w:r w:rsidRPr="004975AA">
        <w:t xml:space="preserve">Trade </w:t>
      </w:r>
      <w:r w:rsidR="00B40C4C" w:rsidRPr="004975AA">
        <w:t>C</w:t>
      </w:r>
      <w:r w:rsidRPr="004975AA">
        <w:t>luster will invest $</w:t>
      </w:r>
      <w:r w:rsidR="00263F7A" w:rsidRPr="004975AA">
        <w:t>2.</w:t>
      </w:r>
      <w:r w:rsidR="00CC0B92" w:rsidRPr="004975AA">
        <w:t>7</w:t>
      </w:r>
      <w:r w:rsidRPr="004975AA">
        <w:t xml:space="preserve"> billion ($</w:t>
      </w:r>
      <w:r w:rsidR="00263F7A" w:rsidRPr="004975AA">
        <w:t>2</w:t>
      </w:r>
      <w:r w:rsidRPr="004975AA">
        <w:t>.</w:t>
      </w:r>
      <w:r w:rsidR="009A1862" w:rsidRPr="004975AA">
        <w:t xml:space="preserve">2 </w:t>
      </w:r>
      <w:r w:rsidRPr="004975AA">
        <w:t>billion recurrent expenses and $</w:t>
      </w:r>
      <w:r w:rsidR="009A1862" w:rsidRPr="004975AA">
        <w:t>452.2</w:t>
      </w:r>
      <w:r w:rsidRPr="004975AA">
        <w:t xml:space="preserve"> million capital expenditure) in this Outcome, including</w:t>
      </w:r>
      <w:r w:rsidRPr="00476E4E">
        <w:t>:</w:t>
      </w:r>
    </w:p>
    <w:p w14:paraId="34CD0264" w14:textId="5520077B" w:rsidR="003A7035" w:rsidRPr="00C4630C" w:rsidRDefault="003A7035" w:rsidP="00A60359">
      <w:pPr>
        <w:pStyle w:val="Bullet1"/>
        <w:rPr>
          <w:rFonts w:eastAsia="Arial"/>
        </w:rPr>
      </w:pPr>
      <w:r w:rsidRPr="00476E4E">
        <w:t xml:space="preserve">$22.9 million in recurrent </w:t>
      </w:r>
      <w:r w:rsidR="0C966192">
        <w:t>expenses</w:t>
      </w:r>
      <w:r w:rsidRPr="00476E4E">
        <w:t xml:space="preserve"> to extend the Creative Kids Program to 30 June 2023. The Program </w:t>
      </w:r>
      <w:r w:rsidR="0C966192">
        <w:t>eases the cost of living by supporting</w:t>
      </w:r>
      <w:r w:rsidRPr="00476E4E">
        <w:t xml:space="preserve"> school-aged children and young people to </w:t>
      </w:r>
      <w:r w:rsidRPr="00374B36">
        <w:t>participate in creative activities, including painting, coding, graphic design, poetry, music and theatre</w:t>
      </w:r>
    </w:p>
    <w:p w14:paraId="37504EE3" w14:textId="43540261" w:rsidR="002F3725" w:rsidRPr="00374B36" w:rsidRDefault="002F3725" w:rsidP="00A60359">
      <w:pPr>
        <w:pStyle w:val="Bullet1"/>
        <w:rPr>
          <w:rFonts w:eastAsia="Arial"/>
        </w:rPr>
      </w:pPr>
      <w:r w:rsidRPr="00374B36">
        <w:t xml:space="preserve">$22.6 million ($113.0 million </w:t>
      </w:r>
      <w:r w:rsidR="003966E2">
        <w:t>r</w:t>
      </w:r>
      <w:r w:rsidR="003966E2" w:rsidRPr="00374B36">
        <w:t xml:space="preserve">ecurrent expenses </w:t>
      </w:r>
      <w:r w:rsidRPr="00374B36">
        <w:t xml:space="preserve">over four years) towards Rugby League Centres of Excellence at the Belmore Sports Ground, Kellyville Memorial Park and the University of Wollongong, </w:t>
      </w:r>
      <w:r w:rsidR="00DE1DD4">
        <w:t>to</w:t>
      </w:r>
      <w:r w:rsidRPr="00374B36">
        <w:t xml:space="preserve"> provide training and community sports facilities and support the development of male and female players</w:t>
      </w:r>
    </w:p>
    <w:p w14:paraId="2B6F5BC4" w14:textId="0D429123" w:rsidR="004D7422" w:rsidRPr="00374B36" w:rsidRDefault="1FB1A934" w:rsidP="00A60359">
      <w:pPr>
        <w:pStyle w:val="Bullet1"/>
      </w:pPr>
      <w:r w:rsidRPr="00FB0ED9">
        <w:t>$</w:t>
      </w:r>
      <w:r w:rsidR="003D4B8E" w:rsidRPr="00FB0ED9">
        <w:t>21.6</w:t>
      </w:r>
      <w:r w:rsidR="00A16B60" w:rsidRPr="00621D33">
        <w:t xml:space="preserve"> </w:t>
      </w:r>
      <w:r w:rsidRPr="001D1983">
        <w:t xml:space="preserve">million </w:t>
      </w:r>
      <w:r w:rsidR="002E19AD" w:rsidRPr="00D51352">
        <w:t>(</w:t>
      </w:r>
      <w:r w:rsidR="003D4B8E" w:rsidRPr="00D51352">
        <w:t>$</w:t>
      </w:r>
      <w:r w:rsidR="002E19AD" w:rsidRPr="00D51352">
        <w:t>37.9</w:t>
      </w:r>
      <w:r w:rsidR="003D4B8E" w:rsidRPr="00D51352">
        <w:t xml:space="preserve"> million </w:t>
      </w:r>
      <w:r w:rsidR="00D150C9" w:rsidRPr="00AA07E3">
        <w:t xml:space="preserve">capital expenditure </w:t>
      </w:r>
      <w:r w:rsidR="002E19AD" w:rsidRPr="00D51352">
        <w:t xml:space="preserve">over two years) </w:t>
      </w:r>
      <w:r w:rsidRPr="00AA07E3">
        <w:t xml:space="preserve">for the </w:t>
      </w:r>
      <w:r w:rsidR="703CEFA4" w:rsidRPr="00AA07E3">
        <w:t xml:space="preserve">Cultural Institutions Asset Maintenance Fund to </w:t>
      </w:r>
      <w:r w:rsidR="66AD5C0C" w:rsidRPr="00374B36">
        <w:t>maintain the functionality of cultural buildings and deliver the high-quality visitor experiences essential to position Greater Sydney as a leading cultural capital with world-class institutions</w:t>
      </w:r>
    </w:p>
    <w:p w14:paraId="289D0703" w14:textId="4E6D4E20" w:rsidR="004975AA" w:rsidRPr="009D6262" w:rsidRDefault="004975AA" w:rsidP="00A60359">
      <w:pPr>
        <w:pStyle w:val="Bullet1"/>
        <w:rPr>
          <w:rFonts w:eastAsia="Arial"/>
        </w:rPr>
      </w:pPr>
      <w:r w:rsidRPr="009D6262">
        <w:t xml:space="preserve">$21.0 million in </w:t>
      </w:r>
      <w:r w:rsidR="0C966192" w:rsidRPr="009D6262">
        <w:t xml:space="preserve">additional </w:t>
      </w:r>
      <w:r w:rsidRPr="009D6262">
        <w:t xml:space="preserve">recurrent </w:t>
      </w:r>
      <w:r w:rsidR="0C966192" w:rsidRPr="009D6262">
        <w:t>expenses</w:t>
      </w:r>
      <w:r w:rsidRPr="009D6262">
        <w:t xml:space="preserve"> for the State’s tourism and major events agency, Destination NSW, to secure world class events for New South Wales, continue the development of Sydney and NSW 'Feel New' Visitor Brand, develop activities to support industry sustainability and drive a comeback of visitation following the COVID-19 pandemic</w:t>
      </w:r>
    </w:p>
    <w:p w14:paraId="0ECE4485" w14:textId="02A8EEFE" w:rsidR="003A7035" w:rsidRPr="009D6262" w:rsidRDefault="003A7035" w:rsidP="00A60359">
      <w:pPr>
        <w:pStyle w:val="Bullet1"/>
      </w:pPr>
      <w:r w:rsidRPr="009D6262">
        <w:t xml:space="preserve">$12.0 </w:t>
      </w:r>
      <w:r w:rsidR="4A049591" w:rsidRPr="009D6262">
        <w:t xml:space="preserve">million </w:t>
      </w:r>
      <w:r w:rsidRPr="009D6262">
        <w:t xml:space="preserve">in recurrent </w:t>
      </w:r>
      <w:r w:rsidR="4A049591" w:rsidRPr="009D6262">
        <w:t>expenses</w:t>
      </w:r>
      <w:r w:rsidRPr="009D6262">
        <w:t xml:space="preserve"> for the Creative Capital Program</w:t>
      </w:r>
      <w:r w:rsidR="4A049591" w:rsidRPr="009D6262">
        <w:t xml:space="preserve"> to </w:t>
      </w:r>
      <w:r w:rsidRPr="009D6262">
        <w:t>deliver new cultural infrastructure projects across N</w:t>
      </w:r>
      <w:r w:rsidR="00366FAC">
        <w:t xml:space="preserve">ew </w:t>
      </w:r>
      <w:r w:rsidRPr="009D6262">
        <w:t>S</w:t>
      </w:r>
      <w:r w:rsidR="00366FAC">
        <w:t xml:space="preserve">outh </w:t>
      </w:r>
      <w:r w:rsidRPr="009D6262">
        <w:t>W</w:t>
      </w:r>
      <w:r w:rsidR="00366FAC">
        <w:t>ales</w:t>
      </w:r>
    </w:p>
    <w:p w14:paraId="6711150C" w14:textId="4DFD88E0" w:rsidR="002F3725" w:rsidRPr="002E523F" w:rsidRDefault="002F3725" w:rsidP="00A60359">
      <w:pPr>
        <w:pStyle w:val="Bullet1"/>
      </w:pPr>
      <w:r w:rsidRPr="009D6262">
        <w:t xml:space="preserve">$5.0 million in recurrent expenses </w:t>
      </w:r>
      <w:r w:rsidR="00C620E2" w:rsidRPr="009D6262">
        <w:t>to Venues NSW to develop a final business case for an operable roof a</w:t>
      </w:r>
      <w:r w:rsidR="00A112CF">
        <w:t xml:space="preserve">t </w:t>
      </w:r>
      <w:r w:rsidR="00C620E2" w:rsidRPr="009D6262">
        <w:t>Stadium Australia</w:t>
      </w:r>
    </w:p>
    <w:p w14:paraId="4F011971" w14:textId="095AA215" w:rsidR="003A7035" w:rsidRPr="009D6262" w:rsidRDefault="003A7035" w:rsidP="00A60359">
      <w:pPr>
        <w:pStyle w:val="Bullet1"/>
      </w:pPr>
      <w:r w:rsidRPr="002E523F">
        <w:t xml:space="preserve">$5.0 million ($25.0 million </w:t>
      </w:r>
      <w:r w:rsidR="00F15417" w:rsidRPr="009D6262">
        <w:t xml:space="preserve">recurrent expenses </w:t>
      </w:r>
      <w:r w:rsidRPr="002E523F">
        <w:t xml:space="preserve">over two years) for Community Female Friendly Sport Facilities and Lighting Upgrade Grants. This funding will increase the number of fit for purpose, safe, accessible and inclusive female sports facilities </w:t>
      </w:r>
      <w:r w:rsidR="0C966192" w:rsidRPr="002E523F">
        <w:t xml:space="preserve">in </w:t>
      </w:r>
      <w:r w:rsidR="00FA7847" w:rsidRPr="009D6262">
        <w:t>N</w:t>
      </w:r>
      <w:r w:rsidR="00FA7847">
        <w:t xml:space="preserve">ew </w:t>
      </w:r>
      <w:r w:rsidR="00FA7847" w:rsidRPr="009D6262">
        <w:t>S</w:t>
      </w:r>
      <w:r w:rsidR="00FA7847">
        <w:t xml:space="preserve">outh </w:t>
      </w:r>
      <w:r w:rsidR="00FA7847" w:rsidRPr="009D6262">
        <w:t>W</w:t>
      </w:r>
      <w:r w:rsidR="00FA7847">
        <w:t>ales</w:t>
      </w:r>
      <w:r w:rsidR="0C966192" w:rsidRPr="002E523F">
        <w:t xml:space="preserve">, as part of the </w:t>
      </w:r>
      <w:r w:rsidR="0C966192" w:rsidRPr="009D6262">
        <w:rPr>
          <w:i/>
          <w:iCs/>
        </w:rPr>
        <w:t>Women’s Opportunities</w:t>
      </w:r>
      <w:r w:rsidR="23811425" w:rsidRPr="009D6262">
        <w:rPr>
          <w:i/>
          <w:iCs/>
        </w:rPr>
        <w:t xml:space="preserve"> Statement</w:t>
      </w:r>
    </w:p>
    <w:p w14:paraId="7C680882" w14:textId="17D661BB" w:rsidR="003A7035" w:rsidRPr="009D6262" w:rsidRDefault="003A7035" w:rsidP="00A60359">
      <w:pPr>
        <w:pStyle w:val="Bullet1"/>
        <w:rPr>
          <w:rFonts w:eastAsia="Arial"/>
        </w:rPr>
      </w:pPr>
      <w:r w:rsidRPr="009D6262">
        <w:t xml:space="preserve">$3.5 million ($4.5 million </w:t>
      </w:r>
      <w:r w:rsidR="00F15417" w:rsidRPr="009D6262">
        <w:t xml:space="preserve">recurrent expenses </w:t>
      </w:r>
      <w:r w:rsidRPr="009D6262">
        <w:t>over two years) to develop a detailed business case and Master Plan for the Illawarra Sports and Entertainment Precinct (</w:t>
      </w:r>
      <w:r w:rsidR="0C966192" w:rsidRPr="009D6262">
        <w:t>ISEP)</w:t>
      </w:r>
      <w:r w:rsidRPr="009D6262">
        <w:t xml:space="preserve"> and to support planning activities at Venues NSW precincts, to determine the best approach for the future of ISEP and other Venues NSW precincts</w:t>
      </w:r>
    </w:p>
    <w:p w14:paraId="2CBB3886" w14:textId="6043C17F" w:rsidR="0C966192" w:rsidRPr="002E523F" w:rsidRDefault="0C966192" w:rsidP="00A60359">
      <w:pPr>
        <w:pStyle w:val="Bullet1"/>
      </w:pPr>
      <w:r w:rsidRPr="009D6262">
        <w:t xml:space="preserve">$3.5 million in recurrent expenses for Sydney World Pride Villages. As part of Sydney </w:t>
      </w:r>
      <w:proofErr w:type="spellStart"/>
      <w:r w:rsidRPr="009D6262">
        <w:t>WorldPride</w:t>
      </w:r>
      <w:proofErr w:type="spellEnd"/>
      <w:r w:rsidRPr="009D6262">
        <w:t xml:space="preserve"> 2023, Pride Villages will deliver events, markets and activities in three streets adjoining Oxford Street for ten days from 24 February to 5 March 2023</w:t>
      </w:r>
    </w:p>
    <w:p w14:paraId="6263C05F" w14:textId="77777777" w:rsidR="00125E56" w:rsidRDefault="00125E56">
      <w:pPr>
        <w:rPr>
          <w:rFonts w:ascii="Arial" w:hAnsi="Arial" w:cs="Arial"/>
          <w:sz w:val="23"/>
          <w:szCs w:val="23"/>
        </w:rPr>
      </w:pPr>
      <w:r>
        <w:br w:type="page"/>
      </w:r>
    </w:p>
    <w:p w14:paraId="4ED2AE16" w14:textId="56219BD3" w:rsidR="41D4E57A" w:rsidRPr="00374B36" w:rsidRDefault="37EF5909" w:rsidP="00A60359">
      <w:pPr>
        <w:pStyle w:val="Bullet1"/>
        <w:rPr>
          <w:rFonts w:eastAsia="Arial"/>
        </w:rPr>
      </w:pPr>
      <w:r w:rsidRPr="00374B36">
        <w:lastRenderedPageBreak/>
        <w:t xml:space="preserve">$2.1 million ($9.4 million over three years) contribution towards </w:t>
      </w:r>
      <w:r w:rsidR="4A049591" w:rsidRPr="00374B36">
        <w:t xml:space="preserve">a </w:t>
      </w:r>
      <w:r w:rsidRPr="00374B36">
        <w:t xml:space="preserve">$21.7 million </w:t>
      </w:r>
      <w:r w:rsidR="4A049591" w:rsidRPr="00374B36">
        <w:t>renewal of</w:t>
      </w:r>
      <w:r w:rsidRPr="00374B36">
        <w:t xml:space="preserve"> the National Arts School</w:t>
      </w:r>
      <w:r w:rsidRPr="00020C57">
        <w:t>. The funding will include commencement of planning for the realisation of a recently completed Masterplan to significantly improve the functional art educational spaces and create an arts education precinct in Darlinghurst</w:t>
      </w:r>
      <w:r w:rsidR="4A049591" w:rsidRPr="00020C57">
        <w:t>. The investment will</w:t>
      </w:r>
      <w:r w:rsidRPr="00020C57">
        <w:t xml:space="preserve"> open the State Heritage Listed site to the community, with new and enhanced spaces for events and programs and supporting the School’s vision of becoming the premier visual arts school in the Asia-Pacific region</w:t>
      </w:r>
    </w:p>
    <w:p w14:paraId="387AF29A" w14:textId="72DDC80F" w:rsidR="003A7035" w:rsidRPr="00AA07E3" w:rsidRDefault="003A7035" w:rsidP="00A60359">
      <w:pPr>
        <w:pStyle w:val="Bullet1"/>
      </w:pPr>
      <w:r w:rsidRPr="00FB0ED9">
        <w:t xml:space="preserve">$1.2 million ($3.6 million </w:t>
      </w:r>
      <w:r w:rsidR="009577DF" w:rsidRPr="00FB0ED9">
        <w:t xml:space="preserve">in </w:t>
      </w:r>
      <w:r w:rsidR="009577DF" w:rsidRPr="00D51352">
        <w:t xml:space="preserve">additional </w:t>
      </w:r>
      <w:r w:rsidR="009577DF" w:rsidRPr="00AA07E3">
        <w:t>recurrent expenses</w:t>
      </w:r>
      <w:r w:rsidR="009577DF" w:rsidRPr="00374B36">
        <w:t xml:space="preserve"> </w:t>
      </w:r>
      <w:r w:rsidRPr="00FB0ED9">
        <w:t xml:space="preserve">over three years) </w:t>
      </w:r>
      <w:r w:rsidRPr="00374B36">
        <w:t xml:space="preserve">to </w:t>
      </w:r>
      <w:r w:rsidR="0C966192" w:rsidRPr="00374B36">
        <w:t>support</w:t>
      </w:r>
      <w:r w:rsidRPr="00374B36">
        <w:t xml:space="preserve"> young pre-elite regional athletes in the lead up to the 2032 Brisbane Olympic Games. Funding will be shared among the 11 Regional Academies which support State Sporting Organisations and </w:t>
      </w:r>
      <w:r w:rsidR="0C966192" w:rsidRPr="00FB0ED9">
        <w:t xml:space="preserve">the </w:t>
      </w:r>
      <w:r w:rsidRPr="00D51352">
        <w:t>NSW Institute of Sport to produce future champions</w:t>
      </w:r>
      <w:r w:rsidR="0C966192" w:rsidRPr="00AA07E3">
        <w:t xml:space="preserve"> in Regional NSW</w:t>
      </w:r>
    </w:p>
    <w:p w14:paraId="29D69292" w14:textId="7D7F734F" w:rsidR="00123F81" w:rsidRPr="00020C57" w:rsidRDefault="00123F81" w:rsidP="00A60359">
      <w:pPr>
        <w:pStyle w:val="Bullet1"/>
      </w:pPr>
      <w:r w:rsidRPr="00020C57">
        <w:t>$</w:t>
      </w:r>
      <w:r w:rsidR="00066F5C" w:rsidRPr="00020C57">
        <w:t>500,000 ($</w:t>
      </w:r>
      <w:r w:rsidRPr="00020C57">
        <w:t>2</w:t>
      </w:r>
      <w:r w:rsidR="003A7035" w:rsidRPr="00020C57">
        <w:t>.0</w:t>
      </w:r>
      <w:r w:rsidRPr="00020C57">
        <w:t xml:space="preserve"> million </w:t>
      </w:r>
      <w:r w:rsidR="00075A4B" w:rsidRPr="00020C57">
        <w:t xml:space="preserve">recurrent expenses </w:t>
      </w:r>
      <w:r w:rsidR="00066F5C" w:rsidRPr="00020C57">
        <w:t xml:space="preserve">over four years) </w:t>
      </w:r>
      <w:r w:rsidR="00862756" w:rsidRPr="00020C57">
        <w:t>to continue Defibrillator Sports Club Grants.</w:t>
      </w:r>
      <w:r w:rsidR="00786E46" w:rsidRPr="00020C57">
        <w:t xml:space="preserve"> Funding will ensure prompt access to Automated External Defibrillators (AEDs) at local sporting and recreational facilities and events</w:t>
      </w:r>
      <w:r w:rsidR="006B4F06">
        <w:t>.</w:t>
      </w:r>
    </w:p>
    <w:p w14:paraId="2154E931" w14:textId="77777777" w:rsidR="00125E56" w:rsidRDefault="00125E56">
      <w:pPr>
        <w:rPr>
          <w:rFonts w:ascii="Arial" w:eastAsiaTheme="majorEastAsia" w:hAnsi="Arial" w:cs="Arial"/>
          <w:b/>
          <w:kern w:val="28"/>
          <w:sz w:val="27"/>
          <w:szCs w:val="36"/>
        </w:rPr>
      </w:pPr>
      <w:r>
        <w:rPr>
          <w:rFonts w:cs="Arial"/>
        </w:rPr>
        <w:br w:type="page"/>
      </w:r>
    </w:p>
    <w:p w14:paraId="7E0B8C30" w14:textId="27D7EABC" w:rsidR="006A63F4" w:rsidRPr="00D167E6" w:rsidRDefault="006A63F4" w:rsidP="006A63F4">
      <w:pPr>
        <w:pStyle w:val="Heading3"/>
        <w:rPr>
          <w:rFonts w:cs="Arial"/>
        </w:rPr>
      </w:pPr>
      <w:r w:rsidRPr="00D167E6">
        <w:rPr>
          <w:rFonts w:cs="Arial"/>
        </w:rPr>
        <w:lastRenderedPageBreak/>
        <w:t xml:space="preserve">Key performance insights </w:t>
      </w:r>
    </w:p>
    <w:p w14:paraId="1C0DF836" w14:textId="77777777" w:rsidR="00C570BF" w:rsidRPr="00D167E6" w:rsidRDefault="00D86D6A" w:rsidP="00A16CB3">
      <w:pPr>
        <w:pStyle w:val="BodyText"/>
        <w:rPr>
          <w:lang w:eastAsia="en-AU"/>
        </w:rPr>
      </w:pPr>
      <w:r w:rsidRPr="00D167E6">
        <w:rPr>
          <w:lang w:eastAsia="en-AU"/>
        </w:rPr>
        <w:t>This section provides analysis and insights on key Outcome Indicators for this State Outcome.</w:t>
      </w:r>
    </w:p>
    <w:p w14:paraId="3C33631B" w14:textId="5797459A" w:rsidR="00302AA8" w:rsidRPr="00F85434" w:rsidRDefault="24796E64" w:rsidP="00890676">
      <w:pPr>
        <w:keepNext/>
        <w:widowControl w:val="0"/>
        <w:spacing w:before="320" w:after="120" w:line="240" w:lineRule="atLeast"/>
        <w:outlineLvl w:val="3"/>
        <w:rPr>
          <w:rFonts w:ascii="Arial Bold" w:hAnsi="Arial Bold"/>
          <w:b/>
          <w:bCs/>
          <w:color w:val="00426F"/>
          <w:kern w:val="28"/>
          <w:sz w:val="25"/>
          <w:szCs w:val="25"/>
        </w:rPr>
      </w:pPr>
      <w:r w:rsidRPr="0027574D">
        <w:rPr>
          <w:rFonts w:ascii="Arial Bold" w:hAnsi="Arial Bold"/>
          <w:b/>
          <w:bCs/>
          <w:color w:val="00426F"/>
          <w:kern w:val="28"/>
          <w:sz w:val="25"/>
          <w:szCs w:val="25"/>
        </w:rPr>
        <w:t>Liveable city rating - culture and environment</w:t>
      </w:r>
      <w:r w:rsidR="144C09DF" w:rsidRPr="00F85434">
        <w:rPr>
          <w:rFonts w:ascii="Arial Bold" w:hAnsi="Arial Bold"/>
          <w:b/>
          <w:bCs/>
          <w:color w:val="00426F"/>
          <w:kern w:val="28"/>
          <w:sz w:val="25"/>
          <w:szCs w:val="25"/>
        </w:rPr>
        <w:t xml:space="preserve"> </w:t>
      </w:r>
    </w:p>
    <w:p w14:paraId="7F4EE0C3" w14:textId="327CF461" w:rsidR="006864B7" w:rsidRPr="00476E4E" w:rsidRDefault="6C0A16F6" w:rsidP="6C0A16F6">
      <w:pPr>
        <w:pStyle w:val="BodyText"/>
        <w:rPr>
          <w:lang w:eastAsia="en-AU"/>
        </w:rPr>
      </w:pPr>
      <w:r w:rsidRPr="00476E4E">
        <w:rPr>
          <w:lang w:eastAsia="en-AU"/>
        </w:rPr>
        <w:t>Our strong creative and cultural sector defines N</w:t>
      </w:r>
      <w:r w:rsidR="002D34D5" w:rsidRPr="00476E4E">
        <w:rPr>
          <w:lang w:eastAsia="en-AU"/>
        </w:rPr>
        <w:t xml:space="preserve">ew </w:t>
      </w:r>
      <w:r w:rsidRPr="00476E4E">
        <w:rPr>
          <w:lang w:eastAsia="en-AU"/>
        </w:rPr>
        <w:t>S</w:t>
      </w:r>
      <w:r w:rsidR="002D34D5" w:rsidRPr="00476E4E">
        <w:rPr>
          <w:lang w:eastAsia="en-AU"/>
        </w:rPr>
        <w:t xml:space="preserve">outh </w:t>
      </w:r>
      <w:r w:rsidRPr="00476E4E">
        <w:rPr>
          <w:lang w:eastAsia="en-AU"/>
        </w:rPr>
        <w:t>W</w:t>
      </w:r>
      <w:r w:rsidR="002D34D5" w:rsidRPr="00476E4E">
        <w:rPr>
          <w:lang w:eastAsia="en-AU"/>
        </w:rPr>
        <w:t>ales</w:t>
      </w:r>
      <w:r w:rsidRPr="00476E4E">
        <w:rPr>
          <w:lang w:eastAsia="en-AU"/>
        </w:rPr>
        <w:t xml:space="preserve"> as a distinctive State with vibrant local communities and cultures where people want to live, work</w:t>
      </w:r>
      <w:r w:rsidR="00E22CA8" w:rsidRPr="00476E4E">
        <w:rPr>
          <w:lang w:eastAsia="en-AU"/>
        </w:rPr>
        <w:t>, raise a family and do business.</w:t>
      </w:r>
      <w:r w:rsidRPr="00476E4E">
        <w:rPr>
          <w:lang w:eastAsia="en-AU"/>
        </w:rPr>
        <w:t xml:space="preserve"> New</w:t>
      </w:r>
      <w:r w:rsidR="00841801" w:rsidRPr="00476E4E">
        <w:rPr>
          <w:lang w:eastAsia="en-AU"/>
        </w:rPr>
        <w:t> </w:t>
      </w:r>
      <w:r w:rsidRPr="00476E4E">
        <w:rPr>
          <w:lang w:eastAsia="en-AU"/>
        </w:rPr>
        <w:t xml:space="preserve">South Wales’ arts, screen, culture and sporting sectors </w:t>
      </w:r>
      <w:r w:rsidR="0048064C" w:rsidRPr="00476E4E">
        <w:rPr>
          <w:lang w:eastAsia="en-AU"/>
        </w:rPr>
        <w:t xml:space="preserve">also </w:t>
      </w:r>
      <w:r w:rsidRPr="00476E4E">
        <w:rPr>
          <w:lang w:eastAsia="en-AU"/>
        </w:rPr>
        <w:t xml:space="preserve">play a critical role in the State’s economy. </w:t>
      </w:r>
    </w:p>
    <w:p w14:paraId="1BAAB602" w14:textId="4B689B75" w:rsidR="006864B7" w:rsidRPr="00476E4E" w:rsidRDefault="4E6C9B6A" w:rsidP="4E6C9B6A">
      <w:pPr>
        <w:pStyle w:val="BodyText"/>
        <w:rPr>
          <w:lang w:eastAsia="en-AU"/>
        </w:rPr>
      </w:pPr>
      <w:r w:rsidRPr="00476E4E">
        <w:rPr>
          <w:lang w:eastAsia="en-AU"/>
        </w:rPr>
        <w:t xml:space="preserve">This indicator tracks Sydney’s Liveability rating in the culture and environment category. Performance against this indicator remains challenging as New South Wales continues to be impacted by the COVID-19 pandemic. The impact of the pandemic has been incorporated into overall liveability scores, with the addition of new measures to assess stress and restriction levels for each city. These measures include restrictions on local sporting events, theatre, and music concerts. </w:t>
      </w:r>
    </w:p>
    <w:p w14:paraId="0F70EF03" w14:textId="12767A09" w:rsidR="006864B7" w:rsidRPr="00476E4E" w:rsidRDefault="37EF5909" w:rsidP="00301832">
      <w:pPr>
        <w:pStyle w:val="BodyText"/>
        <w:rPr>
          <w:lang w:eastAsia="en-AU"/>
        </w:rPr>
      </w:pPr>
      <w:r w:rsidRPr="00476E4E">
        <w:rPr>
          <w:lang w:eastAsia="en-AU"/>
        </w:rPr>
        <w:t xml:space="preserve">To revitalise the arts and culture sector, the NSW Government committed </w:t>
      </w:r>
      <w:r w:rsidRPr="004975AA">
        <w:rPr>
          <w:lang w:eastAsia="en-AU"/>
        </w:rPr>
        <w:t>$</w:t>
      </w:r>
      <w:r w:rsidR="00162A45">
        <w:rPr>
          <w:lang w:eastAsia="en-AU"/>
        </w:rPr>
        <w:t>210.</w:t>
      </w:r>
      <w:r w:rsidR="00A8307E">
        <w:rPr>
          <w:lang w:eastAsia="en-AU"/>
        </w:rPr>
        <w:t>0</w:t>
      </w:r>
      <w:r w:rsidRPr="004975AA">
        <w:rPr>
          <w:lang w:eastAsia="en-AU"/>
        </w:rPr>
        <w:t xml:space="preserve"> million </w:t>
      </w:r>
      <w:r w:rsidR="4A049591" w:rsidRPr="4A049591">
        <w:rPr>
          <w:lang w:eastAsia="en-AU"/>
        </w:rPr>
        <w:t>in 2021-22 to</w:t>
      </w:r>
      <w:r w:rsidRPr="004975AA">
        <w:rPr>
          <w:lang w:eastAsia="en-AU"/>
        </w:rPr>
        <w:t xml:space="preserve"> support the performing arts and live music, helping artists, performers, and venues to rebuild visitor numbers reduced by COVID-19. The Government has also invested $5.0</w:t>
      </w:r>
      <w:r w:rsidR="0008500B">
        <w:rPr>
          <w:lang w:eastAsia="en-AU"/>
        </w:rPr>
        <w:t> </w:t>
      </w:r>
      <w:r w:rsidRPr="004975AA">
        <w:rPr>
          <w:lang w:eastAsia="en-AU"/>
        </w:rPr>
        <w:t>million into the expansion of the Culture Up Late program across Greater Sydney, following success at our</w:t>
      </w:r>
      <w:r w:rsidRPr="00476E4E">
        <w:rPr>
          <w:lang w:eastAsia="en-AU"/>
        </w:rPr>
        <w:t xml:space="preserve"> much-loved institutions in inner Sydney. This program has opened up Sydney’s major cultural institutions to visitors at night, with special programming and exhibitions, including concerts and subsidised tickets at cultural institutions.</w:t>
      </w:r>
    </w:p>
    <w:p w14:paraId="2C2EEA0B" w14:textId="5F5B2A1C" w:rsidR="004D7422" w:rsidRPr="00D167E6" w:rsidRDefault="00AE0C91" w:rsidP="007D408D">
      <w:pPr>
        <w:pStyle w:val="Chart3X"/>
        <w:rPr>
          <w:lang w:val="en-AU"/>
        </w:rPr>
      </w:pPr>
      <w:r w:rsidRPr="00D167E6">
        <w:rPr>
          <w:lang w:val="en-AU"/>
        </w:rPr>
        <w:t>Liveable city rating</w:t>
      </w:r>
      <w:r w:rsidR="000A6F79" w:rsidRPr="00D167E6">
        <w:rPr>
          <w:lang w:val="en-AU"/>
        </w:rPr>
        <w:t xml:space="preserve"> – </w:t>
      </w:r>
      <w:r w:rsidR="000A6F79" w:rsidRPr="00734F29">
        <w:rPr>
          <w:lang w:val="en-AU"/>
        </w:rPr>
        <w:t>culture</w:t>
      </w:r>
      <w:r w:rsidR="000A6F79" w:rsidRPr="00D167E6">
        <w:rPr>
          <w:lang w:val="en-AU"/>
        </w:rPr>
        <w:t xml:space="preserve"> and environment</w:t>
      </w:r>
    </w:p>
    <w:p w14:paraId="334095AD" w14:textId="77777777" w:rsidR="00F22628" w:rsidRDefault="002D4AF9" w:rsidP="009D6262">
      <w:pPr>
        <w:jc w:val="center"/>
      </w:pPr>
      <w:r>
        <w:tab/>
      </w:r>
      <w:r w:rsidR="006176DE">
        <w:rPr>
          <w:noProof/>
        </w:rPr>
        <w:drawing>
          <wp:inline distT="0" distB="0" distL="0" distR="0" wp14:anchorId="72E23C55" wp14:editId="06986A8B">
            <wp:extent cx="4741775" cy="2462463"/>
            <wp:effectExtent l="0" t="0" r="0" b="0"/>
            <wp:docPr id="5" name="Chart 5" descr="Chart 3.4: Liveable city rating – culture and environment">
              <a:extLst xmlns:a="http://schemas.openxmlformats.org/drawingml/2006/main">
                <a:ext uri="{FF2B5EF4-FFF2-40B4-BE49-F238E27FC236}">
                  <a16:creationId xmlns:a16="http://schemas.microsoft.com/office/drawing/2014/main" id="{914043A0-4ED8-4722-B793-A5D0021593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6BA719" w14:textId="16256280" w:rsidR="009975CD" w:rsidRDefault="009975CD" w:rsidP="009D6262">
      <w:pPr>
        <w:jc w:val="center"/>
        <w:rPr>
          <w:rFonts w:ascii="Arial Bold" w:hAnsi="Arial Bold" w:cs="Arial"/>
          <w:b/>
          <w:bCs/>
          <w:color w:val="00426F"/>
          <w:kern w:val="28"/>
          <w:sz w:val="25"/>
          <w:szCs w:val="25"/>
        </w:rPr>
      </w:pPr>
      <w:r>
        <w:rPr>
          <w:rFonts w:ascii="Arial Bold" w:hAnsi="Arial Bold"/>
          <w:b/>
          <w:bCs/>
          <w:color w:val="00426F"/>
          <w:kern w:val="28"/>
          <w:sz w:val="25"/>
          <w:szCs w:val="25"/>
        </w:rPr>
        <w:br w:type="page"/>
      </w:r>
    </w:p>
    <w:p w14:paraId="37C45A12" w14:textId="621EC3D0" w:rsidR="002F648A" w:rsidRPr="0027574D" w:rsidRDefault="002F648A" w:rsidP="00890676">
      <w:pPr>
        <w:keepNext/>
        <w:widowControl w:val="0"/>
        <w:spacing w:before="320" w:after="120" w:line="240" w:lineRule="atLeast"/>
        <w:outlineLvl w:val="3"/>
        <w:rPr>
          <w:rFonts w:ascii="Arial Bold" w:hAnsi="Arial Bold"/>
          <w:b/>
          <w:bCs/>
          <w:color w:val="00426F"/>
          <w:kern w:val="28"/>
          <w:sz w:val="25"/>
          <w:szCs w:val="25"/>
        </w:rPr>
      </w:pPr>
      <w:r w:rsidRPr="0027574D">
        <w:rPr>
          <w:rFonts w:ascii="Arial Bold" w:hAnsi="Arial Bold"/>
          <w:b/>
          <w:bCs/>
          <w:color w:val="00426F"/>
          <w:kern w:val="28"/>
          <w:sz w:val="25"/>
          <w:szCs w:val="25"/>
        </w:rPr>
        <w:lastRenderedPageBreak/>
        <w:t>Collect, research, conserve and exhibit N</w:t>
      </w:r>
      <w:r w:rsidRPr="00890676">
        <w:rPr>
          <w:rFonts w:ascii="Arial Bold" w:hAnsi="Arial Bold"/>
          <w:b/>
          <w:bCs/>
          <w:color w:val="00426F"/>
          <w:kern w:val="28"/>
          <w:sz w:val="25"/>
          <w:szCs w:val="25"/>
        </w:rPr>
        <w:t xml:space="preserve">ew </w:t>
      </w:r>
      <w:r w:rsidRPr="0027574D">
        <w:rPr>
          <w:rFonts w:ascii="Arial Bold" w:hAnsi="Arial Bold"/>
          <w:b/>
          <w:bCs/>
          <w:color w:val="00426F"/>
          <w:kern w:val="28"/>
          <w:sz w:val="25"/>
          <w:szCs w:val="25"/>
        </w:rPr>
        <w:t>S</w:t>
      </w:r>
      <w:r w:rsidRPr="00890676">
        <w:rPr>
          <w:rFonts w:ascii="Arial Bold" w:hAnsi="Arial Bold"/>
          <w:b/>
          <w:bCs/>
          <w:color w:val="00426F"/>
          <w:kern w:val="28"/>
          <w:sz w:val="25"/>
          <w:szCs w:val="25"/>
        </w:rPr>
        <w:t xml:space="preserve">outh </w:t>
      </w:r>
      <w:r w:rsidRPr="0027574D">
        <w:rPr>
          <w:rFonts w:ascii="Arial Bold" w:hAnsi="Arial Bold"/>
          <w:b/>
          <w:bCs/>
          <w:color w:val="00426F"/>
          <w:kern w:val="28"/>
          <w:sz w:val="25"/>
          <w:szCs w:val="25"/>
        </w:rPr>
        <w:t>W</w:t>
      </w:r>
      <w:r w:rsidRPr="00890676">
        <w:rPr>
          <w:rFonts w:ascii="Arial Bold" w:hAnsi="Arial Bold"/>
          <w:b/>
          <w:bCs/>
          <w:color w:val="00426F"/>
          <w:kern w:val="28"/>
          <w:sz w:val="25"/>
          <w:szCs w:val="25"/>
        </w:rPr>
        <w:t>ales</w:t>
      </w:r>
      <w:r w:rsidR="37EF5909" w:rsidRPr="37EF5909">
        <w:rPr>
          <w:rFonts w:ascii="Arial Bold" w:hAnsi="Arial Bold"/>
          <w:b/>
          <w:bCs/>
          <w:color w:val="00426F"/>
          <w:sz w:val="25"/>
          <w:szCs w:val="25"/>
        </w:rPr>
        <w:t>’</w:t>
      </w:r>
      <w:r w:rsidRPr="0027574D">
        <w:rPr>
          <w:rFonts w:ascii="Arial Bold" w:hAnsi="Arial Bold"/>
          <w:b/>
          <w:bCs/>
          <w:color w:val="00426F"/>
          <w:kern w:val="28"/>
          <w:sz w:val="25"/>
          <w:szCs w:val="25"/>
        </w:rPr>
        <w:t xml:space="preserve"> cultural and heritage assets</w:t>
      </w:r>
    </w:p>
    <w:p w14:paraId="60E06B93" w14:textId="2D00B8B0" w:rsidR="00133327" w:rsidRPr="00476E4E" w:rsidRDefault="6C0A16F6" w:rsidP="007E1A1B">
      <w:pPr>
        <w:pStyle w:val="BodyText"/>
        <w:rPr>
          <w:lang w:eastAsia="en-AU"/>
        </w:rPr>
      </w:pPr>
      <w:r w:rsidRPr="00476E4E">
        <w:rPr>
          <w:lang w:eastAsia="en-AU"/>
        </w:rPr>
        <w:t>New South Wales’ cultural infrastructure and collections play an important role in creating jobs, attracting visitors to Sydney and N</w:t>
      </w:r>
      <w:r w:rsidR="001B0D23" w:rsidRPr="00476E4E">
        <w:rPr>
          <w:lang w:eastAsia="en-AU"/>
        </w:rPr>
        <w:t xml:space="preserve">ew </w:t>
      </w:r>
      <w:r w:rsidRPr="00476E4E">
        <w:rPr>
          <w:lang w:eastAsia="en-AU"/>
        </w:rPr>
        <w:t>S</w:t>
      </w:r>
      <w:r w:rsidR="001B0D23" w:rsidRPr="00476E4E">
        <w:rPr>
          <w:lang w:eastAsia="en-AU"/>
        </w:rPr>
        <w:t xml:space="preserve">outh </w:t>
      </w:r>
      <w:r w:rsidRPr="00476E4E">
        <w:rPr>
          <w:lang w:eastAsia="en-AU"/>
        </w:rPr>
        <w:t>W</w:t>
      </w:r>
      <w:r w:rsidR="001B0D23" w:rsidRPr="00476E4E">
        <w:rPr>
          <w:lang w:eastAsia="en-AU"/>
        </w:rPr>
        <w:t>ales</w:t>
      </w:r>
      <w:r w:rsidRPr="00476E4E">
        <w:rPr>
          <w:lang w:eastAsia="en-AU"/>
        </w:rPr>
        <w:t>, and preserving cultural and heritage assets for current and future generations. Our State Cultural Institutions’ collections and property make a substantial contribution to N</w:t>
      </w:r>
      <w:r w:rsidR="001B0D23" w:rsidRPr="00476E4E">
        <w:rPr>
          <w:lang w:eastAsia="en-AU"/>
        </w:rPr>
        <w:t xml:space="preserve">ew </w:t>
      </w:r>
      <w:r w:rsidRPr="00476E4E">
        <w:rPr>
          <w:lang w:eastAsia="en-AU"/>
        </w:rPr>
        <w:t>S</w:t>
      </w:r>
      <w:r w:rsidR="001B0D23" w:rsidRPr="00476E4E">
        <w:rPr>
          <w:lang w:eastAsia="en-AU"/>
        </w:rPr>
        <w:t xml:space="preserve">outh </w:t>
      </w:r>
      <w:r w:rsidRPr="00476E4E">
        <w:rPr>
          <w:lang w:eastAsia="en-AU"/>
        </w:rPr>
        <w:t>W</w:t>
      </w:r>
      <w:r w:rsidR="001B0D23" w:rsidRPr="00476E4E">
        <w:rPr>
          <w:lang w:eastAsia="en-AU"/>
        </w:rPr>
        <w:t>ales</w:t>
      </w:r>
      <w:r w:rsidRPr="00476E4E">
        <w:rPr>
          <w:lang w:eastAsia="en-AU"/>
        </w:rPr>
        <w:t xml:space="preserve">’s asset base. </w:t>
      </w:r>
    </w:p>
    <w:p w14:paraId="370C025F" w14:textId="574C9BA5" w:rsidR="00133327" w:rsidRPr="00476E4E" w:rsidRDefault="6C0A16F6" w:rsidP="007E1A1B">
      <w:pPr>
        <w:pStyle w:val="BodyText"/>
        <w:rPr>
          <w:lang w:eastAsia="en-AU"/>
        </w:rPr>
      </w:pPr>
      <w:r w:rsidRPr="00476E4E">
        <w:t>The Government prioritises investment in N</w:t>
      </w:r>
      <w:r w:rsidR="001B0D23" w:rsidRPr="00476E4E">
        <w:t xml:space="preserve">ew </w:t>
      </w:r>
      <w:r w:rsidRPr="00476E4E">
        <w:t>S</w:t>
      </w:r>
      <w:r w:rsidR="001B0D23" w:rsidRPr="00476E4E">
        <w:t xml:space="preserve">outh </w:t>
      </w:r>
      <w:r w:rsidRPr="00476E4E">
        <w:t>W</w:t>
      </w:r>
      <w:r w:rsidR="001B0D23" w:rsidRPr="00476E4E">
        <w:t>ales</w:t>
      </w:r>
      <w:r w:rsidRPr="00476E4E">
        <w:t xml:space="preserve">’s cultural infrastructure </w:t>
      </w:r>
      <w:r w:rsidR="0C966192">
        <w:t xml:space="preserve">and collections </w:t>
      </w:r>
      <w:r w:rsidRPr="00476E4E">
        <w:t>through asset renewal and maintenance, which enables State Cultural Institutions to conserve functionality of buildings, sustain high quality visitor experience and manage their collections.</w:t>
      </w:r>
    </w:p>
    <w:p w14:paraId="5C4A410A" w14:textId="4FCF3A7C" w:rsidR="00133327" w:rsidRPr="00476E4E" w:rsidRDefault="587B7AEB" w:rsidP="00457EA5">
      <w:pPr>
        <w:pStyle w:val="BodyText"/>
        <w:rPr>
          <w:lang w:eastAsia="en-AU"/>
        </w:rPr>
      </w:pPr>
      <w:r w:rsidRPr="00476E4E">
        <w:t>For New South Wales, cultural infrastructure investment also includes integrating new digital technological methods to enable ongoing and online access to collections and performances</w:t>
      </w:r>
      <w:r w:rsidR="00476E4E" w:rsidRPr="00476E4E">
        <w:rPr>
          <w:lang w:eastAsia="en-AU"/>
        </w:rPr>
        <w:t>.</w:t>
      </w:r>
    </w:p>
    <w:p w14:paraId="24EE07D2" w14:textId="446112F3" w:rsidR="00D0730A" w:rsidRPr="00D167E6" w:rsidRDefault="002A7F84" w:rsidP="007D408D">
      <w:pPr>
        <w:pStyle w:val="Chart3X"/>
        <w:rPr>
          <w:lang w:val="en-AU"/>
        </w:rPr>
      </w:pPr>
      <w:r w:rsidRPr="00D167E6">
        <w:rPr>
          <w:lang w:val="en-AU"/>
        </w:rPr>
        <w:t xml:space="preserve">Value of </w:t>
      </w:r>
      <w:r w:rsidR="00C650B8" w:rsidRPr="00734F29">
        <w:rPr>
          <w:lang w:val="en-AU"/>
        </w:rPr>
        <w:t>State</w:t>
      </w:r>
      <w:r w:rsidR="00C650B8" w:rsidRPr="00D167E6">
        <w:rPr>
          <w:lang w:val="en-AU"/>
        </w:rPr>
        <w:t xml:space="preserve"> Cultural Institutions assets</w:t>
      </w:r>
      <w:r w:rsidR="37EF5909" w:rsidRPr="37EF5909">
        <w:rPr>
          <w:lang w:val="en-AU"/>
        </w:rPr>
        <w:t>’</w:t>
      </w:r>
      <w:r w:rsidR="00C650B8" w:rsidRPr="00D167E6">
        <w:rPr>
          <w:lang w:val="en-AU"/>
        </w:rPr>
        <w:t xml:space="preserve"> being maintained and protected for current and future generations</w:t>
      </w:r>
    </w:p>
    <w:p w14:paraId="0383E876" w14:textId="42ECEE0F" w:rsidR="00DE69B4" w:rsidRPr="00D167E6" w:rsidRDefault="008211B8" w:rsidP="007D408D">
      <w:pPr>
        <w:jc w:val="center"/>
      </w:pPr>
      <w:r>
        <w:rPr>
          <w:noProof/>
        </w:rPr>
        <w:drawing>
          <wp:inline distT="0" distB="0" distL="0" distR="0" wp14:anchorId="0F1BA805" wp14:editId="74BEA7A5">
            <wp:extent cx="4740442" cy="2595312"/>
            <wp:effectExtent l="0" t="0" r="0" b="0"/>
            <wp:docPr id="13" name="Chart 13" descr="Chart 3.5: Value of State Cultural Institutions assets’ being maintained and protected for current and future generations">
              <a:extLst xmlns:a="http://schemas.openxmlformats.org/drawingml/2006/main">
                <a:ext uri="{FF2B5EF4-FFF2-40B4-BE49-F238E27FC236}">
                  <a16:creationId xmlns:a16="http://schemas.microsoft.com/office/drawing/2014/main" id="{964F85ED-5BA4-41EE-81F3-05A4789B93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FB0560" w14:textId="17BF1D77" w:rsidR="00AC30B5" w:rsidRDefault="4A049591" w:rsidP="00890676">
      <w:pPr>
        <w:pStyle w:val="NoSpacing"/>
        <w:rPr>
          <w:rFonts w:ascii="Arial" w:eastAsia="Arial" w:hAnsi="Arial" w:cs="Arial"/>
          <w:sz w:val="17"/>
          <w:szCs w:val="17"/>
        </w:rPr>
      </w:pPr>
      <w:r w:rsidRPr="4A049591">
        <w:rPr>
          <w:rFonts w:ascii="Arial" w:hAnsi="Arial" w:cs="Arial"/>
          <w:sz w:val="17"/>
          <w:szCs w:val="17"/>
        </w:rPr>
        <w:t xml:space="preserve">Note: </w:t>
      </w:r>
      <w:r w:rsidRPr="4A049591">
        <w:rPr>
          <w:rFonts w:ascii="Arial" w:eastAsia="Arial" w:hAnsi="Arial" w:cs="Arial"/>
          <w:sz w:val="17"/>
          <w:szCs w:val="17"/>
        </w:rPr>
        <w:t>The lack of increase in asset value in 2020-21 and 2021-22 is due primarily to a decrement in value of State Library collection assets due to changes in the valuation methodology</w:t>
      </w:r>
      <w:r w:rsidR="00A112CF">
        <w:rPr>
          <w:rStyle w:val="CommentReference"/>
        </w:rPr>
        <w:t>,</w:t>
      </w:r>
      <w:r w:rsidRPr="4A049591">
        <w:rPr>
          <w:rFonts w:ascii="Arial" w:eastAsia="Arial" w:hAnsi="Arial" w:cs="Arial"/>
          <w:sz w:val="17"/>
          <w:szCs w:val="17"/>
        </w:rPr>
        <w:t xml:space="preserve"> including a change in the valuation technique as a result of the availability and use of new language processing technology which enabled greater accuracy in sampling. This impact was offset by additions to the collections and increases in market value, as well as increased investment in cultural institutions asset maintenance as part of the Government’s COVID response. The value of the State’s cultural institutions assets is forecast to increase and further material revaluation decrements from valuation methodology changes are not anticipated.</w:t>
      </w:r>
    </w:p>
    <w:p w14:paraId="6C065463" w14:textId="01EE101B" w:rsidR="00BC77A4" w:rsidRPr="00890676" w:rsidRDefault="00BC77A4" w:rsidP="00890676">
      <w:pPr>
        <w:pStyle w:val="NoSpacing"/>
        <w:rPr>
          <w:rFonts w:ascii="Arial" w:hAnsi="Arial" w:cs="Arial"/>
          <w:sz w:val="17"/>
          <w:szCs w:val="17"/>
        </w:rPr>
      </w:pPr>
    </w:p>
    <w:p w14:paraId="617A4AC9" w14:textId="04EEAE8B" w:rsidR="00872E71" w:rsidRPr="00D167E6" w:rsidRDefault="4F297924" w:rsidP="6C0A16F6">
      <w:pPr>
        <w:keepNext/>
        <w:widowControl w:val="0"/>
        <w:spacing w:before="320" w:after="120" w:line="240" w:lineRule="atLeast"/>
        <w:outlineLvl w:val="3"/>
        <w:rPr>
          <w:rFonts w:ascii="Arial Bold" w:hAnsi="Arial Bold"/>
          <w:b/>
          <w:bCs/>
          <w:color w:val="00426F"/>
          <w:sz w:val="25"/>
          <w:szCs w:val="25"/>
        </w:rPr>
      </w:pPr>
      <w:r w:rsidRPr="00D167E6">
        <w:rPr>
          <w:rFonts w:ascii="Arial Bold" w:hAnsi="Arial Bold"/>
          <w:b/>
          <w:bCs/>
          <w:color w:val="00426F"/>
          <w:kern w:val="28"/>
          <w:sz w:val="25"/>
          <w:szCs w:val="25"/>
        </w:rPr>
        <w:t>Percentage of children regularly participating in organised physical activities outside school hours for at least 3.2 hours per week on average</w:t>
      </w:r>
      <w:r w:rsidR="6C0A16F6" w:rsidRPr="00D167E6">
        <w:rPr>
          <w:rFonts w:ascii="Arial Bold" w:hAnsi="Arial Bold"/>
          <w:b/>
          <w:bCs/>
          <w:color w:val="00426F"/>
          <w:sz w:val="25"/>
          <w:szCs w:val="25"/>
        </w:rPr>
        <w:t xml:space="preserve"> </w:t>
      </w:r>
    </w:p>
    <w:p w14:paraId="3DCF82BA" w14:textId="2C60F4DB" w:rsidR="002D34D5" w:rsidRPr="00476E4E" w:rsidRDefault="6C0A16F6" w:rsidP="007D408D">
      <w:pPr>
        <w:pStyle w:val="BodyText"/>
        <w:rPr>
          <w:rFonts w:eastAsiaTheme="minorEastAsia"/>
          <w:lang w:eastAsia="en-AU"/>
        </w:rPr>
      </w:pPr>
      <w:r w:rsidRPr="00476E4E">
        <w:rPr>
          <w:lang w:eastAsia="en-AU"/>
        </w:rPr>
        <w:t xml:space="preserve">The COVID-19 pandemic, including the impacts of community safety measures and the closure of community sport, combined with the 2022 severe weather and flooding, has contributed to the downward trend </w:t>
      </w:r>
      <w:r w:rsidR="002D34D5" w:rsidRPr="00476E4E">
        <w:rPr>
          <w:rFonts w:eastAsiaTheme="minorEastAsia"/>
          <w:lang w:eastAsia="en-AU"/>
        </w:rPr>
        <w:t xml:space="preserve">in the performance of this indicator. </w:t>
      </w:r>
    </w:p>
    <w:p w14:paraId="3C3B9E42" w14:textId="7FF7C2E6" w:rsidR="00872E71" w:rsidRPr="00F22628" w:rsidRDefault="4F154252" w:rsidP="007D408D">
      <w:pPr>
        <w:pStyle w:val="BodyText"/>
      </w:pPr>
      <w:r w:rsidRPr="00476E4E">
        <w:rPr>
          <w:lang w:eastAsia="en-AU"/>
        </w:rPr>
        <w:t>Lower participation rates are reflected in lower Active Kids program voucher creation rates and lower voucher redemption rate</w:t>
      </w:r>
      <w:r w:rsidR="009A2A1C" w:rsidRPr="00476E4E">
        <w:rPr>
          <w:lang w:eastAsia="en-AU"/>
        </w:rPr>
        <w:t>s</w:t>
      </w:r>
      <w:r w:rsidRPr="00476E4E">
        <w:rPr>
          <w:lang w:eastAsia="en-AU"/>
        </w:rPr>
        <w:t>. However, evaluation findings indicate that Active Kids vouchers have encouraged one additional day per week of children’s participation in physical activity over the life of the program and indicate that 92 per cent of Active Kids participants experienced an increase in physical activity</w:t>
      </w:r>
      <w:r w:rsidR="002C2CB9" w:rsidRPr="00476E4E">
        <w:rPr>
          <w:lang w:eastAsia="en-AU"/>
        </w:rPr>
        <w:t>, and with lifted restrictions, this participation rate is expected to rise.</w:t>
      </w:r>
    </w:p>
    <w:p w14:paraId="24B4930D" w14:textId="77777777" w:rsidR="007D408D" w:rsidRDefault="007D408D">
      <w:pPr>
        <w:rPr>
          <w:rFonts w:ascii="Arial" w:hAnsi="Arial"/>
          <w:i/>
          <w:color w:val="4F4F4F"/>
          <w:sz w:val="22"/>
        </w:rPr>
      </w:pPr>
      <w:r>
        <w:br w:type="page"/>
      </w:r>
    </w:p>
    <w:p w14:paraId="68BFFBFA" w14:textId="2CCF386E" w:rsidR="00872E71" w:rsidRPr="00D167E6" w:rsidRDefault="00C11A09" w:rsidP="007D408D">
      <w:pPr>
        <w:pStyle w:val="Chart3X"/>
        <w:rPr>
          <w:lang w:val="en-AU"/>
        </w:rPr>
      </w:pPr>
      <w:r w:rsidRPr="00D167E6">
        <w:rPr>
          <w:lang w:val="en-AU"/>
        </w:rPr>
        <w:lastRenderedPageBreak/>
        <w:t xml:space="preserve">Percentage of children regularly participating in organised physical activities outside school hours for at least 3.2 </w:t>
      </w:r>
      <w:r w:rsidRPr="00734F29">
        <w:rPr>
          <w:lang w:val="en-AU"/>
        </w:rPr>
        <w:t>hours</w:t>
      </w:r>
      <w:r w:rsidRPr="00D167E6">
        <w:rPr>
          <w:lang w:val="en-AU"/>
        </w:rPr>
        <w:t xml:space="preserve"> per week on average</w:t>
      </w:r>
    </w:p>
    <w:p w14:paraId="18BBAC4A" w14:textId="670F6D34" w:rsidR="00286D8D" w:rsidRPr="00D167E6" w:rsidRDefault="00286D8D" w:rsidP="007D408D">
      <w:pPr>
        <w:jc w:val="center"/>
      </w:pPr>
      <w:r>
        <w:rPr>
          <w:noProof/>
        </w:rPr>
        <w:drawing>
          <wp:inline distT="0" distB="0" distL="0" distR="0" wp14:anchorId="55DD4AEB" wp14:editId="1039B794">
            <wp:extent cx="4970378" cy="2512987"/>
            <wp:effectExtent l="0" t="0" r="0" b="1905"/>
            <wp:docPr id="4" name="Chart 4" descr="Chart 3.6: Percentage of children regularly participating in organised physical activities outside school hours for at least 3.2 hours per week on average">
              <a:extLst xmlns:a="http://schemas.openxmlformats.org/drawingml/2006/main">
                <a:ext uri="{FF2B5EF4-FFF2-40B4-BE49-F238E27FC236}">
                  <a16:creationId xmlns:a16="http://schemas.microsoft.com/office/drawing/2014/main" id="{28736E4D-CA2A-4B4F-8643-16D8A53C15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C21F02" w14:textId="7A382CE2" w:rsidR="6C0A16F6" w:rsidRPr="000C54C2" w:rsidRDefault="6C0A16F6" w:rsidP="000C54C2">
      <w:pPr>
        <w:keepNext/>
        <w:widowControl w:val="0"/>
        <w:spacing w:before="320" w:after="120" w:line="240" w:lineRule="atLeast"/>
        <w:outlineLvl w:val="3"/>
        <w:rPr>
          <w:rFonts w:ascii="Arial Bold" w:hAnsi="Arial Bold"/>
          <w:b/>
          <w:bCs/>
          <w:color w:val="00426F"/>
          <w:kern w:val="28"/>
          <w:sz w:val="25"/>
          <w:szCs w:val="25"/>
        </w:rPr>
      </w:pPr>
      <w:r w:rsidRPr="000C54C2">
        <w:rPr>
          <w:rFonts w:ascii="Arial Bold" w:hAnsi="Arial Bold"/>
          <w:b/>
          <w:bCs/>
          <w:color w:val="00426F"/>
          <w:kern w:val="28"/>
          <w:sz w:val="25"/>
          <w:szCs w:val="25"/>
        </w:rPr>
        <w:t>Effective utilisation of sport facilities and infrastructure grants</w:t>
      </w:r>
    </w:p>
    <w:p w14:paraId="7FE8F7DA" w14:textId="7FDF1862" w:rsidR="00C7092D" w:rsidRPr="00476E4E" w:rsidRDefault="2D2A3147" w:rsidP="2D2A3147">
      <w:pPr>
        <w:pStyle w:val="BodyText"/>
      </w:pPr>
      <w:r w:rsidRPr="00476E4E">
        <w:t xml:space="preserve">The COVID-19 pandemic and weather events (rainfall, flooding) have significantly disrupted the planning, development and execution of sport infrastructure projects </w:t>
      </w:r>
      <w:r w:rsidR="00916734" w:rsidRPr="00476E4E">
        <w:t xml:space="preserve">over </w:t>
      </w:r>
      <w:r w:rsidRPr="00476E4E">
        <w:t>the past two years. These events have negatively impacted facility utilisation.</w:t>
      </w:r>
    </w:p>
    <w:p w14:paraId="05642C88" w14:textId="51EDC6C1" w:rsidR="00C7092D" w:rsidRPr="00476E4E" w:rsidRDefault="2D2A3147" w:rsidP="00CB4CFB">
      <w:pPr>
        <w:pStyle w:val="BodyText"/>
      </w:pPr>
      <w:r w:rsidRPr="00476E4E">
        <w:t>In the 2021-22 financial year, the Office of Sport has awarded $211.8 million in grants towards 118 projects for sporting facility upgrades and the construction of ne</w:t>
      </w:r>
      <w:r w:rsidR="009A2A1C" w:rsidRPr="00476E4E">
        <w:t>w</w:t>
      </w:r>
      <w:r w:rsidRPr="00476E4E">
        <w:t xml:space="preserve"> sporting facilities. Of these 118 projects, 49 per cent included facility components intended to increase female participation, 64 per cent to improve access for people with disability, and 78 per cent to support participation in multiple sports. </w:t>
      </w:r>
    </w:p>
    <w:p w14:paraId="2E96D907" w14:textId="63ED3561" w:rsidR="00C7092D" w:rsidRPr="00476E4E" w:rsidRDefault="2D2A3147" w:rsidP="00CB4CFB">
      <w:pPr>
        <w:pStyle w:val="BodyText"/>
      </w:pPr>
      <w:r w:rsidRPr="00476E4E">
        <w:t>As of 1 June 2022, 29 sporting infrastructure projects (funded since 2018-19) ha</w:t>
      </w:r>
      <w:r w:rsidR="00660026" w:rsidRPr="00476E4E">
        <w:t>ve</w:t>
      </w:r>
      <w:r w:rsidRPr="00476E4E">
        <w:t xml:space="preserve"> been completed in the 2021-22 financial year </w:t>
      </w:r>
      <w:r w:rsidR="005710F3" w:rsidRPr="00476E4E">
        <w:t>with a contribution of</w:t>
      </w:r>
      <w:r w:rsidRPr="00476E4E">
        <w:t xml:space="preserve"> $87.6 million in grants</w:t>
      </w:r>
      <w:r w:rsidR="008C42CB" w:rsidRPr="00476E4E">
        <w:t xml:space="preserve"> from the NSW Government</w:t>
      </w:r>
      <w:r w:rsidRPr="00476E4E">
        <w:t xml:space="preserve">. </w:t>
      </w:r>
    </w:p>
    <w:p w14:paraId="59DDEA47" w14:textId="67041A41" w:rsidR="004D7422" w:rsidRPr="00D167E6" w:rsidRDefault="004D7422" w:rsidP="5764D689">
      <w:pPr>
        <w:pStyle w:val="Heading3"/>
        <w:rPr>
          <w:rFonts w:cs="Arial"/>
        </w:rPr>
      </w:pPr>
      <w:r w:rsidRPr="00D167E6">
        <w:rPr>
          <w:rFonts w:cs="Arial"/>
        </w:rPr>
        <w:t>Performance indicators for this Outcome</w:t>
      </w:r>
    </w:p>
    <w:tbl>
      <w:tblPr>
        <w:tblW w:w="9544" w:type="dxa"/>
        <w:tblLook w:val="04A0" w:firstRow="1" w:lastRow="0" w:firstColumn="1" w:lastColumn="0" w:noHBand="0" w:noVBand="1"/>
      </w:tblPr>
      <w:tblGrid>
        <w:gridCol w:w="6520"/>
        <w:gridCol w:w="756"/>
        <w:gridCol w:w="1134"/>
        <w:gridCol w:w="1134"/>
      </w:tblGrid>
      <w:tr w:rsidR="00D0730A" w:rsidRPr="00D167E6" w14:paraId="2FD32620" w14:textId="77777777" w:rsidTr="3622AFF3">
        <w:trPr>
          <w:trHeight w:val="240"/>
        </w:trPr>
        <w:tc>
          <w:tcPr>
            <w:tcW w:w="6520" w:type="dxa"/>
            <w:vMerge w:val="restart"/>
            <w:tcBorders>
              <w:top w:val="nil"/>
              <w:left w:val="nil"/>
              <w:bottom w:val="nil"/>
              <w:right w:val="nil"/>
            </w:tcBorders>
            <w:shd w:val="clear" w:color="auto" w:fill="008EBA"/>
            <w:noWrap/>
            <w:vAlign w:val="center"/>
            <w:hideMark/>
          </w:tcPr>
          <w:p w14:paraId="07AA8DBE" w14:textId="77777777" w:rsidR="00D0730A" w:rsidRPr="00D167E6" w:rsidRDefault="00D0730A" w:rsidP="00D0730A">
            <w:pPr>
              <w:ind w:firstLineChars="100" w:firstLine="181"/>
              <w:rPr>
                <w:rFonts w:ascii="Arial" w:hAnsi="Arial" w:cs="Arial"/>
                <w:b/>
                <w:bCs/>
                <w:color w:val="FFFFFF"/>
                <w:sz w:val="18"/>
                <w:szCs w:val="18"/>
                <w:lang w:eastAsia="en-AU"/>
              </w:rPr>
            </w:pPr>
            <w:r w:rsidRPr="00D167E6">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auto" w:fill="008EBA"/>
            <w:noWrap/>
            <w:vAlign w:val="center"/>
            <w:hideMark/>
          </w:tcPr>
          <w:p w14:paraId="350C70F7" w14:textId="77777777" w:rsidR="00D0730A" w:rsidRPr="00D167E6" w:rsidRDefault="00D0730A" w:rsidP="00D0730A">
            <w:pPr>
              <w:jc w:val="center"/>
              <w:rPr>
                <w:rFonts w:ascii="Arial" w:hAnsi="Arial" w:cs="Arial"/>
                <w:b/>
                <w:bCs/>
                <w:color w:val="FFFFFF"/>
                <w:sz w:val="18"/>
                <w:szCs w:val="18"/>
                <w:lang w:eastAsia="en-AU"/>
              </w:rPr>
            </w:pPr>
            <w:r w:rsidRPr="00D167E6">
              <w:rPr>
                <w:rFonts w:ascii="Arial" w:hAnsi="Arial" w:cs="Arial"/>
                <w:b/>
                <w:bCs/>
                <w:color w:val="FFFFFF"/>
                <w:sz w:val="18"/>
                <w:szCs w:val="18"/>
                <w:lang w:eastAsia="en-AU"/>
              </w:rPr>
              <w:t>Units</w:t>
            </w:r>
          </w:p>
        </w:tc>
        <w:tc>
          <w:tcPr>
            <w:tcW w:w="1134" w:type="dxa"/>
            <w:tcBorders>
              <w:top w:val="nil"/>
              <w:left w:val="nil"/>
              <w:bottom w:val="nil"/>
              <w:right w:val="nil"/>
            </w:tcBorders>
            <w:shd w:val="clear" w:color="auto" w:fill="008EBA"/>
            <w:noWrap/>
            <w:vAlign w:val="center"/>
            <w:hideMark/>
          </w:tcPr>
          <w:p w14:paraId="39567D63" w14:textId="77777777" w:rsidR="00D0730A" w:rsidRPr="00D167E6" w:rsidRDefault="00D0730A" w:rsidP="00D0730A">
            <w:pPr>
              <w:jc w:val="center"/>
              <w:rPr>
                <w:rFonts w:ascii="Arial" w:hAnsi="Arial" w:cs="Arial"/>
                <w:b/>
                <w:bCs/>
                <w:color w:val="FFFFFF"/>
                <w:sz w:val="18"/>
                <w:szCs w:val="18"/>
                <w:lang w:eastAsia="en-AU"/>
              </w:rPr>
            </w:pPr>
            <w:r w:rsidRPr="00D167E6">
              <w:rPr>
                <w:rFonts w:ascii="Arial" w:hAnsi="Arial" w:cs="Arial"/>
                <w:b/>
                <w:bCs/>
                <w:color w:val="FFFFFF"/>
                <w:sz w:val="18"/>
                <w:szCs w:val="18"/>
                <w:lang w:eastAsia="en-AU"/>
              </w:rPr>
              <w:t>2021-22</w:t>
            </w:r>
          </w:p>
        </w:tc>
        <w:tc>
          <w:tcPr>
            <w:tcW w:w="1134" w:type="dxa"/>
            <w:tcBorders>
              <w:top w:val="nil"/>
              <w:left w:val="nil"/>
              <w:bottom w:val="nil"/>
              <w:right w:val="nil"/>
            </w:tcBorders>
            <w:shd w:val="clear" w:color="auto" w:fill="008EBA"/>
            <w:noWrap/>
            <w:vAlign w:val="center"/>
            <w:hideMark/>
          </w:tcPr>
          <w:p w14:paraId="461507A5" w14:textId="77777777" w:rsidR="00D0730A" w:rsidRPr="00D167E6" w:rsidRDefault="00D0730A" w:rsidP="00D0730A">
            <w:pPr>
              <w:jc w:val="center"/>
              <w:rPr>
                <w:rFonts w:ascii="Arial" w:hAnsi="Arial" w:cs="Arial"/>
                <w:b/>
                <w:bCs/>
                <w:color w:val="FFFFFF"/>
                <w:sz w:val="18"/>
                <w:szCs w:val="18"/>
                <w:lang w:eastAsia="en-AU"/>
              </w:rPr>
            </w:pPr>
            <w:r w:rsidRPr="00D167E6">
              <w:rPr>
                <w:rFonts w:ascii="Arial" w:hAnsi="Arial" w:cs="Arial"/>
                <w:b/>
                <w:bCs/>
                <w:color w:val="FFFFFF"/>
                <w:sz w:val="18"/>
                <w:szCs w:val="18"/>
                <w:lang w:eastAsia="en-AU"/>
              </w:rPr>
              <w:t>2022-23</w:t>
            </w:r>
          </w:p>
        </w:tc>
      </w:tr>
      <w:tr w:rsidR="00D0730A" w:rsidRPr="00D167E6" w14:paraId="197FF0FF" w14:textId="77777777" w:rsidTr="3622AFF3">
        <w:trPr>
          <w:trHeight w:val="240"/>
        </w:trPr>
        <w:tc>
          <w:tcPr>
            <w:tcW w:w="6520" w:type="dxa"/>
            <w:vMerge/>
            <w:vAlign w:val="center"/>
            <w:hideMark/>
          </w:tcPr>
          <w:p w14:paraId="526A63A7" w14:textId="77777777" w:rsidR="00D0730A" w:rsidRPr="00D167E6" w:rsidRDefault="00D0730A" w:rsidP="00D0730A">
            <w:pPr>
              <w:rPr>
                <w:rFonts w:ascii="Arial" w:hAnsi="Arial" w:cs="Arial"/>
                <w:b/>
                <w:bCs/>
                <w:color w:val="FFFFFF"/>
                <w:sz w:val="18"/>
                <w:szCs w:val="18"/>
                <w:lang w:eastAsia="en-AU"/>
              </w:rPr>
            </w:pPr>
          </w:p>
        </w:tc>
        <w:tc>
          <w:tcPr>
            <w:tcW w:w="756" w:type="dxa"/>
            <w:vMerge/>
            <w:vAlign w:val="center"/>
            <w:hideMark/>
          </w:tcPr>
          <w:p w14:paraId="567DE930" w14:textId="77777777" w:rsidR="00D0730A" w:rsidRPr="00D167E6" w:rsidRDefault="00D0730A" w:rsidP="00D0730A">
            <w:pPr>
              <w:rPr>
                <w:rFonts w:ascii="Arial" w:hAnsi="Arial" w:cs="Arial"/>
                <w:b/>
                <w:bCs/>
                <w:color w:val="FFFFFF"/>
                <w:sz w:val="18"/>
                <w:szCs w:val="18"/>
                <w:lang w:eastAsia="en-AU"/>
              </w:rPr>
            </w:pPr>
          </w:p>
        </w:tc>
        <w:tc>
          <w:tcPr>
            <w:tcW w:w="1134" w:type="dxa"/>
            <w:tcBorders>
              <w:top w:val="nil"/>
              <w:left w:val="nil"/>
              <w:bottom w:val="nil"/>
              <w:right w:val="nil"/>
            </w:tcBorders>
            <w:shd w:val="clear" w:color="auto" w:fill="008EBA"/>
            <w:noWrap/>
            <w:vAlign w:val="center"/>
            <w:hideMark/>
          </w:tcPr>
          <w:p w14:paraId="3767C961" w14:textId="37E7E442" w:rsidR="00D0730A" w:rsidRPr="00CB3A3F" w:rsidRDefault="00A251CE" w:rsidP="00D0730A">
            <w:pPr>
              <w:jc w:val="center"/>
              <w:rPr>
                <w:rFonts w:ascii="Arial" w:hAnsi="Arial" w:cs="Arial"/>
                <w:b/>
                <w:bCs/>
                <w:color w:val="FFFFFF"/>
                <w:sz w:val="18"/>
                <w:szCs w:val="18"/>
                <w:vertAlign w:val="superscript"/>
                <w:lang w:eastAsia="en-AU"/>
              </w:rPr>
            </w:pPr>
            <w:r w:rsidRPr="00162E7C">
              <w:rPr>
                <w:rFonts w:ascii="Arial" w:hAnsi="Arial" w:cs="Arial"/>
                <w:b/>
                <w:bCs/>
                <w:color w:val="FFFFFF"/>
                <w:sz w:val="18"/>
                <w:szCs w:val="18"/>
                <w:lang w:eastAsia="en-AU"/>
              </w:rPr>
              <w:t>Actual</w:t>
            </w:r>
            <w:r>
              <w:rPr>
                <w:rFonts w:ascii="Arial" w:hAnsi="Arial" w:cs="Arial"/>
                <w:b/>
                <w:bCs/>
                <w:color w:val="FFFFFF"/>
                <w:sz w:val="18"/>
                <w:szCs w:val="18"/>
                <w:vertAlign w:val="superscript"/>
                <w:lang w:eastAsia="en-AU"/>
              </w:rPr>
              <w:t>(a)</w:t>
            </w:r>
          </w:p>
        </w:tc>
        <w:tc>
          <w:tcPr>
            <w:tcW w:w="1134" w:type="dxa"/>
            <w:tcBorders>
              <w:top w:val="nil"/>
              <w:left w:val="nil"/>
              <w:bottom w:val="nil"/>
              <w:right w:val="nil"/>
            </w:tcBorders>
            <w:shd w:val="clear" w:color="auto" w:fill="008EBA"/>
            <w:noWrap/>
            <w:vAlign w:val="center"/>
            <w:hideMark/>
          </w:tcPr>
          <w:p w14:paraId="23A55A25" w14:textId="77777777" w:rsidR="00D0730A" w:rsidRPr="00D167E6" w:rsidRDefault="00D0730A" w:rsidP="00D0730A">
            <w:pPr>
              <w:jc w:val="center"/>
              <w:rPr>
                <w:rFonts w:ascii="Arial" w:hAnsi="Arial" w:cs="Arial"/>
                <w:b/>
                <w:bCs/>
                <w:color w:val="FFFFFF"/>
                <w:sz w:val="18"/>
                <w:szCs w:val="18"/>
                <w:lang w:eastAsia="en-AU"/>
              </w:rPr>
            </w:pPr>
            <w:r w:rsidRPr="00D167E6">
              <w:rPr>
                <w:rFonts w:ascii="Arial" w:hAnsi="Arial" w:cs="Arial"/>
                <w:b/>
                <w:bCs/>
                <w:color w:val="FFFFFF"/>
                <w:sz w:val="18"/>
                <w:szCs w:val="18"/>
                <w:lang w:eastAsia="en-AU"/>
              </w:rPr>
              <w:t>Forecast</w:t>
            </w:r>
          </w:p>
        </w:tc>
      </w:tr>
      <w:tr w:rsidR="00F22628" w:rsidRPr="00D167E6" w14:paraId="7CD6F3FC" w14:textId="77777777" w:rsidTr="3622AFF3">
        <w:trPr>
          <w:trHeight w:val="113"/>
        </w:trPr>
        <w:tc>
          <w:tcPr>
            <w:tcW w:w="6520" w:type="dxa"/>
            <w:tcBorders>
              <w:top w:val="nil"/>
              <w:left w:val="nil"/>
              <w:bottom w:val="nil"/>
              <w:right w:val="nil"/>
            </w:tcBorders>
            <w:shd w:val="clear" w:color="auto" w:fill="auto"/>
            <w:vAlign w:val="bottom"/>
          </w:tcPr>
          <w:p w14:paraId="16E772D7" w14:textId="77777777" w:rsidR="00F22628" w:rsidRPr="00D167E6" w:rsidRDefault="00F22628" w:rsidP="000D28CC">
            <w:pPr>
              <w:ind w:left="176"/>
              <w:rPr>
                <w:rFonts w:ascii="Arial" w:hAnsi="Arial" w:cs="Arial"/>
                <w:color w:val="000000"/>
                <w:sz w:val="16"/>
                <w:szCs w:val="16"/>
                <w:lang w:eastAsia="en-AU"/>
              </w:rPr>
            </w:pPr>
          </w:p>
        </w:tc>
        <w:tc>
          <w:tcPr>
            <w:tcW w:w="756" w:type="dxa"/>
            <w:tcBorders>
              <w:top w:val="nil"/>
              <w:left w:val="nil"/>
              <w:bottom w:val="nil"/>
              <w:right w:val="nil"/>
            </w:tcBorders>
            <w:shd w:val="clear" w:color="auto" w:fill="auto"/>
            <w:noWrap/>
            <w:vAlign w:val="bottom"/>
          </w:tcPr>
          <w:p w14:paraId="482D5D26" w14:textId="77777777" w:rsidR="00F22628" w:rsidRPr="4A049591" w:rsidRDefault="00F22628" w:rsidP="00D0730A">
            <w:pPr>
              <w:jc w:val="center"/>
              <w:rPr>
                <w:rFonts w:ascii="Arial" w:hAnsi="Arial" w:cs="Arial"/>
                <w:color w:val="000000" w:themeColor="text1"/>
                <w:sz w:val="16"/>
                <w:szCs w:val="16"/>
                <w:lang w:eastAsia="en-AU"/>
              </w:rPr>
            </w:pPr>
          </w:p>
        </w:tc>
        <w:tc>
          <w:tcPr>
            <w:tcW w:w="1134" w:type="dxa"/>
            <w:tcBorders>
              <w:top w:val="nil"/>
              <w:left w:val="nil"/>
              <w:bottom w:val="nil"/>
              <w:right w:val="nil"/>
            </w:tcBorders>
            <w:shd w:val="clear" w:color="auto" w:fill="auto"/>
            <w:noWrap/>
            <w:vAlign w:val="bottom"/>
          </w:tcPr>
          <w:p w14:paraId="0F5B59BE" w14:textId="77777777" w:rsidR="00F22628" w:rsidRPr="4A049591" w:rsidRDefault="00F22628" w:rsidP="000D28CC">
            <w:pPr>
              <w:spacing w:line="259" w:lineRule="auto"/>
              <w:jc w:val="right"/>
              <w:rPr>
                <w:rFonts w:ascii="Arial" w:hAnsi="Arial" w:cs="Arial"/>
                <w:color w:val="000000" w:themeColor="text1"/>
                <w:sz w:val="16"/>
                <w:szCs w:val="16"/>
                <w:lang w:eastAsia="en-AU"/>
              </w:rPr>
            </w:pPr>
          </w:p>
        </w:tc>
        <w:tc>
          <w:tcPr>
            <w:tcW w:w="1134" w:type="dxa"/>
            <w:tcBorders>
              <w:top w:val="nil"/>
              <w:left w:val="nil"/>
              <w:bottom w:val="nil"/>
              <w:right w:val="nil"/>
            </w:tcBorders>
            <w:shd w:val="clear" w:color="auto" w:fill="auto"/>
            <w:noWrap/>
            <w:vAlign w:val="bottom"/>
          </w:tcPr>
          <w:p w14:paraId="3E8E86D2" w14:textId="77777777" w:rsidR="00F22628" w:rsidRPr="4A049591" w:rsidRDefault="00F22628" w:rsidP="000D28CC">
            <w:pPr>
              <w:spacing w:line="259" w:lineRule="auto"/>
              <w:jc w:val="right"/>
              <w:rPr>
                <w:rFonts w:ascii="Arial" w:hAnsi="Arial" w:cs="Arial"/>
                <w:color w:val="000000" w:themeColor="text1"/>
                <w:sz w:val="16"/>
                <w:szCs w:val="16"/>
                <w:lang w:eastAsia="en-AU"/>
              </w:rPr>
            </w:pPr>
          </w:p>
        </w:tc>
      </w:tr>
      <w:tr w:rsidR="00D0730A" w:rsidRPr="00D167E6" w14:paraId="7387853A" w14:textId="77777777" w:rsidTr="3622AFF3">
        <w:trPr>
          <w:trHeight w:val="227"/>
        </w:trPr>
        <w:tc>
          <w:tcPr>
            <w:tcW w:w="6520" w:type="dxa"/>
            <w:tcBorders>
              <w:top w:val="nil"/>
              <w:left w:val="nil"/>
              <w:bottom w:val="nil"/>
              <w:right w:val="nil"/>
            </w:tcBorders>
            <w:shd w:val="clear" w:color="auto" w:fill="auto"/>
            <w:vAlign w:val="bottom"/>
            <w:hideMark/>
          </w:tcPr>
          <w:p w14:paraId="063C3F5A" w14:textId="77777777" w:rsidR="00D0730A" w:rsidRPr="00D167E6" w:rsidRDefault="00D0730A" w:rsidP="000D28CC">
            <w:pPr>
              <w:ind w:left="176"/>
              <w:rPr>
                <w:rFonts w:ascii="Arial" w:hAnsi="Arial" w:cs="Arial"/>
                <w:color w:val="000000"/>
                <w:sz w:val="16"/>
                <w:szCs w:val="16"/>
                <w:lang w:eastAsia="en-AU"/>
              </w:rPr>
            </w:pPr>
            <w:r w:rsidRPr="00D167E6">
              <w:rPr>
                <w:rFonts w:ascii="Arial" w:hAnsi="Arial" w:cs="Arial"/>
                <w:color w:val="000000"/>
                <w:sz w:val="16"/>
                <w:szCs w:val="16"/>
                <w:lang w:eastAsia="en-AU"/>
              </w:rPr>
              <w:t>Increase annual visits to State Cultural Institutions</w:t>
            </w:r>
          </w:p>
        </w:tc>
        <w:tc>
          <w:tcPr>
            <w:tcW w:w="756" w:type="dxa"/>
            <w:tcBorders>
              <w:top w:val="nil"/>
              <w:left w:val="nil"/>
              <w:bottom w:val="nil"/>
              <w:right w:val="nil"/>
            </w:tcBorders>
            <w:shd w:val="clear" w:color="auto" w:fill="auto"/>
            <w:noWrap/>
            <w:vAlign w:val="bottom"/>
            <w:hideMark/>
          </w:tcPr>
          <w:p w14:paraId="5057229B" w14:textId="527FB5E1" w:rsidR="00D0730A" w:rsidRPr="00D167E6" w:rsidRDefault="4A049591" w:rsidP="00D0730A">
            <w:pPr>
              <w:jc w:val="center"/>
              <w:rPr>
                <w:rFonts w:ascii="Arial" w:hAnsi="Arial" w:cs="Arial"/>
                <w:color w:val="000000"/>
                <w:sz w:val="16"/>
                <w:szCs w:val="16"/>
                <w:lang w:eastAsia="en-AU"/>
              </w:rPr>
            </w:pPr>
            <w:r w:rsidRPr="3622AFF3">
              <w:rPr>
                <w:rFonts w:ascii="Arial" w:hAnsi="Arial" w:cs="Arial"/>
                <w:color w:val="000000" w:themeColor="text1"/>
                <w:sz w:val="16"/>
                <w:szCs w:val="16"/>
                <w:lang w:eastAsia="en-AU"/>
              </w:rPr>
              <w:t>millions</w:t>
            </w:r>
          </w:p>
        </w:tc>
        <w:tc>
          <w:tcPr>
            <w:tcW w:w="1134" w:type="dxa"/>
            <w:tcBorders>
              <w:top w:val="nil"/>
              <w:left w:val="nil"/>
              <w:bottom w:val="nil"/>
              <w:right w:val="nil"/>
            </w:tcBorders>
            <w:shd w:val="clear" w:color="auto" w:fill="auto"/>
            <w:noWrap/>
            <w:vAlign w:val="bottom"/>
            <w:hideMark/>
          </w:tcPr>
          <w:p w14:paraId="39D77604" w14:textId="08716730" w:rsidR="00D0730A" w:rsidRPr="00D167E6" w:rsidRDefault="4A049591" w:rsidP="000D28CC">
            <w:pPr>
              <w:spacing w:line="259" w:lineRule="auto"/>
              <w:jc w:val="right"/>
              <w:rPr>
                <w:rFonts w:ascii="Arial" w:eastAsia="Arial" w:hAnsi="Arial" w:cs="Arial"/>
                <w:color w:val="000000" w:themeColor="text1"/>
                <w:sz w:val="16"/>
                <w:szCs w:val="16"/>
                <w:lang w:eastAsia="en-AU"/>
              </w:rPr>
            </w:pPr>
            <w:r w:rsidRPr="4A049591">
              <w:rPr>
                <w:rFonts w:ascii="Arial" w:hAnsi="Arial" w:cs="Arial"/>
                <w:color w:val="000000" w:themeColor="text1"/>
                <w:sz w:val="16"/>
                <w:szCs w:val="16"/>
                <w:lang w:eastAsia="en-AU"/>
              </w:rPr>
              <w:t>- 0.6</w:t>
            </w:r>
            <w:r w:rsidRPr="00503E47">
              <w:rPr>
                <w:rFonts w:ascii="Arial" w:hAnsi="Arial" w:cs="Arial"/>
                <w:color w:val="000000" w:themeColor="text1"/>
                <w:sz w:val="16"/>
                <w:szCs w:val="16"/>
                <w:vertAlign w:val="superscript"/>
                <w:lang w:eastAsia="en-AU"/>
              </w:rPr>
              <w:t>(b)</w:t>
            </w:r>
          </w:p>
        </w:tc>
        <w:tc>
          <w:tcPr>
            <w:tcW w:w="1134" w:type="dxa"/>
            <w:tcBorders>
              <w:top w:val="nil"/>
              <w:left w:val="nil"/>
              <w:bottom w:val="nil"/>
              <w:right w:val="nil"/>
            </w:tcBorders>
            <w:shd w:val="clear" w:color="auto" w:fill="auto"/>
            <w:noWrap/>
            <w:vAlign w:val="bottom"/>
            <w:hideMark/>
          </w:tcPr>
          <w:p w14:paraId="19D74BE6" w14:textId="019045E1" w:rsidR="00D0730A" w:rsidRPr="00D167E6" w:rsidRDefault="4A049591" w:rsidP="000D28CC">
            <w:pPr>
              <w:spacing w:line="259" w:lineRule="auto"/>
              <w:jc w:val="right"/>
              <w:rPr>
                <w:rFonts w:ascii="Arial" w:eastAsia="Arial" w:hAnsi="Arial" w:cs="Arial"/>
                <w:sz w:val="16"/>
                <w:szCs w:val="16"/>
              </w:rPr>
            </w:pPr>
            <w:r w:rsidRPr="4A049591">
              <w:rPr>
                <w:rFonts w:ascii="Arial" w:hAnsi="Arial" w:cs="Arial"/>
                <w:color w:val="000000" w:themeColor="text1"/>
                <w:sz w:val="16"/>
                <w:szCs w:val="16"/>
                <w:lang w:eastAsia="en-AU"/>
              </w:rPr>
              <w:t>4.0</w:t>
            </w:r>
          </w:p>
        </w:tc>
      </w:tr>
      <w:tr w:rsidR="00D0730A" w:rsidRPr="00D167E6" w14:paraId="09542DA8" w14:textId="77777777" w:rsidTr="3622AFF3">
        <w:trPr>
          <w:trHeight w:val="227"/>
        </w:trPr>
        <w:tc>
          <w:tcPr>
            <w:tcW w:w="6520" w:type="dxa"/>
            <w:tcBorders>
              <w:top w:val="nil"/>
              <w:left w:val="nil"/>
              <w:bottom w:val="nil"/>
              <w:right w:val="nil"/>
            </w:tcBorders>
            <w:shd w:val="clear" w:color="auto" w:fill="auto"/>
            <w:vAlign w:val="bottom"/>
            <w:hideMark/>
          </w:tcPr>
          <w:p w14:paraId="310EF7A2" w14:textId="77777777" w:rsidR="00D0730A" w:rsidRPr="00D167E6" w:rsidRDefault="00D0730A" w:rsidP="000D28CC">
            <w:pPr>
              <w:ind w:left="176"/>
              <w:rPr>
                <w:rFonts w:ascii="Arial" w:hAnsi="Arial" w:cs="Arial"/>
                <w:color w:val="000000"/>
                <w:sz w:val="16"/>
                <w:szCs w:val="16"/>
                <w:lang w:eastAsia="en-AU"/>
              </w:rPr>
            </w:pPr>
            <w:r w:rsidRPr="00D167E6">
              <w:rPr>
                <w:rFonts w:ascii="Arial" w:hAnsi="Arial" w:cs="Arial"/>
                <w:color w:val="000000"/>
                <w:sz w:val="16"/>
                <w:szCs w:val="16"/>
                <w:lang w:eastAsia="en-AU"/>
              </w:rPr>
              <w:t>Liveable city rating - culture and environment</w:t>
            </w:r>
          </w:p>
        </w:tc>
        <w:tc>
          <w:tcPr>
            <w:tcW w:w="756" w:type="dxa"/>
            <w:tcBorders>
              <w:top w:val="nil"/>
              <w:left w:val="nil"/>
              <w:bottom w:val="nil"/>
              <w:right w:val="nil"/>
            </w:tcBorders>
            <w:shd w:val="clear" w:color="auto" w:fill="auto"/>
            <w:noWrap/>
            <w:vAlign w:val="bottom"/>
            <w:hideMark/>
          </w:tcPr>
          <w:p w14:paraId="263EDB8B" w14:textId="16D56703" w:rsidR="00D0730A" w:rsidRPr="00D167E6" w:rsidRDefault="4A049591" w:rsidP="00D0730A">
            <w:pPr>
              <w:jc w:val="center"/>
              <w:rPr>
                <w:rFonts w:ascii="Arial" w:hAnsi="Arial" w:cs="Arial"/>
                <w:color w:val="000000"/>
                <w:sz w:val="16"/>
                <w:szCs w:val="16"/>
                <w:lang w:eastAsia="en-AU"/>
              </w:rPr>
            </w:pPr>
            <w:r w:rsidRPr="4A049591">
              <w:rPr>
                <w:rFonts w:ascii="Arial" w:hAnsi="Arial" w:cs="Arial"/>
                <w:color w:val="000000" w:themeColor="text1"/>
                <w:sz w:val="16"/>
                <w:szCs w:val="16"/>
                <w:lang w:eastAsia="en-AU"/>
              </w:rPr>
              <w:t>rating</w:t>
            </w:r>
          </w:p>
        </w:tc>
        <w:tc>
          <w:tcPr>
            <w:tcW w:w="1134" w:type="dxa"/>
            <w:tcBorders>
              <w:top w:val="nil"/>
              <w:left w:val="nil"/>
              <w:bottom w:val="nil"/>
              <w:right w:val="nil"/>
            </w:tcBorders>
            <w:shd w:val="clear" w:color="auto" w:fill="auto"/>
            <w:noWrap/>
            <w:vAlign w:val="bottom"/>
            <w:hideMark/>
          </w:tcPr>
          <w:p w14:paraId="5479273B" w14:textId="6379BEC3" w:rsidR="00D0730A" w:rsidRPr="00D167E6" w:rsidRDefault="5B20F70A" w:rsidP="00D0730A">
            <w:pPr>
              <w:jc w:val="right"/>
              <w:rPr>
                <w:rFonts w:ascii="Arial" w:hAnsi="Arial" w:cs="Arial"/>
                <w:color w:val="000000"/>
                <w:sz w:val="16"/>
                <w:szCs w:val="16"/>
                <w:lang w:eastAsia="en-AU"/>
              </w:rPr>
            </w:pPr>
            <w:r w:rsidRPr="00D167E6">
              <w:rPr>
                <w:rFonts w:ascii="Arial" w:hAnsi="Arial" w:cs="Arial"/>
                <w:color w:val="000000" w:themeColor="text1"/>
                <w:sz w:val="16"/>
                <w:szCs w:val="16"/>
                <w:lang w:eastAsia="en-AU"/>
              </w:rPr>
              <w:t>86.8</w:t>
            </w:r>
          </w:p>
        </w:tc>
        <w:tc>
          <w:tcPr>
            <w:tcW w:w="1134" w:type="dxa"/>
            <w:tcBorders>
              <w:top w:val="nil"/>
              <w:left w:val="nil"/>
              <w:bottom w:val="nil"/>
              <w:right w:val="nil"/>
            </w:tcBorders>
            <w:shd w:val="clear" w:color="auto" w:fill="auto"/>
            <w:noWrap/>
            <w:vAlign w:val="bottom"/>
            <w:hideMark/>
          </w:tcPr>
          <w:p w14:paraId="46E2E411" w14:textId="77777777" w:rsidR="00D0730A" w:rsidRPr="00D167E6" w:rsidRDefault="00D0730A" w:rsidP="00D0730A">
            <w:pPr>
              <w:jc w:val="right"/>
              <w:rPr>
                <w:rFonts w:ascii="Arial" w:hAnsi="Arial" w:cs="Arial"/>
                <w:color w:val="000000"/>
                <w:sz w:val="16"/>
                <w:szCs w:val="16"/>
                <w:lang w:eastAsia="en-AU"/>
              </w:rPr>
            </w:pPr>
            <w:r w:rsidRPr="00D167E6">
              <w:rPr>
                <w:rFonts w:ascii="Arial" w:hAnsi="Arial" w:cs="Arial"/>
                <w:color w:val="000000"/>
                <w:sz w:val="16"/>
                <w:szCs w:val="16"/>
                <w:lang w:eastAsia="en-AU"/>
              </w:rPr>
              <w:t>95.0</w:t>
            </w:r>
          </w:p>
        </w:tc>
      </w:tr>
      <w:tr w:rsidR="00D0730A" w:rsidRPr="00D167E6" w14:paraId="23BF7B26" w14:textId="77777777" w:rsidTr="3622AFF3">
        <w:trPr>
          <w:trHeight w:val="408"/>
        </w:trPr>
        <w:tc>
          <w:tcPr>
            <w:tcW w:w="6520" w:type="dxa"/>
            <w:tcBorders>
              <w:top w:val="nil"/>
              <w:left w:val="nil"/>
              <w:bottom w:val="nil"/>
              <w:right w:val="nil"/>
            </w:tcBorders>
            <w:shd w:val="clear" w:color="auto" w:fill="auto"/>
            <w:vAlign w:val="bottom"/>
            <w:hideMark/>
          </w:tcPr>
          <w:p w14:paraId="7D683276" w14:textId="76FC5A71" w:rsidR="00D0730A" w:rsidRPr="00D167E6" w:rsidRDefault="00D0730A" w:rsidP="000D28CC">
            <w:pPr>
              <w:ind w:left="176" w:hanging="1"/>
              <w:rPr>
                <w:rFonts w:ascii="Arial" w:hAnsi="Arial" w:cs="Arial"/>
                <w:color w:val="000000"/>
                <w:sz w:val="16"/>
                <w:szCs w:val="16"/>
                <w:lang w:eastAsia="en-AU"/>
              </w:rPr>
            </w:pPr>
            <w:r w:rsidRPr="00D167E6">
              <w:rPr>
                <w:rFonts w:ascii="Arial" w:hAnsi="Arial" w:cs="Arial"/>
                <w:color w:val="000000"/>
                <w:sz w:val="16"/>
                <w:szCs w:val="16"/>
                <w:lang w:eastAsia="en-AU"/>
              </w:rPr>
              <w:t>State Cultural Institutions assets being maintained and protected for current and</w:t>
            </w:r>
            <w:r w:rsidR="00F36499">
              <w:rPr>
                <w:rFonts w:ascii="Arial" w:hAnsi="Arial" w:cs="Arial"/>
                <w:color w:val="000000"/>
                <w:sz w:val="16"/>
                <w:szCs w:val="16"/>
                <w:lang w:eastAsia="en-AU"/>
              </w:rPr>
              <w:br/>
            </w:r>
            <w:r w:rsidRPr="00D167E6">
              <w:rPr>
                <w:rFonts w:ascii="Arial" w:hAnsi="Arial" w:cs="Arial"/>
                <w:color w:val="000000"/>
                <w:sz w:val="16"/>
                <w:szCs w:val="16"/>
                <w:lang w:eastAsia="en-AU"/>
              </w:rPr>
              <w:t>future generations</w:t>
            </w:r>
          </w:p>
        </w:tc>
        <w:tc>
          <w:tcPr>
            <w:tcW w:w="756" w:type="dxa"/>
            <w:tcBorders>
              <w:top w:val="nil"/>
              <w:left w:val="nil"/>
              <w:bottom w:val="nil"/>
              <w:right w:val="nil"/>
            </w:tcBorders>
            <w:shd w:val="clear" w:color="auto" w:fill="auto"/>
            <w:noWrap/>
            <w:vAlign w:val="bottom"/>
            <w:hideMark/>
          </w:tcPr>
          <w:p w14:paraId="2164CE0F" w14:textId="689EF5F5" w:rsidR="00D0730A" w:rsidRPr="00D167E6" w:rsidRDefault="0C966192" w:rsidP="00D0730A">
            <w:pPr>
              <w:jc w:val="center"/>
              <w:rPr>
                <w:rFonts w:ascii="Arial" w:hAnsi="Arial" w:cs="Arial"/>
                <w:color w:val="000000"/>
                <w:sz w:val="16"/>
                <w:szCs w:val="16"/>
                <w:lang w:eastAsia="en-AU"/>
              </w:rPr>
            </w:pPr>
            <w:r w:rsidRPr="0C966192">
              <w:rPr>
                <w:rFonts w:ascii="Arial" w:hAnsi="Arial" w:cs="Arial"/>
                <w:color w:val="000000" w:themeColor="text1"/>
                <w:sz w:val="16"/>
                <w:szCs w:val="16"/>
                <w:lang w:eastAsia="en-AU"/>
              </w:rPr>
              <w:t>$ billion</w:t>
            </w:r>
          </w:p>
        </w:tc>
        <w:tc>
          <w:tcPr>
            <w:tcW w:w="1134" w:type="dxa"/>
            <w:tcBorders>
              <w:top w:val="nil"/>
              <w:left w:val="nil"/>
              <w:bottom w:val="nil"/>
              <w:right w:val="nil"/>
            </w:tcBorders>
            <w:shd w:val="clear" w:color="auto" w:fill="auto"/>
            <w:noWrap/>
            <w:vAlign w:val="bottom"/>
            <w:hideMark/>
          </w:tcPr>
          <w:p w14:paraId="3341CC39" w14:textId="77777777" w:rsidR="00D0730A" w:rsidRPr="00D167E6" w:rsidRDefault="00D0730A" w:rsidP="00D0730A">
            <w:pPr>
              <w:jc w:val="right"/>
              <w:rPr>
                <w:rFonts w:ascii="Arial" w:hAnsi="Arial" w:cs="Arial"/>
                <w:color w:val="000000"/>
                <w:sz w:val="16"/>
                <w:szCs w:val="16"/>
                <w:lang w:eastAsia="en-AU"/>
              </w:rPr>
            </w:pPr>
            <w:r w:rsidRPr="00D167E6">
              <w:rPr>
                <w:rFonts w:ascii="Arial" w:hAnsi="Arial" w:cs="Arial"/>
                <w:color w:val="000000"/>
                <w:sz w:val="16"/>
                <w:szCs w:val="16"/>
                <w:lang w:eastAsia="en-AU"/>
              </w:rPr>
              <w:t>10.2</w:t>
            </w:r>
          </w:p>
        </w:tc>
        <w:tc>
          <w:tcPr>
            <w:tcW w:w="1134" w:type="dxa"/>
            <w:tcBorders>
              <w:top w:val="nil"/>
              <w:left w:val="nil"/>
              <w:bottom w:val="nil"/>
              <w:right w:val="nil"/>
            </w:tcBorders>
            <w:shd w:val="clear" w:color="auto" w:fill="auto"/>
            <w:noWrap/>
            <w:vAlign w:val="bottom"/>
            <w:hideMark/>
          </w:tcPr>
          <w:p w14:paraId="7E447813" w14:textId="77777777" w:rsidR="00D0730A" w:rsidRPr="00D167E6" w:rsidRDefault="00D0730A" w:rsidP="00D0730A">
            <w:pPr>
              <w:jc w:val="right"/>
              <w:rPr>
                <w:rFonts w:ascii="Arial" w:hAnsi="Arial" w:cs="Arial"/>
                <w:color w:val="000000"/>
                <w:sz w:val="16"/>
                <w:szCs w:val="16"/>
                <w:lang w:eastAsia="en-AU"/>
              </w:rPr>
            </w:pPr>
            <w:r w:rsidRPr="00D167E6">
              <w:rPr>
                <w:rFonts w:ascii="Arial" w:hAnsi="Arial" w:cs="Arial"/>
                <w:color w:val="000000"/>
                <w:sz w:val="16"/>
                <w:szCs w:val="16"/>
                <w:lang w:eastAsia="en-AU"/>
              </w:rPr>
              <w:t>11.0</w:t>
            </w:r>
          </w:p>
        </w:tc>
      </w:tr>
      <w:tr w:rsidR="00D0730A" w:rsidRPr="00D167E6" w14:paraId="34295BD5" w14:textId="77777777" w:rsidTr="3622AFF3">
        <w:trPr>
          <w:trHeight w:val="254"/>
        </w:trPr>
        <w:tc>
          <w:tcPr>
            <w:tcW w:w="6520" w:type="dxa"/>
            <w:tcBorders>
              <w:top w:val="nil"/>
              <w:left w:val="nil"/>
              <w:bottom w:val="nil"/>
              <w:right w:val="nil"/>
            </w:tcBorders>
            <w:shd w:val="clear" w:color="auto" w:fill="auto"/>
            <w:vAlign w:val="bottom"/>
            <w:hideMark/>
          </w:tcPr>
          <w:p w14:paraId="03E4193B" w14:textId="77777777" w:rsidR="00D0730A" w:rsidRPr="00D167E6" w:rsidRDefault="00D0730A" w:rsidP="000D28CC">
            <w:pPr>
              <w:ind w:left="176"/>
              <w:rPr>
                <w:rFonts w:ascii="Arial" w:hAnsi="Arial" w:cs="Arial"/>
                <w:color w:val="000000"/>
                <w:sz w:val="16"/>
                <w:szCs w:val="16"/>
                <w:lang w:eastAsia="en-AU"/>
              </w:rPr>
            </w:pPr>
            <w:r w:rsidRPr="00D167E6">
              <w:rPr>
                <w:rFonts w:ascii="Arial" w:hAnsi="Arial" w:cs="Arial"/>
                <w:color w:val="000000"/>
                <w:sz w:val="16"/>
                <w:szCs w:val="16"/>
                <w:lang w:eastAsia="en-AU"/>
              </w:rPr>
              <w:t>Effective utilisation of sport facilities and infrastructure grants</w:t>
            </w:r>
          </w:p>
        </w:tc>
        <w:tc>
          <w:tcPr>
            <w:tcW w:w="756" w:type="dxa"/>
            <w:tcBorders>
              <w:top w:val="nil"/>
              <w:left w:val="nil"/>
              <w:bottom w:val="nil"/>
              <w:right w:val="nil"/>
            </w:tcBorders>
            <w:shd w:val="clear" w:color="auto" w:fill="auto"/>
            <w:noWrap/>
            <w:vAlign w:val="bottom"/>
            <w:hideMark/>
          </w:tcPr>
          <w:p w14:paraId="60A8974A" w14:textId="77777777" w:rsidR="00D0730A" w:rsidRPr="00D167E6" w:rsidRDefault="00D0730A" w:rsidP="00D0730A">
            <w:pPr>
              <w:jc w:val="center"/>
              <w:rPr>
                <w:rFonts w:ascii="Arial" w:hAnsi="Arial" w:cs="Arial"/>
                <w:color w:val="000000"/>
                <w:sz w:val="16"/>
                <w:szCs w:val="16"/>
                <w:lang w:eastAsia="en-AU"/>
              </w:rPr>
            </w:pPr>
            <w:r w:rsidRPr="00D167E6">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3EC0EE30" w14:textId="13DDA041" w:rsidR="00D0730A" w:rsidRPr="00D167E6" w:rsidRDefault="00C93D3B" w:rsidP="000D28CC">
            <w:pPr>
              <w:spacing w:line="259" w:lineRule="auto"/>
              <w:jc w:val="right"/>
              <w:rPr>
                <w:rFonts w:ascii="Arial" w:eastAsia="Arial" w:hAnsi="Arial" w:cs="Arial"/>
                <w:sz w:val="16"/>
                <w:szCs w:val="16"/>
              </w:rPr>
            </w:pPr>
            <w:r>
              <w:rPr>
                <w:rFonts w:ascii="Arial" w:hAnsi="Arial" w:cs="Arial"/>
                <w:color w:val="000000" w:themeColor="text1"/>
                <w:sz w:val="16"/>
                <w:szCs w:val="16"/>
                <w:lang w:eastAsia="en-AU"/>
              </w:rPr>
              <w:t xml:space="preserve"> N/A</w:t>
            </w:r>
            <w:r w:rsidRPr="00C93D3B">
              <w:rPr>
                <w:rFonts w:ascii="Arial" w:hAnsi="Arial" w:cs="Arial"/>
                <w:color w:val="000000" w:themeColor="text1"/>
                <w:sz w:val="16"/>
                <w:szCs w:val="16"/>
                <w:vertAlign w:val="superscript"/>
                <w:lang w:eastAsia="en-AU"/>
              </w:rPr>
              <w:t>(</w:t>
            </w:r>
            <w:r w:rsidR="4A049591" w:rsidRPr="4A049591">
              <w:rPr>
                <w:rFonts w:ascii="Arial" w:hAnsi="Arial" w:cs="Arial"/>
                <w:color w:val="000000" w:themeColor="text1"/>
                <w:sz w:val="16"/>
                <w:szCs w:val="16"/>
                <w:vertAlign w:val="superscript"/>
                <w:lang w:eastAsia="en-AU"/>
              </w:rPr>
              <w:t>c</w:t>
            </w:r>
            <w:r w:rsidRPr="00C93D3B">
              <w:rPr>
                <w:rFonts w:ascii="Arial" w:hAnsi="Arial" w:cs="Arial"/>
                <w:color w:val="000000" w:themeColor="text1"/>
                <w:sz w:val="16"/>
                <w:szCs w:val="16"/>
                <w:vertAlign w:val="superscript"/>
                <w:lang w:eastAsia="en-AU"/>
              </w:rPr>
              <w:t>)</w:t>
            </w:r>
          </w:p>
        </w:tc>
        <w:tc>
          <w:tcPr>
            <w:tcW w:w="1134" w:type="dxa"/>
            <w:tcBorders>
              <w:top w:val="nil"/>
              <w:left w:val="nil"/>
              <w:bottom w:val="nil"/>
              <w:right w:val="nil"/>
            </w:tcBorders>
            <w:shd w:val="clear" w:color="auto" w:fill="auto"/>
            <w:noWrap/>
            <w:vAlign w:val="bottom"/>
            <w:hideMark/>
          </w:tcPr>
          <w:p w14:paraId="0A7E8E64" w14:textId="3859AB81" w:rsidR="00D0730A" w:rsidRPr="00D167E6" w:rsidRDefault="00086E6E" w:rsidP="00D0730A">
            <w:pPr>
              <w:jc w:val="right"/>
              <w:rPr>
                <w:rFonts w:ascii="Arial" w:hAnsi="Arial" w:cs="Arial"/>
                <w:color w:val="000000"/>
                <w:sz w:val="16"/>
                <w:szCs w:val="16"/>
                <w:lang w:eastAsia="en-AU"/>
              </w:rPr>
            </w:pPr>
            <w:r w:rsidRPr="00734F29">
              <w:rPr>
                <w:rFonts w:ascii="Arial" w:hAnsi="Arial" w:cs="Arial"/>
                <w:color w:val="000000" w:themeColor="text1"/>
                <w:sz w:val="16"/>
                <w:szCs w:val="16"/>
                <w:lang w:eastAsia="en-AU"/>
              </w:rPr>
              <w:t>N/A</w:t>
            </w:r>
            <w:r w:rsidRPr="00734F29">
              <w:rPr>
                <w:rFonts w:ascii="Arial" w:hAnsi="Arial" w:cs="Arial"/>
                <w:color w:val="000000" w:themeColor="text1"/>
                <w:sz w:val="16"/>
                <w:szCs w:val="16"/>
                <w:vertAlign w:val="superscript"/>
                <w:lang w:eastAsia="en-AU"/>
              </w:rPr>
              <w:t>(</w:t>
            </w:r>
            <w:r w:rsidR="4A049591" w:rsidRPr="4A049591">
              <w:rPr>
                <w:rFonts w:ascii="Arial" w:hAnsi="Arial" w:cs="Arial"/>
                <w:color w:val="000000" w:themeColor="text1"/>
                <w:sz w:val="16"/>
                <w:szCs w:val="16"/>
                <w:vertAlign w:val="superscript"/>
                <w:lang w:eastAsia="en-AU"/>
              </w:rPr>
              <w:t>c</w:t>
            </w:r>
            <w:r w:rsidRPr="00734F29">
              <w:rPr>
                <w:rFonts w:ascii="Arial" w:hAnsi="Arial" w:cs="Arial"/>
                <w:color w:val="000000" w:themeColor="text1"/>
                <w:sz w:val="16"/>
                <w:szCs w:val="16"/>
                <w:vertAlign w:val="superscript"/>
                <w:lang w:eastAsia="en-AU"/>
              </w:rPr>
              <w:t>)</w:t>
            </w:r>
          </w:p>
        </w:tc>
      </w:tr>
      <w:tr w:rsidR="00D0730A" w:rsidRPr="00D167E6" w14:paraId="5C49CA36" w14:textId="77777777" w:rsidTr="3622AFF3">
        <w:trPr>
          <w:trHeight w:val="408"/>
        </w:trPr>
        <w:tc>
          <w:tcPr>
            <w:tcW w:w="6520" w:type="dxa"/>
            <w:tcBorders>
              <w:top w:val="nil"/>
              <w:left w:val="nil"/>
              <w:bottom w:val="nil"/>
              <w:right w:val="nil"/>
            </w:tcBorders>
            <w:shd w:val="clear" w:color="auto" w:fill="auto"/>
            <w:vAlign w:val="bottom"/>
            <w:hideMark/>
          </w:tcPr>
          <w:p w14:paraId="31B4DB7D" w14:textId="77777777" w:rsidR="00D0730A" w:rsidRPr="00D167E6" w:rsidRDefault="00D0730A" w:rsidP="000D28CC">
            <w:pPr>
              <w:ind w:left="176"/>
              <w:rPr>
                <w:rFonts w:ascii="Arial" w:hAnsi="Arial" w:cs="Arial"/>
                <w:color w:val="000000"/>
                <w:sz w:val="16"/>
                <w:szCs w:val="16"/>
                <w:lang w:eastAsia="en-AU"/>
              </w:rPr>
            </w:pPr>
            <w:r w:rsidRPr="00D167E6">
              <w:rPr>
                <w:rFonts w:ascii="Arial" w:hAnsi="Arial" w:cs="Arial"/>
                <w:color w:val="000000"/>
                <w:sz w:val="16"/>
                <w:szCs w:val="16"/>
                <w:lang w:eastAsia="en-AU"/>
              </w:rPr>
              <w:t>Percentage of children regularly participating in organised physical activities outside school hours for at least 3.2 hours per week on average</w:t>
            </w:r>
          </w:p>
        </w:tc>
        <w:tc>
          <w:tcPr>
            <w:tcW w:w="756" w:type="dxa"/>
            <w:tcBorders>
              <w:top w:val="nil"/>
              <w:left w:val="nil"/>
              <w:bottom w:val="nil"/>
              <w:right w:val="nil"/>
            </w:tcBorders>
            <w:shd w:val="clear" w:color="auto" w:fill="auto"/>
            <w:noWrap/>
            <w:vAlign w:val="bottom"/>
            <w:hideMark/>
          </w:tcPr>
          <w:p w14:paraId="02550D7A" w14:textId="77777777" w:rsidR="00D0730A" w:rsidRPr="00D167E6" w:rsidRDefault="00D0730A" w:rsidP="00D0730A">
            <w:pPr>
              <w:jc w:val="center"/>
              <w:rPr>
                <w:rFonts w:ascii="Arial" w:hAnsi="Arial" w:cs="Arial"/>
                <w:color w:val="000000"/>
                <w:sz w:val="16"/>
                <w:szCs w:val="16"/>
                <w:lang w:eastAsia="en-AU"/>
              </w:rPr>
            </w:pPr>
            <w:r w:rsidRPr="00D167E6">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13F2A43D" w14:textId="63153370" w:rsidR="00D0730A" w:rsidRPr="00D167E6" w:rsidRDefault="00C93D3B" w:rsidP="00D0730A">
            <w:pPr>
              <w:jc w:val="right"/>
              <w:rPr>
                <w:rFonts w:ascii="Arial" w:hAnsi="Arial" w:cs="Arial"/>
                <w:color w:val="000000"/>
                <w:sz w:val="16"/>
                <w:szCs w:val="16"/>
                <w:lang w:eastAsia="en-AU"/>
              </w:rPr>
            </w:pPr>
            <w:r>
              <w:rPr>
                <w:rFonts w:ascii="Arial" w:hAnsi="Arial" w:cs="Arial"/>
                <w:color w:val="000000" w:themeColor="text1"/>
                <w:sz w:val="16"/>
                <w:szCs w:val="16"/>
                <w:lang w:eastAsia="en-AU"/>
              </w:rPr>
              <w:t>Nil</w:t>
            </w:r>
            <w:r w:rsidRPr="00C93D3B">
              <w:rPr>
                <w:rFonts w:ascii="Arial" w:hAnsi="Arial" w:cs="Arial"/>
                <w:color w:val="000000" w:themeColor="text1"/>
                <w:sz w:val="16"/>
                <w:szCs w:val="16"/>
                <w:vertAlign w:val="superscript"/>
                <w:lang w:eastAsia="en-AU"/>
              </w:rPr>
              <w:t>(</w:t>
            </w:r>
            <w:r w:rsidR="4A049591" w:rsidRPr="4A049591">
              <w:rPr>
                <w:rFonts w:ascii="Arial" w:hAnsi="Arial" w:cs="Arial"/>
                <w:color w:val="000000" w:themeColor="text1"/>
                <w:sz w:val="16"/>
                <w:szCs w:val="16"/>
                <w:vertAlign w:val="superscript"/>
                <w:lang w:eastAsia="en-AU"/>
              </w:rPr>
              <w:t>d</w:t>
            </w:r>
            <w:r w:rsidRPr="00C93D3B">
              <w:rPr>
                <w:rFonts w:ascii="Arial" w:hAnsi="Arial" w:cs="Arial"/>
                <w:color w:val="000000" w:themeColor="text1"/>
                <w:sz w:val="16"/>
                <w:szCs w:val="16"/>
                <w:vertAlign w:val="superscript"/>
                <w:lang w:eastAsia="en-AU"/>
              </w:rPr>
              <w:t>)</w:t>
            </w:r>
          </w:p>
        </w:tc>
        <w:tc>
          <w:tcPr>
            <w:tcW w:w="1134" w:type="dxa"/>
            <w:tcBorders>
              <w:top w:val="nil"/>
              <w:left w:val="nil"/>
              <w:bottom w:val="nil"/>
              <w:right w:val="nil"/>
            </w:tcBorders>
            <w:shd w:val="clear" w:color="auto" w:fill="auto"/>
            <w:noWrap/>
            <w:vAlign w:val="bottom"/>
            <w:hideMark/>
          </w:tcPr>
          <w:p w14:paraId="5E93845D" w14:textId="77777777" w:rsidR="00D0730A" w:rsidRPr="00D167E6" w:rsidRDefault="00D0730A" w:rsidP="00D0730A">
            <w:pPr>
              <w:jc w:val="right"/>
              <w:rPr>
                <w:rFonts w:ascii="Arial" w:hAnsi="Arial" w:cs="Arial"/>
                <w:color w:val="000000"/>
                <w:sz w:val="16"/>
                <w:szCs w:val="16"/>
                <w:lang w:eastAsia="en-AU"/>
              </w:rPr>
            </w:pPr>
            <w:r w:rsidRPr="00D167E6">
              <w:rPr>
                <w:rFonts w:ascii="Arial" w:hAnsi="Arial" w:cs="Arial"/>
                <w:color w:val="000000"/>
                <w:sz w:val="16"/>
                <w:szCs w:val="16"/>
                <w:lang w:eastAsia="en-AU"/>
              </w:rPr>
              <w:t>35.0</w:t>
            </w:r>
          </w:p>
        </w:tc>
      </w:tr>
    </w:tbl>
    <w:p w14:paraId="572EDFDC" w14:textId="77777777" w:rsidR="00D0730A" w:rsidRPr="00D167E6" w:rsidRDefault="00D0730A" w:rsidP="00D0730A"/>
    <w:p w14:paraId="50EFC4B8" w14:textId="77777777" w:rsidR="00372858" w:rsidRPr="00E34C1F" w:rsidRDefault="00372858" w:rsidP="00372858">
      <w:pPr>
        <w:rPr>
          <w:rFonts w:ascii="Arial" w:hAnsi="Arial" w:cs="Arial"/>
          <w:color w:val="000000"/>
          <w:sz w:val="17"/>
          <w:szCs w:val="17"/>
          <w:lang w:eastAsia="en-AU"/>
        </w:rPr>
      </w:pPr>
      <w:r w:rsidRPr="00E34C1F">
        <w:rPr>
          <w:rFonts w:ascii="Arial" w:hAnsi="Arial" w:cs="Arial"/>
          <w:color w:val="000000"/>
          <w:sz w:val="17"/>
          <w:szCs w:val="17"/>
          <w:lang w:eastAsia="en-AU"/>
        </w:rPr>
        <w:t>Notes</w:t>
      </w:r>
    </w:p>
    <w:p w14:paraId="070E4E09" w14:textId="3D407117" w:rsidR="005F404D" w:rsidRPr="00CB3A3F" w:rsidRDefault="00CB3A3F" w:rsidP="00FE1D27">
      <w:pPr>
        <w:pStyle w:val="ListParagraph"/>
        <w:numPr>
          <w:ilvl w:val="0"/>
          <w:numId w:val="45"/>
        </w:numPr>
        <w:spacing w:after="0" w:line="240" w:lineRule="auto"/>
        <w:contextualSpacing w:val="0"/>
        <w:rPr>
          <w:rFonts w:eastAsiaTheme="minorEastAsia" w:cs="Arial"/>
          <w:sz w:val="17"/>
          <w:szCs w:val="17"/>
          <w:lang w:eastAsia="en-AU"/>
        </w:rPr>
      </w:pPr>
      <w:r w:rsidRPr="4A049591">
        <w:rPr>
          <w:rFonts w:cs="Arial"/>
          <w:color w:val="000000" w:themeColor="text1"/>
          <w:sz w:val="17"/>
          <w:szCs w:val="17"/>
          <w:lang w:eastAsia="en-AU"/>
        </w:rPr>
        <w:t>Data is a forecast as financial year is not complete.</w:t>
      </w:r>
    </w:p>
    <w:p w14:paraId="626914FD" w14:textId="205527DC" w:rsidR="4A049591" w:rsidRDefault="4A049591" w:rsidP="4A049591">
      <w:pPr>
        <w:pStyle w:val="ListParagraph"/>
        <w:numPr>
          <w:ilvl w:val="0"/>
          <w:numId w:val="45"/>
        </w:numPr>
        <w:spacing w:after="0" w:line="240" w:lineRule="auto"/>
        <w:rPr>
          <w:sz w:val="17"/>
          <w:szCs w:val="17"/>
          <w:lang w:eastAsia="en-AU"/>
        </w:rPr>
      </w:pPr>
      <w:r w:rsidRPr="4A049591">
        <w:rPr>
          <w:rFonts w:cs="Arial"/>
          <w:color w:val="000000" w:themeColor="text1"/>
          <w:sz w:val="17"/>
          <w:szCs w:val="17"/>
          <w:lang w:eastAsia="en-AU"/>
        </w:rPr>
        <w:t>Fall is a result of COVID-19 impacts on visitations.</w:t>
      </w:r>
    </w:p>
    <w:p w14:paraId="195AA628" w14:textId="1223205D" w:rsidR="00372858" w:rsidRPr="00C93D3B" w:rsidRDefault="00372858" w:rsidP="00FE1D27">
      <w:pPr>
        <w:pStyle w:val="ListParagraph"/>
        <w:numPr>
          <w:ilvl w:val="0"/>
          <w:numId w:val="45"/>
        </w:numPr>
        <w:spacing w:after="0" w:line="240" w:lineRule="auto"/>
        <w:ind w:left="357" w:hanging="357"/>
        <w:contextualSpacing w:val="0"/>
        <w:rPr>
          <w:rFonts w:eastAsiaTheme="minorEastAsia" w:cs="Arial"/>
          <w:sz w:val="17"/>
          <w:szCs w:val="17"/>
          <w:lang w:eastAsia="en-AU"/>
        </w:rPr>
      </w:pPr>
      <w:r>
        <w:rPr>
          <w:rFonts w:cs="Arial"/>
          <w:sz w:val="17"/>
          <w:szCs w:val="17"/>
          <w:lang w:eastAsia="en-AU"/>
        </w:rPr>
        <w:t>2021-22 A</w:t>
      </w:r>
      <w:r w:rsidR="00C67A83">
        <w:rPr>
          <w:rFonts w:cs="Arial"/>
          <w:sz w:val="17"/>
          <w:szCs w:val="17"/>
          <w:lang w:eastAsia="en-AU"/>
        </w:rPr>
        <w:t>ctual</w:t>
      </w:r>
      <w:r w:rsidR="006D1351">
        <w:rPr>
          <w:rFonts w:cs="Arial"/>
          <w:sz w:val="17"/>
          <w:szCs w:val="17"/>
          <w:lang w:eastAsia="en-AU"/>
        </w:rPr>
        <w:t xml:space="preserve"> and 2022/23 </w:t>
      </w:r>
      <w:r w:rsidR="00D31CEA">
        <w:rPr>
          <w:rFonts w:cs="Arial"/>
          <w:sz w:val="17"/>
          <w:szCs w:val="17"/>
          <w:lang w:eastAsia="en-AU"/>
        </w:rPr>
        <w:t>Forecast</w:t>
      </w:r>
      <w:r w:rsidR="00C67A83">
        <w:rPr>
          <w:rFonts w:cs="Arial"/>
          <w:sz w:val="17"/>
          <w:szCs w:val="17"/>
          <w:lang w:eastAsia="en-AU"/>
        </w:rPr>
        <w:t>: no data available</w:t>
      </w:r>
      <w:r w:rsidR="00D31CEA">
        <w:rPr>
          <w:rFonts w:cs="Arial"/>
          <w:sz w:val="17"/>
          <w:szCs w:val="17"/>
          <w:lang w:eastAsia="en-AU"/>
        </w:rPr>
        <w:t>, updated outcome being developed</w:t>
      </w:r>
      <w:r w:rsidR="4A049591" w:rsidRPr="4A049591">
        <w:rPr>
          <w:rFonts w:cs="Arial"/>
          <w:sz w:val="17"/>
          <w:szCs w:val="17"/>
          <w:lang w:eastAsia="en-AU"/>
        </w:rPr>
        <w:t>.</w:t>
      </w:r>
    </w:p>
    <w:p w14:paraId="5C93DCDD" w14:textId="3F63416E" w:rsidR="00C67A83" w:rsidRPr="00E34C1F" w:rsidRDefault="00C93D3B" w:rsidP="00FE1D27">
      <w:pPr>
        <w:pStyle w:val="ListParagraph"/>
        <w:numPr>
          <w:ilvl w:val="0"/>
          <w:numId w:val="45"/>
        </w:numPr>
        <w:spacing w:after="0" w:line="240" w:lineRule="auto"/>
        <w:ind w:left="357" w:hanging="357"/>
        <w:contextualSpacing w:val="0"/>
        <w:rPr>
          <w:rFonts w:eastAsiaTheme="minorEastAsia" w:cs="Arial"/>
          <w:sz w:val="17"/>
          <w:szCs w:val="17"/>
          <w:lang w:eastAsia="en-AU"/>
        </w:rPr>
      </w:pPr>
      <w:r>
        <w:rPr>
          <w:rFonts w:cs="Arial"/>
          <w:sz w:val="17"/>
          <w:szCs w:val="17"/>
          <w:lang w:eastAsia="en-AU"/>
        </w:rPr>
        <w:t>2021-22 Actual: data not yet published</w:t>
      </w:r>
      <w:r w:rsidR="4A049591" w:rsidRPr="4A049591">
        <w:rPr>
          <w:rFonts w:cs="Arial"/>
          <w:sz w:val="17"/>
          <w:szCs w:val="17"/>
          <w:lang w:eastAsia="en-AU"/>
        </w:rPr>
        <w:t>.</w:t>
      </w:r>
    </w:p>
    <w:p w14:paraId="645F9980" w14:textId="77777777" w:rsidR="004D7422" w:rsidRPr="00D167E6" w:rsidRDefault="004D7422" w:rsidP="004D7422">
      <w:pPr>
        <w:rPr>
          <w:rFonts w:cs="Arial"/>
          <w:color w:val="000000"/>
          <w:sz w:val="17"/>
          <w:szCs w:val="17"/>
          <w:lang w:eastAsia="en-AU"/>
        </w:rPr>
      </w:pPr>
    </w:p>
    <w:p w14:paraId="4290A32F" w14:textId="77777777" w:rsidR="004D7422" w:rsidRPr="00D167E6" w:rsidRDefault="004D7422" w:rsidP="00D0730A">
      <w:pPr>
        <w:rPr>
          <w:rFonts w:ascii="Arial" w:hAnsi="Arial" w:cs="Arial"/>
          <w:color w:val="000000"/>
          <w:sz w:val="16"/>
          <w:szCs w:val="16"/>
          <w:lang w:eastAsia="en-AU"/>
        </w:rPr>
      </w:pPr>
    </w:p>
    <w:p w14:paraId="0FD4D1C8" w14:textId="77777777" w:rsidR="001A51E1" w:rsidRPr="00D167E6" w:rsidRDefault="001A51E1" w:rsidP="004D7422">
      <w:pPr>
        <w:jc w:val="center"/>
        <w:rPr>
          <w:rFonts w:ascii="Arial" w:hAnsi="Arial" w:cs="Arial"/>
          <w:color w:val="000000"/>
          <w:sz w:val="16"/>
          <w:szCs w:val="16"/>
          <w:lang w:eastAsia="en-AU"/>
        </w:rPr>
      </w:pPr>
    </w:p>
    <w:p w14:paraId="44202591" w14:textId="77777777" w:rsidR="00091441" w:rsidRPr="00D167E6" w:rsidRDefault="00091441" w:rsidP="00302AA8">
      <w:pPr>
        <w:jc w:val="center"/>
        <w:rPr>
          <w:rFonts w:ascii="Arial" w:hAnsi="Arial" w:cs="Arial"/>
          <w:color w:val="000000"/>
          <w:sz w:val="16"/>
          <w:szCs w:val="16"/>
          <w:lang w:eastAsia="en-AU"/>
        </w:rPr>
        <w:sectPr w:rsidR="00091441" w:rsidRPr="00D167E6" w:rsidSect="00A47AF0">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454" w:left="1134" w:header="454" w:footer="454" w:gutter="0"/>
          <w:cols w:space="720"/>
          <w:titlePg/>
          <w:docGrid w:linePitch="272"/>
        </w:sectPr>
      </w:pPr>
    </w:p>
    <w:p w14:paraId="3A3BF13E" w14:textId="0FBB5EEF" w:rsidR="00E0467E" w:rsidRPr="00D167E6" w:rsidRDefault="00ED0897" w:rsidP="00A2070F">
      <w:pPr>
        <w:pStyle w:val="Heading2"/>
        <w:numPr>
          <w:ilvl w:val="1"/>
          <w:numId w:val="43"/>
        </w:numPr>
        <w:rPr>
          <w:rFonts w:ascii="Arial" w:hAnsi="Arial" w:cs="Arial"/>
        </w:rPr>
      </w:pPr>
      <w:r w:rsidRPr="00D167E6">
        <w:rPr>
          <w:rFonts w:ascii="Arial" w:hAnsi="Arial" w:cs="Arial"/>
        </w:rPr>
        <w:t xml:space="preserve">Outcome 3: </w:t>
      </w:r>
      <w:r w:rsidR="00CF24E9" w:rsidRPr="00D167E6">
        <w:rPr>
          <w:rFonts w:ascii="Arial" w:hAnsi="Arial" w:cs="Arial"/>
        </w:rPr>
        <w:t xml:space="preserve">Vibrant, Safe and Responsible </w:t>
      </w:r>
      <w:r w:rsidR="00CC3AD4" w:rsidRPr="00D167E6">
        <w:rPr>
          <w:rFonts w:ascii="Arial" w:hAnsi="Arial" w:cs="Arial"/>
        </w:rPr>
        <w:t>H</w:t>
      </w:r>
      <w:r w:rsidR="00CF24E9" w:rsidRPr="00D167E6">
        <w:rPr>
          <w:rFonts w:ascii="Arial" w:hAnsi="Arial" w:cs="Arial"/>
        </w:rPr>
        <w:t>ospitality and Racing</w:t>
      </w:r>
      <w:r w:rsidR="006121FA" w:rsidRPr="00D167E6">
        <w:rPr>
          <w:rFonts w:ascii="Arial" w:hAnsi="Arial" w:cs="Arial"/>
        </w:rPr>
        <w:t xml:space="preserve"> </w:t>
      </w:r>
    </w:p>
    <w:tbl>
      <w:tblPr>
        <w:tblpPr w:leftFromText="180" w:rightFromText="180" w:vertAnchor="text" w:horzAnchor="margin" w:tblpXSpec="right" w:tblpY="683"/>
        <w:tblW w:w="1822" w:type="pct"/>
        <w:shd w:val="pct5" w:color="auto" w:fill="auto"/>
        <w:tblCellMar>
          <w:left w:w="115" w:type="dxa"/>
          <w:right w:w="115" w:type="dxa"/>
        </w:tblCellMar>
        <w:tblLook w:val="04A0" w:firstRow="1" w:lastRow="0" w:firstColumn="1" w:lastColumn="0" w:noHBand="0" w:noVBand="1"/>
        <w:tblCaption w:val="1.5 Outcome 3: Fair, secure and efficient markets "/>
        <w:tblDescription w:val="1.5 Outcome 3: Fair, secure and efficient markets "/>
      </w:tblPr>
      <w:tblGrid>
        <w:gridCol w:w="1070"/>
        <w:gridCol w:w="1251"/>
        <w:gridCol w:w="1191"/>
      </w:tblGrid>
      <w:tr w:rsidR="00560147" w:rsidRPr="00D167E6" w14:paraId="639C0098" w14:textId="77777777" w:rsidTr="00F22628">
        <w:trPr>
          <w:cantSplit/>
          <w:trHeight w:val="784"/>
        </w:trPr>
        <w:tc>
          <w:tcPr>
            <w:tcW w:w="1523" w:type="pct"/>
            <w:shd w:val="pct5" w:color="auto" w:fill="auto"/>
            <w:vAlign w:val="center"/>
          </w:tcPr>
          <w:p w14:paraId="7496482C" w14:textId="77777777" w:rsidR="00560147" w:rsidRPr="00D167E6" w:rsidRDefault="00560147" w:rsidP="00182046">
            <w:pPr>
              <w:spacing w:before="120" w:after="120"/>
              <w:rPr>
                <w:rFonts w:ascii="Arial" w:hAnsi="Arial" w:cs="Arial"/>
                <w:sz w:val="23"/>
                <w:szCs w:val="23"/>
              </w:rPr>
            </w:pPr>
            <w:r w:rsidRPr="00D167E6">
              <w:rPr>
                <w:rFonts w:ascii="Arial" w:hAnsi="Arial" w:cs="Arial"/>
                <w:noProof/>
                <w:lang w:eastAsia="en-AU"/>
              </w:rPr>
              <w:drawing>
                <wp:inline distT="0" distB="0" distL="0" distR="0" wp14:anchorId="53CF9C1C" wp14:editId="5EA4BCA8">
                  <wp:extent cx="518160" cy="518160"/>
                  <wp:effectExtent l="0" t="0" r="0" b="0"/>
                  <wp:docPr id="15" name="Picture 15"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781" w:type="pct"/>
            <w:shd w:val="pct5" w:color="auto" w:fill="auto"/>
            <w:vAlign w:val="center"/>
          </w:tcPr>
          <w:p w14:paraId="445BB506" w14:textId="59980958" w:rsidR="00560147" w:rsidRPr="00D167E6" w:rsidRDefault="00B52A41" w:rsidP="00182046">
            <w:pPr>
              <w:spacing w:before="120" w:after="120"/>
              <w:jc w:val="center"/>
              <w:rPr>
                <w:rFonts w:ascii="Arial" w:hAnsi="Arial" w:cs="Arial"/>
                <w:color w:val="00ABE6"/>
                <w:sz w:val="18"/>
                <w:szCs w:val="18"/>
              </w:rPr>
            </w:pPr>
            <w:r w:rsidRPr="0031056F">
              <w:rPr>
                <w:rFonts w:ascii="Arial" w:hAnsi="Arial" w:cs="Arial"/>
                <w:color w:val="00ABE6"/>
                <w:sz w:val="18"/>
                <w:szCs w:val="18"/>
              </w:rPr>
              <w:t>$</w:t>
            </w:r>
            <w:r w:rsidR="00952A34" w:rsidRPr="0031056F">
              <w:rPr>
                <w:rFonts w:ascii="Arial" w:hAnsi="Arial" w:cs="Arial"/>
                <w:color w:val="00ABE6"/>
                <w:sz w:val="18"/>
                <w:szCs w:val="18"/>
              </w:rPr>
              <w:t>1</w:t>
            </w:r>
            <w:r w:rsidR="00261819" w:rsidRPr="0031056F">
              <w:rPr>
                <w:rFonts w:ascii="Arial" w:hAnsi="Arial" w:cs="Arial"/>
                <w:color w:val="00ABE6"/>
                <w:sz w:val="18"/>
                <w:szCs w:val="18"/>
              </w:rPr>
              <w:t>30</w:t>
            </w:r>
            <w:r w:rsidRPr="0031056F">
              <w:rPr>
                <w:rFonts w:ascii="Arial" w:hAnsi="Arial" w:cs="Arial"/>
                <w:color w:val="00ABE6"/>
                <w:sz w:val="18"/>
                <w:szCs w:val="18"/>
              </w:rPr>
              <w:t>.</w:t>
            </w:r>
            <w:r w:rsidR="0091477D" w:rsidRPr="0031056F">
              <w:rPr>
                <w:rFonts w:ascii="Arial" w:hAnsi="Arial" w:cs="Arial"/>
                <w:color w:val="00ABE6"/>
                <w:sz w:val="18"/>
                <w:szCs w:val="18"/>
              </w:rPr>
              <w:t>3</w:t>
            </w:r>
            <w:r w:rsidRPr="0031056F">
              <w:rPr>
                <w:rFonts w:ascii="Arial" w:hAnsi="Arial" w:cs="Arial"/>
                <w:color w:val="00ABE6"/>
                <w:sz w:val="18"/>
                <w:szCs w:val="18"/>
              </w:rPr>
              <w:t xml:space="preserve"> </w:t>
            </w:r>
            <w:r w:rsidRPr="0031056F">
              <w:rPr>
                <w:rFonts w:ascii="Arial" w:hAnsi="Arial" w:cs="Arial"/>
                <w:color w:val="00ABE6"/>
                <w:sz w:val="18"/>
                <w:szCs w:val="18"/>
              </w:rPr>
              <w:br/>
              <w:t>million</w:t>
            </w:r>
          </w:p>
        </w:tc>
        <w:tc>
          <w:tcPr>
            <w:tcW w:w="1696" w:type="pct"/>
            <w:shd w:val="pct5" w:color="auto" w:fill="auto"/>
            <w:vAlign w:val="center"/>
          </w:tcPr>
          <w:p w14:paraId="0D3C7688" w14:textId="71B5C0E7" w:rsidR="00560147" w:rsidRPr="00D167E6" w:rsidRDefault="00560147" w:rsidP="00182046">
            <w:pPr>
              <w:rPr>
                <w:rFonts w:ascii="Arial" w:hAnsi="Arial" w:cs="Arial"/>
                <w:color w:val="00ABE6"/>
                <w:sz w:val="18"/>
                <w:szCs w:val="18"/>
              </w:rPr>
            </w:pPr>
            <w:r w:rsidRPr="00D167E6">
              <w:rPr>
                <w:rFonts w:ascii="Arial" w:hAnsi="Arial" w:cs="Arial"/>
                <w:color w:val="00ABE6"/>
                <w:sz w:val="18"/>
                <w:szCs w:val="18"/>
              </w:rPr>
              <w:t>Recurrent</w:t>
            </w:r>
            <w:r w:rsidRPr="00D167E6">
              <w:rPr>
                <w:rFonts w:ascii="Arial" w:hAnsi="Arial" w:cs="Arial"/>
                <w:color w:val="00ABE6"/>
                <w:sz w:val="18"/>
                <w:szCs w:val="18"/>
              </w:rPr>
              <w:br/>
              <w:t xml:space="preserve">Expenses </w:t>
            </w:r>
            <w:r w:rsidRPr="00D167E6">
              <w:rPr>
                <w:rFonts w:ascii="Arial" w:hAnsi="Arial" w:cs="Arial"/>
                <w:color w:val="00ABE6"/>
                <w:sz w:val="18"/>
                <w:szCs w:val="18"/>
              </w:rPr>
              <w:br/>
            </w:r>
            <w:r w:rsidR="00A028BB" w:rsidRPr="00D167E6">
              <w:rPr>
                <w:rFonts w:ascii="Arial" w:hAnsi="Arial" w:cs="Arial"/>
                <w:color w:val="00ABE6"/>
                <w:sz w:val="18"/>
                <w:szCs w:val="18"/>
              </w:rPr>
              <w:t>2022-23</w:t>
            </w:r>
          </w:p>
        </w:tc>
      </w:tr>
    </w:tbl>
    <w:p w14:paraId="7A9EA1E1" w14:textId="77777777" w:rsidR="00560147" w:rsidRPr="00D167E6" w:rsidRDefault="7667860F" w:rsidP="5764D689">
      <w:pPr>
        <w:pStyle w:val="Heading3"/>
        <w:rPr>
          <w:rFonts w:cs="Arial"/>
        </w:rPr>
      </w:pPr>
      <w:r w:rsidRPr="00D167E6">
        <w:rPr>
          <w:rFonts w:cs="Arial"/>
        </w:rPr>
        <w:t xml:space="preserve">State Outcome overview and </w:t>
      </w:r>
      <w:r w:rsidR="237EBBC9" w:rsidRPr="00D167E6">
        <w:rPr>
          <w:rFonts w:cs="Arial"/>
        </w:rPr>
        <w:t>2022-23</w:t>
      </w:r>
      <w:r w:rsidRPr="00D167E6">
        <w:rPr>
          <w:rFonts w:cs="Arial"/>
        </w:rPr>
        <w:t xml:space="preserve"> investment</w:t>
      </w:r>
    </w:p>
    <w:p w14:paraId="1794886D" w14:textId="35EB73EC" w:rsidR="00414570" w:rsidRPr="00734F29" w:rsidRDefault="708F8D69" w:rsidP="708F8D69">
      <w:pPr>
        <w:pStyle w:val="BodyText"/>
      </w:pPr>
      <w:r w:rsidRPr="00734F29">
        <w:t xml:space="preserve">This </w:t>
      </w:r>
      <w:r w:rsidR="0085008D" w:rsidRPr="00734F29">
        <w:t>S</w:t>
      </w:r>
      <w:r w:rsidRPr="00734F29">
        <w:t xml:space="preserve">tate </w:t>
      </w:r>
      <w:r w:rsidR="0085008D" w:rsidRPr="00734F29">
        <w:t>O</w:t>
      </w:r>
      <w:r w:rsidRPr="00734F29">
        <w:t>utcome supports</w:t>
      </w:r>
      <w:r w:rsidR="4A049591">
        <w:t xml:space="preserve"> a</w:t>
      </w:r>
      <w:r w:rsidRPr="00734F29">
        <w:t xml:space="preserve"> N</w:t>
      </w:r>
      <w:r w:rsidR="004A122A" w:rsidRPr="00734F29">
        <w:t>ew South Wales</w:t>
      </w:r>
      <w:r w:rsidRPr="00734F29">
        <w:t xml:space="preserve"> where people enjoy vibrant and dynamic, as well as safe and responsible, liquor and gaming environments. It allows the operation of a diverse and vibrant industry that contributes to social connection and enriches N</w:t>
      </w:r>
      <w:r w:rsidR="004A122A" w:rsidRPr="00734F29">
        <w:t xml:space="preserve">ew </w:t>
      </w:r>
      <w:r w:rsidRPr="00734F29">
        <w:t>S</w:t>
      </w:r>
      <w:r w:rsidR="004A122A" w:rsidRPr="00734F29">
        <w:t xml:space="preserve">outh </w:t>
      </w:r>
      <w:r w:rsidRPr="00734F29">
        <w:t>W</w:t>
      </w:r>
      <w:r w:rsidR="004A122A" w:rsidRPr="00734F29">
        <w:t>al</w:t>
      </w:r>
      <w:r w:rsidR="005B07F9" w:rsidRPr="00734F29">
        <w:t>e</w:t>
      </w:r>
      <w:r w:rsidR="004A122A" w:rsidRPr="00734F29">
        <w:t>s</w:t>
      </w:r>
      <w:r w:rsidRPr="00734F29">
        <w:t xml:space="preserve"> cultural and entertainment offering. This </w:t>
      </w:r>
      <w:r w:rsidR="000110B2" w:rsidRPr="00734F29">
        <w:t>O</w:t>
      </w:r>
      <w:r w:rsidRPr="00734F29">
        <w:t xml:space="preserve">utcome also </w:t>
      </w:r>
      <w:r w:rsidR="4A049591">
        <w:t>supports</w:t>
      </w:r>
      <w:r w:rsidRPr="00734F29">
        <w:t xml:space="preserve"> industry integrity and minimises the risk of alcohol-related and gambling harm, so that N</w:t>
      </w:r>
      <w:r w:rsidR="004A122A" w:rsidRPr="00734F29">
        <w:t xml:space="preserve">ew </w:t>
      </w:r>
      <w:r w:rsidRPr="00734F29">
        <w:t>S</w:t>
      </w:r>
      <w:r w:rsidR="004A122A" w:rsidRPr="00734F29">
        <w:t xml:space="preserve">outh </w:t>
      </w:r>
      <w:r w:rsidRPr="00734F29">
        <w:t>W</w:t>
      </w:r>
      <w:r w:rsidR="004A122A" w:rsidRPr="00734F29">
        <w:t>ales</w:t>
      </w:r>
      <w:r w:rsidRPr="00734F29">
        <w:t xml:space="preserve"> is the best place in the world to live, work, invest, visit, study, grow and play.</w:t>
      </w:r>
    </w:p>
    <w:p w14:paraId="5DCA594D" w14:textId="22EC4C68" w:rsidR="00560147" w:rsidRPr="00D167E6" w:rsidRDefault="00A028BB" w:rsidP="5764D689">
      <w:pPr>
        <w:pStyle w:val="Heading3"/>
        <w:rPr>
          <w:rFonts w:cs="Arial"/>
        </w:rPr>
      </w:pPr>
      <w:r w:rsidRPr="00D167E6">
        <w:rPr>
          <w:rFonts w:cs="Arial"/>
        </w:rPr>
        <w:t>2022-23</w:t>
      </w:r>
      <w:r w:rsidR="00560147" w:rsidRPr="00D167E6">
        <w:rPr>
          <w:rFonts w:cs="Arial"/>
        </w:rPr>
        <w:t xml:space="preserve"> </w:t>
      </w:r>
      <w:r w:rsidR="0033128C" w:rsidRPr="00D167E6">
        <w:rPr>
          <w:rFonts w:cs="Arial"/>
        </w:rPr>
        <w:t xml:space="preserve">State Outcome </w:t>
      </w:r>
      <w:r w:rsidR="00560147" w:rsidRPr="00D167E6">
        <w:rPr>
          <w:rFonts w:cs="Arial"/>
        </w:rPr>
        <w:t xml:space="preserve">Budget </w:t>
      </w:r>
      <w:r w:rsidR="0033128C" w:rsidRPr="00D167E6">
        <w:rPr>
          <w:rFonts w:cs="Arial"/>
        </w:rPr>
        <w:t>h</w:t>
      </w:r>
      <w:r w:rsidR="00560147" w:rsidRPr="00D167E6">
        <w:rPr>
          <w:rFonts w:cs="Arial"/>
        </w:rPr>
        <w:t xml:space="preserve">ighlights </w:t>
      </w:r>
    </w:p>
    <w:p w14:paraId="0539DC98" w14:textId="6B781567" w:rsidR="001A51E1" w:rsidRPr="00EA49A7" w:rsidRDefault="001A51E1" w:rsidP="001A51E1">
      <w:pPr>
        <w:pStyle w:val="BodyText"/>
      </w:pPr>
      <w:r w:rsidRPr="00D167E6">
        <w:t>In 2022-23</w:t>
      </w:r>
      <w:r w:rsidRPr="00EA49A7">
        <w:t xml:space="preserve">, the </w:t>
      </w:r>
      <w:r w:rsidR="00302AA8" w:rsidRPr="00EA49A7">
        <w:t xml:space="preserve">Enterprise, Investment and Trade </w:t>
      </w:r>
      <w:r w:rsidR="007D7282" w:rsidRPr="00EA49A7">
        <w:t>C</w:t>
      </w:r>
      <w:r w:rsidRPr="00EA49A7">
        <w:t>luster will invest $</w:t>
      </w:r>
      <w:r w:rsidR="00DB4A27" w:rsidRPr="00EA49A7">
        <w:t>1</w:t>
      </w:r>
      <w:r w:rsidR="00952A34" w:rsidRPr="00EA49A7">
        <w:t>30</w:t>
      </w:r>
      <w:r w:rsidRPr="00EA49A7">
        <w:t>.</w:t>
      </w:r>
      <w:r w:rsidR="0091477D" w:rsidRPr="00EA49A7">
        <w:t>3</w:t>
      </w:r>
      <w:r w:rsidRPr="00EA49A7">
        <w:t xml:space="preserve"> </w:t>
      </w:r>
      <w:r w:rsidR="00DB4A27" w:rsidRPr="00EA49A7">
        <w:t>m</w:t>
      </w:r>
      <w:r w:rsidRPr="00EA49A7">
        <w:t xml:space="preserve">illion recurrent expenses </w:t>
      </w:r>
      <w:r w:rsidR="00FB3A5B" w:rsidRPr="00EA49A7">
        <w:t>in this Outcome</w:t>
      </w:r>
      <w:r w:rsidRPr="00EA49A7">
        <w:t>, including</w:t>
      </w:r>
      <w:r w:rsidR="00823DC6" w:rsidRPr="00EA49A7">
        <w:t>:</w:t>
      </w:r>
    </w:p>
    <w:p w14:paraId="17D6E1D5" w14:textId="7BACD37E" w:rsidR="009F2047" w:rsidRPr="0031056F" w:rsidRDefault="009F2047" w:rsidP="00A60359">
      <w:pPr>
        <w:pStyle w:val="Bullet1"/>
      </w:pPr>
      <w:r w:rsidRPr="00EA49A7">
        <w:t>$5</w:t>
      </w:r>
      <w:r w:rsidR="0C966192">
        <w:t>.0</w:t>
      </w:r>
      <w:r w:rsidRPr="00EA49A7">
        <w:t xml:space="preserve"> million </w:t>
      </w:r>
      <w:r w:rsidR="005C1CCE" w:rsidRPr="00EA49A7">
        <w:t xml:space="preserve">a year </w:t>
      </w:r>
      <w:r w:rsidR="005F75E6" w:rsidRPr="00EA49A7">
        <w:t>indexed increase in fundi</w:t>
      </w:r>
      <w:r w:rsidR="00DE4F71" w:rsidRPr="00EA49A7">
        <w:t>n</w:t>
      </w:r>
      <w:r w:rsidR="005F75E6" w:rsidRPr="00EA49A7">
        <w:t>g for the Responsible Gambling Fund</w:t>
      </w:r>
      <w:r w:rsidR="00DE4F71" w:rsidRPr="00EA49A7">
        <w:t xml:space="preserve">, to </w:t>
      </w:r>
      <w:r w:rsidR="005C1CCE" w:rsidRPr="00EA49A7">
        <w:t>address, prevent and minimise gambling related harm associated with</w:t>
      </w:r>
      <w:r w:rsidR="005C1CCE" w:rsidRPr="0031056F">
        <w:t xml:space="preserve"> online wagering</w:t>
      </w:r>
    </w:p>
    <w:p w14:paraId="5632C981" w14:textId="79BE41A5" w:rsidR="009614C8" w:rsidRPr="009614C8" w:rsidRDefault="37EF5909" w:rsidP="00A60359">
      <w:pPr>
        <w:pStyle w:val="Bullet1"/>
        <w:rPr>
          <w:rFonts w:eastAsiaTheme="majorEastAsia"/>
        </w:rPr>
      </w:pPr>
      <w:r w:rsidRPr="0031056F">
        <w:t xml:space="preserve">$650,000 for a Hospitality Concierge focussed on outreach and collaboration with industry and Government partners. The program will identify and overcome roadblocks in accessing </w:t>
      </w:r>
      <w:r w:rsidR="4A049591">
        <w:t xml:space="preserve">the benefits of </w:t>
      </w:r>
      <w:r w:rsidRPr="0031056F">
        <w:t xml:space="preserve">liquor </w:t>
      </w:r>
      <w:r w:rsidR="4A049591">
        <w:t>licencing</w:t>
      </w:r>
      <w:r w:rsidRPr="0031056F">
        <w:t xml:space="preserve"> and planning reforms, coordinate Government approvals and oversee strategic communications on the 24-hour economy to ensure clear and coherent</w:t>
      </w:r>
      <w:r>
        <w:t xml:space="preserve"> messaging about current and upcoming reform in this area. </w:t>
      </w:r>
    </w:p>
    <w:p w14:paraId="1D825DDA" w14:textId="541CF1FA" w:rsidR="00B9462E" w:rsidRPr="00D167E6" w:rsidRDefault="00B9462E" w:rsidP="00B9462E">
      <w:pPr>
        <w:pStyle w:val="Heading3"/>
        <w:rPr>
          <w:rFonts w:cs="Arial"/>
        </w:rPr>
      </w:pPr>
      <w:r w:rsidRPr="00D167E6">
        <w:rPr>
          <w:rFonts w:cs="Arial"/>
        </w:rPr>
        <w:t xml:space="preserve">Key performance insights </w:t>
      </w:r>
    </w:p>
    <w:p w14:paraId="5595C0EA" w14:textId="659AFD59" w:rsidR="004951A8" w:rsidRPr="003A7035" w:rsidRDefault="37EF5909" w:rsidP="003A7035">
      <w:pPr>
        <w:rPr>
          <w:rFonts w:ascii="Arial" w:eastAsiaTheme="minorEastAsia" w:hAnsi="Arial" w:cs="Arial"/>
          <w:sz w:val="23"/>
          <w:szCs w:val="23"/>
        </w:rPr>
      </w:pPr>
      <w:r w:rsidRPr="0C966192">
        <w:rPr>
          <w:rFonts w:ascii="Arial" w:eastAsiaTheme="minorEastAsia" w:hAnsi="Arial" w:cs="Arial"/>
          <w:sz w:val="23"/>
          <w:szCs w:val="23"/>
        </w:rPr>
        <w:t xml:space="preserve">The Hospitality and Racing Group in the Department of Enterprise, Investment and Trade is developing Outcome Indicators </w:t>
      </w:r>
      <w:r w:rsidR="0C966192" w:rsidRPr="0C966192">
        <w:rPr>
          <w:rFonts w:ascii="Arial" w:eastAsiaTheme="minorEastAsia" w:hAnsi="Arial" w:cs="Arial"/>
          <w:sz w:val="23"/>
          <w:szCs w:val="23"/>
        </w:rPr>
        <w:t>to track</w:t>
      </w:r>
      <w:r w:rsidRPr="0C966192">
        <w:rPr>
          <w:rFonts w:ascii="Arial" w:eastAsiaTheme="minorEastAsia" w:hAnsi="Arial" w:cs="Arial"/>
          <w:sz w:val="23"/>
          <w:szCs w:val="23"/>
        </w:rPr>
        <w:t xml:space="preserve"> the Government’s performance </w:t>
      </w:r>
      <w:r w:rsidR="0C966192" w:rsidRPr="0C966192">
        <w:rPr>
          <w:rFonts w:ascii="Arial" w:eastAsiaTheme="minorEastAsia" w:hAnsi="Arial" w:cs="Arial"/>
          <w:sz w:val="23"/>
          <w:szCs w:val="23"/>
        </w:rPr>
        <w:t xml:space="preserve">against </w:t>
      </w:r>
      <w:r w:rsidRPr="0C966192">
        <w:rPr>
          <w:rFonts w:ascii="Arial" w:eastAsiaTheme="minorEastAsia" w:hAnsi="Arial" w:cs="Arial"/>
          <w:sz w:val="23"/>
          <w:szCs w:val="23"/>
        </w:rPr>
        <w:t xml:space="preserve">this State Outcome </w:t>
      </w:r>
      <w:r w:rsidR="0C966192" w:rsidRPr="0C966192">
        <w:rPr>
          <w:rFonts w:ascii="Arial" w:eastAsiaTheme="minorEastAsia" w:hAnsi="Arial" w:cs="Arial"/>
          <w:sz w:val="23"/>
          <w:szCs w:val="23"/>
        </w:rPr>
        <w:t xml:space="preserve">which </w:t>
      </w:r>
      <w:r w:rsidRPr="0C966192">
        <w:rPr>
          <w:rFonts w:ascii="Arial" w:eastAsiaTheme="minorEastAsia" w:hAnsi="Arial" w:cs="Arial"/>
          <w:sz w:val="23"/>
          <w:szCs w:val="23"/>
        </w:rPr>
        <w:t>will be included in next year’s Budget.</w:t>
      </w:r>
    </w:p>
    <w:p w14:paraId="2A727B24" w14:textId="77777777" w:rsidR="009B025C" w:rsidRDefault="009B025C" w:rsidP="009B025C">
      <w:pPr>
        <w:rPr>
          <w:rFonts w:eastAsiaTheme="minorHAnsi"/>
          <w:lang w:eastAsia="en-AU"/>
        </w:rPr>
      </w:pPr>
    </w:p>
    <w:p w14:paraId="3F43D542" w14:textId="240A0D25" w:rsidR="004951A8" w:rsidRPr="009B025C" w:rsidRDefault="004951A8" w:rsidP="009B025C">
      <w:pPr>
        <w:rPr>
          <w:rFonts w:eastAsiaTheme="minorHAnsi"/>
          <w:lang w:eastAsia="en-AU"/>
        </w:rPr>
      </w:pPr>
    </w:p>
    <w:sectPr w:rsidR="004951A8" w:rsidRPr="009B025C" w:rsidSect="0061576C">
      <w:pgSz w:w="11907" w:h="16840" w:code="9"/>
      <w:pgMar w:top="1134" w:right="1134" w:bottom="851" w:left="1134" w:header="45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99A2" w14:textId="77777777" w:rsidR="00846963" w:rsidRDefault="00846963">
      <w:r>
        <w:separator/>
      </w:r>
    </w:p>
    <w:p w14:paraId="65DF92EC" w14:textId="77777777" w:rsidR="00846963" w:rsidRDefault="00846963"/>
  </w:endnote>
  <w:endnote w:type="continuationSeparator" w:id="0">
    <w:p w14:paraId="200CF495" w14:textId="77777777" w:rsidR="00846963" w:rsidRDefault="00846963">
      <w:r>
        <w:continuationSeparator/>
      </w:r>
    </w:p>
    <w:p w14:paraId="2C0FB1FA" w14:textId="77777777" w:rsidR="00846963" w:rsidRDefault="00846963"/>
  </w:endnote>
  <w:endnote w:type="continuationNotice" w:id="1">
    <w:p w14:paraId="2CD9E148" w14:textId="77777777" w:rsidR="00846963" w:rsidRDefault="00846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B233" w14:textId="4683E8A3" w:rsidR="00566602" w:rsidRDefault="00BA71CB" w:rsidP="00BA71CB">
    <w:pPr>
      <w:pStyle w:val="Footer"/>
      <w:pBdr>
        <w:top w:val="single" w:sz="4" w:space="4" w:color="auto"/>
      </w:pBdr>
      <w:tabs>
        <w:tab w:val="clear" w:pos="7655"/>
        <w:tab w:val="right" w:pos="9639"/>
      </w:tabs>
      <w:rPr>
        <w:szCs w:val="18"/>
      </w:rPr>
    </w:pPr>
    <w:r>
      <w:rPr>
        <w:szCs w:val="18"/>
      </w:rPr>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2</w:t>
    </w:r>
    <w:r w:rsidRPr="00D67CF6">
      <w:rPr>
        <w:szCs w:val="18"/>
      </w:rPr>
      <w:fldChar w:fldCharType="end"/>
    </w:r>
    <w:r>
      <w:rPr>
        <w:szCs w:val="18"/>
      </w:rPr>
      <w:tab/>
      <w:t>Outcome</w:t>
    </w:r>
    <w:r w:rsidR="007A301B">
      <w:rPr>
        <w:szCs w:val="18"/>
      </w:rPr>
      <w:t>s</w:t>
    </w:r>
    <w:r>
      <w:rPr>
        <w:szCs w:val="18"/>
      </w:rPr>
      <w:t xml:space="preserve"> Statement </w:t>
    </w:r>
    <w:r>
      <w:rPr>
        <w:rFonts w:cs="Arial"/>
        <w:szCs w:val="18"/>
      </w:rPr>
      <w:t>2022-23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1FA8" w14:textId="061797C8" w:rsidR="00566602" w:rsidRDefault="00F20F91" w:rsidP="00F20F91">
    <w:pPr>
      <w:pStyle w:val="Footer"/>
      <w:pBdr>
        <w:top w:val="single" w:sz="4" w:space="4" w:color="auto"/>
      </w:pBdr>
      <w:tabs>
        <w:tab w:val="clear" w:pos="7655"/>
        <w:tab w:val="right" w:pos="9639"/>
      </w:tabs>
      <w:rPr>
        <w:szCs w:val="18"/>
      </w:rPr>
    </w:pPr>
    <w:r>
      <w:rPr>
        <w:szCs w:val="18"/>
      </w:rPr>
      <w:t>Outcome</w:t>
    </w:r>
    <w:r w:rsidR="007A301B">
      <w:rPr>
        <w:szCs w:val="18"/>
      </w:rPr>
      <w:t>s</w:t>
    </w:r>
    <w:r>
      <w:rPr>
        <w:szCs w:val="18"/>
      </w:rPr>
      <w:t xml:space="preserve"> Statement </w:t>
    </w:r>
    <w:r>
      <w:rPr>
        <w:rFonts w:cs="Arial"/>
        <w:szCs w:val="18"/>
      </w:rPr>
      <w:t>2022-23</w:t>
    </w:r>
    <w:r>
      <w:rPr>
        <w:rFonts w:cs="Arial"/>
        <w:szCs w:val="18"/>
      </w:rPr>
      <w:tab/>
    </w:r>
    <w:r>
      <w:rPr>
        <w:szCs w:val="18"/>
      </w:rPr>
      <w:t>3</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1</w:t>
    </w:r>
    <w:r w:rsidRPr="00D67CF6">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3F51" w14:textId="03142740" w:rsidR="00A71949" w:rsidRDefault="00B9462E" w:rsidP="00E27C10">
    <w:pPr>
      <w:pStyle w:val="Footer"/>
      <w:pBdr>
        <w:top w:val="single" w:sz="4" w:space="4" w:color="auto"/>
      </w:pBdr>
      <w:tabs>
        <w:tab w:val="clear" w:pos="7655"/>
        <w:tab w:val="right" w:pos="9639"/>
      </w:tabs>
      <w:rPr>
        <w:szCs w:val="18"/>
      </w:rPr>
    </w:pPr>
    <w:r>
      <w:rPr>
        <w:szCs w:val="18"/>
      </w:rPr>
      <w:t>Outcome</w:t>
    </w:r>
    <w:r w:rsidR="007A301B">
      <w:rPr>
        <w:szCs w:val="18"/>
      </w:rPr>
      <w:t>s</w:t>
    </w:r>
    <w:r>
      <w:rPr>
        <w:szCs w:val="18"/>
      </w:rPr>
      <w:t xml:space="preserve"> Statement</w:t>
    </w:r>
    <w:r w:rsidR="00587EF4">
      <w:rPr>
        <w:szCs w:val="18"/>
      </w:rPr>
      <w:t xml:space="preserve"> </w:t>
    </w:r>
    <w:r w:rsidR="00A028BB">
      <w:rPr>
        <w:rFonts w:cs="Arial"/>
        <w:szCs w:val="18"/>
      </w:rPr>
      <w:t>2022-23</w:t>
    </w:r>
    <w:r w:rsidR="00B66F11">
      <w:rPr>
        <w:rFonts w:cs="Arial"/>
        <w:szCs w:val="18"/>
      </w:rPr>
      <w:tab/>
    </w:r>
    <w:r w:rsidR="00B66F11">
      <w:rPr>
        <w:szCs w:val="18"/>
      </w:rPr>
      <w:t>3</w:t>
    </w:r>
    <w:r w:rsidR="00B66F11" w:rsidRPr="00D67CF6">
      <w:rPr>
        <w:szCs w:val="18"/>
      </w:rPr>
      <w:t xml:space="preserve"> - </w:t>
    </w:r>
    <w:r w:rsidR="00B66F11" w:rsidRPr="00D67CF6">
      <w:rPr>
        <w:szCs w:val="18"/>
      </w:rPr>
      <w:fldChar w:fldCharType="begin"/>
    </w:r>
    <w:r w:rsidR="00B66F11" w:rsidRPr="00D67CF6">
      <w:rPr>
        <w:szCs w:val="18"/>
      </w:rPr>
      <w:instrText xml:space="preserve"> PAGE  \* MERGEFORMAT </w:instrText>
    </w:r>
    <w:r w:rsidR="00B66F11" w:rsidRPr="00D67CF6">
      <w:rPr>
        <w:szCs w:val="18"/>
      </w:rPr>
      <w:fldChar w:fldCharType="separate"/>
    </w:r>
    <w:r w:rsidR="00B66F11">
      <w:rPr>
        <w:szCs w:val="18"/>
      </w:rPr>
      <w:t>1</w:t>
    </w:r>
    <w:r w:rsidR="00B66F11" w:rsidRPr="00D67CF6">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853E" w14:textId="77777777" w:rsidR="00846963" w:rsidRDefault="00846963">
      <w:pPr>
        <w:spacing w:before="120"/>
      </w:pPr>
      <w:r>
        <w:separator/>
      </w:r>
    </w:p>
  </w:footnote>
  <w:footnote w:type="continuationSeparator" w:id="0">
    <w:p w14:paraId="70411C10" w14:textId="77777777" w:rsidR="00846963" w:rsidRDefault="00846963">
      <w:pPr>
        <w:spacing w:before="120"/>
      </w:pPr>
      <w:r>
        <w:continuationSeparator/>
      </w:r>
    </w:p>
    <w:p w14:paraId="0CDE758C" w14:textId="77777777" w:rsidR="00846963" w:rsidRDefault="00846963"/>
  </w:footnote>
  <w:footnote w:type="continuationNotice" w:id="1">
    <w:p w14:paraId="16DBD770" w14:textId="77777777" w:rsidR="00846963" w:rsidRDefault="00846963">
      <w:pPr>
        <w:rPr>
          <w:sz w:val="16"/>
        </w:rPr>
      </w:pPr>
    </w:p>
    <w:p w14:paraId="0AE49285" w14:textId="77777777" w:rsidR="00846963" w:rsidRDefault="00846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956C" w14:textId="3A7E72CA" w:rsidR="0061576C" w:rsidRPr="00D67CF6" w:rsidRDefault="00302AA8" w:rsidP="0061576C">
    <w:pPr>
      <w:pStyle w:val="HeaderHeading"/>
      <w:pageBreakBefore w:val="0"/>
      <w:pBdr>
        <w:bottom w:val="single" w:sz="4" w:space="4" w:color="auto"/>
      </w:pBdr>
      <w:rPr>
        <w:rFonts w:ascii="Arial" w:hAnsi="Arial"/>
        <w:sz w:val="18"/>
        <w:szCs w:val="18"/>
      </w:rPr>
    </w:pPr>
    <w:r>
      <w:rPr>
        <w:rFonts w:ascii="Arial" w:hAnsi="Arial"/>
        <w:sz w:val="18"/>
        <w:szCs w:val="18"/>
      </w:rPr>
      <w:t xml:space="preserve">Enterprise, Investment and Trade </w:t>
    </w:r>
    <w:r w:rsidR="0061576C">
      <w:rPr>
        <w:rFonts w:ascii="Arial" w:hAnsi="Arial"/>
        <w:sz w:val="18"/>
        <w:szCs w:val="18"/>
      </w:rPr>
      <w:t>Cluster</w:t>
    </w:r>
  </w:p>
  <w:p w14:paraId="58CA0710" w14:textId="387F5421" w:rsidR="00A71949" w:rsidRPr="00E27C10" w:rsidRDefault="00A71949" w:rsidP="00E2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0CAC" w14:textId="20067598" w:rsidR="00E235CC" w:rsidRPr="00D67CF6" w:rsidRDefault="00302AA8" w:rsidP="00E235CC">
    <w:pPr>
      <w:pStyle w:val="HeaderHeading"/>
      <w:pageBreakBefore w:val="0"/>
      <w:pBdr>
        <w:bottom w:val="single" w:sz="4" w:space="4" w:color="auto"/>
      </w:pBdr>
      <w:jc w:val="right"/>
      <w:rPr>
        <w:rFonts w:ascii="Arial" w:hAnsi="Arial"/>
        <w:sz w:val="18"/>
        <w:szCs w:val="18"/>
      </w:rPr>
    </w:pPr>
    <w:r>
      <w:rPr>
        <w:rFonts w:ascii="Arial" w:hAnsi="Arial"/>
        <w:sz w:val="18"/>
        <w:szCs w:val="18"/>
      </w:rPr>
      <w:t xml:space="preserve">Enterprise, Investment and Trade </w:t>
    </w:r>
    <w:r w:rsidR="00E235CC">
      <w:rPr>
        <w:rFonts w:ascii="Arial" w:hAnsi="Arial"/>
        <w:sz w:val="18"/>
        <w:szCs w:val="18"/>
      </w:rPr>
      <w:t>Cluste</w:t>
    </w:r>
    <w:r w:rsidR="00EB030C">
      <w:rPr>
        <w:rFonts w:ascii="Arial" w:hAnsi="Arial"/>
        <w:sz w:val="18"/>
        <w:szCs w:val="18"/>
      </w:rPr>
      <w:t>r</w:t>
    </w:r>
  </w:p>
  <w:p w14:paraId="13F1E5E5" w14:textId="07CB3FF2" w:rsidR="00A71949" w:rsidRDefault="00A71949" w:rsidP="00D961E9">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FE57" w14:textId="2FF73A25" w:rsidR="00A71949" w:rsidRPr="00A62927" w:rsidRDefault="00A71949" w:rsidP="00A62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1" w15:restartNumberingAfterBreak="0">
    <w:nsid w:val="0CFA0263"/>
    <w:multiLevelType w:val="hybridMultilevel"/>
    <w:tmpl w:val="A998BEB2"/>
    <w:lvl w:ilvl="0" w:tplc="695A154A">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85947"/>
    <w:multiLevelType w:val="multilevel"/>
    <w:tmpl w:val="C8D2C8A0"/>
    <w:lvl w:ilvl="0">
      <w:start w:val="1"/>
      <w:numFmt w:val="decimal"/>
      <w:lvlText w:val="%1"/>
      <w:lvlJc w:val="left"/>
      <w:pPr>
        <w:ind w:left="405" w:hanging="405"/>
      </w:pPr>
      <w:rPr>
        <w:rFonts w:hint="default"/>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C641E9"/>
    <w:multiLevelType w:val="hybridMultilevel"/>
    <w:tmpl w:val="3200A78E"/>
    <w:lvl w:ilvl="0" w:tplc="52F2683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9EC1806"/>
    <w:multiLevelType w:val="hybridMultilevel"/>
    <w:tmpl w:val="E222D5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834C33"/>
    <w:multiLevelType w:val="hybridMultilevel"/>
    <w:tmpl w:val="65B67430"/>
    <w:lvl w:ilvl="0" w:tplc="26CE19F6">
      <w:start w:val="1"/>
      <w:numFmt w:val="decimal"/>
      <w:lvlText w:val="Chart 3.%1:"/>
      <w:lvlJc w:val="left"/>
      <w:pPr>
        <w:ind w:left="360" w:hanging="360"/>
      </w:pPr>
      <w:rPr>
        <w:rFonts w:ascii="Arial" w:hAnsi="Arial" w:hint="default"/>
        <w:b w:val="0"/>
        <w:i/>
        <w:caps w:val="0"/>
        <w:color w:val="4F4F4F"/>
        <w:sz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2B496D"/>
    <w:multiLevelType w:val="hybridMultilevel"/>
    <w:tmpl w:val="14123658"/>
    <w:lvl w:ilvl="0" w:tplc="EA9E4C92">
      <w:start w:val="1"/>
      <w:numFmt w:val="lowerLetter"/>
      <w:lvlText w:val="(%1)"/>
      <w:lvlJc w:val="left"/>
      <w:pPr>
        <w:ind w:left="720" w:hanging="360"/>
      </w:pPr>
      <w:rPr>
        <w:rFonts w:eastAsia="Times New Roman" w:hint="default"/>
        <w:color w:val="000000"/>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3122F6"/>
    <w:multiLevelType w:val="hybridMultilevel"/>
    <w:tmpl w:val="E85A5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94588E"/>
    <w:multiLevelType w:val="hybridMultilevel"/>
    <w:tmpl w:val="297E4E30"/>
    <w:lvl w:ilvl="0" w:tplc="64D6032C">
      <w:start w:val="1"/>
      <w:numFmt w:val="decimal"/>
      <w:lvlText w:val="%1."/>
      <w:lvlJc w:val="left"/>
      <w:pPr>
        <w:ind w:left="360" w:hanging="360"/>
      </w:pPr>
      <w:rPr>
        <w:rFonts w:cs="Arial" w:hint="default"/>
        <w:color w:val="00B0F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2AA192D"/>
    <w:multiLevelType w:val="hybridMultilevel"/>
    <w:tmpl w:val="18BC5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FC1566"/>
    <w:multiLevelType w:val="hybridMultilevel"/>
    <w:tmpl w:val="4AA2B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6023FB"/>
    <w:multiLevelType w:val="hybridMultilevel"/>
    <w:tmpl w:val="0AC44FEE"/>
    <w:lvl w:ilvl="0" w:tplc="B36E00B2">
      <w:start w:val="1"/>
      <w:numFmt w:val="bullet"/>
      <w:lvlText w:val="·"/>
      <w:lvlJc w:val="left"/>
      <w:pPr>
        <w:ind w:left="720" w:hanging="360"/>
      </w:pPr>
      <w:rPr>
        <w:rFonts w:ascii="Symbol" w:hAnsi="Symbol" w:hint="default"/>
      </w:rPr>
    </w:lvl>
    <w:lvl w:ilvl="1" w:tplc="EF88F48E">
      <w:start w:val="1"/>
      <w:numFmt w:val="bullet"/>
      <w:lvlText w:val="o"/>
      <w:lvlJc w:val="left"/>
      <w:pPr>
        <w:ind w:left="1440" w:hanging="360"/>
      </w:pPr>
      <w:rPr>
        <w:rFonts w:ascii="&quot;Courier New&quot;" w:hAnsi="&quot;Courier New&quot;" w:hint="default"/>
      </w:rPr>
    </w:lvl>
    <w:lvl w:ilvl="2" w:tplc="934E7F5E">
      <w:start w:val="1"/>
      <w:numFmt w:val="bullet"/>
      <w:lvlText w:val=""/>
      <w:lvlJc w:val="left"/>
      <w:pPr>
        <w:ind w:left="2160" w:hanging="360"/>
      </w:pPr>
      <w:rPr>
        <w:rFonts w:ascii="Wingdings" w:hAnsi="Wingdings" w:hint="default"/>
      </w:rPr>
    </w:lvl>
    <w:lvl w:ilvl="3" w:tplc="D60C0A70">
      <w:start w:val="1"/>
      <w:numFmt w:val="bullet"/>
      <w:lvlText w:val=""/>
      <w:lvlJc w:val="left"/>
      <w:pPr>
        <w:ind w:left="2880" w:hanging="360"/>
      </w:pPr>
      <w:rPr>
        <w:rFonts w:ascii="Symbol" w:hAnsi="Symbol" w:hint="default"/>
      </w:rPr>
    </w:lvl>
    <w:lvl w:ilvl="4" w:tplc="C1906800">
      <w:start w:val="1"/>
      <w:numFmt w:val="bullet"/>
      <w:lvlText w:val="o"/>
      <w:lvlJc w:val="left"/>
      <w:pPr>
        <w:ind w:left="3600" w:hanging="360"/>
      </w:pPr>
      <w:rPr>
        <w:rFonts w:ascii="Courier New" w:hAnsi="Courier New" w:hint="default"/>
      </w:rPr>
    </w:lvl>
    <w:lvl w:ilvl="5" w:tplc="44AAC342">
      <w:start w:val="1"/>
      <w:numFmt w:val="bullet"/>
      <w:lvlText w:val=""/>
      <w:lvlJc w:val="left"/>
      <w:pPr>
        <w:ind w:left="4320" w:hanging="360"/>
      </w:pPr>
      <w:rPr>
        <w:rFonts w:ascii="Wingdings" w:hAnsi="Wingdings" w:hint="default"/>
      </w:rPr>
    </w:lvl>
    <w:lvl w:ilvl="6" w:tplc="2CB2F350">
      <w:start w:val="1"/>
      <w:numFmt w:val="bullet"/>
      <w:lvlText w:val=""/>
      <w:lvlJc w:val="left"/>
      <w:pPr>
        <w:ind w:left="5040" w:hanging="360"/>
      </w:pPr>
      <w:rPr>
        <w:rFonts w:ascii="Symbol" w:hAnsi="Symbol" w:hint="default"/>
      </w:rPr>
    </w:lvl>
    <w:lvl w:ilvl="7" w:tplc="E03639B0">
      <w:start w:val="1"/>
      <w:numFmt w:val="bullet"/>
      <w:lvlText w:val="o"/>
      <w:lvlJc w:val="left"/>
      <w:pPr>
        <w:ind w:left="5760" w:hanging="360"/>
      </w:pPr>
      <w:rPr>
        <w:rFonts w:ascii="Courier New" w:hAnsi="Courier New" w:hint="default"/>
      </w:rPr>
    </w:lvl>
    <w:lvl w:ilvl="8" w:tplc="7270CC1C">
      <w:start w:val="1"/>
      <w:numFmt w:val="bullet"/>
      <w:lvlText w:val=""/>
      <w:lvlJc w:val="left"/>
      <w:pPr>
        <w:ind w:left="6480" w:hanging="360"/>
      </w:pPr>
      <w:rPr>
        <w:rFonts w:ascii="Wingdings" w:hAnsi="Wingdings" w:hint="default"/>
      </w:rPr>
    </w:lvl>
  </w:abstractNum>
  <w:abstractNum w:abstractNumId="14" w15:restartNumberingAfterBreak="0">
    <w:nsid w:val="39CE41DA"/>
    <w:multiLevelType w:val="hybridMultilevel"/>
    <w:tmpl w:val="0B18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2D0EC1"/>
    <w:multiLevelType w:val="hybridMultilevel"/>
    <w:tmpl w:val="4CB40D28"/>
    <w:lvl w:ilvl="0" w:tplc="874CE4A6">
      <w:start w:val="1"/>
      <w:numFmt w:val="decimal"/>
      <w:lvlText w:val="Chart 2.%1:"/>
      <w:lvlJc w:val="left"/>
      <w:pPr>
        <w:ind w:left="720" w:hanging="360"/>
      </w:pPr>
      <w:rPr>
        <w:rFonts w:ascii="Arial" w:hAnsi="Arial" w:hint="default"/>
        <w:b w:val="0"/>
        <w:i/>
        <w:caps w:val="0"/>
        <w:color w:val="4F4F4F"/>
        <w:sz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9070C1"/>
    <w:multiLevelType w:val="hybridMultilevel"/>
    <w:tmpl w:val="D0307EA6"/>
    <w:lvl w:ilvl="0" w:tplc="99583C80">
      <w:start w:val="1"/>
      <w:numFmt w:val="decimal"/>
      <w:pStyle w:val="Chart3X"/>
      <w:lvlText w:val="Chart 3.%1:"/>
      <w:lvlJc w:val="left"/>
      <w:pPr>
        <w:ind w:left="720" w:hanging="360"/>
      </w:pPr>
      <w:rPr>
        <w:rFonts w:ascii="Arial" w:hAnsi="Arial" w:hint="default"/>
        <w:b w:val="0"/>
        <w:i/>
        <w:caps w:val="0"/>
        <w:color w:val="4F4F4F"/>
        <w:sz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944FB"/>
    <w:multiLevelType w:val="hybridMultilevel"/>
    <w:tmpl w:val="96863882"/>
    <w:lvl w:ilvl="0" w:tplc="EE468840">
      <w:start w:val="1"/>
      <w:numFmt w:val="bullet"/>
      <w:pStyle w:val="Bullet4"/>
      <w:lvlText w:val=""/>
      <w:lvlJc w:val="left"/>
      <w:pPr>
        <w:tabs>
          <w:tab w:val="num" w:pos="1701"/>
        </w:tabs>
        <w:ind w:left="1701" w:hanging="425"/>
      </w:pPr>
      <w:rPr>
        <w:rFonts w:ascii="Symbol" w:hAnsi="Symbol" w:hint="default"/>
        <w:sz w:val="22"/>
      </w:rPr>
    </w:lvl>
    <w:lvl w:ilvl="1" w:tplc="91608552">
      <w:numFmt w:val="decimal"/>
      <w:lvlText w:val=""/>
      <w:lvlJc w:val="left"/>
    </w:lvl>
    <w:lvl w:ilvl="2" w:tplc="3F483A4A">
      <w:numFmt w:val="decimal"/>
      <w:lvlText w:val=""/>
      <w:lvlJc w:val="left"/>
    </w:lvl>
    <w:lvl w:ilvl="3" w:tplc="9F84F69E">
      <w:numFmt w:val="decimal"/>
      <w:lvlText w:val=""/>
      <w:lvlJc w:val="left"/>
    </w:lvl>
    <w:lvl w:ilvl="4" w:tplc="D60E914C">
      <w:numFmt w:val="decimal"/>
      <w:lvlText w:val=""/>
      <w:lvlJc w:val="left"/>
    </w:lvl>
    <w:lvl w:ilvl="5" w:tplc="872C2C1C">
      <w:numFmt w:val="decimal"/>
      <w:lvlText w:val=""/>
      <w:lvlJc w:val="left"/>
    </w:lvl>
    <w:lvl w:ilvl="6" w:tplc="8F10E510">
      <w:numFmt w:val="decimal"/>
      <w:lvlText w:val=""/>
      <w:lvlJc w:val="left"/>
    </w:lvl>
    <w:lvl w:ilvl="7" w:tplc="2506B036">
      <w:numFmt w:val="decimal"/>
      <w:lvlText w:val=""/>
      <w:lvlJc w:val="left"/>
    </w:lvl>
    <w:lvl w:ilvl="8" w:tplc="B4CA2CE8">
      <w:numFmt w:val="decimal"/>
      <w:lvlText w:val=""/>
      <w:lvlJc w:val="left"/>
    </w:lvl>
  </w:abstractNum>
  <w:abstractNum w:abstractNumId="18" w15:restartNumberingAfterBreak="0">
    <w:nsid w:val="41DB27BB"/>
    <w:multiLevelType w:val="hybridMultilevel"/>
    <w:tmpl w:val="2FD0B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901B8D"/>
    <w:multiLevelType w:val="hybridMultilevel"/>
    <w:tmpl w:val="2B001FA2"/>
    <w:lvl w:ilvl="0" w:tplc="08E8FB3E">
      <w:start w:val="1"/>
      <w:numFmt w:val="decimal"/>
      <w:pStyle w:val="Table21"/>
      <w:lvlText w:val="Table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B326F2"/>
    <w:multiLevelType w:val="hybridMultilevel"/>
    <w:tmpl w:val="759EAF3A"/>
    <w:lvl w:ilvl="0" w:tplc="78DE69C2">
      <w:start w:val="1"/>
      <w:numFmt w:val="decimal"/>
      <w:pStyle w:val="21Heading2"/>
      <w:lvlText w:val="2.%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623189"/>
    <w:multiLevelType w:val="hybridMultilevel"/>
    <w:tmpl w:val="A1CEE5EC"/>
    <w:lvl w:ilvl="0" w:tplc="3574F660">
      <w:start w:val="1"/>
      <w:numFmt w:val="lowerLetter"/>
      <w:lvlText w:val="(%1)"/>
      <w:lvlJc w:val="left"/>
      <w:pPr>
        <w:ind w:left="360" w:hanging="360"/>
      </w:pPr>
      <w:rPr>
        <w:rFonts w:ascii="Arial" w:hAnsi="Arial" w:cs="Aria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D004F8E"/>
    <w:multiLevelType w:val="multilevel"/>
    <w:tmpl w:val="62CC85E8"/>
    <w:lvl w:ilvl="0">
      <w:start w:val="1"/>
      <w:numFmt w:val="decimal"/>
      <w:lvlText w:val="%1"/>
      <w:lvlJc w:val="left"/>
      <w:pPr>
        <w:ind w:left="405" w:hanging="405"/>
      </w:pPr>
      <w:rPr>
        <w:rFonts w:hint="default"/>
      </w:rPr>
    </w:lvl>
    <w:lvl w:ilvl="1">
      <w:start w:val="3"/>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BD70C2"/>
    <w:multiLevelType w:val="hybridMultilevel"/>
    <w:tmpl w:val="577A4FCA"/>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235F07"/>
    <w:multiLevelType w:val="multilevel"/>
    <w:tmpl w:val="8E8AEF42"/>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522501"/>
    <w:multiLevelType w:val="hybridMultilevel"/>
    <w:tmpl w:val="171E273E"/>
    <w:lvl w:ilvl="0" w:tplc="6E042B20">
      <w:numFmt w:val="bullet"/>
      <w:lvlText w:val="•"/>
      <w:lvlJc w:val="left"/>
      <w:pPr>
        <w:ind w:left="360" w:hanging="360"/>
      </w:pPr>
      <w:rPr>
        <w:rFonts w:ascii="Arial" w:hAnsi="Arial" w:cs="Arial"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D96699"/>
    <w:multiLevelType w:val="hybridMultilevel"/>
    <w:tmpl w:val="8EB8AF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0E4FB7"/>
    <w:multiLevelType w:val="hybridMultilevel"/>
    <w:tmpl w:val="E59AD3C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E75030"/>
    <w:multiLevelType w:val="hybridMultilevel"/>
    <w:tmpl w:val="C3947808"/>
    <w:lvl w:ilvl="0" w:tplc="74E26798">
      <w:start w:val="1"/>
      <w:numFmt w:val="decimal"/>
      <w:pStyle w:val="Heading2"/>
      <w:lvlText w:val="1.%1"/>
      <w:lvlJc w:val="left"/>
      <w:pPr>
        <w:ind w:left="360" w:hanging="360"/>
      </w:pPr>
      <w:rPr>
        <w:rFonts w:ascii="Arial Bold" w:hAnsi="Arial Bold" w:hint="default"/>
        <w:b/>
        <w:i w:val="0"/>
        <w:caps w:val="0"/>
        <w:color w:val="008EBA"/>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6A572E"/>
    <w:multiLevelType w:val="hybridMultilevel"/>
    <w:tmpl w:val="47D8A39C"/>
    <w:lvl w:ilvl="0" w:tplc="98268FC0">
      <w:start w:val="1"/>
      <w:numFmt w:val="decimal"/>
      <w:pStyle w:val="Chart5X"/>
      <w:lvlText w:val="Chart 2.%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752F00"/>
    <w:multiLevelType w:val="hybridMultilevel"/>
    <w:tmpl w:val="D37609FE"/>
    <w:lvl w:ilvl="0" w:tplc="A84269A0">
      <w:start w:val="1"/>
      <w:numFmt w:val="lowerLetter"/>
      <w:lvlText w:val="(%1)"/>
      <w:lvlJc w:val="left"/>
      <w:pPr>
        <w:ind w:left="360" w:hanging="360"/>
      </w:pPr>
      <w:rPr>
        <w:rFonts w:hint="default"/>
        <w:color w:val="auto"/>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644B00"/>
    <w:multiLevelType w:val="hybridMultilevel"/>
    <w:tmpl w:val="59EE92A4"/>
    <w:lvl w:ilvl="0" w:tplc="FFFFFFFF">
      <w:start w:val="1"/>
      <w:numFmt w:val="bullet"/>
      <w:lvlText w:val=""/>
      <w:lvlJc w:val="left"/>
      <w:pPr>
        <w:ind w:left="360" w:hanging="360"/>
      </w:pPr>
      <w:rPr>
        <w:rFonts w:ascii="Symbol" w:hAnsi="Symbol"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6B71F0"/>
    <w:multiLevelType w:val="hybridMultilevel"/>
    <w:tmpl w:val="919E0636"/>
    <w:lvl w:ilvl="0" w:tplc="A3FEEC18">
      <w:start w:val="1"/>
      <w:numFmt w:val="decimal"/>
      <w:pStyle w:val="11Heading2"/>
      <w:lvlText w:val="1.%1"/>
      <w:lvlJc w:val="left"/>
      <w:pPr>
        <w:ind w:left="786"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CB1EFF"/>
    <w:multiLevelType w:val="hybridMultilevel"/>
    <w:tmpl w:val="623043F2"/>
    <w:lvl w:ilvl="0" w:tplc="C832D3F8">
      <w:start w:val="1"/>
      <w:numFmt w:val="decimal"/>
      <w:pStyle w:val="Chart11"/>
      <w:lvlText w:val="Chart 1.%1:"/>
      <w:lvlJc w:val="left"/>
      <w:pPr>
        <w:ind w:left="228" w:hanging="360"/>
      </w:pPr>
      <w:rPr>
        <w:rFonts w:ascii="Arial" w:hAnsi="Arial" w:hint="default"/>
        <w:b w:val="0"/>
        <w:i/>
        <w:sz w:val="22"/>
        <w:u w:color="4F4F4F"/>
      </w:rPr>
    </w:lvl>
    <w:lvl w:ilvl="1" w:tplc="0C090019" w:tentative="1">
      <w:start w:val="1"/>
      <w:numFmt w:val="lowerLetter"/>
      <w:lvlText w:val="%2."/>
      <w:lvlJc w:val="left"/>
      <w:pPr>
        <w:ind w:left="948" w:hanging="360"/>
      </w:pPr>
    </w:lvl>
    <w:lvl w:ilvl="2" w:tplc="0C09001B" w:tentative="1">
      <w:start w:val="1"/>
      <w:numFmt w:val="lowerRoman"/>
      <w:lvlText w:val="%3."/>
      <w:lvlJc w:val="right"/>
      <w:pPr>
        <w:ind w:left="1668" w:hanging="180"/>
      </w:pPr>
    </w:lvl>
    <w:lvl w:ilvl="3" w:tplc="0C09000F" w:tentative="1">
      <w:start w:val="1"/>
      <w:numFmt w:val="decimal"/>
      <w:lvlText w:val="%4."/>
      <w:lvlJc w:val="left"/>
      <w:pPr>
        <w:ind w:left="2388" w:hanging="360"/>
      </w:pPr>
    </w:lvl>
    <w:lvl w:ilvl="4" w:tplc="0C090019" w:tentative="1">
      <w:start w:val="1"/>
      <w:numFmt w:val="lowerLetter"/>
      <w:lvlText w:val="%5."/>
      <w:lvlJc w:val="left"/>
      <w:pPr>
        <w:ind w:left="3108" w:hanging="360"/>
      </w:pPr>
    </w:lvl>
    <w:lvl w:ilvl="5" w:tplc="0C09001B" w:tentative="1">
      <w:start w:val="1"/>
      <w:numFmt w:val="lowerRoman"/>
      <w:lvlText w:val="%6."/>
      <w:lvlJc w:val="right"/>
      <w:pPr>
        <w:ind w:left="3828" w:hanging="180"/>
      </w:pPr>
    </w:lvl>
    <w:lvl w:ilvl="6" w:tplc="0C09000F" w:tentative="1">
      <w:start w:val="1"/>
      <w:numFmt w:val="decimal"/>
      <w:lvlText w:val="%7."/>
      <w:lvlJc w:val="left"/>
      <w:pPr>
        <w:ind w:left="4548" w:hanging="360"/>
      </w:pPr>
    </w:lvl>
    <w:lvl w:ilvl="7" w:tplc="0C090019" w:tentative="1">
      <w:start w:val="1"/>
      <w:numFmt w:val="lowerLetter"/>
      <w:lvlText w:val="%8."/>
      <w:lvlJc w:val="left"/>
      <w:pPr>
        <w:ind w:left="5268" w:hanging="360"/>
      </w:pPr>
    </w:lvl>
    <w:lvl w:ilvl="8" w:tplc="0C09001B" w:tentative="1">
      <w:start w:val="1"/>
      <w:numFmt w:val="lowerRoman"/>
      <w:lvlText w:val="%9."/>
      <w:lvlJc w:val="right"/>
      <w:pPr>
        <w:ind w:left="5988" w:hanging="180"/>
      </w:pPr>
    </w:lvl>
  </w:abstractNum>
  <w:abstractNum w:abstractNumId="35" w15:restartNumberingAfterBreak="0">
    <w:nsid w:val="737765EF"/>
    <w:multiLevelType w:val="hybridMultilevel"/>
    <w:tmpl w:val="C83C59B4"/>
    <w:lvl w:ilvl="0" w:tplc="C638F6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5E1539"/>
    <w:multiLevelType w:val="hybridMultilevel"/>
    <w:tmpl w:val="F4DE87C0"/>
    <w:lvl w:ilvl="0" w:tplc="576C3402">
      <w:start w:val="1"/>
      <w:numFmt w:val="bullet"/>
      <w:lvlText w:val=""/>
      <w:lvlJc w:val="left"/>
      <w:pPr>
        <w:ind w:left="36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7750E1"/>
    <w:multiLevelType w:val="hybridMultilevel"/>
    <w:tmpl w:val="5192DC40"/>
    <w:lvl w:ilvl="0" w:tplc="FC701710">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F6235DB"/>
    <w:multiLevelType w:val="hybridMultilevel"/>
    <w:tmpl w:val="D37609FE"/>
    <w:lvl w:ilvl="0" w:tplc="A84269A0">
      <w:start w:val="1"/>
      <w:numFmt w:val="lowerLetter"/>
      <w:lvlText w:val="(%1)"/>
      <w:lvlJc w:val="left"/>
      <w:pPr>
        <w:ind w:left="360" w:hanging="360"/>
      </w:pPr>
      <w:rPr>
        <w:rFonts w:hint="default"/>
        <w:color w:val="auto"/>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9"/>
  </w:num>
  <w:num w:numId="3">
    <w:abstractNumId w:val="24"/>
  </w:num>
  <w:num w:numId="4">
    <w:abstractNumId w:val="0"/>
  </w:num>
  <w:num w:numId="5">
    <w:abstractNumId w:val="17"/>
  </w:num>
  <w:num w:numId="6">
    <w:abstractNumId w:val="30"/>
  </w:num>
  <w:num w:numId="7">
    <w:abstractNumId w:val="2"/>
  </w:num>
  <w:num w:numId="8">
    <w:abstractNumId w:val="5"/>
  </w:num>
  <w:num w:numId="9">
    <w:abstractNumId w:val="23"/>
  </w:num>
  <w:num w:numId="10">
    <w:abstractNumId w:val="20"/>
  </w:num>
  <w:num w:numId="11">
    <w:abstractNumId w:val="26"/>
  </w:num>
  <w:num w:numId="12">
    <w:abstractNumId w:val="34"/>
  </w:num>
  <w:num w:numId="13">
    <w:abstractNumId w:val="19"/>
  </w:num>
  <w:num w:numId="14">
    <w:abstractNumId w:val="37"/>
  </w:num>
  <w:num w:numId="15">
    <w:abstractNumId w:val="33"/>
  </w:num>
  <w:num w:numId="16">
    <w:abstractNumId w:val="14"/>
  </w:num>
  <w:num w:numId="17">
    <w:abstractNumId w:val="11"/>
  </w:num>
  <w:num w:numId="18">
    <w:abstractNumId w:val="9"/>
  </w:num>
  <w:num w:numId="19">
    <w:abstractNumId w:val="29"/>
    <w:lvlOverride w:ilvl="0">
      <w:startOverride w:val="3"/>
    </w:lvlOverride>
  </w:num>
  <w:num w:numId="20">
    <w:abstractNumId w:val="12"/>
  </w:num>
  <w:num w:numId="21">
    <w:abstractNumId w:val="3"/>
  </w:num>
  <w:num w:numId="22">
    <w:abstractNumId w:val="22"/>
  </w:num>
  <w:num w:numId="23">
    <w:abstractNumId w:val="26"/>
  </w:num>
  <w:num w:numId="24">
    <w:abstractNumId w:val="36"/>
  </w:num>
  <w:num w:numId="25">
    <w:abstractNumId w:val="35"/>
  </w:num>
  <w:num w:numId="26">
    <w:abstractNumId w:val="26"/>
  </w:num>
  <w:num w:numId="27">
    <w:abstractNumId w:val="26"/>
  </w:num>
  <w:num w:numId="28">
    <w:abstractNumId w:val="32"/>
  </w:num>
  <w:num w:numId="29">
    <w:abstractNumId w:val="32"/>
  </w:num>
  <w:num w:numId="30">
    <w:abstractNumId w:val="32"/>
  </w:num>
  <w:num w:numId="31">
    <w:abstractNumId w:val="8"/>
  </w:num>
  <w:num w:numId="32">
    <w:abstractNumId w:val="6"/>
  </w:num>
  <w:num w:numId="33">
    <w:abstractNumId w:val="21"/>
  </w:num>
  <w:num w:numId="34">
    <w:abstractNumId w:val="1"/>
  </w:num>
  <w:num w:numId="35">
    <w:abstractNumId w:val="4"/>
  </w:num>
  <w:num w:numId="36">
    <w:abstractNumId w:val="7"/>
  </w:num>
  <w:num w:numId="37">
    <w:abstractNumId w:val="18"/>
  </w:num>
  <w:num w:numId="38">
    <w:abstractNumId w:val="10"/>
  </w:num>
  <w:num w:numId="39">
    <w:abstractNumId w:val="27"/>
  </w:num>
  <w:num w:numId="40">
    <w:abstractNumId w:val="15"/>
  </w:num>
  <w:num w:numId="41">
    <w:abstractNumId w:val="36"/>
  </w:num>
  <w:num w:numId="42">
    <w:abstractNumId w:val="36"/>
  </w:num>
  <w:num w:numId="43">
    <w:abstractNumId w:val="25"/>
  </w:num>
  <w:num w:numId="44">
    <w:abstractNumId w:val="38"/>
  </w:num>
  <w:num w:numId="45">
    <w:abstractNumId w:val="31"/>
  </w:num>
  <w:num w:numId="46">
    <w:abstractNumId w:val="28"/>
  </w:num>
  <w:num w:numId="47">
    <w:abstractNumId w:val="36"/>
  </w:num>
  <w:num w:numId="48">
    <w:abstractNumId w:val="24"/>
  </w:num>
  <w:num w:numId="49">
    <w:abstractNumId w:val="16"/>
  </w:num>
  <w:num w:numId="50">
    <w:abstractNumId w:val="29"/>
    <w:lvlOverride w:ilvl="0">
      <w:startOverride w:val="3"/>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wNDYzMDcxsjQ0NrBQ0lEKTi0uzszPAykwqgUArky5FSwAAAA="/>
  </w:docVars>
  <w:rsids>
    <w:rsidRoot w:val="005541CC"/>
    <w:rsid w:val="000006F7"/>
    <w:rsid w:val="0000089F"/>
    <w:rsid w:val="00000CC4"/>
    <w:rsid w:val="00001373"/>
    <w:rsid w:val="0000153D"/>
    <w:rsid w:val="00001D77"/>
    <w:rsid w:val="00001D87"/>
    <w:rsid w:val="00001F83"/>
    <w:rsid w:val="00002DE0"/>
    <w:rsid w:val="000036FE"/>
    <w:rsid w:val="00004509"/>
    <w:rsid w:val="00004BD4"/>
    <w:rsid w:val="00004C35"/>
    <w:rsid w:val="00004C47"/>
    <w:rsid w:val="00004C76"/>
    <w:rsid w:val="0000553E"/>
    <w:rsid w:val="0000557E"/>
    <w:rsid w:val="000055A4"/>
    <w:rsid w:val="000055F5"/>
    <w:rsid w:val="0000563D"/>
    <w:rsid w:val="00005A5A"/>
    <w:rsid w:val="00006107"/>
    <w:rsid w:val="000062D8"/>
    <w:rsid w:val="000065AE"/>
    <w:rsid w:val="0000670B"/>
    <w:rsid w:val="00006B98"/>
    <w:rsid w:val="00006BD9"/>
    <w:rsid w:val="00007BE0"/>
    <w:rsid w:val="00010048"/>
    <w:rsid w:val="000100BF"/>
    <w:rsid w:val="0001039F"/>
    <w:rsid w:val="000103C4"/>
    <w:rsid w:val="0001070F"/>
    <w:rsid w:val="00010B2D"/>
    <w:rsid w:val="00010DCB"/>
    <w:rsid w:val="00010F5D"/>
    <w:rsid w:val="00011030"/>
    <w:rsid w:val="000110B2"/>
    <w:rsid w:val="00011C2E"/>
    <w:rsid w:val="00011CAE"/>
    <w:rsid w:val="00011DFD"/>
    <w:rsid w:val="000122D9"/>
    <w:rsid w:val="00012613"/>
    <w:rsid w:val="000128AA"/>
    <w:rsid w:val="000129F5"/>
    <w:rsid w:val="00012A43"/>
    <w:rsid w:val="00012B44"/>
    <w:rsid w:val="00012B6B"/>
    <w:rsid w:val="00012BB1"/>
    <w:rsid w:val="0001360B"/>
    <w:rsid w:val="00013613"/>
    <w:rsid w:val="00014BDF"/>
    <w:rsid w:val="000150E7"/>
    <w:rsid w:val="00015646"/>
    <w:rsid w:val="00015F67"/>
    <w:rsid w:val="00016686"/>
    <w:rsid w:val="00016C13"/>
    <w:rsid w:val="00016F53"/>
    <w:rsid w:val="00020181"/>
    <w:rsid w:val="000204FE"/>
    <w:rsid w:val="00020567"/>
    <w:rsid w:val="00020BFB"/>
    <w:rsid w:val="00020C57"/>
    <w:rsid w:val="00020D2E"/>
    <w:rsid w:val="0002163F"/>
    <w:rsid w:val="00021E35"/>
    <w:rsid w:val="00022027"/>
    <w:rsid w:val="00022634"/>
    <w:rsid w:val="00022724"/>
    <w:rsid w:val="000228E6"/>
    <w:rsid w:val="00022AB7"/>
    <w:rsid w:val="00022B25"/>
    <w:rsid w:val="0002301B"/>
    <w:rsid w:val="000230DC"/>
    <w:rsid w:val="000235D4"/>
    <w:rsid w:val="00023A22"/>
    <w:rsid w:val="00023A31"/>
    <w:rsid w:val="00024695"/>
    <w:rsid w:val="00024F6A"/>
    <w:rsid w:val="00025CCE"/>
    <w:rsid w:val="00026462"/>
    <w:rsid w:val="000264FF"/>
    <w:rsid w:val="00026C54"/>
    <w:rsid w:val="00026D79"/>
    <w:rsid w:val="00026EA6"/>
    <w:rsid w:val="0002701D"/>
    <w:rsid w:val="000275F2"/>
    <w:rsid w:val="00027D94"/>
    <w:rsid w:val="000300E6"/>
    <w:rsid w:val="000300E7"/>
    <w:rsid w:val="000301C5"/>
    <w:rsid w:val="0003042F"/>
    <w:rsid w:val="0003098A"/>
    <w:rsid w:val="00030A12"/>
    <w:rsid w:val="00030D3A"/>
    <w:rsid w:val="00030F2B"/>
    <w:rsid w:val="0003117B"/>
    <w:rsid w:val="00031494"/>
    <w:rsid w:val="00031606"/>
    <w:rsid w:val="000319A0"/>
    <w:rsid w:val="00031DB0"/>
    <w:rsid w:val="00032088"/>
    <w:rsid w:val="00032E2B"/>
    <w:rsid w:val="00033111"/>
    <w:rsid w:val="000337DD"/>
    <w:rsid w:val="00033EC0"/>
    <w:rsid w:val="000344F7"/>
    <w:rsid w:val="00034A71"/>
    <w:rsid w:val="00034E8A"/>
    <w:rsid w:val="00035613"/>
    <w:rsid w:val="00035623"/>
    <w:rsid w:val="00035D0A"/>
    <w:rsid w:val="00037A05"/>
    <w:rsid w:val="00040957"/>
    <w:rsid w:val="00040B4A"/>
    <w:rsid w:val="00041374"/>
    <w:rsid w:val="00042055"/>
    <w:rsid w:val="00042255"/>
    <w:rsid w:val="000424F7"/>
    <w:rsid w:val="00042507"/>
    <w:rsid w:val="0004262B"/>
    <w:rsid w:val="00042BD7"/>
    <w:rsid w:val="00042EF0"/>
    <w:rsid w:val="00042FF9"/>
    <w:rsid w:val="00043272"/>
    <w:rsid w:val="000434CD"/>
    <w:rsid w:val="00043A88"/>
    <w:rsid w:val="000448F2"/>
    <w:rsid w:val="00045112"/>
    <w:rsid w:val="00045719"/>
    <w:rsid w:val="00045C6B"/>
    <w:rsid w:val="00046007"/>
    <w:rsid w:val="00046016"/>
    <w:rsid w:val="00046271"/>
    <w:rsid w:val="00046428"/>
    <w:rsid w:val="00046A93"/>
    <w:rsid w:val="00046C09"/>
    <w:rsid w:val="00046C45"/>
    <w:rsid w:val="000470E8"/>
    <w:rsid w:val="00047662"/>
    <w:rsid w:val="00047CBC"/>
    <w:rsid w:val="00047D16"/>
    <w:rsid w:val="00047DF5"/>
    <w:rsid w:val="00047E03"/>
    <w:rsid w:val="000500DA"/>
    <w:rsid w:val="00050511"/>
    <w:rsid w:val="00050C23"/>
    <w:rsid w:val="00051133"/>
    <w:rsid w:val="00052403"/>
    <w:rsid w:val="0005266A"/>
    <w:rsid w:val="0005283B"/>
    <w:rsid w:val="000536FD"/>
    <w:rsid w:val="00053C72"/>
    <w:rsid w:val="000544CA"/>
    <w:rsid w:val="000544F9"/>
    <w:rsid w:val="000549F3"/>
    <w:rsid w:val="0005517E"/>
    <w:rsid w:val="00055237"/>
    <w:rsid w:val="00055478"/>
    <w:rsid w:val="00055BF1"/>
    <w:rsid w:val="0005622F"/>
    <w:rsid w:val="00056ACB"/>
    <w:rsid w:val="00056CBE"/>
    <w:rsid w:val="00056CDF"/>
    <w:rsid w:val="00056FFA"/>
    <w:rsid w:val="00057608"/>
    <w:rsid w:val="00057B99"/>
    <w:rsid w:val="00057BE1"/>
    <w:rsid w:val="00060225"/>
    <w:rsid w:val="000604F4"/>
    <w:rsid w:val="0006079D"/>
    <w:rsid w:val="00060BF4"/>
    <w:rsid w:val="00060E23"/>
    <w:rsid w:val="00061213"/>
    <w:rsid w:val="000619D2"/>
    <w:rsid w:val="0006267A"/>
    <w:rsid w:val="00062CCB"/>
    <w:rsid w:val="00062DA6"/>
    <w:rsid w:val="0006321A"/>
    <w:rsid w:val="00063726"/>
    <w:rsid w:val="00063D75"/>
    <w:rsid w:val="000640E6"/>
    <w:rsid w:val="000646FB"/>
    <w:rsid w:val="00064760"/>
    <w:rsid w:val="0006478A"/>
    <w:rsid w:val="00065380"/>
    <w:rsid w:val="000654E5"/>
    <w:rsid w:val="0006579C"/>
    <w:rsid w:val="00065932"/>
    <w:rsid w:val="00065984"/>
    <w:rsid w:val="00065C91"/>
    <w:rsid w:val="000660B7"/>
    <w:rsid w:val="00066A90"/>
    <w:rsid w:val="00066F5C"/>
    <w:rsid w:val="000670F4"/>
    <w:rsid w:val="00067611"/>
    <w:rsid w:val="000678FF"/>
    <w:rsid w:val="0007048F"/>
    <w:rsid w:val="00070515"/>
    <w:rsid w:val="000711AE"/>
    <w:rsid w:val="00071468"/>
    <w:rsid w:val="000717AB"/>
    <w:rsid w:val="000717E8"/>
    <w:rsid w:val="0007248D"/>
    <w:rsid w:val="000728BE"/>
    <w:rsid w:val="000728E2"/>
    <w:rsid w:val="00072E0C"/>
    <w:rsid w:val="000730FE"/>
    <w:rsid w:val="0007320D"/>
    <w:rsid w:val="0007386A"/>
    <w:rsid w:val="00073F5D"/>
    <w:rsid w:val="00073F8B"/>
    <w:rsid w:val="000740D6"/>
    <w:rsid w:val="00074F5B"/>
    <w:rsid w:val="0007521D"/>
    <w:rsid w:val="000754C4"/>
    <w:rsid w:val="000754FF"/>
    <w:rsid w:val="00075A4B"/>
    <w:rsid w:val="00075D2D"/>
    <w:rsid w:val="00075D94"/>
    <w:rsid w:val="00075E6E"/>
    <w:rsid w:val="0007610F"/>
    <w:rsid w:val="000763B2"/>
    <w:rsid w:val="00076517"/>
    <w:rsid w:val="000766BD"/>
    <w:rsid w:val="0007684A"/>
    <w:rsid w:val="000768C4"/>
    <w:rsid w:val="00076C61"/>
    <w:rsid w:val="00076E7A"/>
    <w:rsid w:val="0007733A"/>
    <w:rsid w:val="00077557"/>
    <w:rsid w:val="00077BA9"/>
    <w:rsid w:val="000804CB"/>
    <w:rsid w:val="00080650"/>
    <w:rsid w:val="00080A9E"/>
    <w:rsid w:val="00080E92"/>
    <w:rsid w:val="0008139B"/>
    <w:rsid w:val="00081834"/>
    <w:rsid w:val="00081944"/>
    <w:rsid w:val="0008213C"/>
    <w:rsid w:val="00082312"/>
    <w:rsid w:val="000824BB"/>
    <w:rsid w:val="00082BCE"/>
    <w:rsid w:val="000836AF"/>
    <w:rsid w:val="00083807"/>
    <w:rsid w:val="0008390E"/>
    <w:rsid w:val="00083A52"/>
    <w:rsid w:val="00083D71"/>
    <w:rsid w:val="00084142"/>
    <w:rsid w:val="000841A9"/>
    <w:rsid w:val="000841C3"/>
    <w:rsid w:val="000844A8"/>
    <w:rsid w:val="0008460F"/>
    <w:rsid w:val="000846F6"/>
    <w:rsid w:val="00084A19"/>
    <w:rsid w:val="00084BE5"/>
    <w:rsid w:val="00084F97"/>
    <w:rsid w:val="0008500B"/>
    <w:rsid w:val="00085210"/>
    <w:rsid w:val="000852AC"/>
    <w:rsid w:val="0008585A"/>
    <w:rsid w:val="00085C4D"/>
    <w:rsid w:val="00085DC0"/>
    <w:rsid w:val="00085DE5"/>
    <w:rsid w:val="00085F0A"/>
    <w:rsid w:val="00085FAB"/>
    <w:rsid w:val="00086416"/>
    <w:rsid w:val="000864FF"/>
    <w:rsid w:val="0008698B"/>
    <w:rsid w:val="00086B66"/>
    <w:rsid w:val="00086CF6"/>
    <w:rsid w:val="00086E6E"/>
    <w:rsid w:val="00086F9C"/>
    <w:rsid w:val="00087B24"/>
    <w:rsid w:val="00090223"/>
    <w:rsid w:val="000902B2"/>
    <w:rsid w:val="0009064D"/>
    <w:rsid w:val="00090B97"/>
    <w:rsid w:val="0009106A"/>
    <w:rsid w:val="000910E0"/>
    <w:rsid w:val="00091441"/>
    <w:rsid w:val="0009179D"/>
    <w:rsid w:val="00091A0E"/>
    <w:rsid w:val="00091A1E"/>
    <w:rsid w:val="00091F91"/>
    <w:rsid w:val="00092AA5"/>
    <w:rsid w:val="00092F64"/>
    <w:rsid w:val="0009337A"/>
    <w:rsid w:val="0009388A"/>
    <w:rsid w:val="000942C8"/>
    <w:rsid w:val="000944C8"/>
    <w:rsid w:val="000947F5"/>
    <w:rsid w:val="00094E99"/>
    <w:rsid w:val="00094F20"/>
    <w:rsid w:val="00094F44"/>
    <w:rsid w:val="00095547"/>
    <w:rsid w:val="0009586B"/>
    <w:rsid w:val="000958D0"/>
    <w:rsid w:val="000958E7"/>
    <w:rsid w:val="000961BC"/>
    <w:rsid w:val="000964BC"/>
    <w:rsid w:val="00096747"/>
    <w:rsid w:val="000971D0"/>
    <w:rsid w:val="000972B9"/>
    <w:rsid w:val="0009794B"/>
    <w:rsid w:val="00097AD6"/>
    <w:rsid w:val="00097B2F"/>
    <w:rsid w:val="00097B94"/>
    <w:rsid w:val="00097BB5"/>
    <w:rsid w:val="000A019F"/>
    <w:rsid w:val="000A0339"/>
    <w:rsid w:val="000A053B"/>
    <w:rsid w:val="000A095C"/>
    <w:rsid w:val="000A0984"/>
    <w:rsid w:val="000A0CBB"/>
    <w:rsid w:val="000A0FB2"/>
    <w:rsid w:val="000A12DF"/>
    <w:rsid w:val="000A1518"/>
    <w:rsid w:val="000A191C"/>
    <w:rsid w:val="000A1B83"/>
    <w:rsid w:val="000A2186"/>
    <w:rsid w:val="000A2C04"/>
    <w:rsid w:val="000A2F22"/>
    <w:rsid w:val="000A3046"/>
    <w:rsid w:val="000A321D"/>
    <w:rsid w:val="000A35A1"/>
    <w:rsid w:val="000A38DA"/>
    <w:rsid w:val="000A3DB7"/>
    <w:rsid w:val="000A447E"/>
    <w:rsid w:val="000A4799"/>
    <w:rsid w:val="000A4BD4"/>
    <w:rsid w:val="000A4DEA"/>
    <w:rsid w:val="000A53AE"/>
    <w:rsid w:val="000A56FB"/>
    <w:rsid w:val="000A5CB1"/>
    <w:rsid w:val="000A5DF6"/>
    <w:rsid w:val="000A6685"/>
    <w:rsid w:val="000A6E33"/>
    <w:rsid w:val="000A6F79"/>
    <w:rsid w:val="000A7827"/>
    <w:rsid w:val="000A7C28"/>
    <w:rsid w:val="000A7E28"/>
    <w:rsid w:val="000B00B7"/>
    <w:rsid w:val="000B00E3"/>
    <w:rsid w:val="000B0292"/>
    <w:rsid w:val="000B047C"/>
    <w:rsid w:val="000B0683"/>
    <w:rsid w:val="000B0762"/>
    <w:rsid w:val="000B0E9D"/>
    <w:rsid w:val="000B13E0"/>
    <w:rsid w:val="000B1AA1"/>
    <w:rsid w:val="000B1E8A"/>
    <w:rsid w:val="000B2082"/>
    <w:rsid w:val="000B23F0"/>
    <w:rsid w:val="000B2470"/>
    <w:rsid w:val="000B2632"/>
    <w:rsid w:val="000B2AF8"/>
    <w:rsid w:val="000B3227"/>
    <w:rsid w:val="000B3F05"/>
    <w:rsid w:val="000B4596"/>
    <w:rsid w:val="000B4B0F"/>
    <w:rsid w:val="000B4F31"/>
    <w:rsid w:val="000B4F67"/>
    <w:rsid w:val="000B50E9"/>
    <w:rsid w:val="000B50FC"/>
    <w:rsid w:val="000B53EB"/>
    <w:rsid w:val="000B54D1"/>
    <w:rsid w:val="000B5E0D"/>
    <w:rsid w:val="000B624C"/>
    <w:rsid w:val="000B6504"/>
    <w:rsid w:val="000B6CC5"/>
    <w:rsid w:val="000B6EEF"/>
    <w:rsid w:val="000B70CC"/>
    <w:rsid w:val="000B761F"/>
    <w:rsid w:val="000B79AA"/>
    <w:rsid w:val="000B7BB6"/>
    <w:rsid w:val="000C0405"/>
    <w:rsid w:val="000C059E"/>
    <w:rsid w:val="000C0832"/>
    <w:rsid w:val="000C0935"/>
    <w:rsid w:val="000C09CB"/>
    <w:rsid w:val="000C0B6D"/>
    <w:rsid w:val="000C0DC1"/>
    <w:rsid w:val="000C1020"/>
    <w:rsid w:val="000C17F9"/>
    <w:rsid w:val="000C1A39"/>
    <w:rsid w:val="000C2093"/>
    <w:rsid w:val="000C2125"/>
    <w:rsid w:val="000C2386"/>
    <w:rsid w:val="000C240A"/>
    <w:rsid w:val="000C243C"/>
    <w:rsid w:val="000C29E4"/>
    <w:rsid w:val="000C2B91"/>
    <w:rsid w:val="000C2BAC"/>
    <w:rsid w:val="000C3733"/>
    <w:rsid w:val="000C3E98"/>
    <w:rsid w:val="000C3F79"/>
    <w:rsid w:val="000C404A"/>
    <w:rsid w:val="000C4B22"/>
    <w:rsid w:val="000C5231"/>
    <w:rsid w:val="000C54C2"/>
    <w:rsid w:val="000C558A"/>
    <w:rsid w:val="000C57B9"/>
    <w:rsid w:val="000C57C1"/>
    <w:rsid w:val="000C5922"/>
    <w:rsid w:val="000C5952"/>
    <w:rsid w:val="000C5FE7"/>
    <w:rsid w:val="000C6F21"/>
    <w:rsid w:val="000C6F27"/>
    <w:rsid w:val="000C7F0B"/>
    <w:rsid w:val="000D011C"/>
    <w:rsid w:val="000D0187"/>
    <w:rsid w:val="000D06DE"/>
    <w:rsid w:val="000D154F"/>
    <w:rsid w:val="000D15AE"/>
    <w:rsid w:val="000D168C"/>
    <w:rsid w:val="000D177F"/>
    <w:rsid w:val="000D1E93"/>
    <w:rsid w:val="000D210D"/>
    <w:rsid w:val="000D2202"/>
    <w:rsid w:val="000D2221"/>
    <w:rsid w:val="000D2236"/>
    <w:rsid w:val="000D2287"/>
    <w:rsid w:val="000D28CC"/>
    <w:rsid w:val="000D2C48"/>
    <w:rsid w:val="000D308F"/>
    <w:rsid w:val="000D30D8"/>
    <w:rsid w:val="000D33F3"/>
    <w:rsid w:val="000D4100"/>
    <w:rsid w:val="000D4C0D"/>
    <w:rsid w:val="000D56CA"/>
    <w:rsid w:val="000D572E"/>
    <w:rsid w:val="000D593A"/>
    <w:rsid w:val="000D5C19"/>
    <w:rsid w:val="000D75BF"/>
    <w:rsid w:val="000D7740"/>
    <w:rsid w:val="000D7C3D"/>
    <w:rsid w:val="000E058B"/>
    <w:rsid w:val="000E07AB"/>
    <w:rsid w:val="000E0CE7"/>
    <w:rsid w:val="000E12A1"/>
    <w:rsid w:val="000E14BE"/>
    <w:rsid w:val="000E1EE4"/>
    <w:rsid w:val="000E2141"/>
    <w:rsid w:val="000E21D5"/>
    <w:rsid w:val="000E25FA"/>
    <w:rsid w:val="000E2633"/>
    <w:rsid w:val="000E2640"/>
    <w:rsid w:val="000E2FF5"/>
    <w:rsid w:val="000E301C"/>
    <w:rsid w:val="000E3A08"/>
    <w:rsid w:val="000E3E3A"/>
    <w:rsid w:val="000E3F54"/>
    <w:rsid w:val="000E3F76"/>
    <w:rsid w:val="000E3FC9"/>
    <w:rsid w:val="000E57FE"/>
    <w:rsid w:val="000E5A07"/>
    <w:rsid w:val="000E67BC"/>
    <w:rsid w:val="000E76E1"/>
    <w:rsid w:val="000E7D1D"/>
    <w:rsid w:val="000E7F40"/>
    <w:rsid w:val="000E7FD4"/>
    <w:rsid w:val="000F01DC"/>
    <w:rsid w:val="000F0237"/>
    <w:rsid w:val="000F026C"/>
    <w:rsid w:val="000F0402"/>
    <w:rsid w:val="000F079A"/>
    <w:rsid w:val="000F0ACD"/>
    <w:rsid w:val="000F0BCE"/>
    <w:rsid w:val="000F0DA5"/>
    <w:rsid w:val="000F0F95"/>
    <w:rsid w:val="000F1178"/>
    <w:rsid w:val="000F1305"/>
    <w:rsid w:val="000F1493"/>
    <w:rsid w:val="000F1546"/>
    <w:rsid w:val="000F1B83"/>
    <w:rsid w:val="000F2162"/>
    <w:rsid w:val="000F33BC"/>
    <w:rsid w:val="000F3C82"/>
    <w:rsid w:val="000F3D85"/>
    <w:rsid w:val="000F4519"/>
    <w:rsid w:val="000F56E0"/>
    <w:rsid w:val="000F5981"/>
    <w:rsid w:val="000F5E67"/>
    <w:rsid w:val="000F60D1"/>
    <w:rsid w:val="000F62A9"/>
    <w:rsid w:val="000F637C"/>
    <w:rsid w:val="000F6E10"/>
    <w:rsid w:val="000F7A13"/>
    <w:rsid w:val="000F7C9E"/>
    <w:rsid w:val="000F7D1E"/>
    <w:rsid w:val="001002EF"/>
    <w:rsid w:val="00100311"/>
    <w:rsid w:val="00100E58"/>
    <w:rsid w:val="0010109B"/>
    <w:rsid w:val="0010112A"/>
    <w:rsid w:val="001011B3"/>
    <w:rsid w:val="00101501"/>
    <w:rsid w:val="00101CED"/>
    <w:rsid w:val="00101DC4"/>
    <w:rsid w:val="001025EE"/>
    <w:rsid w:val="0010290E"/>
    <w:rsid w:val="00102C87"/>
    <w:rsid w:val="0010321A"/>
    <w:rsid w:val="00103A91"/>
    <w:rsid w:val="001046CE"/>
    <w:rsid w:val="001049D6"/>
    <w:rsid w:val="00104C63"/>
    <w:rsid w:val="00105088"/>
    <w:rsid w:val="001053DC"/>
    <w:rsid w:val="001056E3"/>
    <w:rsid w:val="00105C6C"/>
    <w:rsid w:val="00105DC5"/>
    <w:rsid w:val="00105F59"/>
    <w:rsid w:val="00106105"/>
    <w:rsid w:val="0010618D"/>
    <w:rsid w:val="001062F8"/>
    <w:rsid w:val="00107CFB"/>
    <w:rsid w:val="00111328"/>
    <w:rsid w:val="00111430"/>
    <w:rsid w:val="00111490"/>
    <w:rsid w:val="001116FF"/>
    <w:rsid w:val="0011188B"/>
    <w:rsid w:val="00111A92"/>
    <w:rsid w:val="00112096"/>
    <w:rsid w:val="0011239F"/>
    <w:rsid w:val="001128C8"/>
    <w:rsid w:val="00112C7C"/>
    <w:rsid w:val="00113097"/>
    <w:rsid w:val="00113325"/>
    <w:rsid w:val="00113598"/>
    <w:rsid w:val="001136B5"/>
    <w:rsid w:val="00113B1C"/>
    <w:rsid w:val="00113B7F"/>
    <w:rsid w:val="00113DD6"/>
    <w:rsid w:val="00113E49"/>
    <w:rsid w:val="00113EAD"/>
    <w:rsid w:val="00114CA9"/>
    <w:rsid w:val="00114F5D"/>
    <w:rsid w:val="0011585E"/>
    <w:rsid w:val="00115C2A"/>
    <w:rsid w:val="001169D2"/>
    <w:rsid w:val="00116CD2"/>
    <w:rsid w:val="00117307"/>
    <w:rsid w:val="001178B9"/>
    <w:rsid w:val="00117EED"/>
    <w:rsid w:val="00120005"/>
    <w:rsid w:val="001205AD"/>
    <w:rsid w:val="001208D1"/>
    <w:rsid w:val="00120F46"/>
    <w:rsid w:val="001214B6"/>
    <w:rsid w:val="001215F7"/>
    <w:rsid w:val="001221C8"/>
    <w:rsid w:val="001221EB"/>
    <w:rsid w:val="00122506"/>
    <w:rsid w:val="00123203"/>
    <w:rsid w:val="001235CC"/>
    <w:rsid w:val="00123801"/>
    <w:rsid w:val="00123F81"/>
    <w:rsid w:val="001243C8"/>
    <w:rsid w:val="001243F8"/>
    <w:rsid w:val="00124688"/>
    <w:rsid w:val="00124C9A"/>
    <w:rsid w:val="00124E5A"/>
    <w:rsid w:val="0012537E"/>
    <w:rsid w:val="00125E56"/>
    <w:rsid w:val="00125E8A"/>
    <w:rsid w:val="00125EC6"/>
    <w:rsid w:val="00125F61"/>
    <w:rsid w:val="001263AA"/>
    <w:rsid w:val="00127133"/>
    <w:rsid w:val="00130384"/>
    <w:rsid w:val="00130624"/>
    <w:rsid w:val="001306D2"/>
    <w:rsid w:val="0013082E"/>
    <w:rsid w:val="00130FE6"/>
    <w:rsid w:val="001311B8"/>
    <w:rsid w:val="001314C0"/>
    <w:rsid w:val="0013163F"/>
    <w:rsid w:val="0013206F"/>
    <w:rsid w:val="001326D1"/>
    <w:rsid w:val="00132908"/>
    <w:rsid w:val="00132949"/>
    <w:rsid w:val="00132A12"/>
    <w:rsid w:val="00132E3E"/>
    <w:rsid w:val="00133007"/>
    <w:rsid w:val="00133189"/>
    <w:rsid w:val="00133327"/>
    <w:rsid w:val="001333B3"/>
    <w:rsid w:val="00133C28"/>
    <w:rsid w:val="00133F1C"/>
    <w:rsid w:val="001342B5"/>
    <w:rsid w:val="001347C2"/>
    <w:rsid w:val="00134FF3"/>
    <w:rsid w:val="0013504E"/>
    <w:rsid w:val="001357C7"/>
    <w:rsid w:val="001357DF"/>
    <w:rsid w:val="0013613E"/>
    <w:rsid w:val="00136222"/>
    <w:rsid w:val="00136486"/>
    <w:rsid w:val="00136629"/>
    <w:rsid w:val="001366E8"/>
    <w:rsid w:val="00136DCF"/>
    <w:rsid w:val="0013713D"/>
    <w:rsid w:val="0013739A"/>
    <w:rsid w:val="00137483"/>
    <w:rsid w:val="0013769F"/>
    <w:rsid w:val="00137F0A"/>
    <w:rsid w:val="00140766"/>
    <w:rsid w:val="0014173F"/>
    <w:rsid w:val="001439E5"/>
    <w:rsid w:val="0014439C"/>
    <w:rsid w:val="00144D5B"/>
    <w:rsid w:val="00144D6C"/>
    <w:rsid w:val="0014508B"/>
    <w:rsid w:val="001450F2"/>
    <w:rsid w:val="001453E6"/>
    <w:rsid w:val="00146A7C"/>
    <w:rsid w:val="00147B34"/>
    <w:rsid w:val="00150B1C"/>
    <w:rsid w:val="00150D8E"/>
    <w:rsid w:val="00150DC6"/>
    <w:rsid w:val="001510BF"/>
    <w:rsid w:val="00151102"/>
    <w:rsid w:val="001514F2"/>
    <w:rsid w:val="001517B3"/>
    <w:rsid w:val="001519BF"/>
    <w:rsid w:val="00152089"/>
    <w:rsid w:val="00152205"/>
    <w:rsid w:val="0015255C"/>
    <w:rsid w:val="001529A1"/>
    <w:rsid w:val="00152C05"/>
    <w:rsid w:val="001532E6"/>
    <w:rsid w:val="00153301"/>
    <w:rsid w:val="00153F5F"/>
    <w:rsid w:val="00153FE8"/>
    <w:rsid w:val="0015414B"/>
    <w:rsid w:val="00155414"/>
    <w:rsid w:val="00155442"/>
    <w:rsid w:val="00155A51"/>
    <w:rsid w:val="00155D78"/>
    <w:rsid w:val="00155EBD"/>
    <w:rsid w:val="00155F8B"/>
    <w:rsid w:val="001561B2"/>
    <w:rsid w:val="00156821"/>
    <w:rsid w:val="00157283"/>
    <w:rsid w:val="00157603"/>
    <w:rsid w:val="001578B5"/>
    <w:rsid w:val="00157BC1"/>
    <w:rsid w:val="00157FB0"/>
    <w:rsid w:val="0016003E"/>
    <w:rsid w:val="001600A0"/>
    <w:rsid w:val="001607C6"/>
    <w:rsid w:val="00160BD4"/>
    <w:rsid w:val="00161C47"/>
    <w:rsid w:val="00162350"/>
    <w:rsid w:val="00162369"/>
    <w:rsid w:val="00162419"/>
    <w:rsid w:val="00162A45"/>
    <w:rsid w:val="00162AE6"/>
    <w:rsid w:val="00162C96"/>
    <w:rsid w:val="00163106"/>
    <w:rsid w:val="001632C9"/>
    <w:rsid w:val="001632D2"/>
    <w:rsid w:val="001636DC"/>
    <w:rsid w:val="00163C16"/>
    <w:rsid w:val="00164BEA"/>
    <w:rsid w:val="00164C34"/>
    <w:rsid w:val="00164E0B"/>
    <w:rsid w:val="00165256"/>
    <w:rsid w:val="00165289"/>
    <w:rsid w:val="0016573E"/>
    <w:rsid w:val="001657A9"/>
    <w:rsid w:val="0016586E"/>
    <w:rsid w:val="00165DE0"/>
    <w:rsid w:val="0016608D"/>
    <w:rsid w:val="001663BC"/>
    <w:rsid w:val="00166434"/>
    <w:rsid w:val="00166539"/>
    <w:rsid w:val="00166B62"/>
    <w:rsid w:val="0016705D"/>
    <w:rsid w:val="0016718B"/>
    <w:rsid w:val="001675BC"/>
    <w:rsid w:val="00167F4A"/>
    <w:rsid w:val="001714BD"/>
    <w:rsid w:val="0017162B"/>
    <w:rsid w:val="00172658"/>
    <w:rsid w:val="0017265C"/>
    <w:rsid w:val="001726FA"/>
    <w:rsid w:val="0017294F"/>
    <w:rsid w:val="00172AC2"/>
    <w:rsid w:val="00172B52"/>
    <w:rsid w:val="00172BB3"/>
    <w:rsid w:val="00173452"/>
    <w:rsid w:val="00173BEF"/>
    <w:rsid w:val="00174287"/>
    <w:rsid w:val="00174401"/>
    <w:rsid w:val="001749FE"/>
    <w:rsid w:val="00174E05"/>
    <w:rsid w:val="0017508F"/>
    <w:rsid w:val="00175B02"/>
    <w:rsid w:val="00175B10"/>
    <w:rsid w:val="001765B9"/>
    <w:rsid w:val="001766C0"/>
    <w:rsid w:val="001767CB"/>
    <w:rsid w:val="001769BF"/>
    <w:rsid w:val="00176E99"/>
    <w:rsid w:val="00177524"/>
    <w:rsid w:val="00177689"/>
    <w:rsid w:val="00177798"/>
    <w:rsid w:val="001807DC"/>
    <w:rsid w:val="00180DA3"/>
    <w:rsid w:val="00180E9A"/>
    <w:rsid w:val="00181522"/>
    <w:rsid w:val="00181EE8"/>
    <w:rsid w:val="00182046"/>
    <w:rsid w:val="0018244E"/>
    <w:rsid w:val="001826A5"/>
    <w:rsid w:val="00183338"/>
    <w:rsid w:val="001837FA"/>
    <w:rsid w:val="00183D58"/>
    <w:rsid w:val="00183DF0"/>
    <w:rsid w:val="00183EFB"/>
    <w:rsid w:val="001845F7"/>
    <w:rsid w:val="00184805"/>
    <w:rsid w:val="0018487D"/>
    <w:rsid w:val="00185113"/>
    <w:rsid w:val="00185C7F"/>
    <w:rsid w:val="00185D70"/>
    <w:rsid w:val="0018678A"/>
    <w:rsid w:val="00186AE5"/>
    <w:rsid w:val="00186EDB"/>
    <w:rsid w:val="001875BD"/>
    <w:rsid w:val="00187E36"/>
    <w:rsid w:val="00187F18"/>
    <w:rsid w:val="00190581"/>
    <w:rsid w:val="00190E0D"/>
    <w:rsid w:val="00190EA5"/>
    <w:rsid w:val="001911A2"/>
    <w:rsid w:val="00191803"/>
    <w:rsid w:val="00191E2E"/>
    <w:rsid w:val="0019223B"/>
    <w:rsid w:val="001929AC"/>
    <w:rsid w:val="001932AC"/>
    <w:rsid w:val="001936F2"/>
    <w:rsid w:val="00193728"/>
    <w:rsid w:val="001945D1"/>
    <w:rsid w:val="00194630"/>
    <w:rsid w:val="00195BD2"/>
    <w:rsid w:val="00196397"/>
    <w:rsid w:val="00196E7F"/>
    <w:rsid w:val="00196FFA"/>
    <w:rsid w:val="001972AD"/>
    <w:rsid w:val="001972CF"/>
    <w:rsid w:val="001972DA"/>
    <w:rsid w:val="0019777D"/>
    <w:rsid w:val="00197D17"/>
    <w:rsid w:val="001A00F0"/>
    <w:rsid w:val="001A0484"/>
    <w:rsid w:val="001A0D01"/>
    <w:rsid w:val="001A1081"/>
    <w:rsid w:val="001A1300"/>
    <w:rsid w:val="001A1EEC"/>
    <w:rsid w:val="001A26FF"/>
    <w:rsid w:val="001A2972"/>
    <w:rsid w:val="001A2D9C"/>
    <w:rsid w:val="001A3517"/>
    <w:rsid w:val="001A3DDD"/>
    <w:rsid w:val="001A3F1B"/>
    <w:rsid w:val="001A3FCE"/>
    <w:rsid w:val="001A4636"/>
    <w:rsid w:val="001A47D0"/>
    <w:rsid w:val="001A4DA8"/>
    <w:rsid w:val="001A51E1"/>
    <w:rsid w:val="001A5DAE"/>
    <w:rsid w:val="001A6371"/>
    <w:rsid w:val="001A6C68"/>
    <w:rsid w:val="001A6DE4"/>
    <w:rsid w:val="001A6F4D"/>
    <w:rsid w:val="001A74E6"/>
    <w:rsid w:val="001B009A"/>
    <w:rsid w:val="001B00E3"/>
    <w:rsid w:val="001B0197"/>
    <w:rsid w:val="001B0793"/>
    <w:rsid w:val="001B0B24"/>
    <w:rsid w:val="001B0D23"/>
    <w:rsid w:val="001B0F76"/>
    <w:rsid w:val="001B184B"/>
    <w:rsid w:val="001B1976"/>
    <w:rsid w:val="001B1B3F"/>
    <w:rsid w:val="001B1E86"/>
    <w:rsid w:val="001B34A3"/>
    <w:rsid w:val="001B39EB"/>
    <w:rsid w:val="001B48B5"/>
    <w:rsid w:val="001B49FE"/>
    <w:rsid w:val="001B4C08"/>
    <w:rsid w:val="001B4CDD"/>
    <w:rsid w:val="001B6671"/>
    <w:rsid w:val="001B6CED"/>
    <w:rsid w:val="001B71A3"/>
    <w:rsid w:val="001B78C2"/>
    <w:rsid w:val="001B7E26"/>
    <w:rsid w:val="001B7EDF"/>
    <w:rsid w:val="001BCC2E"/>
    <w:rsid w:val="001C02F8"/>
    <w:rsid w:val="001C0419"/>
    <w:rsid w:val="001C05FA"/>
    <w:rsid w:val="001C0730"/>
    <w:rsid w:val="001C0B83"/>
    <w:rsid w:val="001C0EA7"/>
    <w:rsid w:val="001C0FC5"/>
    <w:rsid w:val="001C1401"/>
    <w:rsid w:val="001C1C50"/>
    <w:rsid w:val="001C4477"/>
    <w:rsid w:val="001C452D"/>
    <w:rsid w:val="001C4810"/>
    <w:rsid w:val="001C4DCA"/>
    <w:rsid w:val="001C53F0"/>
    <w:rsid w:val="001C5558"/>
    <w:rsid w:val="001C5DC6"/>
    <w:rsid w:val="001C6032"/>
    <w:rsid w:val="001C652C"/>
    <w:rsid w:val="001C68C3"/>
    <w:rsid w:val="001C6E0D"/>
    <w:rsid w:val="001C721E"/>
    <w:rsid w:val="001C7F0D"/>
    <w:rsid w:val="001D00FB"/>
    <w:rsid w:val="001D0803"/>
    <w:rsid w:val="001D0DB3"/>
    <w:rsid w:val="001D13CD"/>
    <w:rsid w:val="001D1744"/>
    <w:rsid w:val="001D17DE"/>
    <w:rsid w:val="001D1983"/>
    <w:rsid w:val="001D20FD"/>
    <w:rsid w:val="001D2981"/>
    <w:rsid w:val="001D2A82"/>
    <w:rsid w:val="001D2D78"/>
    <w:rsid w:val="001D3566"/>
    <w:rsid w:val="001D3D6A"/>
    <w:rsid w:val="001D4BC9"/>
    <w:rsid w:val="001D4DF8"/>
    <w:rsid w:val="001D4F56"/>
    <w:rsid w:val="001D50DC"/>
    <w:rsid w:val="001D5477"/>
    <w:rsid w:val="001D5B3D"/>
    <w:rsid w:val="001D5B6E"/>
    <w:rsid w:val="001D5C0D"/>
    <w:rsid w:val="001D6B1C"/>
    <w:rsid w:val="001D7203"/>
    <w:rsid w:val="001D74CB"/>
    <w:rsid w:val="001D7594"/>
    <w:rsid w:val="001D75E0"/>
    <w:rsid w:val="001D76E9"/>
    <w:rsid w:val="001D7F2A"/>
    <w:rsid w:val="001E044B"/>
    <w:rsid w:val="001E0464"/>
    <w:rsid w:val="001E047B"/>
    <w:rsid w:val="001E0D54"/>
    <w:rsid w:val="001E12A2"/>
    <w:rsid w:val="001E1A95"/>
    <w:rsid w:val="001E1D95"/>
    <w:rsid w:val="001E2086"/>
    <w:rsid w:val="001E26BD"/>
    <w:rsid w:val="001E2714"/>
    <w:rsid w:val="001E2E0F"/>
    <w:rsid w:val="001E3224"/>
    <w:rsid w:val="001E3428"/>
    <w:rsid w:val="001E35CA"/>
    <w:rsid w:val="001E365F"/>
    <w:rsid w:val="001E3944"/>
    <w:rsid w:val="001E4018"/>
    <w:rsid w:val="001E419E"/>
    <w:rsid w:val="001E48D7"/>
    <w:rsid w:val="001E52BD"/>
    <w:rsid w:val="001E555A"/>
    <w:rsid w:val="001E68C9"/>
    <w:rsid w:val="001E6C06"/>
    <w:rsid w:val="001E6C1C"/>
    <w:rsid w:val="001E7371"/>
    <w:rsid w:val="001E75F9"/>
    <w:rsid w:val="001E768E"/>
    <w:rsid w:val="001E772A"/>
    <w:rsid w:val="001F01B1"/>
    <w:rsid w:val="001F0849"/>
    <w:rsid w:val="001F0CDE"/>
    <w:rsid w:val="001F0EB7"/>
    <w:rsid w:val="001F0FCA"/>
    <w:rsid w:val="001F10C1"/>
    <w:rsid w:val="001F1432"/>
    <w:rsid w:val="001F1EA9"/>
    <w:rsid w:val="001F2257"/>
    <w:rsid w:val="001F2433"/>
    <w:rsid w:val="001F2572"/>
    <w:rsid w:val="001F2D8A"/>
    <w:rsid w:val="001F2E73"/>
    <w:rsid w:val="001F347E"/>
    <w:rsid w:val="001F36EF"/>
    <w:rsid w:val="001F3ACE"/>
    <w:rsid w:val="001F3F0F"/>
    <w:rsid w:val="001F4138"/>
    <w:rsid w:val="001F5AE5"/>
    <w:rsid w:val="001F5AFD"/>
    <w:rsid w:val="001F62AA"/>
    <w:rsid w:val="001F632C"/>
    <w:rsid w:val="001F63F6"/>
    <w:rsid w:val="001F70E3"/>
    <w:rsid w:val="001F7C01"/>
    <w:rsid w:val="002001EC"/>
    <w:rsid w:val="002006CC"/>
    <w:rsid w:val="0020085C"/>
    <w:rsid w:val="00200B26"/>
    <w:rsid w:val="00200C73"/>
    <w:rsid w:val="00200DF8"/>
    <w:rsid w:val="00201890"/>
    <w:rsid w:val="002021D6"/>
    <w:rsid w:val="002028F2"/>
    <w:rsid w:val="00202A8D"/>
    <w:rsid w:val="00202BC2"/>
    <w:rsid w:val="002034CC"/>
    <w:rsid w:val="00203B96"/>
    <w:rsid w:val="00203F39"/>
    <w:rsid w:val="00204857"/>
    <w:rsid w:val="00204DD2"/>
    <w:rsid w:val="00204F6E"/>
    <w:rsid w:val="00205484"/>
    <w:rsid w:val="00205609"/>
    <w:rsid w:val="002056D2"/>
    <w:rsid w:val="00205B03"/>
    <w:rsid w:val="00205F20"/>
    <w:rsid w:val="00206156"/>
    <w:rsid w:val="002064C2"/>
    <w:rsid w:val="00206722"/>
    <w:rsid w:val="0020672D"/>
    <w:rsid w:val="0020684D"/>
    <w:rsid w:val="00206F4B"/>
    <w:rsid w:val="0020700B"/>
    <w:rsid w:val="002071F0"/>
    <w:rsid w:val="0020737A"/>
    <w:rsid w:val="00207BCE"/>
    <w:rsid w:val="00207BE8"/>
    <w:rsid w:val="002104DA"/>
    <w:rsid w:val="00210B41"/>
    <w:rsid w:val="00211278"/>
    <w:rsid w:val="0021128B"/>
    <w:rsid w:val="002112E1"/>
    <w:rsid w:val="002112F1"/>
    <w:rsid w:val="00211525"/>
    <w:rsid w:val="00211AA7"/>
    <w:rsid w:val="00211E2C"/>
    <w:rsid w:val="002124D3"/>
    <w:rsid w:val="00212DE6"/>
    <w:rsid w:val="002137A8"/>
    <w:rsid w:val="00213CC5"/>
    <w:rsid w:val="00213E75"/>
    <w:rsid w:val="00214980"/>
    <w:rsid w:val="00214DCE"/>
    <w:rsid w:val="00215191"/>
    <w:rsid w:val="0021579B"/>
    <w:rsid w:val="002158B5"/>
    <w:rsid w:val="00215CEC"/>
    <w:rsid w:val="00215EE0"/>
    <w:rsid w:val="00216186"/>
    <w:rsid w:val="0021621C"/>
    <w:rsid w:val="00216682"/>
    <w:rsid w:val="002167DB"/>
    <w:rsid w:val="0021691B"/>
    <w:rsid w:val="00216C89"/>
    <w:rsid w:val="00220537"/>
    <w:rsid w:val="0022072E"/>
    <w:rsid w:val="0022076C"/>
    <w:rsid w:val="00220BFD"/>
    <w:rsid w:val="00220E57"/>
    <w:rsid w:val="0022136E"/>
    <w:rsid w:val="002213CE"/>
    <w:rsid w:val="00221BCF"/>
    <w:rsid w:val="00221DB3"/>
    <w:rsid w:val="002225F4"/>
    <w:rsid w:val="00222696"/>
    <w:rsid w:val="002226E4"/>
    <w:rsid w:val="002226E7"/>
    <w:rsid w:val="00222AFC"/>
    <w:rsid w:val="00222D11"/>
    <w:rsid w:val="00222DB6"/>
    <w:rsid w:val="00223346"/>
    <w:rsid w:val="0022345A"/>
    <w:rsid w:val="00223937"/>
    <w:rsid w:val="00223CBB"/>
    <w:rsid w:val="00223D7B"/>
    <w:rsid w:val="00224786"/>
    <w:rsid w:val="0022500B"/>
    <w:rsid w:val="002251B3"/>
    <w:rsid w:val="00225358"/>
    <w:rsid w:val="00225481"/>
    <w:rsid w:val="0022565E"/>
    <w:rsid w:val="00225760"/>
    <w:rsid w:val="002257FC"/>
    <w:rsid w:val="00225A82"/>
    <w:rsid w:val="00225B36"/>
    <w:rsid w:val="00226065"/>
    <w:rsid w:val="00226344"/>
    <w:rsid w:val="00226B1F"/>
    <w:rsid w:val="00226DE2"/>
    <w:rsid w:val="00226FF8"/>
    <w:rsid w:val="00230302"/>
    <w:rsid w:val="0023031D"/>
    <w:rsid w:val="00230C40"/>
    <w:rsid w:val="00231122"/>
    <w:rsid w:val="002313E1"/>
    <w:rsid w:val="00231D0C"/>
    <w:rsid w:val="00231D6C"/>
    <w:rsid w:val="00231F12"/>
    <w:rsid w:val="00231F4E"/>
    <w:rsid w:val="00232018"/>
    <w:rsid w:val="00232760"/>
    <w:rsid w:val="00232C6C"/>
    <w:rsid w:val="00232FF4"/>
    <w:rsid w:val="0023306B"/>
    <w:rsid w:val="0023360D"/>
    <w:rsid w:val="00233BE1"/>
    <w:rsid w:val="00233EDA"/>
    <w:rsid w:val="0023406E"/>
    <w:rsid w:val="00234916"/>
    <w:rsid w:val="00234E83"/>
    <w:rsid w:val="00235138"/>
    <w:rsid w:val="00235213"/>
    <w:rsid w:val="00236191"/>
    <w:rsid w:val="00236381"/>
    <w:rsid w:val="002367E7"/>
    <w:rsid w:val="00236984"/>
    <w:rsid w:val="00236A86"/>
    <w:rsid w:val="0023777A"/>
    <w:rsid w:val="00237795"/>
    <w:rsid w:val="002379D9"/>
    <w:rsid w:val="00237ABD"/>
    <w:rsid w:val="00237CF7"/>
    <w:rsid w:val="0024027A"/>
    <w:rsid w:val="00240371"/>
    <w:rsid w:val="0024083F"/>
    <w:rsid w:val="00240905"/>
    <w:rsid w:val="00240C08"/>
    <w:rsid w:val="00241699"/>
    <w:rsid w:val="00241D2A"/>
    <w:rsid w:val="00241DE4"/>
    <w:rsid w:val="002424C0"/>
    <w:rsid w:val="00242757"/>
    <w:rsid w:val="002431DB"/>
    <w:rsid w:val="00243328"/>
    <w:rsid w:val="002433C5"/>
    <w:rsid w:val="00243E49"/>
    <w:rsid w:val="00243F14"/>
    <w:rsid w:val="00243F38"/>
    <w:rsid w:val="0024484E"/>
    <w:rsid w:val="00244A5A"/>
    <w:rsid w:val="00244D87"/>
    <w:rsid w:val="0024513B"/>
    <w:rsid w:val="0024552D"/>
    <w:rsid w:val="00245801"/>
    <w:rsid w:val="002461A1"/>
    <w:rsid w:val="0024723C"/>
    <w:rsid w:val="0024743D"/>
    <w:rsid w:val="00247724"/>
    <w:rsid w:val="0024A14D"/>
    <w:rsid w:val="002509DF"/>
    <w:rsid w:val="0025127E"/>
    <w:rsid w:val="00251443"/>
    <w:rsid w:val="00251CF6"/>
    <w:rsid w:val="00251ED4"/>
    <w:rsid w:val="00252CD2"/>
    <w:rsid w:val="00252DFB"/>
    <w:rsid w:val="00253367"/>
    <w:rsid w:val="00253370"/>
    <w:rsid w:val="00253445"/>
    <w:rsid w:val="0025358C"/>
    <w:rsid w:val="002537A9"/>
    <w:rsid w:val="00253BBC"/>
    <w:rsid w:val="00253FCB"/>
    <w:rsid w:val="00254178"/>
    <w:rsid w:val="00254411"/>
    <w:rsid w:val="00254469"/>
    <w:rsid w:val="0025447E"/>
    <w:rsid w:val="002544CE"/>
    <w:rsid w:val="002544FB"/>
    <w:rsid w:val="00254751"/>
    <w:rsid w:val="00254F73"/>
    <w:rsid w:val="0025503E"/>
    <w:rsid w:val="0025564E"/>
    <w:rsid w:val="0025574D"/>
    <w:rsid w:val="002557BC"/>
    <w:rsid w:val="00255D35"/>
    <w:rsid w:val="00255FB8"/>
    <w:rsid w:val="00256321"/>
    <w:rsid w:val="00256770"/>
    <w:rsid w:val="00256DD1"/>
    <w:rsid w:val="00256EBB"/>
    <w:rsid w:val="00257E91"/>
    <w:rsid w:val="002605F5"/>
    <w:rsid w:val="0026091B"/>
    <w:rsid w:val="00260C5E"/>
    <w:rsid w:val="00260CD5"/>
    <w:rsid w:val="00261819"/>
    <w:rsid w:val="002618E1"/>
    <w:rsid w:val="00261CCE"/>
    <w:rsid w:val="00261F4F"/>
    <w:rsid w:val="00262816"/>
    <w:rsid w:val="0026282B"/>
    <w:rsid w:val="00262F7B"/>
    <w:rsid w:val="0026307F"/>
    <w:rsid w:val="0026342C"/>
    <w:rsid w:val="002637D1"/>
    <w:rsid w:val="00263DD4"/>
    <w:rsid w:val="00263F7A"/>
    <w:rsid w:val="0026423D"/>
    <w:rsid w:val="002643B6"/>
    <w:rsid w:val="002649EE"/>
    <w:rsid w:val="00264AEC"/>
    <w:rsid w:val="002652DB"/>
    <w:rsid w:val="002658EF"/>
    <w:rsid w:val="00265F02"/>
    <w:rsid w:val="002666A6"/>
    <w:rsid w:val="00266A41"/>
    <w:rsid w:val="00267285"/>
    <w:rsid w:val="0026740A"/>
    <w:rsid w:val="002674CB"/>
    <w:rsid w:val="002679A6"/>
    <w:rsid w:val="0027039F"/>
    <w:rsid w:val="00271529"/>
    <w:rsid w:val="0027154A"/>
    <w:rsid w:val="00271A1A"/>
    <w:rsid w:val="00271AE9"/>
    <w:rsid w:val="00271F95"/>
    <w:rsid w:val="002724BC"/>
    <w:rsid w:val="002724E3"/>
    <w:rsid w:val="00272AE5"/>
    <w:rsid w:val="00272B4A"/>
    <w:rsid w:val="002730E7"/>
    <w:rsid w:val="0027361D"/>
    <w:rsid w:val="00273C3D"/>
    <w:rsid w:val="00273E23"/>
    <w:rsid w:val="002740C2"/>
    <w:rsid w:val="00274363"/>
    <w:rsid w:val="002743BB"/>
    <w:rsid w:val="002748EE"/>
    <w:rsid w:val="002751FB"/>
    <w:rsid w:val="00275418"/>
    <w:rsid w:val="0027574D"/>
    <w:rsid w:val="00275D46"/>
    <w:rsid w:val="00275FDC"/>
    <w:rsid w:val="00276629"/>
    <w:rsid w:val="00276BA0"/>
    <w:rsid w:val="00277717"/>
    <w:rsid w:val="002777EB"/>
    <w:rsid w:val="00277AAB"/>
    <w:rsid w:val="00277C1F"/>
    <w:rsid w:val="002802E0"/>
    <w:rsid w:val="0028099F"/>
    <w:rsid w:val="00280A09"/>
    <w:rsid w:val="002811CE"/>
    <w:rsid w:val="00281421"/>
    <w:rsid w:val="00281429"/>
    <w:rsid w:val="002815EA"/>
    <w:rsid w:val="0028166A"/>
    <w:rsid w:val="0028188C"/>
    <w:rsid w:val="00281CE6"/>
    <w:rsid w:val="00281D40"/>
    <w:rsid w:val="00281F11"/>
    <w:rsid w:val="00282978"/>
    <w:rsid w:val="00282B14"/>
    <w:rsid w:val="0028318A"/>
    <w:rsid w:val="00283643"/>
    <w:rsid w:val="00283C03"/>
    <w:rsid w:val="00283C07"/>
    <w:rsid w:val="00283D46"/>
    <w:rsid w:val="00284647"/>
    <w:rsid w:val="0028465B"/>
    <w:rsid w:val="002847B1"/>
    <w:rsid w:val="00285AFA"/>
    <w:rsid w:val="00285C4D"/>
    <w:rsid w:val="0028618D"/>
    <w:rsid w:val="002862BE"/>
    <w:rsid w:val="00286506"/>
    <w:rsid w:val="002866AF"/>
    <w:rsid w:val="00286C16"/>
    <w:rsid w:val="00286D8D"/>
    <w:rsid w:val="00287A5E"/>
    <w:rsid w:val="00287E25"/>
    <w:rsid w:val="00287E3D"/>
    <w:rsid w:val="0029035A"/>
    <w:rsid w:val="002905F6"/>
    <w:rsid w:val="002908AF"/>
    <w:rsid w:val="0029139F"/>
    <w:rsid w:val="002915D6"/>
    <w:rsid w:val="002915DD"/>
    <w:rsid w:val="002920D5"/>
    <w:rsid w:val="00292764"/>
    <w:rsid w:val="002929EA"/>
    <w:rsid w:val="00292E7E"/>
    <w:rsid w:val="002940C5"/>
    <w:rsid w:val="00294A8B"/>
    <w:rsid w:val="00294CFE"/>
    <w:rsid w:val="00294E36"/>
    <w:rsid w:val="00294E5B"/>
    <w:rsid w:val="00295236"/>
    <w:rsid w:val="00295281"/>
    <w:rsid w:val="0029540F"/>
    <w:rsid w:val="00295677"/>
    <w:rsid w:val="00295710"/>
    <w:rsid w:val="00295741"/>
    <w:rsid w:val="00295801"/>
    <w:rsid w:val="002958B9"/>
    <w:rsid w:val="002958F3"/>
    <w:rsid w:val="002959AD"/>
    <w:rsid w:val="00295D8E"/>
    <w:rsid w:val="00295DA4"/>
    <w:rsid w:val="00296022"/>
    <w:rsid w:val="0029751C"/>
    <w:rsid w:val="002979BF"/>
    <w:rsid w:val="002A04C5"/>
    <w:rsid w:val="002A08F5"/>
    <w:rsid w:val="002A0B6C"/>
    <w:rsid w:val="002A0F07"/>
    <w:rsid w:val="002A108B"/>
    <w:rsid w:val="002A1169"/>
    <w:rsid w:val="002A1519"/>
    <w:rsid w:val="002A1536"/>
    <w:rsid w:val="002A17D9"/>
    <w:rsid w:val="002A2448"/>
    <w:rsid w:val="002A24A8"/>
    <w:rsid w:val="002A2C9C"/>
    <w:rsid w:val="002A2EA8"/>
    <w:rsid w:val="002A305B"/>
    <w:rsid w:val="002A33A3"/>
    <w:rsid w:val="002A3470"/>
    <w:rsid w:val="002A3763"/>
    <w:rsid w:val="002A3D4C"/>
    <w:rsid w:val="002A3D65"/>
    <w:rsid w:val="002A456E"/>
    <w:rsid w:val="002A473B"/>
    <w:rsid w:val="002A4CB0"/>
    <w:rsid w:val="002A51F5"/>
    <w:rsid w:val="002A557E"/>
    <w:rsid w:val="002A5638"/>
    <w:rsid w:val="002A6381"/>
    <w:rsid w:val="002A7171"/>
    <w:rsid w:val="002A7256"/>
    <w:rsid w:val="002A750F"/>
    <w:rsid w:val="002A77C0"/>
    <w:rsid w:val="002A7A8D"/>
    <w:rsid w:val="002A7ADC"/>
    <w:rsid w:val="002A7BE9"/>
    <w:rsid w:val="002A7F84"/>
    <w:rsid w:val="002B076C"/>
    <w:rsid w:val="002B0C20"/>
    <w:rsid w:val="002B103B"/>
    <w:rsid w:val="002B152E"/>
    <w:rsid w:val="002B1E0E"/>
    <w:rsid w:val="002B21F2"/>
    <w:rsid w:val="002B2414"/>
    <w:rsid w:val="002B2416"/>
    <w:rsid w:val="002B263A"/>
    <w:rsid w:val="002B285D"/>
    <w:rsid w:val="002B2C72"/>
    <w:rsid w:val="002B2D06"/>
    <w:rsid w:val="002B2E4D"/>
    <w:rsid w:val="002B302C"/>
    <w:rsid w:val="002B3093"/>
    <w:rsid w:val="002B3786"/>
    <w:rsid w:val="002B398C"/>
    <w:rsid w:val="002B3BF7"/>
    <w:rsid w:val="002B3F89"/>
    <w:rsid w:val="002B41B3"/>
    <w:rsid w:val="002B4268"/>
    <w:rsid w:val="002B442D"/>
    <w:rsid w:val="002B44E7"/>
    <w:rsid w:val="002B4FCF"/>
    <w:rsid w:val="002B5847"/>
    <w:rsid w:val="002B5DAB"/>
    <w:rsid w:val="002B6375"/>
    <w:rsid w:val="002B6A79"/>
    <w:rsid w:val="002B6DF3"/>
    <w:rsid w:val="002B7E04"/>
    <w:rsid w:val="002C081D"/>
    <w:rsid w:val="002C1699"/>
    <w:rsid w:val="002C1714"/>
    <w:rsid w:val="002C1A39"/>
    <w:rsid w:val="002C1AC0"/>
    <w:rsid w:val="002C1D76"/>
    <w:rsid w:val="002C1F7F"/>
    <w:rsid w:val="002C215C"/>
    <w:rsid w:val="002C22A7"/>
    <w:rsid w:val="002C2458"/>
    <w:rsid w:val="002C26BF"/>
    <w:rsid w:val="002C29A9"/>
    <w:rsid w:val="002C2CB9"/>
    <w:rsid w:val="002C3591"/>
    <w:rsid w:val="002C3F09"/>
    <w:rsid w:val="002C4248"/>
    <w:rsid w:val="002C43C6"/>
    <w:rsid w:val="002C473E"/>
    <w:rsid w:val="002C4B25"/>
    <w:rsid w:val="002C4FF3"/>
    <w:rsid w:val="002C54F2"/>
    <w:rsid w:val="002C60C2"/>
    <w:rsid w:val="002C66A4"/>
    <w:rsid w:val="002C6750"/>
    <w:rsid w:val="002C687A"/>
    <w:rsid w:val="002C7060"/>
    <w:rsid w:val="002C78FF"/>
    <w:rsid w:val="002C798D"/>
    <w:rsid w:val="002D02C3"/>
    <w:rsid w:val="002D05B8"/>
    <w:rsid w:val="002D084B"/>
    <w:rsid w:val="002D098B"/>
    <w:rsid w:val="002D0ADE"/>
    <w:rsid w:val="002D0CB8"/>
    <w:rsid w:val="002D0CC0"/>
    <w:rsid w:val="002D1345"/>
    <w:rsid w:val="002D1DFA"/>
    <w:rsid w:val="002D24F6"/>
    <w:rsid w:val="002D2AD6"/>
    <w:rsid w:val="002D3129"/>
    <w:rsid w:val="002D32F3"/>
    <w:rsid w:val="002D34D5"/>
    <w:rsid w:val="002D3C41"/>
    <w:rsid w:val="002D462B"/>
    <w:rsid w:val="002D4AF9"/>
    <w:rsid w:val="002D4B70"/>
    <w:rsid w:val="002D5733"/>
    <w:rsid w:val="002D5B53"/>
    <w:rsid w:val="002D6598"/>
    <w:rsid w:val="002D6ECE"/>
    <w:rsid w:val="002D7145"/>
    <w:rsid w:val="002D7173"/>
    <w:rsid w:val="002D71C1"/>
    <w:rsid w:val="002D7760"/>
    <w:rsid w:val="002D7855"/>
    <w:rsid w:val="002D7A7B"/>
    <w:rsid w:val="002D7E74"/>
    <w:rsid w:val="002E07C3"/>
    <w:rsid w:val="002E07E9"/>
    <w:rsid w:val="002E110A"/>
    <w:rsid w:val="002E190E"/>
    <w:rsid w:val="002E19AD"/>
    <w:rsid w:val="002E19DE"/>
    <w:rsid w:val="002E1C35"/>
    <w:rsid w:val="002E1C4C"/>
    <w:rsid w:val="002E203F"/>
    <w:rsid w:val="002E2C64"/>
    <w:rsid w:val="002E36B7"/>
    <w:rsid w:val="002E38E7"/>
    <w:rsid w:val="002E3C60"/>
    <w:rsid w:val="002E523F"/>
    <w:rsid w:val="002E6051"/>
    <w:rsid w:val="002E6664"/>
    <w:rsid w:val="002E6E0B"/>
    <w:rsid w:val="002E6FFD"/>
    <w:rsid w:val="002E7034"/>
    <w:rsid w:val="002E7A1E"/>
    <w:rsid w:val="002E7B2B"/>
    <w:rsid w:val="002F0A58"/>
    <w:rsid w:val="002F0D53"/>
    <w:rsid w:val="002F0EAB"/>
    <w:rsid w:val="002F0FAC"/>
    <w:rsid w:val="002F1D0C"/>
    <w:rsid w:val="002F1FC6"/>
    <w:rsid w:val="002F2011"/>
    <w:rsid w:val="002F21D3"/>
    <w:rsid w:val="002F229A"/>
    <w:rsid w:val="002F2392"/>
    <w:rsid w:val="002F2630"/>
    <w:rsid w:val="002F28EC"/>
    <w:rsid w:val="002F29B3"/>
    <w:rsid w:val="002F2A6F"/>
    <w:rsid w:val="002F31C0"/>
    <w:rsid w:val="002F3286"/>
    <w:rsid w:val="002F3725"/>
    <w:rsid w:val="002F3FB7"/>
    <w:rsid w:val="002F47B8"/>
    <w:rsid w:val="002F48A2"/>
    <w:rsid w:val="002F4A01"/>
    <w:rsid w:val="002F5419"/>
    <w:rsid w:val="002F56C9"/>
    <w:rsid w:val="002F575C"/>
    <w:rsid w:val="002F6081"/>
    <w:rsid w:val="002F645D"/>
    <w:rsid w:val="002F648A"/>
    <w:rsid w:val="002F650F"/>
    <w:rsid w:val="002F69FC"/>
    <w:rsid w:val="002F7467"/>
    <w:rsid w:val="002F7502"/>
    <w:rsid w:val="002F778E"/>
    <w:rsid w:val="002F785B"/>
    <w:rsid w:val="00300057"/>
    <w:rsid w:val="00300080"/>
    <w:rsid w:val="00300174"/>
    <w:rsid w:val="0030041C"/>
    <w:rsid w:val="00300513"/>
    <w:rsid w:val="00300AC2"/>
    <w:rsid w:val="0030107E"/>
    <w:rsid w:val="00301197"/>
    <w:rsid w:val="003016EA"/>
    <w:rsid w:val="00301832"/>
    <w:rsid w:val="00302043"/>
    <w:rsid w:val="003022F4"/>
    <w:rsid w:val="00302465"/>
    <w:rsid w:val="003029E6"/>
    <w:rsid w:val="00302AA8"/>
    <w:rsid w:val="00302BB1"/>
    <w:rsid w:val="00302DC1"/>
    <w:rsid w:val="00303117"/>
    <w:rsid w:val="00303565"/>
    <w:rsid w:val="003041BD"/>
    <w:rsid w:val="00304663"/>
    <w:rsid w:val="00304B55"/>
    <w:rsid w:val="00304E47"/>
    <w:rsid w:val="00305592"/>
    <w:rsid w:val="00305FC9"/>
    <w:rsid w:val="003060E9"/>
    <w:rsid w:val="00306658"/>
    <w:rsid w:val="003074B2"/>
    <w:rsid w:val="003076B1"/>
    <w:rsid w:val="00307EE5"/>
    <w:rsid w:val="00310206"/>
    <w:rsid w:val="0031043B"/>
    <w:rsid w:val="0031048F"/>
    <w:rsid w:val="0031056F"/>
    <w:rsid w:val="00310D76"/>
    <w:rsid w:val="00310E56"/>
    <w:rsid w:val="00310F1B"/>
    <w:rsid w:val="0031162A"/>
    <w:rsid w:val="00311650"/>
    <w:rsid w:val="003119F6"/>
    <w:rsid w:val="00312694"/>
    <w:rsid w:val="00313798"/>
    <w:rsid w:val="0031392A"/>
    <w:rsid w:val="0031405C"/>
    <w:rsid w:val="003141B9"/>
    <w:rsid w:val="003143EF"/>
    <w:rsid w:val="00314482"/>
    <w:rsid w:val="00314AE3"/>
    <w:rsid w:val="00314F23"/>
    <w:rsid w:val="003150CE"/>
    <w:rsid w:val="003154DC"/>
    <w:rsid w:val="003155FB"/>
    <w:rsid w:val="0031571A"/>
    <w:rsid w:val="00315807"/>
    <w:rsid w:val="00315EE0"/>
    <w:rsid w:val="00316510"/>
    <w:rsid w:val="00316C2D"/>
    <w:rsid w:val="003174B0"/>
    <w:rsid w:val="00317593"/>
    <w:rsid w:val="00317750"/>
    <w:rsid w:val="0032028C"/>
    <w:rsid w:val="003203EC"/>
    <w:rsid w:val="003205F7"/>
    <w:rsid w:val="003214EE"/>
    <w:rsid w:val="003215A9"/>
    <w:rsid w:val="00321B17"/>
    <w:rsid w:val="00321DA5"/>
    <w:rsid w:val="0032223C"/>
    <w:rsid w:val="003223AF"/>
    <w:rsid w:val="003225AF"/>
    <w:rsid w:val="00322804"/>
    <w:rsid w:val="003228DB"/>
    <w:rsid w:val="00322A26"/>
    <w:rsid w:val="00324371"/>
    <w:rsid w:val="00324A37"/>
    <w:rsid w:val="00325240"/>
    <w:rsid w:val="003253C9"/>
    <w:rsid w:val="003256CA"/>
    <w:rsid w:val="00325969"/>
    <w:rsid w:val="00325ADC"/>
    <w:rsid w:val="00325FFB"/>
    <w:rsid w:val="003262EC"/>
    <w:rsid w:val="0032650A"/>
    <w:rsid w:val="003269D1"/>
    <w:rsid w:val="00326AED"/>
    <w:rsid w:val="0032737A"/>
    <w:rsid w:val="00327619"/>
    <w:rsid w:val="00327840"/>
    <w:rsid w:val="00327A24"/>
    <w:rsid w:val="00327ADB"/>
    <w:rsid w:val="00327B0F"/>
    <w:rsid w:val="00327B64"/>
    <w:rsid w:val="00327BE1"/>
    <w:rsid w:val="0033021A"/>
    <w:rsid w:val="00330B8F"/>
    <w:rsid w:val="00330C5D"/>
    <w:rsid w:val="0033128C"/>
    <w:rsid w:val="00331ACA"/>
    <w:rsid w:val="00331D2A"/>
    <w:rsid w:val="00332221"/>
    <w:rsid w:val="00332441"/>
    <w:rsid w:val="00332A2F"/>
    <w:rsid w:val="00332B5B"/>
    <w:rsid w:val="00332E3E"/>
    <w:rsid w:val="00333193"/>
    <w:rsid w:val="00333E9E"/>
    <w:rsid w:val="00333FFA"/>
    <w:rsid w:val="00334213"/>
    <w:rsid w:val="003347AC"/>
    <w:rsid w:val="003348E2"/>
    <w:rsid w:val="00334C92"/>
    <w:rsid w:val="00335204"/>
    <w:rsid w:val="003352B6"/>
    <w:rsid w:val="0033542C"/>
    <w:rsid w:val="003354D0"/>
    <w:rsid w:val="003359A7"/>
    <w:rsid w:val="00335A80"/>
    <w:rsid w:val="00335EA6"/>
    <w:rsid w:val="00336680"/>
    <w:rsid w:val="00337C43"/>
    <w:rsid w:val="00337FCB"/>
    <w:rsid w:val="00340588"/>
    <w:rsid w:val="00340AC3"/>
    <w:rsid w:val="0034135F"/>
    <w:rsid w:val="00341935"/>
    <w:rsid w:val="00341FB6"/>
    <w:rsid w:val="0034201D"/>
    <w:rsid w:val="0034202D"/>
    <w:rsid w:val="00342558"/>
    <w:rsid w:val="00342C31"/>
    <w:rsid w:val="0034304B"/>
    <w:rsid w:val="0034320E"/>
    <w:rsid w:val="00343297"/>
    <w:rsid w:val="003435A6"/>
    <w:rsid w:val="003439CC"/>
    <w:rsid w:val="00343AA5"/>
    <w:rsid w:val="00343EAD"/>
    <w:rsid w:val="003441BA"/>
    <w:rsid w:val="0034447F"/>
    <w:rsid w:val="003445A3"/>
    <w:rsid w:val="00345235"/>
    <w:rsid w:val="00345D5E"/>
    <w:rsid w:val="00347048"/>
    <w:rsid w:val="0034730C"/>
    <w:rsid w:val="003473A6"/>
    <w:rsid w:val="003477C1"/>
    <w:rsid w:val="003479CF"/>
    <w:rsid w:val="00347AB7"/>
    <w:rsid w:val="00347E9D"/>
    <w:rsid w:val="00350022"/>
    <w:rsid w:val="0035055F"/>
    <w:rsid w:val="00350CB3"/>
    <w:rsid w:val="003516F1"/>
    <w:rsid w:val="003517D3"/>
    <w:rsid w:val="003517E7"/>
    <w:rsid w:val="00351A33"/>
    <w:rsid w:val="00351E79"/>
    <w:rsid w:val="00351F92"/>
    <w:rsid w:val="00351FFE"/>
    <w:rsid w:val="00352CF0"/>
    <w:rsid w:val="00352DF0"/>
    <w:rsid w:val="00352E50"/>
    <w:rsid w:val="00352FFC"/>
    <w:rsid w:val="003537A8"/>
    <w:rsid w:val="003537CE"/>
    <w:rsid w:val="003537DA"/>
    <w:rsid w:val="00353810"/>
    <w:rsid w:val="003538AD"/>
    <w:rsid w:val="003539B1"/>
    <w:rsid w:val="00353B03"/>
    <w:rsid w:val="00353E7F"/>
    <w:rsid w:val="003545DF"/>
    <w:rsid w:val="00354B30"/>
    <w:rsid w:val="00354BCC"/>
    <w:rsid w:val="00355103"/>
    <w:rsid w:val="003554C6"/>
    <w:rsid w:val="00355BEE"/>
    <w:rsid w:val="00355F2D"/>
    <w:rsid w:val="00355F34"/>
    <w:rsid w:val="00356200"/>
    <w:rsid w:val="00356A47"/>
    <w:rsid w:val="00357004"/>
    <w:rsid w:val="00357242"/>
    <w:rsid w:val="00357427"/>
    <w:rsid w:val="00357C8B"/>
    <w:rsid w:val="003605BE"/>
    <w:rsid w:val="003607F1"/>
    <w:rsid w:val="003609E0"/>
    <w:rsid w:val="00360D6F"/>
    <w:rsid w:val="003613D7"/>
    <w:rsid w:val="00361765"/>
    <w:rsid w:val="003625BD"/>
    <w:rsid w:val="00362B19"/>
    <w:rsid w:val="00362BE6"/>
    <w:rsid w:val="00362D72"/>
    <w:rsid w:val="00362E67"/>
    <w:rsid w:val="00363071"/>
    <w:rsid w:val="003634CC"/>
    <w:rsid w:val="0036414F"/>
    <w:rsid w:val="0036441F"/>
    <w:rsid w:val="00364478"/>
    <w:rsid w:val="00364A12"/>
    <w:rsid w:val="00364D73"/>
    <w:rsid w:val="003654A5"/>
    <w:rsid w:val="00365BB2"/>
    <w:rsid w:val="00365E5A"/>
    <w:rsid w:val="00366CDC"/>
    <w:rsid w:val="00366D71"/>
    <w:rsid w:val="00366FAC"/>
    <w:rsid w:val="00367A82"/>
    <w:rsid w:val="00367C67"/>
    <w:rsid w:val="00370269"/>
    <w:rsid w:val="00370F00"/>
    <w:rsid w:val="00370F0C"/>
    <w:rsid w:val="00371106"/>
    <w:rsid w:val="00371239"/>
    <w:rsid w:val="0037145A"/>
    <w:rsid w:val="00371796"/>
    <w:rsid w:val="00372237"/>
    <w:rsid w:val="00372259"/>
    <w:rsid w:val="003727EE"/>
    <w:rsid w:val="00372858"/>
    <w:rsid w:val="00372AF5"/>
    <w:rsid w:val="003730ED"/>
    <w:rsid w:val="00373125"/>
    <w:rsid w:val="0037328D"/>
    <w:rsid w:val="00373E8B"/>
    <w:rsid w:val="00373F4D"/>
    <w:rsid w:val="003745CB"/>
    <w:rsid w:val="00374B36"/>
    <w:rsid w:val="00375D14"/>
    <w:rsid w:val="00375E42"/>
    <w:rsid w:val="00375F2A"/>
    <w:rsid w:val="00376480"/>
    <w:rsid w:val="0037658C"/>
    <w:rsid w:val="003768D8"/>
    <w:rsid w:val="00376B7E"/>
    <w:rsid w:val="00376D40"/>
    <w:rsid w:val="0037726F"/>
    <w:rsid w:val="00377492"/>
    <w:rsid w:val="003777E9"/>
    <w:rsid w:val="00377C44"/>
    <w:rsid w:val="00380444"/>
    <w:rsid w:val="00380A33"/>
    <w:rsid w:val="00380A78"/>
    <w:rsid w:val="00380E6A"/>
    <w:rsid w:val="00380FB3"/>
    <w:rsid w:val="0038105E"/>
    <w:rsid w:val="00381127"/>
    <w:rsid w:val="003818C7"/>
    <w:rsid w:val="00381B1F"/>
    <w:rsid w:val="00382555"/>
    <w:rsid w:val="00382BCE"/>
    <w:rsid w:val="003831C4"/>
    <w:rsid w:val="003834E5"/>
    <w:rsid w:val="00383759"/>
    <w:rsid w:val="0038391C"/>
    <w:rsid w:val="00383B36"/>
    <w:rsid w:val="00384616"/>
    <w:rsid w:val="00384973"/>
    <w:rsid w:val="00384A8F"/>
    <w:rsid w:val="00384C12"/>
    <w:rsid w:val="00384C69"/>
    <w:rsid w:val="003857EE"/>
    <w:rsid w:val="00385A84"/>
    <w:rsid w:val="0038632E"/>
    <w:rsid w:val="0038697B"/>
    <w:rsid w:val="00386BCE"/>
    <w:rsid w:val="00387025"/>
    <w:rsid w:val="003876D9"/>
    <w:rsid w:val="00387748"/>
    <w:rsid w:val="003878D2"/>
    <w:rsid w:val="00387A18"/>
    <w:rsid w:val="00387AB9"/>
    <w:rsid w:val="00390329"/>
    <w:rsid w:val="0039071F"/>
    <w:rsid w:val="00390800"/>
    <w:rsid w:val="003912BC"/>
    <w:rsid w:val="003918D4"/>
    <w:rsid w:val="00391970"/>
    <w:rsid w:val="00391B64"/>
    <w:rsid w:val="00392172"/>
    <w:rsid w:val="0039260A"/>
    <w:rsid w:val="00392877"/>
    <w:rsid w:val="00392B12"/>
    <w:rsid w:val="003944FA"/>
    <w:rsid w:val="00394556"/>
    <w:rsid w:val="00394A9D"/>
    <w:rsid w:val="00395257"/>
    <w:rsid w:val="003953A9"/>
    <w:rsid w:val="003953BE"/>
    <w:rsid w:val="003956D8"/>
    <w:rsid w:val="00395982"/>
    <w:rsid w:val="00396005"/>
    <w:rsid w:val="003960B0"/>
    <w:rsid w:val="003966E2"/>
    <w:rsid w:val="003973F9"/>
    <w:rsid w:val="00397483"/>
    <w:rsid w:val="00397574"/>
    <w:rsid w:val="003978B4"/>
    <w:rsid w:val="003978C4"/>
    <w:rsid w:val="00397DDA"/>
    <w:rsid w:val="00397E1D"/>
    <w:rsid w:val="003A000F"/>
    <w:rsid w:val="003A0415"/>
    <w:rsid w:val="003A0B41"/>
    <w:rsid w:val="003A0DF9"/>
    <w:rsid w:val="003A1427"/>
    <w:rsid w:val="003A1446"/>
    <w:rsid w:val="003A1863"/>
    <w:rsid w:val="003A1FAB"/>
    <w:rsid w:val="003A211D"/>
    <w:rsid w:val="003A22DE"/>
    <w:rsid w:val="003A2537"/>
    <w:rsid w:val="003A4057"/>
    <w:rsid w:val="003A4420"/>
    <w:rsid w:val="003A45FC"/>
    <w:rsid w:val="003A475C"/>
    <w:rsid w:val="003A4848"/>
    <w:rsid w:val="003A4E77"/>
    <w:rsid w:val="003A5265"/>
    <w:rsid w:val="003A596C"/>
    <w:rsid w:val="003A5ABE"/>
    <w:rsid w:val="003A5ED9"/>
    <w:rsid w:val="003A7035"/>
    <w:rsid w:val="003A7052"/>
    <w:rsid w:val="003A7A13"/>
    <w:rsid w:val="003A7F12"/>
    <w:rsid w:val="003B0F01"/>
    <w:rsid w:val="003B1430"/>
    <w:rsid w:val="003B19AB"/>
    <w:rsid w:val="003B2CCC"/>
    <w:rsid w:val="003B2CFF"/>
    <w:rsid w:val="003B2D99"/>
    <w:rsid w:val="003B354A"/>
    <w:rsid w:val="003B37DE"/>
    <w:rsid w:val="003B3876"/>
    <w:rsid w:val="003B39C6"/>
    <w:rsid w:val="003B3E1E"/>
    <w:rsid w:val="003B3ECF"/>
    <w:rsid w:val="003B50D7"/>
    <w:rsid w:val="003B58F4"/>
    <w:rsid w:val="003B5CE9"/>
    <w:rsid w:val="003B5E3E"/>
    <w:rsid w:val="003B5F60"/>
    <w:rsid w:val="003B6A6D"/>
    <w:rsid w:val="003B6C22"/>
    <w:rsid w:val="003B726D"/>
    <w:rsid w:val="003B75D5"/>
    <w:rsid w:val="003B77E3"/>
    <w:rsid w:val="003B7A75"/>
    <w:rsid w:val="003B7EA7"/>
    <w:rsid w:val="003C000A"/>
    <w:rsid w:val="003C013C"/>
    <w:rsid w:val="003C09BC"/>
    <w:rsid w:val="003C0BDB"/>
    <w:rsid w:val="003C0C60"/>
    <w:rsid w:val="003C0DCC"/>
    <w:rsid w:val="003C12FF"/>
    <w:rsid w:val="003C15C2"/>
    <w:rsid w:val="003C1C13"/>
    <w:rsid w:val="003C1F39"/>
    <w:rsid w:val="003C21CA"/>
    <w:rsid w:val="003C26DC"/>
    <w:rsid w:val="003C2B48"/>
    <w:rsid w:val="003C318E"/>
    <w:rsid w:val="003C32DC"/>
    <w:rsid w:val="003C3554"/>
    <w:rsid w:val="003C376F"/>
    <w:rsid w:val="003C38D8"/>
    <w:rsid w:val="003C3E3E"/>
    <w:rsid w:val="003C46BC"/>
    <w:rsid w:val="003C4B1C"/>
    <w:rsid w:val="003C5651"/>
    <w:rsid w:val="003C5660"/>
    <w:rsid w:val="003C5BFB"/>
    <w:rsid w:val="003C5F0F"/>
    <w:rsid w:val="003C65D7"/>
    <w:rsid w:val="003C6647"/>
    <w:rsid w:val="003C6B88"/>
    <w:rsid w:val="003C6E9F"/>
    <w:rsid w:val="003C7366"/>
    <w:rsid w:val="003C7437"/>
    <w:rsid w:val="003C74EA"/>
    <w:rsid w:val="003C7A0B"/>
    <w:rsid w:val="003D014D"/>
    <w:rsid w:val="003D0375"/>
    <w:rsid w:val="003D05C7"/>
    <w:rsid w:val="003D0691"/>
    <w:rsid w:val="003D0A8B"/>
    <w:rsid w:val="003D0E1E"/>
    <w:rsid w:val="003D0F8F"/>
    <w:rsid w:val="003D19B2"/>
    <w:rsid w:val="003D202B"/>
    <w:rsid w:val="003D25B1"/>
    <w:rsid w:val="003D2EC5"/>
    <w:rsid w:val="003D31C9"/>
    <w:rsid w:val="003D340D"/>
    <w:rsid w:val="003D3F34"/>
    <w:rsid w:val="003D404C"/>
    <w:rsid w:val="003D42B5"/>
    <w:rsid w:val="003D4387"/>
    <w:rsid w:val="003D4560"/>
    <w:rsid w:val="003D4747"/>
    <w:rsid w:val="003D4B8E"/>
    <w:rsid w:val="003D4D5A"/>
    <w:rsid w:val="003D4E18"/>
    <w:rsid w:val="003D515A"/>
    <w:rsid w:val="003D6884"/>
    <w:rsid w:val="003D6989"/>
    <w:rsid w:val="003D74B5"/>
    <w:rsid w:val="003D7676"/>
    <w:rsid w:val="003E0029"/>
    <w:rsid w:val="003E05E7"/>
    <w:rsid w:val="003E092B"/>
    <w:rsid w:val="003E0F01"/>
    <w:rsid w:val="003E0F73"/>
    <w:rsid w:val="003E1046"/>
    <w:rsid w:val="003E20CE"/>
    <w:rsid w:val="003E2605"/>
    <w:rsid w:val="003E2B17"/>
    <w:rsid w:val="003E2E41"/>
    <w:rsid w:val="003E3138"/>
    <w:rsid w:val="003E31D7"/>
    <w:rsid w:val="003E3606"/>
    <w:rsid w:val="003E365D"/>
    <w:rsid w:val="003E377A"/>
    <w:rsid w:val="003E37BD"/>
    <w:rsid w:val="003E3DE3"/>
    <w:rsid w:val="003E4655"/>
    <w:rsid w:val="003E4779"/>
    <w:rsid w:val="003E4850"/>
    <w:rsid w:val="003E4A8F"/>
    <w:rsid w:val="003E5045"/>
    <w:rsid w:val="003E54E6"/>
    <w:rsid w:val="003E5C31"/>
    <w:rsid w:val="003E5C7C"/>
    <w:rsid w:val="003E611A"/>
    <w:rsid w:val="003E6B15"/>
    <w:rsid w:val="003E70E7"/>
    <w:rsid w:val="003E778D"/>
    <w:rsid w:val="003F0254"/>
    <w:rsid w:val="003F026E"/>
    <w:rsid w:val="003F0BE2"/>
    <w:rsid w:val="003F0FFE"/>
    <w:rsid w:val="003F152F"/>
    <w:rsid w:val="003F1A12"/>
    <w:rsid w:val="003F1A75"/>
    <w:rsid w:val="003F1FDD"/>
    <w:rsid w:val="003F221C"/>
    <w:rsid w:val="003F31C7"/>
    <w:rsid w:val="003F3A79"/>
    <w:rsid w:val="003F3BFD"/>
    <w:rsid w:val="003F3D46"/>
    <w:rsid w:val="003F4080"/>
    <w:rsid w:val="003F4303"/>
    <w:rsid w:val="003F43D2"/>
    <w:rsid w:val="003F46AB"/>
    <w:rsid w:val="003F4913"/>
    <w:rsid w:val="003F4CAC"/>
    <w:rsid w:val="003F4D96"/>
    <w:rsid w:val="003F6E4F"/>
    <w:rsid w:val="003F7323"/>
    <w:rsid w:val="003F73B6"/>
    <w:rsid w:val="003F7954"/>
    <w:rsid w:val="003F7F8E"/>
    <w:rsid w:val="0040042C"/>
    <w:rsid w:val="00400E55"/>
    <w:rsid w:val="00400ED1"/>
    <w:rsid w:val="00401F3D"/>
    <w:rsid w:val="00401F4E"/>
    <w:rsid w:val="00401FF4"/>
    <w:rsid w:val="00402328"/>
    <w:rsid w:val="0040244D"/>
    <w:rsid w:val="004028E8"/>
    <w:rsid w:val="00402940"/>
    <w:rsid w:val="00403148"/>
    <w:rsid w:val="004037BC"/>
    <w:rsid w:val="00403D42"/>
    <w:rsid w:val="00403FFC"/>
    <w:rsid w:val="00404CE4"/>
    <w:rsid w:val="0040572A"/>
    <w:rsid w:val="00405E2D"/>
    <w:rsid w:val="00406CD5"/>
    <w:rsid w:val="00406D3B"/>
    <w:rsid w:val="00406F57"/>
    <w:rsid w:val="00406FF3"/>
    <w:rsid w:val="00407378"/>
    <w:rsid w:val="00407794"/>
    <w:rsid w:val="0041018C"/>
    <w:rsid w:val="00410368"/>
    <w:rsid w:val="00410BB6"/>
    <w:rsid w:val="00410CF0"/>
    <w:rsid w:val="00411BBA"/>
    <w:rsid w:val="004120E0"/>
    <w:rsid w:val="00412434"/>
    <w:rsid w:val="00414323"/>
    <w:rsid w:val="00414570"/>
    <w:rsid w:val="00414975"/>
    <w:rsid w:val="00414D49"/>
    <w:rsid w:val="00415104"/>
    <w:rsid w:val="00415AF3"/>
    <w:rsid w:val="004160E5"/>
    <w:rsid w:val="0041619D"/>
    <w:rsid w:val="004162E1"/>
    <w:rsid w:val="004163AF"/>
    <w:rsid w:val="004163E1"/>
    <w:rsid w:val="00416557"/>
    <w:rsid w:val="0041713F"/>
    <w:rsid w:val="004179D7"/>
    <w:rsid w:val="00417CB6"/>
    <w:rsid w:val="00417D7F"/>
    <w:rsid w:val="00417F17"/>
    <w:rsid w:val="004207CF"/>
    <w:rsid w:val="0042127C"/>
    <w:rsid w:val="0042161C"/>
    <w:rsid w:val="0042167A"/>
    <w:rsid w:val="00421A76"/>
    <w:rsid w:val="00421B78"/>
    <w:rsid w:val="00421DDA"/>
    <w:rsid w:val="00422411"/>
    <w:rsid w:val="00423113"/>
    <w:rsid w:val="00423170"/>
    <w:rsid w:val="00423690"/>
    <w:rsid w:val="004237DD"/>
    <w:rsid w:val="0042427B"/>
    <w:rsid w:val="004243D8"/>
    <w:rsid w:val="0042450D"/>
    <w:rsid w:val="00424B86"/>
    <w:rsid w:val="00425053"/>
    <w:rsid w:val="00425260"/>
    <w:rsid w:val="00425B9F"/>
    <w:rsid w:val="00425DAA"/>
    <w:rsid w:val="00425E8A"/>
    <w:rsid w:val="0042636A"/>
    <w:rsid w:val="004263AE"/>
    <w:rsid w:val="00426A22"/>
    <w:rsid w:val="0042701C"/>
    <w:rsid w:val="0042713A"/>
    <w:rsid w:val="004274E2"/>
    <w:rsid w:val="00427A9C"/>
    <w:rsid w:val="00427BA6"/>
    <w:rsid w:val="00427BBE"/>
    <w:rsid w:val="00427FC9"/>
    <w:rsid w:val="00430819"/>
    <w:rsid w:val="0043082E"/>
    <w:rsid w:val="00430B78"/>
    <w:rsid w:val="00431160"/>
    <w:rsid w:val="004317E9"/>
    <w:rsid w:val="00431C04"/>
    <w:rsid w:val="00431C74"/>
    <w:rsid w:val="00431EA7"/>
    <w:rsid w:val="00432187"/>
    <w:rsid w:val="0043233A"/>
    <w:rsid w:val="0043252C"/>
    <w:rsid w:val="00432532"/>
    <w:rsid w:val="00432C39"/>
    <w:rsid w:val="00432DAA"/>
    <w:rsid w:val="00432F58"/>
    <w:rsid w:val="004333C1"/>
    <w:rsid w:val="004336BB"/>
    <w:rsid w:val="00433712"/>
    <w:rsid w:val="00433B66"/>
    <w:rsid w:val="00433C05"/>
    <w:rsid w:val="00433E78"/>
    <w:rsid w:val="004340A3"/>
    <w:rsid w:val="004344F0"/>
    <w:rsid w:val="00434CE2"/>
    <w:rsid w:val="004351C5"/>
    <w:rsid w:val="00435885"/>
    <w:rsid w:val="004359ED"/>
    <w:rsid w:val="00435AA5"/>
    <w:rsid w:val="004361BB"/>
    <w:rsid w:val="004361D1"/>
    <w:rsid w:val="004365B3"/>
    <w:rsid w:val="00436E03"/>
    <w:rsid w:val="004370FB"/>
    <w:rsid w:val="004417D2"/>
    <w:rsid w:val="004425D7"/>
    <w:rsid w:val="00442777"/>
    <w:rsid w:val="00442DB2"/>
    <w:rsid w:val="00443460"/>
    <w:rsid w:val="004436F0"/>
    <w:rsid w:val="0044385D"/>
    <w:rsid w:val="004442CA"/>
    <w:rsid w:val="004452C5"/>
    <w:rsid w:val="0044531D"/>
    <w:rsid w:val="004453A6"/>
    <w:rsid w:val="00445C15"/>
    <w:rsid w:val="00445F24"/>
    <w:rsid w:val="0044640C"/>
    <w:rsid w:val="00446A17"/>
    <w:rsid w:val="00446E42"/>
    <w:rsid w:val="00446F6E"/>
    <w:rsid w:val="004471A7"/>
    <w:rsid w:val="004475FB"/>
    <w:rsid w:val="00447945"/>
    <w:rsid w:val="00447D46"/>
    <w:rsid w:val="00447F63"/>
    <w:rsid w:val="00450761"/>
    <w:rsid w:val="00450915"/>
    <w:rsid w:val="00450C93"/>
    <w:rsid w:val="00451762"/>
    <w:rsid w:val="00451793"/>
    <w:rsid w:val="0045224C"/>
    <w:rsid w:val="004527AC"/>
    <w:rsid w:val="00452C88"/>
    <w:rsid w:val="004537A2"/>
    <w:rsid w:val="0045392F"/>
    <w:rsid w:val="004539B3"/>
    <w:rsid w:val="00453A07"/>
    <w:rsid w:val="00453B00"/>
    <w:rsid w:val="004545D4"/>
    <w:rsid w:val="004547D3"/>
    <w:rsid w:val="00455C0A"/>
    <w:rsid w:val="00455D42"/>
    <w:rsid w:val="00455E34"/>
    <w:rsid w:val="00455F0E"/>
    <w:rsid w:val="00456674"/>
    <w:rsid w:val="00456704"/>
    <w:rsid w:val="00456B2F"/>
    <w:rsid w:val="00456F38"/>
    <w:rsid w:val="00457136"/>
    <w:rsid w:val="00457958"/>
    <w:rsid w:val="00457EA5"/>
    <w:rsid w:val="004600DD"/>
    <w:rsid w:val="0046078F"/>
    <w:rsid w:val="00460CC3"/>
    <w:rsid w:val="0046157A"/>
    <w:rsid w:val="004616C0"/>
    <w:rsid w:val="004626C1"/>
    <w:rsid w:val="00462CF3"/>
    <w:rsid w:val="00462D05"/>
    <w:rsid w:val="00462DD4"/>
    <w:rsid w:val="004631CF"/>
    <w:rsid w:val="00463400"/>
    <w:rsid w:val="00463A4C"/>
    <w:rsid w:val="004644CD"/>
    <w:rsid w:val="004646E6"/>
    <w:rsid w:val="00464A65"/>
    <w:rsid w:val="00464B64"/>
    <w:rsid w:val="00464D00"/>
    <w:rsid w:val="00464DCF"/>
    <w:rsid w:val="0046511F"/>
    <w:rsid w:val="00465124"/>
    <w:rsid w:val="004656A1"/>
    <w:rsid w:val="004660EB"/>
    <w:rsid w:val="004661D8"/>
    <w:rsid w:val="004665FC"/>
    <w:rsid w:val="004667DB"/>
    <w:rsid w:val="0046769C"/>
    <w:rsid w:val="0046789E"/>
    <w:rsid w:val="00467C19"/>
    <w:rsid w:val="00467E18"/>
    <w:rsid w:val="00470647"/>
    <w:rsid w:val="00470C8A"/>
    <w:rsid w:val="0047129A"/>
    <w:rsid w:val="00471683"/>
    <w:rsid w:val="00471DF4"/>
    <w:rsid w:val="00472356"/>
    <w:rsid w:val="00472C58"/>
    <w:rsid w:val="00472C64"/>
    <w:rsid w:val="00472EED"/>
    <w:rsid w:val="004730DA"/>
    <w:rsid w:val="004734F7"/>
    <w:rsid w:val="004735A2"/>
    <w:rsid w:val="004735F8"/>
    <w:rsid w:val="00474D67"/>
    <w:rsid w:val="00474E2E"/>
    <w:rsid w:val="00475105"/>
    <w:rsid w:val="004754E1"/>
    <w:rsid w:val="00475E0D"/>
    <w:rsid w:val="004762BF"/>
    <w:rsid w:val="00476754"/>
    <w:rsid w:val="004768D8"/>
    <w:rsid w:val="004769B3"/>
    <w:rsid w:val="00476B49"/>
    <w:rsid w:val="00476D1A"/>
    <w:rsid w:val="00476E10"/>
    <w:rsid w:val="00476E4E"/>
    <w:rsid w:val="0047711B"/>
    <w:rsid w:val="00477499"/>
    <w:rsid w:val="0047757A"/>
    <w:rsid w:val="0047758C"/>
    <w:rsid w:val="00477ECC"/>
    <w:rsid w:val="0048064C"/>
    <w:rsid w:val="00480F10"/>
    <w:rsid w:val="004811D9"/>
    <w:rsid w:val="0048158A"/>
    <w:rsid w:val="00481A03"/>
    <w:rsid w:val="00481CDE"/>
    <w:rsid w:val="00482464"/>
    <w:rsid w:val="00482AA8"/>
    <w:rsid w:val="00482F45"/>
    <w:rsid w:val="0048333F"/>
    <w:rsid w:val="00483F56"/>
    <w:rsid w:val="00484014"/>
    <w:rsid w:val="00484566"/>
    <w:rsid w:val="004846E1"/>
    <w:rsid w:val="00485020"/>
    <w:rsid w:val="00485509"/>
    <w:rsid w:val="0048579F"/>
    <w:rsid w:val="0048593B"/>
    <w:rsid w:val="00485EB7"/>
    <w:rsid w:val="0048633C"/>
    <w:rsid w:val="004876A7"/>
    <w:rsid w:val="004877C3"/>
    <w:rsid w:val="00490103"/>
    <w:rsid w:val="00490321"/>
    <w:rsid w:val="00491B07"/>
    <w:rsid w:val="00492150"/>
    <w:rsid w:val="00492436"/>
    <w:rsid w:val="004928A8"/>
    <w:rsid w:val="00492A05"/>
    <w:rsid w:val="00492F87"/>
    <w:rsid w:val="004930B4"/>
    <w:rsid w:val="00493979"/>
    <w:rsid w:val="00493996"/>
    <w:rsid w:val="00494097"/>
    <w:rsid w:val="004942A9"/>
    <w:rsid w:val="004946EB"/>
    <w:rsid w:val="00494E24"/>
    <w:rsid w:val="00494EF6"/>
    <w:rsid w:val="004951A8"/>
    <w:rsid w:val="00495683"/>
    <w:rsid w:val="004956C2"/>
    <w:rsid w:val="00495D0A"/>
    <w:rsid w:val="00495E54"/>
    <w:rsid w:val="00495FFC"/>
    <w:rsid w:val="0049634E"/>
    <w:rsid w:val="0049647E"/>
    <w:rsid w:val="0049649E"/>
    <w:rsid w:val="00496E6D"/>
    <w:rsid w:val="004975AA"/>
    <w:rsid w:val="004975AB"/>
    <w:rsid w:val="004975F1"/>
    <w:rsid w:val="00497BC0"/>
    <w:rsid w:val="004A07DE"/>
    <w:rsid w:val="004A0DC9"/>
    <w:rsid w:val="004A122A"/>
    <w:rsid w:val="004A1250"/>
    <w:rsid w:val="004A283F"/>
    <w:rsid w:val="004A2C5D"/>
    <w:rsid w:val="004A31F7"/>
    <w:rsid w:val="004A3758"/>
    <w:rsid w:val="004A3B55"/>
    <w:rsid w:val="004A3B92"/>
    <w:rsid w:val="004A43A5"/>
    <w:rsid w:val="004A441B"/>
    <w:rsid w:val="004A49A4"/>
    <w:rsid w:val="004A49F0"/>
    <w:rsid w:val="004A4BDA"/>
    <w:rsid w:val="004A4FF6"/>
    <w:rsid w:val="004A508E"/>
    <w:rsid w:val="004A5573"/>
    <w:rsid w:val="004A5745"/>
    <w:rsid w:val="004A5825"/>
    <w:rsid w:val="004A5A3F"/>
    <w:rsid w:val="004A600A"/>
    <w:rsid w:val="004A72F5"/>
    <w:rsid w:val="004A744F"/>
    <w:rsid w:val="004A74F2"/>
    <w:rsid w:val="004A7783"/>
    <w:rsid w:val="004A7B1A"/>
    <w:rsid w:val="004A7E73"/>
    <w:rsid w:val="004B0BA2"/>
    <w:rsid w:val="004B12C3"/>
    <w:rsid w:val="004B13F1"/>
    <w:rsid w:val="004B1440"/>
    <w:rsid w:val="004B218A"/>
    <w:rsid w:val="004B23BF"/>
    <w:rsid w:val="004B25CC"/>
    <w:rsid w:val="004B2666"/>
    <w:rsid w:val="004B2755"/>
    <w:rsid w:val="004B2CAA"/>
    <w:rsid w:val="004B2D4B"/>
    <w:rsid w:val="004B2E70"/>
    <w:rsid w:val="004B3162"/>
    <w:rsid w:val="004B332F"/>
    <w:rsid w:val="004B3413"/>
    <w:rsid w:val="004B343F"/>
    <w:rsid w:val="004B3B47"/>
    <w:rsid w:val="004B3D3C"/>
    <w:rsid w:val="004B4033"/>
    <w:rsid w:val="004B416D"/>
    <w:rsid w:val="004B422F"/>
    <w:rsid w:val="004B4996"/>
    <w:rsid w:val="004B4BD6"/>
    <w:rsid w:val="004B52A8"/>
    <w:rsid w:val="004B5E3D"/>
    <w:rsid w:val="004B609A"/>
    <w:rsid w:val="004B60D2"/>
    <w:rsid w:val="004B6714"/>
    <w:rsid w:val="004B739B"/>
    <w:rsid w:val="004B75B5"/>
    <w:rsid w:val="004B78D5"/>
    <w:rsid w:val="004C0290"/>
    <w:rsid w:val="004C039F"/>
    <w:rsid w:val="004C0F54"/>
    <w:rsid w:val="004C1957"/>
    <w:rsid w:val="004C1C09"/>
    <w:rsid w:val="004C22AD"/>
    <w:rsid w:val="004C2386"/>
    <w:rsid w:val="004C26DF"/>
    <w:rsid w:val="004C39FE"/>
    <w:rsid w:val="004C4638"/>
    <w:rsid w:val="004C4639"/>
    <w:rsid w:val="004C47B2"/>
    <w:rsid w:val="004C530B"/>
    <w:rsid w:val="004C54A3"/>
    <w:rsid w:val="004C598A"/>
    <w:rsid w:val="004C5E14"/>
    <w:rsid w:val="004C6954"/>
    <w:rsid w:val="004C6A4D"/>
    <w:rsid w:val="004C6AAF"/>
    <w:rsid w:val="004C6D16"/>
    <w:rsid w:val="004C737D"/>
    <w:rsid w:val="004C7996"/>
    <w:rsid w:val="004C7BF1"/>
    <w:rsid w:val="004D027A"/>
    <w:rsid w:val="004D0C10"/>
    <w:rsid w:val="004D1016"/>
    <w:rsid w:val="004D1B26"/>
    <w:rsid w:val="004D26E6"/>
    <w:rsid w:val="004D2B6E"/>
    <w:rsid w:val="004D35DC"/>
    <w:rsid w:val="004D375B"/>
    <w:rsid w:val="004D3DCB"/>
    <w:rsid w:val="004D3E6B"/>
    <w:rsid w:val="004D4363"/>
    <w:rsid w:val="004D47D4"/>
    <w:rsid w:val="004D4A92"/>
    <w:rsid w:val="004D52F5"/>
    <w:rsid w:val="004D52F9"/>
    <w:rsid w:val="004D5C63"/>
    <w:rsid w:val="004D6049"/>
    <w:rsid w:val="004D606F"/>
    <w:rsid w:val="004D62A4"/>
    <w:rsid w:val="004D64B6"/>
    <w:rsid w:val="004D6E7E"/>
    <w:rsid w:val="004D72A6"/>
    <w:rsid w:val="004D7422"/>
    <w:rsid w:val="004D7ACB"/>
    <w:rsid w:val="004D7BCF"/>
    <w:rsid w:val="004E01BB"/>
    <w:rsid w:val="004E03F3"/>
    <w:rsid w:val="004E0442"/>
    <w:rsid w:val="004E0642"/>
    <w:rsid w:val="004E08F1"/>
    <w:rsid w:val="004E0ED1"/>
    <w:rsid w:val="004E0FBC"/>
    <w:rsid w:val="004E1115"/>
    <w:rsid w:val="004E1D16"/>
    <w:rsid w:val="004E209B"/>
    <w:rsid w:val="004E2174"/>
    <w:rsid w:val="004E2A7C"/>
    <w:rsid w:val="004E2BB5"/>
    <w:rsid w:val="004E2C16"/>
    <w:rsid w:val="004E2E1D"/>
    <w:rsid w:val="004E31A5"/>
    <w:rsid w:val="004E36CF"/>
    <w:rsid w:val="004E3AEC"/>
    <w:rsid w:val="004E3C48"/>
    <w:rsid w:val="004E3EAD"/>
    <w:rsid w:val="004E41FA"/>
    <w:rsid w:val="004E4200"/>
    <w:rsid w:val="004E4722"/>
    <w:rsid w:val="004E4AEF"/>
    <w:rsid w:val="004E529E"/>
    <w:rsid w:val="004E5352"/>
    <w:rsid w:val="004E5390"/>
    <w:rsid w:val="004E5576"/>
    <w:rsid w:val="004E5A76"/>
    <w:rsid w:val="004E5BB2"/>
    <w:rsid w:val="004E6144"/>
    <w:rsid w:val="004E67A3"/>
    <w:rsid w:val="004E739A"/>
    <w:rsid w:val="004E739F"/>
    <w:rsid w:val="004E7F22"/>
    <w:rsid w:val="004F0103"/>
    <w:rsid w:val="004F0705"/>
    <w:rsid w:val="004F0A4F"/>
    <w:rsid w:val="004F0CAD"/>
    <w:rsid w:val="004F1778"/>
    <w:rsid w:val="004F187D"/>
    <w:rsid w:val="004F1BDA"/>
    <w:rsid w:val="004F2227"/>
    <w:rsid w:val="004F2482"/>
    <w:rsid w:val="004F3152"/>
    <w:rsid w:val="004F3444"/>
    <w:rsid w:val="004F347E"/>
    <w:rsid w:val="004F35A2"/>
    <w:rsid w:val="004F3CE0"/>
    <w:rsid w:val="004F3FA1"/>
    <w:rsid w:val="004F48CD"/>
    <w:rsid w:val="004F4913"/>
    <w:rsid w:val="004F4E67"/>
    <w:rsid w:val="004F58D4"/>
    <w:rsid w:val="004F5C73"/>
    <w:rsid w:val="004F60FC"/>
    <w:rsid w:val="004F636A"/>
    <w:rsid w:val="004F6590"/>
    <w:rsid w:val="004F679C"/>
    <w:rsid w:val="004F6A86"/>
    <w:rsid w:val="004F715E"/>
    <w:rsid w:val="004F74E1"/>
    <w:rsid w:val="004F781D"/>
    <w:rsid w:val="004F79B1"/>
    <w:rsid w:val="004F7CF4"/>
    <w:rsid w:val="00500A7E"/>
    <w:rsid w:val="00501680"/>
    <w:rsid w:val="00501C13"/>
    <w:rsid w:val="00501DFE"/>
    <w:rsid w:val="00501EB3"/>
    <w:rsid w:val="00502F81"/>
    <w:rsid w:val="005030CE"/>
    <w:rsid w:val="005031CB"/>
    <w:rsid w:val="005032AE"/>
    <w:rsid w:val="00503CF9"/>
    <w:rsid w:val="00503E47"/>
    <w:rsid w:val="0050444E"/>
    <w:rsid w:val="00504565"/>
    <w:rsid w:val="005048A0"/>
    <w:rsid w:val="00504E68"/>
    <w:rsid w:val="005053F5"/>
    <w:rsid w:val="005056CA"/>
    <w:rsid w:val="00506011"/>
    <w:rsid w:val="0050642D"/>
    <w:rsid w:val="0050718A"/>
    <w:rsid w:val="005073C0"/>
    <w:rsid w:val="00507427"/>
    <w:rsid w:val="00507725"/>
    <w:rsid w:val="00507E94"/>
    <w:rsid w:val="00510597"/>
    <w:rsid w:val="00510B73"/>
    <w:rsid w:val="00510FE2"/>
    <w:rsid w:val="00511056"/>
    <w:rsid w:val="00511578"/>
    <w:rsid w:val="00511642"/>
    <w:rsid w:val="005117A8"/>
    <w:rsid w:val="005118A8"/>
    <w:rsid w:val="0051191A"/>
    <w:rsid w:val="00511950"/>
    <w:rsid w:val="00511D9C"/>
    <w:rsid w:val="0051246B"/>
    <w:rsid w:val="00512560"/>
    <w:rsid w:val="00512EB4"/>
    <w:rsid w:val="00512EEF"/>
    <w:rsid w:val="00513B31"/>
    <w:rsid w:val="00513C76"/>
    <w:rsid w:val="00513E5E"/>
    <w:rsid w:val="00513F79"/>
    <w:rsid w:val="00514A7E"/>
    <w:rsid w:val="00515073"/>
    <w:rsid w:val="005156A9"/>
    <w:rsid w:val="005159ED"/>
    <w:rsid w:val="005165BE"/>
    <w:rsid w:val="00516BD9"/>
    <w:rsid w:val="00517C2E"/>
    <w:rsid w:val="00517F78"/>
    <w:rsid w:val="0052042E"/>
    <w:rsid w:val="00520572"/>
    <w:rsid w:val="00520B5E"/>
    <w:rsid w:val="00520B8F"/>
    <w:rsid w:val="00520F49"/>
    <w:rsid w:val="00520F98"/>
    <w:rsid w:val="0052127A"/>
    <w:rsid w:val="005216B1"/>
    <w:rsid w:val="005218D7"/>
    <w:rsid w:val="005218E9"/>
    <w:rsid w:val="00521990"/>
    <w:rsid w:val="00521E2A"/>
    <w:rsid w:val="00522382"/>
    <w:rsid w:val="0052245A"/>
    <w:rsid w:val="00522A76"/>
    <w:rsid w:val="00522EBB"/>
    <w:rsid w:val="005232AA"/>
    <w:rsid w:val="00523487"/>
    <w:rsid w:val="005236AC"/>
    <w:rsid w:val="00523A83"/>
    <w:rsid w:val="00523DB6"/>
    <w:rsid w:val="0052424B"/>
    <w:rsid w:val="00524AEF"/>
    <w:rsid w:val="00524C2C"/>
    <w:rsid w:val="00524D7B"/>
    <w:rsid w:val="00524E91"/>
    <w:rsid w:val="005254BB"/>
    <w:rsid w:val="0052560B"/>
    <w:rsid w:val="0052577D"/>
    <w:rsid w:val="00525A73"/>
    <w:rsid w:val="00525E8D"/>
    <w:rsid w:val="00525EA8"/>
    <w:rsid w:val="00526E98"/>
    <w:rsid w:val="0052705A"/>
    <w:rsid w:val="005270DE"/>
    <w:rsid w:val="0052717C"/>
    <w:rsid w:val="005272C3"/>
    <w:rsid w:val="00527783"/>
    <w:rsid w:val="00527D03"/>
    <w:rsid w:val="005301C1"/>
    <w:rsid w:val="00530712"/>
    <w:rsid w:val="00530A7F"/>
    <w:rsid w:val="00530B62"/>
    <w:rsid w:val="00530E6F"/>
    <w:rsid w:val="00530E9E"/>
    <w:rsid w:val="005318FC"/>
    <w:rsid w:val="00531B1B"/>
    <w:rsid w:val="005328E9"/>
    <w:rsid w:val="00532C07"/>
    <w:rsid w:val="00533316"/>
    <w:rsid w:val="005335AC"/>
    <w:rsid w:val="005338C0"/>
    <w:rsid w:val="0053398E"/>
    <w:rsid w:val="00533BEB"/>
    <w:rsid w:val="00533F85"/>
    <w:rsid w:val="00534138"/>
    <w:rsid w:val="005342F1"/>
    <w:rsid w:val="00534909"/>
    <w:rsid w:val="005350C0"/>
    <w:rsid w:val="00535BC2"/>
    <w:rsid w:val="00535CDC"/>
    <w:rsid w:val="005366B3"/>
    <w:rsid w:val="00536716"/>
    <w:rsid w:val="00536BD0"/>
    <w:rsid w:val="00536F2D"/>
    <w:rsid w:val="0053704A"/>
    <w:rsid w:val="0053727F"/>
    <w:rsid w:val="0053733F"/>
    <w:rsid w:val="00537507"/>
    <w:rsid w:val="00537848"/>
    <w:rsid w:val="00537FD6"/>
    <w:rsid w:val="00540777"/>
    <w:rsid w:val="00541720"/>
    <w:rsid w:val="00541E33"/>
    <w:rsid w:val="005420DE"/>
    <w:rsid w:val="005427C0"/>
    <w:rsid w:val="005427F3"/>
    <w:rsid w:val="00542AAA"/>
    <w:rsid w:val="00542AB9"/>
    <w:rsid w:val="00543204"/>
    <w:rsid w:val="005434EE"/>
    <w:rsid w:val="00543625"/>
    <w:rsid w:val="00543B3B"/>
    <w:rsid w:val="00543CF3"/>
    <w:rsid w:val="00543DDF"/>
    <w:rsid w:val="00543E44"/>
    <w:rsid w:val="00543EE5"/>
    <w:rsid w:val="00544157"/>
    <w:rsid w:val="005445BE"/>
    <w:rsid w:val="00545073"/>
    <w:rsid w:val="00545527"/>
    <w:rsid w:val="00545815"/>
    <w:rsid w:val="00546012"/>
    <w:rsid w:val="00546167"/>
    <w:rsid w:val="005464CA"/>
    <w:rsid w:val="00546787"/>
    <w:rsid w:val="005469D6"/>
    <w:rsid w:val="00546CE0"/>
    <w:rsid w:val="005470C8"/>
    <w:rsid w:val="005470D0"/>
    <w:rsid w:val="005470FB"/>
    <w:rsid w:val="0054776F"/>
    <w:rsid w:val="00547780"/>
    <w:rsid w:val="00547B35"/>
    <w:rsid w:val="00547B9B"/>
    <w:rsid w:val="00547C7A"/>
    <w:rsid w:val="00550152"/>
    <w:rsid w:val="00550AE0"/>
    <w:rsid w:val="00550D84"/>
    <w:rsid w:val="00550FF8"/>
    <w:rsid w:val="00551097"/>
    <w:rsid w:val="00551285"/>
    <w:rsid w:val="005513C6"/>
    <w:rsid w:val="005513ED"/>
    <w:rsid w:val="005514C7"/>
    <w:rsid w:val="005519D5"/>
    <w:rsid w:val="00551A4B"/>
    <w:rsid w:val="00551E62"/>
    <w:rsid w:val="0055228C"/>
    <w:rsid w:val="005525F7"/>
    <w:rsid w:val="005527B3"/>
    <w:rsid w:val="00553247"/>
    <w:rsid w:val="005536C5"/>
    <w:rsid w:val="005541CC"/>
    <w:rsid w:val="00554368"/>
    <w:rsid w:val="005544D8"/>
    <w:rsid w:val="00554958"/>
    <w:rsid w:val="00555FB5"/>
    <w:rsid w:val="005560AD"/>
    <w:rsid w:val="005571DA"/>
    <w:rsid w:val="005575C8"/>
    <w:rsid w:val="00557686"/>
    <w:rsid w:val="00557E83"/>
    <w:rsid w:val="00560147"/>
    <w:rsid w:val="00560876"/>
    <w:rsid w:val="00560D02"/>
    <w:rsid w:val="00561271"/>
    <w:rsid w:val="00561321"/>
    <w:rsid w:val="00561A01"/>
    <w:rsid w:val="00561C19"/>
    <w:rsid w:val="00561D23"/>
    <w:rsid w:val="00561F47"/>
    <w:rsid w:val="00562572"/>
    <w:rsid w:val="0056296B"/>
    <w:rsid w:val="00562B8B"/>
    <w:rsid w:val="00563578"/>
    <w:rsid w:val="00563ACD"/>
    <w:rsid w:val="00563DD0"/>
    <w:rsid w:val="00563E55"/>
    <w:rsid w:val="00563E65"/>
    <w:rsid w:val="00564611"/>
    <w:rsid w:val="00564B0C"/>
    <w:rsid w:val="00564C13"/>
    <w:rsid w:val="0056520F"/>
    <w:rsid w:val="00565869"/>
    <w:rsid w:val="0056604F"/>
    <w:rsid w:val="005662E8"/>
    <w:rsid w:val="00566492"/>
    <w:rsid w:val="00566496"/>
    <w:rsid w:val="00566591"/>
    <w:rsid w:val="00566602"/>
    <w:rsid w:val="0056690E"/>
    <w:rsid w:val="00566962"/>
    <w:rsid w:val="005671D7"/>
    <w:rsid w:val="005675FC"/>
    <w:rsid w:val="005679A8"/>
    <w:rsid w:val="00567B5F"/>
    <w:rsid w:val="00567F4B"/>
    <w:rsid w:val="005701DB"/>
    <w:rsid w:val="00570412"/>
    <w:rsid w:val="00570457"/>
    <w:rsid w:val="00570870"/>
    <w:rsid w:val="00570DA0"/>
    <w:rsid w:val="00570FE8"/>
    <w:rsid w:val="005710F3"/>
    <w:rsid w:val="005711A5"/>
    <w:rsid w:val="0057189A"/>
    <w:rsid w:val="005718D1"/>
    <w:rsid w:val="00571971"/>
    <w:rsid w:val="005719E7"/>
    <w:rsid w:val="005726B3"/>
    <w:rsid w:val="00572F85"/>
    <w:rsid w:val="00573433"/>
    <w:rsid w:val="0057353A"/>
    <w:rsid w:val="005735A2"/>
    <w:rsid w:val="005738F1"/>
    <w:rsid w:val="00573A9A"/>
    <w:rsid w:val="005743CC"/>
    <w:rsid w:val="00574A81"/>
    <w:rsid w:val="00575410"/>
    <w:rsid w:val="00575449"/>
    <w:rsid w:val="00575776"/>
    <w:rsid w:val="00575868"/>
    <w:rsid w:val="0057629F"/>
    <w:rsid w:val="005768A6"/>
    <w:rsid w:val="00576997"/>
    <w:rsid w:val="005769DC"/>
    <w:rsid w:val="00576A00"/>
    <w:rsid w:val="00576BFA"/>
    <w:rsid w:val="00577CF7"/>
    <w:rsid w:val="005805EA"/>
    <w:rsid w:val="00580D3F"/>
    <w:rsid w:val="00580F00"/>
    <w:rsid w:val="00581BEB"/>
    <w:rsid w:val="00581DA9"/>
    <w:rsid w:val="00581EF8"/>
    <w:rsid w:val="00582A1A"/>
    <w:rsid w:val="00582C18"/>
    <w:rsid w:val="005835E7"/>
    <w:rsid w:val="005836B4"/>
    <w:rsid w:val="00583E26"/>
    <w:rsid w:val="00583F84"/>
    <w:rsid w:val="005859C8"/>
    <w:rsid w:val="00585B27"/>
    <w:rsid w:val="00585BBC"/>
    <w:rsid w:val="00585C27"/>
    <w:rsid w:val="0058600B"/>
    <w:rsid w:val="00586350"/>
    <w:rsid w:val="005864D6"/>
    <w:rsid w:val="00586772"/>
    <w:rsid w:val="0058688F"/>
    <w:rsid w:val="00587529"/>
    <w:rsid w:val="0058794D"/>
    <w:rsid w:val="00587EF4"/>
    <w:rsid w:val="00590196"/>
    <w:rsid w:val="0059064B"/>
    <w:rsid w:val="00590E4A"/>
    <w:rsid w:val="005920E4"/>
    <w:rsid w:val="00592210"/>
    <w:rsid w:val="005930BE"/>
    <w:rsid w:val="00593EC4"/>
    <w:rsid w:val="005944DA"/>
    <w:rsid w:val="00595952"/>
    <w:rsid w:val="00595A04"/>
    <w:rsid w:val="00595CDE"/>
    <w:rsid w:val="00596F49"/>
    <w:rsid w:val="005974A6"/>
    <w:rsid w:val="00597530"/>
    <w:rsid w:val="005A0196"/>
    <w:rsid w:val="005A02CB"/>
    <w:rsid w:val="005A0641"/>
    <w:rsid w:val="005A126A"/>
    <w:rsid w:val="005A12CD"/>
    <w:rsid w:val="005A14D6"/>
    <w:rsid w:val="005A1503"/>
    <w:rsid w:val="005A1B24"/>
    <w:rsid w:val="005A1D54"/>
    <w:rsid w:val="005A1FBC"/>
    <w:rsid w:val="005A207E"/>
    <w:rsid w:val="005A33B5"/>
    <w:rsid w:val="005A35D5"/>
    <w:rsid w:val="005A3A2B"/>
    <w:rsid w:val="005A3B7F"/>
    <w:rsid w:val="005A3FBA"/>
    <w:rsid w:val="005A4638"/>
    <w:rsid w:val="005A538E"/>
    <w:rsid w:val="005A55C0"/>
    <w:rsid w:val="005A5B77"/>
    <w:rsid w:val="005A5CA6"/>
    <w:rsid w:val="005A5D0D"/>
    <w:rsid w:val="005A68A1"/>
    <w:rsid w:val="005A69FF"/>
    <w:rsid w:val="005A79C9"/>
    <w:rsid w:val="005A7C2E"/>
    <w:rsid w:val="005B0706"/>
    <w:rsid w:val="005B0723"/>
    <w:rsid w:val="005B07F9"/>
    <w:rsid w:val="005B08A6"/>
    <w:rsid w:val="005B0A89"/>
    <w:rsid w:val="005B0E39"/>
    <w:rsid w:val="005B109A"/>
    <w:rsid w:val="005B1337"/>
    <w:rsid w:val="005B14AF"/>
    <w:rsid w:val="005B18F5"/>
    <w:rsid w:val="005B204F"/>
    <w:rsid w:val="005B2176"/>
    <w:rsid w:val="005B2208"/>
    <w:rsid w:val="005B2253"/>
    <w:rsid w:val="005B259D"/>
    <w:rsid w:val="005B3A84"/>
    <w:rsid w:val="005B3B2E"/>
    <w:rsid w:val="005B4D3A"/>
    <w:rsid w:val="005B4DB0"/>
    <w:rsid w:val="005B562D"/>
    <w:rsid w:val="005B577D"/>
    <w:rsid w:val="005B5911"/>
    <w:rsid w:val="005B61FC"/>
    <w:rsid w:val="005B63D8"/>
    <w:rsid w:val="005B6D74"/>
    <w:rsid w:val="005B701C"/>
    <w:rsid w:val="005B7115"/>
    <w:rsid w:val="005B7250"/>
    <w:rsid w:val="005B7572"/>
    <w:rsid w:val="005B75C7"/>
    <w:rsid w:val="005C02E3"/>
    <w:rsid w:val="005C0910"/>
    <w:rsid w:val="005C13D8"/>
    <w:rsid w:val="005C1C49"/>
    <w:rsid w:val="005C1CCE"/>
    <w:rsid w:val="005C1F1A"/>
    <w:rsid w:val="005C1F2B"/>
    <w:rsid w:val="005C2926"/>
    <w:rsid w:val="005C2C40"/>
    <w:rsid w:val="005C3626"/>
    <w:rsid w:val="005C378E"/>
    <w:rsid w:val="005C3C24"/>
    <w:rsid w:val="005C402C"/>
    <w:rsid w:val="005C4283"/>
    <w:rsid w:val="005C43A5"/>
    <w:rsid w:val="005C4531"/>
    <w:rsid w:val="005C480B"/>
    <w:rsid w:val="005C4987"/>
    <w:rsid w:val="005C4AFE"/>
    <w:rsid w:val="005C52B6"/>
    <w:rsid w:val="005C53C0"/>
    <w:rsid w:val="005C5750"/>
    <w:rsid w:val="005C5BE3"/>
    <w:rsid w:val="005C62A8"/>
    <w:rsid w:val="005C62D2"/>
    <w:rsid w:val="005C650F"/>
    <w:rsid w:val="005C6756"/>
    <w:rsid w:val="005C6D50"/>
    <w:rsid w:val="005C78A8"/>
    <w:rsid w:val="005D0299"/>
    <w:rsid w:val="005D04DB"/>
    <w:rsid w:val="005D0FFC"/>
    <w:rsid w:val="005D1257"/>
    <w:rsid w:val="005D1658"/>
    <w:rsid w:val="005D184F"/>
    <w:rsid w:val="005D24B1"/>
    <w:rsid w:val="005D285F"/>
    <w:rsid w:val="005D3AF3"/>
    <w:rsid w:val="005D3E27"/>
    <w:rsid w:val="005D48E3"/>
    <w:rsid w:val="005D4D8A"/>
    <w:rsid w:val="005D4EB2"/>
    <w:rsid w:val="005D4F31"/>
    <w:rsid w:val="005D52F8"/>
    <w:rsid w:val="005D548C"/>
    <w:rsid w:val="005D5D34"/>
    <w:rsid w:val="005D60F8"/>
    <w:rsid w:val="005D63C4"/>
    <w:rsid w:val="005D6A13"/>
    <w:rsid w:val="005D6B3A"/>
    <w:rsid w:val="005D70A4"/>
    <w:rsid w:val="005D76A1"/>
    <w:rsid w:val="005D79B4"/>
    <w:rsid w:val="005D7E91"/>
    <w:rsid w:val="005D7EDD"/>
    <w:rsid w:val="005D7FBD"/>
    <w:rsid w:val="005E0086"/>
    <w:rsid w:val="005E034B"/>
    <w:rsid w:val="005E05EE"/>
    <w:rsid w:val="005E0C89"/>
    <w:rsid w:val="005E1785"/>
    <w:rsid w:val="005E1797"/>
    <w:rsid w:val="005E1B41"/>
    <w:rsid w:val="005E1B67"/>
    <w:rsid w:val="005E249C"/>
    <w:rsid w:val="005E29F2"/>
    <w:rsid w:val="005E2E12"/>
    <w:rsid w:val="005E37D3"/>
    <w:rsid w:val="005E4160"/>
    <w:rsid w:val="005E4C54"/>
    <w:rsid w:val="005E50F4"/>
    <w:rsid w:val="005E52F4"/>
    <w:rsid w:val="005E532C"/>
    <w:rsid w:val="005E5CF1"/>
    <w:rsid w:val="005E60CC"/>
    <w:rsid w:val="005E6349"/>
    <w:rsid w:val="005E65F3"/>
    <w:rsid w:val="005E690B"/>
    <w:rsid w:val="005E6D7C"/>
    <w:rsid w:val="005E76AC"/>
    <w:rsid w:val="005E7E95"/>
    <w:rsid w:val="005F03CD"/>
    <w:rsid w:val="005F045F"/>
    <w:rsid w:val="005F0E12"/>
    <w:rsid w:val="005F0E1E"/>
    <w:rsid w:val="005F136D"/>
    <w:rsid w:val="005F178D"/>
    <w:rsid w:val="005F252D"/>
    <w:rsid w:val="005F2549"/>
    <w:rsid w:val="005F279B"/>
    <w:rsid w:val="005F2868"/>
    <w:rsid w:val="005F2B0B"/>
    <w:rsid w:val="005F2CB7"/>
    <w:rsid w:val="005F2DFF"/>
    <w:rsid w:val="005F2E13"/>
    <w:rsid w:val="005F2EDB"/>
    <w:rsid w:val="005F36B8"/>
    <w:rsid w:val="005F404D"/>
    <w:rsid w:val="005F47F6"/>
    <w:rsid w:val="005F4BB2"/>
    <w:rsid w:val="005F4CE6"/>
    <w:rsid w:val="005F5077"/>
    <w:rsid w:val="005F53BD"/>
    <w:rsid w:val="005F5B0C"/>
    <w:rsid w:val="005F5D71"/>
    <w:rsid w:val="005F6130"/>
    <w:rsid w:val="005F622C"/>
    <w:rsid w:val="005F6670"/>
    <w:rsid w:val="005F67F1"/>
    <w:rsid w:val="005F68FC"/>
    <w:rsid w:val="005F6B35"/>
    <w:rsid w:val="005F6E9B"/>
    <w:rsid w:val="005F6F57"/>
    <w:rsid w:val="005F739A"/>
    <w:rsid w:val="005F73E3"/>
    <w:rsid w:val="005F75E6"/>
    <w:rsid w:val="005F7794"/>
    <w:rsid w:val="005F7CC7"/>
    <w:rsid w:val="005F7F23"/>
    <w:rsid w:val="006000E8"/>
    <w:rsid w:val="00600630"/>
    <w:rsid w:val="00601074"/>
    <w:rsid w:val="006017B2"/>
    <w:rsid w:val="0060193A"/>
    <w:rsid w:val="00601D43"/>
    <w:rsid w:val="00601F2A"/>
    <w:rsid w:val="00602AC8"/>
    <w:rsid w:val="00602C95"/>
    <w:rsid w:val="0060315A"/>
    <w:rsid w:val="00604E22"/>
    <w:rsid w:val="00605B8B"/>
    <w:rsid w:val="00605CFE"/>
    <w:rsid w:val="00605F04"/>
    <w:rsid w:val="00606367"/>
    <w:rsid w:val="006063F1"/>
    <w:rsid w:val="006066D6"/>
    <w:rsid w:val="006076BA"/>
    <w:rsid w:val="00607766"/>
    <w:rsid w:val="00607A83"/>
    <w:rsid w:val="00610EDC"/>
    <w:rsid w:val="006114E5"/>
    <w:rsid w:val="00611974"/>
    <w:rsid w:val="00611CE7"/>
    <w:rsid w:val="00611E9F"/>
    <w:rsid w:val="00612069"/>
    <w:rsid w:val="00612131"/>
    <w:rsid w:val="006121FA"/>
    <w:rsid w:val="00612314"/>
    <w:rsid w:val="00612F41"/>
    <w:rsid w:val="006133E0"/>
    <w:rsid w:val="006139D5"/>
    <w:rsid w:val="00613A4A"/>
    <w:rsid w:val="00614F99"/>
    <w:rsid w:val="006156CF"/>
    <w:rsid w:val="0061576C"/>
    <w:rsid w:val="006159D7"/>
    <w:rsid w:val="0061663D"/>
    <w:rsid w:val="00616727"/>
    <w:rsid w:val="0061674F"/>
    <w:rsid w:val="00616777"/>
    <w:rsid w:val="00616A88"/>
    <w:rsid w:val="00617352"/>
    <w:rsid w:val="0061743B"/>
    <w:rsid w:val="006176DE"/>
    <w:rsid w:val="00617A36"/>
    <w:rsid w:val="00617F73"/>
    <w:rsid w:val="00620CB1"/>
    <w:rsid w:val="00621023"/>
    <w:rsid w:val="0062105A"/>
    <w:rsid w:val="00621ABC"/>
    <w:rsid w:val="00621B29"/>
    <w:rsid w:val="00621D33"/>
    <w:rsid w:val="00621F7C"/>
    <w:rsid w:val="00622865"/>
    <w:rsid w:val="00622B8E"/>
    <w:rsid w:val="00622DA1"/>
    <w:rsid w:val="00622E4D"/>
    <w:rsid w:val="00622F9C"/>
    <w:rsid w:val="006231C8"/>
    <w:rsid w:val="006237FF"/>
    <w:rsid w:val="006239FB"/>
    <w:rsid w:val="00623B60"/>
    <w:rsid w:val="0062419E"/>
    <w:rsid w:val="00624927"/>
    <w:rsid w:val="00624A40"/>
    <w:rsid w:val="00624D1E"/>
    <w:rsid w:val="00624E68"/>
    <w:rsid w:val="006260F8"/>
    <w:rsid w:val="0062690D"/>
    <w:rsid w:val="00626CBB"/>
    <w:rsid w:val="0062741C"/>
    <w:rsid w:val="00627676"/>
    <w:rsid w:val="006279A6"/>
    <w:rsid w:val="00627E27"/>
    <w:rsid w:val="00627FF1"/>
    <w:rsid w:val="006303AD"/>
    <w:rsid w:val="0063078D"/>
    <w:rsid w:val="00630A33"/>
    <w:rsid w:val="00630A73"/>
    <w:rsid w:val="00630AD1"/>
    <w:rsid w:val="00630D46"/>
    <w:rsid w:val="00630E92"/>
    <w:rsid w:val="0063172B"/>
    <w:rsid w:val="00631810"/>
    <w:rsid w:val="0063189E"/>
    <w:rsid w:val="006322E1"/>
    <w:rsid w:val="00632891"/>
    <w:rsid w:val="00632FF7"/>
    <w:rsid w:val="006331B2"/>
    <w:rsid w:val="006333D8"/>
    <w:rsid w:val="006337A5"/>
    <w:rsid w:val="00633CBA"/>
    <w:rsid w:val="006347BA"/>
    <w:rsid w:val="00634BEB"/>
    <w:rsid w:val="00634BF2"/>
    <w:rsid w:val="0063554A"/>
    <w:rsid w:val="00635D4D"/>
    <w:rsid w:val="006360C8"/>
    <w:rsid w:val="006361F4"/>
    <w:rsid w:val="0063624B"/>
    <w:rsid w:val="00636849"/>
    <w:rsid w:val="00636DBF"/>
    <w:rsid w:val="00636FAE"/>
    <w:rsid w:val="00636FE5"/>
    <w:rsid w:val="006371B7"/>
    <w:rsid w:val="00637E2F"/>
    <w:rsid w:val="00640074"/>
    <w:rsid w:val="0064170B"/>
    <w:rsid w:val="00641C49"/>
    <w:rsid w:val="00642B7F"/>
    <w:rsid w:val="0064344F"/>
    <w:rsid w:val="00643C48"/>
    <w:rsid w:val="00643D67"/>
    <w:rsid w:val="00643E59"/>
    <w:rsid w:val="00644668"/>
    <w:rsid w:val="0064467E"/>
    <w:rsid w:val="00644C7C"/>
    <w:rsid w:val="006457C8"/>
    <w:rsid w:val="0064587F"/>
    <w:rsid w:val="006462EA"/>
    <w:rsid w:val="0064649D"/>
    <w:rsid w:val="00646723"/>
    <w:rsid w:val="00646C86"/>
    <w:rsid w:val="00646E5A"/>
    <w:rsid w:val="0064716E"/>
    <w:rsid w:val="006472C7"/>
    <w:rsid w:val="006476F5"/>
    <w:rsid w:val="0064775A"/>
    <w:rsid w:val="00647EA1"/>
    <w:rsid w:val="00650228"/>
    <w:rsid w:val="0065025B"/>
    <w:rsid w:val="006503A1"/>
    <w:rsid w:val="0065043B"/>
    <w:rsid w:val="0065066B"/>
    <w:rsid w:val="00650927"/>
    <w:rsid w:val="00650B69"/>
    <w:rsid w:val="00650D8C"/>
    <w:rsid w:val="006519B3"/>
    <w:rsid w:val="00651E92"/>
    <w:rsid w:val="0065207A"/>
    <w:rsid w:val="006525FE"/>
    <w:rsid w:val="00652AD5"/>
    <w:rsid w:val="00652C3C"/>
    <w:rsid w:val="00652DAC"/>
    <w:rsid w:val="00653452"/>
    <w:rsid w:val="00653513"/>
    <w:rsid w:val="00653655"/>
    <w:rsid w:val="00653D40"/>
    <w:rsid w:val="00653E5B"/>
    <w:rsid w:val="00653E63"/>
    <w:rsid w:val="00654302"/>
    <w:rsid w:val="0065497C"/>
    <w:rsid w:val="006549BE"/>
    <w:rsid w:val="006552C7"/>
    <w:rsid w:val="006553F7"/>
    <w:rsid w:val="00656218"/>
    <w:rsid w:val="00656F55"/>
    <w:rsid w:val="0065742C"/>
    <w:rsid w:val="00657533"/>
    <w:rsid w:val="006575ED"/>
    <w:rsid w:val="0065784B"/>
    <w:rsid w:val="00657EF4"/>
    <w:rsid w:val="00657F13"/>
    <w:rsid w:val="00660026"/>
    <w:rsid w:val="0066090F"/>
    <w:rsid w:val="00660B18"/>
    <w:rsid w:val="00660D0F"/>
    <w:rsid w:val="00660FFA"/>
    <w:rsid w:val="006619DF"/>
    <w:rsid w:val="00661A7C"/>
    <w:rsid w:val="00661B7B"/>
    <w:rsid w:val="00661EFD"/>
    <w:rsid w:val="00662318"/>
    <w:rsid w:val="0066258A"/>
    <w:rsid w:val="00662685"/>
    <w:rsid w:val="006628C5"/>
    <w:rsid w:val="00662E8C"/>
    <w:rsid w:val="00663659"/>
    <w:rsid w:val="00663BB1"/>
    <w:rsid w:val="00663CBB"/>
    <w:rsid w:val="00663DAA"/>
    <w:rsid w:val="00663FA6"/>
    <w:rsid w:val="0066485F"/>
    <w:rsid w:val="006648EC"/>
    <w:rsid w:val="00664A03"/>
    <w:rsid w:val="00664A4D"/>
    <w:rsid w:val="00664F7A"/>
    <w:rsid w:val="00665C7D"/>
    <w:rsid w:val="00665D70"/>
    <w:rsid w:val="00665D7A"/>
    <w:rsid w:val="00666A59"/>
    <w:rsid w:val="00666C01"/>
    <w:rsid w:val="00666D4D"/>
    <w:rsid w:val="00666F67"/>
    <w:rsid w:val="00667450"/>
    <w:rsid w:val="00667902"/>
    <w:rsid w:val="00667E98"/>
    <w:rsid w:val="0067014F"/>
    <w:rsid w:val="0067023B"/>
    <w:rsid w:val="00670979"/>
    <w:rsid w:val="0067192F"/>
    <w:rsid w:val="006719F5"/>
    <w:rsid w:val="00671AE3"/>
    <w:rsid w:val="0067250E"/>
    <w:rsid w:val="00672B31"/>
    <w:rsid w:val="00672C78"/>
    <w:rsid w:val="0067327D"/>
    <w:rsid w:val="006734AE"/>
    <w:rsid w:val="0067401E"/>
    <w:rsid w:val="0067403C"/>
    <w:rsid w:val="00674267"/>
    <w:rsid w:val="0067459B"/>
    <w:rsid w:val="006745B3"/>
    <w:rsid w:val="00674F20"/>
    <w:rsid w:val="00674F86"/>
    <w:rsid w:val="00675220"/>
    <w:rsid w:val="00675336"/>
    <w:rsid w:val="006755F4"/>
    <w:rsid w:val="00675A78"/>
    <w:rsid w:val="00675E6F"/>
    <w:rsid w:val="00675F58"/>
    <w:rsid w:val="00676A8A"/>
    <w:rsid w:val="006775F4"/>
    <w:rsid w:val="00677897"/>
    <w:rsid w:val="006779FA"/>
    <w:rsid w:val="00677C4E"/>
    <w:rsid w:val="00680155"/>
    <w:rsid w:val="006804E4"/>
    <w:rsid w:val="00680ABD"/>
    <w:rsid w:val="00680BFA"/>
    <w:rsid w:val="00680E2D"/>
    <w:rsid w:val="006815FE"/>
    <w:rsid w:val="00681A85"/>
    <w:rsid w:val="00681B78"/>
    <w:rsid w:val="00681C2E"/>
    <w:rsid w:val="0068245F"/>
    <w:rsid w:val="00682E29"/>
    <w:rsid w:val="00683101"/>
    <w:rsid w:val="00683136"/>
    <w:rsid w:val="0068348C"/>
    <w:rsid w:val="006835A1"/>
    <w:rsid w:val="00683DBC"/>
    <w:rsid w:val="00684633"/>
    <w:rsid w:val="00684E1D"/>
    <w:rsid w:val="006852AA"/>
    <w:rsid w:val="00685883"/>
    <w:rsid w:val="00685FA3"/>
    <w:rsid w:val="00686230"/>
    <w:rsid w:val="006863BF"/>
    <w:rsid w:val="006864B7"/>
    <w:rsid w:val="006866F2"/>
    <w:rsid w:val="00686A96"/>
    <w:rsid w:val="00686AF2"/>
    <w:rsid w:val="00686D9F"/>
    <w:rsid w:val="00686E6E"/>
    <w:rsid w:val="00686EC3"/>
    <w:rsid w:val="00686FD2"/>
    <w:rsid w:val="00687228"/>
    <w:rsid w:val="0068748C"/>
    <w:rsid w:val="00687581"/>
    <w:rsid w:val="006878F3"/>
    <w:rsid w:val="00687952"/>
    <w:rsid w:val="006906FA"/>
    <w:rsid w:val="00690D66"/>
    <w:rsid w:val="00690F38"/>
    <w:rsid w:val="006913A2"/>
    <w:rsid w:val="0069195F"/>
    <w:rsid w:val="0069239B"/>
    <w:rsid w:val="00692529"/>
    <w:rsid w:val="00692A03"/>
    <w:rsid w:val="00693746"/>
    <w:rsid w:val="006937DD"/>
    <w:rsid w:val="0069388A"/>
    <w:rsid w:val="00693A2E"/>
    <w:rsid w:val="0069411E"/>
    <w:rsid w:val="006948B3"/>
    <w:rsid w:val="006948D6"/>
    <w:rsid w:val="00694A81"/>
    <w:rsid w:val="00694C15"/>
    <w:rsid w:val="00694E3B"/>
    <w:rsid w:val="006950B3"/>
    <w:rsid w:val="0069573A"/>
    <w:rsid w:val="00695835"/>
    <w:rsid w:val="0069588B"/>
    <w:rsid w:val="006958D6"/>
    <w:rsid w:val="0069599B"/>
    <w:rsid w:val="00696165"/>
    <w:rsid w:val="00696566"/>
    <w:rsid w:val="00696BA1"/>
    <w:rsid w:val="0069775A"/>
    <w:rsid w:val="00697F4B"/>
    <w:rsid w:val="00697FB2"/>
    <w:rsid w:val="006A0410"/>
    <w:rsid w:val="006A06A5"/>
    <w:rsid w:val="006A07C0"/>
    <w:rsid w:val="006A12F4"/>
    <w:rsid w:val="006A1598"/>
    <w:rsid w:val="006A1796"/>
    <w:rsid w:val="006A1CD4"/>
    <w:rsid w:val="006A2E25"/>
    <w:rsid w:val="006A3431"/>
    <w:rsid w:val="006A422F"/>
    <w:rsid w:val="006A4816"/>
    <w:rsid w:val="006A489F"/>
    <w:rsid w:val="006A4B79"/>
    <w:rsid w:val="006A4D2B"/>
    <w:rsid w:val="006A5213"/>
    <w:rsid w:val="006A523B"/>
    <w:rsid w:val="006A541A"/>
    <w:rsid w:val="006A5C7E"/>
    <w:rsid w:val="006A5D34"/>
    <w:rsid w:val="006A60BA"/>
    <w:rsid w:val="006A63F4"/>
    <w:rsid w:val="006A645F"/>
    <w:rsid w:val="006A6D19"/>
    <w:rsid w:val="006B0393"/>
    <w:rsid w:val="006B0710"/>
    <w:rsid w:val="006B0A29"/>
    <w:rsid w:val="006B1035"/>
    <w:rsid w:val="006B10F9"/>
    <w:rsid w:val="006B12F5"/>
    <w:rsid w:val="006B17E8"/>
    <w:rsid w:val="006B1EC8"/>
    <w:rsid w:val="006B279E"/>
    <w:rsid w:val="006B29D8"/>
    <w:rsid w:val="006B31D9"/>
    <w:rsid w:val="006B35B1"/>
    <w:rsid w:val="006B387C"/>
    <w:rsid w:val="006B3B40"/>
    <w:rsid w:val="006B44BD"/>
    <w:rsid w:val="006B45C0"/>
    <w:rsid w:val="006B468F"/>
    <w:rsid w:val="006B47E7"/>
    <w:rsid w:val="006B4972"/>
    <w:rsid w:val="006B4BB0"/>
    <w:rsid w:val="006B4F06"/>
    <w:rsid w:val="006B55D9"/>
    <w:rsid w:val="006B5865"/>
    <w:rsid w:val="006B58BE"/>
    <w:rsid w:val="006B59A0"/>
    <w:rsid w:val="006B6237"/>
    <w:rsid w:val="006B7DA7"/>
    <w:rsid w:val="006C008E"/>
    <w:rsid w:val="006C0231"/>
    <w:rsid w:val="006C03B1"/>
    <w:rsid w:val="006C082C"/>
    <w:rsid w:val="006C0BFE"/>
    <w:rsid w:val="006C0F01"/>
    <w:rsid w:val="006C102A"/>
    <w:rsid w:val="006C1252"/>
    <w:rsid w:val="006C142D"/>
    <w:rsid w:val="006C1541"/>
    <w:rsid w:val="006C1610"/>
    <w:rsid w:val="006C171F"/>
    <w:rsid w:val="006C1747"/>
    <w:rsid w:val="006C18A9"/>
    <w:rsid w:val="006C1BE1"/>
    <w:rsid w:val="006C1E88"/>
    <w:rsid w:val="006C21EF"/>
    <w:rsid w:val="006C2550"/>
    <w:rsid w:val="006C2823"/>
    <w:rsid w:val="006C2833"/>
    <w:rsid w:val="006C2950"/>
    <w:rsid w:val="006C2A52"/>
    <w:rsid w:val="006C330C"/>
    <w:rsid w:val="006C3321"/>
    <w:rsid w:val="006C3751"/>
    <w:rsid w:val="006C3CB2"/>
    <w:rsid w:val="006C3E3C"/>
    <w:rsid w:val="006C403F"/>
    <w:rsid w:val="006C40C5"/>
    <w:rsid w:val="006C420A"/>
    <w:rsid w:val="006C450A"/>
    <w:rsid w:val="006C4AB5"/>
    <w:rsid w:val="006C529C"/>
    <w:rsid w:val="006C5ABB"/>
    <w:rsid w:val="006C5B6B"/>
    <w:rsid w:val="006C5E64"/>
    <w:rsid w:val="006C6226"/>
    <w:rsid w:val="006C63AF"/>
    <w:rsid w:val="006C656C"/>
    <w:rsid w:val="006C6726"/>
    <w:rsid w:val="006C6B71"/>
    <w:rsid w:val="006C76D0"/>
    <w:rsid w:val="006C774D"/>
    <w:rsid w:val="006C7786"/>
    <w:rsid w:val="006C77D6"/>
    <w:rsid w:val="006D0A46"/>
    <w:rsid w:val="006D1351"/>
    <w:rsid w:val="006D1A46"/>
    <w:rsid w:val="006D1EBF"/>
    <w:rsid w:val="006D1F68"/>
    <w:rsid w:val="006D21C9"/>
    <w:rsid w:val="006D2358"/>
    <w:rsid w:val="006D2865"/>
    <w:rsid w:val="006D2E24"/>
    <w:rsid w:val="006D2F6F"/>
    <w:rsid w:val="006D30A8"/>
    <w:rsid w:val="006D38E5"/>
    <w:rsid w:val="006D3ED2"/>
    <w:rsid w:val="006D3FFB"/>
    <w:rsid w:val="006D3FFF"/>
    <w:rsid w:val="006D414A"/>
    <w:rsid w:val="006D4B0D"/>
    <w:rsid w:val="006D4BC0"/>
    <w:rsid w:val="006D51D4"/>
    <w:rsid w:val="006D569B"/>
    <w:rsid w:val="006D5A71"/>
    <w:rsid w:val="006D5BEC"/>
    <w:rsid w:val="006D65FC"/>
    <w:rsid w:val="006D706F"/>
    <w:rsid w:val="006D723A"/>
    <w:rsid w:val="006D7B1F"/>
    <w:rsid w:val="006E0205"/>
    <w:rsid w:val="006E0597"/>
    <w:rsid w:val="006E0EC9"/>
    <w:rsid w:val="006E1145"/>
    <w:rsid w:val="006E1261"/>
    <w:rsid w:val="006E133A"/>
    <w:rsid w:val="006E187F"/>
    <w:rsid w:val="006E1906"/>
    <w:rsid w:val="006E1CD4"/>
    <w:rsid w:val="006E1D36"/>
    <w:rsid w:val="006E2565"/>
    <w:rsid w:val="006E2DCA"/>
    <w:rsid w:val="006E336B"/>
    <w:rsid w:val="006E3E63"/>
    <w:rsid w:val="006E4342"/>
    <w:rsid w:val="006E4445"/>
    <w:rsid w:val="006E4564"/>
    <w:rsid w:val="006E488C"/>
    <w:rsid w:val="006E4B09"/>
    <w:rsid w:val="006E4BF5"/>
    <w:rsid w:val="006E4DD7"/>
    <w:rsid w:val="006E4F0E"/>
    <w:rsid w:val="006E4F27"/>
    <w:rsid w:val="006E4FC9"/>
    <w:rsid w:val="006E5D67"/>
    <w:rsid w:val="006E64BC"/>
    <w:rsid w:val="006E69E0"/>
    <w:rsid w:val="006E6D90"/>
    <w:rsid w:val="006E6E39"/>
    <w:rsid w:val="006E7279"/>
    <w:rsid w:val="006E75D5"/>
    <w:rsid w:val="006E7AC2"/>
    <w:rsid w:val="006E7B03"/>
    <w:rsid w:val="006F0082"/>
    <w:rsid w:val="006F00D1"/>
    <w:rsid w:val="006F00D8"/>
    <w:rsid w:val="006F07EB"/>
    <w:rsid w:val="006F142D"/>
    <w:rsid w:val="006F172B"/>
    <w:rsid w:val="006F17E7"/>
    <w:rsid w:val="006F1C25"/>
    <w:rsid w:val="006F2ADF"/>
    <w:rsid w:val="006F2F1D"/>
    <w:rsid w:val="006F37CE"/>
    <w:rsid w:val="006F3B99"/>
    <w:rsid w:val="006F3E43"/>
    <w:rsid w:val="006F3ECD"/>
    <w:rsid w:val="006F3F7A"/>
    <w:rsid w:val="006F4192"/>
    <w:rsid w:val="006F4750"/>
    <w:rsid w:val="006F4A2D"/>
    <w:rsid w:val="006F50C6"/>
    <w:rsid w:val="006F515E"/>
    <w:rsid w:val="006F5372"/>
    <w:rsid w:val="006F62CE"/>
    <w:rsid w:val="006F6553"/>
    <w:rsid w:val="006F6E57"/>
    <w:rsid w:val="006F7653"/>
    <w:rsid w:val="006F76AB"/>
    <w:rsid w:val="006F7DB9"/>
    <w:rsid w:val="006F7E18"/>
    <w:rsid w:val="007009F8"/>
    <w:rsid w:val="007011D7"/>
    <w:rsid w:val="007019E8"/>
    <w:rsid w:val="00701CFF"/>
    <w:rsid w:val="00701D13"/>
    <w:rsid w:val="00701E3E"/>
    <w:rsid w:val="00702079"/>
    <w:rsid w:val="007021DA"/>
    <w:rsid w:val="0070278F"/>
    <w:rsid w:val="00702A3B"/>
    <w:rsid w:val="00702DFE"/>
    <w:rsid w:val="00702FAC"/>
    <w:rsid w:val="007038BF"/>
    <w:rsid w:val="00703975"/>
    <w:rsid w:val="00703C4D"/>
    <w:rsid w:val="00705DAE"/>
    <w:rsid w:val="00705DD7"/>
    <w:rsid w:val="00705FAF"/>
    <w:rsid w:val="007063CC"/>
    <w:rsid w:val="00706C7E"/>
    <w:rsid w:val="0070759B"/>
    <w:rsid w:val="00707F37"/>
    <w:rsid w:val="0071020B"/>
    <w:rsid w:val="00710222"/>
    <w:rsid w:val="0071031D"/>
    <w:rsid w:val="007104DC"/>
    <w:rsid w:val="007105A1"/>
    <w:rsid w:val="0071122D"/>
    <w:rsid w:val="00711B8D"/>
    <w:rsid w:val="007126AC"/>
    <w:rsid w:val="007127BF"/>
    <w:rsid w:val="007133F2"/>
    <w:rsid w:val="00713D8C"/>
    <w:rsid w:val="00714BFC"/>
    <w:rsid w:val="0071525A"/>
    <w:rsid w:val="007152CE"/>
    <w:rsid w:val="0071550E"/>
    <w:rsid w:val="0071552B"/>
    <w:rsid w:val="00715EF6"/>
    <w:rsid w:val="00716529"/>
    <w:rsid w:val="00716A15"/>
    <w:rsid w:val="00717A00"/>
    <w:rsid w:val="00717B8E"/>
    <w:rsid w:val="007200C8"/>
    <w:rsid w:val="00720268"/>
    <w:rsid w:val="00720558"/>
    <w:rsid w:val="00720646"/>
    <w:rsid w:val="0072069A"/>
    <w:rsid w:val="0072139F"/>
    <w:rsid w:val="00721677"/>
    <w:rsid w:val="00721F85"/>
    <w:rsid w:val="0072205B"/>
    <w:rsid w:val="0072234A"/>
    <w:rsid w:val="00722434"/>
    <w:rsid w:val="007226FA"/>
    <w:rsid w:val="0072282E"/>
    <w:rsid w:val="00722B64"/>
    <w:rsid w:val="00722CEA"/>
    <w:rsid w:val="007234C3"/>
    <w:rsid w:val="007246BA"/>
    <w:rsid w:val="007247B6"/>
    <w:rsid w:val="0072519E"/>
    <w:rsid w:val="007252ED"/>
    <w:rsid w:val="00725703"/>
    <w:rsid w:val="007259D4"/>
    <w:rsid w:val="00725E23"/>
    <w:rsid w:val="0072682B"/>
    <w:rsid w:val="00726C9C"/>
    <w:rsid w:val="00726CA8"/>
    <w:rsid w:val="00726F2F"/>
    <w:rsid w:val="007271A9"/>
    <w:rsid w:val="00727683"/>
    <w:rsid w:val="007278F6"/>
    <w:rsid w:val="007279C3"/>
    <w:rsid w:val="00727A17"/>
    <w:rsid w:val="007300C1"/>
    <w:rsid w:val="0073062C"/>
    <w:rsid w:val="00730FBB"/>
    <w:rsid w:val="0073134B"/>
    <w:rsid w:val="007313CA"/>
    <w:rsid w:val="007314B7"/>
    <w:rsid w:val="00731C72"/>
    <w:rsid w:val="0073273A"/>
    <w:rsid w:val="007329F0"/>
    <w:rsid w:val="00732C5A"/>
    <w:rsid w:val="00732CA5"/>
    <w:rsid w:val="0073317E"/>
    <w:rsid w:val="007339B2"/>
    <w:rsid w:val="00733EA6"/>
    <w:rsid w:val="00733F49"/>
    <w:rsid w:val="00733FD4"/>
    <w:rsid w:val="00734016"/>
    <w:rsid w:val="00734286"/>
    <w:rsid w:val="0073444A"/>
    <w:rsid w:val="007344E0"/>
    <w:rsid w:val="007345A0"/>
    <w:rsid w:val="00734E5D"/>
    <w:rsid w:val="00734F29"/>
    <w:rsid w:val="0073551C"/>
    <w:rsid w:val="00735990"/>
    <w:rsid w:val="00736177"/>
    <w:rsid w:val="00736867"/>
    <w:rsid w:val="0073715E"/>
    <w:rsid w:val="007404A1"/>
    <w:rsid w:val="007405F3"/>
    <w:rsid w:val="00740CF5"/>
    <w:rsid w:val="0074101E"/>
    <w:rsid w:val="007412FF"/>
    <w:rsid w:val="0074141E"/>
    <w:rsid w:val="00741545"/>
    <w:rsid w:val="007415CB"/>
    <w:rsid w:val="00741AE9"/>
    <w:rsid w:val="00741DA1"/>
    <w:rsid w:val="00742297"/>
    <w:rsid w:val="007422AA"/>
    <w:rsid w:val="00742395"/>
    <w:rsid w:val="00742A93"/>
    <w:rsid w:val="00742B8B"/>
    <w:rsid w:val="007431DB"/>
    <w:rsid w:val="007433FF"/>
    <w:rsid w:val="0074467B"/>
    <w:rsid w:val="00744695"/>
    <w:rsid w:val="00745059"/>
    <w:rsid w:val="007451E5"/>
    <w:rsid w:val="00745611"/>
    <w:rsid w:val="00745DC4"/>
    <w:rsid w:val="00746845"/>
    <w:rsid w:val="00746CAE"/>
    <w:rsid w:val="0074744E"/>
    <w:rsid w:val="007475BD"/>
    <w:rsid w:val="00747602"/>
    <w:rsid w:val="00747627"/>
    <w:rsid w:val="007478A5"/>
    <w:rsid w:val="00747A91"/>
    <w:rsid w:val="00747D6B"/>
    <w:rsid w:val="007500D0"/>
    <w:rsid w:val="007502D8"/>
    <w:rsid w:val="0075064E"/>
    <w:rsid w:val="00750EDC"/>
    <w:rsid w:val="00751123"/>
    <w:rsid w:val="0075223F"/>
    <w:rsid w:val="00752647"/>
    <w:rsid w:val="00752AB7"/>
    <w:rsid w:val="007535E7"/>
    <w:rsid w:val="00753D0F"/>
    <w:rsid w:val="00753D26"/>
    <w:rsid w:val="00753DDD"/>
    <w:rsid w:val="00754ABF"/>
    <w:rsid w:val="00756EA5"/>
    <w:rsid w:val="00756FF5"/>
    <w:rsid w:val="007571E6"/>
    <w:rsid w:val="0075739B"/>
    <w:rsid w:val="007573D1"/>
    <w:rsid w:val="0075762B"/>
    <w:rsid w:val="007578CC"/>
    <w:rsid w:val="00757B04"/>
    <w:rsid w:val="007604AA"/>
    <w:rsid w:val="007607E9"/>
    <w:rsid w:val="0076094B"/>
    <w:rsid w:val="00760C79"/>
    <w:rsid w:val="00760F9A"/>
    <w:rsid w:val="0076136B"/>
    <w:rsid w:val="00762602"/>
    <w:rsid w:val="00762B8C"/>
    <w:rsid w:val="00762CCD"/>
    <w:rsid w:val="00762FAA"/>
    <w:rsid w:val="00763D09"/>
    <w:rsid w:val="00763ECE"/>
    <w:rsid w:val="00763F01"/>
    <w:rsid w:val="007641D6"/>
    <w:rsid w:val="00764A10"/>
    <w:rsid w:val="00765F58"/>
    <w:rsid w:val="007664EB"/>
    <w:rsid w:val="00766BC1"/>
    <w:rsid w:val="00766C00"/>
    <w:rsid w:val="00766D65"/>
    <w:rsid w:val="00766D69"/>
    <w:rsid w:val="007670A4"/>
    <w:rsid w:val="0076711A"/>
    <w:rsid w:val="007676FE"/>
    <w:rsid w:val="00767767"/>
    <w:rsid w:val="00767C8D"/>
    <w:rsid w:val="00767CA3"/>
    <w:rsid w:val="0077021A"/>
    <w:rsid w:val="0077074F"/>
    <w:rsid w:val="007707E0"/>
    <w:rsid w:val="007709CA"/>
    <w:rsid w:val="00770DB3"/>
    <w:rsid w:val="00770DE0"/>
    <w:rsid w:val="00770F84"/>
    <w:rsid w:val="00771090"/>
    <w:rsid w:val="007719DB"/>
    <w:rsid w:val="00771DB7"/>
    <w:rsid w:val="00771FF1"/>
    <w:rsid w:val="0077216A"/>
    <w:rsid w:val="00772800"/>
    <w:rsid w:val="00772902"/>
    <w:rsid w:val="00772B92"/>
    <w:rsid w:val="00772D62"/>
    <w:rsid w:val="00772E07"/>
    <w:rsid w:val="00772EEA"/>
    <w:rsid w:val="007732AD"/>
    <w:rsid w:val="00773445"/>
    <w:rsid w:val="00773726"/>
    <w:rsid w:val="00774204"/>
    <w:rsid w:val="0077469E"/>
    <w:rsid w:val="00774E6D"/>
    <w:rsid w:val="007752DC"/>
    <w:rsid w:val="00775F74"/>
    <w:rsid w:val="00775F86"/>
    <w:rsid w:val="00777702"/>
    <w:rsid w:val="007779B3"/>
    <w:rsid w:val="00777BA6"/>
    <w:rsid w:val="00780009"/>
    <w:rsid w:val="00780363"/>
    <w:rsid w:val="00780574"/>
    <w:rsid w:val="00781688"/>
    <w:rsid w:val="00781837"/>
    <w:rsid w:val="00781D49"/>
    <w:rsid w:val="00781F52"/>
    <w:rsid w:val="00781FA9"/>
    <w:rsid w:val="00782256"/>
    <w:rsid w:val="00782597"/>
    <w:rsid w:val="00782782"/>
    <w:rsid w:val="00782A8C"/>
    <w:rsid w:val="00783756"/>
    <w:rsid w:val="00783D9B"/>
    <w:rsid w:val="00783EF5"/>
    <w:rsid w:val="00783F4E"/>
    <w:rsid w:val="007842C8"/>
    <w:rsid w:val="00784DFF"/>
    <w:rsid w:val="0078563A"/>
    <w:rsid w:val="00785912"/>
    <w:rsid w:val="0078606A"/>
    <w:rsid w:val="007866C8"/>
    <w:rsid w:val="00786E46"/>
    <w:rsid w:val="0078768B"/>
    <w:rsid w:val="00787B82"/>
    <w:rsid w:val="00787E7C"/>
    <w:rsid w:val="007900F1"/>
    <w:rsid w:val="0079010C"/>
    <w:rsid w:val="00790184"/>
    <w:rsid w:val="00790255"/>
    <w:rsid w:val="00790484"/>
    <w:rsid w:val="00790A6F"/>
    <w:rsid w:val="00790F3F"/>
    <w:rsid w:val="00791039"/>
    <w:rsid w:val="007911C5"/>
    <w:rsid w:val="00791217"/>
    <w:rsid w:val="00791B3D"/>
    <w:rsid w:val="00791CC5"/>
    <w:rsid w:val="007932D2"/>
    <w:rsid w:val="007934B1"/>
    <w:rsid w:val="007935F6"/>
    <w:rsid w:val="007940B2"/>
    <w:rsid w:val="007940F6"/>
    <w:rsid w:val="007946D6"/>
    <w:rsid w:val="007948C5"/>
    <w:rsid w:val="00794B03"/>
    <w:rsid w:val="00794DB1"/>
    <w:rsid w:val="0079504D"/>
    <w:rsid w:val="00795AB5"/>
    <w:rsid w:val="00795B8F"/>
    <w:rsid w:val="00795C07"/>
    <w:rsid w:val="00795F7D"/>
    <w:rsid w:val="00796306"/>
    <w:rsid w:val="00796EEA"/>
    <w:rsid w:val="007972B9"/>
    <w:rsid w:val="00797310"/>
    <w:rsid w:val="007974AE"/>
    <w:rsid w:val="00797975"/>
    <w:rsid w:val="00797E60"/>
    <w:rsid w:val="007A01CC"/>
    <w:rsid w:val="007A0532"/>
    <w:rsid w:val="007A0568"/>
    <w:rsid w:val="007A09D5"/>
    <w:rsid w:val="007A132A"/>
    <w:rsid w:val="007A1534"/>
    <w:rsid w:val="007A1ADC"/>
    <w:rsid w:val="007A1BDF"/>
    <w:rsid w:val="007A219B"/>
    <w:rsid w:val="007A2326"/>
    <w:rsid w:val="007A2471"/>
    <w:rsid w:val="007A26A4"/>
    <w:rsid w:val="007A2B37"/>
    <w:rsid w:val="007A301B"/>
    <w:rsid w:val="007A34FD"/>
    <w:rsid w:val="007A3774"/>
    <w:rsid w:val="007A3C87"/>
    <w:rsid w:val="007A45AE"/>
    <w:rsid w:val="007A4838"/>
    <w:rsid w:val="007A488E"/>
    <w:rsid w:val="007A4AAB"/>
    <w:rsid w:val="007A4E89"/>
    <w:rsid w:val="007A5AC8"/>
    <w:rsid w:val="007A5C2F"/>
    <w:rsid w:val="007A5CD4"/>
    <w:rsid w:val="007A5E45"/>
    <w:rsid w:val="007A5F3B"/>
    <w:rsid w:val="007A6150"/>
    <w:rsid w:val="007A641C"/>
    <w:rsid w:val="007A6534"/>
    <w:rsid w:val="007A6F4E"/>
    <w:rsid w:val="007A6F75"/>
    <w:rsid w:val="007A737D"/>
    <w:rsid w:val="007A738E"/>
    <w:rsid w:val="007A79B8"/>
    <w:rsid w:val="007A79FA"/>
    <w:rsid w:val="007A7C4C"/>
    <w:rsid w:val="007B0937"/>
    <w:rsid w:val="007B0B2B"/>
    <w:rsid w:val="007B0B52"/>
    <w:rsid w:val="007B0C9F"/>
    <w:rsid w:val="007B1639"/>
    <w:rsid w:val="007B18AD"/>
    <w:rsid w:val="007B1AFB"/>
    <w:rsid w:val="007B1DD4"/>
    <w:rsid w:val="007B2389"/>
    <w:rsid w:val="007B2C0B"/>
    <w:rsid w:val="007B3851"/>
    <w:rsid w:val="007B3AE9"/>
    <w:rsid w:val="007B3EBE"/>
    <w:rsid w:val="007B422E"/>
    <w:rsid w:val="007B4601"/>
    <w:rsid w:val="007B5192"/>
    <w:rsid w:val="007B5293"/>
    <w:rsid w:val="007B5BA3"/>
    <w:rsid w:val="007B62E3"/>
    <w:rsid w:val="007B66AF"/>
    <w:rsid w:val="007B68A2"/>
    <w:rsid w:val="007B6C65"/>
    <w:rsid w:val="007B746A"/>
    <w:rsid w:val="007B763E"/>
    <w:rsid w:val="007B77FB"/>
    <w:rsid w:val="007C07EE"/>
    <w:rsid w:val="007C0967"/>
    <w:rsid w:val="007C0980"/>
    <w:rsid w:val="007C119A"/>
    <w:rsid w:val="007C11A3"/>
    <w:rsid w:val="007C12E0"/>
    <w:rsid w:val="007C1520"/>
    <w:rsid w:val="007C3332"/>
    <w:rsid w:val="007C3708"/>
    <w:rsid w:val="007C3972"/>
    <w:rsid w:val="007C43AE"/>
    <w:rsid w:val="007C4912"/>
    <w:rsid w:val="007C4C02"/>
    <w:rsid w:val="007C4D52"/>
    <w:rsid w:val="007C50BD"/>
    <w:rsid w:val="007C513A"/>
    <w:rsid w:val="007C60B2"/>
    <w:rsid w:val="007C64F6"/>
    <w:rsid w:val="007C64FD"/>
    <w:rsid w:val="007C66ED"/>
    <w:rsid w:val="007C6A07"/>
    <w:rsid w:val="007C6E88"/>
    <w:rsid w:val="007C7022"/>
    <w:rsid w:val="007C70EB"/>
    <w:rsid w:val="007C7701"/>
    <w:rsid w:val="007C77D4"/>
    <w:rsid w:val="007D0128"/>
    <w:rsid w:val="007D01F6"/>
    <w:rsid w:val="007D03D2"/>
    <w:rsid w:val="007D0591"/>
    <w:rsid w:val="007D1018"/>
    <w:rsid w:val="007D14BB"/>
    <w:rsid w:val="007D181E"/>
    <w:rsid w:val="007D1DAB"/>
    <w:rsid w:val="007D2333"/>
    <w:rsid w:val="007D24F6"/>
    <w:rsid w:val="007D2566"/>
    <w:rsid w:val="007D2610"/>
    <w:rsid w:val="007D29DB"/>
    <w:rsid w:val="007D2C12"/>
    <w:rsid w:val="007D2E13"/>
    <w:rsid w:val="007D375A"/>
    <w:rsid w:val="007D3909"/>
    <w:rsid w:val="007D3EF4"/>
    <w:rsid w:val="007D408D"/>
    <w:rsid w:val="007D4546"/>
    <w:rsid w:val="007D46A4"/>
    <w:rsid w:val="007D46AC"/>
    <w:rsid w:val="007D4C8B"/>
    <w:rsid w:val="007D4CEC"/>
    <w:rsid w:val="007D536F"/>
    <w:rsid w:val="007D53F4"/>
    <w:rsid w:val="007D5A1B"/>
    <w:rsid w:val="007D6566"/>
    <w:rsid w:val="007D69D5"/>
    <w:rsid w:val="007D6DA5"/>
    <w:rsid w:val="007D6E12"/>
    <w:rsid w:val="007D6E74"/>
    <w:rsid w:val="007D6FA9"/>
    <w:rsid w:val="007D71CC"/>
    <w:rsid w:val="007D7282"/>
    <w:rsid w:val="007D77D6"/>
    <w:rsid w:val="007D78A3"/>
    <w:rsid w:val="007D7E5E"/>
    <w:rsid w:val="007E03E3"/>
    <w:rsid w:val="007E0BEC"/>
    <w:rsid w:val="007E1164"/>
    <w:rsid w:val="007E12E1"/>
    <w:rsid w:val="007E1427"/>
    <w:rsid w:val="007E1769"/>
    <w:rsid w:val="007E1A1B"/>
    <w:rsid w:val="007E1F57"/>
    <w:rsid w:val="007E2349"/>
    <w:rsid w:val="007E28DD"/>
    <w:rsid w:val="007E2971"/>
    <w:rsid w:val="007E3199"/>
    <w:rsid w:val="007E3273"/>
    <w:rsid w:val="007E364A"/>
    <w:rsid w:val="007E3903"/>
    <w:rsid w:val="007E3DCE"/>
    <w:rsid w:val="007E47C0"/>
    <w:rsid w:val="007E4E25"/>
    <w:rsid w:val="007E4F7C"/>
    <w:rsid w:val="007E557C"/>
    <w:rsid w:val="007E5C7F"/>
    <w:rsid w:val="007E7515"/>
    <w:rsid w:val="007E7C9E"/>
    <w:rsid w:val="007E7D91"/>
    <w:rsid w:val="007F06AC"/>
    <w:rsid w:val="007F0885"/>
    <w:rsid w:val="007F0FA8"/>
    <w:rsid w:val="007F14DC"/>
    <w:rsid w:val="007F192C"/>
    <w:rsid w:val="007F196C"/>
    <w:rsid w:val="007F22E9"/>
    <w:rsid w:val="007F2DC2"/>
    <w:rsid w:val="007F2E85"/>
    <w:rsid w:val="007F30E7"/>
    <w:rsid w:val="007F3527"/>
    <w:rsid w:val="007F499D"/>
    <w:rsid w:val="007F4B72"/>
    <w:rsid w:val="007F5069"/>
    <w:rsid w:val="007F51ED"/>
    <w:rsid w:val="007F59C0"/>
    <w:rsid w:val="007F5D4F"/>
    <w:rsid w:val="007F6250"/>
    <w:rsid w:val="007F7379"/>
    <w:rsid w:val="007F7489"/>
    <w:rsid w:val="007F7E3B"/>
    <w:rsid w:val="0080263A"/>
    <w:rsid w:val="0080266F"/>
    <w:rsid w:val="00802702"/>
    <w:rsid w:val="00802C1F"/>
    <w:rsid w:val="008032F2"/>
    <w:rsid w:val="00803501"/>
    <w:rsid w:val="008037B8"/>
    <w:rsid w:val="0080380A"/>
    <w:rsid w:val="0080390C"/>
    <w:rsid w:val="00803C52"/>
    <w:rsid w:val="00803E40"/>
    <w:rsid w:val="00803E64"/>
    <w:rsid w:val="00803F33"/>
    <w:rsid w:val="00804022"/>
    <w:rsid w:val="00804B7B"/>
    <w:rsid w:val="00805312"/>
    <w:rsid w:val="00805F8B"/>
    <w:rsid w:val="008060D4"/>
    <w:rsid w:val="00806384"/>
    <w:rsid w:val="00806B5D"/>
    <w:rsid w:val="0080751F"/>
    <w:rsid w:val="00807651"/>
    <w:rsid w:val="008079D6"/>
    <w:rsid w:val="00807A0E"/>
    <w:rsid w:val="00807DAE"/>
    <w:rsid w:val="00807E2A"/>
    <w:rsid w:val="00807FB6"/>
    <w:rsid w:val="008101F0"/>
    <w:rsid w:val="008102E4"/>
    <w:rsid w:val="008105B2"/>
    <w:rsid w:val="00810F5A"/>
    <w:rsid w:val="00810FCC"/>
    <w:rsid w:val="0081177A"/>
    <w:rsid w:val="00811984"/>
    <w:rsid w:val="00811A65"/>
    <w:rsid w:val="0081237D"/>
    <w:rsid w:val="00812AE1"/>
    <w:rsid w:val="00812C69"/>
    <w:rsid w:val="00812E46"/>
    <w:rsid w:val="008135D1"/>
    <w:rsid w:val="00813EE7"/>
    <w:rsid w:val="008141AC"/>
    <w:rsid w:val="008141BB"/>
    <w:rsid w:val="00814D08"/>
    <w:rsid w:val="0081502D"/>
    <w:rsid w:val="008153DA"/>
    <w:rsid w:val="00815C5C"/>
    <w:rsid w:val="00815EBC"/>
    <w:rsid w:val="00816002"/>
    <w:rsid w:val="00816454"/>
    <w:rsid w:val="00816952"/>
    <w:rsid w:val="00816A1D"/>
    <w:rsid w:val="00817041"/>
    <w:rsid w:val="00817089"/>
    <w:rsid w:val="00817164"/>
    <w:rsid w:val="0081762A"/>
    <w:rsid w:val="00820044"/>
    <w:rsid w:val="008206E6"/>
    <w:rsid w:val="008206EA"/>
    <w:rsid w:val="008211B8"/>
    <w:rsid w:val="00822245"/>
    <w:rsid w:val="0082229D"/>
    <w:rsid w:val="008228A2"/>
    <w:rsid w:val="0082323A"/>
    <w:rsid w:val="00823DC6"/>
    <w:rsid w:val="00823E24"/>
    <w:rsid w:val="00823F06"/>
    <w:rsid w:val="00824327"/>
    <w:rsid w:val="008244AD"/>
    <w:rsid w:val="00824CF5"/>
    <w:rsid w:val="00824E8C"/>
    <w:rsid w:val="00824FA4"/>
    <w:rsid w:val="00825C82"/>
    <w:rsid w:val="00825F00"/>
    <w:rsid w:val="00826321"/>
    <w:rsid w:val="00826434"/>
    <w:rsid w:val="0082647D"/>
    <w:rsid w:val="00826AF2"/>
    <w:rsid w:val="00826DBC"/>
    <w:rsid w:val="0082703E"/>
    <w:rsid w:val="008270D1"/>
    <w:rsid w:val="0082778A"/>
    <w:rsid w:val="00827970"/>
    <w:rsid w:val="00827CF9"/>
    <w:rsid w:val="00827D18"/>
    <w:rsid w:val="008302F3"/>
    <w:rsid w:val="008304A5"/>
    <w:rsid w:val="008309F0"/>
    <w:rsid w:val="0083110F"/>
    <w:rsid w:val="00831240"/>
    <w:rsid w:val="00831B3B"/>
    <w:rsid w:val="00831CFA"/>
    <w:rsid w:val="00832157"/>
    <w:rsid w:val="00832E95"/>
    <w:rsid w:val="00832FE9"/>
    <w:rsid w:val="00833521"/>
    <w:rsid w:val="00833689"/>
    <w:rsid w:val="00833A5C"/>
    <w:rsid w:val="00833AAA"/>
    <w:rsid w:val="0083418C"/>
    <w:rsid w:val="0083470D"/>
    <w:rsid w:val="0083479D"/>
    <w:rsid w:val="00834A97"/>
    <w:rsid w:val="00834F1D"/>
    <w:rsid w:val="008355A9"/>
    <w:rsid w:val="008359AA"/>
    <w:rsid w:val="00835FC6"/>
    <w:rsid w:val="00836A7E"/>
    <w:rsid w:val="00836A91"/>
    <w:rsid w:val="00836D64"/>
    <w:rsid w:val="00836F1F"/>
    <w:rsid w:val="008375D3"/>
    <w:rsid w:val="0084024E"/>
    <w:rsid w:val="00840351"/>
    <w:rsid w:val="00840696"/>
    <w:rsid w:val="00840B97"/>
    <w:rsid w:val="00840BAF"/>
    <w:rsid w:val="00840C14"/>
    <w:rsid w:val="0084164C"/>
    <w:rsid w:val="008417D1"/>
    <w:rsid w:val="00841801"/>
    <w:rsid w:val="0084215D"/>
    <w:rsid w:val="00842475"/>
    <w:rsid w:val="00842D29"/>
    <w:rsid w:val="00842D48"/>
    <w:rsid w:val="00842E19"/>
    <w:rsid w:val="008431E6"/>
    <w:rsid w:val="00843299"/>
    <w:rsid w:val="008435AD"/>
    <w:rsid w:val="00843A34"/>
    <w:rsid w:val="00843DFE"/>
    <w:rsid w:val="008443E1"/>
    <w:rsid w:val="008445F3"/>
    <w:rsid w:val="008446F3"/>
    <w:rsid w:val="0084478E"/>
    <w:rsid w:val="00844D95"/>
    <w:rsid w:val="00844E11"/>
    <w:rsid w:val="008456E5"/>
    <w:rsid w:val="00845ADE"/>
    <w:rsid w:val="008463B1"/>
    <w:rsid w:val="0084650D"/>
    <w:rsid w:val="00846963"/>
    <w:rsid w:val="00846CD6"/>
    <w:rsid w:val="00847DF6"/>
    <w:rsid w:val="0085008D"/>
    <w:rsid w:val="008504C0"/>
    <w:rsid w:val="008504ED"/>
    <w:rsid w:val="008511F9"/>
    <w:rsid w:val="008516C3"/>
    <w:rsid w:val="00851AB1"/>
    <w:rsid w:val="00852985"/>
    <w:rsid w:val="00852BDA"/>
    <w:rsid w:val="00852E50"/>
    <w:rsid w:val="008531BA"/>
    <w:rsid w:val="00853C5E"/>
    <w:rsid w:val="00853D6D"/>
    <w:rsid w:val="0085418B"/>
    <w:rsid w:val="0085454C"/>
    <w:rsid w:val="008548A9"/>
    <w:rsid w:val="00854C60"/>
    <w:rsid w:val="00855194"/>
    <w:rsid w:val="008555CB"/>
    <w:rsid w:val="0085569F"/>
    <w:rsid w:val="00855B17"/>
    <w:rsid w:val="008566E2"/>
    <w:rsid w:val="00856E58"/>
    <w:rsid w:val="00856FCD"/>
    <w:rsid w:val="0085700B"/>
    <w:rsid w:val="0085713D"/>
    <w:rsid w:val="008572B6"/>
    <w:rsid w:val="0085778A"/>
    <w:rsid w:val="00857AEC"/>
    <w:rsid w:val="00857B09"/>
    <w:rsid w:val="00857B44"/>
    <w:rsid w:val="00857E39"/>
    <w:rsid w:val="00857EE8"/>
    <w:rsid w:val="00857F2B"/>
    <w:rsid w:val="008601DD"/>
    <w:rsid w:val="00860236"/>
    <w:rsid w:val="0086075A"/>
    <w:rsid w:val="0086099E"/>
    <w:rsid w:val="00860BC1"/>
    <w:rsid w:val="00860E6B"/>
    <w:rsid w:val="00860EFF"/>
    <w:rsid w:val="008614DC"/>
    <w:rsid w:val="008618BC"/>
    <w:rsid w:val="00861B61"/>
    <w:rsid w:val="00861D2C"/>
    <w:rsid w:val="0086221D"/>
    <w:rsid w:val="00862358"/>
    <w:rsid w:val="00862756"/>
    <w:rsid w:val="00862804"/>
    <w:rsid w:val="008629F0"/>
    <w:rsid w:val="00862B6A"/>
    <w:rsid w:val="00862E97"/>
    <w:rsid w:val="0086302E"/>
    <w:rsid w:val="00863446"/>
    <w:rsid w:val="00864670"/>
    <w:rsid w:val="0086479D"/>
    <w:rsid w:val="00864CF9"/>
    <w:rsid w:val="008650F7"/>
    <w:rsid w:val="00865555"/>
    <w:rsid w:val="00865778"/>
    <w:rsid w:val="00865B2A"/>
    <w:rsid w:val="008663D0"/>
    <w:rsid w:val="008665EF"/>
    <w:rsid w:val="00866FEE"/>
    <w:rsid w:val="008672F5"/>
    <w:rsid w:val="00867804"/>
    <w:rsid w:val="00867A40"/>
    <w:rsid w:val="00870166"/>
    <w:rsid w:val="00870407"/>
    <w:rsid w:val="00870689"/>
    <w:rsid w:val="00870D1D"/>
    <w:rsid w:val="00870E57"/>
    <w:rsid w:val="00870EE6"/>
    <w:rsid w:val="008713D9"/>
    <w:rsid w:val="008715DA"/>
    <w:rsid w:val="00871B37"/>
    <w:rsid w:val="00871E36"/>
    <w:rsid w:val="00872099"/>
    <w:rsid w:val="00872A51"/>
    <w:rsid w:val="00872E71"/>
    <w:rsid w:val="008731C0"/>
    <w:rsid w:val="008732C1"/>
    <w:rsid w:val="008734A4"/>
    <w:rsid w:val="0087426B"/>
    <w:rsid w:val="00874279"/>
    <w:rsid w:val="008742C4"/>
    <w:rsid w:val="00874407"/>
    <w:rsid w:val="00874AAB"/>
    <w:rsid w:val="00874D4C"/>
    <w:rsid w:val="00874DEE"/>
    <w:rsid w:val="0087543F"/>
    <w:rsid w:val="00875632"/>
    <w:rsid w:val="00875BD9"/>
    <w:rsid w:val="00875DD0"/>
    <w:rsid w:val="00876159"/>
    <w:rsid w:val="008763D7"/>
    <w:rsid w:val="00877155"/>
    <w:rsid w:val="00877334"/>
    <w:rsid w:val="0087734D"/>
    <w:rsid w:val="008774DE"/>
    <w:rsid w:val="00877721"/>
    <w:rsid w:val="0087775E"/>
    <w:rsid w:val="00877A05"/>
    <w:rsid w:val="00880381"/>
    <w:rsid w:val="00880F50"/>
    <w:rsid w:val="00880FA9"/>
    <w:rsid w:val="00881188"/>
    <w:rsid w:val="00881359"/>
    <w:rsid w:val="008814B1"/>
    <w:rsid w:val="008815F2"/>
    <w:rsid w:val="0088171E"/>
    <w:rsid w:val="00881D6B"/>
    <w:rsid w:val="00881DD8"/>
    <w:rsid w:val="00882B59"/>
    <w:rsid w:val="00883653"/>
    <w:rsid w:val="008836F3"/>
    <w:rsid w:val="00883712"/>
    <w:rsid w:val="00883C3D"/>
    <w:rsid w:val="00883EFC"/>
    <w:rsid w:val="0088401B"/>
    <w:rsid w:val="00884B70"/>
    <w:rsid w:val="00885281"/>
    <w:rsid w:val="00885AFA"/>
    <w:rsid w:val="00885B51"/>
    <w:rsid w:val="00885F24"/>
    <w:rsid w:val="00886084"/>
    <w:rsid w:val="00887078"/>
    <w:rsid w:val="00887393"/>
    <w:rsid w:val="008873B1"/>
    <w:rsid w:val="00887620"/>
    <w:rsid w:val="00887CCF"/>
    <w:rsid w:val="008900FA"/>
    <w:rsid w:val="00890238"/>
    <w:rsid w:val="008904FD"/>
    <w:rsid w:val="00890529"/>
    <w:rsid w:val="00890546"/>
    <w:rsid w:val="00890676"/>
    <w:rsid w:val="00890857"/>
    <w:rsid w:val="008909CB"/>
    <w:rsid w:val="00890EFE"/>
    <w:rsid w:val="008912CA"/>
    <w:rsid w:val="00891B35"/>
    <w:rsid w:val="00892016"/>
    <w:rsid w:val="00892652"/>
    <w:rsid w:val="00892C0C"/>
    <w:rsid w:val="008930E5"/>
    <w:rsid w:val="0089325A"/>
    <w:rsid w:val="008933C8"/>
    <w:rsid w:val="008938AA"/>
    <w:rsid w:val="0089438A"/>
    <w:rsid w:val="008944F2"/>
    <w:rsid w:val="00894662"/>
    <w:rsid w:val="0089471E"/>
    <w:rsid w:val="0089479A"/>
    <w:rsid w:val="00895015"/>
    <w:rsid w:val="00895171"/>
    <w:rsid w:val="00895AA3"/>
    <w:rsid w:val="00895AF5"/>
    <w:rsid w:val="0089631E"/>
    <w:rsid w:val="0089636A"/>
    <w:rsid w:val="0089684C"/>
    <w:rsid w:val="00896973"/>
    <w:rsid w:val="00896ACA"/>
    <w:rsid w:val="00896CCE"/>
    <w:rsid w:val="00896D22"/>
    <w:rsid w:val="00896E7A"/>
    <w:rsid w:val="00897134"/>
    <w:rsid w:val="0089755A"/>
    <w:rsid w:val="008975BB"/>
    <w:rsid w:val="00897608"/>
    <w:rsid w:val="00897926"/>
    <w:rsid w:val="00897C37"/>
    <w:rsid w:val="008A10D7"/>
    <w:rsid w:val="008A133B"/>
    <w:rsid w:val="008A13CD"/>
    <w:rsid w:val="008A1DFF"/>
    <w:rsid w:val="008A2E22"/>
    <w:rsid w:val="008A36F4"/>
    <w:rsid w:val="008A3FCD"/>
    <w:rsid w:val="008A4A22"/>
    <w:rsid w:val="008A4A64"/>
    <w:rsid w:val="008A51B2"/>
    <w:rsid w:val="008A546E"/>
    <w:rsid w:val="008A55A1"/>
    <w:rsid w:val="008A5D07"/>
    <w:rsid w:val="008A5E99"/>
    <w:rsid w:val="008A6179"/>
    <w:rsid w:val="008A6C42"/>
    <w:rsid w:val="008A6E87"/>
    <w:rsid w:val="008A7062"/>
    <w:rsid w:val="008A7BEB"/>
    <w:rsid w:val="008B06FB"/>
    <w:rsid w:val="008B12C5"/>
    <w:rsid w:val="008B163D"/>
    <w:rsid w:val="008B1C96"/>
    <w:rsid w:val="008B1EEA"/>
    <w:rsid w:val="008B2C82"/>
    <w:rsid w:val="008B3041"/>
    <w:rsid w:val="008B307B"/>
    <w:rsid w:val="008B33AF"/>
    <w:rsid w:val="008B3EBD"/>
    <w:rsid w:val="008B414A"/>
    <w:rsid w:val="008B4A6E"/>
    <w:rsid w:val="008B4AB5"/>
    <w:rsid w:val="008B4E75"/>
    <w:rsid w:val="008B52CC"/>
    <w:rsid w:val="008B572B"/>
    <w:rsid w:val="008B5AB8"/>
    <w:rsid w:val="008B5F39"/>
    <w:rsid w:val="008B61CD"/>
    <w:rsid w:val="008B691C"/>
    <w:rsid w:val="008B6A6A"/>
    <w:rsid w:val="008B7666"/>
    <w:rsid w:val="008B779A"/>
    <w:rsid w:val="008B7EEF"/>
    <w:rsid w:val="008C0345"/>
    <w:rsid w:val="008C0ED0"/>
    <w:rsid w:val="008C0F6C"/>
    <w:rsid w:val="008C1007"/>
    <w:rsid w:val="008C183A"/>
    <w:rsid w:val="008C1DAD"/>
    <w:rsid w:val="008C1DF9"/>
    <w:rsid w:val="008C2840"/>
    <w:rsid w:val="008C30C1"/>
    <w:rsid w:val="008C3663"/>
    <w:rsid w:val="008C384F"/>
    <w:rsid w:val="008C4136"/>
    <w:rsid w:val="008C42CB"/>
    <w:rsid w:val="008C4A5F"/>
    <w:rsid w:val="008C4AEE"/>
    <w:rsid w:val="008C4FEC"/>
    <w:rsid w:val="008C5551"/>
    <w:rsid w:val="008C600C"/>
    <w:rsid w:val="008C612F"/>
    <w:rsid w:val="008C63C7"/>
    <w:rsid w:val="008C65C3"/>
    <w:rsid w:val="008C674C"/>
    <w:rsid w:val="008C680B"/>
    <w:rsid w:val="008C6904"/>
    <w:rsid w:val="008C70F4"/>
    <w:rsid w:val="008C76DE"/>
    <w:rsid w:val="008C7A3F"/>
    <w:rsid w:val="008C7A5C"/>
    <w:rsid w:val="008C7DE9"/>
    <w:rsid w:val="008D0854"/>
    <w:rsid w:val="008D0935"/>
    <w:rsid w:val="008D0D06"/>
    <w:rsid w:val="008D0D14"/>
    <w:rsid w:val="008D0F72"/>
    <w:rsid w:val="008D0F97"/>
    <w:rsid w:val="008D13F1"/>
    <w:rsid w:val="008D1D19"/>
    <w:rsid w:val="008D1E47"/>
    <w:rsid w:val="008D25FF"/>
    <w:rsid w:val="008D2D3A"/>
    <w:rsid w:val="008D2E47"/>
    <w:rsid w:val="008D2F4E"/>
    <w:rsid w:val="008D3437"/>
    <w:rsid w:val="008D354C"/>
    <w:rsid w:val="008D3B1D"/>
    <w:rsid w:val="008D3F7D"/>
    <w:rsid w:val="008D4338"/>
    <w:rsid w:val="008D4452"/>
    <w:rsid w:val="008D49D2"/>
    <w:rsid w:val="008D4A48"/>
    <w:rsid w:val="008D4CE8"/>
    <w:rsid w:val="008D4DDA"/>
    <w:rsid w:val="008D5048"/>
    <w:rsid w:val="008D5BCC"/>
    <w:rsid w:val="008D5F2F"/>
    <w:rsid w:val="008D6287"/>
    <w:rsid w:val="008D6355"/>
    <w:rsid w:val="008D638B"/>
    <w:rsid w:val="008D67A4"/>
    <w:rsid w:val="008D7837"/>
    <w:rsid w:val="008E00A1"/>
    <w:rsid w:val="008E022E"/>
    <w:rsid w:val="008E0445"/>
    <w:rsid w:val="008E0856"/>
    <w:rsid w:val="008E0C3D"/>
    <w:rsid w:val="008E0CA9"/>
    <w:rsid w:val="008E0D53"/>
    <w:rsid w:val="008E0F0C"/>
    <w:rsid w:val="008E1D99"/>
    <w:rsid w:val="008E21C2"/>
    <w:rsid w:val="008E246B"/>
    <w:rsid w:val="008E25AC"/>
    <w:rsid w:val="008E2A12"/>
    <w:rsid w:val="008E2C32"/>
    <w:rsid w:val="008E2DAB"/>
    <w:rsid w:val="008E312F"/>
    <w:rsid w:val="008E3173"/>
    <w:rsid w:val="008E3C76"/>
    <w:rsid w:val="008E40A6"/>
    <w:rsid w:val="008E4429"/>
    <w:rsid w:val="008E54ED"/>
    <w:rsid w:val="008E5A94"/>
    <w:rsid w:val="008E609A"/>
    <w:rsid w:val="008E65F8"/>
    <w:rsid w:val="008E68EC"/>
    <w:rsid w:val="008E69CB"/>
    <w:rsid w:val="008E6B59"/>
    <w:rsid w:val="008E715A"/>
    <w:rsid w:val="008E7188"/>
    <w:rsid w:val="008E7257"/>
    <w:rsid w:val="008E749D"/>
    <w:rsid w:val="008E7AB8"/>
    <w:rsid w:val="008F0063"/>
    <w:rsid w:val="008F0604"/>
    <w:rsid w:val="008F073F"/>
    <w:rsid w:val="008F0A8C"/>
    <w:rsid w:val="008F0E74"/>
    <w:rsid w:val="008F12CF"/>
    <w:rsid w:val="008F1BB9"/>
    <w:rsid w:val="008F1E68"/>
    <w:rsid w:val="008F2DB3"/>
    <w:rsid w:val="008F2F2A"/>
    <w:rsid w:val="008F33B4"/>
    <w:rsid w:val="008F3F29"/>
    <w:rsid w:val="008F4121"/>
    <w:rsid w:val="008F425A"/>
    <w:rsid w:val="008F4865"/>
    <w:rsid w:val="008F4987"/>
    <w:rsid w:val="008F4CD9"/>
    <w:rsid w:val="008F53E1"/>
    <w:rsid w:val="008F5480"/>
    <w:rsid w:val="008F54ED"/>
    <w:rsid w:val="008F6131"/>
    <w:rsid w:val="008F63BF"/>
    <w:rsid w:val="008F69A4"/>
    <w:rsid w:val="008F710B"/>
    <w:rsid w:val="008F7545"/>
    <w:rsid w:val="008F7600"/>
    <w:rsid w:val="008F763D"/>
    <w:rsid w:val="008F79AF"/>
    <w:rsid w:val="008F7D8A"/>
    <w:rsid w:val="008F7E80"/>
    <w:rsid w:val="009003B4"/>
    <w:rsid w:val="00900BAA"/>
    <w:rsid w:val="00900DDD"/>
    <w:rsid w:val="009014D8"/>
    <w:rsid w:val="00901FF2"/>
    <w:rsid w:val="00902215"/>
    <w:rsid w:val="0090238F"/>
    <w:rsid w:val="00902449"/>
    <w:rsid w:val="00903034"/>
    <w:rsid w:val="0090328D"/>
    <w:rsid w:val="0090355F"/>
    <w:rsid w:val="00903C93"/>
    <w:rsid w:val="00904199"/>
    <w:rsid w:val="00904235"/>
    <w:rsid w:val="009047A0"/>
    <w:rsid w:val="009048D6"/>
    <w:rsid w:val="00904954"/>
    <w:rsid w:val="00904B67"/>
    <w:rsid w:val="00904EB8"/>
    <w:rsid w:val="00905C5B"/>
    <w:rsid w:val="00905EF5"/>
    <w:rsid w:val="00906273"/>
    <w:rsid w:val="009063AE"/>
    <w:rsid w:val="009065F1"/>
    <w:rsid w:val="00906998"/>
    <w:rsid w:val="00906B79"/>
    <w:rsid w:val="00906ECE"/>
    <w:rsid w:val="009073AC"/>
    <w:rsid w:val="00907424"/>
    <w:rsid w:val="00907F88"/>
    <w:rsid w:val="00910477"/>
    <w:rsid w:val="0091079F"/>
    <w:rsid w:val="00910FEF"/>
    <w:rsid w:val="0091194C"/>
    <w:rsid w:val="00911BC6"/>
    <w:rsid w:val="00911DA2"/>
    <w:rsid w:val="00911EAA"/>
    <w:rsid w:val="009123D2"/>
    <w:rsid w:val="009124F8"/>
    <w:rsid w:val="0091269A"/>
    <w:rsid w:val="009126FB"/>
    <w:rsid w:val="009127DE"/>
    <w:rsid w:val="0091290E"/>
    <w:rsid w:val="00912915"/>
    <w:rsid w:val="00912E72"/>
    <w:rsid w:val="0091363A"/>
    <w:rsid w:val="00913A0A"/>
    <w:rsid w:val="00913FF7"/>
    <w:rsid w:val="009140A0"/>
    <w:rsid w:val="00914521"/>
    <w:rsid w:val="0091477D"/>
    <w:rsid w:val="00914D7D"/>
    <w:rsid w:val="00914D7F"/>
    <w:rsid w:val="00914E1E"/>
    <w:rsid w:val="00914FFC"/>
    <w:rsid w:val="009154C9"/>
    <w:rsid w:val="00915610"/>
    <w:rsid w:val="009156F4"/>
    <w:rsid w:val="0091583E"/>
    <w:rsid w:val="00915940"/>
    <w:rsid w:val="00915CB3"/>
    <w:rsid w:val="00916632"/>
    <w:rsid w:val="00916734"/>
    <w:rsid w:val="00916D25"/>
    <w:rsid w:val="00916E0D"/>
    <w:rsid w:val="009178DA"/>
    <w:rsid w:val="00917CF8"/>
    <w:rsid w:val="00917FF4"/>
    <w:rsid w:val="009205C8"/>
    <w:rsid w:val="00920893"/>
    <w:rsid w:val="009208D3"/>
    <w:rsid w:val="00920D51"/>
    <w:rsid w:val="00920DE5"/>
    <w:rsid w:val="009212C3"/>
    <w:rsid w:val="009213A3"/>
    <w:rsid w:val="00921534"/>
    <w:rsid w:val="0092154E"/>
    <w:rsid w:val="009215CE"/>
    <w:rsid w:val="009215DD"/>
    <w:rsid w:val="009220AC"/>
    <w:rsid w:val="009220DC"/>
    <w:rsid w:val="0092233A"/>
    <w:rsid w:val="00922706"/>
    <w:rsid w:val="0092271B"/>
    <w:rsid w:val="00923838"/>
    <w:rsid w:val="00923892"/>
    <w:rsid w:val="00923B98"/>
    <w:rsid w:val="00923C33"/>
    <w:rsid w:val="00923E14"/>
    <w:rsid w:val="00923E52"/>
    <w:rsid w:val="00923F84"/>
    <w:rsid w:val="0092401F"/>
    <w:rsid w:val="00926289"/>
    <w:rsid w:val="00926568"/>
    <w:rsid w:val="009274FD"/>
    <w:rsid w:val="00927AA6"/>
    <w:rsid w:val="00930287"/>
    <w:rsid w:val="009314AA"/>
    <w:rsid w:val="009325CD"/>
    <w:rsid w:val="00932FBF"/>
    <w:rsid w:val="00933366"/>
    <w:rsid w:val="00933AD5"/>
    <w:rsid w:val="00933E68"/>
    <w:rsid w:val="0093476F"/>
    <w:rsid w:val="00934E40"/>
    <w:rsid w:val="00934EEE"/>
    <w:rsid w:val="0093571B"/>
    <w:rsid w:val="00935AA7"/>
    <w:rsid w:val="00935F21"/>
    <w:rsid w:val="00936227"/>
    <w:rsid w:val="00936931"/>
    <w:rsid w:val="00936A62"/>
    <w:rsid w:val="00937229"/>
    <w:rsid w:val="0093775A"/>
    <w:rsid w:val="0093776E"/>
    <w:rsid w:val="00937CA0"/>
    <w:rsid w:val="00937FF7"/>
    <w:rsid w:val="0094033A"/>
    <w:rsid w:val="00940387"/>
    <w:rsid w:val="0094048D"/>
    <w:rsid w:val="00940533"/>
    <w:rsid w:val="0094055F"/>
    <w:rsid w:val="009407F0"/>
    <w:rsid w:val="00940CE8"/>
    <w:rsid w:val="00941499"/>
    <w:rsid w:val="00941686"/>
    <w:rsid w:val="00941F9C"/>
    <w:rsid w:val="009421BB"/>
    <w:rsid w:val="00942A9B"/>
    <w:rsid w:val="00943296"/>
    <w:rsid w:val="009438EF"/>
    <w:rsid w:val="00943C78"/>
    <w:rsid w:val="00943ECE"/>
    <w:rsid w:val="0094480E"/>
    <w:rsid w:val="0094515D"/>
    <w:rsid w:val="009451CD"/>
    <w:rsid w:val="0094522D"/>
    <w:rsid w:val="009452D6"/>
    <w:rsid w:val="009456DF"/>
    <w:rsid w:val="009457E9"/>
    <w:rsid w:val="009460E7"/>
    <w:rsid w:val="009461BE"/>
    <w:rsid w:val="00946502"/>
    <w:rsid w:val="009468C8"/>
    <w:rsid w:val="00946A5D"/>
    <w:rsid w:val="00947B9B"/>
    <w:rsid w:val="00947FF0"/>
    <w:rsid w:val="00950243"/>
    <w:rsid w:val="0095093F"/>
    <w:rsid w:val="00950B76"/>
    <w:rsid w:val="0095150D"/>
    <w:rsid w:val="00951557"/>
    <w:rsid w:val="009517A5"/>
    <w:rsid w:val="00951D5D"/>
    <w:rsid w:val="0095279D"/>
    <w:rsid w:val="00952A1A"/>
    <w:rsid w:val="00952A34"/>
    <w:rsid w:val="00953168"/>
    <w:rsid w:val="00953549"/>
    <w:rsid w:val="009546F0"/>
    <w:rsid w:val="00954AB9"/>
    <w:rsid w:val="00954FBF"/>
    <w:rsid w:val="009553C3"/>
    <w:rsid w:val="00955B41"/>
    <w:rsid w:val="00955BF5"/>
    <w:rsid w:val="0095610D"/>
    <w:rsid w:val="009564D5"/>
    <w:rsid w:val="00956898"/>
    <w:rsid w:val="00956B79"/>
    <w:rsid w:val="00956BC2"/>
    <w:rsid w:val="00956C0E"/>
    <w:rsid w:val="00957148"/>
    <w:rsid w:val="0095734B"/>
    <w:rsid w:val="0095743E"/>
    <w:rsid w:val="009577DF"/>
    <w:rsid w:val="009577F4"/>
    <w:rsid w:val="0095790C"/>
    <w:rsid w:val="00957CD3"/>
    <w:rsid w:val="0096010F"/>
    <w:rsid w:val="00960261"/>
    <w:rsid w:val="0096075A"/>
    <w:rsid w:val="009607C9"/>
    <w:rsid w:val="00960A8F"/>
    <w:rsid w:val="00960C97"/>
    <w:rsid w:val="009614C8"/>
    <w:rsid w:val="00961902"/>
    <w:rsid w:val="00961B97"/>
    <w:rsid w:val="0096211A"/>
    <w:rsid w:val="0096251E"/>
    <w:rsid w:val="00962705"/>
    <w:rsid w:val="00962723"/>
    <w:rsid w:val="00962827"/>
    <w:rsid w:val="00962CA4"/>
    <w:rsid w:val="00963059"/>
    <w:rsid w:val="0096339A"/>
    <w:rsid w:val="00963B4F"/>
    <w:rsid w:val="00963F1F"/>
    <w:rsid w:val="00964174"/>
    <w:rsid w:val="00964777"/>
    <w:rsid w:val="00964ABC"/>
    <w:rsid w:val="00964D11"/>
    <w:rsid w:val="00964FBA"/>
    <w:rsid w:val="00965C48"/>
    <w:rsid w:val="00965EF1"/>
    <w:rsid w:val="0096688A"/>
    <w:rsid w:val="009669E8"/>
    <w:rsid w:val="00966AD4"/>
    <w:rsid w:val="00966C95"/>
    <w:rsid w:val="009670C0"/>
    <w:rsid w:val="009671D3"/>
    <w:rsid w:val="00967816"/>
    <w:rsid w:val="00967BED"/>
    <w:rsid w:val="009704FE"/>
    <w:rsid w:val="009709B3"/>
    <w:rsid w:val="009709BB"/>
    <w:rsid w:val="00970E2F"/>
    <w:rsid w:val="00970E92"/>
    <w:rsid w:val="0097125B"/>
    <w:rsid w:val="009715F6"/>
    <w:rsid w:val="00971652"/>
    <w:rsid w:val="00971958"/>
    <w:rsid w:val="00971B3E"/>
    <w:rsid w:val="00971D02"/>
    <w:rsid w:val="00971F13"/>
    <w:rsid w:val="0097236F"/>
    <w:rsid w:val="00972491"/>
    <w:rsid w:val="00972588"/>
    <w:rsid w:val="009725E9"/>
    <w:rsid w:val="009728A1"/>
    <w:rsid w:val="00972EAB"/>
    <w:rsid w:val="00973223"/>
    <w:rsid w:val="00973B13"/>
    <w:rsid w:val="00973E25"/>
    <w:rsid w:val="009741BA"/>
    <w:rsid w:val="009743D3"/>
    <w:rsid w:val="00974515"/>
    <w:rsid w:val="00974851"/>
    <w:rsid w:val="009749A8"/>
    <w:rsid w:val="00974CE7"/>
    <w:rsid w:val="00974FD3"/>
    <w:rsid w:val="009755CB"/>
    <w:rsid w:val="009758C6"/>
    <w:rsid w:val="00975C16"/>
    <w:rsid w:val="00976046"/>
    <w:rsid w:val="009762C3"/>
    <w:rsid w:val="00976DCE"/>
    <w:rsid w:val="009770EE"/>
    <w:rsid w:val="0097733B"/>
    <w:rsid w:val="00980002"/>
    <w:rsid w:val="00980628"/>
    <w:rsid w:val="00981D10"/>
    <w:rsid w:val="00981D7C"/>
    <w:rsid w:val="00982163"/>
    <w:rsid w:val="00982440"/>
    <w:rsid w:val="00982AA6"/>
    <w:rsid w:val="00982BCE"/>
    <w:rsid w:val="00983B94"/>
    <w:rsid w:val="00983D20"/>
    <w:rsid w:val="0098467C"/>
    <w:rsid w:val="00984C81"/>
    <w:rsid w:val="00984DA8"/>
    <w:rsid w:val="00985684"/>
    <w:rsid w:val="00985B4E"/>
    <w:rsid w:val="0098605F"/>
    <w:rsid w:val="00986189"/>
    <w:rsid w:val="00986720"/>
    <w:rsid w:val="00986B16"/>
    <w:rsid w:val="00986BCC"/>
    <w:rsid w:val="00986C31"/>
    <w:rsid w:val="00987151"/>
    <w:rsid w:val="009877BB"/>
    <w:rsid w:val="009902C4"/>
    <w:rsid w:val="0099033D"/>
    <w:rsid w:val="00990ABC"/>
    <w:rsid w:val="00990C99"/>
    <w:rsid w:val="00990DF3"/>
    <w:rsid w:val="009910A1"/>
    <w:rsid w:val="00991459"/>
    <w:rsid w:val="00991851"/>
    <w:rsid w:val="0099252D"/>
    <w:rsid w:val="009929B6"/>
    <w:rsid w:val="00992F28"/>
    <w:rsid w:val="00993558"/>
    <w:rsid w:val="009941F7"/>
    <w:rsid w:val="00994296"/>
    <w:rsid w:val="00994623"/>
    <w:rsid w:val="00994C26"/>
    <w:rsid w:val="0099572C"/>
    <w:rsid w:val="0099574A"/>
    <w:rsid w:val="0099582F"/>
    <w:rsid w:val="00995BAC"/>
    <w:rsid w:val="00996009"/>
    <w:rsid w:val="009971C6"/>
    <w:rsid w:val="009975CD"/>
    <w:rsid w:val="00997898"/>
    <w:rsid w:val="0099792D"/>
    <w:rsid w:val="009A016F"/>
    <w:rsid w:val="009A0351"/>
    <w:rsid w:val="009A049B"/>
    <w:rsid w:val="009A071D"/>
    <w:rsid w:val="009A0A04"/>
    <w:rsid w:val="009A0DA2"/>
    <w:rsid w:val="009A1437"/>
    <w:rsid w:val="009A168D"/>
    <w:rsid w:val="009A1862"/>
    <w:rsid w:val="009A1FC0"/>
    <w:rsid w:val="009A2333"/>
    <w:rsid w:val="009A2A1C"/>
    <w:rsid w:val="009A2BD4"/>
    <w:rsid w:val="009A2F96"/>
    <w:rsid w:val="009A3709"/>
    <w:rsid w:val="009A37A9"/>
    <w:rsid w:val="009A383B"/>
    <w:rsid w:val="009A3994"/>
    <w:rsid w:val="009A3A0F"/>
    <w:rsid w:val="009A3C08"/>
    <w:rsid w:val="009A4137"/>
    <w:rsid w:val="009A41C7"/>
    <w:rsid w:val="009A4475"/>
    <w:rsid w:val="009A45BB"/>
    <w:rsid w:val="009A4D8F"/>
    <w:rsid w:val="009A5684"/>
    <w:rsid w:val="009A568B"/>
    <w:rsid w:val="009A5765"/>
    <w:rsid w:val="009A57A9"/>
    <w:rsid w:val="009A5C61"/>
    <w:rsid w:val="009A6722"/>
    <w:rsid w:val="009A6F05"/>
    <w:rsid w:val="009A72FD"/>
    <w:rsid w:val="009A73BC"/>
    <w:rsid w:val="009A74A9"/>
    <w:rsid w:val="009A74E0"/>
    <w:rsid w:val="009B025C"/>
    <w:rsid w:val="009B0E4E"/>
    <w:rsid w:val="009B0EF3"/>
    <w:rsid w:val="009B0F34"/>
    <w:rsid w:val="009B0F45"/>
    <w:rsid w:val="009B13B1"/>
    <w:rsid w:val="009B17CD"/>
    <w:rsid w:val="009B18B1"/>
    <w:rsid w:val="009B1E20"/>
    <w:rsid w:val="009B2F8A"/>
    <w:rsid w:val="009B2FE8"/>
    <w:rsid w:val="009B3CEB"/>
    <w:rsid w:val="009B3F0F"/>
    <w:rsid w:val="009B4A63"/>
    <w:rsid w:val="009B4AF7"/>
    <w:rsid w:val="009B4EAA"/>
    <w:rsid w:val="009B4F49"/>
    <w:rsid w:val="009B4FA4"/>
    <w:rsid w:val="009B5131"/>
    <w:rsid w:val="009B58B2"/>
    <w:rsid w:val="009B5BE4"/>
    <w:rsid w:val="009B5EED"/>
    <w:rsid w:val="009B5F0C"/>
    <w:rsid w:val="009B6386"/>
    <w:rsid w:val="009B6933"/>
    <w:rsid w:val="009B6CF9"/>
    <w:rsid w:val="009B6D1A"/>
    <w:rsid w:val="009B706C"/>
    <w:rsid w:val="009B7174"/>
    <w:rsid w:val="009B7928"/>
    <w:rsid w:val="009B7989"/>
    <w:rsid w:val="009B7C2A"/>
    <w:rsid w:val="009B7E00"/>
    <w:rsid w:val="009C0230"/>
    <w:rsid w:val="009C031B"/>
    <w:rsid w:val="009C036A"/>
    <w:rsid w:val="009C0D7B"/>
    <w:rsid w:val="009C102D"/>
    <w:rsid w:val="009C1500"/>
    <w:rsid w:val="009C2428"/>
    <w:rsid w:val="009C2A34"/>
    <w:rsid w:val="009C2D97"/>
    <w:rsid w:val="009C32F7"/>
    <w:rsid w:val="009C340B"/>
    <w:rsid w:val="009C3A3D"/>
    <w:rsid w:val="009C40FF"/>
    <w:rsid w:val="009C43F2"/>
    <w:rsid w:val="009C4ED7"/>
    <w:rsid w:val="009C5175"/>
    <w:rsid w:val="009C561E"/>
    <w:rsid w:val="009C5803"/>
    <w:rsid w:val="009C5DA0"/>
    <w:rsid w:val="009C61CE"/>
    <w:rsid w:val="009C7579"/>
    <w:rsid w:val="009C758C"/>
    <w:rsid w:val="009C75CD"/>
    <w:rsid w:val="009C7869"/>
    <w:rsid w:val="009C78D6"/>
    <w:rsid w:val="009D036E"/>
    <w:rsid w:val="009D04A8"/>
    <w:rsid w:val="009D0D15"/>
    <w:rsid w:val="009D0DF7"/>
    <w:rsid w:val="009D0E05"/>
    <w:rsid w:val="009D0FC0"/>
    <w:rsid w:val="009D17B7"/>
    <w:rsid w:val="009D202D"/>
    <w:rsid w:val="009D284E"/>
    <w:rsid w:val="009D28A9"/>
    <w:rsid w:val="009D2950"/>
    <w:rsid w:val="009D2F8F"/>
    <w:rsid w:val="009D302A"/>
    <w:rsid w:val="009D4043"/>
    <w:rsid w:val="009D42B6"/>
    <w:rsid w:val="009D479F"/>
    <w:rsid w:val="009D4C39"/>
    <w:rsid w:val="009D531F"/>
    <w:rsid w:val="009D5CA4"/>
    <w:rsid w:val="009D60BB"/>
    <w:rsid w:val="009D6262"/>
    <w:rsid w:val="009D6569"/>
    <w:rsid w:val="009D6668"/>
    <w:rsid w:val="009D66B5"/>
    <w:rsid w:val="009D751E"/>
    <w:rsid w:val="009D784C"/>
    <w:rsid w:val="009D7CF5"/>
    <w:rsid w:val="009D7E0C"/>
    <w:rsid w:val="009E0587"/>
    <w:rsid w:val="009E10C3"/>
    <w:rsid w:val="009E1296"/>
    <w:rsid w:val="009E1339"/>
    <w:rsid w:val="009E1C6D"/>
    <w:rsid w:val="009E1D2D"/>
    <w:rsid w:val="009E2280"/>
    <w:rsid w:val="009E2383"/>
    <w:rsid w:val="009E24D7"/>
    <w:rsid w:val="009E2614"/>
    <w:rsid w:val="009E2770"/>
    <w:rsid w:val="009E2E3E"/>
    <w:rsid w:val="009E2EBB"/>
    <w:rsid w:val="009E2F5B"/>
    <w:rsid w:val="009E3BE1"/>
    <w:rsid w:val="009E3C4C"/>
    <w:rsid w:val="009E3CC2"/>
    <w:rsid w:val="009E444E"/>
    <w:rsid w:val="009E4B61"/>
    <w:rsid w:val="009E4EFE"/>
    <w:rsid w:val="009E50F7"/>
    <w:rsid w:val="009E546A"/>
    <w:rsid w:val="009E5918"/>
    <w:rsid w:val="009E5B33"/>
    <w:rsid w:val="009E6731"/>
    <w:rsid w:val="009E6A15"/>
    <w:rsid w:val="009E6AEA"/>
    <w:rsid w:val="009E6E42"/>
    <w:rsid w:val="009E6EC3"/>
    <w:rsid w:val="009E714B"/>
    <w:rsid w:val="009E7710"/>
    <w:rsid w:val="009E7760"/>
    <w:rsid w:val="009E7B11"/>
    <w:rsid w:val="009F052C"/>
    <w:rsid w:val="009F057C"/>
    <w:rsid w:val="009F083B"/>
    <w:rsid w:val="009F08EC"/>
    <w:rsid w:val="009F0ACE"/>
    <w:rsid w:val="009F1025"/>
    <w:rsid w:val="009F1AE3"/>
    <w:rsid w:val="009F1CB9"/>
    <w:rsid w:val="009F2047"/>
    <w:rsid w:val="009F23DF"/>
    <w:rsid w:val="009F2541"/>
    <w:rsid w:val="009F2895"/>
    <w:rsid w:val="009F2B3A"/>
    <w:rsid w:val="009F3A54"/>
    <w:rsid w:val="009F3B7B"/>
    <w:rsid w:val="009F402B"/>
    <w:rsid w:val="009F45F1"/>
    <w:rsid w:val="009F461E"/>
    <w:rsid w:val="009F4869"/>
    <w:rsid w:val="009F4C2D"/>
    <w:rsid w:val="009F4E3C"/>
    <w:rsid w:val="009F512E"/>
    <w:rsid w:val="009F5685"/>
    <w:rsid w:val="009F5E12"/>
    <w:rsid w:val="009F5F27"/>
    <w:rsid w:val="009F6CCE"/>
    <w:rsid w:val="009F7222"/>
    <w:rsid w:val="009F7A62"/>
    <w:rsid w:val="009F7FB8"/>
    <w:rsid w:val="00A007DA"/>
    <w:rsid w:val="00A0094C"/>
    <w:rsid w:val="00A00E73"/>
    <w:rsid w:val="00A0106E"/>
    <w:rsid w:val="00A01535"/>
    <w:rsid w:val="00A017A8"/>
    <w:rsid w:val="00A01D3C"/>
    <w:rsid w:val="00A01EE9"/>
    <w:rsid w:val="00A0256C"/>
    <w:rsid w:val="00A028BB"/>
    <w:rsid w:val="00A02C9E"/>
    <w:rsid w:val="00A02D04"/>
    <w:rsid w:val="00A02F02"/>
    <w:rsid w:val="00A03836"/>
    <w:rsid w:val="00A038DF"/>
    <w:rsid w:val="00A03D6A"/>
    <w:rsid w:val="00A044D7"/>
    <w:rsid w:val="00A047CB"/>
    <w:rsid w:val="00A04A33"/>
    <w:rsid w:val="00A056FC"/>
    <w:rsid w:val="00A059CA"/>
    <w:rsid w:val="00A05A68"/>
    <w:rsid w:val="00A05A9D"/>
    <w:rsid w:val="00A05DE1"/>
    <w:rsid w:val="00A0642C"/>
    <w:rsid w:val="00A06466"/>
    <w:rsid w:val="00A0717C"/>
    <w:rsid w:val="00A07D3D"/>
    <w:rsid w:val="00A07E20"/>
    <w:rsid w:val="00A10745"/>
    <w:rsid w:val="00A10D30"/>
    <w:rsid w:val="00A112CF"/>
    <w:rsid w:val="00A11350"/>
    <w:rsid w:val="00A116C1"/>
    <w:rsid w:val="00A117F4"/>
    <w:rsid w:val="00A11930"/>
    <w:rsid w:val="00A121CB"/>
    <w:rsid w:val="00A123E0"/>
    <w:rsid w:val="00A13508"/>
    <w:rsid w:val="00A13849"/>
    <w:rsid w:val="00A139C7"/>
    <w:rsid w:val="00A13D1E"/>
    <w:rsid w:val="00A13E0E"/>
    <w:rsid w:val="00A14978"/>
    <w:rsid w:val="00A14C69"/>
    <w:rsid w:val="00A154C2"/>
    <w:rsid w:val="00A15EC3"/>
    <w:rsid w:val="00A16009"/>
    <w:rsid w:val="00A160B6"/>
    <w:rsid w:val="00A16511"/>
    <w:rsid w:val="00A16AB4"/>
    <w:rsid w:val="00A16B60"/>
    <w:rsid w:val="00A16CB3"/>
    <w:rsid w:val="00A16E90"/>
    <w:rsid w:val="00A16F57"/>
    <w:rsid w:val="00A17A84"/>
    <w:rsid w:val="00A20210"/>
    <w:rsid w:val="00A2070F"/>
    <w:rsid w:val="00A20760"/>
    <w:rsid w:val="00A20D89"/>
    <w:rsid w:val="00A21010"/>
    <w:rsid w:val="00A214DC"/>
    <w:rsid w:val="00A21D62"/>
    <w:rsid w:val="00A21F20"/>
    <w:rsid w:val="00A22706"/>
    <w:rsid w:val="00A2276C"/>
    <w:rsid w:val="00A22D04"/>
    <w:rsid w:val="00A236BD"/>
    <w:rsid w:val="00A236E5"/>
    <w:rsid w:val="00A23856"/>
    <w:rsid w:val="00A23C78"/>
    <w:rsid w:val="00A24167"/>
    <w:rsid w:val="00A247BB"/>
    <w:rsid w:val="00A24B6F"/>
    <w:rsid w:val="00A24B9F"/>
    <w:rsid w:val="00A24CE1"/>
    <w:rsid w:val="00A251CE"/>
    <w:rsid w:val="00A251E1"/>
    <w:rsid w:val="00A25218"/>
    <w:rsid w:val="00A25301"/>
    <w:rsid w:val="00A25ADC"/>
    <w:rsid w:val="00A25AEB"/>
    <w:rsid w:val="00A25B18"/>
    <w:rsid w:val="00A262B3"/>
    <w:rsid w:val="00A263FC"/>
    <w:rsid w:val="00A266B0"/>
    <w:rsid w:val="00A268FA"/>
    <w:rsid w:val="00A272BB"/>
    <w:rsid w:val="00A27319"/>
    <w:rsid w:val="00A2771C"/>
    <w:rsid w:val="00A30A65"/>
    <w:rsid w:val="00A3167E"/>
    <w:rsid w:val="00A316B5"/>
    <w:rsid w:val="00A31E67"/>
    <w:rsid w:val="00A324E1"/>
    <w:rsid w:val="00A327A6"/>
    <w:rsid w:val="00A32802"/>
    <w:rsid w:val="00A32A44"/>
    <w:rsid w:val="00A32E3C"/>
    <w:rsid w:val="00A332D5"/>
    <w:rsid w:val="00A333A2"/>
    <w:rsid w:val="00A339CF"/>
    <w:rsid w:val="00A33B7B"/>
    <w:rsid w:val="00A34012"/>
    <w:rsid w:val="00A34A42"/>
    <w:rsid w:val="00A34BEC"/>
    <w:rsid w:val="00A357E5"/>
    <w:rsid w:val="00A35B83"/>
    <w:rsid w:val="00A35BF8"/>
    <w:rsid w:val="00A35C83"/>
    <w:rsid w:val="00A35D58"/>
    <w:rsid w:val="00A36563"/>
    <w:rsid w:val="00A3672D"/>
    <w:rsid w:val="00A3679E"/>
    <w:rsid w:val="00A36AE3"/>
    <w:rsid w:val="00A36B71"/>
    <w:rsid w:val="00A36FD7"/>
    <w:rsid w:val="00A37314"/>
    <w:rsid w:val="00A37347"/>
    <w:rsid w:val="00A3735D"/>
    <w:rsid w:val="00A37659"/>
    <w:rsid w:val="00A37EEE"/>
    <w:rsid w:val="00A402A1"/>
    <w:rsid w:val="00A41712"/>
    <w:rsid w:val="00A42183"/>
    <w:rsid w:val="00A423DA"/>
    <w:rsid w:val="00A42689"/>
    <w:rsid w:val="00A42D31"/>
    <w:rsid w:val="00A43025"/>
    <w:rsid w:val="00A4311E"/>
    <w:rsid w:val="00A435CF"/>
    <w:rsid w:val="00A43C06"/>
    <w:rsid w:val="00A44065"/>
    <w:rsid w:val="00A44996"/>
    <w:rsid w:val="00A44C8F"/>
    <w:rsid w:val="00A45284"/>
    <w:rsid w:val="00A45487"/>
    <w:rsid w:val="00A455E4"/>
    <w:rsid w:val="00A459FE"/>
    <w:rsid w:val="00A46325"/>
    <w:rsid w:val="00A46CE1"/>
    <w:rsid w:val="00A478A6"/>
    <w:rsid w:val="00A47AF0"/>
    <w:rsid w:val="00A507C2"/>
    <w:rsid w:val="00A50A91"/>
    <w:rsid w:val="00A50CAF"/>
    <w:rsid w:val="00A511F8"/>
    <w:rsid w:val="00A51EDB"/>
    <w:rsid w:val="00A51F2B"/>
    <w:rsid w:val="00A52240"/>
    <w:rsid w:val="00A52870"/>
    <w:rsid w:val="00A52AD3"/>
    <w:rsid w:val="00A52DAD"/>
    <w:rsid w:val="00A5333E"/>
    <w:rsid w:val="00A53CD5"/>
    <w:rsid w:val="00A548AE"/>
    <w:rsid w:val="00A54B49"/>
    <w:rsid w:val="00A555B4"/>
    <w:rsid w:val="00A564ED"/>
    <w:rsid w:val="00A56A76"/>
    <w:rsid w:val="00A57152"/>
    <w:rsid w:val="00A57232"/>
    <w:rsid w:val="00A575FE"/>
    <w:rsid w:val="00A57C3B"/>
    <w:rsid w:val="00A60332"/>
    <w:rsid w:val="00A60359"/>
    <w:rsid w:val="00A60C70"/>
    <w:rsid w:val="00A60E67"/>
    <w:rsid w:val="00A60EDD"/>
    <w:rsid w:val="00A60FD4"/>
    <w:rsid w:val="00A610A6"/>
    <w:rsid w:val="00A61531"/>
    <w:rsid w:val="00A6158F"/>
    <w:rsid w:val="00A61A21"/>
    <w:rsid w:val="00A621E2"/>
    <w:rsid w:val="00A62927"/>
    <w:rsid w:val="00A63005"/>
    <w:rsid w:val="00A63674"/>
    <w:rsid w:val="00A63D1D"/>
    <w:rsid w:val="00A64089"/>
    <w:rsid w:val="00A64595"/>
    <w:rsid w:val="00A64BB6"/>
    <w:rsid w:val="00A6533F"/>
    <w:rsid w:val="00A65401"/>
    <w:rsid w:val="00A657EF"/>
    <w:rsid w:val="00A65C9D"/>
    <w:rsid w:val="00A65D06"/>
    <w:rsid w:val="00A65ED5"/>
    <w:rsid w:val="00A67385"/>
    <w:rsid w:val="00A67732"/>
    <w:rsid w:val="00A67F6E"/>
    <w:rsid w:val="00A700FF"/>
    <w:rsid w:val="00A70205"/>
    <w:rsid w:val="00A703B0"/>
    <w:rsid w:val="00A70496"/>
    <w:rsid w:val="00A70530"/>
    <w:rsid w:val="00A709C7"/>
    <w:rsid w:val="00A70F22"/>
    <w:rsid w:val="00A7188F"/>
    <w:rsid w:val="00A71949"/>
    <w:rsid w:val="00A72142"/>
    <w:rsid w:val="00A72146"/>
    <w:rsid w:val="00A728D9"/>
    <w:rsid w:val="00A72EFD"/>
    <w:rsid w:val="00A7309D"/>
    <w:rsid w:val="00A731F3"/>
    <w:rsid w:val="00A73440"/>
    <w:rsid w:val="00A736BF"/>
    <w:rsid w:val="00A73878"/>
    <w:rsid w:val="00A7391F"/>
    <w:rsid w:val="00A740A1"/>
    <w:rsid w:val="00A74102"/>
    <w:rsid w:val="00A74640"/>
    <w:rsid w:val="00A7507E"/>
    <w:rsid w:val="00A757F5"/>
    <w:rsid w:val="00A75BC9"/>
    <w:rsid w:val="00A76416"/>
    <w:rsid w:val="00A77072"/>
    <w:rsid w:val="00A8005D"/>
    <w:rsid w:val="00A80776"/>
    <w:rsid w:val="00A808E9"/>
    <w:rsid w:val="00A80DA8"/>
    <w:rsid w:val="00A81794"/>
    <w:rsid w:val="00A8215B"/>
    <w:rsid w:val="00A825EF"/>
    <w:rsid w:val="00A82BC3"/>
    <w:rsid w:val="00A83043"/>
    <w:rsid w:val="00A8307E"/>
    <w:rsid w:val="00A83BCC"/>
    <w:rsid w:val="00A853C9"/>
    <w:rsid w:val="00A8544E"/>
    <w:rsid w:val="00A855D5"/>
    <w:rsid w:val="00A85B2F"/>
    <w:rsid w:val="00A86066"/>
    <w:rsid w:val="00A86492"/>
    <w:rsid w:val="00A864E9"/>
    <w:rsid w:val="00A869B9"/>
    <w:rsid w:val="00A86D6D"/>
    <w:rsid w:val="00A86EC1"/>
    <w:rsid w:val="00A871D7"/>
    <w:rsid w:val="00A879DE"/>
    <w:rsid w:val="00A87A35"/>
    <w:rsid w:val="00A87EC6"/>
    <w:rsid w:val="00A9080D"/>
    <w:rsid w:val="00A917B6"/>
    <w:rsid w:val="00A91822"/>
    <w:rsid w:val="00A91F4F"/>
    <w:rsid w:val="00A921AB"/>
    <w:rsid w:val="00A92280"/>
    <w:rsid w:val="00A92815"/>
    <w:rsid w:val="00A9364F"/>
    <w:rsid w:val="00A937AE"/>
    <w:rsid w:val="00A93A0D"/>
    <w:rsid w:val="00A94268"/>
    <w:rsid w:val="00A942DA"/>
    <w:rsid w:val="00A9495B"/>
    <w:rsid w:val="00A94A9D"/>
    <w:rsid w:val="00A94C18"/>
    <w:rsid w:val="00A94E08"/>
    <w:rsid w:val="00A94F17"/>
    <w:rsid w:val="00A9514F"/>
    <w:rsid w:val="00A95957"/>
    <w:rsid w:val="00A95EB9"/>
    <w:rsid w:val="00A96171"/>
    <w:rsid w:val="00A9672E"/>
    <w:rsid w:val="00A96D8B"/>
    <w:rsid w:val="00A974D6"/>
    <w:rsid w:val="00A9772A"/>
    <w:rsid w:val="00A978A1"/>
    <w:rsid w:val="00A97EB9"/>
    <w:rsid w:val="00AA0105"/>
    <w:rsid w:val="00AA066B"/>
    <w:rsid w:val="00AA07E3"/>
    <w:rsid w:val="00AA1FC9"/>
    <w:rsid w:val="00AA218B"/>
    <w:rsid w:val="00AA21DF"/>
    <w:rsid w:val="00AA227A"/>
    <w:rsid w:val="00AA23A7"/>
    <w:rsid w:val="00AA2577"/>
    <w:rsid w:val="00AA2850"/>
    <w:rsid w:val="00AA2A0A"/>
    <w:rsid w:val="00AA2C8C"/>
    <w:rsid w:val="00AA2DC8"/>
    <w:rsid w:val="00AA3225"/>
    <w:rsid w:val="00AA33C4"/>
    <w:rsid w:val="00AA3D65"/>
    <w:rsid w:val="00AA4E6B"/>
    <w:rsid w:val="00AA4EFC"/>
    <w:rsid w:val="00AA51E7"/>
    <w:rsid w:val="00AA5563"/>
    <w:rsid w:val="00AA58A5"/>
    <w:rsid w:val="00AA58BC"/>
    <w:rsid w:val="00AA590A"/>
    <w:rsid w:val="00AA6326"/>
    <w:rsid w:val="00AA6AA5"/>
    <w:rsid w:val="00AA6AE2"/>
    <w:rsid w:val="00AA74C2"/>
    <w:rsid w:val="00AA75F4"/>
    <w:rsid w:val="00AA79D6"/>
    <w:rsid w:val="00AA7ADE"/>
    <w:rsid w:val="00AA7F1E"/>
    <w:rsid w:val="00AB0112"/>
    <w:rsid w:val="00AB0528"/>
    <w:rsid w:val="00AB05C7"/>
    <w:rsid w:val="00AB063C"/>
    <w:rsid w:val="00AB0A38"/>
    <w:rsid w:val="00AB0B00"/>
    <w:rsid w:val="00AB0C5B"/>
    <w:rsid w:val="00AB12B5"/>
    <w:rsid w:val="00AB17D9"/>
    <w:rsid w:val="00AB1D67"/>
    <w:rsid w:val="00AB2678"/>
    <w:rsid w:val="00AB3239"/>
    <w:rsid w:val="00AB3D0B"/>
    <w:rsid w:val="00AB404E"/>
    <w:rsid w:val="00AB475F"/>
    <w:rsid w:val="00AB4882"/>
    <w:rsid w:val="00AB48CA"/>
    <w:rsid w:val="00AB4D93"/>
    <w:rsid w:val="00AB58A9"/>
    <w:rsid w:val="00AB62C8"/>
    <w:rsid w:val="00AB646B"/>
    <w:rsid w:val="00AB6E31"/>
    <w:rsid w:val="00AB7982"/>
    <w:rsid w:val="00AC0A33"/>
    <w:rsid w:val="00AC0F17"/>
    <w:rsid w:val="00AC11E3"/>
    <w:rsid w:val="00AC1318"/>
    <w:rsid w:val="00AC1518"/>
    <w:rsid w:val="00AC1776"/>
    <w:rsid w:val="00AC1B31"/>
    <w:rsid w:val="00AC1F03"/>
    <w:rsid w:val="00AC1FDB"/>
    <w:rsid w:val="00AC22EF"/>
    <w:rsid w:val="00AC239D"/>
    <w:rsid w:val="00AC2BA5"/>
    <w:rsid w:val="00AC2CC5"/>
    <w:rsid w:val="00AC2DA6"/>
    <w:rsid w:val="00AC30B5"/>
    <w:rsid w:val="00AC310C"/>
    <w:rsid w:val="00AC3702"/>
    <w:rsid w:val="00AC3A4D"/>
    <w:rsid w:val="00AC3A64"/>
    <w:rsid w:val="00AC5215"/>
    <w:rsid w:val="00AC5794"/>
    <w:rsid w:val="00AC57C6"/>
    <w:rsid w:val="00AC5A5A"/>
    <w:rsid w:val="00AC68D7"/>
    <w:rsid w:val="00AC6B87"/>
    <w:rsid w:val="00AC7C70"/>
    <w:rsid w:val="00AC7FE0"/>
    <w:rsid w:val="00AD06B1"/>
    <w:rsid w:val="00AD0F34"/>
    <w:rsid w:val="00AD12B3"/>
    <w:rsid w:val="00AD12F0"/>
    <w:rsid w:val="00AD18A2"/>
    <w:rsid w:val="00AD18CC"/>
    <w:rsid w:val="00AD1AA6"/>
    <w:rsid w:val="00AD1BF1"/>
    <w:rsid w:val="00AD1F14"/>
    <w:rsid w:val="00AD2281"/>
    <w:rsid w:val="00AD279F"/>
    <w:rsid w:val="00AD3193"/>
    <w:rsid w:val="00AD3357"/>
    <w:rsid w:val="00AD3438"/>
    <w:rsid w:val="00AD362E"/>
    <w:rsid w:val="00AD389F"/>
    <w:rsid w:val="00AD3A50"/>
    <w:rsid w:val="00AD411F"/>
    <w:rsid w:val="00AD43F5"/>
    <w:rsid w:val="00AD4589"/>
    <w:rsid w:val="00AD4931"/>
    <w:rsid w:val="00AD5060"/>
    <w:rsid w:val="00AD5225"/>
    <w:rsid w:val="00AD565F"/>
    <w:rsid w:val="00AD5C38"/>
    <w:rsid w:val="00AD5EC6"/>
    <w:rsid w:val="00AD66E0"/>
    <w:rsid w:val="00AD690E"/>
    <w:rsid w:val="00AD6BD0"/>
    <w:rsid w:val="00AD6E8F"/>
    <w:rsid w:val="00AD71D0"/>
    <w:rsid w:val="00AD784F"/>
    <w:rsid w:val="00AD799D"/>
    <w:rsid w:val="00AD7BDB"/>
    <w:rsid w:val="00AD7D62"/>
    <w:rsid w:val="00AD7DA8"/>
    <w:rsid w:val="00AD7EC5"/>
    <w:rsid w:val="00AE0547"/>
    <w:rsid w:val="00AE05EB"/>
    <w:rsid w:val="00AE064A"/>
    <w:rsid w:val="00AE0714"/>
    <w:rsid w:val="00AE0C91"/>
    <w:rsid w:val="00AE1444"/>
    <w:rsid w:val="00AE1A72"/>
    <w:rsid w:val="00AE1C27"/>
    <w:rsid w:val="00AE1C85"/>
    <w:rsid w:val="00AE1D4D"/>
    <w:rsid w:val="00AE1F66"/>
    <w:rsid w:val="00AE2096"/>
    <w:rsid w:val="00AE2A4E"/>
    <w:rsid w:val="00AE2A6E"/>
    <w:rsid w:val="00AE30AE"/>
    <w:rsid w:val="00AE3631"/>
    <w:rsid w:val="00AE36E2"/>
    <w:rsid w:val="00AE385D"/>
    <w:rsid w:val="00AE3E1A"/>
    <w:rsid w:val="00AE402B"/>
    <w:rsid w:val="00AE4257"/>
    <w:rsid w:val="00AE44C8"/>
    <w:rsid w:val="00AE462C"/>
    <w:rsid w:val="00AE4A96"/>
    <w:rsid w:val="00AE4B97"/>
    <w:rsid w:val="00AE4D7B"/>
    <w:rsid w:val="00AE50E5"/>
    <w:rsid w:val="00AE51EE"/>
    <w:rsid w:val="00AE52BB"/>
    <w:rsid w:val="00AE5B65"/>
    <w:rsid w:val="00AE5FBC"/>
    <w:rsid w:val="00AE6212"/>
    <w:rsid w:val="00AE638A"/>
    <w:rsid w:val="00AE6772"/>
    <w:rsid w:val="00AE71FD"/>
    <w:rsid w:val="00AE731C"/>
    <w:rsid w:val="00AE7504"/>
    <w:rsid w:val="00AE79C9"/>
    <w:rsid w:val="00AE7C7E"/>
    <w:rsid w:val="00AEA8F2"/>
    <w:rsid w:val="00AF0702"/>
    <w:rsid w:val="00AF0800"/>
    <w:rsid w:val="00AF19E5"/>
    <w:rsid w:val="00AF1F77"/>
    <w:rsid w:val="00AF2302"/>
    <w:rsid w:val="00AF2F4A"/>
    <w:rsid w:val="00AF30DF"/>
    <w:rsid w:val="00AF33A4"/>
    <w:rsid w:val="00AF3649"/>
    <w:rsid w:val="00AF37A3"/>
    <w:rsid w:val="00AF3AF7"/>
    <w:rsid w:val="00AF3B36"/>
    <w:rsid w:val="00AF3BAC"/>
    <w:rsid w:val="00AF5B8D"/>
    <w:rsid w:val="00AF650D"/>
    <w:rsid w:val="00AF6DA2"/>
    <w:rsid w:val="00AF7D38"/>
    <w:rsid w:val="00B001DC"/>
    <w:rsid w:val="00B003E0"/>
    <w:rsid w:val="00B00455"/>
    <w:rsid w:val="00B00660"/>
    <w:rsid w:val="00B007FE"/>
    <w:rsid w:val="00B00DC7"/>
    <w:rsid w:val="00B014D8"/>
    <w:rsid w:val="00B0173E"/>
    <w:rsid w:val="00B01B09"/>
    <w:rsid w:val="00B0203A"/>
    <w:rsid w:val="00B0204D"/>
    <w:rsid w:val="00B020B3"/>
    <w:rsid w:val="00B02217"/>
    <w:rsid w:val="00B02D2A"/>
    <w:rsid w:val="00B03380"/>
    <w:rsid w:val="00B0388D"/>
    <w:rsid w:val="00B038F7"/>
    <w:rsid w:val="00B03B09"/>
    <w:rsid w:val="00B03B0B"/>
    <w:rsid w:val="00B040F4"/>
    <w:rsid w:val="00B0442E"/>
    <w:rsid w:val="00B046F6"/>
    <w:rsid w:val="00B049C6"/>
    <w:rsid w:val="00B04C25"/>
    <w:rsid w:val="00B04C94"/>
    <w:rsid w:val="00B04DBC"/>
    <w:rsid w:val="00B04E5D"/>
    <w:rsid w:val="00B052BA"/>
    <w:rsid w:val="00B0531E"/>
    <w:rsid w:val="00B055BF"/>
    <w:rsid w:val="00B058E3"/>
    <w:rsid w:val="00B0602C"/>
    <w:rsid w:val="00B065CA"/>
    <w:rsid w:val="00B06C9F"/>
    <w:rsid w:val="00B0705F"/>
    <w:rsid w:val="00B07063"/>
    <w:rsid w:val="00B071CA"/>
    <w:rsid w:val="00B075B1"/>
    <w:rsid w:val="00B1009C"/>
    <w:rsid w:val="00B10207"/>
    <w:rsid w:val="00B102CB"/>
    <w:rsid w:val="00B103C0"/>
    <w:rsid w:val="00B10722"/>
    <w:rsid w:val="00B107D1"/>
    <w:rsid w:val="00B10930"/>
    <w:rsid w:val="00B10AE8"/>
    <w:rsid w:val="00B110F7"/>
    <w:rsid w:val="00B1172C"/>
    <w:rsid w:val="00B11C8A"/>
    <w:rsid w:val="00B11D37"/>
    <w:rsid w:val="00B12191"/>
    <w:rsid w:val="00B123BA"/>
    <w:rsid w:val="00B123C5"/>
    <w:rsid w:val="00B124DB"/>
    <w:rsid w:val="00B12AFF"/>
    <w:rsid w:val="00B1302E"/>
    <w:rsid w:val="00B1337E"/>
    <w:rsid w:val="00B13515"/>
    <w:rsid w:val="00B13E89"/>
    <w:rsid w:val="00B14998"/>
    <w:rsid w:val="00B1499D"/>
    <w:rsid w:val="00B14A0C"/>
    <w:rsid w:val="00B14CA6"/>
    <w:rsid w:val="00B14D42"/>
    <w:rsid w:val="00B15099"/>
    <w:rsid w:val="00B1514F"/>
    <w:rsid w:val="00B15289"/>
    <w:rsid w:val="00B153E8"/>
    <w:rsid w:val="00B154AD"/>
    <w:rsid w:val="00B156A0"/>
    <w:rsid w:val="00B16761"/>
    <w:rsid w:val="00B16B7C"/>
    <w:rsid w:val="00B16BDC"/>
    <w:rsid w:val="00B16C8D"/>
    <w:rsid w:val="00B16CDD"/>
    <w:rsid w:val="00B16CFC"/>
    <w:rsid w:val="00B17134"/>
    <w:rsid w:val="00B17267"/>
    <w:rsid w:val="00B1741F"/>
    <w:rsid w:val="00B175FB"/>
    <w:rsid w:val="00B17A7C"/>
    <w:rsid w:val="00B17F6A"/>
    <w:rsid w:val="00B2011C"/>
    <w:rsid w:val="00B203F7"/>
    <w:rsid w:val="00B205A9"/>
    <w:rsid w:val="00B205F0"/>
    <w:rsid w:val="00B20762"/>
    <w:rsid w:val="00B20882"/>
    <w:rsid w:val="00B20D27"/>
    <w:rsid w:val="00B20E15"/>
    <w:rsid w:val="00B20E85"/>
    <w:rsid w:val="00B2113C"/>
    <w:rsid w:val="00B2148A"/>
    <w:rsid w:val="00B21493"/>
    <w:rsid w:val="00B21B8B"/>
    <w:rsid w:val="00B2223A"/>
    <w:rsid w:val="00B22320"/>
    <w:rsid w:val="00B223B5"/>
    <w:rsid w:val="00B22747"/>
    <w:rsid w:val="00B2293D"/>
    <w:rsid w:val="00B23048"/>
    <w:rsid w:val="00B233DB"/>
    <w:rsid w:val="00B233EE"/>
    <w:rsid w:val="00B23683"/>
    <w:rsid w:val="00B23D20"/>
    <w:rsid w:val="00B24966"/>
    <w:rsid w:val="00B2498B"/>
    <w:rsid w:val="00B249A3"/>
    <w:rsid w:val="00B24A21"/>
    <w:rsid w:val="00B25099"/>
    <w:rsid w:val="00B250B6"/>
    <w:rsid w:val="00B25192"/>
    <w:rsid w:val="00B25B01"/>
    <w:rsid w:val="00B25C47"/>
    <w:rsid w:val="00B260EA"/>
    <w:rsid w:val="00B264B6"/>
    <w:rsid w:val="00B2668E"/>
    <w:rsid w:val="00B267FB"/>
    <w:rsid w:val="00B2730A"/>
    <w:rsid w:val="00B27864"/>
    <w:rsid w:val="00B278E5"/>
    <w:rsid w:val="00B30000"/>
    <w:rsid w:val="00B305A1"/>
    <w:rsid w:val="00B30DAD"/>
    <w:rsid w:val="00B31519"/>
    <w:rsid w:val="00B31BAC"/>
    <w:rsid w:val="00B3202F"/>
    <w:rsid w:val="00B32089"/>
    <w:rsid w:val="00B323C1"/>
    <w:rsid w:val="00B323DE"/>
    <w:rsid w:val="00B32AAC"/>
    <w:rsid w:val="00B32F43"/>
    <w:rsid w:val="00B33803"/>
    <w:rsid w:val="00B34193"/>
    <w:rsid w:val="00B34ED8"/>
    <w:rsid w:val="00B3501F"/>
    <w:rsid w:val="00B35394"/>
    <w:rsid w:val="00B35521"/>
    <w:rsid w:val="00B35A34"/>
    <w:rsid w:val="00B35BE6"/>
    <w:rsid w:val="00B35D0C"/>
    <w:rsid w:val="00B35E9A"/>
    <w:rsid w:val="00B35F76"/>
    <w:rsid w:val="00B36B24"/>
    <w:rsid w:val="00B36C74"/>
    <w:rsid w:val="00B37430"/>
    <w:rsid w:val="00B3755F"/>
    <w:rsid w:val="00B40082"/>
    <w:rsid w:val="00B400A3"/>
    <w:rsid w:val="00B4026D"/>
    <w:rsid w:val="00B402EC"/>
    <w:rsid w:val="00B40445"/>
    <w:rsid w:val="00B405F8"/>
    <w:rsid w:val="00B408F7"/>
    <w:rsid w:val="00B40C02"/>
    <w:rsid w:val="00B40C4C"/>
    <w:rsid w:val="00B40D5A"/>
    <w:rsid w:val="00B40EC0"/>
    <w:rsid w:val="00B41202"/>
    <w:rsid w:val="00B415BF"/>
    <w:rsid w:val="00B41D14"/>
    <w:rsid w:val="00B42B04"/>
    <w:rsid w:val="00B42DC0"/>
    <w:rsid w:val="00B42EB4"/>
    <w:rsid w:val="00B4409F"/>
    <w:rsid w:val="00B44987"/>
    <w:rsid w:val="00B45337"/>
    <w:rsid w:val="00B45EDB"/>
    <w:rsid w:val="00B466A2"/>
    <w:rsid w:val="00B46C7F"/>
    <w:rsid w:val="00B4779D"/>
    <w:rsid w:val="00B4784F"/>
    <w:rsid w:val="00B4795C"/>
    <w:rsid w:val="00B47BAC"/>
    <w:rsid w:val="00B47FE5"/>
    <w:rsid w:val="00B5097F"/>
    <w:rsid w:val="00B50C52"/>
    <w:rsid w:val="00B50F41"/>
    <w:rsid w:val="00B51072"/>
    <w:rsid w:val="00B5118D"/>
    <w:rsid w:val="00B51CB8"/>
    <w:rsid w:val="00B51ECF"/>
    <w:rsid w:val="00B526B2"/>
    <w:rsid w:val="00B52712"/>
    <w:rsid w:val="00B5283D"/>
    <w:rsid w:val="00B528C9"/>
    <w:rsid w:val="00B52A41"/>
    <w:rsid w:val="00B52EA0"/>
    <w:rsid w:val="00B53847"/>
    <w:rsid w:val="00B53CD2"/>
    <w:rsid w:val="00B53E1C"/>
    <w:rsid w:val="00B549BF"/>
    <w:rsid w:val="00B54B87"/>
    <w:rsid w:val="00B54D16"/>
    <w:rsid w:val="00B54FD9"/>
    <w:rsid w:val="00B55BBC"/>
    <w:rsid w:val="00B56265"/>
    <w:rsid w:val="00B56B87"/>
    <w:rsid w:val="00B56DBA"/>
    <w:rsid w:val="00B571D5"/>
    <w:rsid w:val="00B57296"/>
    <w:rsid w:val="00B600DC"/>
    <w:rsid w:val="00B60945"/>
    <w:rsid w:val="00B6102C"/>
    <w:rsid w:val="00B610F1"/>
    <w:rsid w:val="00B61731"/>
    <w:rsid w:val="00B61F97"/>
    <w:rsid w:val="00B62447"/>
    <w:rsid w:val="00B62F25"/>
    <w:rsid w:val="00B62FD3"/>
    <w:rsid w:val="00B63068"/>
    <w:rsid w:val="00B630DC"/>
    <w:rsid w:val="00B630E4"/>
    <w:rsid w:val="00B6362A"/>
    <w:rsid w:val="00B636D1"/>
    <w:rsid w:val="00B63812"/>
    <w:rsid w:val="00B6394B"/>
    <w:rsid w:val="00B63A6A"/>
    <w:rsid w:val="00B63A82"/>
    <w:rsid w:val="00B63B70"/>
    <w:rsid w:val="00B63DE2"/>
    <w:rsid w:val="00B64131"/>
    <w:rsid w:val="00B649CD"/>
    <w:rsid w:val="00B64DBC"/>
    <w:rsid w:val="00B65F49"/>
    <w:rsid w:val="00B66A7B"/>
    <w:rsid w:val="00B66C3C"/>
    <w:rsid w:val="00B66D58"/>
    <w:rsid w:val="00B66F11"/>
    <w:rsid w:val="00B6782D"/>
    <w:rsid w:val="00B678CB"/>
    <w:rsid w:val="00B67F61"/>
    <w:rsid w:val="00B70197"/>
    <w:rsid w:val="00B70B6F"/>
    <w:rsid w:val="00B70E3E"/>
    <w:rsid w:val="00B70FC9"/>
    <w:rsid w:val="00B7123A"/>
    <w:rsid w:val="00B71267"/>
    <w:rsid w:val="00B71275"/>
    <w:rsid w:val="00B71573"/>
    <w:rsid w:val="00B715F0"/>
    <w:rsid w:val="00B72289"/>
    <w:rsid w:val="00B726E8"/>
    <w:rsid w:val="00B728FF"/>
    <w:rsid w:val="00B72AD2"/>
    <w:rsid w:val="00B72DCD"/>
    <w:rsid w:val="00B72F67"/>
    <w:rsid w:val="00B73E28"/>
    <w:rsid w:val="00B74202"/>
    <w:rsid w:val="00B7429F"/>
    <w:rsid w:val="00B74771"/>
    <w:rsid w:val="00B74844"/>
    <w:rsid w:val="00B74BD6"/>
    <w:rsid w:val="00B75147"/>
    <w:rsid w:val="00B75673"/>
    <w:rsid w:val="00B75679"/>
    <w:rsid w:val="00B756BC"/>
    <w:rsid w:val="00B75781"/>
    <w:rsid w:val="00B757A8"/>
    <w:rsid w:val="00B7598D"/>
    <w:rsid w:val="00B75995"/>
    <w:rsid w:val="00B75AB3"/>
    <w:rsid w:val="00B76BA0"/>
    <w:rsid w:val="00B770F0"/>
    <w:rsid w:val="00B777C3"/>
    <w:rsid w:val="00B77DE2"/>
    <w:rsid w:val="00B77E47"/>
    <w:rsid w:val="00B8001D"/>
    <w:rsid w:val="00B800EA"/>
    <w:rsid w:val="00B80209"/>
    <w:rsid w:val="00B8095E"/>
    <w:rsid w:val="00B80FC5"/>
    <w:rsid w:val="00B8163D"/>
    <w:rsid w:val="00B81A98"/>
    <w:rsid w:val="00B8210A"/>
    <w:rsid w:val="00B824CA"/>
    <w:rsid w:val="00B8252B"/>
    <w:rsid w:val="00B82576"/>
    <w:rsid w:val="00B82761"/>
    <w:rsid w:val="00B829C3"/>
    <w:rsid w:val="00B82F71"/>
    <w:rsid w:val="00B835DD"/>
    <w:rsid w:val="00B83ADF"/>
    <w:rsid w:val="00B851CA"/>
    <w:rsid w:val="00B8543D"/>
    <w:rsid w:val="00B854F1"/>
    <w:rsid w:val="00B857A8"/>
    <w:rsid w:val="00B857D3"/>
    <w:rsid w:val="00B8584A"/>
    <w:rsid w:val="00B85AAA"/>
    <w:rsid w:val="00B85AB8"/>
    <w:rsid w:val="00B86285"/>
    <w:rsid w:val="00B86337"/>
    <w:rsid w:val="00B86438"/>
    <w:rsid w:val="00B86CAF"/>
    <w:rsid w:val="00B86FC5"/>
    <w:rsid w:val="00B87326"/>
    <w:rsid w:val="00B87A0A"/>
    <w:rsid w:val="00B87B02"/>
    <w:rsid w:val="00B87C48"/>
    <w:rsid w:val="00B90007"/>
    <w:rsid w:val="00B9045E"/>
    <w:rsid w:val="00B904B2"/>
    <w:rsid w:val="00B907B1"/>
    <w:rsid w:val="00B90840"/>
    <w:rsid w:val="00B90A26"/>
    <w:rsid w:val="00B90D6F"/>
    <w:rsid w:val="00B90D7F"/>
    <w:rsid w:val="00B91144"/>
    <w:rsid w:val="00B9123B"/>
    <w:rsid w:val="00B9153B"/>
    <w:rsid w:val="00B919B6"/>
    <w:rsid w:val="00B91BE6"/>
    <w:rsid w:val="00B9201E"/>
    <w:rsid w:val="00B922E6"/>
    <w:rsid w:val="00B9261D"/>
    <w:rsid w:val="00B92A4A"/>
    <w:rsid w:val="00B92F19"/>
    <w:rsid w:val="00B930C4"/>
    <w:rsid w:val="00B932E3"/>
    <w:rsid w:val="00B936F4"/>
    <w:rsid w:val="00B938CD"/>
    <w:rsid w:val="00B93BDC"/>
    <w:rsid w:val="00B941C4"/>
    <w:rsid w:val="00B9462E"/>
    <w:rsid w:val="00B94A34"/>
    <w:rsid w:val="00B94CE5"/>
    <w:rsid w:val="00B95026"/>
    <w:rsid w:val="00B95132"/>
    <w:rsid w:val="00B955FE"/>
    <w:rsid w:val="00B956C8"/>
    <w:rsid w:val="00B956D4"/>
    <w:rsid w:val="00B95CA0"/>
    <w:rsid w:val="00B961E1"/>
    <w:rsid w:val="00B96347"/>
    <w:rsid w:val="00B96A0F"/>
    <w:rsid w:val="00B977F6"/>
    <w:rsid w:val="00B97865"/>
    <w:rsid w:val="00B97D70"/>
    <w:rsid w:val="00BA0AE6"/>
    <w:rsid w:val="00BA11C7"/>
    <w:rsid w:val="00BA1768"/>
    <w:rsid w:val="00BA2275"/>
    <w:rsid w:val="00BA2934"/>
    <w:rsid w:val="00BA29C8"/>
    <w:rsid w:val="00BA2B02"/>
    <w:rsid w:val="00BA34E4"/>
    <w:rsid w:val="00BA3606"/>
    <w:rsid w:val="00BA4217"/>
    <w:rsid w:val="00BA4459"/>
    <w:rsid w:val="00BA46F0"/>
    <w:rsid w:val="00BA4E95"/>
    <w:rsid w:val="00BA50A7"/>
    <w:rsid w:val="00BA511E"/>
    <w:rsid w:val="00BA5445"/>
    <w:rsid w:val="00BA56AF"/>
    <w:rsid w:val="00BA5B93"/>
    <w:rsid w:val="00BA6219"/>
    <w:rsid w:val="00BA6322"/>
    <w:rsid w:val="00BA6469"/>
    <w:rsid w:val="00BA6678"/>
    <w:rsid w:val="00BA71CB"/>
    <w:rsid w:val="00BA73B9"/>
    <w:rsid w:val="00BA74FB"/>
    <w:rsid w:val="00BA7F16"/>
    <w:rsid w:val="00BB000B"/>
    <w:rsid w:val="00BB03D4"/>
    <w:rsid w:val="00BB0403"/>
    <w:rsid w:val="00BB0CD0"/>
    <w:rsid w:val="00BB1973"/>
    <w:rsid w:val="00BB1996"/>
    <w:rsid w:val="00BB1DF4"/>
    <w:rsid w:val="00BB2403"/>
    <w:rsid w:val="00BB2E18"/>
    <w:rsid w:val="00BB3055"/>
    <w:rsid w:val="00BB33DE"/>
    <w:rsid w:val="00BB39AF"/>
    <w:rsid w:val="00BB3B59"/>
    <w:rsid w:val="00BB3E53"/>
    <w:rsid w:val="00BB44DE"/>
    <w:rsid w:val="00BB4F00"/>
    <w:rsid w:val="00BB4F99"/>
    <w:rsid w:val="00BB520A"/>
    <w:rsid w:val="00BB59A9"/>
    <w:rsid w:val="00BB6376"/>
    <w:rsid w:val="00BB659B"/>
    <w:rsid w:val="00BB68D0"/>
    <w:rsid w:val="00BB6D19"/>
    <w:rsid w:val="00BB720A"/>
    <w:rsid w:val="00BB74D3"/>
    <w:rsid w:val="00BB75F8"/>
    <w:rsid w:val="00BB773E"/>
    <w:rsid w:val="00BB77F7"/>
    <w:rsid w:val="00BB7DBC"/>
    <w:rsid w:val="00BC030E"/>
    <w:rsid w:val="00BC0AE2"/>
    <w:rsid w:val="00BC1716"/>
    <w:rsid w:val="00BC1B44"/>
    <w:rsid w:val="00BC2455"/>
    <w:rsid w:val="00BC24B9"/>
    <w:rsid w:val="00BC287D"/>
    <w:rsid w:val="00BC2DF1"/>
    <w:rsid w:val="00BC37EC"/>
    <w:rsid w:val="00BC3848"/>
    <w:rsid w:val="00BC3A8D"/>
    <w:rsid w:val="00BC3F90"/>
    <w:rsid w:val="00BC408D"/>
    <w:rsid w:val="00BC419C"/>
    <w:rsid w:val="00BC41B7"/>
    <w:rsid w:val="00BC489B"/>
    <w:rsid w:val="00BC4C86"/>
    <w:rsid w:val="00BC4F6A"/>
    <w:rsid w:val="00BC5231"/>
    <w:rsid w:val="00BC55F9"/>
    <w:rsid w:val="00BC5963"/>
    <w:rsid w:val="00BC5990"/>
    <w:rsid w:val="00BC5BDC"/>
    <w:rsid w:val="00BC5C8F"/>
    <w:rsid w:val="00BC6A3F"/>
    <w:rsid w:val="00BC7109"/>
    <w:rsid w:val="00BC7598"/>
    <w:rsid w:val="00BC77A4"/>
    <w:rsid w:val="00BC78E5"/>
    <w:rsid w:val="00BC793F"/>
    <w:rsid w:val="00BC7C37"/>
    <w:rsid w:val="00BC7F8F"/>
    <w:rsid w:val="00BD027F"/>
    <w:rsid w:val="00BD03B8"/>
    <w:rsid w:val="00BD07A8"/>
    <w:rsid w:val="00BD0B6D"/>
    <w:rsid w:val="00BD0E6D"/>
    <w:rsid w:val="00BD100D"/>
    <w:rsid w:val="00BD10F8"/>
    <w:rsid w:val="00BD1243"/>
    <w:rsid w:val="00BD23D9"/>
    <w:rsid w:val="00BD259F"/>
    <w:rsid w:val="00BD29A5"/>
    <w:rsid w:val="00BD2D3A"/>
    <w:rsid w:val="00BD2D4A"/>
    <w:rsid w:val="00BD2E9B"/>
    <w:rsid w:val="00BD35B2"/>
    <w:rsid w:val="00BD3C3C"/>
    <w:rsid w:val="00BD3CAF"/>
    <w:rsid w:val="00BD3D5A"/>
    <w:rsid w:val="00BD40DD"/>
    <w:rsid w:val="00BD4F4F"/>
    <w:rsid w:val="00BD4F5C"/>
    <w:rsid w:val="00BD508C"/>
    <w:rsid w:val="00BD5091"/>
    <w:rsid w:val="00BD5508"/>
    <w:rsid w:val="00BD5749"/>
    <w:rsid w:val="00BD57A2"/>
    <w:rsid w:val="00BD5BCB"/>
    <w:rsid w:val="00BD5C87"/>
    <w:rsid w:val="00BD5D34"/>
    <w:rsid w:val="00BD5E51"/>
    <w:rsid w:val="00BD5E72"/>
    <w:rsid w:val="00BD60FA"/>
    <w:rsid w:val="00BD636E"/>
    <w:rsid w:val="00BD67D8"/>
    <w:rsid w:val="00BD68A5"/>
    <w:rsid w:val="00BD6A99"/>
    <w:rsid w:val="00BD79EA"/>
    <w:rsid w:val="00BD7C1A"/>
    <w:rsid w:val="00BD7CEE"/>
    <w:rsid w:val="00BD7D0A"/>
    <w:rsid w:val="00BD7F7E"/>
    <w:rsid w:val="00BE013F"/>
    <w:rsid w:val="00BE015C"/>
    <w:rsid w:val="00BE01C8"/>
    <w:rsid w:val="00BE03CF"/>
    <w:rsid w:val="00BE0EBB"/>
    <w:rsid w:val="00BE0EF3"/>
    <w:rsid w:val="00BE1991"/>
    <w:rsid w:val="00BE1C2A"/>
    <w:rsid w:val="00BE1CE1"/>
    <w:rsid w:val="00BE1D03"/>
    <w:rsid w:val="00BE22D9"/>
    <w:rsid w:val="00BE284C"/>
    <w:rsid w:val="00BE2BA2"/>
    <w:rsid w:val="00BE2EA6"/>
    <w:rsid w:val="00BE33FF"/>
    <w:rsid w:val="00BE3957"/>
    <w:rsid w:val="00BE39CF"/>
    <w:rsid w:val="00BE411E"/>
    <w:rsid w:val="00BE473A"/>
    <w:rsid w:val="00BE4C49"/>
    <w:rsid w:val="00BE57D2"/>
    <w:rsid w:val="00BE581C"/>
    <w:rsid w:val="00BE6BA5"/>
    <w:rsid w:val="00BE6E27"/>
    <w:rsid w:val="00BF0165"/>
    <w:rsid w:val="00BF018F"/>
    <w:rsid w:val="00BF0959"/>
    <w:rsid w:val="00BF1063"/>
    <w:rsid w:val="00BF1318"/>
    <w:rsid w:val="00BF1895"/>
    <w:rsid w:val="00BF196E"/>
    <w:rsid w:val="00BF1ABB"/>
    <w:rsid w:val="00BF1AD4"/>
    <w:rsid w:val="00BF1CD1"/>
    <w:rsid w:val="00BF1D6E"/>
    <w:rsid w:val="00BF1E9A"/>
    <w:rsid w:val="00BF256B"/>
    <w:rsid w:val="00BF26B4"/>
    <w:rsid w:val="00BF2B7D"/>
    <w:rsid w:val="00BF2D01"/>
    <w:rsid w:val="00BF36B3"/>
    <w:rsid w:val="00BF3999"/>
    <w:rsid w:val="00BF3E86"/>
    <w:rsid w:val="00BF3FC1"/>
    <w:rsid w:val="00BF462E"/>
    <w:rsid w:val="00BF471F"/>
    <w:rsid w:val="00BF4B8F"/>
    <w:rsid w:val="00BF54A5"/>
    <w:rsid w:val="00BF5807"/>
    <w:rsid w:val="00BF593B"/>
    <w:rsid w:val="00BF59FF"/>
    <w:rsid w:val="00BF5A49"/>
    <w:rsid w:val="00BF6063"/>
    <w:rsid w:val="00BF641B"/>
    <w:rsid w:val="00BF6759"/>
    <w:rsid w:val="00BF6A3A"/>
    <w:rsid w:val="00BF6EE4"/>
    <w:rsid w:val="00BF74F7"/>
    <w:rsid w:val="00BF7D12"/>
    <w:rsid w:val="00C0019F"/>
    <w:rsid w:val="00C001CC"/>
    <w:rsid w:val="00C0045C"/>
    <w:rsid w:val="00C00462"/>
    <w:rsid w:val="00C00543"/>
    <w:rsid w:val="00C00701"/>
    <w:rsid w:val="00C00E51"/>
    <w:rsid w:val="00C012DD"/>
    <w:rsid w:val="00C015F4"/>
    <w:rsid w:val="00C017A7"/>
    <w:rsid w:val="00C0195B"/>
    <w:rsid w:val="00C0196C"/>
    <w:rsid w:val="00C01996"/>
    <w:rsid w:val="00C01C0F"/>
    <w:rsid w:val="00C02000"/>
    <w:rsid w:val="00C0210B"/>
    <w:rsid w:val="00C02322"/>
    <w:rsid w:val="00C0292D"/>
    <w:rsid w:val="00C02C89"/>
    <w:rsid w:val="00C02F1E"/>
    <w:rsid w:val="00C02F2B"/>
    <w:rsid w:val="00C02F53"/>
    <w:rsid w:val="00C03282"/>
    <w:rsid w:val="00C036A2"/>
    <w:rsid w:val="00C039F8"/>
    <w:rsid w:val="00C04339"/>
    <w:rsid w:val="00C04837"/>
    <w:rsid w:val="00C048EA"/>
    <w:rsid w:val="00C04D23"/>
    <w:rsid w:val="00C0516B"/>
    <w:rsid w:val="00C05375"/>
    <w:rsid w:val="00C0565E"/>
    <w:rsid w:val="00C0571D"/>
    <w:rsid w:val="00C058DE"/>
    <w:rsid w:val="00C05984"/>
    <w:rsid w:val="00C05DF3"/>
    <w:rsid w:val="00C06002"/>
    <w:rsid w:val="00C065A7"/>
    <w:rsid w:val="00C06720"/>
    <w:rsid w:val="00C06C26"/>
    <w:rsid w:val="00C06F86"/>
    <w:rsid w:val="00C07D12"/>
    <w:rsid w:val="00C07FDC"/>
    <w:rsid w:val="00C1003E"/>
    <w:rsid w:val="00C10EB4"/>
    <w:rsid w:val="00C11955"/>
    <w:rsid w:val="00C11A09"/>
    <w:rsid w:val="00C11BDD"/>
    <w:rsid w:val="00C120B0"/>
    <w:rsid w:val="00C12347"/>
    <w:rsid w:val="00C12D54"/>
    <w:rsid w:val="00C130D0"/>
    <w:rsid w:val="00C13309"/>
    <w:rsid w:val="00C13447"/>
    <w:rsid w:val="00C13ED9"/>
    <w:rsid w:val="00C142E4"/>
    <w:rsid w:val="00C146D3"/>
    <w:rsid w:val="00C14B9F"/>
    <w:rsid w:val="00C14C34"/>
    <w:rsid w:val="00C14C99"/>
    <w:rsid w:val="00C152D1"/>
    <w:rsid w:val="00C15C9D"/>
    <w:rsid w:val="00C162A5"/>
    <w:rsid w:val="00C167D9"/>
    <w:rsid w:val="00C16B00"/>
    <w:rsid w:val="00C16E17"/>
    <w:rsid w:val="00C17346"/>
    <w:rsid w:val="00C1739F"/>
    <w:rsid w:val="00C175C6"/>
    <w:rsid w:val="00C1762E"/>
    <w:rsid w:val="00C1775A"/>
    <w:rsid w:val="00C17C2E"/>
    <w:rsid w:val="00C17F74"/>
    <w:rsid w:val="00C20409"/>
    <w:rsid w:val="00C206D2"/>
    <w:rsid w:val="00C2081B"/>
    <w:rsid w:val="00C20A24"/>
    <w:rsid w:val="00C20C6B"/>
    <w:rsid w:val="00C21942"/>
    <w:rsid w:val="00C21DF0"/>
    <w:rsid w:val="00C22513"/>
    <w:rsid w:val="00C23073"/>
    <w:rsid w:val="00C23449"/>
    <w:rsid w:val="00C2353D"/>
    <w:rsid w:val="00C237B9"/>
    <w:rsid w:val="00C23B42"/>
    <w:rsid w:val="00C23D49"/>
    <w:rsid w:val="00C24538"/>
    <w:rsid w:val="00C24D92"/>
    <w:rsid w:val="00C24E47"/>
    <w:rsid w:val="00C25654"/>
    <w:rsid w:val="00C25905"/>
    <w:rsid w:val="00C25AEF"/>
    <w:rsid w:val="00C25E1B"/>
    <w:rsid w:val="00C26D33"/>
    <w:rsid w:val="00C27C96"/>
    <w:rsid w:val="00C3041F"/>
    <w:rsid w:val="00C3087E"/>
    <w:rsid w:val="00C30960"/>
    <w:rsid w:val="00C30B87"/>
    <w:rsid w:val="00C30C03"/>
    <w:rsid w:val="00C30F5D"/>
    <w:rsid w:val="00C3107C"/>
    <w:rsid w:val="00C31202"/>
    <w:rsid w:val="00C31512"/>
    <w:rsid w:val="00C318E7"/>
    <w:rsid w:val="00C3256B"/>
    <w:rsid w:val="00C328B5"/>
    <w:rsid w:val="00C3290F"/>
    <w:rsid w:val="00C32A96"/>
    <w:rsid w:val="00C32B75"/>
    <w:rsid w:val="00C333A9"/>
    <w:rsid w:val="00C3371A"/>
    <w:rsid w:val="00C33D1B"/>
    <w:rsid w:val="00C346A1"/>
    <w:rsid w:val="00C355BE"/>
    <w:rsid w:val="00C355D6"/>
    <w:rsid w:val="00C35F9D"/>
    <w:rsid w:val="00C36202"/>
    <w:rsid w:val="00C36B22"/>
    <w:rsid w:val="00C36F9B"/>
    <w:rsid w:val="00C37D46"/>
    <w:rsid w:val="00C40174"/>
    <w:rsid w:val="00C403F6"/>
    <w:rsid w:val="00C40496"/>
    <w:rsid w:val="00C40588"/>
    <w:rsid w:val="00C40A05"/>
    <w:rsid w:val="00C41105"/>
    <w:rsid w:val="00C41E0C"/>
    <w:rsid w:val="00C41F50"/>
    <w:rsid w:val="00C420BC"/>
    <w:rsid w:val="00C43552"/>
    <w:rsid w:val="00C4356F"/>
    <w:rsid w:val="00C445D8"/>
    <w:rsid w:val="00C44FFB"/>
    <w:rsid w:val="00C45117"/>
    <w:rsid w:val="00C45157"/>
    <w:rsid w:val="00C45580"/>
    <w:rsid w:val="00C45A4D"/>
    <w:rsid w:val="00C4622B"/>
    <w:rsid w:val="00C4628D"/>
    <w:rsid w:val="00C4630C"/>
    <w:rsid w:val="00C46841"/>
    <w:rsid w:val="00C46F93"/>
    <w:rsid w:val="00C4768F"/>
    <w:rsid w:val="00C47A86"/>
    <w:rsid w:val="00C47D8D"/>
    <w:rsid w:val="00C50390"/>
    <w:rsid w:val="00C50585"/>
    <w:rsid w:val="00C50F30"/>
    <w:rsid w:val="00C5113D"/>
    <w:rsid w:val="00C51818"/>
    <w:rsid w:val="00C51B94"/>
    <w:rsid w:val="00C520A6"/>
    <w:rsid w:val="00C52538"/>
    <w:rsid w:val="00C52604"/>
    <w:rsid w:val="00C5296E"/>
    <w:rsid w:val="00C52AD9"/>
    <w:rsid w:val="00C52C2D"/>
    <w:rsid w:val="00C533D8"/>
    <w:rsid w:val="00C5340B"/>
    <w:rsid w:val="00C53EA8"/>
    <w:rsid w:val="00C54431"/>
    <w:rsid w:val="00C54A63"/>
    <w:rsid w:val="00C54E77"/>
    <w:rsid w:val="00C54FDE"/>
    <w:rsid w:val="00C55066"/>
    <w:rsid w:val="00C550A3"/>
    <w:rsid w:val="00C55552"/>
    <w:rsid w:val="00C55586"/>
    <w:rsid w:val="00C55754"/>
    <w:rsid w:val="00C55C8E"/>
    <w:rsid w:val="00C56580"/>
    <w:rsid w:val="00C5659B"/>
    <w:rsid w:val="00C56B3B"/>
    <w:rsid w:val="00C570BF"/>
    <w:rsid w:val="00C570E0"/>
    <w:rsid w:val="00C576BE"/>
    <w:rsid w:val="00C576DD"/>
    <w:rsid w:val="00C578DE"/>
    <w:rsid w:val="00C579C4"/>
    <w:rsid w:val="00C57BEB"/>
    <w:rsid w:val="00C57FFD"/>
    <w:rsid w:val="00C60428"/>
    <w:rsid w:val="00C60A5A"/>
    <w:rsid w:val="00C615CF"/>
    <w:rsid w:val="00C61988"/>
    <w:rsid w:val="00C61EDA"/>
    <w:rsid w:val="00C620E2"/>
    <w:rsid w:val="00C623D4"/>
    <w:rsid w:val="00C624C2"/>
    <w:rsid w:val="00C62510"/>
    <w:rsid w:val="00C62607"/>
    <w:rsid w:val="00C62711"/>
    <w:rsid w:val="00C627B7"/>
    <w:rsid w:val="00C637F9"/>
    <w:rsid w:val="00C638CC"/>
    <w:rsid w:val="00C638E4"/>
    <w:rsid w:val="00C63A2A"/>
    <w:rsid w:val="00C64009"/>
    <w:rsid w:val="00C64CE4"/>
    <w:rsid w:val="00C650B8"/>
    <w:rsid w:val="00C656D0"/>
    <w:rsid w:val="00C6579D"/>
    <w:rsid w:val="00C66681"/>
    <w:rsid w:val="00C66BEB"/>
    <w:rsid w:val="00C6705C"/>
    <w:rsid w:val="00C67A83"/>
    <w:rsid w:val="00C67BA8"/>
    <w:rsid w:val="00C7092D"/>
    <w:rsid w:val="00C71A13"/>
    <w:rsid w:val="00C71C4F"/>
    <w:rsid w:val="00C71D14"/>
    <w:rsid w:val="00C72236"/>
    <w:rsid w:val="00C727A5"/>
    <w:rsid w:val="00C728AD"/>
    <w:rsid w:val="00C72D43"/>
    <w:rsid w:val="00C72FDD"/>
    <w:rsid w:val="00C73B0C"/>
    <w:rsid w:val="00C73C73"/>
    <w:rsid w:val="00C751CF"/>
    <w:rsid w:val="00C753C3"/>
    <w:rsid w:val="00C7545E"/>
    <w:rsid w:val="00C7553B"/>
    <w:rsid w:val="00C75C46"/>
    <w:rsid w:val="00C760B9"/>
    <w:rsid w:val="00C765C5"/>
    <w:rsid w:val="00C768EF"/>
    <w:rsid w:val="00C76E4E"/>
    <w:rsid w:val="00C770A0"/>
    <w:rsid w:val="00C7719E"/>
    <w:rsid w:val="00C77A2A"/>
    <w:rsid w:val="00C77AED"/>
    <w:rsid w:val="00C77BC5"/>
    <w:rsid w:val="00C77E38"/>
    <w:rsid w:val="00C77FCE"/>
    <w:rsid w:val="00C800CC"/>
    <w:rsid w:val="00C8011E"/>
    <w:rsid w:val="00C80B66"/>
    <w:rsid w:val="00C80B72"/>
    <w:rsid w:val="00C80C15"/>
    <w:rsid w:val="00C8135F"/>
    <w:rsid w:val="00C813EE"/>
    <w:rsid w:val="00C81AC3"/>
    <w:rsid w:val="00C81CE1"/>
    <w:rsid w:val="00C82577"/>
    <w:rsid w:val="00C8262E"/>
    <w:rsid w:val="00C82665"/>
    <w:rsid w:val="00C82712"/>
    <w:rsid w:val="00C828F2"/>
    <w:rsid w:val="00C82AA3"/>
    <w:rsid w:val="00C82AB8"/>
    <w:rsid w:val="00C832E1"/>
    <w:rsid w:val="00C8333A"/>
    <w:rsid w:val="00C834D2"/>
    <w:rsid w:val="00C8371E"/>
    <w:rsid w:val="00C845B0"/>
    <w:rsid w:val="00C84B0C"/>
    <w:rsid w:val="00C84B24"/>
    <w:rsid w:val="00C852B0"/>
    <w:rsid w:val="00C85733"/>
    <w:rsid w:val="00C85DA8"/>
    <w:rsid w:val="00C86B7E"/>
    <w:rsid w:val="00C86C89"/>
    <w:rsid w:val="00C87447"/>
    <w:rsid w:val="00C87E46"/>
    <w:rsid w:val="00C87F86"/>
    <w:rsid w:val="00C9084C"/>
    <w:rsid w:val="00C90C64"/>
    <w:rsid w:val="00C90FC1"/>
    <w:rsid w:val="00C91A8A"/>
    <w:rsid w:val="00C91AAD"/>
    <w:rsid w:val="00C91B1A"/>
    <w:rsid w:val="00C9223E"/>
    <w:rsid w:val="00C92435"/>
    <w:rsid w:val="00C924C6"/>
    <w:rsid w:val="00C928E0"/>
    <w:rsid w:val="00C92A27"/>
    <w:rsid w:val="00C93538"/>
    <w:rsid w:val="00C939EA"/>
    <w:rsid w:val="00C93D3B"/>
    <w:rsid w:val="00C945E2"/>
    <w:rsid w:val="00C947A9"/>
    <w:rsid w:val="00C94884"/>
    <w:rsid w:val="00C948BA"/>
    <w:rsid w:val="00C94B12"/>
    <w:rsid w:val="00C94B9D"/>
    <w:rsid w:val="00C95264"/>
    <w:rsid w:val="00C95504"/>
    <w:rsid w:val="00C956B4"/>
    <w:rsid w:val="00C95A90"/>
    <w:rsid w:val="00C96175"/>
    <w:rsid w:val="00C96292"/>
    <w:rsid w:val="00C963FF"/>
    <w:rsid w:val="00C96F3F"/>
    <w:rsid w:val="00C97010"/>
    <w:rsid w:val="00C971E5"/>
    <w:rsid w:val="00C974A6"/>
    <w:rsid w:val="00C9766C"/>
    <w:rsid w:val="00C97FB7"/>
    <w:rsid w:val="00CA000B"/>
    <w:rsid w:val="00CA00A6"/>
    <w:rsid w:val="00CA0734"/>
    <w:rsid w:val="00CA075E"/>
    <w:rsid w:val="00CA0792"/>
    <w:rsid w:val="00CA1219"/>
    <w:rsid w:val="00CA1AEA"/>
    <w:rsid w:val="00CA1BEB"/>
    <w:rsid w:val="00CA1C1D"/>
    <w:rsid w:val="00CA1C59"/>
    <w:rsid w:val="00CA1DA5"/>
    <w:rsid w:val="00CA205A"/>
    <w:rsid w:val="00CA23E4"/>
    <w:rsid w:val="00CA2C63"/>
    <w:rsid w:val="00CA2EF7"/>
    <w:rsid w:val="00CA3658"/>
    <w:rsid w:val="00CA38EF"/>
    <w:rsid w:val="00CA41A6"/>
    <w:rsid w:val="00CA5A61"/>
    <w:rsid w:val="00CA6180"/>
    <w:rsid w:val="00CA69BF"/>
    <w:rsid w:val="00CA71B2"/>
    <w:rsid w:val="00CA7526"/>
    <w:rsid w:val="00CA760A"/>
    <w:rsid w:val="00CA796C"/>
    <w:rsid w:val="00CA7B61"/>
    <w:rsid w:val="00CB0443"/>
    <w:rsid w:val="00CB04D7"/>
    <w:rsid w:val="00CB0A6E"/>
    <w:rsid w:val="00CB103B"/>
    <w:rsid w:val="00CB1228"/>
    <w:rsid w:val="00CB12CF"/>
    <w:rsid w:val="00CB1F29"/>
    <w:rsid w:val="00CB25EC"/>
    <w:rsid w:val="00CB264B"/>
    <w:rsid w:val="00CB29A6"/>
    <w:rsid w:val="00CB3324"/>
    <w:rsid w:val="00CB359C"/>
    <w:rsid w:val="00CB3636"/>
    <w:rsid w:val="00CB37C9"/>
    <w:rsid w:val="00CB38FE"/>
    <w:rsid w:val="00CB3A3F"/>
    <w:rsid w:val="00CB4CFB"/>
    <w:rsid w:val="00CB4DB6"/>
    <w:rsid w:val="00CB51F4"/>
    <w:rsid w:val="00CB538D"/>
    <w:rsid w:val="00CB56C7"/>
    <w:rsid w:val="00CB5F24"/>
    <w:rsid w:val="00CB6ABB"/>
    <w:rsid w:val="00CB6F19"/>
    <w:rsid w:val="00CB7752"/>
    <w:rsid w:val="00CC0B92"/>
    <w:rsid w:val="00CC1070"/>
    <w:rsid w:val="00CC1214"/>
    <w:rsid w:val="00CC134B"/>
    <w:rsid w:val="00CC17D4"/>
    <w:rsid w:val="00CC23BE"/>
    <w:rsid w:val="00CC284E"/>
    <w:rsid w:val="00CC2C0F"/>
    <w:rsid w:val="00CC2E28"/>
    <w:rsid w:val="00CC3431"/>
    <w:rsid w:val="00CC3AD4"/>
    <w:rsid w:val="00CC3C1D"/>
    <w:rsid w:val="00CC3DB3"/>
    <w:rsid w:val="00CC3FF7"/>
    <w:rsid w:val="00CC4116"/>
    <w:rsid w:val="00CC4443"/>
    <w:rsid w:val="00CC4EC4"/>
    <w:rsid w:val="00CC4F71"/>
    <w:rsid w:val="00CC500C"/>
    <w:rsid w:val="00CC582D"/>
    <w:rsid w:val="00CC58D8"/>
    <w:rsid w:val="00CC5A6B"/>
    <w:rsid w:val="00CC5E19"/>
    <w:rsid w:val="00CC62DD"/>
    <w:rsid w:val="00CC6CC1"/>
    <w:rsid w:val="00CC70FB"/>
    <w:rsid w:val="00CD06FB"/>
    <w:rsid w:val="00CD079C"/>
    <w:rsid w:val="00CD0D85"/>
    <w:rsid w:val="00CD1398"/>
    <w:rsid w:val="00CD1AB1"/>
    <w:rsid w:val="00CD22E1"/>
    <w:rsid w:val="00CD27E2"/>
    <w:rsid w:val="00CD2EDA"/>
    <w:rsid w:val="00CD323E"/>
    <w:rsid w:val="00CD34DA"/>
    <w:rsid w:val="00CD3616"/>
    <w:rsid w:val="00CD37A7"/>
    <w:rsid w:val="00CD385C"/>
    <w:rsid w:val="00CD3BD7"/>
    <w:rsid w:val="00CD3C25"/>
    <w:rsid w:val="00CD3C76"/>
    <w:rsid w:val="00CD3C7F"/>
    <w:rsid w:val="00CD3CF1"/>
    <w:rsid w:val="00CD4160"/>
    <w:rsid w:val="00CD44C1"/>
    <w:rsid w:val="00CD4B08"/>
    <w:rsid w:val="00CD4DEB"/>
    <w:rsid w:val="00CD510C"/>
    <w:rsid w:val="00CD5A6D"/>
    <w:rsid w:val="00CD5D29"/>
    <w:rsid w:val="00CD6094"/>
    <w:rsid w:val="00CD65FE"/>
    <w:rsid w:val="00CD67C5"/>
    <w:rsid w:val="00CD7D87"/>
    <w:rsid w:val="00CE0621"/>
    <w:rsid w:val="00CE084F"/>
    <w:rsid w:val="00CE0887"/>
    <w:rsid w:val="00CE09EC"/>
    <w:rsid w:val="00CE0AF8"/>
    <w:rsid w:val="00CE0F65"/>
    <w:rsid w:val="00CE104F"/>
    <w:rsid w:val="00CE17CD"/>
    <w:rsid w:val="00CE17F5"/>
    <w:rsid w:val="00CE19F3"/>
    <w:rsid w:val="00CE227D"/>
    <w:rsid w:val="00CE23B9"/>
    <w:rsid w:val="00CE270B"/>
    <w:rsid w:val="00CE307F"/>
    <w:rsid w:val="00CE3130"/>
    <w:rsid w:val="00CE37CF"/>
    <w:rsid w:val="00CE4E5B"/>
    <w:rsid w:val="00CE530B"/>
    <w:rsid w:val="00CE551C"/>
    <w:rsid w:val="00CE60B2"/>
    <w:rsid w:val="00CE6150"/>
    <w:rsid w:val="00CE6729"/>
    <w:rsid w:val="00CE770E"/>
    <w:rsid w:val="00CE78E1"/>
    <w:rsid w:val="00CE7A16"/>
    <w:rsid w:val="00CF0622"/>
    <w:rsid w:val="00CF0966"/>
    <w:rsid w:val="00CF0C9F"/>
    <w:rsid w:val="00CF0ED5"/>
    <w:rsid w:val="00CF0EDA"/>
    <w:rsid w:val="00CF22D9"/>
    <w:rsid w:val="00CF2374"/>
    <w:rsid w:val="00CF24E9"/>
    <w:rsid w:val="00CF2E1C"/>
    <w:rsid w:val="00CF2EF7"/>
    <w:rsid w:val="00CF33F3"/>
    <w:rsid w:val="00CF3F4E"/>
    <w:rsid w:val="00CF3FAF"/>
    <w:rsid w:val="00CF43FE"/>
    <w:rsid w:val="00CF45B3"/>
    <w:rsid w:val="00CF4AD6"/>
    <w:rsid w:val="00CF52B9"/>
    <w:rsid w:val="00CF58E1"/>
    <w:rsid w:val="00CF590D"/>
    <w:rsid w:val="00CF5BBF"/>
    <w:rsid w:val="00CF6474"/>
    <w:rsid w:val="00CF66C8"/>
    <w:rsid w:val="00CF6731"/>
    <w:rsid w:val="00CF75B2"/>
    <w:rsid w:val="00CF7678"/>
    <w:rsid w:val="00CF7A44"/>
    <w:rsid w:val="00D0025B"/>
    <w:rsid w:val="00D00B4D"/>
    <w:rsid w:val="00D00F27"/>
    <w:rsid w:val="00D00F5D"/>
    <w:rsid w:val="00D01797"/>
    <w:rsid w:val="00D01B2B"/>
    <w:rsid w:val="00D029D8"/>
    <w:rsid w:val="00D02B8F"/>
    <w:rsid w:val="00D02DC6"/>
    <w:rsid w:val="00D02F0A"/>
    <w:rsid w:val="00D032F2"/>
    <w:rsid w:val="00D03780"/>
    <w:rsid w:val="00D037C0"/>
    <w:rsid w:val="00D0394F"/>
    <w:rsid w:val="00D03D23"/>
    <w:rsid w:val="00D03FD3"/>
    <w:rsid w:val="00D04062"/>
    <w:rsid w:val="00D043B4"/>
    <w:rsid w:val="00D04917"/>
    <w:rsid w:val="00D04A8C"/>
    <w:rsid w:val="00D04B66"/>
    <w:rsid w:val="00D04F5B"/>
    <w:rsid w:val="00D050B3"/>
    <w:rsid w:val="00D0556F"/>
    <w:rsid w:val="00D0632C"/>
    <w:rsid w:val="00D063BF"/>
    <w:rsid w:val="00D06756"/>
    <w:rsid w:val="00D06D81"/>
    <w:rsid w:val="00D0730A"/>
    <w:rsid w:val="00D07656"/>
    <w:rsid w:val="00D10136"/>
    <w:rsid w:val="00D101CC"/>
    <w:rsid w:val="00D1055B"/>
    <w:rsid w:val="00D10659"/>
    <w:rsid w:val="00D1093B"/>
    <w:rsid w:val="00D10A78"/>
    <w:rsid w:val="00D10E9A"/>
    <w:rsid w:val="00D11214"/>
    <w:rsid w:val="00D114B2"/>
    <w:rsid w:val="00D11825"/>
    <w:rsid w:val="00D12072"/>
    <w:rsid w:val="00D122DC"/>
    <w:rsid w:val="00D1350D"/>
    <w:rsid w:val="00D13B62"/>
    <w:rsid w:val="00D13BE1"/>
    <w:rsid w:val="00D142CE"/>
    <w:rsid w:val="00D144B8"/>
    <w:rsid w:val="00D148C2"/>
    <w:rsid w:val="00D14ACD"/>
    <w:rsid w:val="00D14CCE"/>
    <w:rsid w:val="00D14DEE"/>
    <w:rsid w:val="00D14FD8"/>
    <w:rsid w:val="00D150C9"/>
    <w:rsid w:val="00D1525A"/>
    <w:rsid w:val="00D153B7"/>
    <w:rsid w:val="00D1551D"/>
    <w:rsid w:val="00D15CF9"/>
    <w:rsid w:val="00D1677F"/>
    <w:rsid w:val="00D167E6"/>
    <w:rsid w:val="00D16976"/>
    <w:rsid w:val="00D16A82"/>
    <w:rsid w:val="00D16C21"/>
    <w:rsid w:val="00D16EC9"/>
    <w:rsid w:val="00D17056"/>
    <w:rsid w:val="00D172FE"/>
    <w:rsid w:val="00D202F5"/>
    <w:rsid w:val="00D20E5B"/>
    <w:rsid w:val="00D21F1C"/>
    <w:rsid w:val="00D21FEF"/>
    <w:rsid w:val="00D22892"/>
    <w:rsid w:val="00D22C20"/>
    <w:rsid w:val="00D22CC9"/>
    <w:rsid w:val="00D233E8"/>
    <w:rsid w:val="00D23509"/>
    <w:rsid w:val="00D2377E"/>
    <w:rsid w:val="00D23AFC"/>
    <w:rsid w:val="00D23F59"/>
    <w:rsid w:val="00D252F7"/>
    <w:rsid w:val="00D2530F"/>
    <w:rsid w:val="00D2539E"/>
    <w:rsid w:val="00D25DD3"/>
    <w:rsid w:val="00D2678D"/>
    <w:rsid w:val="00D26999"/>
    <w:rsid w:val="00D26E74"/>
    <w:rsid w:val="00D27CB9"/>
    <w:rsid w:val="00D27D89"/>
    <w:rsid w:val="00D27E1D"/>
    <w:rsid w:val="00D27E80"/>
    <w:rsid w:val="00D27E84"/>
    <w:rsid w:val="00D300E8"/>
    <w:rsid w:val="00D3030E"/>
    <w:rsid w:val="00D3039A"/>
    <w:rsid w:val="00D307E6"/>
    <w:rsid w:val="00D30C97"/>
    <w:rsid w:val="00D30EAD"/>
    <w:rsid w:val="00D313B5"/>
    <w:rsid w:val="00D314B9"/>
    <w:rsid w:val="00D31700"/>
    <w:rsid w:val="00D318CF"/>
    <w:rsid w:val="00D31CEA"/>
    <w:rsid w:val="00D31E2E"/>
    <w:rsid w:val="00D32143"/>
    <w:rsid w:val="00D32296"/>
    <w:rsid w:val="00D32B95"/>
    <w:rsid w:val="00D3326B"/>
    <w:rsid w:val="00D3334F"/>
    <w:rsid w:val="00D33377"/>
    <w:rsid w:val="00D3390C"/>
    <w:rsid w:val="00D33CB3"/>
    <w:rsid w:val="00D33D6D"/>
    <w:rsid w:val="00D33EBD"/>
    <w:rsid w:val="00D33F77"/>
    <w:rsid w:val="00D34028"/>
    <w:rsid w:val="00D34520"/>
    <w:rsid w:val="00D349AB"/>
    <w:rsid w:val="00D34FAB"/>
    <w:rsid w:val="00D3544A"/>
    <w:rsid w:val="00D354B3"/>
    <w:rsid w:val="00D356A2"/>
    <w:rsid w:val="00D357D0"/>
    <w:rsid w:val="00D35B25"/>
    <w:rsid w:val="00D35B85"/>
    <w:rsid w:val="00D36270"/>
    <w:rsid w:val="00D36435"/>
    <w:rsid w:val="00D3677C"/>
    <w:rsid w:val="00D37053"/>
    <w:rsid w:val="00D37192"/>
    <w:rsid w:val="00D37907"/>
    <w:rsid w:val="00D37C8B"/>
    <w:rsid w:val="00D40279"/>
    <w:rsid w:val="00D40899"/>
    <w:rsid w:val="00D40B57"/>
    <w:rsid w:val="00D40D96"/>
    <w:rsid w:val="00D40F30"/>
    <w:rsid w:val="00D40FAA"/>
    <w:rsid w:val="00D41542"/>
    <w:rsid w:val="00D420E6"/>
    <w:rsid w:val="00D427E1"/>
    <w:rsid w:val="00D42C30"/>
    <w:rsid w:val="00D43388"/>
    <w:rsid w:val="00D433C2"/>
    <w:rsid w:val="00D43D7E"/>
    <w:rsid w:val="00D44193"/>
    <w:rsid w:val="00D44CE7"/>
    <w:rsid w:val="00D44FDA"/>
    <w:rsid w:val="00D45215"/>
    <w:rsid w:val="00D4566D"/>
    <w:rsid w:val="00D45832"/>
    <w:rsid w:val="00D45E78"/>
    <w:rsid w:val="00D45E89"/>
    <w:rsid w:val="00D46830"/>
    <w:rsid w:val="00D46846"/>
    <w:rsid w:val="00D46CF9"/>
    <w:rsid w:val="00D477AC"/>
    <w:rsid w:val="00D47D8E"/>
    <w:rsid w:val="00D50080"/>
    <w:rsid w:val="00D50B5B"/>
    <w:rsid w:val="00D50EE1"/>
    <w:rsid w:val="00D51038"/>
    <w:rsid w:val="00D51352"/>
    <w:rsid w:val="00D514DB"/>
    <w:rsid w:val="00D51582"/>
    <w:rsid w:val="00D521C5"/>
    <w:rsid w:val="00D52715"/>
    <w:rsid w:val="00D5292D"/>
    <w:rsid w:val="00D529B5"/>
    <w:rsid w:val="00D52F6D"/>
    <w:rsid w:val="00D53191"/>
    <w:rsid w:val="00D53496"/>
    <w:rsid w:val="00D534FE"/>
    <w:rsid w:val="00D53C56"/>
    <w:rsid w:val="00D53DE4"/>
    <w:rsid w:val="00D543D6"/>
    <w:rsid w:val="00D5468A"/>
    <w:rsid w:val="00D548C3"/>
    <w:rsid w:val="00D551F4"/>
    <w:rsid w:val="00D5666E"/>
    <w:rsid w:val="00D56A7B"/>
    <w:rsid w:val="00D56DA0"/>
    <w:rsid w:val="00D5704F"/>
    <w:rsid w:val="00D570B3"/>
    <w:rsid w:val="00D57657"/>
    <w:rsid w:val="00D576DF"/>
    <w:rsid w:val="00D57DED"/>
    <w:rsid w:val="00D60097"/>
    <w:rsid w:val="00D601B9"/>
    <w:rsid w:val="00D607B1"/>
    <w:rsid w:val="00D61232"/>
    <w:rsid w:val="00D6296F"/>
    <w:rsid w:val="00D62A22"/>
    <w:rsid w:val="00D62B33"/>
    <w:rsid w:val="00D62CFD"/>
    <w:rsid w:val="00D62E37"/>
    <w:rsid w:val="00D63706"/>
    <w:rsid w:val="00D63D08"/>
    <w:rsid w:val="00D63D31"/>
    <w:rsid w:val="00D64431"/>
    <w:rsid w:val="00D6450E"/>
    <w:rsid w:val="00D64F49"/>
    <w:rsid w:val="00D6531D"/>
    <w:rsid w:val="00D659BB"/>
    <w:rsid w:val="00D65EA2"/>
    <w:rsid w:val="00D6647D"/>
    <w:rsid w:val="00D667E6"/>
    <w:rsid w:val="00D66979"/>
    <w:rsid w:val="00D66D6B"/>
    <w:rsid w:val="00D66DDB"/>
    <w:rsid w:val="00D670F0"/>
    <w:rsid w:val="00D676CE"/>
    <w:rsid w:val="00D679C9"/>
    <w:rsid w:val="00D700F4"/>
    <w:rsid w:val="00D70F23"/>
    <w:rsid w:val="00D713B5"/>
    <w:rsid w:val="00D71B65"/>
    <w:rsid w:val="00D71CB3"/>
    <w:rsid w:val="00D7222E"/>
    <w:rsid w:val="00D72594"/>
    <w:rsid w:val="00D73298"/>
    <w:rsid w:val="00D73943"/>
    <w:rsid w:val="00D73980"/>
    <w:rsid w:val="00D73C98"/>
    <w:rsid w:val="00D74192"/>
    <w:rsid w:val="00D74A76"/>
    <w:rsid w:val="00D74C3F"/>
    <w:rsid w:val="00D74D67"/>
    <w:rsid w:val="00D7542C"/>
    <w:rsid w:val="00D75557"/>
    <w:rsid w:val="00D759F3"/>
    <w:rsid w:val="00D75E58"/>
    <w:rsid w:val="00D7611C"/>
    <w:rsid w:val="00D767EB"/>
    <w:rsid w:val="00D76867"/>
    <w:rsid w:val="00D77012"/>
    <w:rsid w:val="00D775A7"/>
    <w:rsid w:val="00D776EC"/>
    <w:rsid w:val="00D77BB7"/>
    <w:rsid w:val="00D802F7"/>
    <w:rsid w:val="00D8049B"/>
    <w:rsid w:val="00D808BE"/>
    <w:rsid w:val="00D80C2C"/>
    <w:rsid w:val="00D80CB4"/>
    <w:rsid w:val="00D810B0"/>
    <w:rsid w:val="00D811E6"/>
    <w:rsid w:val="00D813F0"/>
    <w:rsid w:val="00D81741"/>
    <w:rsid w:val="00D81B14"/>
    <w:rsid w:val="00D81D32"/>
    <w:rsid w:val="00D83283"/>
    <w:rsid w:val="00D839EF"/>
    <w:rsid w:val="00D84734"/>
    <w:rsid w:val="00D8489F"/>
    <w:rsid w:val="00D84A2E"/>
    <w:rsid w:val="00D84BDC"/>
    <w:rsid w:val="00D84ED7"/>
    <w:rsid w:val="00D853EF"/>
    <w:rsid w:val="00D85646"/>
    <w:rsid w:val="00D8576B"/>
    <w:rsid w:val="00D85D08"/>
    <w:rsid w:val="00D860D9"/>
    <w:rsid w:val="00D861B7"/>
    <w:rsid w:val="00D863A1"/>
    <w:rsid w:val="00D865A9"/>
    <w:rsid w:val="00D8672F"/>
    <w:rsid w:val="00D86D6A"/>
    <w:rsid w:val="00D86F79"/>
    <w:rsid w:val="00D87585"/>
    <w:rsid w:val="00D87B58"/>
    <w:rsid w:val="00D90185"/>
    <w:rsid w:val="00D90B17"/>
    <w:rsid w:val="00D90CB5"/>
    <w:rsid w:val="00D9139C"/>
    <w:rsid w:val="00D91887"/>
    <w:rsid w:val="00D91DC1"/>
    <w:rsid w:val="00D9211C"/>
    <w:rsid w:val="00D9212E"/>
    <w:rsid w:val="00D9253C"/>
    <w:rsid w:val="00D925B1"/>
    <w:rsid w:val="00D93BD6"/>
    <w:rsid w:val="00D94A95"/>
    <w:rsid w:val="00D9537E"/>
    <w:rsid w:val="00D95BBA"/>
    <w:rsid w:val="00D961E9"/>
    <w:rsid w:val="00D96243"/>
    <w:rsid w:val="00D96C8D"/>
    <w:rsid w:val="00D970BB"/>
    <w:rsid w:val="00D97614"/>
    <w:rsid w:val="00D97736"/>
    <w:rsid w:val="00D977D8"/>
    <w:rsid w:val="00D97A5F"/>
    <w:rsid w:val="00D97BD9"/>
    <w:rsid w:val="00DA090F"/>
    <w:rsid w:val="00DA0F1E"/>
    <w:rsid w:val="00DA12CD"/>
    <w:rsid w:val="00DA171C"/>
    <w:rsid w:val="00DA1969"/>
    <w:rsid w:val="00DA1C8E"/>
    <w:rsid w:val="00DA1E3E"/>
    <w:rsid w:val="00DA2675"/>
    <w:rsid w:val="00DA2B02"/>
    <w:rsid w:val="00DA37DA"/>
    <w:rsid w:val="00DA385F"/>
    <w:rsid w:val="00DA3F4F"/>
    <w:rsid w:val="00DA5314"/>
    <w:rsid w:val="00DA5463"/>
    <w:rsid w:val="00DA5869"/>
    <w:rsid w:val="00DA6630"/>
    <w:rsid w:val="00DA6EC8"/>
    <w:rsid w:val="00DA739F"/>
    <w:rsid w:val="00DA747C"/>
    <w:rsid w:val="00DA77F0"/>
    <w:rsid w:val="00DA7803"/>
    <w:rsid w:val="00DA7869"/>
    <w:rsid w:val="00DA7C12"/>
    <w:rsid w:val="00DB026D"/>
    <w:rsid w:val="00DB0540"/>
    <w:rsid w:val="00DB07A8"/>
    <w:rsid w:val="00DB082E"/>
    <w:rsid w:val="00DB091B"/>
    <w:rsid w:val="00DB0AB2"/>
    <w:rsid w:val="00DB0BB5"/>
    <w:rsid w:val="00DB0CF2"/>
    <w:rsid w:val="00DB0D0E"/>
    <w:rsid w:val="00DB13EB"/>
    <w:rsid w:val="00DB1A3A"/>
    <w:rsid w:val="00DB2044"/>
    <w:rsid w:val="00DB2051"/>
    <w:rsid w:val="00DB22F7"/>
    <w:rsid w:val="00DB272F"/>
    <w:rsid w:val="00DB295A"/>
    <w:rsid w:val="00DB391C"/>
    <w:rsid w:val="00DB3AC8"/>
    <w:rsid w:val="00DB46A1"/>
    <w:rsid w:val="00DB478C"/>
    <w:rsid w:val="00DB47FA"/>
    <w:rsid w:val="00DB4A27"/>
    <w:rsid w:val="00DB5177"/>
    <w:rsid w:val="00DB57A2"/>
    <w:rsid w:val="00DB6210"/>
    <w:rsid w:val="00DB67FC"/>
    <w:rsid w:val="00DB6932"/>
    <w:rsid w:val="00DB6962"/>
    <w:rsid w:val="00DB69BF"/>
    <w:rsid w:val="00DB6D9F"/>
    <w:rsid w:val="00DB707E"/>
    <w:rsid w:val="00DB71CA"/>
    <w:rsid w:val="00DB7388"/>
    <w:rsid w:val="00DC02B6"/>
    <w:rsid w:val="00DC0AB8"/>
    <w:rsid w:val="00DC11F2"/>
    <w:rsid w:val="00DC1343"/>
    <w:rsid w:val="00DC17E2"/>
    <w:rsid w:val="00DC1812"/>
    <w:rsid w:val="00DC19C1"/>
    <w:rsid w:val="00DC1A4B"/>
    <w:rsid w:val="00DC1C66"/>
    <w:rsid w:val="00DC201E"/>
    <w:rsid w:val="00DC2079"/>
    <w:rsid w:val="00DC2121"/>
    <w:rsid w:val="00DC22AA"/>
    <w:rsid w:val="00DC22C9"/>
    <w:rsid w:val="00DC2B9C"/>
    <w:rsid w:val="00DC31D1"/>
    <w:rsid w:val="00DC3237"/>
    <w:rsid w:val="00DC33FF"/>
    <w:rsid w:val="00DC38DA"/>
    <w:rsid w:val="00DC39BE"/>
    <w:rsid w:val="00DC46B0"/>
    <w:rsid w:val="00DC4ADB"/>
    <w:rsid w:val="00DC4BCF"/>
    <w:rsid w:val="00DC52D5"/>
    <w:rsid w:val="00DC5330"/>
    <w:rsid w:val="00DC53CD"/>
    <w:rsid w:val="00DC5914"/>
    <w:rsid w:val="00DC5CC9"/>
    <w:rsid w:val="00DC5E0B"/>
    <w:rsid w:val="00DC5FEE"/>
    <w:rsid w:val="00DC6331"/>
    <w:rsid w:val="00DC6720"/>
    <w:rsid w:val="00DC68A9"/>
    <w:rsid w:val="00DC7131"/>
    <w:rsid w:val="00DD0028"/>
    <w:rsid w:val="00DD0150"/>
    <w:rsid w:val="00DD04D6"/>
    <w:rsid w:val="00DD0AE1"/>
    <w:rsid w:val="00DD112F"/>
    <w:rsid w:val="00DD123F"/>
    <w:rsid w:val="00DD15FA"/>
    <w:rsid w:val="00DD1A23"/>
    <w:rsid w:val="00DD21DA"/>
    <w:rsid w:val="00DD235F"/>
    <w:rsid w:val="00DD238C"/>
    <w:rsid w:val="00DD23B3"/>
    <w:rsid w:val="00DD390F"/>
    <w:rsid w:val="00DD3A3E"/>
    <w:rsid w:val="00DD3D6A"/>
    <w:rsid w:val="00DD4019"/>
    <w:rsid w:val="00DD42D7"/>
    <w:rsid w:val="00DD4547"/>
    <w:rsid w:val="00DD4551"/>
    <w:rsid w:val="00DD47FF"/>
    <w:rsid w:val="00DD4F44"/>
    <w:rsid w:val="00DD57C4"/>
    <w:rsid w:val="00DD58AC"/>
    <w:rsid w:val="00DD5A00"/>
    <w:rsid w:val="00DD68D0"/>
    <w:rsid w:val="00DD6913"/>
    <w:rsid w:val="00DD69EA"/>
    <w:rsid w:val="00DD7210"/>
    <w:rsid w:val="00DD7728"/>
    <w:rsid w:val="00DD7AB2"/>
    <w:rsid w:val="00DE0938"/>
    <w:rsid w:val="00DE0B09"/>
    <w:rsid w:val="00DE1115"/>
    <w:rsid w:val="00DE111D"/>
    <w:rsid w:val="00DE1DD4"/>
    <w:rsid w:val="00DE1DDC"/>
    <w:rsid w:val="00DE221C"/>
    <w:rsid w:val="00DE22E1"/>
    <w:rsid w:val="00DE2E2E"/>
    <w:rsid w:val="00DE2F8D"/>
    <w:rsid w:val="00DE30A9"/>
    <w:rsid w:val="00DE39D2"/>
    <w:rsid w:val="00DE3EAE"/>
    <w:rsid w:val="00DE3F3C"/>
    <w:rsid w:val="00DE4270"/>
    <w:rsid w:val="00DE4405"/>
    <w:rsid w:val="00DE4ECC"/>
    <w:rsid w:val="00DE4F71"/>
    <w:rsid w:val="00DE4FDD"/>
    <w:rsid w:val="00DE4FF4"/>
    <w:rsid w:val="00DE52BD"/>
    <w:rsid w:val="00DE5531"/>
    <w:rsid w:val="00DE559B"/>
    <w:rsid w:val="00DE57E3"/>
    <w:rsid w:val="00DE5969"/>
    <w:rsid w:val="00DE5F1B"/>
    <w:rsid w:val="00DE61CF"/>
    <w:rsid w:val="00DE63B4"/>
    <w:rsid w:val="00DE6678"/>
    <w:rsid w:val="00DE69B4"/>
    <w:rsid w:val="00DE6AB6"/>
    <w:rsid w:val="00DE6F67"/>
    <w:rsid w:val="00DE7157"/>
    <w:rsid w:val="00DE7567"/>
    <w:rsid w:val="00DE7EFB"/>
    <w:rsid w:val="00DF07E8"/>
    <w:rsid w:val="00DF110D"/>
    <w:rsid w:val="00DF158C"/>
    <w:rsid w:val="00DF15DD"/>
    <w:rsid w:val="00DF18BD"/>
    <w:rsid w:val="00DF18F0"/>
    <w:rsid w:val="00DF1C7B"/>
    <w:rsid w:val="00DF1D77"/>
    <w:rsid w:val="00DF1F50"/>
    <w:rsid w:val="00DF28E3"/>
    <w:rsid w:val="00DF2AAE"/>
    <w:rsid w:val="00DF34CF"/>
    <w:rsid w:val="00DF3554"/>
    <w:rsid w:val="00DF3AF8"/>
    <w:rsid w:val="00DF4148"/>
    <w:rsid w:val="00DF41CF"/>
    <w:rsid w:val="00DF458B"/>
    <w:rsid w:val="00DF4721"/>
    <w:rsid w:val="00DF4BB6"/>
    <w:rsid w:val="00DF500E"/>
    <w:rsid w:val="00DF61FF"/>
    <w:rsid w:val="00DF62B4"/>
    <w:rsid w:val="00DF6604"/>
    <w:rsid w:val="00DF66A3"/>
    <w:rsid w:val="00DF6732"/>
    <w:rsid w:val="00DF6BA6"/>
    <w:rsid w:val="00DF6BAF"/>
    <w:rsid w:val="00DF6E60"/>
    <w:rsid w:val="00DF6E70"/>
    <w:rsid w:val="00DF72E5"/>
    <w:rsid w:val="00DF7539"/>
    <w:rsid w:val="00DF7AC5"/>
    <w:rsid w:val="00E004F8"/>
    <w:rsid w:val="00E00AA2"/>
    <w:rsid w:val="00E00BD3"/>
    <w:rsid w:val="00E00FE7"/>
    <w:rsid w:val="00E010EE"/>
    <w:rsid w:val="00E013C4"/>
    <w:rsid w:val="00E024E3"/>
    <w:rsid w:val="00E025CE"/>
    <w:rsid w:val="00E02D64"/>
    <w:rsid w:val="00E03B97"/>
    <w:rsid w:val="00E04202"/>
    <w:rsid w:val="00E04286"/>
    <w:rsid w:val="00E04433"/>
    <w:rsid w:val="00E045F6"/>
    <w:rsid w:val="00E0467E"/>
    <w:rsid w:val="00E04F92"/>
    <w:rsid w:val="00E04FDB"/>
    <w:rsid w:val="00E059A8"/>
    <w:rsid w:val="00E05FA1"/>
    <w:rsid w:val="00E06021"/>
    <w:rsid w:val="00E060E8"/>
    <w:rsid w:val="00E06DF9"/>
    <w:rsid w:val="00E07184"/>
    <w:rsid w:val="00E07652"/>
    <w:rsid w:val="00E07915"/>
    <w:rsid w:val="00E07B93"/>
    <w:rsid w:val="00E07E46"/>
    <w:rsid w:val="00E07E86"/>
    <w:rsid w:val="00E07EFB"/>
    <w:rsid w:val="00E1048C"/>
    <w:rsid w:val="00E106F4"/>
    <w:rsid w:val="00E10832"/>
    <w:rsid w:val="00E10C0F"/>
    <w:rsid w:val="00E10F0F"/>
    <w:rsid w:val="00E1150F"/>
    <w:rsid w:val="00E1157A"/>
    <w:rsid w:val="00E12203"/>
    <w:rsid w:val="00E124F2"/>
    <w:rsid w:val="00E129D3"/>
    <w:rsid w:val="00E12B79"/>
    <w:rsid w:val="00E131C3"/>
    <w:rsid w:val="00E13F1C"/>
    <w:rsid w:val="00E141B7"/>
    <w:rsid w:val="00E1423E"/>
    <w:rsid w:val="00E146C9"/>
    <w:rsid w:val="00E14BEF"/>
    <w:rsid w:val="00E14DB1"/>
    <w:rsid w:val="00E151BC"/>
    <w:rsid w:val="00E15593"/>
    <w:rsid w:val="00E15756"/>
    <w:rsid w:val="00E1601A"/>
    <w:rsid w:val="00E16128"/>
    <w:rsid w:val="00E16FF5"/>
    <w:rsid w:val="00E17015"/>
    <w:rsid w:val="00E1735D"/>
    <w:rsid w:val="00E173EF"/>
    <w:rsid w:val="00E17D3A"/>
    <w:rsid w:val="00E17FD5"/>
    <w:rsid w:val="00E2048D"/>
    <w:rsid w:val="00E208A8"/>
    <w:rsid w:val="00E20BB7"/>
    <w:rsid w:val="00E20DBF"/>
    <w:rsid w:val="00E20EC2"/>
    <w:rsid w:val="00E20EC5"/>
    <w:rsid w:val="00E21019"/>
    <w:rsid w:val="00E2165D"/>
    <w:rsid w:val="00E21B7E"/>
    <w:rsid w:val="00E2201B"/>
    <w:rsid w:val="00E22C61"/>
    <w:rsid w:val="00E22CA8"/>
    <w:rsid w:val="00E235CC"/>
    <w:rsid w:val="00E2413A"/>
    <w:rsid w:val="00E2422A"/>
    <w:rsid w:val="00E24774"/>
    <w:rsid w:val="00E24FF2"/>
    <w:rsid w:val="00E2576B"/>
    <w:rsid w:val="00E25800"/>
    <w:rsid w:val="00E25D6A"/>
    <w:rsid w:val="00E2601E"/>
    <w:rsid w:val="00E26072"/>
    <w:rsid w:val="00E2675F"/>
    <w:rsid w:val="00E268CA"/>
    <w:rsid w:val="00E269F0"/>
    <w:rsid w:val="00E26F00"/>
    <w:rsid w:val="00E270DC"/>
    <w:rsid w:val="00E27260"/>
    <w:rsid w:val="00E276BC"/>
    <w:rsid w:val="00E2770D"/>
    <w:rsid w:val="00E279E6"/>
    <w:rsid w:val="00E27C10"/>
    <w:rsid w:val="00E27E2C"/>
    <w:rsid w:val="00E27FE9"/>
    <w:rsid w:val="00E30455"/>
    <w:rsid w:val="00E3085C"/>
    <w:rsid w:val="00E30E77"/>
    <w:rsid w:val="00E3140A"/>
    <w:rsid w:val="00E31612"/>
    <w:rsid w:val="00E317DA"/>
    <w:rsid w:val="00E322F5"/>
    <w:rsid w:val="00E324B0"/>
    <w:rsid w:val="00E327AB"/>
    <w:rsid w:val="00E32D33"/>
    <w:rsid w:val="00E33CAB"/>
    <w:rsid w:val="00E33ECE"/>
    <w:rsid w:val="00E33F54"/>
    <w:rsid w:val="00E34404"/>
    <w:rsid w:val="00E34909"/>
    <w:rsid w:val="00E3501B"/>
    <w:rsid w:val="00E3563D"/>
    <w:rsid w:val="00E35F70"/>
    <w:rsid w:val="00E36306"/>
    <w:rsid w:val="00E365C7"/>
    <w:rsid w:val="00E36CDB"/>
    <w:rsid w:val="00E36EBD"/>
    <w:rsid w:val="00E36F63"/>
    <w:rsid w:val="00E371D6"/>
    <w:rsid w:val="00E3787A"/>
    <w:rsid w:val="00E37D95"/>
    <w:rsid w:val="00E40576"/>
    <w:rsid w:val="00E40CE5"/>
    <w:rsid w:val="00E40DB4"/>
    <w:rsid w:val="00E4139F"/>
    <w:rsid w:val="00E41A2A"/>
    <w:rsid w:val="00E41D31"/>
    <w:rsid w:val="00E41D72"/>
    <w:rsid w:val="00E42175"/>
    <w:rsid w:val="00E425EA"/>
    <w:rsid w:val="00E4291F"/>
    <w:rsid w:val="00E42D5F"/>
    <w:rsid w:val="00E42E08"/>
    <w:rsid w:val="00E4378F"/>
    <w:rsid w:val="00E437BF"/>
    <w:rsid w:val="00E43A33"/>
    <w:rsid w:val="00E44023"/>
    <w:rsid w:val="00E443B7"/>
    <w:rsid w:val="00E449A2"/>
    <w:rsid w:val="00E451EE"/>
    <w:rsid w:val="00E455A6"/>
    <w:rsid w:val="00E45AFB"/>
    <w:rsid w:val="00E45E11"/>
    <w:rsid w:val="00E4621E"/>
    <w:rsid w:val="00E467D0"/>
    <w:rsid w:val="00E46F54"/>
    <w:rsid w:val="00E47185"/>
    <w:rsid w:val="00E4734F"/>
    <w:rsid w:val="00E50BBD"/>
    <w:rsid w:val="00E50C1C"/>
    <w:rsid w:val="00E50D1A"/>
    <w:rsid w:val="00E50D58"/>
    <w:rsid w:val="00E5116E"/>
    <w:rsid w:val="00E51170"/>
    <w:rsid w:val="00E51820"/>
    <w:rsid w:val="00E51B4C"/>
    <w:rsid w:val="00E5288D"/>
    <w:rsid w:val="00E52BD4"/>
    <w:rsid w:val="00E52C81"/>
    <w:rsid w:val="00E5314B"/>
    <w:rsid w:val="00E53367"/>
    <w:rsid w:val="00E53B20"/>
    <w:rsid w:val="00E5428E"/>
    <w:rsid w:val="00E5437A"/>
    <w:rsid w:val="00E5460F"/>
    <w:rsid w:val="00E547A4"/>
    <w:rsid w:val="00E54ADB"/>
    <w:rsid w:val="00E54AF7"/>
    <w:rsid w:val="00E54EB6"/>
    <w:rsid w:val="00E5688B"/>
    <w:rsid w:val="00E56ABA"/>
    <w:rsid w:val="00E56B2A"/>
    <w:rsid w:val="00E56E44"/>
    <w:rsid w:val="00E56F2A"/>
    <w:rsid w:val="00E57313"/>
    <w:rsid w:val="00E57341"/>
    <w:rsid w:val="00E57555"/>
    <w:rsid w:val="00E57F02"/>
    <w:rsid w:val="00E60130"/>
    <w:rsid w:val="00E6111A"/>
    <w:rsid w:val="00E61263"/>
    <w:rsid w:val="00E61AA2"/>
    <w:rsid w:val="00E61CC5"/>
    <w:rsid w:val="00E62C18"/>
    <w:rsid w:val="00E62C78"/>
    <w:rsid w:val="00E62EF4"/>
    <w:rsid w:val="00E63145"/>
    <w:rsid w:val="00E633CC"/>
    <w:rsid w:val="00E63BC3"/>
    <w:rsid w:val="00E63FDD"/>
    <w:rsid w:val="00E640AB"/>
    <w:rsid w:val="00E6424E"/>
    <w:rsid w:val="00E642EA"/>
    <w:rsid w:val="00E6471B"/>
    <w:rsid w:val="00E649C7"/>
    <w:rsid w:val="00E65D77"/>
    <w:rsid w:val="00E65DB8"/>
    <w:rsid w:val="00E6604C"/>
    <w:rsid w:val="00E6617E"/>
    <w:rsid w:val="00E66712"/>
    <w:rsid w:val="00E66AAE"/>
    <w:rsid w:val="00E66BA3"/>
    <w:rsid w:val="00E67650"/>
    <w:rsid w:val="00E67690"/>
    <w:rsid w:val="00E67C24"/>
    <w:rsid w:val="00E67CE3"/>
    <w:rsid w:val="00E67FA3"/>
    <w:rsid w:val="00E7111B"/>
    <w:rsid w:val="00E71305"/>
    <w:rsid w:val="00E713B6"/>
    <w:rsid w:val="00E71722"/>
    <w:rsid w:val="00E71F74"/>
    <w:rsid w:val="00E72BA5"/>
    <w:rsid w:val="00E72F17"/>
    <w:rsid w:val="00E733F1"/>
    <w:rsid w:val="00E735B2"/>
    <w:rsid w:val="00E744E0"/>
    <w:rsid w:val="00E747E5"/>
    <w:rsid w:val="00E74AA1"/>
    <w:rsid w:val="00E74F3B"/>
    <w:rsid w:val="00E75E16"/>
    <w:rsid w:val="00E76653"/>
    <w:rsid w:val="00E76F8D"/>
    <w:rsid w:val="00E7713B"/>
    <w:rsid w:val="00E771B2"/>
    <w:rsid w:val="00E77829"/>
    <w:rsid w:val="00E77A27"/>
    <w:rsid w:val="00E77FEC"/>
    <w:rsid w:val="00E80356"/>
    <w:rsid w:val="00E808FD"/>
    <w:rsid w:val="00E81A6F"/>
    <w:rsid w:val="00E81B4C"/>
    <w:rsid w:val="00E821DB"/>
    <w:rsid w:val="00E8224A"/>
    <w:rsid w:val="00E835CF"/>
    <w:rsid w:val="00E83B27"/>
    <w:rsid w:val="00E83EED"/>
    <w:rsid w:val="00E84B12"/>
    <w:rsid w:val="00E84C92"/>
    <w:rsid w:val="00E84E32"/>
    <w:rsid w:val="00E85349"/>
    <w:rsid w:val="00E85502"/>
    <w:rsid w:val="00E85C54"/>
    <w:rsid w:val="00E86001"/>
    <w:rsid w:val="00E86EED"/>
    <w:rsid w:val="00E87209"/>
    <w:rsid w:val="00E8798C"/>
    <w:rsid w:val="00E87BD1"/>
    <w:rsid w:val="00E87D1D"/>
    <w:rsid w:val="00E9103F"/>
    <w:rsid w:val="00E9117B"/>
    <w:rsid w:val="00E918A7"/>
    <w:rsid w:val="00E91936"/>
    <w:rsid w:val="00E91B02"/>
    <w:rsid w:val="00E91B6E"/>
    <w:rsid w:val="00E91BB9"/>
    <w:rsid w:val="00E9210E"/>
    <w:rsid w:val="00E923CC"/>
    <w:rsid w:val="00E92440"/>
    <w:rsid w:val="00E927A4"/>
    <w:rsid w:val="00E92E01"/>
    <w:rsid w:val="00E92E10"/>
    <w:rsid w:val="00E92F66"/>
    <w:rsid w:val="00E93D25"/>
    <w:rsid w:val="00E93DA0"/>
    <w:rsid w:val="00E93FCF"/>
    <w:rsid w:val="00E9406B"/>
    <w:rsid w:val="00E94384"/>
    <w:rsid w:val="00E944C6"/>
    <w:rsid w:val="00E94AF1"/>
    <w:rsid w:val="00E94B21"/>
    <w:rsid w:val="00E94DBA"/>
    <w:rsid w:val="00E94F80"/>
    <w:rsid w:val="00E951F2"/>
    <w:rsid w:val="00E95598"/>
    <w:rsid w:val="00E95CE1"/>
    <w:rsid w:val="00E966C6"/>
    <w:rsid w:val="00E967C8"/>
    <w:rsid w:val="00E968CF"/>
    <w:rsid w:val="00E96A32"/>
    <w:rsid w:val="00E96B26"/>
    <w:rsid w:val="00E96ECD"/>
    <w:rsid w:val="00E9704C"/>
    <w:rsid w:val="00E97CF7"/>
    <w:rsid w:val="00EA0564"/>
    <w:rsid w:val="00EA06BF"/>
    <w:rsid w:val="00EA07A2"/>
    <w:rsid w:val="00EA09B9"/>
    <w:rsid w:val="00EA0E83"/>
    <w:rsid w:val="00EA1734"/>
    <w:rsid w:val="00EA1B12"/>
    <w:rsid w:val="00EA275F"/>
    <w:rsid w:val="00EA27EE"/>
    <w:rsid w:val="00EA2F12"/>
    <w:rsid w:val="00EA2F56"/>
    <w:rsid w:val="00EA2FC6"/>
    <w:rsid w:val="00EA3C6C"/>
    <w:rsid w:val="00EA4082"/>
    <w:rsid w:val="00EA41C6"/>
    <w:rsid w:val="00EA423B"/>
    <w:rsid w:val="00EA447B"/>
    <w:rsid w:val="00EA454E"/>
    <w:rsid w:val="00EA49A7"/>
    <w:rsid w:val="00EA4DCF"/>
    <w:rsid w:val="00EA5607"/>
    <w:rsid w:val="00EA5920"/>
    <w:rsid w:val="00EA5ADB"/>
    <w:rsid w:val="00EA5D5E"/>
    <w:rsid w:val="00EA5DE6"/>
    <w:rsid w:val="00EA62C7"/>
    <w:rsid w:val="00EA6756"/>
    <w:rsid w:val="00EA68AD"/>
    <w:rsid w:val="00EA6918"/>
    <w:rsid w:val="00EA6D2A"/>
    <w:rsid w:val="00EA71BF"/>
    <w:rsid w:val="00EA73A9"/>
    <w:rsid w:val="00EA7941"/>
    <w:rsid w:val="00EA7C00"/>
    <w:rsid w:val="00EB02CD"/>
    <w:rsid w:val="00EB030C"/>
    <w:rsid w:val="00EB0416"/>
    <w:rsid w:val="00EB04B7"/>
    <w:rsid w:val="00EB096A"/>
    <w:rsid w:val="00EB0B55"/>
    <w:rsid w:val="00EB0BF5"/>
    <w:rsid w:val="00EB1065"/>
    <w:rsid w:val="00EB1245"/>
    <w:rsid w:val="00EB14BE"/>
    <w:rsid w:val="00EB18CC"/>
    <w:rsid w:val="00EB1944"/>
    <w:rsid w:val="00EB21D7"/>
    <w:rsid w:val="00EB237C"/>
    <w:rsid w:val="00EB2908"/>
    <w:rsid w:val="00EB308A"/>
    <w:rsid w:val="00EB320F"/>
    <w:rsid w:val="00EB3269"/>
    <w:rsid w:val="00EB3A74"/>
    <w:rsid w:val="00EB3AB7"/>
    <w:rsid w:val="00EB3D2C"/>
    <w:rsid w:val="00EB49EF"/>
    <w:rsid w:val="00EB50D9"/>
    <w:rsid w:val="00EB5235"/>
    <w:rsid w:val="00EB54F5"/>
    <w:rsid w:val="00EB559C"/>
    <w:rsid w:val="00EB5776"/>
    <w:rsid w:val="00EB5A1A"/>
    <w:rsid w:val="00EB5DE4"/>
    <w:rsid w:val="00EB631F"/>
    <w:rsid w:val="00EB6430"/>
    <w:rsid w:val="00EB6607"/>
    <w:rsid w:val="00EB6C5A"/>
    <w:rsid w:val="00EB7033"/>
    <w:rsid w:val="00EB7184"/>
    <w:rsid w:val="00EC012B"/>
    <w:rsid w:val="00EC03C8"/>
    <w:rsid w:val="00EC0400"/>
    <w:rsid w:val="00EC064A"/>
    <w:rsid w:val="00EC09D7"/>
    <w:rsid w:val="00EC0B1B"/>
    <w:rsid w:val="00EC0B70"/>
    <w:rsid w:val="00EC0E98"/>
    <w:rsid w:val="00EC116C"/>
    <w:rsid w:val="00EC1395"/>
    <w:rsid w:val="00EC1431"/>
    <w:rsid w:val="00EC1B3F"/>
    <w:rsid w:val="00EC20CC"/>
    <w:rsid w:val="00EC28A7"/>
    <w:rsid w:val="00EC297B"/>
    <w:rsid w:val="00EC2EC2"/>
    <w:rsid w:val="00EC306F"/>
    <w:rsid w:val="00EC31DF"/>
    <w:rsid w:val="00EC332F"/>
    <w:rsid w:val="00EC353D"/>
    <w:rsid w:val="00EC3CE4"/>
    <w:rsid w:val="00EC435F"/>
    <w:rsid w:val="00EC4555"/>
    <w:rsid w:val="00EC5275"/>
    <w:rsid w:val="00EC5639"/>
    <w:rsid w:val="00EC5B54"/>
    <w:rsid w:val="00EC6927"/>
    <w:rsid w:val="00EC6B93"/>
    <w:rsid w:val="00EC72A0"/>
    <w:rsid w:val="00EC7471"/>
    <w:rsid w:val="00EC79D2"/>
    <w:rsid w:val="00EC7BC7"/>
    <w:rsid w:val="00EC7D26"/>
    <w:rsid w:val="00ED01D0"/>
    <w:rsid w:val="00ED02AA"/>
    <w:rsid w:val="00ED07F8"/>
    <w:rsid w:val="00ED0897"/>
    <w:rsid w:val="00ED0902"/>
    <w:rsid w:val="00ED0989"/>
    <w:rsid w:val="00ED0E8D"/>
    <w:rsid w:val="00ED1B29"/>
    <w:rsid w:val="00ED1D9B"/>
    <w:rsid w:val="00ED2005"/>
    <w:rsid w:val="00ED2FEF"/>
    <w:rsid w:val="00ED3247"/>
    <w:rsid w:val="00ED336C"/>
    <w:rsid w:val="00ED3564"/>
    <w:rsid w:val="00ED36A0"/>
    <w:rsid w:val="00ED388E"/>
    <w:rsid w:val="00ED48F2"/>
    <w:rsid w:val="00ED4B9D"/>
    <w:rsid w:val="00ED5F31"/>
    <w:rsid w:val="00ED623F"/>
    <w:rsid w:val="00ED625C"/>
    <w:rsid w:val="00ED6459"/>
    <w:rsid w:val="00ED6AAE"/>
    <w:rsid w:val="00ED6C96"/>
    <w:rsid w:val="00ED7184"/>
    <w:rsid w:val="00EE02CC"/>
    <w:rsid w:val="00EE0DB6"/>
    <w:rsid w:val="00EE0E59"/>
    <w:rsid w:val="00EE13B5"/>
    <w:rsid w:val="00EE1626"/>
    <w:rsid w:val="00EE18DA"/>
    <w:rsid w:val="00EE18E7"/>
    <w:rsid w:val="00EE20F8"/>
    <w:rsid w:val="00EE218D"/>
    <w:rsid w:val="00EE21D2"/>
    <w:rsid w:val="00EE2450"/>
    <w:rsid w:val="00EE26F5"/>
    <w:rsid w:val="00EE2FA4"/>
    <w:rsid w:val="00EE3230"/>
    <w:rsid w:val="00EE3537"/>
    <w:rsid w:val="00EE3DFD"/>
    <w:rsid w:val="00EE3F59"/>
    <w:rsid w:val="00EE4246"/>
    <w:rsid w:val="00EE44D3"/>
    <w:rsid w:val="00EE4712"/>
    <w:rsid w:val="00EE473C"/>
    <w:rsid w:val="00EE552C"/>
    <w:rsid w:val="00EE55AE"/>
    <w:rsid w:val="00EE5B42"/>
    <w:rsid w:val="00EE6168"/>
    <w:rsid w:val="00EE630C"/>
    <w:rsid w:val="00EE68A1"/>
    <w:rsid w:val="00EE6BB0"/>
    <w:rsid w:val="00EE6E8D"/>
    <w:rsid w:val="00EE7502"/>
    <w:rsid w:val="00EE75D5"/>
    <w:rsid w:val="00EE7712"/>
    <w:rsid w:val="00EE780A"/>
    <w:rsid w:val="00EE7A54"/>
    <w:rsid w:val="00EE7DF5"/>
    <w:rsid w:val="00EF02B2"/>
    <w:rsid w:val="00EF03F1"/>
    <w:rsid w:val="00EF07CD"/>
    <w:rsid w:val="00EF0A69"/>
    <w:rsid w:val="00EF0A85"/>
    <w:rsid w:val="00EF0EB6"/>
    <w:rsid w:val="00EF10D6"/>
    <w:rsid w:val="00EF1E23"/>
    <w:rsid w:val="00EF1E5E"/>
    <w:rsid w:val="00EF2167"/>
    <w:rsid w:val="00EF2777"/>
    <w:rsid w:val="00EF2B48"/>
    <w:rsid w:val="00EF2D7A"/>
    <w:rsid w:val="00EF2DAB"/>
    <w:rsid w:val="00EF3364"/>
    <w:rsid w:val="00EF3371"/>
    <w:rsid w:val="00EF3A12"/>
    <w:rsid w:val="00EF3E6F"/>
    <w:rsid w:val="00EF4066"/>
    <w:rsid w:val="00EF40CC"/>
    <w:rsid w:val="00EF422E"/>
    <w:rsid w:val="00EF49EB"/>
    <w:rsid w:val="00EF4FCD"/>
    <w:rsid w:val="00EF4FFB"/>
    <w:rsid w:val="00EF53AA"/>
    <w:rsid w:val="00EF58D8"/>
    <w:rsid w:val="00EF5A52"/>
    <w:rsid w:val="00EF5C79"/>
    <w:rsid w:val="00EF5C80"/>
    <w:rsid w:val="00EF5DC9"/>
    <w:rsid w:val="00EF6AD5"/>
    <w:rsid w:val="00EF6EB2"/>
    <w:rsid w:val="00EF73F4"/>
    <w:rsid w:val="00EF75D5"/>
    <w:rsid w:val="00EF7A71"/>
    <w:rsid w:val="00EF7B49"/>
    <w:rsid w:val="00F003FC"/>
    <w:rsid w:val="00F00416"/>
    <w:rsid w:val="00F00A4A"/>
    <w:rsid w:val="00F00C17"/>
    <w:rsid w:val="00F00E4F"/>
    <w:rsid w:val="00F0196D"/>
    <w:rsid w:val="00F01CD3"/>
    <w:rsid w:val="00F01CD9"/>
    <w:rsid w:val="00F0291F"/>
    <w:rsid w:val="00F03007"/>
    <w:rsid w:val="00F03628"/>
    <w:rsid w:val="00F037CF"/>
    <w:rsid w:val="00F041AA"/>
    <w:rsid w:val="00F04373"/>
    <w:rsid w:val="00F0438F"/>
    <w:rsid w:val="00F04A37"/>
    <w:rsid w:val="00F04AFB"/>
    <w:rsid w:val="00F051E2"/>
    <w:rsid w:val="00F051F3"/>
    <w:rsid w:val="00F0548A"/>
    <w:rsid w:val="00F05587"/>
    <w:rsid w:val="00F0569A"/>
    <w:rsid w:val="00F05975"/>
    <w:rsid w:val="00F05C6F"/>
    <w:rsid w:val="00F06602"/>
    <w:rsid w:val="00F0671F"/>
    <w:rsid w:val="00F06BA3"/>
    <w:rsid w:val="00F06DE4"/>
    <w:rsid w:val="00F075ED"/>
    <w:rsid w:val="00F07634"/>
    <w:rsid w:val="00F07650"/>
    <w:rsid w:val="00F07663"/>
    <w:rsid w:val="00F07FBC"/>
    <w:rsid w:val="00F10993"/>
    <w:rsid w:val="00F10D21"/>
    <w:rsid w:val="00F115CF"/>
    <w:rsid w:val="00F1164E"/>
    <w:rsid w:val="00F1196E"/>
    <w:rsid w:val="00F12204"/>
    <w:rsid w:val="00F12406"/>
    <w:rsid w:val="00F1258B"/>
    <w:rsid w:val="00F127A8"/>
    <w:rsid w:val="00F133B9"/>
    <w:rsid w:val="00F13618"/>
    <w:rsid w:val="00F13CF8"/>
    <w:rsid w:val="00F13E48"/>
    <w:rsid w:val="00F14125"/>
    <w:rsid w:val="00F147EB"/>
    <w:rsid w:val="00F14B42"/>
    <w:rsid w:val="00F14CC6"/>
    <w:rsid w:val="00F153A8"/>
    <w:rsid w:val="00F15417"/>
    <w:rsid w:val="00F15423"/>
    <w:rsid w:val="00F157A4"/>
    <w:rsid w:val="00F15955"/>
    <w:rsid w:val="00F159EB"/>
    <w:rsid w:val="00F15B25"/>
    <w:rsid w:val="00F15D5B"/>
    <w:rsid w:val="00F1605E"/>
    <w:rsid w:val="00F164A8"/>
    <w:rsid w:val="00F16844"/>
    <w:rsid w:val="00F1698F"/>
    <w:rsid w:val="00F17037"/>
    <w:rsid w:val="00F170EB"/>
    <w:rsid w:val="00F17242"/>
    <w:rsid w:val="00F17AB1"/>
    <w:rsid w:val="00F17F2D"/>
    <w:rsid w:val="00F200D8"/>
    <w:rsid w:val="00F20867"/>
    <w:rsid w:val="00F20DE3"/>
    <w:rsid w:val="00F20F91"/>
    <w:rsid w:val="00F20FA2"/>
    <w:rsid w:val="00F21843"/>
    <w:rsid w:val="00F21926"/>
    <w:rsid w:val="00F22124"/>
    <w:rsid w:val="00F223EB"/>
    <w:rsid w:val="00F22628"/>
    <w:rsid w:val="00F2268C"/>
    <w:rsid w:val="00F229F2"/>
    <w:rsid w:val="00F22F7E"/>
    <w:rsid w:val="00F240FF"/>
    <w:rsid w:val="00F249E9"/>
    <w:rsid w:val="00F24C07"/>
    <w:rsid w:val="00F24E73"/>
    <w:rsid w:val="00F250B1"/>
    <w:rsid w:val="00F25447"/>
    <w:rsid w:val="00F25CFB"/>
    <w:rsid w:val="00F25F56"/>
    <w:rsid w:val="00F26286"/>
    <w:rsid w:val="00F26341"/>
    <w:rsid w:val="00F267DE"/>
    <w:rsid w:val="00F26A08"/>
    <w:rsid w:val="00F26CC1"/>
    <w:rsid w:val="00F27659"/>
    <w:rsid w:val="00F27988"/>
    <w:rsid w:val="00F27CAE"/>
    <w:rsid w:val="00F27E79"/>
    <w:rsid w:val="00F300B0"/>
    <w:rsid w:val="00F30E69"/>
    <w:rsid w:val="00F313F9"/>
    <w:rsid w:val="00F3148C"/>
    <w:rsid w:val="00F31A51"/>
    <w:rsid w:val="00F31EDA"/>
    <w:rsid w:val="00F32436"/>
    <w:rsid w:val="00F32E24"/>
    <w:rsid w:val="00F33172"/>
    <w:rsid w:val="00F33512"/>
    <w:rsid w:val="00F33977"/>
    <w:rsid w:val="00F33DE6"/>
    <w:rsid w:val="00F34103"/>
    <w:rsid w:val="00F3448A"/>
    <w:rsid w:val="00F349A7"/>
    <w:rsid w:val="00F349CD"/>
    <w:rsid w:val="00F34A56"/>
    <w:rsid w:val="00F34C2E"/>
    <w:rsid w:val="00F35A44"/>
    <w:rsid w:val="00F36499"/>
    <w:rsid w:val="00F3662C"/>
    <w:rsid w:val="00F36F5B"/>
    <w:rsid w:val="00F36FDD"/>
    <w:rsid w:val="00F3783C"/>
    <w:rsid w:val="00F378B6"/>
    <w:rsid w:val="00F37BDE"/>
    <w:rsid w:val="00F40182"/>
    <w:rsid w:val="00F40221"/>
    <w:rsid w:val="00F402F7"/>
    <w:rsid w:val="00F4037E"/>
    <w:rsid w:val="00F407E2"/>
    <w:rsid w:val="00F41733"/>
    <w:rsid w:val="00F41A33"/>
    <w:rsid w:val="00F41DBE"/>
    <w:rsid w:val="00F420B5"/>
    <w:rsid w:val="00F42119"/>
    <w:rsid w:val="00F4234C"/>
    <w:rsid w:val="00F42832"/>
    <w:rsid w:val="00F428CC"/>
    <w:rsid w:val="00F42F84"/>
    <w:rsid w:val="00F436CA"/>
    <w:rsid w:val="00F43A94"/>
    <w:rsid w:val="00F43F64"/>
    <w:rsid w:val="00F43F86"/>
    <w:rsid w:val="00F447DF"/>
    <w:rsid w:val="00F44A4F"/>
    <w:rsid w:val="00F44BE3"/>
    <w:rsid w:val="00F44C60"/>
    <w:rsid w:val="00F44DD3"/>
    <w:rsid w:val="00F44FF7"/>
    <w:rsid w:val="00F45983"/>
    <w:rsid w:val="00F4761A"/>
    <w:rsid w:val="00F47CEB"/>
    <w:rsid w:val="00F507DE"/>
    <w:rsid w:val="00F50DA1"/>
    <w:rsid w:val="00F50F84"/>
    <w:rsid w:val="00F5103C"/>
    <w:rsid w:val="00F51C26"/>
    <w:rsid w:val="00F52374"/>
    <w:rsid w:val="00F52BE3"/>
    <w:rsid w:val="00F54207"/>
    <w:rsid w:val="00F542B9"/>
    <w:rsid w:val="00F54579"/>
    <w:rsid w:val="00F54789"/>
    <w:rsid w:val="00F54885"/>
    <w:rsid w:val="00F548D3"/>
    <w:rsid w:val="00F54941"/>
    <w:rsid w:val="00F54B4B"/>
    <w:rsid w:val="00F54CA4"/>
    <w:rsid w:val="00F54E74"/>
    <w:rsid w:val="00F55178"/>
    <w:rsid w:val="00F552F4"/>
    <w:rsid w:val="00F55385"/>
    <w:rsid w:val="00F5625A"/>
    <w:rsid w:val="00F56480"/>
    <w:rsid w:val="00F568E1"/>
    <w:rsid w:val="00F56F10"/>
    <w:rsid w:val="00F57479"/>
    <w:rsid w:val="00F5769D"/>
    <w:rsid w:val="00F57783"/>
    <w:rsid w:val="00F57824"/>
    <w:rsid w:val="00F578B0"/>
    <w:rsid w:val="00F57C26"/>
    <w:rsid w:val="00F60749"/>
    <w:rsid w:val="00F60994"/>
    <w:rsid w:val="00F60FFD"/>
    <w:rsid w:val="00F61752"/>
    <w:rsid w:val="00F61A58"/>
    <w:rsid w:val="00F61C52"/>
    <w:rsid w:val="00F61C75"/>
    <w:rsid w:val="00F6203D"/>
    <w:rsid w:val="00F624D0"/>
    <w:rsid w:val="00F62BCF"/>
    <w:rsid w:val="00F62EEC"/>
    <w:rsid w:val="00F63104"/>
    <w:rsid w:val="00F63257"/>
    <w:rsid w:val="00F6344D"/>
    <w:rsid w:val="00F63543"/>
    <w:rsid w:val="00F6365C"/>
    <w:rsid w:val="00F6385B"/>
    <w:rsid w:val="00F63A1F"/>
    <w:rsid w:val="00F641E5"/>
    <w:rsid w:val="00F64692"/>
    <w:rsid w:val="00F64A3B"/>
    <w:rsid w:val="00F64AA8"/>
    <w:rsid w:val="00F65132"/>
    <w:rsid w:val="00F65457"/>
    <w:rsid w:val="00F65ADC"/>
    <w:rsid w:val="00F65C08"/>
    <w:rsid w:val="00F65E13"/>
    <w:rsid w:val="00F672E4"/>
    <w:rsid w:val="00F67577"/>
    <w:rsid w:val="00F67913"/>
    <w:rsid w:val="00F679FA"/>
    <w:rsid w:val="00F70345"/>
    <w:rsid w:val="00F709B3"/>
    <w:rsid w:val="00F709CF"/>
    <w:rsid w:val="00F70C6A"/>
    <w:rsid w:val="00F70D63"/>
    <w:rsid w:val="00F70F1B"/>
    <w:rsid w:val="00F7132A"/>
    <w:rsid w:val="00F71525"/>
    <w:rsid w:val="00F71A88"/>
    <w:rsid w:val="00F7257D"/>
    <w:rsid w:val="00F72642"/>
    <w:rsid w:val="00F7269D"/>
    <w:rsid w:val="00F72DDE"/>
    <w:rsid w:val="00F72DF4"/>
    <w:rsid w:val="00F73436"/>
    <w:rsid w:val="00F7343D"/>
    <w:rsid w:val="00F736FB"/>
    <w:rsid w:val="00F74499"/>
    <w:rsid w:val="00F745DD"/>
    <w:rsid w:val="00F7584B"/>
    <w:rsid w:val="00F75C43"/>
    <w:rsid w:val="00F75C61"/>
    <w:rsid w:val="00F75DD0"/>
    <w:rsid w:val="00F75E80"/>
    <w:rsid w:val="00F765AE"/>
    <w:rsid w:val="00F76753"/>
    <w:rsid w:val="00F76B83"/>
    <w:rsid w:val="00F76E82"/>
    <w:rsid w:val="00F77130"/>
    <w:rsid w:val="00F77473"/>
    <w:rsid w:val="00F7757C"/>
    <w:rsid w:val="00F77800"/>
    <w:rsid w:val="00F77D5C"/>
    <w:rsid w:val="00F79AE4"/>
    <w:rsid w:val="00F8080F"/>
    <w:rsid w:val="00F80903"/>
    <w:rsid w:val="00F80945"/>
    <w:rsid w:val="00F80D42"/>
    <w:rsid w:val="00F80D74"/>
    <w:rsid w:val="00F80E08"/>
    <w:rsid w:val="00F80F86"/>
    <w:rsid w:val="00F8124E"/>
    <w:rsid w:val="00F81286"/>
    <w:rsid w:val="00F81860"/>
    <w:rsid w:val="00F8189B"/>
    <w:rsid w:val="00F8196A"/>
    <w:rsid w:val="00F81C8C"/>
    <w:rsid w:val="00F82647"/>
    <w:rsid w:val="00F82D8B"/>
    <w:rsid w:val="00F83970"/>
    <w:rsid w:val="00F8450C"/>
    <w:rsid w:val="00F853AC"/>
    <w:rsid w:val="00F85434"/>
    <w:rsid w:val="00F85667"/>
    <w:rsid w:val="00F866B9"/>
    <w:rsid w:val="00F8680B"/>
    <w:rsid w:val="00F8683A"/>
    <w:rsid w:val="00F86DAD"/>
    <w:rsid w:val="00F87FD8"/>
    <w:rsid w:val="00F90407"/>
    <w:rsid w:val="00F906F4"/>
    <w:rsid w:val="00F90BA5"/>
    <w:rsid w:val="00F90BD9"/>
    <w:rsid w:val="00F90D1F"/>
    <w:rsid w:val="00F90D58"/>
    <w:rsid w:val="00F90FD0"/>
    <w:rsid w:val="00F91CD2"/>
    <w:rsid w:val="00F91F0B"/>
    <w:rsid w:val="00F92249"/>
    <w:rsid w:val="00F92262"/>
    <w:rsid w:val="00F924EA"/>
    <w:rsid w:val="00F92655"/>
    <w:rsid w:val="00F927B9"/>
    <w:rsid w:val="00F92A7B"/>
    <w:rsid w:val="00F92B67"/>
    <w:rsid w:val="00F92FEC"/>
    <w:rsid w:val="00F93366"/>
    <w:rsid w:val="00F9361E"/>
    <w:rsid w:val="00F936B6"/>
    <w:rsid w:val="00F93AF8"/>
    <w:rsid w:val="00F93E7E"/>
    <w:rsid w:val="00F93E9F"/>
    <w:rsid w:val="00F9409E"/>
    <w:rsid w:val="00F94384"/>
    <w:rsid w:val="00F94AB6"/>
    <w:rsid w:val="00F94AEE"/>
    <w:rsid w:val="00F95215"/>
    <w:rsid w:val="00F95390"/>
    <w:rsid w:val="00F95D06"/>
    <w:rsid w:val="00F95E12"/>
    <w:rsid w:val="00F96011"/>
    <w:rsid w:val="00F96172"/>
    <w:rsid w:val="00F9632F"/>
    <w:rsid w:val="00F96348"/>
    <w:rsid w:val="00F968CC"/>
    <w:rsid w:val="00F9698B"/>
    <w:rsid w:val="00F970A5"/>
    <w:rsid w:val="00F97245"/>
    <w:rsid w:val="00F974B0"/>
    <w:rsid w:val="00F97565"/>
    <w:rsid w:val="00F97EA6"/>
    <w:rsid w:val="00F9EC30"/>
    <w:rsid w:val="00FA04F4"/>
    <w:rsid w:val="00FA09EC"/>
    <w:rsid w:val="00FA0D96"/>
    <w:rsid w:val="00FA1854"/>
    <w:rsid w:val="00FA1B83"/>
    <w:rsid w:val="00FA2385"/>
    <w:rsid w:val="00FA271C"/>
    <w:rsid w:val="00FA285A"/>
    <w:rsid w:val="00FA2ABC"/>
    <w:rsid w:val="00FA364F"/>
    <w:rsid w:val="00FA3D97"/>
    <w:rsid w:val="00FA4096"/>
    <w:rsid w:val="00FA41B8"/>
    <w:rsid w:val="00FA4759"/>
    <w:rsid w:val="00FA4A24"/>
    <w:rsid w:val="00FA4EF5"/>
    <w:rsid w:val="00FA515B"/>
    <w:rsid w:val="00FA515F"/>
    <w:rsid w:val="00FA5DF0"/>
    <w:rsid w:val="00FA7107"/>
    <w:rsid w:val="00FA7195"/>
    <w:rsid w:val="00FA73E4"/>
    <w:rsid w:val="00FA7847"/>
    <w:rsid w:val="00FB00E1"/>
    <w:rsid w:val="00FB0A3D"/>
    <w:rsid w:val="00FB0CA7"/>
    <w:rsid w:val="00FB0D73"/>
    <w:rsid w:val="00FB0ED9"/>
    <w:rsid w:val="00FB1361"/>
    <w:rsid w:val="00FB1A17"/>
    <w:rsid w:val="00FB1D73"/>
    <w:rsid w:val="00FB1DB4"/>
    <w:rsid w:val="00FB2469"/>
    <w:rsid w:val="00FB249D"/>
    <w:rsid w:val="00FB2886"/>
    <w:rsid w:val="00FB2F76"/>
    <w:rsid w:val="00FB3478"/>
    <w:rsid w:val="00FB3549"/>
    <w:rsid w:val="00FB3A5B"/>
    <w:rsid w:val="00FB3EE1"/>
    <w:rsid w:val="00FB3EF2"/>
    <w:rsid w:val="00FB3EF6"/>
    <w:rsid w:val="00FB413A"/>
    <w:rsid w:val="00FB41E3"/>
    <w:rsid w:val="00FB4358"/>
    <w:rsid w:val="00FB4651"/>
    <w:rsid w:val="00FB468D"/>
    <w:rsid w:val="00FB46A2"/>
    <w:rsid w:val="00FB4B00"/>
    <w:rsid w:val="00FB5079"/>
    <w:rsid w:val="00FB54C1"/>
    <w:rsid w:val="00FB579A"/>
    <w:rsid w:val="00FB58CE"/>
    <w:rsid w:val="00FB5A8E"/>
    <w:rsid w:val="00FB5AB7"/>
    <w:rsid w:val="00FB61A9"/>
    <w:rsid w:val="00FB686B"/>
    <w:rsid w:val="00FB6BE1"/>
    <w:rsid w:val="00FB7126"/>
    <w:rsid w:val="00FB7229"/>
    <w:rsid w:val="00FB752F"/>
    <w:rsid w:val="00FB7A15"/>
    <w:rsid w:val="00FC0010"/>
    <w:rsid w:val="00FC0869"/>
    <w:rsid w:val="00FC0DA5"/>
    <w:rsid w:val="00FC0E9A"/>
    <w:rsid w:val="00FC1085"/>
    <w:rsid w:val="00FC14AD"/>
    <w:rsid w:val="00FC1867"/>
    <w:rsid w:val="00FC1A66"/>
    <w:rsid w:val="00FC1BF0"/>
    <w:rsid w:val="00FC24E1"/>
    <w:rsid w:val="00FC2BF9"/>
    <w:rsid w:val="00FC3419"/>
    <w:rsid w:val="00FC48A8"/>
    <w:rsid w:val="00FC5C6B"/>
    <w:rsid w:val="00FC64FC"/>
    <w:rsid w:val="00FC657F"/>
    <w:rsid w:val="00FC6AA6"/>
    <w:rsid w:val="00FC6C93"/>
    <w:rsid w:val="00FC6F3B"/>
    <w:rsid w:val="00FC7088"/>
    <w:rsid w:val="00FC715C"/>
    <w:rsid w:val="00FC7502"/>
    <w:rsid w:val="00FC764B"/>
    <w:rsid w:val="00FC7729"/>
    <w:rsid w:val="00FC77DE"/>
    <w:rsid w:val="00FC7DDD"/>
    <w:rsid w:val="00FC7DF7"/>
    <w:rsid w:val="00FD0139"/>
    <w:rsid w:val="00FD0729"/>
    <w:rsid w:val="00FD0A47"/>
    <w:rsid w:val="00FD0B00"/>
    <w:rsid w:val="00FD0DD7"/>
    <w:rsid w:val="00FD0E41"/>
    <w:rsid w:val="00FD188F"/>
    <w:rsid w:val="00FD1D60"/>
    <w:rsid w:val="00FD1F1E"/>
    <w:rsid w:val="00FD222C"/>
    <w:rsid w:val="00FD2466"/>
    <w:rsid w:val="00FD257A"/>
    <w:rsid w:val="00FD25E7"/>
    <w:rsid w:val="00FD29A9"/>
    <w:rsid w:val="00FD2EA0"/>
    <w:rsid w:val="00FD2EC7"/>
    <w:rsid w:val="00FD3136"/>
    <w:rsid w:val="00FD3219"/>
    <w:rsid w:val="00FD338A"/>
    <w:rsid w:val="00FD34C3"/>
    <w:rsid w:val="00FD37F1"/>
    <w:rsid w:val="00FD392A"/>
    <w:rsid w:val="00FD3D87"/>
    <w:rsid w:val="00FD485C"/>
    <w:rsid w:val="00FD4CE0"/>
    <w:rsid w:val="00FD5116"/>
    <w:rsid w:val="00FD52F4"/>
    <w:rsid w:val="00FD57A1"/>
    <w:rsid w:val="00FD6337"/>
    <w:rsid w:val="00FD7358"/>
    <w:rsid w:val="00FD750B"/>
    <w:rsid w:val="00FD76EF"/>
    <w:rsid w:val="00FD77E9"/>
    <w:rsid w:val="00FD7A99"/>
    <w:rsid w:val="00FE02CE"/>
    <w:rsid w:val="00FE1973"/>
    <w:rsid w:val="00FE1A53"/>
    <w:rsid w:val="00FE1D27"/>
    <w:rsid w:val="00FE1DA6"/>
    <w:rsid w:val="00FE2032"/>
    <w:rsid w:val="00FE20D5"/>
    <w:rsid w:val="00FE224D"/>
    <w:rsid w:val="00FE2AD1"/>
    <w:rsid w:val="00FE2D46"/>
    <w:rsid w:val="00FE30BA"/>
    <w:rsid w:val="00FE38E2"/>
    <w:rsid w:val="00FE42A3"/>
    <w:rsid w:val="00FE4826"/>
    <w:rsid w:val="00FE51C8"/>
    <w:rsid w:val="00FE59D7"/>
    <w:rsid w:val="00FE5DE5"/>
    <w:rsid w:val="00FE612C"/>
    <w:rsid w:val="00FE6728"/>
    <w:rsid w:val="00FE6838"/>
    <w:rsid w:val="00FF049F"/>
    <w:rsid w:val="00FF06C6"/>
    <w:rsid w:val="00FF07C6"/>
    <w:rsid w:val="00FF09F1"/>
    <w:rsid w:val="00FF16B5"/>
    <w:rsid w:val="00FF17A3"/>
    <w:rsid w:val="00FF2372"/>
    <w:rsid w:val="00FF244B"/>
    <w:rsid w:val="00FF2594"/>
    <w:rsid w:val="00FF2FFB"/>
    <w:rsid w:val="00FF307B"/>
    <w:rsid w:val="00FF30A3"/>
    <w:rsid w:val="00FF3E27"/>
    <w:rsid w:val="00FF42BD"/>
    <w:rsid w:val="00FF4630"/>
    <w:rsid w:val="00FF50C3"/>
    <w:rsid w:val="00FF52C2"/>
    <w:rsid w:val="00FF5B10"/>
    <w:rsid w:val="00FF5BA0"/>
    <w:rsid w:val="00FF5BD7"/>
    <w:rsid w:val="00FF5DBE"/>
    <w:rsid w:val="00FF5EFA"/>
    <w:rsid w:val="00FF5F4F"/>
    <w:rsid w:val="00FF64A0"/>
    <w:rsid w:val="00FF6574"/>
    <w:rsid w:val="00FF68D6"/>
    <w:rsid w:val="00FF6CD8"/>
    <w:rsid w:val="00FF6F84"/>
    <w:rsid w:val="00FF71B7"/>
    <w:rsid w:val="00FF753B"/>
    <w:rsid w:val="00FF7606"/>
    <w:rsid w:val="00FF7749"/>
    <w:rsid w:val="00FF77E3"/>
    <w:rsid w:val="00FF79C7"/>
    <w:rsid w:val="01510A89"/>
    <w:rsid w:val="015B3B32"/>
    <w:rsid w:val="018A1DC1"/>
    <w:rsid w:val="01A42C3C"/>
    <w:rsid w:val="01A9DF76"/>
    <w:rsid w:val="01B00B50"/>
    <w:rsid w:val="01BC1C93"/>
    <w:rsid w:val="01C6030E"/>
    <w:rsid w:val="01D75B90"/>
    <w:rsid w:val="01DFA92B"/>
    <w:rsid w:val="01E86002"/>
    <w:rsid w:val="022BB85C"/>
    <w:rsid w:val="024C3632"/>
    <w:rsid w:val="0255F7E3"/>
    <w:rsid w:val="0277B03A"/>
    <w:rsid w:val="029439B8"/>
    <w:rsid w:val="029DB6BC"/>
    <w:rsid w:val="02CBB707"/>
    <w:rsid w:val="03137067"/>
    <w:rsid w:val="0329B6D5"/>
    <w:rsid w:val="03896240"/>
    <w:rsid w:val="0421D63C"/>
    <w:rsid w:val="04224A23"/>
    <w:rsid w:val="043DF8FF"/>
    <w:rsid w:val="04475C51"/>
    <w:rsid w:val="0488FA81"/>
    <w:rsid w:val="04C1270B"/>
    <w:rsid w:val="04EE6DE0"/>
    <w:rsid w:val="05023968"/>
    <w:rsid w:val="0525717C"/>
    <w:rsid w:val="05277802"/>
    <w:rsid w:val="05294CF5"/>
    <w:rsid w:val="053C7AEE"/>
    <w:rsid w:val="056B801A"/>
    <w:rsid w:val="057A1CDC"/>
    <w:rsid w:val="05D792FE"/>
    <w:rsid w:val="05DAAC02"/>
    <w:rsid w:val="05F44926"/>
    <w:rsid w:val="060D4839"/>
    <w:rsid w:val="0624353D"/>
    <w:rsid w:val="062835D9"/>
    <w:rsid w:val="065C6130"/>
    <w:rsid w:val="0689A87B"/>
    <w:rsid w:val="068E40A7"/>
    <w:rsid w:val="06A60EEA"/>
    <w:rsid w:val="06AC4EC2"/>
    <w:rsid w:val="06AD870B"/>
    <w:rsid w:val="06DC1FFF"/>
    <w:rsid w:val="078E7498"/>
    <w:rsid w:val="079262B3"/>
    <w:rsid w:val="07A41556"/>
    <w:rsid w:val="07B55379"/>
    <w:rsid w:val="081DF5FD"/>
    <w:rsid w:val="082305F5"/>
    <w:rsid w:val="08786C7C"/>
    <w:rsid w:val="08A457CA"/>
    <w:rsid w:val="08A59E8E"/>
    <w:rsid w:val="08E58565"/>
    <w:rsid w:val="093B9070"/>
    <w:rsid w:val="095E4E7B"/>
    <w:rsid w:val="095F3F23"/>
    <w:rsid w:val="096DA742"/>
    <w:rsid w:val="09AD098C"/>
    <w:rsid w:val="09B1A0D4"/>
    <w:rsid w:val="09B5037F"/>
    <w:rsid w:val="09BFC79B"/>
    <w:rsid w:val="09E17766"/>
    <w:rsid w:val="09FC5971"/>
    <w:rsid w:val="0A0D19A0"/>
    <w:rsid w:val="0A161A66"/>
    <w:rsid w:val="0A1EFDFD"/>
    <w:rsid w:val="0A3EFAA7"/>
    <w:rsid w:val="0A4F6B31"/>
    <w:rsid w:val="0A6A313A"/>
    <w:rsid w:val="0A6B7CD0"/>
    <w:rsid w:val="0A9450D3"/>
    <w:rsid w:val="0A954440"/>
    <w:rsid w:val="0A9748BE"/>
    <w:rsid w:val="0AE759D3"/>
    <w:rsid w:val="0AF16824"/>
    <w:rsid w:val="0B0475BA"/>
    <w:rsid w:val="0B095C0C"/>
    <w:rsid w:val="0B284A6F"/>
    <w:rsid w:val="0B2B99D6"/>
    <w:rsid w:val="0B409DEB"/>
    <w:rsid w:val="0B4665D1"/>
    <w:rsid w:val="0B63EA43"/>
    <w:rsid w:val="0BA92DE5"/>
    <w:rsid w:val="0C1F1767"/>
    <w:rsid w:val="0C255A72"/>
    <w:rsid w:val="0C28F21B"/>
    <w:rsid w:val="0C553953"/>
    <w:rsid w:val="0C66426B"/>
    <w:rsid w:val="0C82E830"/>
    <w:rsid w:val="0C963635"/>
    <w:rsid w:val="0C966192"/>
    <w:rsid w:val="0CA48A55"/>
    <w:rsid w:val="0CAA367A"/>
    <w:rsid w:val="0D07B499"/>
    <w:rsid w:val="0D470BB9"/>
    <w:rsid w:val="0D9682F7"/>
    <w:rsid w:val="0E1C06E8"/>
    <w:rsid w:val="0E21001F"/>
    <w:rsid w:val="0E41EBDB"/>
    <w:rsid w:val="0E72F304"/>
    <w:rsid w:val="0E767141"/>
    <w:rsid w:val="0E81ED6A"/>
    <w:rsid w:val="0E900758"/>
    <w:rsid w:val="0E927D21"/>
    <w:rsid w:val="0EAEFF64"/>
    <w:rsid w:val="0EB706DE"/>
    <w:rsid w:val="0ED48AF2"/>
    <w:rsid w:val="0EE8C89A"/>
    <w:rsid w:val="0EE92F61"/>
    <w:rsid w:val="0F4064E4"/>
    <w:rsid w:val="0F6D2F95"/>
    <w:rsid w:val="0F7DC3D2"/>
    <w:rsid w:val="0F892891"/>
    <w:rsid w:val="0FA24CFE"/>
    <w:rsid w:val="0FA80EEA"/>
    <w:rsid w:val="10185847"/>
    <w:rsid w:val="102196D2"/>
    <w:rsid w:val="102AE3AD"/>
    <w:rsid w:val="1041B739"/>
    <w:rsid w:val="1060EBD4"/>
    <w:rsid w:val="10741B89"/>
    <w:rsid w:val="1077C609"/>
    <w:rsid w:val="10900D84"/>
    <w:rsid w:val="10A799ED"/>
    <w:rsid w:val="10D24D7F"/>
    <w:rsid w:val="10DCE3DE"/>
    <w:rsid w:val="10E12D73"/>
    <w:rsid w:val="11381357"/>
    <w:rsid w:val="1144D6DD"/>
    <w:rsid w:val="114FF422"/>
    <w:rsid w:val="1154117A"/>
    <w:rsid w:val="1154F934"/>
    <w:rsid w:val="1174FF24"/>
    <w:rsid w:val="117EC938"/>
    <w:rsid w:val="11A2C7E5"/>
    <w:rsid w:val="11ABFB4A"/>
    <w:rsid w:val="11AD7DB5"/>
    <w:rsid w:val="11BC66DE"/>
    <w:rsid w:val="11BDC2C9"/>
    <w:rsid w:val="11E30EA7"/>
    <w:rsid w:val="11E93FED"/>
    <w:rsid w:val="11F1016B"/>
    <w:rsid w:val="11F87A1D"/>
    <w:rsid w:val="11FD0565"/>
    <w:rsid w:val="1204ED7A"/>
    <w:rsid w:val="12135B90"/>
    <w:rsid w:val="121783ED"/>
    <w:rsid w:val="122D50CF"/>
    <w:rsid w:val="1248F4FF"/>
    <w:rsid w:val="124FF8B2"/>
    <w:rsid w:val="12765A92"/>
    <w:rsid w:val="129EA294"/>
    <w:rsid w:val="12C94A59"/>
    <w:rsid w:val="12F3C9B0"/>
    <w:rsid w:val="12FCF4C2"/>
    <w:rsid w:val="13168575"/>
    <w:rsid w:val="132ACFD8"/>
    <w:rsid w:val="1338C09F"/>
    <w:rsid w:val="1388D96E"/>
    <w:rsid w:val="138BE364"/>
    <w:rsid w:val="13E52EC3"/>
    <w:rsid w:val="14193A0A"/>
    <w:rsid w:val="144C09DF"/>
    <w:rsid w:val="14661656"/>
    <w:rsid w:val="146F1CA1"/>
    <w:rsid w:val="149BC407"/>
    <w:rsid w:val="14AEF0ED"/>
    <w:rsid w:val="14BA708C"/>
    <w:rsid w:val="14BDC008"/>
    <w:rsid w:val="14C0B352"/>
    <w:rsid w:val="14D0E2FD"/>
    <w:rsid w:val="14D13C6C"/>
    <w:rsid w:val="14F0AFD0"/>
    <w:rsid w:val="15615E1E"/>
    <w:rsid w:val="15B53CB3"/>
    <w:rsid w:val="15BC154E"/>
    <w:rsid w:val="15D4FB6D"/>
    <w:rsid w:val="1616DCF9"/>
    <w:rsid w:val="1636EED5"/>
    <w:rsid w:val="168FE673"/>
    <w:rsid w:val="169E6A99"/>
    <w:rsid w:val="16B06ABA"/>
    <w:rsid w:val="16CC90BD"/>
    <w:rsid w:val="16EAF510"/>
    <w:rsid w:val="16EC1DF5"/>
    <w:rsid w:val="16F2E914"/>
    <w:rsid w:val="174B3200"/>
    <w:rsid w:val="175F5645"/>
    <w:rsid w:val="17761885"/>
    <w:rsid w:val="177BD1DE"/>
    <w:rsid w:val="179CA901"/>
    <w:rsid w:val="179CE420"/>
    <w:rsid w:val="17BF26F1"/>
    <w:rsid w:val="17DF926C"/>
    <w:rsid w:val="181A1647"/>
    <w:rsid w:val="18579AC8"/>
    <w:rsid w:val="18658A7B"/>
    <w:rsid w:val="186D17C3"/>
    <w:rsid w:val="18700B14"/>
    <w:rsid w:val="18724CAA"/>
    <w:rsid w:val="1886C571"/>
    <w:rsid w:val="188EB784"/>
    <w:rsid w:val="18D68226"/>
    <w:rsid w:val="18F4BDC2"/>
    <w:rsid w:val="190A12C5"/>
    <w:rsid w:val="191C1C77"/>
    <w:rsid w:val="195C8CC4"/>
    <w:rsid w:val="19ABA827"/>
    <w:rsid w:val="19CE8F1E"/>
    <w:rsid w:val="1A069F39"/>
    <w:rsid w:val="1A0A0B40"/>
    <w:rsid w:val="1A204F88"/>
    <w:rsid w:val="1A35A829"/>
    <w:rsid w:val="1A5B0A97"/>
    <w:rsid w:val="1A5B3310"/>
    <w:rsid w:val="1A5F7D85"/>
    <w:rsid w:val="1A7D3F42"/>
    <w:rsid w:val="1ABCA352"/>
    <w:rsid w:val="1AD4C15D"/>
    <w:rsid w:val="1B03AC77"/>
    <w:rsid w:val="1B3FD7BF"/>
    <w:rsid w:val="1B50CD68"/>
    <w:rsid w:val="1B645A8C"/>
    <w:rsid w:val="1B645F05"/>
    <w:rsid w:val="1BA9517B"/>
    <w:rsid w:val="1BA9FFA1"/>
    <w:rsid w:val="1BDC78FC"/>
    <w:rsid w:val="1BE22CFF"/>
    <w:rsid w:val="1BE5E18E"/>
    <w:rsid w:val="1C02410C"/>
    <w:rsid w:val="1C0288B3"/>
    <w:rsid w:val="1C2138B4"/>
    <w:rsid w:val="1C2A4F0F"/>
    <w:rsid w:val="1C31F3C3"/>
    <w:rsid w:val="1C42F88F"/>
    <w:rsid w:val="1C477B56"/>
    <w:rsid w:val="1C661F1A"/>
    <w:rsid w:val="1C7E4B58"/>
    <w:rsid w:val="1C93E54B"/>
    <w:rsid w:val="1CACC027"/>
    <w:rsid w:val="1CB0C255"/>
    <w:rsid w:val="1D1EB01F"/>
    <w:rsid w:val="1D24D7C0"/>
    <w:rsid w:val="1D2E718C"/>
    <w:rsid w:val="1D81EB34"/>
    <w:rsid w:val="1DC36B7F"/>
    <w:rsid w:val="1DC66D20"/>
    <w:rsid w:val="1DE0F094"/>
    <w:rsid w:val="1DF85838"/>
    <w:rsid w:val="1E072703"/>
    <w:rsid w:val="1E1FEFC6"/>
    <w:rsid w:val="1E25402E"/>
    <w:rsid w:val="1E36EB96"/>
    <w:rsid w:val="1E51ED89"/>
    <w:rsid w:val="1E655571"/>
    <w:rsid w:val="1E739F7F"/>
    <w:rsid w:val="1EA4B784"/>
    <w:rsid w:val="1EABF902"/>
    <w:rsid w:val="1ED69C45"/>
    <w:rsid w:val="1EE61F11"/>
    <w:rsid w:val="1F125C8B"/>
    <w:rsid w:val="1F331A99"/>
    <w:rsid w:val="1F358224"/>
    <w:rsid w:val="1F37D49E"/>
    <w:rsid w:val="1F4DA379"/>
    <w:rsid w:val="1F7016A8"/>
    <w:rsid w:val="1F8DC5EA"/>
    <w:rsid w:val="1F9925EE"/>
    <w:rsid w:val="1FA060AA"/>
    <w:rsid w:val="1FAA1241"/>
    <w:rsid w:val="1FB1A934"/>
    <w:rsid w:val="201AA392"/>
    <w:rsid w:val="202030D3"/>
    <w:rsid w:val="20377B42"/>
    <w:rsid w:val="204C4EFA"/>
    <w:rsid w:val="209792AE"/>
    <w:rsid w:val="20A6EE45"/>
    <w:rsid w:val="20A92C9B"/>
    <w:rsid w:val="20B50A57"/>
    <w:rsid w:val="20DC37E0"/>
    <w:rsid w:val="2105EAEF"/>
    <w:rsid w:val="211C8821"/>
    <w:rsid w:val="211F6458"/>
    <w:rsid w:val="212E846A"/>
    <w:rsid w:val="21320859"/>
    <w:rsid w:val="21545D44"/>
    <w:rsid w:val="2182525B"/>
    <w:rsid w:val="21FEFF96"/>
    <w:rsid w:val="22061825"/>
    <w:rsid w:val="2235A55D"/>
    <w:rsid w:val="226CE1B7"/>
    <w:rsid w:val="229DA99C"/>
    <w:rsid w:val="22A665B5"/>
    <w:rsid w:val="22BAA69B"/>
    <w:rsid w:val="22C13260"/>
    <w:rsid w:val="22F418A1"/>
    <w:rsid w:val="22F56ECF"/>
    <w:rsid w:val="22F62800"/>
    <w:rsid w:val="231E22BC"/>
    <w:rsid w:val="232555FD"/>
    <w:rsid w:val="237EBBC9"/>
    <w:rsid w:val="23811425"/>
    <w:rsid w:val="23852398"/>
    <w:rsid w:val="23A019EC"/>
    <w:rsid w:val="23AAF86E"/>
    <w:rsid w:val="23C14F65"/>
    <w:rsid w:val="23FD5833"/>
    <w:rsid w:val="241B8C43"/>
    <w:rsid w:val="242357F3"/>
    <w:rsid w:val="24399694"/>
    <w:rsid w:val="24472BA0"/>
    <w:rsid w:val="2470191C"/>
    <w:rsid w:val="24796E64"/>
    <w:rsid w:val="24A4FF0C"/>
    <w:rsid w:val="24A6456C"/>
    <w:rsid w:val="24B3FE7C"/>
    <w:rsid w:val="24C4A822"/>
    <w:rsid w:val="24CC7C98"/>
    <w:rsid w:val="24D5C060"/>
    <w:rsid w:val="24DF0847"/>
    <w:rsid w:val="24E2F39A"/>
    <w:rsid w:val="2512D534"/>
    <w:rsid w:val="252A33BD"/>
    <w:rsid w:val="253A0AFF"/>
    <w:rsid w:val="254140A6"/>
    <w:rsid w:val="257DC769"/>
    <w:rsid w:val="257DD95E"/>
    <w:rsid w:val="25BFD979"/>
    <w:rsid w:val="25C424A3"/>
    <w:rsid w:val="2612DEAB"/>
    <w:rsid w:val="261B2E33"/>
    <w:rsid w:val="263FECCD"/>
    <w:rsid w:val="2642A515"/>
    <w:rsid w:val="2660ED10"/>
    <w:rsid w:val="267018DA"/>
    <w:rsid w:val="267D69B0"/>
    <w:rsid w:val="26BC64DC"/>
    <w:rsid w:val="26D2E03E"/>
    <w:rsid w:val="26E9952F"/>
    <w:rsid w:val="26F85163"/>
    <w:rsid w:val="270CAD8C"/>
    <w:rsid w:val="2755DBFA"/>
    <w:rsid w:val="2775B0E7"/>
    <w:rsid w:val="27845C08"/>
    <w:rsid w:val="27900F06"/>
    <w:rsid w:val="279F565C"/>
    <w:rsid w:val="27C3DE06"/>
    <w:rsid w:val="27D22D5F"/>
    <w:rsid w:val="27D505F5"/>
    <w:rsid w:val="27E175B2"/>
    <w:rsid w:val="27ECF3CF"/>
    <w:rsid w:val="27FD68C3"/>
    <w:rsid w:val="280262F5"/>
    <w:rsid w:val="281F438E"/>
    <w:rsid w:val="2834971A"/>
    <w:rsid w:val="28472EF6"/>
    <w:rsid w:val="286C3D33"/>
    <w:rsid w:val="287B95CD"/>
    <w:rsid w:val="28B490EC"/>
    <w:rsid w:val="28DA3BB9"/>
    <w:rsid w:val="28DD4B86"/>
    <w:rsid w:val="28EB5FA4"/>
    <w:rsid w:val="28FD879A"/>
    <w:rsid w:val="2905A23A"/>
    <w:rsid w:val="29235D23"/>
    <w:rsid w:val="292789E8"/>
    <w:rsid w:val="292EA0B2"/>
    <w:rsid w:val="29437956"/>
    <w:rsid w:val="2954AF04"/>
    <w:rsid w:val="2963D4DE"/>
    <w:rsid w:val="2969E5EA"/>
    <w:rsid w:val="2979E43C"/>
    <w:rsid w:val="298382AF"/>
    <w:rsid w:val="2A13FBBF"/>
    <w:rsid w:val="2A14DD8E"/>
    <w:rsid w:val="2A38BF24"/>
    <w:rsid w:val="2A42D6BE"/>
    <w:rsid w:val="2ACB807C"/>
    <w:rsid w:val="2ACC5939"/>
    <w:rsid w:val="2ACCAD1F"/>
    <w:rsid w:val="2AD7D4A4"/>
    <w:rsid w:val="2ADA6906"/>
    <w:rsid w:val="2AF25B13"/>
    <w:rsid w:val="2B0D4F42"/>
    <w:rsid w:val="2B2E4784"/>
    <w:rsid w:val="2B4543DC"/>
    <w:rsid w:val="2B56AADA"/>
    <w:rsid w:val="2BA2218D"/>
    <w:rsid w:val="2BC1C8B7"/>
    <w:rsid w:val="2BD4A1A3"/>
    <w:rsid w:val="2C4D851E"/>
    <w:rsid w:val="2C53C7BD"/>
    <w:rsid w:val="2C6BA712"/>
    <w:rsid w:val="2C807C72"/>
    <w:rsid w:val="2C89D4EB"/>
    <w:rsid w:val="2CA03C7B"/>
    <w:rsid w:val="2CB43457"/>
    <w:rsid w:val="2CDE1543"/>
    <w:rsid w:val="2CE1FF5A"/>
    <w:rsid w:val="2D00C1B5"/>
    <w:rsid w:val="2D2A3147"/>
    <w:rsid w:val="2D2AD17F"/>
    <w:rsid w:val="2D4A1744"/>
    <w:rsid w:val="2D67F73A"/>
    <w:rsid w:val="2D8F2281"/>
    <w:rsid w:val="2D8F581D"/>
    <w:rsid w:val="2D96EEB9"/>
    <w:rsid w:val="2D98B35F"/>
    <w:rsid w:val="2DA02D16"/>
    <w:rsid w:val="2DA3B672"/>
    <w:rsid w:val="2DB58C46"/>
    <w:rsid w:val="2DB5DD21"/>
    <w:rsid w:val="2DBDD6FC"/>
    <w:rsid w:val="2DE30875"/>
    <w:rsid w:val="2DFE6A7D"/>
    <w:rsid w:val="2E23CBC8"/>
    <w:rsid w:val="2E3668DA"/>
    <w:rsid w:val="2E3FCA33"/>
    <w:rsid w:val="2E565232"/>
    <w:rsid w:val="2E56BAFD"/>
    <w:rsid w:val="2E7D4A3B"/>
    <w:rsid w:val="2ECCDB0C"/>
    <w:rsid w:val="2EE7DDAF"/>
    <w:rsid w:val="2EF1E856"/>
    <w:rsid w:val="2EF8730C"/>
    <w:rsid w:val="2F0BFD76"/>
    <w:rsid w:val="2F3AC06A"/>
    <w:rsid w:val="2F5A7D8D"/>
    <w:rsid w:val="2F6F679F"/>
    <w:rsid w:val="2F767E61"/>
    <w:rsid w:val="2F95A786"/>
    <w:rsid w:val="2F95F6E7"/>
    <w:rsid w:val="2FA07542"/>
    <w:rsid w:val="2FC591E2"/>
    <w:rsid w:val="2FC62A9D"/>
    <w:rsid w:val="2FD03749"/>
    <w:rsid w:val="2FFE12C0"/>
    <w:rsid w:val="300F0E29"/>
    <w:rsid w:val="30180852"/>
    <w:rsid w:val="30526717"/>
    <w:rsid w:val="30728E64"/>
    <w:rsid w:val="3080BDFD"/>
    <w:rsid w:val="308134DC"/>
    <w:rsid w:val="30966BC2"/>
    <w:rsid w:val="3097F2D0"/>
    <w:rsid w:val="30AFE8A6"/>
    <w:rsid w:val="30B14E0F"/>
    <w:rsid w:val="30E10EFD"/>
    <w:rsid w:val="30F147AE"/>
    <w:rsid w:val="3103A72D"/>
    <w:rsid w:val="316604AA"/>
    <w:rsid w:val="317C8F94"/>
    <w:rsid w:val="317DAC74"/>
    <w:rsid w:val="3186037A"/>
    <w:rsid w:val="31B60001"/>
    <w:rsid w:val="31B66812"/>
    <w:rsid w:val="31BA121F"/>
    <w:rsid w:val="31BFB290"/>
    <w:rsid w:val="31C5090B"/>
    <w:rsid w:val="321FE451"/>
    <w:rsid w:val="3228BCF7"/>
    <w:rsid w:val="3235B34C"/>
    <w:rsid w:val="3253621E"/>
    <w:rsid w:val="3253B397"/>
    <w:rsid w:val="325F4F74"/>
    <w:rsid w:val="32883080"/>
    <w:rsid w:val="32936C59"/>
    <w:rsid w:val="32AEA253"/>
    <w:rsid w:val="32CFD3CB"/>
    <w:rsid w:val="32EFE57F"/>
    <w:rsid w:val="33012F5F"/>
    <w:rsid w:val="33628897"/>
    <w:rsid w:val="339D1862"/>
    <w:rsid w:val="33A0DEEB"/>
    <w:rsid w:val="33B291F0"/>
    <w:rsid w:val="33BD75AE"/>
    <w:rsid w:val="33E7456E"/>
    <w:rsid w:val="34008C44"/>
    <w:rsid w:val="3402A90B"/>
    <w:rsid w:val="341985F0"/>
    <w:rsid w:val="3422D1F1"/>
    <w:rsid w:val="343C917C"/>
    <w:rsid w:val="3466B843"/>
    <w:rsid w:val="346752CA"/>
    <w:rsid w:val="346C51CF"/>
    <w:rsid w:val="348D1841"/>
    <w:rsid w:val="34AC888B"/>
    <w:rsid w:val="34B2FAF0"/>
    <w:rsid w:val="34B3D1E0"/>
    <w:rsid w:val="354AEA72"/>
    <w:rsid w:val="358D9391"/>
    <w:rsid w:val="35BA8599"/>
    <w:rsid w:val="35C52772"/>
    <w:rsid w:val="35F1083C"/>
    <w:rsid w:val="3603232B"/>
    <w:rsid w:val="3622AFF3"/>
    <w:rsid w:val="3648EA3F"/>
    <w:rsid w:val="3687C01B"/>
    <w:rsid w:val="36C0CBE3"/>
    <w:rsid w:val="36C66D93"/>
    <w:rsid w:val="36E8CB15"/>
    <w:rsid w:val="37106E66"/>
    <w:rsid w:val="3748801F"/>
    <w:rsid w:val="3761ABC5"/>
    <w:rsid w:val="378DD3F9"/>
    <w:rsid w:val="37A3E5AF"/>
    <w:rsid w:val="37B82C5D"/>
    <w:rsid w:val="37BAA32E"/>
    <w:rsid w:val="37C63680"/>
    <w:rsid w:val="37C9ECB3"/>
    <w:rsid w:val="37E56843"/>
    <w:rsid w:val="37EF5909"/>
    <w:rsid w:val="3822B590"/>
    <w:rsid w:val="3828A9DD"/>
    <w:rsid w:val="385729E3"/>
    <w:rsid w:val="386E47DB"/>
    <w:rsid w:val="38813D30"/>
    <w:rsid w:val="388D9BF9"/>
    <w:rsid w:val="388E990E"/>
    <w:rsid w:val="38CE0C14"/>
    <w:rsid w:val="38F41101"/>
    <w:rsid w:val="3920059B"/>
    <w:rsid w:val="3961E0E3"/>
    <w:rsid w:val="3969F52A"/>
    <w:rsid w:val="396EC46F"/>
    <w:rsid w:val="397DBFB7"/>
    <w:rsid w:val="39902657"/>
    <w:rsid w:val="399877C7"/>
    <w:rsid w:val="399BD36B"/>
    <w:rsid w:val="39BF9649"/>
    <w:rsid w:val="39D69359"/>
    <w:rsid w:val="39F8E23A"/>
    <w:rsid w:val="3A0B575F"/>
    <w:rsid w:val="3A115196"/>
    <w:rsid w:val="3A41C916"/>
    <w:rsid w:val="3A81C30B"/>
    <w:rsid w:val="3A9B79AB"/>
    <w:rsid w:val="3AA1235B"/>
    <w:rsid w:val="3AC4C136"/>
    <w:rsid w:val="3AC6AEDC"/>
    <w:rsid w:val="3AD7D1B0"/>
    <w:rsid w:val="3ADC4710"/>
    <w:rsid w:val="3AEA08A4"/>
    <w:rsid w:val="3AF510DC"/>
    <w:rsid w:val="3AFC9260"/>
    <w:rsid w:val="3B199018"/>
    <w:rsid w:val="3B1F4B35"/>
    <w:rsid w:val="3B59ECEF"/>
    <w:rsid w:val="3B74E323"/>
    <w:rsid w:val="3B7C3ECC"/>
    <w:rsid w:val="3B7F9712"/>
    <w:rsid w:val="3B7FF291"/>
    <w:rsid w:val="3B86F8F1"/>
    <w:rsid w:val="3BBC3C38"/>
    <w:rsid w:val="3BCC70D9"/>
    <w:rsid w:val="3BD94234"/>
    <w:rsid w:val="3C4DD627"/>
    <w:rsid w:val="3C5AD02C"/>
    <w:rsid w:val="3C6D9EC9"/>
    <w:rsid w:val="3C6F4458"/>
    <w:rsid w:val="3C7D4609"/>
    <w:rsid w:val="3CBD3FA5"/>
    <w:rsid w:val="3CC133A1"/>
    <w:rsid w:val="3CC89DAA"/>
    <w:rsid w:val="3CEE9ECF"/>
    <w:rsid w:val="3D23A515"/>
    <w:rsid w:val="3D73605C"/>
    <w:rsid w:val="3D774B8D"/>
    <w:rsid w:val="3D832F18"/>
    <w:rsid w:val="3D8CAB51"/>
    <w:rsid w:val="3D9740A1"/>
    <w:rsid w:val="3D9FF9CB"/>
    <w:rsid w:val="3DC9BFCA"/>
    <w:rsid w:val="3DEFBE00"/>
    <w:rsid w:val="3E25A2EF"/>
    <w:rsid w:val="3E4BFF4A"/>
    <w:rsid w:val="3E68A62A"/>
    <w:rsid w:val="3E6AD1BC"/>
    <w:rsid w:val="3E75FB1D"/>
    <w:rsid w:val="3E7EADC6"/>
    <w:rsid w:val="3E921908"/>
    <w:rsid w:val="3EB5E8B2"/>
    <w:rsid w:val="3EB6B79E"/>
    <w:rsid w:val="3EC5591D"/>
    <w:rsid w:val="3EF262B8"/>
    <w:rsid w:val="3F2E8F03"/>
    <w:rsid w:val="3F4D3740"/>
    <w:rsid w:val="3F7385F2"/>
    <w:rsid w:val="3F97B65C"/>
    <w:rsid w:val="3FCF3798"/>
    <w:rsid w:val="40589342"/>
    <w:rsid w:val="406FA7DC"/>
    <w:rsid w:val="4071E128"/>
    <w:rsid w:val="4079F497"/>
    <w:rsid w:val="40AA9091"/>
    <w:rsid w:val="40BC04F6"/>
    <w:rsid w:val="40C22363"/>
    <w:rsid w:val="40C2636F"/>
    <w:rsid w:val="40C56968"/>
    <w:rsid w:val="40DEDE07"/>
    <w:rsid w:val="41066A50"/>
    <w:rsid w:val="414EC850"/>
    <w:rsid w:val="414FF6CD"/>
    <w:rsid w:val="416D85FD"/>
    <w:rsid w:val="41A0A706"/>
    <w:rsid w:val="41B460F0"/>
    <w:rsid w:val="41BD32EE"/>
    <w:rsid w:val="41D4E57A"/>
    <w:rsid w:val="420BAC71"/>
    <w:rsid w:val="425DD452"/>
    <w:rsid w:val="42D32250"/>
    <w:rsid w:val="4309BAF4"/>
    <w:rsid w:val="43134571"/>
    <w:rsid w:val="43541C4D"/>
    <w:rsid w:val="4355BFA5"/>
    <w:rsid w:val="43665E7A"/>
    <w:rsid w:val="4370BF67"/>
    <w:rsid w:val="439BCA30"/>
    <w:rsid w:val="43AF9F71"/>
    <w:rsid w:val="4400436F"/>
    <w:rsid w:val="44493972"/>
    <w:rsid w:val="446B989E"/>
    <w:rsid w:val="4486FF03"/>
    <w:rsid w:val="44AF0710"/>
    <w:rsid w:val="44DEEF54"/>
    <w:rsid w:val="44F79430"/>
    <w:rsid w:val="4515DD05"/>
    <w:rsid w:val="45ADC2D6"/>
    <w:rsid w:val="45AFB6A3"/>
    <w:rsid w:val="45AFF808"/>
    <w:rsid w:val="45B3DC65"/>
    <w:rsid w:val="45BEF7BE"/>
    <w:rsid w:val="4617368C"/>
    <w:rsid w:val="46229A11"/>
    <w:rsid w:val="46415BB6"/>
    <w:rsid w:val="46616EA0"/>
    <w:rsid w:val="468992F6"/>
    <w:rsid w:val="46A029AC"/>
    <w:rsid w:val="46A9389E"/>
    <w:rsid w:val="46B9631C"/>
    <w:rsid w:val="46BD80C0"/>
    <w:rsid w:val="46DA5B5E"/>
    <w:rsid w:val="46E3731B"/>
    <w:rsid w:val="46EE2F8D"/>
    <w:rsid w:val="4717CA69"/>
    <w:rsid w:val="4720B2DD"/>
    <w:rsid w:val="472C42C7"/>
    <w:rsid w:val="476BBAF5"/>
    <w:rsid w:val="47787CFF"/>
    <w:rsid w:val="47826CBF"/>
    <w:rsid w:val="47AD7F85"/>
    <w:rsid w:val="47BC5F5C"/>
    <w:rsid w:val="47CB2036"/>
    <w:rsid w:val="47D24532"/>
    <w:rsid w:val="47DE7A92"/>
    <w:rsid w:val="47F2DA65"/>
    <w:rsid w:val="47F5BEFE"/>
    <w:rsid w:val="4808FBB5"/>
    <w:rsid w:val="483509A1"/>
    <w:rsid w:val="486EE6B3"/>
    <w:rsid w:val="48732FC2"/>
    <w:rsid w:val="487B879E"/>
    <w:rsid w:val="48AF7480"/>
    <w:rsid w:val="48C90386"/>
    <w:rsid w:val="48D3C8C3"/>
    <w:rsid w:val="48F4D115"/>
    <w:rsid w:val="493086FD"/>
    <w:rsid w:val="498F613A"/>
    <w:rsid w:val="49AD4D12"/>
    <w:rsid w:val="49AE016C"/>
    <w:rsid w:val="49CB0553"/>
    <w:rsid w:val="49CB70A4"/>
    <w:rsid w:val="49DD39B3"/>
    <w:rsid w:val="49E09B83"/>
    <w:rsid w:val="49EE2B2F"/>
    <w:rsid w:val="4A049591"/>
    <w:rsid w:val="4A0E7AE3"/>
    <w:rsid w:val="4A69E8BB"/>
    <w:rsid w:val="4A7BEDDB"/>
    <w:rsid w:val="4AB90DF2"/>
    <w:rsid w:val="4AD5E423"/>
    <w:rsid w:val="4AD7F0A3"/>
    <w:rsid w:val="4AFE2E79"/>
    <w:rsid w:val="4B280C16"/>
    <w:rsid w:val="4B2FB589"/>
    <w:rsid w:val="4B715995"/>
    <w:rsid w:val="4BAD12E0"/>
    <w:rsid w:val="4BE4D7E7"/>
    <w:rsid w:val="4C960467"/>
    <w:rsid w:val="4C9637BE"/>
    <w:rsid w:val="4CBAD22A"/>
    <w:rsid w:val="4CCC130F"/>
    <w:rsid w:val="4CD2E718"/>
    <w:rsid w:val="4CE359AD"/>
    <w:rsid w:val="4D514FF7"/>
    <w:rsid w:val="4DA39264"/>
    <w:rsid w:val="4E094907"/>
    <w:rsid w:val="4E6C9B6A"/>
    <w:rsid w:val="4E7F1294"/>
    <w:rsid w:val="4E805D8B"/>
    <w:rsid w:val="4E836E37"/>
    <w:rsid w:val="4EA882F4"/>
    <w:rsid w:val="4EC2D057"/>
    <w:rsid w:val="4EC9C73E"/>
    <w:rsid w:val="4EDC50D2"/>
    <w:rsid w:val="4EE69C6A"/>
    <w:rsid w:val="4EF2B79E"/>
    <w:rsid w:val="4F154252"/>
    <w:rsid w:val="4F297924"/>
    <w:rsid w:val="4F308A6B"/>
    <w:rsid w:val="4F46353B"/>
    <w:rsid w:val="4F4CFDA7"/>
    <w:rsid w:val="50007B5D"/>
    <w:rsid w:val="5046B85E"/>
    <w:rsid w:val="504B414D"/>
    <w:rsid w:val="50558162"/>
    <w:rsid w:val="50597884"/>
    <w:rsid w:val="506E089E"/>
    <w:rsid w:val="507CE786"/>
    <w:rsid w:val="507F38DD"/>
    <w:rsid w:val="50862D0F"/>
    <w:rsid w:val="50A952A3"/>
    <w:rsid w:val="50B145AE"/>
    <w:rsid w:val="50B207FE"/>
    <w:rsid w:val="50B76D4E"/>
    <w:rsid w:val="5110E7E8"/>
    <w:rsid w:val="5170C30F"/>
    <w:rsid w:val="51828F82"/>
    <w:rsid w:val="521EF113"/>
    <w:rsid w:val="52270BB3"/>
    <w:rsid w:val="5227E455"/>
    <w:rsid w:val="52283CE9"/>
    <w:rsid w:val="5231CE4C"/>
    <w:rsid w:val="52394D17"/>
    <w:rsid w:val="5240792D"/>
    <w:rsid w:val="526841E1"/>
    <w:rsid w:val="52A30A6C"/>
    <w:rsid w:val="52C40568"/>
    <w:rsid w:val="52E80CEE"/>
    <w:rsid w:val="52F673A2"/>
    <w:rsid w:val="52FB47DE"/>
    <w:rsid w:val="533B11DE"/>
    <w:rsid w:val="53557B2A"/>
    <w:rsid w:val="5365ACBA"/>
    <w:rsid w:val="53683542"/>
    <w:rsid w:val="5380FE0B"/>
    <w:rsid w:val="53BF4400"/>
    <w:rsid w:val="53EBA805"/>
    <w:rsid w:val="541EA26B"/>
    <w:rsid w:val="549AB423"/>
    <w:rsid w:val="54A9277D"/>
    <w:rsid w:val="54C9C2B5"/>
    <w:rsid w:val="54C9DEE1"/>
    <w:rsid w:val="54E5EA1A"/>
    <w:rsid w:val="54EA6313"/>
    <w:rsid w:val="54EFFB0F"/>
    <w:rsid w:val="54F82490"/>
    <w:rsid w:val="552A525C"/>
    <w:rsid w:val="5535AD32"/>
    <w:rsid w:val="55384CED"/>
    <w:rsid w:val="55893871"/>
    <w:rsid w:val="55A48224"/>
    <w:rsid w:val="55D6131D"/>
    <w:rsid w:val="56178142"/>
    <w:rsid w:val="562F02AB"/>
    <w:rsid w:val="562F5A89"/>
    <w:rsid w:val="566B1F4C"/>
    <w:rsid w:val="567A8410"/>
    <w:rsid w:val="56A8EDEB"/>
    <w:rsid w:val="57137189"/>
    <w:rsid w:val="5729F832"/>
    <w:rsid w:val="57348A60"/>
    <w:rsid w:val="5764D689"/>
    <w:rsid w:val="57990768"/>
    <w:rsid w:val="57B240D8"/>
    <w:rsid w:val="57FDBFC2"/>
    <w:rsid w:val="583F995B"/>
    <w:rsid w:val="584D4642"/>
    <w:rsid w:val="587B7AEB"/>
    <w:rsid w:val="58AAF3DC"/>
    <w:rsid w:val="58B67402"/>
    <w:rsid w:val="58D6A34D"/>
    <w:rsid w:val="5958F31C"/>
    <w:rsid w:val="59787B0D"/>
    <w:rsid w:val="598C17BC"/>
    <w:rsid w:val="599B0046"/>
    <w:rsid w:val="59A549A5"/>
    <w:rsid w:val="59BD8187"/>
    <w:rsid w:val="59C225C0"/>
    <w:rsid w:val="5A1F8ACA"/>
    <w:rsid w:val="5A42C203"/>
    <w:rsid w:val="5A5457F5"/>
    <w:rsid w:val="5A8CF74C"/>
    <w:rsid w:val="5B0A4264"/>
    <w:rsid w:val="5B20F70A"/>
    <w:rsid w:val="5B2FB818"/>
    <w:rsid w:val="5B395473"/>
    <w:rsid w:val="5BCB9882"/>
    <w:rsid w:val="5BDA9764"/>
    <w:rsid w:val="5BF6B273"/>
    <w:rsid w:val="5C3387D7"/>
    <w:rsid w:val="5C67FC22"/>
    <w:rsid w:val="5C7D8BFA"/>
    <w:rsid w:val="5CC653AE"/>
    <w:rsid w:val="5D0893BD"/>
    <w:rsid w:val="5D22B079"/>
    <w:rsid w:val="5D2363EB"/>
    <w:rsid w:val="5D5C91DE"/>
    <w:rsid w:val="5D66FCC4"/>
    <w:rsid w:val="5D7129E8"/>
    <w:rsid w:val="5D90500E"/>
    <w:rsid w:val="5DA15B9A"/>
    <w:rsid w:val="5DA8D563"/>
    <w:rsid w:val="5DCDA36F"/>
    <w:rsid w:val="5DFB57AA"/>
    <w:rsid w:val="5E0C8CD2"/>
    <w:rsid w:val="5E3EC78B"/>
    <w:rsid w:val="5E5C9469"/>
    <w:rsid w:val="5E743481"/>
    <w:rsid w:val="5E745CF3"/>
    <w:rsid w:val="5E76EE04"/>
    <w:rsid w:val="5E7CFEA8"/>
    <w:rsid w:val="5E8CCD6C"/>
    <w:rsid w:val="5F287C11"/>
    <w:rsid w:val="5F368BB6"/>
    <w:rsid w:val="5F3BE9DD"/>
    <w:rsid w:val="5F63CD06"/>
    <w:rsid w:val="5F6CFF08"/>
    <w:rsid w:val="5F6F63D0"/>
    <w:rsid w:val="5F6FE3AF"/>
    <w:rsid w:val="5F7D6F96"/>
    <w:rsid w:val="5F95B291"/>
    <w:rsid w:val="5FB39E18"/>
    <w:rsid w:val="5FC321F5"/>
    <w:rsid w:val="60071BF6"/>
    <w:rsid w:val="6019F882"/>
    <w:rsid w:val="603182E3"/>
    <w:rsid w:val="608D6411"/>
    <w:rsid w:val="6093F162"/>
    <w:rsid w:val="609E2AA4"/>
    <w:rsid w:val="60B8B954"/>
    <w:rsid w:val="60C7F0D0"/>
    <w:rsid w:val="60FA829B"/>
    <w:rsid w:val="611999EF"/>
    <w:rsid w:val="612160A2"/>
    <w:rsid w:val="6133441D"/>
    <w:rsid w:val="6142D2C3"/>
    <w:rsid w:val="61492A65"/>
    <w:rsid w:val="615C1876"/>
    <w:rsid w:val="615D9753"/>
    <w:rsid w:val="617174BD"/>
    <w:rsid w:val="617710D8"/>
    <w:rsid w:val="61AFBDBE"/>
    <w:rsid w:val="61CFE1E7"/>
    <w:rsid w:val="61DAF65C"/>
    <w:rsid w:val="61F02D42"/>
    <w:rsid w:val="61F6549C"/>
    <w:rsid w:val="62092206"/>
    <w:rsid w:val="62599C1C"/>
    <w:rsid w:val="6261762B"/>
    <w:rsid w:val="62CB6627"/>
    <w:rsid w:val="62CF65D8"/>
    <w:rsid w:val="62E61536"/>
    <w:rsid w:val="62FB483C"/>
    <w:rsid w:val="630AB0CA"/>
    <w:rsid w:val="631B0A1A"/>
    <w:rsid w:val="63227766"/>
    <w:rsid w:val="633BC818"/>
    <w:rsid w:val="6344D7CB"/>
    <w:rsid w:val="634B8E1F"/>
    <w:rsid w:val="63673E4F"/>
    <w:rsid w:val="6383BE0A"/>
    <w:rsid w:val="63DDF552"/>
    <w:rsid w:val="640E1AFD"/>
    <w:rsid w:val="6416A1CB"/>
    <w:rsid w:val="647B828C"/>
    <w:rsid w:val="648D6C15"/>
    <w:rsid w:val="648E4040"/>
    <w:rsid w:val="64AC8DA8"/>
    <w:rsid w:val="64DA9FB3"/>
    <w:rsid w:val="6505B34A"/>
    <w:rsid w:val="6509817F"/>
    <w:rsid w:val="65116008"/>
    <w:rsid w:val="65187C17"/>
    <w:rsid w:val="65265674"/>
    <w:rsid w:val="65279C85"/>
    <w:rsid w:val="654E8487"/>
    <w:rsid w:val="657705E6"/>
    <w:rsid w:val="6585BEAE"/>
    <w:rsid w:val="658740BE"/>
    <w:rsid w:val="6593E39B"/>
    <w:rsid w:val="65B360E8"/>
    <w:rsid w:val="65B7CC36"/>
    <w:rsid w:val="660EF006"/>
    <w:rsid w:val="66434122"/>
    <w:rsid w:val="6695870F"/>
    <w:rsid w:val="669B1D96"/>
    <w:rsid w:val="66AD5C0C"/>
    <w:rsid w:val="66E6C405"/>
    <w:rsid w:val="66F2D88A"/>
    <w:rsid w:val="67044FB9"/>
    <w:rsid w:val="672BE028"/>
    <w:rsid w:val="674E84B5"/>
    <w:rsid w:val="677C443F"/>
    <w:rsid w:val="6788D711"/>
    <w:rsid w:val="679F6F2C"/>
    <w:rsid w:val="67C5E102"/>
    <w:rsid w:val="681B7B2F"/>
    <w:rsid w:val="681EFF42"/>
    <w:rsid w:val="683940D1"/>
    <w:rsid w:val="683E63B3"/>
    <w:rsid w:val="685BA0CC"/>
    <w:rsid w:val="6868460C"/>
    <w:rsid w:val="68DB74C3"/>
    <w:rsid w:val="69136001"/>
    <w:rsid w:val="691BC245"/>
    <w:rsid w:val="69201400"/>
    <w:rsid w:val="6931C9C3"/>
    <w:rsid w:val="6935CE94"/>
    <w:rsid w:val="694FB0BF"/>
    <w:rsid w:val="695BF917"/>
    <w:rsid w:val="6967F530"/>
    <w:rsid w:val="69801871"/>
    <w:rsid w:val="69877F92"/>
    <w:rsid w:val="699AFBA3"/>
    <w:rsid w:val="69BD1814"/>
    <w:rsid w:val="69CB7E55"/>
    <w:rsid w:val="69F4F99A"/>
    <w:rsid w:val="6A08676A"/>
    <w:rsid w:val="6A129B9E"/>
    <w:rsid w:val="6A137534"/>
    <w:rsid w:val="6A2C7165"/>
    <w:rsid w:val="6A30EEC1"/>
    <w:rsid w:val="6A96E66E"/>
    <w:rsid w:val="6AE3CA55"/>
    <w:rsid w:val="6AEB0EE0"/>
    <w:rsid w:val="6B16AB62"/>
    <w:rsid w:val="6B2D06D9"/>
    <w:rsid w:val="6B45127E"/>
    <w:rsid w:val="6B4BCA10"/>
    <w:rsid w:val="6B5653EC"/>
    <w:rsid w:val="6B90D29B"/>
    <w:rsid w:val="6BC45495"/>
    <w:rsid w:val="6BC4D658"/>
    <w:rsid w:val="6BCEF146"/>
    <w:rsid w:val="6BD92314"/>
    <w:rsid w:val="6BF6719A"/>
    <w:rsid w:val="6C0A16F6"/>
    <w:rsid w:val="6CEBC8C6"/>
    <w:rsid w:val="6D22FF85"/>
    <w:rsid w:val="6DA0603E"/>
    <w:rsid w:val="6DA2C552"/>
    <w:rsid w:val="6DA76995"/>
    <w:rsid w:val="6DB426C9"/>
    <w:rsid w:val="6DC77EF8"/>
    <w:rsid w:val="6DCE03E2"/>
    <w:rsid w:val="6DE2A95E"/>
    <w:rsid w:val="6DE47EFE"/>
    <w:rsid w:val="6E104896"/>
    <w:rsid w:val="6E1A950E"/>
    <w:rsid w:val="6E5C1E69"/>
    <w:rsid w:val="6E65D146"/>
    <w:rsid w:val="6E730EB0"/>
    <w:rsid w:val="6E89312F"/>
    <w:rsid w:val="6E8F2F24"/>
    <w:rsid w:val="6E9F5F53"/>
    <w:rsid w:val="6EAF3BCB"/>
    <w:rsid w:val="6EC7EA15"/>
    <w:rsid w:val="6EC8CA6F"/>
    <w:rsid w:val="6ED19C2A"/>
    <w:rsid w:val="6EE2B777"/>
    <w:rsid w:val="6EE7EE4B"/>
    <w:rsid w:val="6F178D2C"/>
    <w:rsid w:val="6F2D38C7"/>
    <w:rsid w:val="6F3D5193"/>
    <w:rsid w:val="6F4A31BF"/>
    <w:rsid w:val="6F4C4EDD"/>
    <w:rsid w:val="6F4FF1AA"/>
    <w:rsid w:val="6F8FC536"/>
    <w:rsid w:val="6FA961BE"/>
    <w:rsid w:val="6FE9547C"/>
    <w:rsid w:val="6FF1B2AC"/>
    <w:rsid w:val="6FF1D633"/>
    <w:rsid w:val="6FFE27CA"/>
    <w:rsid w:val="701877B7"/>
    <w:rsid w:val="7036072C"/>
    <w:rsid w:val="703CEFA4"/>
    <w:rsid w:val="704860C0"/>
    <w:rsid w:val="7048F5E2"/>
    <w:rsid w:val="707484F4"/>
    <w:rsid w:val="7082A125"/>
    <w:rsid w:val="708F8D69"/>
    <w:rsid w:val="70A7E9A8"/>
    <w:rsid w:val="70B243F0"/>
    <w:rsid w:val="70BBAEE2"/>
    <w:rsid w:val="70BF78E9"/>
    <w:rsid w:val="70F30C85"/>
    <w:rsid w:val="70FF2F0A"/>
    <w:rsid w:val="7141517A"/>
    <w:rsid w:val="715EB00D"/>
    <w:rsid w:val="716B445E"/>
    <w:rsid w:val="71803141"/>
    <w:rsid w:val="71949653"/>
    <w:rsid w:val="71A56C80"/>
    <w:rsid w:val="71CDCF0E"/>
    <w:rsid w:val="71E8EA24"/>
    <w:rsid w:val="72006B31"/>
    <w:rsid w:val="722546CF"/>
    <w:rsid w:val="7238EFCD"/>
    <w:rsid w:val="7250D4BA"/>
    <w:rsid w:val="725FDE03"/>
    <w:rsid w:val="72717118"/>
    <w:rsid w:val="72AD7E62"/>
    <w:rsid w:val="72B6DCF8"/>
    <w:rsid w:val="72BCB472"/>
    <w:rsid w:val="72C86C83"/>
    <w:rsid w:val="72E0D792"/>
    <w:rsid w:val="73000671"/>
    <w:rsid w:val="73206F3E"/>
    <w:rsid w:val="7327B0AA"/>
    <w:rsid w:val="734B713E"/>
    <w:rsid w:val="7390CE1A"/>
    <w:rsid w:val="739353F4"/>
    <w:rsid w:val="7398CE65"/>
    <w:rsid w:val="73F9D8BA"/>
    <w:rsid w:val="742A8430"/>
    <w:rsid w:val="742CB74D"/>
    <w:rsid w:val="74334E8F"/>
    <w:rsid w:val="747F6ACF"/>
    <w:rsid w:val="7494394C"/>
    <w:rsid w:val="74A34FEB"/>
    <w:rsid w:val="74BE4FFD"/>
    <w:rsid w:val="75090497"/>
    <w:rsid w:val="75208AE6"/>
    <w:rsid w:val="753D20F4"/>
    <w:rsid w:val="75508858"/>
    <w:rsid w:val="755494EE"/>
    <w:rsid w:val="755E4E5F"/>
    <w:rsid w:val="75638373"/>
    <w:rsid w:val="7564F18B"/>
    <w:rsid w:val="756A76DB"/>
    <w:rsid w:val="756DE2E4"/>
    <w:rsid w:val="7599B820"/>
    <w:rsid w:val="75E6E857"/>
    <w:rsid w:val="763A4A33"/>
    <w:rsid w:val="76640FDE"/>
    <w:rsid w:val="76642B1F"/>
    <w:rsid w:val="7667860F"/>
    <w:rsid w:val="76715760"/>
    <w:rsid w:val="76894291"/>
    <w:rsid w:val="76A2B876"/>
    <w:rsid w:val="76CCFEEC"/>
    <w:rsid w:val="77519F46"/>
    <w:rsid w:val="776501A9"/>
    <w:rsid w:val="777D3242"/>
    <w:rsid w:val="7784908C"/>
    <w:rsid w:val="77B1EA46"/>
    <w:rsid w:val="77B9C071"/>
    <w:rsid w:val="77F2C333"/>
    <w:rsid w:val="781112F7"/>
    <w:rsid w:val="783E69C2"/>
    <w:rsid w:val="788176F1"/>
    <w:rsid w:val="788E9A0E"/>
    <w:rsid w:val="789AE6CC"/>
    <w:rsid w:val="78A1507C"/>
    <w:rsid w:val="78A42D78"/>
    <w:rsid w:val="78BD2AA4"/>
    <w:rsid w:val="78C38E8C"/>
    <w:rsid w:val="78C4E3AE"/>
    <w:rsid w:val="78EF5240"/>
    <w:rsid w:val="7906B329"/>
    <w:rsid w:val="7928E5FF"/>
    <w:rsid w:val="79939755"/>
    <w:rsid w:val="79AEF474"/>
    <w:rsid w:val="79EC1B68"/>
    <w:rsid w:val="7A57BA1D"/>
    <w:rsid w:val="7A71A11A"/>
    <w:rsid w:val="7A71B231"/>
    <w:rsid w:val="7A75D1B9"/>
    <w:rsid w:val="7A9713EC"/>
    <w:rsid w:val="7AAF098C"/>
    <w:rsid w:val="7ADC55B0"/>
    <w:rsid w:val="7ADD4312"/>
    <w:rsid w:val="7AEC2CB9"/>
    <w:rsid w:val="7AEC61A3"/>
    <w:rsid w:val="7AEF8F3D"/>
    <w:rsid w:val="7AEFCCA6"/>
    <w:rsid w:val="7B1C0B2C"/>
    <w:rsid w:val="7B7C7350"/>
    <w:rsid w:val="7B823F7D"/>
    <w:rsid w:val="7BAC860B"/>
    <w:rsid w:val="7BB4165E"/>
    <w:rsid w:val="7BB54936"/>
    <w:rsid w:val="7BCE4C41"/>
    <w:rsid w:val="7BD382B7"/>
    <w:rsid w:val="7C1F21B5"/>
    <w:rsid w:val="7C45195A"/>
    <w:rsid w:val="7C7A30DB"/>
    <w:rsid w:val="7C838F5D"/>
    <w:rsid w:val="7CE86DC0"/>
    <w:rsid w:val="7CFDAA58"/>
    <w:rsid w:val="7D3CEC22"/>
    <w:rsid w:val="7D7CA901"/>
    <w:rsid w:val="7DA0E59D"/>
    <w:rsid w:val="7DCF556D"/>
    <w:rsid w:val="7DDED420"/>
    <w:rsid w:val="7E168D0D"/>
    <w:rsid w:val="7E36DCEE"/>
    <w:rsid w:val="7E5C586B"/>
    <w:rsid w:val="7E785743"/>
    <w:rsid w:val="7E894837"/>
    <w:rsid w:val="7E8ECB04"/>
    <w:rsid w:val="7E91D8FA"/>
    <w:rsid w:val="7E95826E"/>
    <w:rsid w:val="7F012976"/>
    <w:rsid w:val="7F26932F"/>
    <w:rsid w:val="7F838290"/>
    <w:rsid w:val="7FB35C31"/>
    <w:rsid w:val="7FCB753C"/>
    <w:rsid w:val="7FDE49FE"/>
    <w:rsid w:val="7FF2DDE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68337F"/>
  <w15:docId w15:val="{9C234376-F00A-4B83-8B1B-90963BFC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29F"/>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1E2E0F"/>
    <w:pPr>
      <w:keepNext/>
      <w:widowControl w:val="0"/>
      <w:numPr>
        <w:numId w:val="19"/>
      </w:numPr>
      <w:pBdr>
        <w:bottom w:val="single" w:sz="4" w:space="4" w:color="008EBA"/>
      </w:pBdr>
      <w:spacing w:before="240" w:after="100"/>
      <w:outlineLvl w:val="1"/>
    </w:pPr>
    <w:rPr>
      <w:rFonts w:ascii="Arial Bold" w:hAnsi="Arial Bold"/>
      <w:b/>
      <w:color w:val="008EBA"/>
      <w:kern w:val="28"/>
      <w:sz w:val="28"/>
      <w:szCs w:val="36"/>
    </w:rPr>
  </w:style>
  <w:style w:type="paragraph" w:styleId="Heading3">
    <w:name w:val="heading 3"/>
    <w:basedOn w:val="Heading2"/>
    <w:next w:val="BodyText"/>
    <w:link w:val="Heading3Char"/>
    <w:qFormat/>
    <w:rsid w:val="00383B36"/>
    <w:pPr>
      <w:numPr>
        <w:numId w:val="0"/>
      </w:num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383B36"/>
    <w:pPr>
      <w:outlineLvl w:val="3"/>
    </w:pPr>
    <w:rPr>
      <w:rFonts w:eastAsia="Times New Roman" w:cs="Times New Roman"/>
      <w:sz w:val="25"/>
    </w:rPr>
  </w:style>
  <w:style w:type="paragraph" w:styleId="Heading5">
    <w:name w:val="heading 5"/>
    <w:basedOn w:val="Heading4"/>
    <w:next w:val="BodyText"/>
    <w:link w:val="Heading5Char"/>
    <w:qFormat/>
    <w:rsid w:val="00383B36"/>
    <w:pPr>
      <w:spacing w:after="60"/>
      <w:outlineLvl w:val="4"/>
    </w:pPr>
    <w:rPr>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uiPriority w:val="99"/>
    <w:rsid w:val="0089325A"/>
    <w:pPr>
      <w:spacing w:before="160" w:after="100" w:line="240" w:lineRule="atLeast"/>
    </w:pPr>
    <w:rPr>
      <w:rFonts w:ascii="Arial" w:eastAsiaTheme="minorHAnsi" w:hAnsi="Arial" w:cs="Arial"/>
      <w:sz w:val="23"/>
      <w:szCs w:val="23"/>
      <w:lang w:eastAsia="en-US"/>
    </w:rPr>
  </w:style>
  <w:style w:type="character" w:customStyle="1" w:styleId="BodyTextChar">
    <w:name w:val="Body Text Char"/>
    <w:basedOn w:val="DefaultParagraphFont"/>
    <w:link w:val="BodyText"/>
    <w:uiPriority w:val="99"/>
    <w:rsid w:val="0089325A"/>
    <w:rPr>
      <w:rFonts w:ascii="Arial" w:eastAsiaTheme="minorHAnsi" w:hAnsi="Arial" w:cs="Arial"/>
      <w:sz w:val="23"/>
      <w:szCs w:val="23"/>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FA09EC"/>
    <w:rPr>
      <w:rFonts w:ascii="Arial Bold" w:hAnsi="Arial Bold"/>
      <w:b/>
      <w:color w:val="008EBA"/>
      <w:kern w:val="28"/>
      <w:sz w:val="28"/>
      <w:szCs w:val="36"/>
      <w:lang w:eastAsia="en-US"/>
    </w:rPr>
  </w:style>
  <w:style w:type="character" w:customStyle="1" w:styleId="Heading3Char">
    <w:name w:val="Heading 3 Char"/>
    <w:link w:val="Heading3"/>
    <w:rsid w:val="00383B36"/>
    <w:rPr>
      <w:rFonts w:ascii="Arial" w:eastAsiaTheme="majorEastAsia" w:hAnsi="Arial" w:cstheme="majorBidi"/>
      <w:b/>
      <w:kern w:val="28"/>
      <w:sz w:val="27"/>
      <w:szCs w:val="36"/>
      <w:lang w:eastAsia="en-US"/>
    </w:rPr>
  </w:style>
  <w:style w:type="character" w:customStyle="1" w:styleId="Heading4Char">
    <w:name w:val="Heading 4 Char"/>
    <w:link w:val="Heading4"/>
    <w:rsid w:val="00383B36"/>
    <w:rPr>
      <w:rFonts w:ascii="Arial" w:hAnsi="Arial"/>
      <w:b/>
      <w:kern w:val="28"/>
      <w:sz w:val="25"/>
      <w:szCs w:val="36"/>
      <w:lang w:eastAsia="en-US"/>
    </w:rPr>
  </w:style>
  <w:style w:type="character" w:customStyle="1" w:styleId="Heading5Char">
    <w:name w:val="Heading 5 Char"/>
    <w:link w:val="Heading5"/>
    <w:rsid w:val="00383B36"/>
    <w:rPr>
      <w:rFonts w:ascii="Arial" w:hAnsi="Arial"/>
      <w:b/>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color w:val="000000"/>
      <w:sz w:val="21"/>
      <w:szCs w:val="21"/>
      <w:lang w:eastAsia="en-AU"/>
      <w14:textFill>
        <w14:solidFill>
          <w14:srgbClr w14:val="000000">
            <w14:lumMod w14:val="65000"/>
          </w14:srgbClr>
        </w14:solidFill>
      </w14:textFill>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uiPriority w:val="99"/>
    <w:qFormat/>
    <w:rsid w:val="00A60359"/>
    <w:pPr>
      <w:numPr>
        <w:numId w:val="14"/>
      </w:numPr>
      <w:spacing w:before="80" w:after="80"/>
      <w:ind w:left="357" w:hanging="357"/>
    </w:pPr>
    <w:rPr>
      <w:rFonts w:eastAsia="Times New Roman"/>
    </w:rPr>
  </w:style>
  <w:style w:type="character" w:customStyle="1" w:styleId="Bullet1Char">
    <w:name w:val="Bullet 1 Char"/>
    <w:link w:val="Bullet1"/>
    <w:uiPriority w:val="99"/>
    <w:rsid w:val="00A60359"/>
    <w:rPr>
      <w:rFonts w:ascii="Arial" w:hAnsi="Arial" w:cs="Arial"/>
      <w:sz w:val="23"/>
      <w:szCs w:val="23"/>
      <w:lang w:eastAsia="en-US"/>
    </w:rPr>
  </w:style>
  <w:style w:type="paragraph" w:customStyle="1" w:styleId="Bullet1inabox">
    <w:name w:val="Bullet 1 in a box"/>
    <w:basedOn w:val="Bullet1"/>
    <w:autoRedefine/>
    <w:rsid w:val="00FA09EC"/>
    <w:pPr>
      <w:spacing w:after="60" w:line="240" w:lineRule="exact"/>
    </w:pPr>
    <w:rPr>
      <w:rFonts w:cs="Times New Roman"/>
      <w:color w:val="0579B9"/>
      <w14:textFill>
        <w14:solidFill>
          <w14:srgbClr w14:val="0579B9">
            <w14:lumMod w14:val="65000"/>
          </w14:srgbClr>
        </w14:solidFill>
      </w14:textFill>
    </w:rPr>
  </w:style>
  <w:style w:type="paragraph" w:customStyle="1" w:styleId="Bullet1Paragraph">
    <w:name w:val="Bullet 1 Paragraph"/>
    <w:basedOn w:val="Normal"/>
    <w:rsid w:val="00FA09EC"/>
    <w:pPr>
      <w:ind w:left="425"/>
    </w:pPr>
  </w:style>
  <w:style w:type="paragraph" w:customStyle="1" w:styleId="Bullet2">
    <w:name w:val="Bullet 2"/>
    <w:basedOn w:val="Bullet1"/>
    <w:rsid w:val="00383B36"/>
    <w:pPr>
      <w:numPr>
        <w:numId w:val="3"/>
      </w:numPr>
      <w:tabs>
        <w:tab w:val="left" w:pos="851"/>
      </w:tabs>
      <w:spacing w:after="40"/>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FA09EC"/>
    <w:pPr>
      <w:numPr>
        <w:numId w:val="4"/>
      </w:numPr>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5"/>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numPr>
        <w:numId w:val="6"/>
      </w:numPr>
      <w:tabs>
        <w:tab w:val="left" w:pos="1304"/>
      </w:tabs>
      <w:spacing w:before="360" w:after="120"/>
      <w:ind w:left="357" w:hanging="357"/>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7"/>
      </w:numPr>
      <w:spacing w:line="360" w:lineRule="auto"/>
    </w:pPr>
    <w:rPr>
      <w:rFonts w:ascii="Arial" w:hAnsi="Arial"/>
      <w:sz w:val="28"/>
    </w:rPr>
  </w:style>
  <w:style w:type="paragraph" w:styleId="ListParagraph">
    <w:name w:val="List Paragraph"/>
    <w:aliases w:val="Recommendation"/>
    <w:basedOn w:val="Normal"/>
    <w:link w:val="ListParagraphChar"/>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8"/>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9"/>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21Heading2">
    <w:name w:val="2.1 Heading 2"/>
    <w:basedOn w:val="Normal"/>
    <w:qFormat/>
    <w:rsid w:val="00383B36"/>
    <w:pPr>
      <w:numPr>
        <w:numId w:val="10"/>
      </w:numPr>
      <w:pBdr>
        <w:bottom w:val="single" w:sz="4" w:space="4" w:color="00ABE6"/>
      </w:pBdr>
      <w:spacing w:before="240" w:after="100"/>
    </w:pPr>
    <w:rPr>
      <w:rFonts w:ascii="Arial" w:hAnsi="Arial"/>
      <w:b/>
      <w:color w:val="00ABE6"/>
      <w:sz w:val="28"/>
    </w:rPr>
  </w:style>
  <w:style w:type="paragraph" w:customStyle="1" w:styleId="Chart11">
    <w:name w:val="Chart 1.1"/>
    <w:basedOn w:val="Normal"/>
    <w:qFormat/>
    <w:rsid w:val="00E4734F"/>
    <w:pPr>
      <w:numPr>
        <w:numId w:val="12"/>
      </w:numPr>
      <w:spacing w:before="240" w:after="120"/>
    </w:pPr>
    <w:rPr>
      <w:rFonts w:ascii="Arial" w:eastAsiaTheme="minorEastAsia" w:hAnsi="Arial"/>
      <w:i/>
      <w:color w:val="4F4F4F"/>
      <w:sz w:val="22"/>
      <w:lang w:eastAsia="en-AU"/>
    </w:rPr>
  </w:style>
  <w:style w:type="paragraph" w:customStyle="1" w:styleId="Table21">
    <w:name w:val="Table 2.1"/>
    <w:basedOn w:val="Normal"/>
    <w:qFormat/>
    <w:rsid w:val="00383B36"/>
    <w:pPr>
      <w:numPr>
        <w:numId w:val="13"/>
      </w:numPr>
      <w:spacing w:before="240" w:after="120"/>
    </w:pPr>
    <w:rPr>
      <w:rFonts w:ascii="Arial" w:hAnsi="Arial"/>
      <w:i/>
      <w:color w:val="4F4F4F"/>
      <w:sz w:val="22"/>
      <w:lang w:val="fr-FR"/>
    </w:rPr>
  </w:style>
  <w:style w:type="paragraph" w:customStyle="1" w:styleId="11Heading2">
    <w:name w:val="1.1 Heading 2"/>
    <w:basedOn w:val="Normal"/>
    <w:qFormat/>
    <w:rsid w:val="00E633CC"/>
    <w:pPr>
      <w:numPr>
        <w:numId w:val="15"/>
      </w:numPr>
      <w:pBdr>
        <w:bottom w:val="single" w:sz="4" w:space="4" w:color="00ABE6"/>
      </w:pBdr>
      <w:spacing w:before="240" w:after="100"/>
      <w:ind w:left="357" w:hanging="357"/>
    </w:pPr>
    <w:rPr>
      <w:rFonts w:ascii="Arial" w:hAnsi="Arial"/>
      <w:b/>
      <w:color w:val="00ABE6"/>
      <w:sz w:val="28"/>
    </w:rPr>
  </w:style>
  <w:style w:type="character" w:customStyle="1" w:styleId="normaltextrun">
    <w:name w:val="normaltextrun"/>
    <w:basedOn w:val="DefaultParagraphFont"/>
    <w:rsid w:val="00926289"/>
  </w:style>
  <w:style w:type="character" w:customStyle="1" w:styleId="ListParagraphChar">
    <w:name w:val="List Paragraph Char"/>
    <w:aliases w:val="Recommendation Char"/>
    <w:basedOn w:val="DefaultParagraphFont"/>
    <w:link w:val="ListParagraph"/>
    <w:uiPriority w:val="34"/>
    <w:locked/>
    <w:rsid w:val="00DD23B3"/>
    <w:rPr>
      <w:rFonts w:ascii="Arial" w:eastAsia="Calibri" w:hAnsi="Arial"/>
      <w:szCs w:val="22"/>
      <w:lang w:eastAsia="en-US"/>
    </w:rPr>
  </w:style>
  <w:style w:type="paragraph" w:customStyle="1" w:styleId="Table2X">
    <w:name w:val="Table 2.X"/>
    <w:basedOn w:val="Normal"/>
    <w:qFormat/>
    <w:rsid w:val="00C4768F"/>
    <w:pPr>
      <w:widowControl w:val="0"/>
      <w:tabs>
        <w:tab w:val="left" w:pos="1304"/>
      </w:tabs>
      <w:spacing w:before="240" w:after="120"/>
      <w:ind w:left="360" w:hanging="360"/>
    </w:pPr>
    <w:rPr>
      <w:rFonts w:ascii="Arial" w:hAnsi="Arial"/>
      <w:bCs/>
      <w:i/>
      <w:color w:val="4F4F4F"/>
      <w:kern w:val="28"/>
      <w:sz w:val="22"/>
      <w:szCs w:val="22"/>
      <w:lang w:val="en-US"/>
    </w:rPr>
  </w:style>
  <w:style w:type="character" w:styleId="UnresolvedMention">
    <w:name w:val="Unresolved Mention"/>
    <w:basedOn w:val="DefaultParagraphFont"/>
    <w:uiPriority w:val="99"/>
    <w:unhideWhenUsed/>
    <w:rsid w:val="008A1DFF"/>
    <w:rPr>
      <w:color w:val="605E5C"/>
      <w:shd w:val="clear" w:color="auto" w:fill="E1DFDD"/>
    </w:rPr>
  </w:style>
  <w:style w:type="character" w:styleId="Mention">
    <w:name w:val="Mention"/>
    <w:basedOn w:val="DefaultParagraphFont"/>
    <w:uiPriority w:val="99"/>
    <w:unhideWhenUsed/>
    <w:rsid w:val="008A1DFF"/>
    <w:rPr>
      <w:color w:val="2B579A"/>
      <w:shd w:val="clear" w:color="auto" w:fill="E1DFDD"/>
    </w:rPr>
  </w:style>
  <w:style w:type="paragraph" w:customStyle="1" w:styleId="Chart2X">
    <w:name w:val="Chart 2.X"/>
    <w:basedOn w:val="Normal"/>
    <w:next w:val="Normal"/>
    <w:rsid w:val="00624E68"/>
    <w:pPr>
      <w:keepLines/>
      <w:tabs>
        <w:tab w:val="left" w:pos="1304"/>
      </w:tabs>
      <w:spacing w:before="360" w:after="120"/>
      <w:ind w:left="1304" w:hanging="1304"/>
    </w:pPr>
    <w:rPr>
      <w:rFonts w:ascii="Arial" w:hAnsi="Arial"/>
      <w:i/>
      <w:color w:val="57514D"/>
      <w:sz w:val="22"/>
      <w:lang w:val="en-US"/>
    </w:rPr>
  </w:style>
  <w:style w:type="paragraph" w:styleId="NormalWeb">
    <w:name w:val="Normal (Web)"/>
    <w:basedOn w:val="Normal"/>
    <w:uiPriority w:val="99"/>
    <w:semiHidden/>
    <w:unhideWhenUsed/>
    <w:rsid w:val="002A473B"/>
    <w:pPr>
      <w:spacing w:before="100" w:beforeAutospacing="1" w:after="100" w:afterAutospacing="1"/>
    </w:pPr>
    <w:rPr>
      <w:sz w:val="24"/>
      <w:szCs w:val="24"/>
      <w:lang w:eastAsia="en-AU"/>
    </w:rPr>
  </w:style>
  <w:style w:type="paragraph" w:customStyle="1" w:styleId="Chart3X">
    <w:name w:val="Chart 3.X"/>
    <w:basedOn w:val="Normal"/>
    <w:next w:val="Normal"/>
    <w:rsid w:val="009B7E00"/>
    <w:pPr>
      <w:keepLines/>
      <w:numPr>
        <w:numId w:val="49"/>
      </w:numPr>
      <w:tabs>
        <w:tab w:val="left" w:pos="1304"/>
      </w:tabs>
      <w:spacing w:before="240" w:after="120"/>
      <w:ind w:left="1304" w:hanging="1304"/>
    </w:pPr>
    <w:rPr>
      <w:rFonts w:ascii="Arial" w:hAnsi="Arial"/>
      <w:i/>
      <w:color w:val="4F4F4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6025">
      <w:bodyDiv w:val="1"/>
      <w:marLeft w:val="0"/>
      <w:marRight w:val="0"/>
      <w:marTop w:val="0"/>
      <w:marBottom w:val="0"/>
      <w:divBdr>
        <w:top w:val="none" w:sz="0" w:space="0" w:color="auto"/>
        <w:left w:val="none" w:sz="0" w:space="0" w:color="auto"/>
        <w:bottom w:val="none" w:sz="0" w:space="0" w:color="auto"/>
        <w:right w:val="none" w:sz="0" w:space="0" w:color="auto"/>
      </w:divBdr>
    </w:div>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39688899">
      <w:bodyDiv w:val="1"/>
      <w:marLeft w:val="0"/>
      <w:marRight w:val="0"/>
      <w:marTop w:val="0"/>
      <w:marBottom w:val="0"/>
      <w:divBdr>
        <w:top w:val="none" w:sz="0" w:space="0" w:color="auto"/>
        <w:left w:val="none" w:sz="0" w:space="0" w:color="auto"/>
        <w:bottom w:val="none" w:sz="0" w:space="0" w:color="auto"/>
        <w:right w:val="none" w:sz="0" w:space="0" w:color="auto"/>
      </w:divBdr>
    </w:div>
    <w:div w:id="182935183">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55407702">
      <w:bodyDiv w:val="1"/>
      <w:marLeft w:val="0"/>
      <w:marRight w:val="0"/>
      <w:marTop w:val="0"/>
      <w:marBottom w:val="0"/>
      <w:divBdr>
        <w:top w:val="none" w:sz="0" w:space="0" w:color="auto"/>
        <w:left w:val="none" w:sz="0" w:space="0" w:color="auto"/>
        <w:bottom w:val="none" w:sz="0" w:space="0" w:color="auto"/>
        <w:right w:val="none" w:sz="0" w:space="0" w:color="auto"/>
      </w:divBdr>
    </w:div>
    <w:div w:id="263390763">
      <w:bodyDiv w:val="1"/>
      <w:marLeft w:val="0"/>
      <w:marRight w:val="0"/>
      <w:marTop w:val="0"/>
      <w:marBottom w:val="0"/>
      <w:divBdr>
        <w:top w:val="none" w:sz="0" w:space="0" w:color="auto"/>
        <w:left w:val="none" w:sz="0" w:space="0" w:color="auto"/>
        <w:bottom w:val="none" w:sz="0" w:space="0" w:color="auto"/>
        <w:right w:val="none" w:sz="0" w:space="0" w:color="auto"/>
      </w:divBdr>
    </w:div>
    <w:div w:id="327297103">
      <w:bodyDiv w:val="1"/>
      <w:marLeft w:val="0"/>
      <w:marRight w:val="0"/>
      <w:marTop w:val="0"/>
      <w:marBottom w:val="0"/>
      <w:divBdr>
        <w:top w:val="none" w:sz="0" w:space="0" w:color="auto"/>
        <w:left w:val="none" w:sz="0" w:space="0" w:color="auto"/>
        <w:bottom w:val="none" w:sz="0" w:space="0" w:color="auto"/>
        <w:right w:val="none" w:sz="0" w:space="0" w:color="auto"/>
      </w:divBdr>
    </w:div>
    <w:div w:id="332488706">
      <w:bodyDiv w:val="1"/>
      <w:marLeft w:val="0"/>
      <w:marRight w:val="0"/>
      <w:marTop w:val="0"/>
      <w:marBottom w:val="0"/>
      <w:divBdr>
        <w:top w:val="none" w:sz="0" w:space="0" w:color="auto"/>
        <w:left w:val="none" w:sz="0" w:space="0" w:color="auto"/>
        <w:bottom w:val="none" w:sz="0" w:space="0" w:color="auto"/>
        <w:right w:val="none" w:sz="0" w:space="0" w:color="auto"/>
      </w:divBdr>
    </w:div>
    <w:div w:id="343634134">
      <w:bodyDiv w:val="1"/>
      <w:marLeft w:val="0"/>
      <w:marRight w:val="0"/>
      <w:marTop w:val="0"/>
      <w:marBottom w:val="0"/>
      <w:divBdr>
        <w:top w:val="none" w:sz="0" w:space="0" w:color="auto"/>
        <w:left w:val="none" w:sz="0" w:space="0" w:color="auto"/>
        <w:bottom w:val="none" w:sz="0" w:space="0" w:color="auto"/>
        <w:right w:val="none" w:sz="0" w:space="0" w:color="auto"/>
      </w:divBdr>
      <w:divsChild>
        <w:div w:id="643123449">
          <w:marLeft w:val="0"/>
          <w:marRight w:val="0"/>
          <w:marTop w:val="0"/>
          <w:marBottom w:val="0"/>
          <w:divBdr>
            <w:top w:val="none" w:sz="0" w:space="0" w:color="auto"/>
            <w:left w:val="none" w:sz="0" w:space="0" w:color="auto"/>
            <w:bottom w:val="none" w:sz="0" w:space="0" w:color="auto"/>
            <w:right w:val="none" w:sz="0" w:space="0" w:color="auto"/>
          </w:divBdr>
        </w:div>
      </w:divsChild>
    </w:div>
    <w:div w:id="363987877">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446316580">
      <w:bodyDiv w:val="1"/>
      <w:marLeft w:val="0"/>
      <w:marRight w:val="0"/>
      <w:marTop w:val="0"/>
      <w:marBottom w:val="0"/>
      <w:divBdr>
        <w:top w:val="none" w:sz="0" w:space="0" w:color="auto"/>
        <w:left w:val="none" w:sz="0" w:space="0" w:color="auto"/>
        <w:bottom w:val="none" w:sz="0" w:space="0" w:color="auto"/>
        <w:right w:val="none" w:sz="0" w:space="0" w:color="auto"/>
      </w:divBdr>
      <w:divsChild>
        <w:div w:id="334308508">
          <w:marLeft w:val="0"/>
          <w:marRight w:val="0"/>
          <w:marTop w:val="0"/>
          <w:marBottom w:val="0"/>
          <w:divBdr>
            <w:top w:val="none" w:sz="0" w:space="0" w:color="auto"/>
            <w:left w:val="none" w:sz="0" w:space="0" w:color="auto"/>
            <w:bottom w:val="none" w:sz="0" w:space="0" w:color="auto"/>
            <w:right w:val="none" w:sz="0" w:space="0" w:color="auto"/>
          </w:divBdr>
        </w:div>
      </w:divsChild>
    </w:div>
    <w:div w:id="515969928">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38517327">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12202097">
      <w:bodyDiv w:val="1"/>
      <w:marLeft w:val="0"/>
      <w:marRight w:val="0"/>
      <w:marTop w:val="0"/>
      <w:marBottom w:val="0"/>
      <w:divBdr>
        <w:top w:val="none" w:sz="0" w:space="0" w:color="auto"/>
        <w:left w:val="none" w:sz="0" w:space="0" w:color="auto"/>
        <w:bottom w:val="none" w:sz="0" w:space="0" w:color="auto"/>
        <w:right w:val="none" w:sz="0" w:space="0" w:color="auto"/>
      </w:divBdr>
    </w:div>
    <w:div w:id="621575991">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685519089">
      <w:bodyDiv w:val="1"/>
      <w:marLeft w:val="0"/>
      <w:marRight w:val="0"/>
      <w:marTop w:val="0"/>
      <w:marBottom w:val="0"/>
      <w:divBdr>
        <w:top w:val="none" w:sz="0" w:space="0" w:color="auto"/>
        <w:left w:val="none" w:sz="0" w:space="0" w:color="auto"/>
        <w:bottom w:val="none" w:sz="0" w:space="0" w:color="auto"/>
        <w:right w:val="none" w:sz="0" w:space="0" w:color="auto"/>
      </w:divBdr>
    </w:div>
    <w:div w:id="695161615">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38752958">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769930519">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70074618">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952135210">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72003131">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06075111">
      <w:bodyDiv w:val="1"/>
      <w:marLeft w:val="0"/>
      <w:marRight w:val="0"/>
      <w:marTop w:val="0"/>
      <w:marBottom w:val="0"/>
      <w:divBdr>
        <w:top w:val="none" w:sz="0" w:space="0" w:color="auto"/>
        <w:left w:val="none" w:sz="0" w:space="0" w:color="auto"/>
        <w:bottom w:val="none" w:sz="0" w:space="0" w:color="auto"/>
        <w:right w:val="none" w:sz="0" w:space="0" w:color="auto"/>
      </w:divBdr>
    </w:div>
    <w:div w:id="1123500569">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165364343">
      <w:bodyDiv w:val="1"/>
      <w:marLeft w:val="0"/>
      <w:marRight w:val="0"/>
      <w:marTop w:val="0"/>
      <w:marBottom w:val="0"/>
      <w:divBdr>
        <w:top w:val="none" w:sz="0" w:space="0" w:color="auto"/>
        <w:left w:val="none" w:sz="0" w:space="0" w:color="auto"/>
        <w:bottom w:val="none" w:sz="0" w:space="0" w:color="auto"/>
        <w:right w:val="none" w:sz="0" w:space="0" w:color="auto"/>
      </w:divBdr>
    </w:div>
    <w:div w:id="1203135936">
      <w:bodyDiv w:val="1"/>
      <w:marLeft w:val="0"/>
      <w:marRight w:val="0"/>
      <w:marTop w:val="0"/>
      <w:marBottom w:val="0"/>
      <w:divBdr>
        <w:top w:val="none" w:sz="0" w:space="0" w:color="auto"/>
        <w:left w:val="none" w:sz="0" w:space="0" w:color="auto"/>
        <w:bottom w:val="none" w:sz="0" w:space="0" w:color="auto"/>
        <w:right w:val="none" w:sz="0" w:space="0" w:color="auto"/>
      </w:divBdr>
    </w:div>
    <w:div w:id="1221214886">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95081558">
      <w:bodyDiv w:val="1"/>
      <w:marLeft w:val="0"/>
      <w:marRight w:val="0"/>
      <w:marTop w:val="0"/>
      <w:marBottom w:val="0"/>
      <w:divBdr>
        <w:top w:val="none" w:sz="0" w:space="0" w:color="auto"/>
        <w:left w:val="none" w:sz="0" w:space="0" w:color="auto"/>
        <w:bottom w:val="none" w:sz="0" w:space="0" w:color="auto"/>
        <w:right w:val="none" w:sz="0" w:space="0" w:color="auto"/>
      </w:divBdr>
    </w:div>
    <w:div w:id="1425343272">
      <w:bodyDiv w:val="1"/>
      <w:marLeft w:val="0"/>
      <w:marRight w:val="0"/>
      <w:marTop w:val="0"/>
      <w:marBottom w:val="0"/>
      <w:divBdr>
        <w:top w:val="none" w:sz="0" w:space="0" w:color="auto"/>
        <w:left w:val="none" w:sz="0" w:space="0" w:color="auto"/>
        <w:bottom w:val="none" w:sz="0" w:space="0" w:color="auto"/>
        <w:right w:val="none" w:sz="0" w:space="0" w:color="auto"/>
      </w:divBdr>
    </w:div>
    <w:div w:id="1432238023">
      <w:bodyDiv w:val="1"/>
      <w:marLeft w:val="0"/>
      <w:marRight w:val="0"/>
      <w:marTop w:val="0"/>
      <w:marBottom w:val="0"/>
      <w:divBdr>
        <w:top w:val="none" w:sz="0" w:space="0" w:color="auto"/>
        <w:left w:val="none" w:sz="0" w:space="0" w:color="auto"/>
        <w:bottom w:val="none" w:sz="0" w:space="0" w:color="auto"/>
        <w:right w:val="none" w:sz="0" w:space="0" w:color="auto"/>
      </w:divBdr>
    </w:div>
    <w:div w:id="1432821877">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508986396">
      <w:bodyDiv w:val="1"/>
      <w:marLeft w:val="0"/>
      <w:marRight w:val="0"/>
      <w:marTop w:val="0"/>
      <w:marBottom w:val="0"/>
      <w:divBdr>
        <w:top w:val="none" w:sz="0" w:space="0" w:color="auto"/>
        <w:left w:val="none" w:sz="0" w:space="0" w:color="auto"/>
        <w:bottom w:val="none" w:sz="0" w:space="0" w:color="auto"/>
        <w:right w:val="none" w:sz="0" w:space="0" w:color="auto"/>
      </w:divBdr>
    </w:div>
    <w:div w:id="151259934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6061532">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01792471">
      <w:bodyDiv w:val="1"/>
      <w:marLeft w:val="0"/>
      <w:marRight w:val="0"/>
      <w:marTop w:val="0"/>
      <w:marBottom w:val="0"/>
      <w:divBdr>
        <w:top w:val="none" w:sz="0" w:space="0" w:color="auto"/>
        <w:left w:val="none" w:sz="0" w:space="0" w:color="auto"/>
        <w:bottom w:val="none" w:sz="0" w:space="0" w:color="auto"/>
        <w:right w:val="none" w:sz="0" w:space="0" w:color="auto"/>
      </w:divBdr>
    </w:div>
    <w:div w:id="1698895208">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76826525">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797063375">
      <w:bodyDiv w:val="1"/>
      <w:marLeft w:val="0"/>
      <w:marRight w:val="0"/>
      <w:marTop w:val="0"/>
      <w:marBottom w:val="0"/>
      <w:divBdr>
        <w:top w:val="none" w:sz="0" w:space="0" w:color="auto"/>
        <w:left w:val="none" w:sz="0" w:space="0" w:color="auto"/>
        <w:bottom w:val="none" w:sz="0" w:space="0" w:color="auto"/>
        <w:right w:val="none" w:sz="0" w:space="0" w:color="auto"/>
      </w:divBdr>
    </w:div>
    <w:div w:id="1801605317">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5514965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71456839">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2003048809">
      <w:bodyDiv w:val="1"/>
      <w:marLeft w:val="0"/>
      <w:marRight w:val="0"/>
      <w:marTop w:val="0"/>
      <w:marBottom w:val="0"/>
      <w:divBdr>
        <w:top w:val="none" w:sz="0" w:space="0" w:color="auto"/>
        <w:left w:val="none" w:sz="0" w:space="0" w:color="auto"/>
        <w:bottom w:val="none" w:sz="0" w:space="0" w:color="auto"/>
        <w:right w:val="none" w:sz="0" w:space="0" w:color="auto"/>
      </w:divBdr>
    </w:div>
    <w:div w:id="2064057704">
      <w:bodyDiv w:val="1"/>
      <w:marLeft w:val="0"/>
      <w:marRight w:val="0"/>
      <w:marTop w:val="0"/>
      <w:marBottom w:val="0"/>
      <w:divBdr>
        <w:top w:val="none" w:sz="0" w:space="0" w:color="auto"/>
        <w:left w:val="none" w:sz="0" w:space="0" w:color="auto"/>
        <w:bottom w:val="none" w:sz="0" w:space="0" w:color="auto"/>
        <w:right w:val="none" w:sz="0" w:space="0" w:color="auto"/>
      </w:divBdr>
      <w:divsChild>
        <w:div w:id="1123425455">
          <w:marLeft w:val="0"/>
          <w:marRight w:val="0"/>
          <w:marTop w:val="0"/>
          <w:marBottom w:val="0"/>
          <w:divBdr>
            <w:top w:val="none" w:sz="0" w:space="0" w:color="auto"/>
            <w:left w:val="none" w:sz="0" w:space="0" w:color="auto"/>
            <w:bottom w:val="none" w:sz="0" w:space="0" w:color="auto"/>
            <w:right w:val="none" w:sz="0" w:space="0" w:color="auto"/>
          </w:divBdr>
        </w:div>
      </w:divsChild>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87872940">
      <w:bodyDiv w:val="1"/>
      <w:marLeft w:val="0"/>
      <w:marRight w:val="0"/>
      <w:marTop w:val="0"/>
      <w:marBottom w:val="0"/>
      <w:divBdr>
        <w:top w:val="none" w:sz="0" w:space="0" w:color="auto"/>
        <w:left w:val="none" w:sz="0" w:space="0" w:color="auto"/>
        <w:bottom w:val="none" w:sz="0" w:space="0" w:color="auto"/>
        <w:right w:val="none" w:sz="0" w:space="0" w:color="auto"/>
      </w:divBdr>
    </w:div>
    <w:div w:id="2114157448">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DonutDEIT!$D$1</c:f>
              <c:strCache>
                <c:ptCount val="1"/>
                <c:pt idx="0">
                  <c:v>Rec</c:v>
                </c:pt>
              </c:strCache>
            </c:strRef>
          </c:tx>
          <c:dPt>
            <c:idx val="0"/>
            <c:bubble3D val="0"/>
            <c:spPr>
              <a:solidFill>
                <a:srgbClr val="008EBA"/>
              </a:solidFill>
              <a:ln>
                <a:noFill/>
              </a:ln>
              <a:effectLst/>
            </c:spPr>
            <c:extLst>
              <c:ext xmlns:c16="http://schemas.microsoft.com/office/drawing/2014/chart" uri="{C3380CC4-5D6E-409C-BE32-E72D297353CC}">
                <c16:uniqueId val="{00000001-43EB-4CFF-AEF6-DB5D7B74CE7E}"/>
              </c:ext>
            </c:extLst>
          </c:dPt>
          <c:dPt>
            <c:idx val="1"/>
            <c:bubble3D val="0"/>
            <c:spPr>
              <a:solidFill>
                <a:srgbClr val="00426F"/>
              </a:solidFill>
              <a:ln>
                <a:noFill/>
              </a:ln>
              <a:effectLst/>
            </c:spPr>
            <c:extLst>
              <c:ext xmlns:c16="http://schemas.microsoft.com/office/drawing/2014/chart" uri="{C3380CC4-5D6E-409C-BE32-E72D297353CC}">
                <c16:uniqueId val="{00000003-43EB-4CFF-AEF6-DB5D7B74CE7E}"/>
              </c:ext>
            </c:extLst>
          </c:dPt>
          <c:dPt>
            <c:idx val="2"/>
            <c:bubble3D val="0"/>
            <c:spPr>
              <a:solidFill>
                <a:srgbClr val="53C8E9"/>
              </a:solidFill>
              <a:ln>
                <a:noFill/>
              </a:ln>
              <a:effectLst/>
            </c:spPr>
            <c:extLst>
              <c:ext xmlns:c16="http://schemas.microsoft.com/office/drawing/2014/chart" uri="{C3380CC4-5D6E-409C-BE32-E72D297353CC}">
                <c16:uniqueId val="{00000005-43EB-4CFF-AEF6-DB5D7B74CE7E}"/>
              </c:ext>
            </c:extLst>
          </c:dPt>
          <c:dLbls>
            <c:dLbl>
              <c:idx val="0"/>
              <c:layout>
                <c:manualLayout>
                  <c:x val="0.14634518724375145"/>
                  <c:y val="0.13377089045977864"/>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5849807989687562"/>
                      <c:h val="0.14187081247431929"/>
                    </c:manualLayout>
                  </c15:layout>
                </c:ext>
                <c:ext xmlns:c16="http://schemas.microsoft.com/office/drawing/2014/chart" uri="{C3380CC4-5D6E-409C-BE32-E72D297353CC}">
                  <c16:uniqueId val="{00000001-43EB-4CFF-AEF6-DB5D7B74CE7E}"/>
                </c:ext>
              </c:extLst>
            </c:dLbl>
            <c:dLbl>
              <c:idx val="1"/>
              <c:layout>
                <c:manualLayout>
                  <c:x val="-0.2084366247407391"/>
                  <c:y val="-0.14621916116676481"/>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6782591718518844"/>
                      <c:h val="0.21053390690380955"/>
                    </c:manualLayout>
                  </c15:layout>
                </c:ext>
                <c:ext xmlns:c16="http://schemas.microsoft.com/office/drawing/2014/chart" uri="{C3380CC4-5D6E-409C-BE32-E72D297353CC}">
                  <c16:uniqueId val="{00000003-43EB-4CFF-AEF6-DB5D7B74CE7E}"/>
                </c:ext>
              </c:extLst>
            </c:dLbl>
            <c:dLbl>
              <c:idx val="2"/>
              <c:layout>
                <c:manualLayout>
                  <c:x val="1.0000103422837768E-2"/>
                  <c:y val="-0.14447342723905304"/>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34491195136555641"/>
                      <c:h val="0.1130145153581042"/>
                    </c:manualLayout>
                  </c15:layout>
                </c:ext>
                <c:ext xmlns:c16="http://schemas.microsoft.com/office/drawing/2014/chart" uri="{C3380CC4-5D6E-409C-BE32-E72D297353CC}">
                  <c16:uniqueId val="{00000005-43EB-4CFF-AEF6-DB5D7B74CE7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extLst>
          </c:dLbls>
          <c:cat>
            <c:strRef>
              <c:f>(DonutDEIT!$C$2:$C$8,DonutDEIT!$C$10)</c:f>
              <c:strCache>
                <c:ptCount val="3"/>
                <c:pt idx="0">
                  <c:v>Excellence in arts, sport and tourism  $2.2b, 70%</c:v>
                </c:pt>
                <c:pt idx="1">
                  <c:v>Increased economic development and investment attraction $847.7m, 26%</c:v>
                </c:pt>
                <c:pt idx="2">
                  <c:v>Vibrant, safe and responsible hospitality and racing $130.3m, 4%</c:v>
                </c:pt>
              </c:strCache>
            </c:strRef>
          </c:cat>
          <c:val>
            <c:numRef>
              <c:f>(DonutDEIT!$D$2:$D$8,DonutDEIT!$D$10)</c:f>
              <c:numCache>
                <c:formatCode>"$"#,##0.0;\-"$"#,##0.0</c:formatCode>
                <c:ptCount val="3"/>
                <c:pt idx="0">
                  <c:v>2238524816.5899992</c:v>
                </c:pt>
                <c:pt idx="1">
                  <c:v>847711037.54000008</c:v>
                </c:pt>
                <c:pt idx="2">
                  <c:v>130286813.45999998</c:v>
                </c:pt>
              </c:numCache>
            </c:numRef>
          </c:val>
          <c:extLst>
            <c:ext xmlns:c16="http://schemas.microsoft.com/office/drawing/2014/chart" uri="{C3380CC4-5D6E-409C-BE32-E72D297353CC}">
              <c16:uniqueId val="{00000006-43EB-4CFF-AEF6-DB5D7B74CE7E}"/>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DonutDEIT!$D$16</c:f>
              <c:strCache>
                <c:ptCount val="1"/>
                <c:pt idx="0">
                  <c:v>Cap</c:v>
                </c:pt>
              </c:strCache>
            </c:strRef>
          </c:tx>
          <c:dPt>
            <c:idx val="0"/>
            <c:bubble3D val="0"/>
            <c:spPr>
              <a:solidFill>
                <a:srgbClr val="008EBA"/>
              </a:solidFill>
              <a:ln>
                <a:noFill/>
              </a:ln>
              <a:effectLst/>
            </c:spPr>
            <c:extLst>
              <c:ext xmlns:c16="http://schemas.microsoft.com/office/drawing/2014/chart" uri="{C3380CC4-5D6E-409C-BE32-E72D297353CC}">
                <c16:uniqueId val="{00000001-8BF1-4CC0-A197-49AE349C4ACF}"/>
              </c:ext>
            </c:extLst>
          </c:dPt>
          <c:dPt>
            <c:idx val="1"/>
            <c:bubble3D val="0"/>
            <c:spPr>
              <a:solidFill>
                <a:srgbClr val="00426F"/>
              </a:solidFill>
              <a:ln>
                <a:noFill/>
              </a:ln>
              <a:effectLst/>
            </c:spPr>
            <c:extLst>
              <c:ext xmlns:c16="http://schemas.microsoft.com/office/drawing/2014/chart" uri="{C3380CC4-5D6E-409C-BE32-E72D297353CC}">
                <c16:uniqueId val="{00000003-8BF1-4CC0-A197-49AE349C4ACF}"/>
              </c:ext>
            </c:extLst>
          </c:dPt>
          <c:dLbls>
            <c:dLbl>
              <c:idx val="0"/>
              <c:layout>
                <c:manualLayout>
                  <c:x val="0.17666289527920948"/>
                  <c:y val="3.9785110092178583E-2"/>
                </c:manualLayout>
              </c:layout>
              <c:showLegendKey val="0"/>
              <c:showVal val="0"/>
              <c:showCatName val="1"/>
              <c:showSerName val="0"/>
              <c:showPercent val="0"/>
              <c:showBubbleSize val="0"/>
              <c:extLst>
                <c:ext xmlns:c15="http://schemas.microsoft.com/office/drawing/2012/chart" uri="{CE6537A1-D6FC-4f65-9D91-7224C49458BB}">
                  <c15:layout>
                    <c:manualLayout>
                      <c:w val="0.20443947774502044"/>
                      <c:h val="0.25331799382436831"/>
                    </c:manualLayout>
                  </c15:layout>
                </c:ext>
                <c:ext xmlns:c16="http://schemas.microsoft.com/office/drawing/2014/chart" uri="{C3380CC4-5D6E-409C-BE32-E72D297353CC}">
                  <c16:uniqueId val="{00000001-8BF1-4CC0-A197-49AE349C4ACF}"/>
                </c:ext>
              </c:extLst>
            </c:dLbl>
            <c:dLbl>
              <c:idx val="1"/>
              <c:layout>
                <c:manualLayout>
                  <c:x val="-0.13938382298258195"/>
                  <c:y val="7.061361367569445E-2"/>
                </c:manualLayout>
              </c:layout>
              <c:showLegendKey val="0"/>
              <c:showVal val="0"/>
              <c:showCatName val="1"/>
              <c:showSerName val="0"/>
              <c:showPercent val="0"/>
              <c:showBubbleSize val="0"/>
              <c:extLst>
                <c:ext xmlns:c15="http://schemas.microsoft.com/office/drawing/2012/chart" uri="{CE6537A1-D6FC-4f65-9D91-7224C49458BB}">
                  <c15:layout>
                    <c:manualLayout>
                      <c:w val="0.15842529487735602"/>
                      <c:h val="0.26056693596153291"/>
                    </c:manualLayout>
                  </c15:layout>
                </c:ext>
                <c:ext xmlns:c16="http://schemas.microsoft.com/office/drawing/2014/chart" uri="{C3380CC4-5D6E-409C-BE32-E72D297353CC}">
                  <c16:uniqueId val="{00000003-8BF1-4CC0-A197-49AE349C4ACF}"/>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(DonutDEIT!$C$17:$C$23,DonutDEIT!$C$25)</c:f>
              <c:strCache>
                <c:ptCount val="2"/>
                <c:pt idx="0">
                  <c:v>Excellence in arts, sport and tourism  $452.2m, 65%</c:v>
                </c:pt>
                <c:pt idx="1">
                  <c:v>Increased economic development and investment attraction $246.3m, 35%</c:v>
                </c:pt>
              </c:strCache>
            </c:strRef>
          </c:cat>
          <c:val>
            <c:numRef>
              <c:f>(DonutDEIT!$D$17:$D$23,DonutDEIT!$D$25)</c:f>
              <c:numCache>
                <c:formatCode>"$"#,##0.0;\-"$"#,##0.0</c:formatCode>
                <c:ptCount val="2"/>
                <c:pt idx="0">
                  <c:v>452208000</c:v>
                </c:pt>
                <c:pt idx="1">
                  <c:v>246295000</c:v>
                </c:pt>
              </c:numCache>
            </c:numRef>
          </c:val>
          <c:extLst>
            <c:ext xmlns:c16="http://schemas.microsoft.com/office/drawing/2014/chart" uri="{C3380CC4-5D6E-409C-BE32-E72D297353CC}">
              <c16:uniqueId val="{00000004-8BF1-4CC0-A197-49AE349C4ACF}"/>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Charts.xlsx]3. DEIT'!$K$8:$K$9</c:f>
              <c:strCache>
                <c:ptCount val="2"/>
                <c:pt idx="0">
                  <c:v>Actuals</c:v>
                </c:pt>
                <c:pt idx="1">
                  <c:v>No.</c:v>
                </c:pt>
              </c:strCache>
            </c:strRef>
          </c:tx>
          <c:spPr>
            <a:ln w="28575" cap="rnd">
              <a:solidFill>
                <a:srgbClr val="008EBA"/>
              </a:solidFill>
              <a:round/>
            </a:ln>
            <a:effectLst/>
          </c:spPr>
          <c:marker>
            <c:symbol val="none"/>
          </c:marker>
          <c:cat>
            <c:strRef>
              <c:f>'[Outcomes Statement BP2 2022-23 Charts.xlsx]3. DEIT'!$N$10:$N$18</c:f>
              <c:strCache>
                <c:ptCount val="5"/>
                <c:pt idx="0">
                  <c:v>2018-19
Actual</c:v>
                </c:pt>
                <c:pt idx="1">
                  <c:v>2019-20
Actual</c:v>
                </c:pt>
                <c:pt idx="2">
                  <c:v>2020-21
Actual</c:v>
                </c:pt>
                <c:pt idx="3">
                  <c:v>2021-22
Actual</c:v>
                </c:pt>
                <c:pt idx="4">
                  <c:v>2022-23
Forecast/Target</c:v>
                </c:pt>
              </c:strCache>
              <c:extLst/>
            </c:strRef>
          </c:cat>
          <c:val>
            <c:numRef>
              <c:f>'[Outcomes Statement BP2 2022-23 Charts.xlsx]3. DEIT'!$K$10:$K$18</c:f>
              <c:numCache>
                <c:formatCode>0</c:formatCode>
                <c:ptCount val="5"/>
                <c:pt idx="0" formatCode="General">
                  <c:v>10128</c:v>
                </c:pt>
                <c:pt idx="1">
                  <c:v>-207128.80050000083</c:v>
                </c:pt>
                <c:pt idx="2">
                  <c:v>-16286.076300000772</c:v>
                </c:pt>
                <c:pt idx="3">
                  <c:v>105835.45409999974</c:v>
                </c:pt>
              </c:numCache>
              <c:extLst/>
            </c:numRef>
          </c:val>
          <c:smooth val="0"/>
          <c:extLst>
            <c:ext xmlns:c16="http://schemas.microsoft.com/office/drawing/2014/chart" uri="{C3380CC4-5D6E-409C-BE32-E72D297353CC}">
              <c16:uniqueId val="{00000000-3159-4A44-B125-4306979BD534}"/>
            </c:ext>
          </c:extLst>
        </c:ser>
        <c:ser>
          <c:idx val="1"/>
          <c:order val="1"/>
          <c:tx>
            <c:strRef>
              <c:f>'[Outcomes Statement BP2 2022-23 Charts.xlsx]3. DEIT'!$L$8:$L$9</c:f>
              <c:strCache>
                <c:ptCount val="2"/>
                <c:pt idx="0">
                  <c:v>Forecasts</c:v>
                </c:pt>
                <c:pt idx="1">
                  <c:v>No.</c:v>
                </c:pt>
              </c:strCache>
            </c:strRef>
          </c:tx>
          <c:spPr>
            <a:ln w="28575" cap="rnd">
              <a:solidFill>
                <a:srgbClr val="008EBA"/>
              </a:solidFill>
              <a:prstDash val="dash"/>
              <a:round/>
            </a:ln>
            <a:effectLst/>
          </c:spPr>
          <c:marker>
            <c:symbol val="none"/>
          </c:marker>
          <c:cat>
            <c:strRef>
              <c:f>'[Outcomes Statement BP2 2022-23 Charts.xlsx]3. DEIT'!$N$10:$N$18</c:f>
              <c:strCache>
                <c:ptCount val="5"/>
                <c:pt idx="0">
                  <c:v>2018-19
Actual</c:v>
                </c:pt>
                <c:pt idx="1">
                  <c:v>2019-20
Actual</c:v>
                </c:pt>
                <c:pt idx="2">
                  <c:v>2020-21
Actual</c:v>
                </c:pt>
                <c:pt idx="3">
                  <c:v>2021-22
Actual</c:v>
                </c:pt>
                <c:pt idx="4">
                  <c:v>2022-23
Forecast/Target</c:v>
                </c:pt>
              </c:strCache>
              <c:extLst/>
            </c:strRef>
          </c:cat>
          <c:val>
            <c:numRef>
              <c:f>'[Outcomes Statement BP2 2022-23 Charts.xlsx]3. DEIT'!$L$10:$L$18</c:f>
              <c:numCache>
                <c:formatCode>General</c:formatCode>
                <c:ptCount val="5"/>
                <c:pt idx="3" formatCode="0">
                  <c:v>105835.45409999974</c:v>
                </c:pt>
                <c:pt idx="4" formatCode="0">
                  <c:v>138934.48753033578</c:v>
                </c:pt>
              </c:numCache>
              <c:extLst/>
            </c:numRef>
          </c:val>
          <c:smooth val="0"/>
          <c:extLst>
            <c:ext xmlns:c16="http://schemas.microsoft.com/office/drawing/2014/chart" uri="{C3380CC4-5D6E-409C-BE32-E72D297353CC}">
              <c16:uniqueId val="{00000001-3159-4A44-B125-4306979BD534}"/>
            </c:ext>
          </c:extLst>
        </c:ser>
        <c:ser>
          <c:idx val="2"/>
          <c:order val="2"/>
          <c:tx>
            <c:strRef>
              <c:f>'[Outcomes Statement BP2 2022-23 Charts.xlsx]3. DEIT'!$M$8:$M$9</c:f>
              <c:strCache>
                <c:ptCount val="2"/>
                <c:pt idx="0">
                  <c:v>Target</c:v>
                </c:pt>
                <c:pt idx="1">
                  <c:v>No.</c:v>
                </c:pt>
              </c:strCache>
            </c:strRef>
          </c:tx>
          <c:spPr>
            <a:ln w="28575" cap="rnd">
              <a:noFill/>
              <a:round/>
            </a:ln>
            <a:effectLst/>
          </c:spPr>
          <c:marker>
            <c:symbol val="diamond"/>
            <c:size val="9"/>
            <c:spPr>
              <a:solidFill>
                <a:srgbClr val="008EBA"/>
              </a:solidFill>
              <a:ln w="9525">
                <a:noFill/>
              </a:ln>
              <a:effectLst/>
            </c:spPr>
          </c:marker>
          <c:cat>
            <c:strRef>
              <c:f>'[Outcomes Statement BP2 2022-23 Charts.xlsx]3. DEIT'!$N$10:$N$18</c:f>
              <c:strCache>
                <c:ptCount val="5"/>
                <c:pt idx="0">
                  <c:v>2018-19
Actual</c:v>
                </c:pt>
                <c:pt idx="1">
                  <c:v>2019-20
Actual</c:v>
                </c:pt>
                <c:pt idx="2">
                  <c:v>2020-21
Actual</c:v>
                </c:pt>
                <c:pt idx="3">
                  <c:v>2021-22
Actual</c:v>
                </c:pt>
                <c:pt idx="4">
                  <c:v>2022-23
Forecast/Target</c:v>
                </c:pt>
              </c:strCache>
              <c:extLst/>
            </c:strRef>
          </c:cat>
          <c:val>
            <c:numRef>
              <c:f>'[Outcomes Statement BP2 2022-23 Charts.xlsx]3. DEIT'!$M$10:$M$18</c:f>
              <c:numCache>
                <c:formatCode>General</c:formatCode>
                <c:ptCount val="5"/>
                <c:pt idx="4">
                  <c:v>250000</c:v>
                </c:pt>
              </c:numCache>
              <c:extLst/>
            </c:numRef>
          </c:val>
          <c:smooth val="0"/>
          <c:extLst>
            <c:ext xmlns:c16="http://schemas.microsoft.com/office/drawing/2014/chart" uri="{C3380CC4-5D6E-409C-BE32-E72D297353CC}">
              <c16:uniqueId val="{00000002-3159-4A44-B125-4306979BD534}"/>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Charts.xlsx]3. DEIT'!$K$36:$K$37</c:f>
              <c:strCache>
                <c:ptCount val="2"/>
                <c:pt idx="0">
                  <c:v>Actuals</c:v>
                </c:pt>
                <c:pt idx="1">
                  <c:v>%</c:v>
                </c:pt>
              </c:strCache>
            </c:strRef>
          </c:tx>
          <c:spPr>
            <a:ln w="28575" cap="rnd">
              <a:solidFill>
                <a:srgbClr val="008EBA"/>
              </a:solidFill>
              <a:round/>
            </a:ln>
            <a:effectLst/>
          </c:spPr>
          <c:marker>
            <c:symbol val="none"/>
          </c:marker>
          <c:cat>
            <c:strRef>
              <c:f>'[Outcomes Statement BP2 2022-23 Charts.xlsx]3. DEIT'!$N$38:$N$43</c:f>
              <c:strCache>
                <c:ptCount val="6"/>
                <c:pt idx="0">
                  <c:v>2018-19
Actual</c:v>
                </c:pt>
                <c:pt idx="1">
                  <c:v>2019-20
Actual</c:v>
                </c:pt>
                <c:pt idx="2">
                  <c:v>2020-21
Actual</c:v>
                </c:pt>
                <c:pt idx="3">
                  <c:v>2021-22
Actual</c:v>
                </c:pt>
                <c:pt idx="4">
                  <c:v>2022-23
Forecast</c:v>
                </c:pt>
                <c:pt idx="5">
                  <c:v>2023-24
Target</c:v>
                </c:pt>
              </c:strCache>
            </c:strRef>
          </c:cat>
          <c:val>
            <c:numRef>
              <c:f>'[Outcomes Statement BP2 2022-23 Charts.xlsx]3. DEIT'!$K$38:$K$43</c:f>
              <c:numCache>
                <c:formatCode>General</c:formatCode>
                <c:ptCount val="6"/>
                <c:pt idx="0">
                  <c:v>94.4</c:v>
                </c:pt>
                <c:pt idx="1">
                  <c:v>94.4</c:v>
                </c:pt>
                <c:pt idx="2">
                  <c:v>94.4</c:v>
                </c:pt>
                <c:pt idx="3">
                  <c:v>86.8</c:v>
                </c:pt>
              </c:numCache>
            </c:numRef>
          </c:val>
          <c:smooth val="0"/>
          <c:extLst>
            <c:ext xmlns:c16="http://schemas.microsoft.com/office/drawing/2014/chart" uri="{C3380CC4-5D6E-409C-BE32-E72D297353CC}">
              <c16:uniqueId val="{00000000-A228-4DD8-952B-BFB6E25FE33F}"/>
            </c:ext>
          </c:extLst>
        </c:ser>
        <c:ser>
          <c:idx val="1"/>
          <c:order val="1"/>
          <c:tx>
            <c:strRef>
              <c:f>'[Outcomes Statement BP2 2022-23 Charts.xlsx]3. DEIT'!$L$36:$L$37</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Charts.xlsx]3. DEIT'!$N$38:$N$43</c:f>
              <c:strCache>
                <c:ptCount val="6"/>
                <c:pt idx="0">
                  <c:v>2018-19
Actual</c:v>
                </c:pt>
                <c:pt idx="1">
                  <c:v>2019-20
Actual</c:v>
                </c:pt>
                <c:pt idx="2">
                  <c:v>2020-21
Actual</c:v>
                </c:pt>
                <c:pt idx="3">
                  <c:v>2021-22
Actual</c:v>
                </c:pt>
                <c:pt idx="4">
                  <c:v>2022-23
Forecast</c:v>
                </c:pt>
                <c:pt idx="5">
                  <c:v>2023-24
Target</c:v>
                </c:pt>
              </c:strCache>
            </c:strRef>
          </c:cat>
          <c:val>
            <c:numRef>
              <c:f>'[Outcomes Statement BP2 2022-23 Charts.xlsx]3. DEIT'!$L$38:$L$43</c:f>
              <c:numCache>
                <c:formatCode>General</c:formatCode>
                <c:ptCount val="6"/>
                <c:pt idx="3">
                  <c:v>86.8</c:v>
                </c:pt>
                <c:pt idx="4" formatCode="0.0">
                  <c:v>95</c:v>
                </c:pt>
              </c:numCache>
            </c:numRef>
          </c:val>
          <c:smooth val="0"/>
          <c:extLst>
            <c:ext xmlns:c16="http://schemas.microsoft.com/office/drawing/2014/chart" uri="{C3380CC4-5D6E-409C-BE32-E72D297353CC}">
              <c16:uniqueId val="{00000001-A228-4DD8-952B-BFB6E25FE33F}"/>
            </c:ext>
          </c:extLst>
        </c:ser>
        <c:ser>
          <c:idx val="2"/>
          <c:order val="2"/>
          <c:tx>
            <c:strRef>
              <c:f>'[Outcomes Statement BP2 2022-23 Charts.xlsx]3. DEIT'!$M$36:$M$37</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Charts.xlsx]3. DEIT'!$N$38:$N$43</c:f>
              <c:strCache>
                <c:ptCount val="6"/>
                <c:pt idx="0">
                  <c:v>2018-19
Actual</c:v>
                </c:pt>
                <c:pt idx="1">
                  <c:v>2019-20
Actual</c:v>
                </c:pt>
                <c:pt idx="2">
                  <c:v>2020-21
Actual</c:v>
                </c:pt>
                <c:pt idx="3">
                  <c:v>2021-22
Actual</c:v>
                </c:pt>
                <c:pt idx="4">
                  <c:v>2022-23
Forecast</c:v>
                </c:pt>
                <c:pt idx="5">
                  <c:v>2023-24
Target</c:v>
                </c:pt>
              </c:strCache>
            </c:strRef>
          </c:cat>
          <c:val>
            <c:numRef>
              <c:f>'[Outcomes Statement BP2 2022-23 Charts.xlsx]3. DEIT'!$M$38:$M$43</c:f>
              <c:numCache>
                <c:formatCode>General</c:formatCode>
                <c:ptCount val="6"/>
                <c:pt idx="5">
                  <c:v>96.5</c:v>
                </c:pt>
              </c:numCache>
            </c:numRef>
          </c:val>
          <c:smooth val="0"/>
          <c:extLst>
            <c:ext xmlns:c16="http://schemas.microsoft.com/office/drawing/2014/chart" uri="{C3380CC4-5D6E-409C-BE32-E72D297353CC}">
              <c16:uniqueId val="{00000002-A228-4DD8-952B-BFB6E25FE33F}"/>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max val="97"/>
          <c:min val="86"/>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Rating</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6040783363618"/>
          <c:y val="3.7825059101654845E-2"/>
          <c:w val="0.85370631302666111"/>
          <c:h val="0.82225312261499228"/>
        </c:manualLayout>
      </c:layout>
      <c:lineChart>
        <c:grouping val="standard"/>
        <c:varyColors val="0"/>
        <c:ser>
          <c:idx val="0"/>
          <c:order val="0"/>
          <c:tx>
            <c:strRef>
              <c:f>'[Outcomes Statement BP2 2022-23 Charts.xlsx]10. DEIT'!$K$64</c:f>
              <c:strCache>
                <c:ptCount val="1"/>
                <c:pt idx="0">
                  <c:v>%</c:v>
                </c:pt>
              </c:strCache>
            </c:strRef>
          </c:tx>
          <c:spPr>
            <a:ln w="28575" cap="rnd">
              <a:solidFill>
                <a:srgbClr val="008EBA"/>
              </a:solidFill>
              <a:round/>
            </a:ln>
            <a:effectLst/>
          </c:spPr>
          <c:marker>
            <c:symbol val="none"/>
          </c:marker>
          <c:cat>
            <c:strRef>
              <c:f>'[Outcomes Statement BP2 2022-23 Charts.xlsx]10. DEIT'!$J$65:$J$70</c:f>
              <c:strCache>
                <c:ptCount val="5"/>
                <c:pt idx="0">
                  <c:v>2018-19
Actual</c:v>
                </c:pt>
                <c:pt idx="1">
                  <c:v>2019-20
Actual</c:v>
                </c:pt>
                <c:pt idx="2">
                  <c:v>2020-21
Actual</c:v>
                </c:pt>
                <c:pt idx="3">
                  <c:v>2021-22
Actual</c:v>
                </c:pt>
                <c:pt idx="4">
                  <c:v>2022-23
Forecast/Target</c:v>
                </c:pt>
              </c:strCache>
              <c:extLst/>
            </c:strRef>
          </c:cat>
          <c:val>
            <c:numRef>
              <c:f>'[Outcomes Statement BP2 2022-23 Charts.xlsx]10. DEIT'!$K$65:$K$70</c:f>
              <c:numCache>
                <c:formatCode>General</c:formatCode>
                <c:ptCount val="5"/>
                <c:pt idx="0">
                  <c:v>9.8000000000000007</c:v>
                </c:pt>
                <c:pt idx="1">
                  <c:v>10.199999999999999</c:v>
                </c:pt>
                <c:pt idx="2">
                  <c:v>10.199999999999999</c:v>
                </c:pt>
                <c:pt idx="3">
                  <c:v>10.199999999999999</c:v>
                </c:pt>
              </c:numCache>
              <c:extLst/>
            </c:numRef>
          </c:val>
          <c:smooth val="0"/>
          <c:extLst>
            <c:ext xmlns:c16="http://schemas.microsoft.com/office/drawing/2014/chart" uri="{C3380CC4-5D6E-409C-BE32-E72D297353CC}">
              <c16:uniqueId val="{00000000-88D2-45D7-AB86-CD548E24E690}"/>
            </c:ext>
          </c:extLst>
        </c:ser>
        <c:ser>
          <c:idx val="1"/>
          <c:order val="1"/>
          <c:tx>
            <c:strRef>
              <c:f>'[Outcomes Statement BP2 2022-23 Charts.xlsx]10. DEIT'!$L$64</c:f>
              <c:strCache>
                <c:ptCount val="1"/>
                <c:pt idx="0">
                  <c:v>%</c:v>
                </c:pt>
              </c:strCache>
            </c:strRef>
          </c:tx>
          <c:spPr>
            <a:ln w="28575" cap="rnd">
              <a:solidFill>
                <a:srgbClr val="008EBA"/>
              </a:solidFill>
              <a:prstDash val="dash"/>
              <a:round/>
            </a:ln>
            <a:effectLst/>
          </c:spPr>
          <c:marker>
            <c:symbol val="none"/>
          </c:marker>
          <c:cat>
            <c:strRef>
              <c:f>'[Outcomes Statement BP2 2022-23 Charts.xlsx]10. DEIT'!$J$65:$J$70</c:f>
              <c:strCache>
                <c:ptCount val="5"/>
                <c:pt idx="0">
                  <c:v>2018-19
Actual</c:v>
                </c:pt>
                <c:pt idx="1">
                  <c:v>2019-20
Actual</c:v>
                </c:pt>
                <c:pt idx="2">
                  <c:v>2020-21
Actual</c:v>
                </c:pt>
                <c:pt idx="3">
                  <c:v>2021-22
Actual</c:v>
                </c:pt>
                <c:pt idx="4">
                  <c:v>2022-23
Forecast/Target</c:v>
                </c:pt>
              </c:strCache>
              <c:extLst/>
            </c:strRef>
          </c:cat>
          <c:val>
            <c:numRef>
              <c:f>'[Outcomes Statement BP2 2022-23 Charts.xlsx]10. DEIT'!$L$65:$L$70</c:f>
              <c:numCache>
                <c:formatCode>General</c:formatCode>
                <c:ptCount val="5"/>
                <c:pt idx="2">
                  <c:v>10.199999999999999</c:v>
                </c:pt>
                <c:pt idx="3">
                  <c:v>10.199999999999999</c:v>
                </c:pt>
                <c:pt idx="4">
                  <c:v>11</c:v>
                </c:pt>
              </c:numCache>
              <c:extLst/>
            </c:numRef>
          </c:val>
          <c:smooth val="0"/>
          <c:extLst>
            <c:ext xmlns:c16="http://schemas.microsoft.com/office/drawing/2014/chart" uri="{C3380CC4-5D6E-409C-BE32-E72D297353CC}">
              <c16:uniqueId val="{00000001-88D2-45D7-AB86-CD548E24E690}"/>
            </c:ext>
          </c:extLst>
        </c:ser>
        <c:ser>
          <c:idx val="2"/>
          <c:order val="2"/>
          <c:tx>
            <c:strRef>
              <c:f>'[Outcomes Statement BP2 2022-23 Charts.xlsx]10. DEIT'!$M$64</c:f>
              <c:strCache>
                <c:ptCount val="1"/>
                <c:pt idx="0">
                  <c:v>%</c:v>
                </c:pt>
              </c:strCache>
            </c:strRef>
          </c:tx>
          <c:spPr>
            <a:ln w="28575" cap="rnd">
              <a:solidFill>
                <a:srgbClr val="008EBA"/>
              </a:solidFill>
              <a:round/>
            </a:ln>
            <a:effectLst/>
          </c:spPr>
          <c:marker>
            <c:symbol val="diamond"/>
            <c:size val="9"/>
            <c:spPr>
              <a:solidFill>
                <a:srgbClr val="008EBA"/>
              </a:solidFill>
              <a:ln w="9525">
                <a:solidFill>
                  <a:srgbClr val="008EBA"/>
                </a:solidFill>
              </a:ln>
              <a:effectLst/>
            </c:spPr>
          </c:marker>
          <c:cat>
            <c:strRef>
              <c:f>'[Outcomes Statement BP2 2022-23 Charts.xlsx]10. DEIT'!$J$65:$J$70</c:f>
              <c:strCache>
                <c:ptCount val="5"/>
                <c:pt idx="0">
                  <c:v>2018-19
Actual</c:v>
                </c:pt>
                <c:pt idx="1">
                  <c:v>2019-20
Actual</c:v>
                </c:pt>
                <c:pt idx="2">
                  <c:v>2020-21
Actual</c:v>
                </c:pt>
                <c:pt idx="3">
                  <c:v>2021-22
Actual</c:v>
                </c:pt>
                <c:pt idx="4">
                  <c:v>2022-23
Forecast/Target</c:v>
                </c:pt>
              </c:strCache>
              <c:extLst/>
            </c:strRef>
          </c:cat>
          <c:val>
            <c:numRef>
              <c:f>'[Outcomes Statement BP2 2022-23 Charts.xlsx]10. DEIT'!$M$65:$M$70</c:f>
              <c:numCache>
                <c:formatCode>General</c:formatCode>
                <c:ptCount val="5"/>
                <c:pt idx="4">
                  <c:v>11</c:v>
                </c:pt>
              </c:numCache>
              <c:extLst/>
            </c:numRef>
          </c:val>
          <c:smooth val="0"/>
          <c:extLst>
            <c:ext xmlns:c16="http://schemas.microsoft.com/office/drawing/2014/chart" uri="{C3380CC4-5D6E-409C-BE32-E72D297353CC}">
              <c16:uniqueId val="{00000002-88D2-45D7-AB86-CD548E24E690}"/>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min val="9.1999999999999993"/>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35981132481275"/>
          <c:y val="4.8937115281411182E-2"/>
          <c:w val="0.86656783349623279"/>
          <c:h val="0.83275311733277657"/>
        </c:manualLayout>
      </c:layout>
      <c:lineChart>
        <c:grouping val="standard"/>
        <c:varyColors val="0"/>
        <c:ser>
          <c:idx val="0"/>
          <c:order val="0"/>
          <c:tx>
            <c:strRef>
              <c:f>'[Outcomes Statement BP2 2022-23 Charts.xlsx]3. DEIT'!$L$88</c:f>
              <c:strCache>
                <c:ptCount val="1"/>
                <c:pt idx="0">
                  <c:v>%</c:v>
                </c:pt>
              </c:strCache>
            </c:strRef>
          </c:tx>
          <c:spPr>
            <a:ln w="28575" cap="rnd">
              <a:solidFill>
                <a:srgbClr val="008EBA"/>
              </a:solidFill>
              <a:round/>
            </a:ln>
            <a:effectLst/>
          </c:spPr>
          <c:marker>
            <c:symbol val="none"/>
          </c:marker>
          <c:cat>
            <c:strRef>
              <c:f>'[Outcomes Statement BP2 2022-23 Charts.xlsx]3. DEIT'!$K$89:$K$94</c:f>
              <c:strCache>
                <c:ptCount val="5"/>
                <c:pt idx="0">
                  <c:v>2018-19
Actual</c:v>
                </c:pt>
                <c:pt idx="1">
                  <c:v>2019-20
Actual</c:v>
                </c:pt>
                <c:pt idx="2">
                  <c:v>2020-21
Actual</c:v>
                </c:pt>
                <c:pt idx="3">
                  <c:v>2021-22
Forecast</c:v>
                </c:pt>
                <c:pt idx="4">
                  <c:v>2022-23
Forecast/Target</c:v>
                </c:pt>
              </c:strCache>
              <c:extLst/>
            </c:strRef>
          </c:cat>
          <c:val>
            <c:numRef>
              <c:f>'[Outcomes Statement BP2 2022-23 Charts.xlsx]3. DEIT'!$L$89:$L$94</c:f>
              <c:numCache>
                <c:formatCode>General</c:formatCode>
                <c:ptCount val="5"/>
                <c:pt idx="0">
                  <c:v>30</c:v>
                </c:pt>
                <c:pt idx="1">
                  <c:v>30.9</c:v>
                </c:pt>
                <c:pt idx="2">
                  <c:v>25</c:v>
                </c:pt>
              </c:numCache>
              <c:extLst/>
            </c:numRef>
          </c:val>
          <c:smooth val="0"/>
          <c:extLst>
            <c:ext xmlns:c16="http://schemas.microsoft.com/office/drawing/2014/chart" uri="{C3380CC4-5D6E-409C-BE32-E72D297353CC}">
              <c16:uniqueId val="{00000000-60DE-4C74-9463-5DA578EF1E9F}"/>
            </c:ext>
          </c:extLst>
        </c:ser>
        <c:ser>
          <c:idx val="1"/>
          <c:order val="1"/>
          <c:tx>
            <c:strRef>
              <c:f>'[Outcomes Statement BP2 2022-23 Charts.xlsx]3. DEIT'!$M$88</c:f>
              <c:strCache>
                <c:ptCount val="1"/>
                <c:pt idx="0">
                  <c:v>%</c:v>
                </c:pt>
              </c:strCache>
            </c:strRef>
          </c:tx>
          <c:spPr>
            <a:ln w="28575" cap="rnd">
              <a:solidFill>
                <a:srgbClr val="008EBA"/>
              </a:solidFill>
              <a:prstDash val="dash"/>
              <a:round/>
            </a:ln>
            <a:effectLst/>
          </c:spPr>
          <c:marker>
            <c:symbol val="none"/>
          </c:marker>
          <c:cat>
            <c:strRef>
              <c:f>'[Outcomes Statement BP2 2022-23 Charts.xlsx]3. DEIT'!$K$89:$K$94</c:f>
              <c:strCache>
                <c:ptCount val="5"/>
                <c:pt idx="0">
                  <c:v>2018-19
Actual</c:v>
                </c:pt>
                <c:pt idx="1">
                  <c:v>2019-20
Actual</c:v>
                </c:pt>
                <c:pt idx="2">
                  <c:v>2020-21
Actual</c:v>
                </c:pt>
                <c:pt idx="3">
                  <c:v>2021-22
Forecast</c:v>
                </c:pt>
                <c:pt idx="4">
                  <c:v>2022-23
Forecast/Target</c:v>
                </c:pt>
              </c:strCache>
              <c:extLst/>
            </c:strRef>
          </c:cat>
          <c:val>
            <c:numRef>
              <c:f>'[Outcomes Statement BP2 2022-23 Charts.xlsx]3. DEIT'!$M$89:$M$95</c:f>
              <c:numCache>
                <c:formatCode>General</c:formatCode>
                <c:ptCount val="5"/>
                <c:pt idx="2">
                  <c:v>25</c:v>
                </c:pt>
                <c:pt idx="3">
                  <c:v>25</c:v>
                </c:pt>
                <c:pt idx="4">
                  <c:v>35</c:v>
                </c:pt>
              </c:numCache>
              <c:extLst/>
            </c:numRef>
          </c:val>
          <c:smooth val="0"/>
          <c:extLst>
            <c:ext xmlns:c16="http://schemas.microsoft.com/office/drawing/2014/chart" uri="{C3380CC4-5D6E-409C-BE32-E72D297353CC}">
              <c16:uniqueId val="{00000001-60DE-4C74-9463-5DA578EF1E9F}"/>
            </c:ext>
          </c:extLst>
        </c:ser>
        <c:ser>
          <c:idx val="2"/>
          <c:order val="2"/>
          <c:tx>
            <c:strRef>
              <c:f>'[Outcomes Statement BP2 2022-23 Charts.xlsx]3. DEIT'!$N$88</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Charts.xlsx]3. DEIT'!$K$89:$K$94</c:f>
              <c:strCache>
                <c:ptCount val="5"/>
                <c:pt idx="0">
                  <c:v>2018-19
Actual</c:v>
                </c:pt>
                <c:pt idx="1">
                  <c:v>2019-20
Actual</c:v>
                </c:pt>
                <c:pt idx="2">
                  <c:v>2020-21
Actual</c:v>
                </c:pt>
                <c:pt idx="3">
                  <c:v>2021-22
Forecast</c:v>
                </c:pt>
                <c:pt idx="4">
                  <c:v>2022-23
Forecast/Target</c:v>
                </c:pt>
              </c:strCache>
              <c:extLst/>
            </c:strRef>
          </c:cat>
          <c:val>
            <c:numRef>
              <c:f>'[Outcomes Statement BP2 2022-23 Charts.xlsx]3. DEIT'!$N$89:$N$94</c:f>
              <c:numCache>
                <c:formatCode>General</c:formatCode>
                <c:ptCount val="5"/>
                <c:pt idx="4">
                  <c:v>35</c:v>
                </c:pt>
              </c:numCache>
              <c:extLst/>
            </c:numRef>
          </c:val>
          <c:smooth val="0"/>
          <c:extLst>
            <c:ext xmlns:c16="http://schemas.microsoft.com/office/drawing/2014/chart" uri="{C3380CC4-5D6E-409C-BE32-E72D297353CC}">
              <c16:uniqueId val="{00000002-60DE-4C74-9463-5DA578EF1E9F}"/>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max val="40"/>
          <c:min val="2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737151CD-1685-4F52-BE94-31AD7FC3A6F5}">
    <t:Anchor>
      <t:Comment id="229658723"/>
    </t:Anchor>
    <t:History>
      <t:Event id="{A707A6E5-1759-4DA0-888D-6604444A9329}" time="2022-05-02T04:29:48.459Z">
        <t:Attribution userId="S::nitisha.tripathi@treasury.nsw.gov.au::5ee819e5-1692-4596-bbee-b8d1379cf9c5" userProvider="AD" userName="Nitisha Tripathi"/>
        <t:Anchor>
          <t:Comment id="229658723"/>
        </t:Anchor>
        <t:Create/>
      </t:Event>
      <t:Event id="{EB555A47-2C7B-43B6-863B-EA9300CFFBA7}" time="2022-05-02T04:29:48.459Z">
        <t:Attribution userId="S::nitisha.tripathi@treasury.nsw.gov.au::5ee819e5-1692-4596-bbee-b8d1379cf9c5" userProvider="AD" userName="Nitisha Tripathi"/>
        <t:Anchor>
          <t:Comment id="229658723"/>
        </t:Anchor>
        <t:Assign userId="S::Nicholas.Vella@treasury.nsw.gov.au::e199df8f-5ecf-4a7a-8aae-1e9166a5f6db" userProvider="AD" userName="Nicholas Vella"/>
      </t:Event>
      <t:Event id="{E416F439-A99D-48C7-82C1-F934BF5AD16A}" time="2022-05-02T04:29:48.459Z">
        <t:Attribution userId="S::nitisha.tripathi@treasury.nsw.gov.au::5ee819e5-1692-4596-bbee-b8d1379cf9c5" userProvider="AD" userName="Nitisha Tripathi"/>
        <t:Anchor>
          <t:Comment id="229658723"/>
        </t:Anchor>
        <t:SetTitle title="@Nicholas Vella The chart caption should be included here next to chart 3.5.."/>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A8F43476EB784464BFCC994945052FE7" version="1.0.0">
  <systemFields>
    <field name="Objective-Id">
      <value order="0">A4329808</value>
    </field>
    <field name="Objective-Title">
      <value order="0">02 PRINTER FINAL - Education BP3 chapter</value>
    </field>
    <field name="Objective-Description">
      <value order="0"/>
    </field>
    <field name="Objective-CreationStamp">
      <value order="0">2019-06-07T23:07:00Z</value>
    </field>
    <field name="Objective-IsApproved">
      <value order="0">false</value>
    </field>
    <field name="Objective-IsPublished">
      <value order="0">true</value>
    </field>
    <field name="Objective-DatePublished">
      <value order="0">2019-06-11T07:28:24Z</value>
    </field>
    <field name="Objective-ModificationStamp">
      <value order="0">2019-06-11T07:28:24Z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Published</value>
    </field>
    <field name="Objective-VersionId">
      <value order="0">vA7634662</value>
    </field>
    <field name="Objective-Version">
      <value order="0">13.0</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Jillian Bordonada</DisplayName>
        <AccountId>22</AccountId>
        <AccountType/>
      </UserInfo>
      <UserInfo>
        <DisplayName>Jessica Chu</DisplayName>
        <AccountId>2199</AccountId>
        <AccountType/>
      </UserInfo>
      <UserInfo>
        <DisplayName>Janine Yan</DisplayName>
        <AccountId>365</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Props1.xml><?xml version="1.0" encoding="utf-8"?>
<ds:datastoreItem xmlns:ds="http://schemas.openxmlformats.org/officeDocument/2006/customXml" ds:itemID="{19E4F0DE-AFEA-45C9-9EEE-AA1B93B9405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676B2194-72CF-4CED-83B5-CF36944AD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DDC32-3A50-48A5-9A0F-CCD73D18D23A}">
  <ds:schemaRefs>
    <ds:schemaRef ds:uri="http://schemas.microsoft.com/sharepoint/v3/contenttype/forms"/>
  </ds:schemaRefs>
</ds:datastoreItem>
</file>

<file path=customXml/itemProps5.xml><?xml version="1.0" encoding="utf-8"?>
<ds:datastoreItem xmlns:ds="http://schemas.openxmlformats.org/officeDocument/2006/customXml" ds:itemID="{CC974F71-7CEA-440A-95E8-8F76EA5440C5}">
  <ds:schemaRefs>
    <ds:schemaRef ds:uri="http://www.w3.org/XML/1998/namespace"/>
    <ds:schemaRef ds:uri="http://purl.org/dc/elements/1.1/"/>
    <ds:schemaRef ds:uri="http://purl.org/dc/terms/"/>
    <ds:schemaRef ds:uri="http://schemas.microsoft.com/office/2006/documentManagement/types"/>
    <ds:schemaRef ds:uri="1c478e85-8130-4c67-8ee4-8bdf1c0e6049"/>
    <ds:schemaRef ds:uri="http://schemas.microsoft.com/office/infopath/2007/PartnerControls"/>
    <ds:schemaRef ds:uri="http://schemas.openxmlformats.org/package/2006/metadata/core-properties"/>
    <ds:schemaRef ds:uri="9f0ac7ce-5f57-4ea0-9af7-01d4f3f1ccae"/>
    <ds:schemaRef ds:uri="801a5968-9419-4033-b9de-7ffe8168468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2973</Words>
  <Characters>17579</Characters>
  <Application>Microsoft Office Word</Application>
  <DocSecurity>0</DocSecurity>
  <Lines>146</Lines>
  <Paragraphs>41</Paragraphs>
  <ScaleCrop>false</ScaleCrop>
  <Company>NSW Treasury</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2 - Outcomes Statement - 03 Enterprise, Investment and Trade</dc:title>
  <dc:subject/>
  <dc:creator>The Treasury</dc:creator>
  <cp:keywords/>
  <cp:lastModifiedBy>Melissa Power</cp:lastModifiedBy>
  <cp:revision>10</cp:revision>
  <cp:lastPrinted>2022-05-31T06:33:00Z</cp:lastPrinted>
  <dcterms:created xsi:type="dcterms:W3CDTF">2022-06-14T05:32:00Z</dcterms:created>
  <dcterms:modified xsi:type="dcterms:W3CDTF">2022-06-17T04:03:00Z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A5411398</vt:lpwstr>
  </property>
  <property fmtid="{D5CDD505-2E9C-101B-9397-08002B2CF9AE}" pid="4" name="Objective-Title">
    <vt:lpwstr>A5411397 - Attachment A - 03. Enterprise, Investment and Trade Cluster-BP2 Budget 2022-23</vt:lpwstr>
  </property>
  <property fmtid="{D5CDD505-2E9C-101B-9397-08002B2CF9AE}" pid="5" name="Objective-Comment">
    <vt:lpwstr/>
  </property>
  <property fmtid="{D5CDD505-2E9C-101B-9397-08002B2CF9AE}" pid="6" name="Objective-CreationStamp">
    <vt:filetime>2022-05-19T01:56:23Z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2022-05-19T05:18:10Z</vt:filetime>
  </property>
  <property fmtid="{D5CDD505-2E9C-101B-9397-08002B2CF9AE}" pid="10" name="Objective-ModificationStamp">
    <vt:filetime>2022-05-19T06:44:38Z</vt:filetime>
  </property>
  <property fmtid="{D5CDD505-2E9C-101B-9397-08002B2CF9AE}" pid="11" name="Objective-Owner">
    <vt:lpwstr>Daniel Van Dyk</vt:lpwstr>
  </property>
  <property fmtid="{D5CDD505-2E9C-101B-9397-08002B2CF9AE}" pid="12" name="Objective-Path">
    <vt:lpwstr>Objective Global Folder:Investment NSW:Chief Executive - Investment NSW:OxCEO - Strategy Team:Briefs:Outcomes Statement for 2022-23 budget</vt:lpwstr>
  </property>
  <property fmtid="{D5CDD505-2E9C-101B-9397-08002B2CF9AE}" pid="13" name="Objective-Parent">
    <vt:lpwstr>Outcomes Statement for 2022-23 budget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DPC21/01930</vt:lpwstr>
  </property>
  <property fmtid="{D5CDD505-2E9C-101B-9397-08002B2CF9AE}" pid="19" name="Objective-Classification">
    <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vA9613915</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lassificationContentMarkingHeaderShapeIds">
    <vt:lpwstr>5,8,9,a,11,12</vt:lpwstr>
  </property>
  <property fmtid="{D5CDD505-2E9C-101B-9397-08002B2CF9AE}" pid="34" name="ClassificationContentMarkingHeaderFontProps">
    <vt:lpwstr>#ff0000,10,Calibri</vt:lpwstr>
  </property>
  <property fmtid="{D5CDD505-2E9C-101B-9397-08002B2CF9AE}" pid="35" name="ClassificationContentMarkingHeaderText">
    <vt:lpwstr>OFFICIAL</vt:lpwstr>
  </property>
  <property fmtid="{D5CDD505-2E9C-101B-9397-08002B2CF9AE}" pid="36" name="ClassificationContentMarkingFooterShapeIds">
    <vt:lpwstr>13,14,15,16,17,18</vt:lpwstr>
  </property>
  <property fmtid="{D5CDD505-2E9C-101B-9397-08002B2CF9AE}" pid="37" name="ClassificationContentMarkingFooterFontProps">
    <vt:lpwstr>#ff0000,10,Calibri</vt:lpwstr>
  </property>
  <property fmtid="{D5CDD505-2E9C-101B-9397-08002B2CF9AE}" pid="38" name="ClassificationContentMarkingFooterText">
    <vt:lpwstr>OFFICIAL</vt:lpwstr>
  </property>
  <property fmtid="{D5CDD505-2E9C-101B-9397-08002B2CF9AE}" pid="39" name="MSIP_Label_a6214476-0a12-4e5a-9f69-27718960d391_Enabled">
    <vt:lpwstr>true</vt:lpwstr>
  </property>
  <property fmtid="{D5CDD505-2E9C-101B-9397-08002B2CF9AE}" pid="40" name="MSIP_Label_a6214476-0a12-4e5a-9f69-27718960d391_SetDate">
    <vt:lpwstr>2022-05-03T01:39:42Z</vt:lpwstr>
  </property>
  <property fmtid="{D5CDD505-2E9C-101B-9397-08002B2CF9AE}" pid="41" name="MSIP_Label_a6214476-0a12-4e5a-9f69-27718960d391_Method">
    <vt:lpwstr>Standard</vt:lpwstr>
  </property>
  <property fmtid="{D5CDD505-2E9C-101B-9397-08002B2CF9AE}" pid="42" name="MSIP_Label_a6214476-0a12-4e5a-9f69-27718960d391_Name">
    <vt:lpwstr>OFFICIAL</vt:lpwstr>
  </property>
  <property fmtid="{D5CDD505-2E9C-101B-9397-08002B2CF9AE}" pid="43" name="MSIP_Label_a6214476-0a12-4e5a-9f69-27718960d391_SiteId">
    <vt:lpwstr>1ef97a68-e8ab-44ed-a16d-b579fe2d7cd8</vt:lpwstr>
  </property>
  <property fmtid="{D5CDD505-2E9C-101B-9397-08002B2CF9AE}" pid="44" name="MSIP_Label_a6214476-0a12-4e5a-9f69-27718960d391_ActionId">
    <vt:lpwstr>8665b616-7989-40b1-b1ae-75706973f9a1</vt:lpwstr>
  </property>
  <property fmtid="{D5CDD505-2E9C-101B-9397-08002B2CF9AE}" pid="45" name="MSIP_Label_a6214476-0a12-4e5a-9f69-27718960d391_ContentBits">
    <vt:lpwstr>3</vt:lpwstr>
  </property>
  <property fmtid="{D5CDD505-2E9C-101B-9397-08002B2CF9AE}" pid="46" name="Objective-Sensitivity Label">
    <vt:lpwstr>OFFICIAL: Sensitive - NSW Government</vt:lpwstr>
  </property>
  <property fmtid="{D5CDD505-2E9C-101B-9397-08002B2CF9AE}" pid="47" name="Objective-Document Type">
    <vt:lpwstr>Standard Document / Other (SD)</vt:lpwstr>
  </property>
  <property fmtid="{D5CDD505-2E9C-101B-9397-08002B2CF9AE}" pid="48" name="Objective-Approval Status">
    <vt:lpwstr>Submitted as Attachment to A5411397</vt:lpwstr>
  </property>
  <property fmtid="{D5CDD505-2E9C-101B-9397-08002B2CF9AE}" pid="49" name="Objective-Approval Due">
    <vt:lpwstr/>
  </property>
  <property fmtid="{D5CDD505-2E9C-101B-9397-08002B2CF9AE}" pid="50" name="Objective-Approval Date">
    <vt:lpwstr/>
  </property>
  <property fmtid="{D5CDD505-2E9C-101B-9397-08002B2CF9AE}" pid="51" name="Objective-Submitted By">
    <vt:lpwstr/>
  </property>
  <property fmtid="{D5CDD505-2E9C-101B-9397-08002B2CF9AE}" pid="52" name="Objective-Current Approver">
    <vt:lpwstr/>
  </property>
  <property fmtid="{D5CDD505-2E9C-101B-9397-08002B2CF9AE}" pid="53" name="Objective-Approval History">
    <vt:lpwstr>Daniel Van Dyk||submitted as attachment|19-05-2022 16:44:22|v1.0</vt:lpwstr>
  </property>
  <property fmtid="{D5CDD505-2E9C-101B-9397-08002B2CF9AE}" pid="54" name="Objective-Print and Dispatch Approach">
    <vt:lpwstr/>
  </property>
  <property fmtid="{D5CDD505-2E9C-101B-9397-08002B2CF9AE}" pid="55" name="Objective-Print and Dispatch Instructions">
    <vt:lpwstr/>
  </property>
  <property fmtid="{D5CDD505-2E9C-101B-9397-08002B2CF9AE}" pid="56" name="Objective-Document Tag(s)">
    <vt:lpwstr>A5411397,Req: A5411621</vt:lpwstr>
  </property>
  <property fmtid="{D5CDD505-2E9C-101B-9397-08002B2CF9AE}" pid="57" name="Objective-Shared By">
    <vt:lpwstr/>
  </property>
  <property fmtid="{D5CDD505-2E9C-101B-9397-08002B2CF9AE}" pid="58" name="Objective-Connect Creator">
    <vt:lpwstr/>
  </property>
  <property fmtid="{D5CDD505-2E9C-101B-9397-08002B2CF9AE}" pid="59" name="ContentTypeId">
    <vt:lpwstr>0x010100F02F16F1AFBDE54EBD2685E90FE1922F</vt:lpwstr>
  </property>
  <property fmtid="{D5CDD505-2E9C-101B-9397-08002B2CF9AE}" pid="60" name="MediaServiceImageTags">
    <vt:lpwstr/>
  </property>
</Properties>
</file>