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EB5E" w14:textId="0581D0B8" w:rsidR="00A63D1D" w:rsidRPr="002B475E" w:rsidRDefault="001C6B7B" w:rsidP="005C0910">
      <w:pPr>
        <w:pStyle w:val="Heading1"/>
        <w:spacing w:before="480" w:after="480"/>
      </w:pPr>
      <w:r w:rsidRPr="025DE8DE">
        <w:rPr>
          <w:rFonts w:cs="Arial"/>
        </w:rPr>
        <w:t>4</w:t>
      </w:r>
      <w:r w:rsidR="004D606F" w:rsidRPr="025DE8DE">
        <w:rPr>
          <w:rFonts w:cs="Arial"/>
        </w:rPr>
        <w:t xml:space="preserve">. </w:t>
      </w:r>
      <w:r>
        <w:tab/>
      </w:r>
      <w:r w:rsidR="003D137F" w:rsidRPr="025DE8DE">
        <w:rPr>
          <w:rFonts w:cs="Arial"/>
        </w:rPr>
        <w:t>HEALTH</w:t>
      </w:r>
      <w:r w:rsidR="00621ABC" w:rsidRPr="025DE8DE">
        <w:rPr>
          <w:rFonts w:cs="Arial"/>
        </w:rPr>
        <w:t xml:space="preserve"> </w:t>
      </w:r>
      <w:r w:rsidR="00A63D1D" w:rsidRPr="025DE8DE">
        <w:rPr>
          <w:rFonts w:cs="Arial"/>
        </w:rPr>
        <w:t>CLUSTER</w:t>
      </w:r>
      <w:r w:rsidR="001C3E45" w:rsidRPr="025DE8DE">
        <w:rPr>
          <w:rFonts w:cs="Arial"/>
        </w:rPr>
        <w:t xml:space="preserve"> </w:t>
      </w:r>
    </w:p>
    <w:p w14:paraId="74043476" w14:textId="3B540FE1" w:rsidR="00A63D1D" w:rsidRPr="0011239F" w:rsidRDefault="00A63D1D" w:rsidP="00ED0142">
      <w:pPr>
        <w:pStyle w:val="Heading2"/>
        <w:numPr>
          <w:ilvl w:val="1"/>
          <w:numId w:val="20"/>
        </w:numPr>
      </w:pPr>
      <w:bookmarkStart w:id="0" w:name="_Toc511769333"/>
      <w:r w:rsidRPr="002B34A4">
        <w:t>Introduction</w:t>
      </w:r>
      <w:bookmarkEnd w:id="0"/>
    </w:p>
    <w:tbl>
      <w:tblPr>
        <w:tblpPr w:leftFromText="180" w:rightFromText="180" w:vertAnchor="text" w:horzAnchor="margin" w:tblpXSpec="right" w:tblpY="23"/>
        <w:tblW w:w="1809" w:type="pct"/>
        <w:shd w:val="pct5" w:color="auto" w:fill="auto"/>
        <w:tblCellMar>
          <w:left w:w="115" w:type="dxa"/>
          <w:right w:w="115" w:type="dxa"/>
        </w:tblCellMar>
        <w:tblLook w:val="04A0" w:firstRow="1" w:lastRow="0" w:firstColumn="1" w:lastColumn="0" w:noHBand="0" w:noVBand="1"/>
        <w:tblCaption w:val="HEALTH CLUSTER"/>
        <w:tblDescription w:val="HEALTH CLUSTER"/>
      </w:tblPr>
      <w:tblGrid>
        <w:gridCol w:w="1046"/>
        <w:gridCol w:w="1250"/>
        <w:gridCol w:w="1191"/>
      </w:tblGrid>
      <w:tr w:rsidR="00727CA6" w:rsidRPr="0011239F" w14:paraId="3EEE1C17" w14:textId="77777777" w:rsidTr="009E4D83">
        <w:trPr>
          <w:cantSplit/>
          <w:trHeight w:val="1010"/>
        </w:trPr>
        <w:tc>
          <w:tcPr>
            <w:tcW w:w="1499" w:type="pct"/>
            <w:shd w:val="pct5" w:color="auto" w:fill="auto"/>
            <w:vAlign w:val="center"/>
          </w:tcPr>
          <w:p w14:paraId="605D7F5D" w14:textId="61D307CC" w:rsidR="00727CA6" w:rsidRPr="0011239F" w:rsidRDefault="00727CA6" w:rsidP="00727CA6">
            <w:pPr>
              <w:spacing w:before="120" w:after="120"/>
              <w:rPr>
                <w:rFonts w:ascii="Arial" w:hAnsi="Arial" w:cs="Arial"/>
              </w:rPr>
            </w:pPr>
            <w:bookmarkStart w:id="1" w:name="_Hlk514514902"/>
            <w:r>
              <w:rPr>
                <w:rFonts w:ascii="Arial" w:hAnsi="Arial" w:cs="Arial"/>
                <w:noProof/>
                <w:lang w:eastAsia="en-AU"/>
              </w:rPr>
              <w:drawing>
                <wp:inline distT="0" distB="0" distL="0" distR="0" wp14:anchorId="77DF0C4D" wp14:editId="42E7D517">
                  <wp:extent cx="518160" cy="518400"/>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7DEBED38" w14:textId="1B491A10" w:rsidR="00727CA6" w:rsidRPr="00F41E03" w:rsidRDefault="00727CA6" w:rsidP="00727CA6">
            <w:pPr>
              <w:spacing w:before="120" w:after="120"/>
              <w:jc w:val="center"/>
              <w:rPr>
                <w:rFonts w:ascii="Arial" w:hAnsi="Arial" w:cs="Arial"/>
                <w:color w:val="008EBA"/>
                <w:sz w:val="18"/>
                <w:szCs w:val="18"/>
              </w:rPr>
            </w:pPr>
            <w:r w:rsidRPr="00F41E03">
              <w:rPr>
                <w:rFonts w:ascii="Arial" w:hAnsi="Arial" w:cs="Arial"/>
                <w:color w:val="00ABE6"/>
                <w:sz w:val="18"/>
                <w:szCs w:val="18"/>
              </w:rPr>
              <w:t>$</w:t>
            </w:r>
            <w:r w:rsidR="00D76C88" w:rsidRPr="00F41E03">
              <w:rPr>
                <w:rFonts w:ascii="Arial" w:hAnsi="Arial" w:cs="Arial"/>
                <w:color w:val="00ABE6"/>
                <w:sz w:val="18"/>
                <w:szCs w:val="18"/>
              </w:rPr>
              <w:t>30</w:t>
            </w:r>
            <w:r w:rsidRPr="00F41E03">
              <w:rPr>
                <w:rFonts w:ascii="Arial" w:hAnsi="Arial" w:cs="Arial"/>
                <w:color w:val="00ABE6"/>
                <w:sz w:val="18"/>
                <w:szCs w:val="18"/>
              </w:rPr>
              <w:t>.</w:t>
            </w:r>
            <w:r w:rsidR="00E15405" w:rsidRPr="00F41E03">
              <w:rPr>
                <w:rFonts w:ascii="Arial" w:hAnsi="Arial" w:cs="Arial"/>
                <w:color w:val="00ABE6"/>
                <w:sz w:val="18"/>
                <w:szCs w:val="18"/>
              </w:rPr>
              <w:t>7</w:t>
            </w:r>
            <w:r w:rsidRPr="00F41E03">
              <w:rPr>
                <w:rFonts w:ascii="Arial" w:hAnsi="Arial" w:cs="Arial"/>
                <w:color w:val="00ABE6"/>
                <w:sz w:val="18"/>
                <w:szCs w:val="18"/>
              </w:rPr>
              <w:t xml:space="preserve"> </w:t>
            </w:r>
            <w:r w:rsidRPr="00F41E03">
              <w:rPr>
                <w:rFonts w:ascii="Arial" w:hAnsi="Arial" w:cs="Arial"/>
                <w:color w:val="00ABE6"/>
                <w:sz w:val="18"/>
                <w:szCs w:val="18"/>
              </w:rPr>
              <w:br/>
            </w:r>
            <w:r w:rsidR="000409A6" w:rsidRPr="00F41E03">
              <w:rPr>
                <w:rFonts w:ascii="Arial" w:hAnsi="Arial" w:cs="Arial"/>
                <w:color w:val="00ABE6"/>
                <w:sz w:val="18"/>
                <w:szCs w:val="18"/>
              </w:rPr>
              <w:t>b</w:t>
            </w:r>
            <w:r w:rsidRPr="00F41E03">
              <w:rPr>
                <w:rFonts w:ascii="Arial" w:hAnsi="Arial" w:cs="Arial"/>
                <w:color w:val="00ABE6"/>
                <w:sz w:val="18"/>
                <w:szCs w:val="18"/>
              </w:rPr>
              <w:t>illion</w:t>
            </w:r>
          </w:p>
        </w:tc>
        <w:tc>
          <w:tcPr>
            <w:tcW w:w="1707" w:type="pct"/>
            <w:shd w:val="pct5" w:color="auto" w:fill="auto"/>
            <w:vAlign w:val="center"/>
          </w:tcPr>
          <w:p w14:paraId="68FE8340" w14:textId="77777777" w:rsidR="00727CA6" w:rsidRPr="0011239F" w:rsidRDefault="00727CA6" w:rsidP="00727CA6">
            <w:pPr>
              <w:rPr>
                <w:rFonts w:ascii="Arial" w:hAnsi="Arial" w:cs="Arial"/>
                <w:color w:val="00ABE6"/>
                <w:sz w:val="18"/>
                <w:szCs w:val="18"/>
              </w:rPr>
            </w:pPr>
            <w:r w:rsidRPr="0011239F">
              <w:rPr>
                <w:rFonts w:ascii="Arial" w:hAnsi="Arial" w:cs="Arial"/>
                <w:color w:val="00ABE6"/>
                <w:sz w:val="18"/>
                <w:szCs w:val="18"/>
              </w:rPr>
              <w:t>Recurrent</w:t>
            </w:r>
          </w:p>
          <w:p w14:paraId="7F56C5C5" w14:textId="06FE1D4D" w:rsidR="00727CA6" w:rsidRPr="00416E7F" w:rsidRDefault="00727CA6" w:rsidP="00727CA6">
            <w:pPr>
              <w:rPr>
                <w:rFonts w:ascii="Arial" w:hAnsi="Arial" w:cs="Arial"/>
                <w:color w:val="008EBA"/>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727CA6" w:rsidRPr="0011239F" w14:paraId="5C328435" w14:textId="77777777" w:rsidTr="009E4D83">
        <w:trPr>
          <w:cantSplit/>
          <w:trHeight w:val="1010"/>
        </w:trPr>
        <w:tc>
          <w:tcPr>
            <w:tcW w:w="1499" w:type="pct"/>
            <w:shd w:val="pct5" w:color="auto" w:fill="auto"/>
            <w:vAlign w:val="center"/>
          </w:tcPr>
          <w:p w14:paraId="4FB86C35" w14:textId="0D14795B" w:rsidR="00727CA6" w:rsidRPr="0011239F" w:rsidRDefault="00727CA6" w:rsidP="00727CA6">
            <w:pPr>
              <w:spacing w:before="120" w:after="120"/>
              <w:rPr>
                <w:rFonts w:ascii="Arial" w:hAnsi="Arial" w:cs="Arial"/>
                <w:noProof/>
                <w:lang w:eastAsia="en-AU"/>
              </w:rPr>
            </w:pPr>
            <w:r>
              <w:rPr>
                <w:rFonts w:ascii="Arial" w:hAnsi="Arial" w:cs="Arial"/>
                <w:noProof/>
                <w:lang w:eastAsia="en-AU"/>
              </w:rPr>
              <w:drawing>
                <wp:inline distT="0" distB="0" distL="0" distR="0" wp14:anchorId="65803FC5" wp14:editId="041B4CC0">
                  <wp:extent cx="518160" cy="518400"/>
                  <wp:effectExtent l="0" t="0" r="0" b="0"/>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711BFC86" w14:textId="5E799EC5" w:rsidR="00727CA6" w:rsidRPr="00F41E03" w:rsidRDefault="00727CA6" w:rsidP="00727CA6">
            <w:pPr>
              <w:spacing w:before="120" w:after="120"/>
              <w:jc w:val="center"/>
              <w:rPr>
                <w:rFonts w:ascii="Arial" w:hAnsi="Arial" w:cs="Arial"/>
                <w:color w:val="008EBA"/>
                <w:sz w:val="18"/>
                <w:szCs w:val="18"/>
              </w:rPr>
            </w:pPr>
            <w:r w:rsidRPr="00F41E03">
              <w:rPr>
                <w:rFonts w:ascii="Arial" w:hAnsi="Arial" w:cs="Arial"/>
                <w:color w:val="00ABE6"/>
                <w:sz w:val="18"/>
                <w:szCs w:val="18"/>
              </w:rPr>
              <w:t>$</w:t>
            </w:r>
            <w:r w:rsidR="000409A6" w:rsidRPr="00F41E03">
              <w:rPr>
                <w:rFonts w:ascii="Arial" w:hAnsi="Arial" w:cs="Arial"/>
                <w:color w:val="00ABE6"/>
                <w:sz w:val="18"/>
                <w:szCs w:val="18"/>
              </w:rPr>
              <w:t>2</w:t>
            </w:r>
            <w:r w:rsidRPr="00F41E03">
              <w:rPr>
                <w:rFonts w:ascii="Arial" w:hAnsi="Arial" w:cs="Arial"/>
                <w:color w:val="00ABE6"/>
                <w:sz w:val="18"/>
                <w:szCs w:val="18"/>
              </w:rPr>
              <w:t>.</w:t>
            </w:r>
            <w:r w:rsidR="000409A6" w:rsidRPr="00F41E03">
              <w:rPr>
                <w:rFonts w:ascii="Arial" w:hAnsi="Arial" w:cs="Arial"/>
                <w:color w:val="00ABE6"/>
                <w:sz w:val="18"/>
                <w:szCs w:val="18"/>
              </w:rPr>
              <w:t>8</w:t>
            </w:r>
            <w:r w:rsidRPr="00F41E03">
              <w:rPr>
                <w:rFonts w:ascii="Arial" w:hAnsi="Arial" w:cs="Arial"/>
                <w:color w:val="00ABE6"/>
                <w:sz w:val="18"/>
                <w:szCs w:val="18"/>
              </w:rPr>
              <w:t xml:space="preserve"> </w:t>
            </w:r>
            <w:r w:rsidR="009A2184" w:rsidRPr="00F41E03">
              <w:rPr>
                <w:rStyle w:val="FootnoteReference"/>
                <w:rFonts w:ascii="Arial" w:hAnsi="Arial" w:cs="Arial"/>
                <w:color w:val="00ABE6"/>
                <w:sz w:val="18"/>
                <w:szCs w:val="18"/>
              </w:rPr>
              <w:footnoteReference w:id="2"/>
            </w:r>
            <w:r w:rsidRPr="00F41E03">
              <w:br/>
            </w:r>
            <w:r w:rsidRPr="00F41E03">
              <w:rPr>
                <w:rFonts w:ascii="Arial" w:hAnsi="Arial" w:cs="Arial"/>
                <w:color w:val="00ABE6"/>
                <w:sz w:val="18"/>
                <w:szCs w:val="18"/>
              </w:rPr>
              <w:t>billion</w:t>
            </w:r>
          </w:p>
        </w:tc>
        <w:tc>
          <w:tcPr>
            <w:tcW w:w="1707" w:type="pct"/>
            <w:shd w:val="pct5" w:color="auto" w:fill="auto"/>
            <w:vAlign w:val="center"/>
          </w:tcPr>
          <w:p w14:paraId="59B3A7A0" w14:textId="6D6944CD" w:rsidR="00727CA6" w:rsidRPr="00416E7F" w:rsidRDefault="00727CA6" w:rsidP="00727CA6">
            <w:pPr>
              <w:rPr>
                <w:rFonts w:ascii="Arial" w:hAnsi="Arial" w:cs="Arial"/>
                <w:color w:val="008EBA"/>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64132E6C" w14:textId="420F5F6B" w:rsidR="00E37052" w:rsidRDefault="12CBFAE0" w:rsidP="00F42801">
      <w:pPr>
        <w:pStyle w:val="BodyText"/>
      </w:pPr>
      <w:bookmarkStart w:id="2" w:name="_Hlk515375251"/>
      <w:bookmarkEnd w:id="1"/>
      <w:r w:rsidRPr="009F3A4C">
        <w:t xml:space="preserve">The Health Cluster works to </w:t>
      </w:r>
      <w:r w:rsidR="00734D43">
        <w:t xml:space="preserve">provide a </w:t>
      </w:r>
      <w:r w:rsidR="002A73FA">
        <w:t>world-class</w:t>
      </w:r>
      <w:r w:rsidR="00F12066">
        <w:t>,</w:t>
      </w:r>
      <w:r w:rsidR="002A73FA">
        <w:t xml:space="preserve"> </w:t>
      </w:r>
      <w:r w:rsidR="00734D43">
        <w:t xml:space="preserve">sustainable health system that delivers </w:t>
      </w:r>
      <w:r w:rsidR="004C16E2">
        <w:t xml:space="preserve">high </w:t>
      </w:r>
      <w:r w:rsidR="00DC7FB0">
        <w:t>quality care and treatment</w:t>
      </w:r>
      <w:r w:rsidR="00734D43">
        <w:t>, is personalised, invests in wellness, and is digitally enabled.</w:t>
      </w:r>
      <w:r>
        <w:t xml:space="preserve">  </w:t>
      </w:r>
    </w:p>
    <w:p w14:paraId="4F2980D6" w14:textId="77777777" w:rsidR="00ED0142" w:rsidRDefault="00ED0142" w:rsidP="00F42801">
      <w:pPr>
        <w:pStyle w:val="BodyText"/>
      </w:pPr>
    </w:p>
    <w:p w14:paraId="526C27E2" w14:textId="77777777" w:rsidR="007A0EF9" w:rsidRPr="007C71C3" w:rsidRDefault="007A0EF9" w:rsidP="00F42801">
      <w:pPr>
        <w:pStyle w:val="BodyText"/>
        <w:rPr>
          <w:rFonts w:eastAsia="Calibri"/>
        </w:rPr>
      </w:pPr>
    </w:p>
    <w:p w14:paraId="1E51B1E6" w14:textId="21AD5BA6" w:rsidR="00B8001D" w:rsidRDefault="00001D87" w:rsidP="002A4E0A">
      <w:pPr>
        <w:pStyle w:val="Heading3"/>
        <w:rPr>
          <w:rFonts w:cs="Arial"/>
        </w:rPr>
      </w:pPr>
      <w:r w:rsidRPr="0011239F">
        <w:rPr>
          <w:rFonts w:cs="Arial"/>
        </w:rPr>
        <w:t xml:space="preserve">State Outcomes </w:t>
      </w:r>
      <w:r w:rsidR="00636FAE" w:rsidRPr="0011239F">
        <w:rPr>
          <w:rFonts w:cs="Arial"/>
        </w:rPr>
        <w:t xml:space="preserve">to be </w:t>
      </w:r>
      <w:r w:rsidRPr="0011239F">
        <w:rPr>
          <w:rFonts w:cs="Arial"/>
        </w:rPr>
        <w:t xml:space="preserve">delivered by the </w:t>
      </w:r>
      <w:r w:rsidR="003D137F">
        <w:rPr>
          <w:rFonts w:cs="Arial"/>
        </w:rPr>
        <w:t>Health</w:t>
      </w:r>
      <w:r w:rsidRPr="0011239F">
        <w:rPr>
          <w:rFonts w:cs="Arial"/>
        </w:rPr>
        <w:t xml:space="preserve"> </w:t>
      </w:r>
      <w:r w:rsidR="00B11785">
        <w:rPr>
          <w:rFonts w:cs="Arial"/>
        </w:rPr>
        <w:t>C</w:t>
      </w:r>
      <w:r w:rsidRPr="0011239F">
        <w:rPr>
          <w:rFonts w:cs="Arial"/>
        </w:rPr>
        <w:t>luste</w:t>
      </w:r>
      <w:bookmarkEnd w:id="2"/>
      <w:r w:rsidR="002A4E0A">
        <w:rPr>
          <w:rFonts w:cs="Arial"/>
        </w:rPr>
        <w:t>r</w:t>
      </w:r>
    </w:p>
    <w:tbl>
      <w:tblPr>
        <w:tblW w:w="9639" w:type="dxa"/>
        <w:tblLook w:val="04A0" w:firstRow="1" w:lastRow="0" w:firstColumn="1" w:lastColumn="0" w:noHBand="0" w:noVBand="1"/>
        <w:tblCaption w:val="State Outcomes to be delivered by the Health Cluster"/>
        <w:tblDescription w:val="State Outcomes to be delivered by the Health Cluster"/>
      </w:tblPr>
      <w:tblGrid>
        <w:gridCol w:w="5102"/>
        <w:gridCol w:w="7"/>
        <w:gridCol w:w="229"/>
        <w:gridCol w:w="7"/>
        <w:gridCol w:w="4294"/>
      </w:tblGrid>
      <w:tr w:rsidR="00272B4A" w:rsidRPr="0011239F" w14:paraId="4EB62FEC" w14:textId="77777777" w:rsidTr="733308A6">
        <w:trPr>
          <w:trHeight w:val="408"/>
          <w:tblHeader/>
        </w:trPr>
        <w:tc>
          <w:tcPr>
            <w:tcW w:w="5102" w:type="dxa"/>
            <w:vMerge w:val="restart"/>
            <w:tcBorders>
              <w:top w:val="nil"/>
              <w:left w:val="nil"/>
              <w:bottom w:val="nil"/>
              <w:right w:val="nil"/>
            </w:tcBorders>
            <w:shd w:val="clear" w:color="auto" w:fill="002664"/>
            <w:vAlign w:val="center"/>
            <w:hideMark/>
          </w:tcPr>
          <w:p w14:paraId="73370A3A" w14:textId="77777777" w:rsidR="00272B4A" w:rsidRPr="0011239F" w:rsidRDefault="00272B4A" w:rsidP="00134177">
            <w:pPr>
              <w:jc w:val="center"/>
              <w:rPr>
                <w:rFonts w:cs="Arial"/>
                <w:b/>
                <w:bCs/>
                <w:color w:val="FFFFFF"/>
                <w:sz w:val="22"/>
                <w:szCs w:val="22"/>
              </w:rPr>
            </w:pPr>
            <w:bookmarkStart w:id="3" w:name="_Hlk514693442"/>
            <w:bookmarkStart w:id="4" w:name="_Hlk514697968"/>
            <w:r w:rsidRPr="00F42832">
              <w:rPr>
                <w:rFonts w:ascii="Arial" w:hAnsi="Arial" w:cs="Arial"/>
                <w:b/>
                <w:bCs/>
                <w:color w:val="FFFFFF"/>
                <w:sz w:val="22"/>
                <w:szCs w:val="22"/>
                <w:lang w:eastAsia="en-AU"/>
              </w:rPr>
              <w:t>State Outcomes</w:t>
            </w:r>
            <w:r w:rsidRPr="00D92897">
              <w:rPr>
                <w:rFonts w:cs="Arial"/>
                <w:b/>
                <w:bCs/>
                <w:color w:val="FFFFFF"/>
                <w:sz w:val="22"/>
                <w:szCs w:val="22"/>
                <w:lang w:eastAsia="en-AU"/>
              </w:rPr>
              <w:br/>
            </w:r>
            <w:r w:rsidRPr="00F42832">
              <w:rPr>
                <w:rFonts w:ascii="Arial" w:hAnsi="Arial" w:cs="Arial"/>
                <w:color w:val="FFFFFF"/>
                <w:sz w:val="22"/>
                <w:szCs w:val="22"/>
                <w:lang w:eastAsia="en-AU"/>
              </w:rPr>
              <w:t>What the Cluster is delivering for people and business</w:t>
            </w:r>
          </w:p>
        </w:tc>
        <w:tc>
          <w:tcPr>
            <w:tcW w:w="236" w:type="dxa"/>
            <w:gridSpan w:val="2"/>
            <w:vMerge w:val="restart"/>
            <w:tcBorders>
              <w:top w:val="nil"/>
              <w:left w:val="nil"/>
              <w:bottom w:val="nil"/>
              <w:right w:val="nil"/>
            </w:tcBorders>
            <w:shd w:val="clear" w:color="auto" w:fill="FFFFFF" w:themeFill="background1"/>
            <w:vAlign w:val="center"/>
            <w:hideMark/>
          </w:tcPr>
          <w:p w14:paraId="21904E54" w14:textId="77777777" w:rsidR="00272B4A" w:rsidRPr="00A95062" w:rsidRDefault="00272B4A" w:rsidP="00134177">
            <w:pPr>
              <w:jc w:val="center"/>
              <w:rPr>
                <w:color w:val="FFFFFF"/>
                <w:sz w:val="6"/>
                <w:szCs w:val="6"/>
              </w:rPr>
            </w:pPr>
            <w:r w:rsidRPr="00A95062">
              <w:rPr>
                <w:rFonts w:cs="Arial"/>
                <w:color w:val="FFFFFF"/>
                <w:sz w:val="6"/>
                <w:szCs w:val="6"/>
                <w:lang w:eastAsia="en-AU"/>
              </w:rPr>
              <w:t> </w:t>
            </w:r>
          </w:p>
        </w:tc>
        <w:tc>
          <w:tcPr>
            <w:tcW w:w="4301" w:type="dxa"/>
            <w:gridSpan w:val="2"/>
            <w:vMerge w:val="restart"/>
            <w:tcBorders>
              <w:top w:val="nil"/>
              <w:left w:val="nil"/>
              <w:bottom w:val="nil"/>
              <w:right w:val="nil"/>
            </w:tcBorders>
            <w:shd w:val="clear" w:color="auto" w:fill="002664"/>
            <w:vAlign w:val="center"/>
            <w:hideMark/>
          </w:tcPr>
          <w:p w14:paraId="3819BEB6" w14:textId="449DA97E" w:rsidR="00272B4A" w:rsidRPr="0011239F" w:rsidRDefault="00272B4A" w:rsidP="00134177">
            <w:pPr>
              <w:jc w:val="center"/>
              <w:rPr>
                <w:rFonts w:cs="Arial"/>
                <w:b/>
                <w:bCs/>
                <w:color w:val="FFFFFF"/>
                <w:sz w:val="22"/>
                <w:szCs w:val="22"/>
              </w:rPr>
            </w:pPr>
            <w:r w:rsidRPr="00F42832">
              <w:rPr>
                <w:rFonts w:ascii="Arial" w:hAnsi="Arial" w:cs="Arial"/>
                <w:b/>
                <w:bCs/>
                <w:color w:val="FFFFFF"/>
                <w:sz w:val="22"/>
                <w:szCs w:val="22"/>
                <w:lang w:eastAsia="en-AU"/>
              </w:rPr>
              <w:t>Key Programs</w:t>
            </w:r>
            <w:r w:rsidRPr="00D92897">
              <w:rPr>
                <w:rFonts w:cs="Arial"/>
                <w:b/>
                <w:bCs/>
                <w:color w:val="FFFFFF"/>
                <w:sz w:val="22"/>
                <w:szCs w:val="22"/>
                <w:lang w:eastAsia="en-AU"/>
              </w:rPr>
              <w:t xml:space="preserve">  </w:t>
            </w:r>
            <w:r w:rsidRPr="00D92897">
              <w:rPr>
                <w:rFonts w:cs="Arial"/>
                <w:b/>
                <w:bCs/>
                <w:color w:val="FFFFFF"/>
                <w:sz w:val="22"/>
                <w:szCs w:val="22"/>
                <w:lang w:eastAsia="en-AU"/>
              </w:rPr>
              <w:br/>
            </w:r>
            <w:r w:rsidRPr="00F42832">
              <w:rPr>
                <w:rFonts w:ascii="Arial" w:hAnsi="Arial" w:cs="Arial"/>
                <w:color w:val="FFFFFF"/>
                <w:sz w:val="22"/>
                <w:szCs w:val="22"/>
                <w:lang w:eastAsia="en-AU"/>
              </w:rPr>
              <w:t>underway to support delivery of Outcomes</w:t>
            </w:r>
          </w:p>
        </w:tc>
      </w:tr>
      <w:tr w:rsidR="00272B4A" w:rsidRPr="0011239F" w14:paraId="4EFEC2CC" w14:textId="77777777" w:rsidTr="733308A6">
        <w:trPr>
          <w:trHeight w:val="408"/>
          <w:tblHeader/>
        </w:trPr>
        <w:tc>
          <w:tcPr>
            <w:tcW w:w="5102" w:type="dxa"/>
            <w:vMerge/>
            <w:vAlign w:val="center"/>
            <w:hideMark/>
          </w:tcPr>
          <w:p w14:paraId="3E59487A" w14:textId="77777777" w:rsidR="00272B4A" w:rsidRPr="00FC4E65" w:rsidRDefault="00272B4A" w:rsidP="00134177">
            <w:pPr>
              <w:rPr>
                <w:b/>
                <w:color w:val="FFFFFF"/>
                <w:sz w:val="22"/>
              </w:rPr>
            </w:pPr>
          </w:p>
        </w:tc>
        <w:tc>
          <w:tcPr>
            <w:tcW w:w="236" w:type="dxa"/>
            <w:gridSpan w:val="2"/>
            <w:vMerge/>
            <w:vAlign w:val="center"/>
            <w:hideMark/>
          </w:tcPr>
          <w:p w14:paraId="023E3EB3" w14:textId="77777777" w:rsidR="00272B4A" w:rsidRPr="00A95062" w:rsidRDefault="00272B4A" w:rsidP="00134177">
            <w:pPr>
              <w:rPr>
                <w:color w:val="FFFFFF"/>
                <w:sz w:val="6"/>
                <w:szCs w:val="6"/>
              </w:rPr>
            </w:pPr>
          </w:p>
        </w:tc>
        <w:tc>
          <w:tcPr>
            <w:tcW w:w="4301" w:type="dxa"/>
            <w:gridSpan w:val="2"/>
            <w:vMerge/>
            <w:vAlign w:val="center"/>
            <w:hideMark/>
          </w:tcPr>
          <w:p w14:paraId="28F80C5B" w14:textId="77777777" w:rsidR="00272B4A" w:rsidRPr="00FC4E65" w:rsidRDefault="00272B4A" w:rsidP="00134177">
            <w:pPr>
              <w:rPr>
                <w:b/>
                <w:color w:val="FFFFFF"/>
                <w:sz w:val="22"/>
              </w:rPr>
            </w:pPr>
          </w:p>
        </w:tc>
      </w:tr>
      <w:bookmarkEnd w:id="3"/>
      <w:tr w:rsidR="00272B4A" w:rsidRPr="00D92897" w14:paraId="1893ECDF" w14:textId="77777777" w:rsidTr="733308A6">
        <w:trPr>
          <w:trHeight w:val="108"/>
          <w:tblHeader/>
        </w:trPr>
        <w:tc>
          <w:tcPr>
            <w:tcW w:w="5102" w:type="dxa"/>
            <w:tcBorders>
              <w:top w:val="nil"/>
              <w:left w:val="nil"/>
              <w:bottom w:val="nil"/>
              <w:right w:val="nil"/>
            </w:tcBorders>
            <w:shd w:val="clear" w:color="auto" w:fill="FFFFFF" w:themeFill="background1"/>
            <w:vAlign w:val="center"/>
            <w:hideMark/>
          </w:tcPr>
          <w:p w14:paraId="1E83DE62" w14:textId="77777777" w:rsidR="00272B4A" w:rsidRPr="00D92897" w:rsidRDefault="00272B4A" w:rsidP="00134177">
            <w:pPr>
              <w:jc w:val="center"/>
              <w:rPr>
                <w:rFonts w:cs="Arial"/>
                <w:color w:val="000000"/>
                <w:sz w:val="4"/>
                <w:szCs w:val="4"/>
                <w:lang w:eastAsia="en-AU"/>
              </w:rPr>
            </w:pPr>
            <w:r w:rsidRPr="00D92897">
              <w:rPr>
                <w:rFonts w:cs="Arial"/>
                <w:color w:val="000000"/>
                <w:sz w:val="4"/>
                <w:szCs w:val="4"/>
                <w:lang w:eastAsia="en-AU"/>
              </w:rPr>
              <w:t> </w:t>
            </w:r>
          </w:p>
        </w:tc>
        <w:tc>
          <w:tcPr>
            <w:tcW w:w="236" w:type="dxa"/>
            <w:gridSpan w:val="2"/>
            <w:tcBorders>
              <w:top w:val="nil"/>
              <w:left w:val="nil"/>
              <w:bottom w:val="nil"/>
              <w:right w:val="nil"/>
            </w:tcBorders>
            <w:shd w:val="clear" w:color="auto" w:fill="FFFFFF" w:themeFill="background1"/>
            <w:vAlign w:val="center"/>
            <w:hideMark/>
          </w:tcPr>
          <w:p w14:paraId="43F71A03" w14:textId="77777777" w:rsidR="00272B4A" w:rsidRPr="00A95062" w:rsidRDefault="00272B4A" w:rsidP="00134177">
            <w:pPr>
              <w:jc w:val="center"/>
              <w:rPr>
                <w:rFonts w:cs="Arial"/>
                <w:sz w:val="6"/>
                <w:szCs w:val="6"/>
                <w:lang w:eastAsia="en-AU"/>
              </w:rPr>
            </w:pPr>
            <w:r w:rsidRPr="00A95062">
              <w:rPr>
                <w:rFonts w:cs="Arial"/>
                <w:sz w:val="6"/>
                <w:szCs w:val="6"/>
                <w:lang w:eastAsia="en-AU"/>
              </w:rPr>
              <w:t> </w:t>
            </w:r>
          </w:p>
        </w:tc>
        <w:tc>
          <w:tcPr>
            <w:tcW w:w="4301" w:type="dxa"/>
            <w:gridSpan w:val="2"/>
            <w:tcBorders>
              <w:top w:val="nil"/>
              <w:left w:val="nil"/>
              <w:bottom w:val="nil"/>
              <w:right w:val="nil"/>
            </w:tcBorders>
            <w:shd w:val="clear" w:color="auto" w:fill="FFFFFF" w:themeFill="background1"/>
            <w:vAlign w:val="center"/>
            <w:hideMark/>
          </w:tcPr>
          <w:p w14:paraId="79ADB8B5" w14:textId="77777777" w:rsidR="00272B4A" w:rsidRPr="00D92897" w:rsidRDefault="00272B4A" w:rsidP="00134177">
            <w:pPr>
              <w:jc w:val="center"/>
              <w:rPr>
                <w:rFonts w:cs="Arial"/>
                <w:color w:val="FF0000"/>
                <w:sz w:val="4"/>
                <w:szCs w:val="4"/>
                <w:lang w:eastAsia="en-AU"/>
              </w:rPr>
            </w:pPr>
            <w:r w:rsidRPr="00D92897">
              <w:rPr>
                <w:rFonts w:cs="Arial"/>
                <w:color w:val="FF0000"/>
                <w:sz w:val="4"/>
                <w:szCs w:val="4"/>
                <w:lang w:eastAsia="en-AU"/>
              </w:rPr>
              <w:t> </w:t>
            </w:r>
          </w:p>
        </w:tc>
      </w:tr>
      <w:tr w:rsidR="00A9432C" w:rsidRPr="00A9432C" w14:paraId="61A4C62A" w14:textId="77777777" w:rsidTr="733308A6">
        <w:trPr>
          <w:trHeight w:val="992"/>
        </w:trPr>
        <w:tc>
          <w:tcPr>
            <w:tcW w:w="5102" w:type="dxa"/>
            <w:tcBorders>
              <w:top w:val="nil"/>
              <w:left w:val="nil"/>
              <w:bottom w:val="nil"/>
              <w:right w:val="nil"/>
            </w:tcBorders>
            <w:shd w:val="clear" w:color="auto" w:fill="BAE4FC"/>
            <w:vAlign w:val="center"/>
            <w:hideMark/>
          </w:tcPr>
          <w:p w14:paraId="30974F5D" w14:textId="540BF06F" w:rsidR="00AE6DB5" w:rsidRPr="00F41E03" w:rsidRDefault="00AE6DB5" w:rsidP="00ED0142">
            <w:pPr>
              <w:pStyle w:val="ListParagraph"/>
              <w:numPr>
                <w:ilvl w:val="0"/>
                <w:numId w:val="16"/>
              </w:numPr>
              <w:spacing w:before="8" w:after="80" w:line="240" w:lineRule="auto"/>
              <w:ind w:left="357" w:hanging="357"/>
              <w:contextualSpacing w:val="0"/>
              <w:rPr>
                <w:rFonts w:cs="Arial"/>
                <w:b/>
                <w:szCs w:val="20"/>
                <w:lang w:eastAsia="en-AU"/>
              </w:rPr>
            </w:pPr>
            <w:r w:rsidRPr="00F41E03">
              <w:rPr>
                <w:rFonts w:cs="Arial"/>
                <w:b/>
                <w:szCs w:val="20"/>
                <w:lang w:eastAsia="en-AU"/>
              </w:rPr>
              <w:t>People receive high-quality, safe care in our hospitals</w:t>
            </w:r>
          </w:p>
          <w:p w14:paraId="37CC8159" w14:textId="1AE4CAF6" w:rsidR="00AE6DB5" w:rsidRPr="00F41E03" w:rsidRDefault="468C40DB" w:rsidP="00AE6DB5">
            <w:pPr>
              <w:spacing w:before="80" w:after="80"/>
              <w:rPr>
                <w:rFonts w:ascii="Arial" w:hAnsi="Arial" w:cs="Arial"/>
                <w:vanish/>
                <w:color w:val="000000" w:themeColor="text1"/>
                <w:lang w:eastAsia="en-AU"/>
                <w:specVanish/>
              </w:rPr>
            </w:pPr>
            <w:r w:rsidRPr="00F41E03">
              <w:rPr>
                <w:rFonts w:ascii="Arial" w:hAnsi="Arial" w:cs="Arial"/>
                <w:color w:val="000000" w:themeColor="text1"/>
                <w:lang w:eastAsia="en-AU"/>
              </w:rPr>
              <w:t xml:space="preserve">When people are admitted to a hospital in </w:t>
            </w:r>
            <w:r w:rsidR="00D02495" w:rsidRPr="00F41E03">
              <w:rPr>
                <w:rFonts w:ascii="Arial" w:hAnsi="Arial" w:cs="Arial"/>
                <w:color w:val="000000" w:themeColor="text1"/>
                <w:lang w:eastAsia="en-AU"/>
              </w:rPr>
              <w:br/>
            </w:r>
            <w:r w:rsidRPr="00F41E03">
              <w:rPr>
                <w:rFonts w:ascii="Arial" w:hAnsi="Arial" w:cs="Arial"/>
                <w:color w:val="000000" w:themeColor="text1"/>
                <w:lang w:eastAsia="en-AU"/>
              </w:rPr>
              <w:t>New</w:t>
            </w:r>
            <w:r w:rsidR="00EC6795" w:rsidRPr="00F41E03">
              <w:rPr>
                <w:rFonts w:ascii="Arial" w:hAnsi="Arial" w:cs="Arial"/>
                <w:color w:val="000000" w:themeColor="text1"/>
                <w:lang w:eastAsia="en-AU"/>
              </w:rPr>
              <w:t xml:space="preserve"> </w:t>
            </w:r>
            <w:r w:rsidR="7FED32A7" w:rsidRPr="00F41E03">
              <w:rPr>
                <w:rFonts w:ascii="Arial" w:hAnsi="Arial" w:cs="Arial"/>
                <w:color w:val="000000" w:themeColor="text1"/>
                <w:lang w:eastAsia="en-AU"/>
              </w:rPr>
              <w:t>South</w:t>
            </w:r>
            <w:r w:rsidR="00D02495" w:rsidRPr="00F41E03">
              <w:rPr>
                <w:rFonts w:ascii="Arial" w:hAnsi="Arial" w:cs="Arial"/>
                <w:color w:val="000000" w:themeColor="text1"/>
                <w:lang w:eastAsia="en-AU"/>
              </w:rPr>
              <w:t xml:space="preserve"> </w:t>
            </w:r>
            <w:r w:rsidRPr="00F41E03">
              <w:rPr>
                <w:rFonts w:ascii="Arial" w:hAnsi="Arial" w:cs="Arial"/>
                <w:color w:val="000000" w:themeColor="text1"/>
                <w:lang w:eastAsia="en-AU"/>
              </w:rPr>
              <w:t xml:space="preserve">Wales they can expect world-class medical and surgical care within clinically recommended timeframes, with NSW Health </w:t>
            </w:r>
            <w:r w:rsidR="00F77113" w:rsidRPr="00F41E03">
              <w:rPr>
                <w:rFonts w:ascii="Arial" w:hAnsi="Arial" w:cs="Arial"/>
                <w:color w:val="000000" w:themeColor="text1"/>
                <w:lang w:eastAsia="en-AU"/>
              </w:rPr>
              <w:t>managing</w:t>
            </w:r>
            <w:r w:rsidRPr="00F41E03">
              <w:rPr>
                <w:rFonts w:ascii="Arial" w:hAnsi="Arial" w:cs="Arial"/>
                <w:color w:val="000000" w:themeColor="text1"/>
                <w:lang w:eastAsia="en-AU"/>
              </w:rPr>
              <w:t xml:space="preserve"> the largest public hospital system in Australia.</w:t>
            </w:r>
          </w:p>
          <w:p w14:paraId="682AC54A" w14:textId="30667406" w:rsidR="00272B4A" w:rsidRPr="00F41E03" w:rsidRDefault="0068685E" w:rsidP="00134177">
            <w:pPr>
              <w:rPr>
                <w:rFonts w:ascii="Arial" w:hAnsi="Arial" w:cs="Arial"/>
                <w:color w:val="000000" w:themeColor="text1"/>
                <w:sz w:val="12"/>
                <w:szCs w:val="12"/>
              </w:rPr>
            </w:pPr>
            <w:r w:rsidRPr="00F41E03">
              <w:rPr>
                <w:rFonts w:ascii="Arial" w:hAnsi="Arial" w:cs="Arial"/>
                <w:color w:val="000000" w:themeColor="text1"/>
                <w:sz w:val="12"/>
                <w:szCs w:val="12"/>
              </w:rPr>
              <w:t xml:space="preserve"> </w:t>
            </w:r>
          </w:p>
          <w:p w14:paraId="657DCD63" w14:textId="77777777" w:rsidR="00D14D4F" w:rsidRPr="00F41E03" w:rsidRDefault="00D14D4F" w:rsidP="00134177">
            <w:pPr>
              <w:rPr>
                <w:rFonts w:ascii="Arial" w:hAnsi="Arial" w:cs="Arial"/>
                <w:sz w:val="12"/>
                <w:szCs w:val="12"/>
              </w:rPr>
            </w:pPr>
          </w:p>
          <w:p w14:paraId="595ADE0D" w14:textId="516A3086" w:rsidR="00272B4A" w:rsidRPr="00F41E03" w:rsidRDefault="00BD4E3A" w:rsidP="00134177">
            <w:pPr>
              <w:rPr>
                <w:rFonts w:cs="Arial"/>
              </w:rPr>
            </w:pPr>
            <w:r w:rsidRPr="00F41E03">
              <w:rPr>
                <w:rFonts w:ascii="Arial" w:hAnsi="Arial" w:cs="Arial"/>
                <w:i/>
                <w:iCs/>
              </w:rPr>
              <w:t xml:space="preserve">2022-23 investment: </w:t>
            </w:r>
            <w:r w:rsidRPr="00F41E03">
              <w:rPr>
                <w:rFonts w:ascii="Arial" w:eastAsia="Arial" w:hAnsi="Arial" w:cs="Arial"/>
              </w:rPr>
              <w:t>$</w:t>
            </w:r>
            <w:r w:rsidR="00494771" w:rsidRPr="00F41E03">
              <w:rPr>
                <w:rFonts w:ascii="Arial" w:eastAsia="Arial" w:hAnsi="Arial" w:cs="Arial"/>
              </w:rPr>
              <w:t>1</w:t>
            </w:r>
            <w:r w:rsidR="001F2C7D" w:rsidRPr="00F41E03">
              <w:rPr>
                <w:rFonts w:ascii="Arial" w:eastAsia="Arial" w:hAnsi="Arial" w:cs="Arial"/>
              </w:rPr>
              <w:t>6.0</w:t>
            </w:r>
            <w:r w:rsidRPr="00F41E03">
              <w:rPr>
                <w:rFonts w:ascii="Arial" w:hAnsi="Arial" w:cs="Arial"/>
                <w:color w:val="00ABE6"/>
                <w:sz w:val="18"/>
                <w:szCs w:val="18"/>
              </w:rPr>
              <w:t xml:space="preserve"> </w:t>
            </w:r>
            <w:r w:rsidR="00494771" w:rsidRPr="00F41E03">
              <w:rPr>
                <w:rFonts w:ascii="Arial" w:eastAsia="Arial" w:hAnsi="Arial" w:cs="Arial"/>
              </w:rPr>
              <w:t>bi</w:t>
            </w:r>
            <w:r w:rsidRPr="00F41E03">
              <w:rPr>
                <w:rFonts w:ascii="Arial" w:eastAsia="Arial" w:hAnsi="Arial" w:cs="Arial"/>
              </w:rPr>
              <w:t>llion</w:t>
            </w:r>
            <w:r w:rsidRPr="00F41E03">
              <w:rPr>
                <w:rFonts w:ascii="Arial" w:hAnsi="Arial" w:cs="Arial"/>
                <w:i/>
                <w:iCs/>
              </w:rPr>
              <w:t xml:space="preserve"> </w:t>
            </w:r>
            <w:r w:rsidRPr="00F41E03">
              <w:rPr>
                <w:rFonts w:ascii="Arial" w:hAnsi="Arial" w:cs="Arial"/>
              </w:rPr>
              <w:t xml:space="preserve">in recurrent expenses &amp; </w:t>
            </w:r>
            <w:r w:rsidRPr="00F41E03">
              <w:rPr>
                <w:rFonts w:ascii="Arial" w:eastAsia="Arial" w:hAnsi="Arial" w:cs="Arial"/>
              </w:rPr>
              <w:t>$</w:t>
            </w:r>
            <w:r w:rsidR="004377A1" w:rsidRPr="00F41E03">
              <w:rPr>
                <w:rFonts w:ascii="Arial" w:eastAsia="Arial" w:hAnsi="Arial" w:cs="Arial"/>
              </w:rPr>
              <w:t>1</w:t>
            </w:r>
            <w:r w:rsidRPr="00F41E03">
              <w:rPr>
                <w:rFonts w:ascii="Arial" w:eastAsia="Arial" w:hAnsi="Arial" w:cs="Arial"/>
              </w:rPr>
              <w:t>.</w:t>
            </w:r>
            <w:r w:rsidR="004377A1" w:rsidRPr="00F41E03">
              <w:rPr>
                <w:rFonts w:ascii="Arial" w:eastAsia="Arial" w:hAnsi="Arial" w:cs="Arial"/>
              </w:rPr>
              <w:t>7</w:t>
            </w:r>
            <w:r w:rsidRPr="00F41E03">
              <w:rPr>
                <w:rFonts w:ascii="Arial" w:hAnsi="Arial" w:cs="Arial"/>
                <w:color w:val="00ABE6"/>
                <w:sz w:val="18"/>
                <w:szCs w:val="18"/>
              </w:rPr>
              <w:t xml:space="preserve"> </w:t>
            </w:r>
            <w:r w:rsidR="004377A1" w:rsidRPr="00F41E03">
              <w:rPr>
                <w:rFonts w:ascii="Arial" w:eastAsia="Arial" w:hAnsi="Arial" w:cs="Arial"/>
              </w:rPr>
              <w:t>bi</w:t>
            </w:r>
            <w:r w:rsidRPr="00F41E03">
              <w:rPr>
                <w:rFonts w:ascii="Arial" w:eastAsia="Arial" w:hAnsi="Arial" w:cs="Arial"/>
              </w:rPr>
              <w:t>llion</w:t>
            </w:r>
            <w:r w:rsidRPr="00F41E03">
              <w:rPr>
                <w:rFonts w:ascii="Arial" w:hAnsi="Arial" w:cs="Arial"/>
              </w:rPr>
              <w:t xml:space="preserve"> in capital expenditure</w:t>
            </w:r>
          </w:p>
        </w:tc>
        <w:tc>
          <w:tcPr>
            <w:tcW w:w="236" w:type="dxa"/>
            <w:gridSpan w:val="2"/>
            <w:tcBorders>
              <w:top w:val="nil"/>
              <w:left w:val="nil"/>
              <w:bottom w:val="nil"/>
              <w:right w:val="nil"/>
            </w:tcBorders>
            <w:shd w:val="clear" w:color="auto" w:fill="FFFFFF" w:themeFill="background1"/>
            <w:vAlign w:val="center"/>
            <w:hideMark/>
          </w:tcPr>
          <w:p w14:paraId="0E056BD2" w14:textId="77777777" w:rsidR="00272B4A" w:rsidRPr="00A9432C" w:rsidRDefault="00272B4A" w:rsidP="00134177">
            <w:pPr>
              <w:rPr>
                <w:sz w:val="6"/>
                <w:szCs w:val="6"/>
              </w:rPr>
            </w:pPr>
            <w:r w:rsidRPr="00A9432C">
              <w:rPr>
                <w:rFonts w:cs="Arial"/>
                <w:sz w:val="6"/>
                <w:szCs w:val="6"/>
                <w:lang w:eastAsia="en-AU"/>
              </w:rPr>
              <w:t> </w:t>
            </w:r>
          </w:p>
        </w:tc>
        <w:tc>
          <w:tcPr>
            <w:tcW w:w="43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9AD377" w14:textId="77777777" w:rsidR="00CF35C6" w:rsidRPr="00A9432C" w:rsidRDefault="00CF35C6" w:rsidP="00ED0142">
            <w:pPr>
              <w:pStyle w:val="ListParagraph"/>
              <w:numPr>
                <w:ilvl w:val="0"/>
                <w:numId w:val="12"/>
              </w:numPr>
              <w:rPr>
                <w:rFonts w:cs="Arial"/>
                <w:lang w:eastAsia="en-AU"/>
              </w:rPr>
            </w:pPr>
            <w:r w:rsidRPr="00A9432C">
              <w:rPr>
                <w:rFonts w:cs="Arial"/>
                <w:lang w:eastAsia="en-AU"/>
              </w:rPr>
              <w:t>Acute</w:t>
            </w:r>
            <w:r w:rsidRPr="00A9432C">
              <w:rPr>
                <w:rFonts w:cs="Arial"/>
                <w:szCs w:val="20"/>
                <w:lang w:eastAsia="en-AU"/>
              </w:rPr>
              <w:t xml:space="preserve"> Services</w:t>
            </w:r>
          </w:p>
          <w:p w14:paraId="79AF345A" w14:textId="77777777" w:rsidR="00CF35C6" w:rsidRPr="00A9432C" w:rsidRDefault="00CF35C6" w:rsidP="00ED0142">
            <w:pPr>
              <w:pStyle w:val="ListParagraph"/>
              <w:numPr>
                <w:ilvl w:val="0"/>
                <w:numId w:val="12"/>
              </w:numPr>
              <w:rPr>
                <w:rFonts w:cs="Arial"/>
                <w:szCs w:val="20"/>
                <w:lang w:eastAsia="en-AU"/>
              </w:rPr>
            </w:pPr>
            <w:r w:rsidRPr="00A9432C">
              <w:rPr>
                <w:rFonts w:cs="Arial"/>
                <w:lang w:eastAsia="en-AU"/>
              </w:rPr>
              <w:t>Sub</w:t>
            </w:r>
            <w:r w:rsidRPr="00A9432C">
              <w:rPr>
                <w:rFonts w:cs="Arial"/>
                <w:szCs w:val="20"/>
                <w:lang w:eastAsia="en-AU"/>
              </w:rPr>
              <w:t>-Acute Services</w:t>
            </w:r>
          </w:p>
          <w:p w14:paraId="51785369" w14:textId="77777777" w:rsidR="00CF35C6" w:rsidRPr="00A9432C" w:rsidRDefault="00CF35C6" w:rsidP="00ED0142">
            <w:pPr>
              <w:pStyle w:val="ListParagraph"/>
              <w:numPr>
                <w:ilvl w:val="0"/>
                <w:numId w:val="12"/>
              </w:numPr>
              <w:rPr>
                <w:rFonts w:cs="Arial"/>
                <w:szCs w:val="20"/>
                <w:lang w:eastAsia="en-AU"/>
              </w:rPr>
            </w:pPr>
            <w:r w:rsidRPr="00A9432C">
              <w:rPr>
                <w:rFonts w:cs="Arial"/>
                <w:lang w:eastAsia="en-AU"/>
              </w:rPr>
              <w:t>Mental</w:t>
            </w:r>
            <w:r w:rsidRPr="00A9432C">
              <w:rPr>
                <w:rFonts w:cs="Arial"/>
                <w:szCs w:val="20"/>
                <w:lang w:eastAsia="en-AU"/>
              </w:rPr>
              <w:t xml:space="preserve"> Health Services</w:t>
            </w:r>
          </w:p>
          <w:p w14:paraId="625E95C6" w14:textId="1024C095" w:rsidR="00272B4A" w:rsidRPr="00A9432C" w:rsidRDefault="00CF35C6" w:rsidP="00ED0142">
            <w:pPr>
              <w:pStyle w:val="ListParagraph"/>
              <w:numPr>
                <w:ilvl w:val="0"/>
                <w:numId w:val="12"/>
              </w:numPr>
            </w:pPr>
            <w:r w:rsidRPr="00A9432C">
              <w:rPr>
                <w:rFonts w:cs="Arial"/>
                <w:lang w:eastAsia="en-AU"/>
              </w:rPr>
              <w:t>Aged</w:t>
            </w:r>
            <w:r w:rsidRPr="00A9432C">
              <w:rPr>
                <w:rFonts w:cs="Arial"/>
                <w:szCs w:val="20"/>
                <w:lang w:eastAsia="en-AU"/>
              </w:rPr>
              <w:t xml:space="preserve"> Care Services</w:t>
            </w:r>
          </w:p>
        </w:tc>
      </w:tr>
      <w:tr w:rsidR="00A9432C" w:rsidRPr="00A9432C" w14:paraId="1BD6272A" w14:textId="77777777" w:rsidTr="733308A6">
        <w:trPr>
          <w:trHeight w:val="108"/>
        </w:trPr>
        <w:tc>
          <w:tcPr>
            <w:tcW w:w="5102" w:type="dxa"/>
            <w:tcBorders>
              <w:top w:val="nil"/>
              <w:left w:val="nil"/>
              <w:bottom w:val="nil"/>
              <w:right w:val="nil"/>
            </w:tcBorders>
            <w:shd w:val="clear" w:color="auto" w:fill="FFFFFF" w:themeFill="background1"/>
            <w:hideMark/>
          </w:tcPr>
          <w:p w14:paraId="09531A85" w14:textId="77777777" w:rsidR="00272B4A" w:rsidRPr="00F41E03" w:rsidRDefault="00272B4A" w:rsidP="00134177">
            <w:pPr>
              <w:rPr>
                <w:sz w:val="4"/>
              </w:rPr>
            </w:pPr>
            <w:r w:rsidRPr="00F41E03">
              <w:rPr>
                <w:rFonts w:cs="Arial"/>
                <w:sz w:val="4"/>
                <w:szCs w:val="4"/>
                <w:lang w:eastAsia="en-AU"/>
              </w:rPr>
              <w:t> </w:t>
            </w:r>
          </w:p>
        </w:tc>
        <w:tc>
          <w:tcPr>
            <w:tcW w:w="236" w:type="dxa"/>
            <w:gridSpan w:val="2"/>
            <w:tcBorders>
              <w:top w:val="nil"/>
              <w:left w:val="nil"/>
              <w:bottom w:val="nil"/>
              <w:right w:val="nil"/>
            </w:tcBorders>
            <w:shd w:val="clear" w:color="auto" w:fill="FFFFFF" w:themeFill="background1"/>
            <w:vAlign w:val="center"/>
            <w:hideMark/>
          </w:tcPr>
          <w:p w14:paraId="542D0AF3" w14:textId="77777777" w:rsidR="00272B4A" w:rsidRPr="00A9432C" w:rsidRDefault="00272B4A" w:rsidP="00134177">
            <w:pPr>
              <w:jc w:val="center"/>
              <w:rPr>
                <w:sz w:val="6"/>
                <w:szCs w:val="6"/>
              </w:rPr>
            </w:pPr>
            <w:r w:rsidRPr="00A9432C">
              <w:rPr>
                <w:rFonts w:cs="Arial"/>
                <w:sz w:val="6"/>
                <w:szCs w:val="6"/>
                <w:lang w:eastAsia="en-AU"/>
              </w:rPr>
              <w:t> </w:t>
            </w:r>
          </w:p>
        </w:tc>
        <w:tc>
          <w:tcPr>
            <w:tcW w:w="4301" w:type="dxa"/>
            <w:gridSpan w:val="2"/>
            <w:tcBorders>
              <w:top w:val="nil"/>
              <w:left w:val="nil"/>
              <w:bottom w:val="nil"/>
              <w:right w:val="nil"/>
            </w:tcBorders>
            <w:shd w:val="clear" w:color="auto" w:fill="FFFFFF" w:themeFill="background1"/>
            <w:vAlign w:val="center"/>
            <w:hideMark/>
          </w:tcPr>
          <w:p w14:paraId="5F09F3AD" w14:textId="77777777" w:rsidR="00272B4A" w:rsidRPr="00A9432C" w:rsidRDefault="00272B4A" w:rsidP="00134177">
            <w:pPr>
              <w:rPr>
                <w:sz w:val="4"/>
              </w:rPr>
            </w:pPr>
            <w:r w:rsidRPr="00A9432C">
              <w:rPr>
                <w:rFonts w:cs="Arial"/>
                <w:sz w:val="4"/>
                <w:szCs w:val="4"/>
                <w:lang w:eastAsia="en-AU"/>
              </w:rPr>
              <w:t> </w:t>
            </w:r>
          </w:p>
        </w:tc>
      </w:tr>
      <w:tr w:rsidR="00A9432C" w:rsidRPr="00A9432C" w14:paraId="29E9E5B9" w14:textId="77777777" w:rsidTr="733308A6">
        <w:trPr>
          <w:trHeight w:val="1345"/>
        </w:trPr>
        <w:tc>
          <w:tcPr>
            <w:tcW w:w="5102" w:type="dxa"/>
            <w:tcBorders>
              <w:top w:val="nil"/>
              <w:left w:val="nil"/>
              <w:bottom w:val="nil"/>
              <w:right w:val="nil"/>
            </w:tcBorders>
            <w:shd w:val="clear" w:color="auto" w:fill="BAE4FC"/>
            <w:vAlign w:val="center"/>
            <w:hideMark/>
          </w:tcPr>
          <w:p w14:paraId="36390223" w14:textId="1FF0B39C" w:rsidR="008A5242" w:rsidRPr="00F41E03" w:rsidRDefault="008A5242" w:rsidP="00ED0142">
            <w:pPr>
              <w:pStyle w:val="ListParagraph"/>
              <w:numPr>
                <w:ilvl w:val="0"/>
                <w:numId w:val="16"/>
              </w:numPr>
              <w:spacing w:before="8" w:after="80" w:line="240" w:lineRule="auto"/>
              <w:ind w:left="357" w:hanging="357"/>
              <w:contextualSpacing w:val="0"/>
              <w:rPr>
                <w:rFonts w:cs="Arial"/>
                <w:b/>
                <w:szCs w:val="20"/>
                <w:lang w:eastAsia="en-AU"/>
              </w:rPr>
            </w:pPr>
            <w:r w:rsidRPr="00F41E03">
              <w:rPr>
                <w:rFonts w:cs="Arial"/>
                <w:b/>
                <w:szCs w:val="20"/>
                <w:lang w:eastAsia="en-AU"/>
              </w:rPr>
              <w:t>People can access care in out of hospital settings to manage their health and wellbeing</w:t>
            </w:r>
          </w:p>
          <w:p w14:paraId="4413C704" w14:textId="5EB10A05" w:rsidR="008A5242" w:rsidRPr="00F41E03" w:rsidRDefault="008A5242" w:rsidP="00C07EF1">
            <w:pPr>
              <w:rPr>
                <w:rFonts w:ascii="Arial" w:hAnsi="Arial" w:cs="Arial"/>
                <w:color w:val="000000" w:themeColor="text1"/>
                <w:lang w:eastAsia="en-AU"/>
              </w:rPr>
            </w:pPr>
            <w:r w:rsidRPr="00F41E03">
              <w:rPr>
                <w:rFonts w:ascii="Arial" w:hAnsi="Arial" w:cs="Arial"/>
                <w:color w:val="000000" w:themeColor="text1"/>
                <w:lang w:eastAsia="en-AU"/>
              </w:rPr>
              <w:t xml:space="preserve">Healthcare extends beyond the hospital and connects across </w:t>
            </w:r>
            <w:r w:rsidR="00C3681F" w:rsidRPr="00F41E03">
              <w:rPr>
                <w:rFonts w:ascii="Arial" w:hAnsi="Arial" w:cs="Arial"/>
                <w:color w:val="000000" w:themeColor="text1"/>
                <w:lang w:eastAsia="en-AU"/>
              </w:rPr>
              <w:t>a range of</w:t>
            </w:r>
            <w:r w:rsidR="00C91C23" w:rsidRPr="00F41E03">
              <w:rPr>
                <w:rFonts w:ascii="Arial" w:hAnsi="Arial" w:cs="Arial"/>
                <w:color w:val="000000" w:themeColor="text1"/>
                <w:lang w:eastAsia="en-AU"/>
              </w:rPr>
              <w:t xml:space="preserve"> care </w:t>
            </w:r>
            <w:r w:rsidRPr="00F41E03">
              <w:rPr>
                <w:rFonts w:ascii="Arial" w:hAnsi="Arial" w:cs="Arial"/>
                <w:color w:val="000000" w:themeColor="text1"/>
                <w:lang w:eastAsia="en-AU"/>
              </w:rPr>
              <w:t>settings to reduce the burden of chronic disease, assist people with conditions to live well and avoid complications, support people to recover from illness and injury, and prevent avoidable hospitalisations. NSW Health services include non</w:t>
            </w:r>
            <w:r w:rsidRPr="00F41E03" w:rsidDel="00EA5C29">
              <w:rPr>
                <w:rFonts w:ascii="Arial" w:hAnsi="Arial" w:cs="Arial"/>
                <w:color w:val="000000" w:themeColor="text1"/>
                <w:lang w:eastAsia="en-AU"/>
              </w:rPr>
              <w:t>-</w:t>
            </w:r>
            <w:r w:rsidRPr="00F41E03">
              <w:rPr>
                <w:rFonts w:ascii="Arial" w:hAnsi="Arial" w:cs="Arial"/>
                <w:color w:val="000000" w:themeColor="text1"/>
                <w:lang w:eastAsia="en-AU"/>
              </w:rPr>
              <w:t xml:space="preserve">admitted and community-based services, sub-acute services, hospital in the home, </w:t>
            </w:r>
            <w:r w:rsidR="0080614C" w:rsidRPr="00F41E03">
              <w:rPr>
                <w:rFonts w:ascii="Arial" w:hAnsi="Arial" w:cs="Arial"/>
                <w:color w:val="000000" w:themeColor="text1"/>
                <w:lang w:eastAsia="en-AU"/>
              </w:rPr>
              <w:t xml:space="preserve">virtual care, </w:t>
            </w:r>
            <w:r w:rsidRPr="00F41E03">
              <w:rPr>
                <w:rFonts w:ascii="Arial" w:hAnsi="Arial" w:cs="Arial"/>
                <w:color w:val="000000" w:themeColor="text1"/>
                <w:lang w:eastAsia="en-AU"/>
              </w:rPr>
              <w:t>and dental services.</w:t>
            </w:r>
          </w:p>
          <w:p w14:paraId="0E23FB91" w14:textId="77777777" w:rsidR="000A5F10" w:rsidRPr="00F41E03" w:rsidRDefault="000A5F10" w:rsidP="00C07EF1">
            <w:pPr>
              <w:rPr>
                <w:rFonts w:ascii="Arial" w:hAnsi="Arial" w:cs="Arial"/>
                <w:sz w:val="12"/>
                <w:szCs w:val="12"/>
                <w:lang w:eastAsia="en-AU"/>
              </w:rPr>
            </w:pPr>
          </w:p>
          <w:p w14:paraId="5535604F" w14:textId="2CA75561" w:rsidR="00272B4A" w:rsidRPr="00F41E03" w:rsidRDefault="00BD4E3A" w:rsidP="00134177">
            <w:pPr>
              <w:rPr>
                <w:rFonts w:cs="Arial"/>
                <w:bCs/>
              </w:rPr>
            </w:pPr>
            <w:r w:rsidRPr="00F41E03">
              <w:rPr>
                <w:rFonts w:ascii="Arial" w:hAnsi="Arial" w:cs="Arial"/>
                <w:i/>
                <w:iCs/>
              </w:rPr>
              <w:t xml:space="preserve">2022-23 investment: </w:t>
            </w:r>
            <w:r w:rsidRPr="00F41E03">
              <w:rPr>
                <w:rFonts w:ascii="Arial" w:eastAsia="Arial" w:hAnsi="Arial" w:cs="Arial"/>
              </w:rPr>
              <w:t>$</w:t>
            </w:r>
            <w:r w:rsidR="001F2C7D" w:rsidRPr="00F41E03">
              <w:rPr>
                <w:rFonts w:ascii="Arial" w:eastAsia="Arial" w:hAnsi="Arial" w:cs="Arial"/>
              </w:rPr>
              <w:t>8.0</w:t>
            </w:r>
            <w:r w:rsidRPr="00F41E03">
              <w:rPr>
                <w:rFonts w:ascii="Arial" w:hAnsi="Arial" w:cs="Arial"/>
                <w:color w:val="00ABE6"/>
                <w:sz w:val="18"/>
                <w:szCs w:val="18"/>
              </w:rPr>
              <w:t xml:space="preserve"> </w:t>
            </w:r>
            <w:r w:rsidR="007E7DBF" w:rsidRPr="00F41E03">
              <w:rPr>
                <w:rFonts w:ascii="Arial" w:eastAsia="Arial" w:hAnsi="Arial" w:cs="Arial"/>
              </w:rPr>
              <w:t>b</w:t>
            </w:r>
            <w:r w:rsidRPr="00F41E03">
              <w:rPr>
                <w:rFonts w:ascii="Arial" w:eastAsia="Arial" w:hAnsi="Arial" w:cs="Arial"/>
              </w:rPr>
              <w:t>illion</w:t>
            </w:r>
            <w:r w:rsidRPr="00F41E03">
              <w:rPr>
                <w:rFonts w:ascii="Arial" w:hAnsi="Arial" w:cs="Arial"/>
              </w:rPr>
              <w:t xml:space="preserve"> in recurrent expenses &amp; </w:t>
            </w:r>
            <w:r w:rsidRPr="00F41E03">
              <w:rPr>
                <w:rFonts w:ascii="Arial" w:eastAsia="Arial" w:hAnsi="Arial" w:cs="Arial"/>
              </w:rPr>
              <w:t>$</w:t>
            </w:r>
            <w:r w:rsidR="00576C39" w:rsidRPr="00F41E03">
              <w:rPr>
                <w:rFonts w:ascii="Arial" w:eastAsia="Arial" w:hAnsi="Arial" w:cs="Arial"/>
              </w:rPr>
              <w:t>47</w:t>
            </w:r>
            <w:r w:rsidR="00993340" w:rsidRPr="00F41E03">
              <w:rPr>
                <w:rFonts w:ascii="Arial" w:eastAsia="Arial" w:hAnsi="Arial" w:cs="Arial"/>
              </w:rPr>
              <w:t>5.1</w:t>
            </w:r>
            <w:r w:rsidRPr="00F41E03">
              <w:rPr>
                <w:rFonts w:ascii="Arial" w:hAnsi="Arial" w:cs="Arial"/>
                <w:color w:val="00ABE6"/>
                <w:sz w:val="18"/>
                <w:szCs w:val="18"/>
              </w:rPr>
              <w:t xml:space="preserve"> </w:t>
            </w:r>
            <w:r w:rsidRPr="00F41E03">
              <w:rPr>
                <w:rFonts w:ascii="Arial" w:eastAsia="Arial" w:hAnsi="Arial" w:cs="Arial"/>
              </w:rPr>
              <w:t>million</w:t>
            </w:r>
            <w:r w:rsidRPr="00F41E03">
              <w:rPr>
                <w:rFonts w:ascii="Arial" w:hAnsi="Arial" w:cs="Arial"/>
              </w:rPr>
              <w:t xml:space="preserve"> in capital expenditure</w:t>
            </w:r>
          </w:p>
        </w:tc>
        <w:tc>
          <w:tcPr>
            <w:tcW w:w="236" w:type="dxa"/>
            <w:gridSpan w:val="2"/>
            <w:tcBorders>
              <w:top w:val="nil"/>
              <w:left w:val="nil"/>
              <w:bottom w:val="nil"/>
              <w:right w:val="nil"/>
            </w:tcBorders>
            <w:shd w:val="clear" w:color="auto" w:fill="FFFFFF" w:themeFill="background1"/>
            <w:vAlign w:val="center"/>
            <w:hideMark/>
          </w:tcPr>
          <w:p w14:paraId="7BBC8958" w14:textId="77777777" w:rsidR="00272B4A" w:rsidRPr="00A9432C" w:rsidRDefault="00272B4A" w:rsidP="00134177">
            <w:pPr>
              <w:jc w:val="center"/>
              <w:rPr>
                <w:sz w:val="6"/>
                <w:szCs w:val="6"/>
              </w:rPr>
            </w:pPr>
            <w:r w:rsidRPr="00A9432C">
              <w:rPr>
                <w:rFonts w:cs="Arial"/>
                <w:sz w:val="6"/>
                <w:szCs w:val="6"/>
                <w:lang w:eastAsia="en-AU"/>
              </w:rPr>
              <w:t> </w:t>
            </w:r>
          </w:p>
        </w:tc>
        <w:tc>
          <w:tcPr>
            <w:tcW w:w="43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9796A" w14:textId="77777777" w:rsidR="001174EB" w:rsidRPr="00A9432C" w:rsidRDefault="001174EB" w:rsidP="00ED0142">
            <w:pPr>
              <w:pStyle w:val="ListParagraph"/>
              <w:numPr>
                <w:ilvl w:val="0"/>
                <w:numId w:val="14"/>
              </w:numPr>
              <w:ind w:left="365"/>
              <w:rPr>
                <w:rFonts w:cs="Arial"/>
                <w:szCs w:val="20"/>
                <w:lang w:eastAsia="en-AU"/>
              </w:rPr>
            </w:pPr>
            <w:r w:rsidRPr="00A9432C">
              <w:rPr>
                <w:rFonts w:cs="Arial"/>
                <w:lang w:eastAsia="en-AU"/>
              </w:rPr>
              <w:t>Community</w:t>
            </w:r>
            <w:r w:rsidRPr="00A9432C">
              <w:rPr>
                <w:rFonts w:cs="Arial"/>
                <w:szCs w:val="20"/>
                <w:lang w:eastAsia="en-AU"/>
              </w:rPr>
              <w:t xml:space="preserve"> Based Services</w:t>
            </w:r>
          </w:p>
          <w:p w14:paraId="5683A3C9" w14:textId="77777777" w:rsidR="001174EB" w:rsidRPr="00A9432C" w:rsidRDefault="001174EB" w:rsidP="00ED0142">
            <w:pPr>
              <w:pStyle w:val="ListParagraph"/>
              <w:numPr>
                <w:ilvl w:val="0"/>
                <w:numId w:val="14"/>
              </w:numPr>
              <w:ind w:left="365"/>
              <w:rPr>
                <w:rFonts w:cs="Arial"/>
                <w:szCs w:val="20"/>
                <w:lang w:eastAsia="en-AU"/>
              </w:rPr>
            </w:pPr>
            <w:r w:rsidRPr="00A9432C">
              <w:rPr>
                <w:rFonts w:cs="Arial"/>
                <w:lang w:eastAsia="en-AU"/>
              </w:rPr>
              <w:t>Mental</w:t>
            </w:r>
            <w:r w:rsidRPr="00A9432C">
              <w:rPr>
                <w:rFonts w:cs="Arial"/>
                <w:szCs w:val="20"/>
                <w:lang w:eastAsia="en-AU"/>
              </w:rPr>
              <w:t xml:space="preserve"> Health Community Based Services</w:t>
            </w:r>
          </w:p>
          <w:p w14:paraId="132F2C6A" w14:textId="77777777" w:rsidR="001174EB" w:rsidRPr="00A9432C" w:rsidRDefault="001174EB" w:rsidP="00ED0142">
            <w:pPr>
              <w:pStyle w:val="ListParagraph"/>
              <w:numPr>
                <w:ilvl w:val="0"/>
                <w:numId w:val="14"/>
              </w:numPr>
              <w:ind w:left="365"/>
              <w:rPr>
                <w:rFonts w:cs="Arial"/>
                <w:szCs w:val="20"/>
                <w:lang w:eastAsia="en-AU"/>
              </w:rPr>
            </w:pPr>
            <w:r w:rsidRPr="00A9432C">
              <w:rPr>
                <w:rFonts w:cs="Arial"/>
                <w:szCs w:val="20"/>
                <w:lang w:eastAsia="en-AU"/>
              </w:rPr>
              <w:t>Aged Care Community Services</w:t>
            </w:r>
          </w:p>
          <w:p w14:paraId="13C7A28C" w14:textId="77777777" w:rsidR="001174EB" w:rsidRPr="00A9432C" w:rsidRDefault="6587EC53" w:rsidP="00ED0142">
            <w:pPr>
              <w:pStyle w:val="ListParagraph"/>
              <w:numPr>
                <w:ilvl w:val="0"/>
                <w:numId w:val="14"/>
              </w:numPr>
              <w:ind w:left="365"/>
              <w:rPr>
                <w:rFonts w:cs="Arial"/>
                <w:lang w:eastAsia="en-AU"/>
              </w:rPr>
            </w:pPr>
            <w:r w:rsidRPr="19D926E2">
              <w:rPr>
                <w:rFonts w:cs="Arial"/>
                <w:lang w:eastAsia="en-AU"/>
              </w:rPr>
              <w:t>Drug &amp; Alcohol Services</w:t>
            </w:r>
          </w:p>
          <w:p w14:paraId="6EED8A92" w14:textId="6CB385A3" w:rsidR="00272B4A" w:rsidRPr="00A9432C" w:rsidRDefault="001174EB" w:rsidP="00ED0142">
            <w:pPr>
              <w:pStyle w:val="ListParagraph"/>
              <w:numPr>
                <w:ilvl w:val="0"/>
                <w:numId w:val="14"/>
              </w:numPr>
              <w:spacing w:after="0"/>
              <w:ind w:left="365"/>
            </w:pPr>
            <w:r w:rsidRPr="00A9432C">
              <w:rPr>
                <w:rFonts w:cs="Arial"/>
                <w:szCs w:val="20"/>
                <w:lang w:eastAsia="en-AU"/>
              </w:rPr>
              <w:t>Non-Admitted Services</w:t>
            </w:r>
          </w:p>
        </w:tc>
      </w:tr>
      <w:tr w:rsidR="00A9432C" w:rsidRPr="00A9432C" w14:paraId="262FBF36" w14:textId="77777777" w:rsidTr="733308A6">
        <w:trPr>
          <w:trHeight w:val="105"/>
        </w:trPr>
        <w:tc>
          <w:tcPr>
            <w:tcW w:w="5102" w:type="dxa"/>
            <w:tcBorders>
              <w:top w:val="nil"/>
              <w:left w:val="nil"/>
              <w:bottom w:val="nil"/>
              <w:right w:val="nil"/>
            </w:tcBorders>
            <w:shd w:val="clear" w:color="auto" w:fill="FFFFFF" w:themeFill="background1"/>
            <w:vAlign w:val="center"/>
            <w:hideMark/>
          </w:tcPr>
          <w:p w14:paraId="0D1EA63A" w14:textId="77777777" w:rsidR="00272B4A" w:rsidRPr="00A9432C" w:rsidRDefault="00272B4A" w:rsidP="00134177">
            <w:pPr>
              <w:jc w:val="center"/>
              <w:rPr>
                <w:sz w:val="4"/>
              </w:rPr>
            </w:pPr>
            <w:r w:rsidRPr="00A9432C">
              <w:rPr>
                <w:rFonts w:cs="Arial"/>
                <w:sz w:val="4"/>
                <w:szCs w:val="4"/>
                <w:lang w:eastAsia="en-AU"/>
              </w:rPr>
              <w:t> </w:t>
            </w:r>
          </w:p>
        </w:tc>
        <w:tc>
          <w:tcPr>
            <w:tcW w:w="236" w:type="dxa"/>
            <w:gridSpan w:val="2"/>
            <w:tcBorders>
              <w:top w:val="nil"/>
              <w:left w:val="nil"/>
              <w:bottom w:val="nil"/>
              <w:right w:val="nil"/>
            </w:tcBorders>
            <w:shd w:val="clear" w:color="auto" w:fill="FFFFFF" w:themeFill="background1"/>
            <w:vAlign w:val="center"/>
            <w:hideMark/>
          </w:tcPr>
          <w:p w14:paraId="6BDBC580" w14:textId="77777777" w:rsidR="00272B4A" w:rsidRPr="00A9432C" w:rsidRDefault="00272B4A" w:rsidP="00134177">
            <w:pPr>
              <w:jc w:val="center"/>
              <w:rPr>
                <w:sz w:val="6"/>
                <w:szCs w:val="6"/>
              </w:rPr>
            </w:pPr>
            <w:r w:rsidRPr="00A9432C">
              <w:rPr>
                <w:rFonts w:cs="Arial"/>
                <w:sz w:val="6"/>
                <w:szCs w:val="6"/>
                <w:lang w:eastAsia="en-AU"/>
              </w:rPr>
              <w:t> </w:t>
            </w:r>
          </w:p>
        </w:tc>
        <w:tc>
          <w:tcPr>
            <w:tcW w:w="4301" w:type="dxa"/>
            <w:gridSpan w:val="2"/>
            <w:tcBorders>
              <w:top w:val="nil"/>
              <w:left w:val="nil"/>
              <w:bottom w:val="nil"/>
              <w:right w:val="nil"/>
            </w:tcBorders>
            <w:shd w:val="clear" w:color="auto" w:fill="FFFFFF" w:themeFill="background1"/>
            <w:vAlign w:val="center"/>
            <w:hideMark/>
          </w:tcPr>
          <w:p w14:paraId="6934B5CF" w14:textId="77777777" w:rsidR="00272B4A" w:rsidRPr="00A9432C" w:rsidRDefault="00272B4A" w:rsidP="00134177">
            <w:pPr>
              <w:rPr>
                <w:sz w:val="4"/>
              </w:rPr>
            </w:pPr>
            <w:r w:rsidRPr="00A9432C">
              <w:rPr>
                <w:rFonts w:cs="Arial"/>
                <w:sz w:val="4"/>
                <w:szCs w:val="4"/>
                <w:lang w:eastAsia="en-AU"/>
              </w:rPr>
              <w:t> </w:t>
            </w:r>
          </w:p>
        </w:tc>
      </w:tr>
      <w:tr w:rsidR="00A9432C" w:rsidRPr="00A9432C" w14:paraId="017FAF55" w14:textId="77777777" w:rsidTr="733308A6">
        <w:trPr>
          <w:trHeight w:val="794"/>
        </w:trPr>
        <w:tc>
          <w:tcPr>
            <w:tcW w:w="5102" w:type="dxa"/>
            <w:tcBorders>
              <w:top w:val="nil"/>
              <w:left w:val="nil"/>
              <w:bottom w:val="nil"/>
              <w:right w:val="nil"/>
            </w:tcBorders>
            <w:shd w:val="clear" w:color="auto" w:fill="BAE4FC"/>
            <w:vAlign w:val="center"/>
            <w:hideMark/>
          </w:tcPr>
          <w:p w14:paraId="287F09AC" w14:textId="69EAA199" w:rsidR="00425EDA" w:rsidRPr="00A9432C" w:rsidRDefault="00425EDA" w:rsidP="00ED0142">
            <w:pPr>
              <w:pStyle w:val="ListParagraph"/>
              <w:numPr>
                <w:ilvl w:val="0"/>
                <w:numId w:val="16"/>
              </w:numPr>
              <w:spacing w:before="8" w:after="80" w:line="240" w:lineRule="auto"/>
              <w:ind w:left="357" w:hanging="357"/>
              <w:contextualSpacing w:val="0"/>
              <w:rPr>
                <w:rFonts w:cs="Arial"/>
                <w:b/>
                <w:szCs w:val="20"/>
                <w:lang w:eastAsia="en-AU"/>
              </w:rPr>
            </w:pPr>
            <w:r w:rsidRPr="00A9432C">
              <w:rPr>
                <w:rFonts w:cs="Arial"/>
                <w:b/>
                <w:szCs w:val="20"/>
                <w:lang w:eastAsia="en-AU"/>
              </w:rPr>
              <w:t>People receive timely emergency care</w:t>
            </w:r>
          </w:p>
          <w:p w14:paraId="2CA2DE82" w14:textId="43C0FF7E" w:rsidR="00425EDA" w:rsidRPr="00096E90" w:rsidRDefault="00425EDA" w:rsidP="00345591">
            <w:pPr>
              <w:rPr>
                <w:rFonts w:ascii="Arial" w:hAnsi="Arial" w:cs="Arial"/>
                <w:color w:val="000000" w:themeColor="text1"/>
                <w:lang w:eastAsia="en-AU"/>
              </w:rPr>
            </w:pPr>
            <w:r w:rsidRPr="00096E90">
              <w:rPr>
                <w:rFonts w:ascii="Arial" w:hAnsi="Arial" w:cs="Arial"/>
                <w:color w:val="000000" w:themeColor="text1"/>
                <w:lang w:eastAsia="en-AU"/>
              </w:rPr>
              <w:t>NSW Health is responsible for managing and operating ambulance and emergency services, which are often the first point of contact for people needing emergency healthcare.</w:t>
            </w:r>
          </w:p>
          <w:p w14:paraId="4E11A3EB" w14:textId="77777777" w:rsidR="000A5F10" w:rsidRPr="00C537FE" w:rsidRDefault="000A5F10" w:rsidP="00C07EF1">
            <w:pPr>
              <w:rPr>
                <w:rFonts w:ascii="Arial" w:hAnsi="Arial" w:cs="Arial"/>
                <w:sz w:val="12"/>
                <w:szCs w:val="12"/>
                <w:lang w:eastAsia="en-AU"/>
              </w:rPr>
            </w:pPr>
          </w:p>
          <w:p w14:paraId="3237F65E" w14:textId="5ADF2980" w:rsidR="00272B4A" w:rsidRPr="00A9432C" w:rsidRDefault="00BD4E3A" w:rsidP="00134177">
            <w:pPr>
              <w:rPr>
                <w:rFonts w:cs="Arial"/>
              </w:rPr>
            </w:pPr>
            <w:r w:rsidRPr="00F41E03">
              <w:rPr>
                <w:rFonts w:ascii="Arial" w:hAnsi="Arial" w:cs="Arial"/>
                <w:i/>
                <w:iCs/>
              </w:rPr>
              <w:t>2022-23 investment:</w:t>
            </w:r>
            <w:r w:rsidRPr="00F41E03">
              <w:rPr>
                <w:rFonts w:ascii="Arial" w:hAnsi="Arial" w:cs="Arial"/>
              </w:rPr>
              <w:t xml:space="preserve"> </w:t>
            </w:r>
            <w:r w:rsidRPr="00F41E03">
              <w:rPr>
                <w:rFonts w:ascii="Arial" w:eastAsia="Arial" w:hAnsi="Arial" w:cs="Arial"/>
              </w:rPr>
              <w:t>$</w:t>
            </w:r>
            <w:r w:rsidR="007D10DF" w:rsidRPr="00F41E03">
              <w:rPr>
                <w:rFonts w:ascii="Arial" w:eastAsia="Arial" w:hAnsi="Arial" w:cs="Arial"/>
              </w:rPr>
              <w:t>4.0</w:t>
            </w:r>
            <w:r w:rsidRPr="00F41E03">
              <w:rPr>
                <w:rFonts w:ascii="Arial" w:hAnsi="Arial" w:cs="Arial"/>
                <w:color w:val="00ABE6"/>
                <w:sz w:val="18"/>
                <w:szCs w:val="18"/>
              </w:rPr>
              <w:t xml:space="preserve"> </w:t>
            </w:r>
            <w:r w:rsidR="00535FB6" w:rsidRPr="00F41E03">
              <w:rPr>
                <w:rFonts w:ascii="Arial" w:eastAsia="Arial" w:hAnsi="Arial" w:cs="Arial"/>
              </w:rPr>
              <w:t>b</w:t>
            </w:r>
            <w:r w:rsidRPr="00F41E03">
              <w:rPr>
                <w:rFonts w:ascii="Arial" w:eastAsia="Arial" w:hAnsi="Arial" w:cs="Arial"/>
              </w:rPr>
              <w:t>illion</w:t>
            </w:r>
            <w:r w:rsidRPr="00F41E03">
              <w:rPr>
                <w:rFonts w:ascii="Arial" w:hAnsi="Arial" w:cs="Arial"/>
              </w:rPr>
              <w:t xml:space="preserve"> in recurrent expenses &amp; </w:t>
            </w:r>
            <w:r w:rsidRPr="00F41E03">
              <w:rPr>
                <w:rFonts w:ascii="Arial" w:eastAsia="Arial" w:hAnsi="Arial" w:cs="Arial"/>
              </w:rPr>
              <w:t>$</w:t>
            </w:r>
            <w:r w:rsidR="00535FB6" w:rsidRPr="00F41E03">
              <w:rPr>
                <w:rFonts w:ascii="Arial" w:eastAsia="Arial" w:hAnsi="Arial" w:cs="Arial"/>
              </w:rPr>
              <w:t>562</w:t>
            </w:r>
            <w:r w:rsidRPr="00F41E03">
              <w:rPr>
                <w:rFonts w:ascii="Arial" w:eastAsia="Arial" w:hAnsi="Arial" w:cs="Arial"/>
              </w:rPr>
              <w:t>.</w:t>
            </w:r>
            <w:r w:rsidR="00F80F89" w:rsidRPr="00F41E03">
              <w:rPr>
                <w:rFonts w:ascii="Arial" w:eastAsia="Arial" w:hAnsi="Arial" w:cs="Arial"/>
              </w:rPr>
              <w:t>6</w:t>
            </w:r>
            <w:r w:rsidRPr="00F41E03">
              <w:rPr>
                <w:rFonts w:ascii="Arial" w:hAnsi="Arial" w:cs="Arial"/>
                <w:color w:val="00ABE6"/>
                <w:sz w:val="18"/>
                <w:szCs w:val="18"/>
              </w:rPr>
              <w:t xml:space="preserve"> </w:t>
            </w:r>
            <w:r w:rsidRPr="00F41E03">
              <w:rPr>
                <w:rFonts w:ascii="Arial" w:eastAsia="Arial" w:hAnsi="Arial" w:cs="Arial"/>
              </w:rPr>
              <w:t>million</w:t>
            </w:r>
            <w:r w:rsidRPr="00F41E03">
              <w:rPr>
                <w:rFonts w:ascii="Arial" w:hAnsi="Arial" w:cs="Arial"/>
              </w:rPr>
              <w:t xml:space="preserve"> in capital expenditure</w:t>
            </w:r>
          </w:p>
        </w:tc>
        <w:tc>
          <w:tcPr>
            <w:tcW w:w="236" w:type="dxa"/>
            <w:gridSpan w:val="2"/>
            <w:tcBorders>
              <w:top w:val="nil"/>
              <w:left w:val="nil"/>
              <w:bottom w:val="nil"/>
              <w:right w:val="nil"/>
            </w:tcBorders>
            <w:shd w:val="clear" w:color="auto" w:fill="FFFFFF" w:themeFill="background1"/>
            <w:vAlign w:val="center"/>
            <w:hideMark/>
          </w:tcPr>
          <w:p w14:paraId="27F32F58" w14:textId="77777777" w:rsidR="00272B4A" w:rsidRPr="00A9432C" w:rsidRDefault="00272B4A" w:rsidP="00134177">
            <w:pPr>
              <w:jc w:val="center"/>
              <w:rPr>
                <w:sz w:val="6"/>
                <w:szCs w:val="6"/>
              </w:rPr>
            </w:pPr>
            <w:r w:rsidRPr="00A9432C">
              <w:rPr>
                <w:rFonts w:cs="Arial"/>
                <w:sz w:val="6"/>
                <w:szCs w:val="6"/>
                <w:lang w:eastAsia="en-AU"/>
              </w:rPr>
              <w:t> </w:t>
            </w:r>
          </w:p>
        </w:tc>
        <w:tc>
          <w:tcPr>
            <w:tcW w:w="43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9FF0C" w14:textId="77777777" w:rsidR="00E15D98" w:rsidRPr="00A9432C" w:rsidRDefault="00E15D98" w:rsidP="00ED0142">
            <w:pPr>
              <w:pStyle w:val="ListParagraph"/>
              <w:numPr>
                <w:ilvl w:val="0"/>
                <w:numId w:val="15"/>
              </w:numPr>
              <w:spacing w:before="80" w:after="80"/>
              <w:rPr>
                <w:rFonts w:cs="Arial"/>
                <w:szCs w:val="20"/>
                <w:lang w:eastAsia="en-AU"/>
              </w:rPr>
            </w:pPr>
            <w:r w:rsidRPr="00A9432C">
              <w:rPr>
                <w:rFonts w:cs="Arial"/>
                <w:szCs w:val="20"/>
                <w:lang w:eastAsia="en-AU"/>
              </w:rPr>
              <w:t>Emergency Departments</w:t>
            </w:r>
          </w:p>
          <w:p w14:paraId="5F2A4C0B" w14:textId="77777777" w:rsidR="00E15D98" w:rsidRPr="00A9432C" w:rsidRDefault="00E15D98" w:rsidP="00ED0142">
            <w:pPr>
              <w:pStyle w:val="ListParagraph"/>
              <w:numPr>
                <w:ilvl w:val="0"/>
                <w:numId w:val="15"/>
              </w:numPr>
              <w:spacing w:before="80" w:after="80"/>
              <w:rPr>
                <w:rFonts w:cs="Arial"/>
                <w:szCs w:val="20"/>
                <w:lang w:eastAsia="en-AU"/>
              </w:rPr>
            </w:pPr>
            <w:r w:rsidRPr="00A9432C">
              <w:rPr>
                <w:rFonts w:cs="Arial"/>
                <w:szCs w:val="20"/>
                <w:lang w:eastAsia="en-AU"/>
              </w:rPr>
              <w:t>Ambulance Emergency Services</w:t>
            </w:r>
          </w:p>
          <w:p w14:paraId="1176469D" w14:textId="32ADB5F3" w:rsidR="00272B4A" w:rsidRPr="00A9432C" w:rsidRDefault="00272B4A" w:rsidP="00E15D98">
            <w:pPr>
              <w:pStyle w:val="ListParagraph"/>
              <w:spacing w:after="0"/>
              <w:ind w:left="360"/>
              <w:rPr>
                <w:rFonts w:cs="Arial"/>
              </w:rPr>
            </w:pPr>
          </w:p>
        </w:tc>
      </w:tr>
      <w:tr w:rsidR="00A9432C" w:rsidRPr="00A9432C" w14:paraId="2D1F616A" w14:textId="77777777" w:rsidTr="733308A6">
        <w:trPr>
          <w:trHeight w:val="108"/>
        </w:trPr>
        <w:tc>
          <w:tcPr>
            <w:tcW w:w="5102" w:type="dxa"/>
            <w:tcBorders>
              <w:top w:val="nil"/>
              <w:left w:val="nil"/>
              <w:bottom w:val="nil"/>
              <w:right w:val="nil"/>
            </w:tcBorders>
            <w:shd w:val="clear" w:color="auto" w:fill="FFFFFF" w:themeFill="background1"/>
            <w:vAlign w:val="center"/>
            <w:hideMark/>
          </w:tcPr>
          <w:p w14:paraId="1A760F7F" w14:textId="77777777" w:rsidR="00272B4A" w:rsidRPr="00A9432C" w:rsidRDefault="00272B4A" w:rsidP="00134177">
            <w:pPr>
              <w:jc w:val="center"/>
              <w:rPr>
                <w:sz w:val="4"/>
                <w:szCs w:val="4"/>
              </w:rPr>
            </w:pPr>
            <w:r w:rsidRPr="00A9432C">
              <w:rPr>
                <w:rFonts w:cs="Arial"/>
                <w:sz w:val="4"/>
                <w:szCs w:val="4"/>
                <w:lang w:eastAsia="en-AU"/>
              </w:rPr>
              <w:t> </w:t>
            </w:r>
          </w:p>
        </w:tc>
        <w:tc>
          <w:tcPr>
            <w:tcW w:w="236" w:type="dxa"/>
            <w:gridSpan w:val="2"/>
            <w:tcBorders>
              <w:top w:val="nil"/>
              <w:left w:val="nil"/>
              <w:bottom w:val="nil"/>
              <w:right w:val="nil"/>
            </w:tcBorders>
            <w:shd w:val="clear" w:color="auto" w:fill="FFFFFF" w:themeFill="background1"/>
            <w:vAlign w:val="center"/>
            <w:hideMark/>
          </w:tcPr>
          <w:p w14:paraId="3E3D36C8" w14:textId="77777777" w:rsidR="00272B4A" w:rsidRPr="00A9432C" w:rsidRDefault="00272B4A" w:rsidP="00134177">
            <w:pPr>
              <w:jc w:val="center"/>
              <w:rPr>
                <w:sz w:val="6"/>
                <w:szCs w:val="6"/>
              </w:rPr>
            </w:pPr>
            <w:r w:rsidRPr="00A9432C">
              <w:rPr>
                <w:rFonts w:cs="Arial"/>
                <w:sz w:val="6"/>
                <w:szCs w:val="6"/>
                <w:lang w:eastAsia="en-AU"/>
              </w:rPr>
              <w:t> </w:t>
            </w:r>
          </w:p>
        </w:tc>
        <w:tc>
          <w:tcPr>
            <w:tcW w:w="4301" w:type="dxa"/>
            <w:gridSpan w:val="2"/>
            <w:tcBorders>
              <w:top w:val="nil"/>
              <w:left w:val="nil"/>
              <w:bottom w:val="nil"/>
              <w:right w:val="nil"/>
            </w:tcBorders>
            <w:shd w:val="clear" w:color="auto" w:fill="FFFFFF" w:themeFill="background1"/>
            <w:vAlign w:val="center"/>
            <w:hideMark/>
          </w:tcPr>
          <w:p w14:paraId="4D6B6C1D" w14:textId="77777777" w:rsidR="00272B4A" w:rsidRPr="00A9432C" w:rsidRDefault="00272B4A" w:rsidP="00134177">
            <w:pPr>
              <w:rPr>
                <w:sz w:val="4"/>
                <w:szCs w:val="4"/>
              </w:rPr>
            </w:pPr>
            <w:r w:rsidRPr="00A9432C">
              <w:rPr>
                <w:rFonts w:cs="Arial"/>
                <w:sz w:val="4"/>
                <w:szCs w:val="4"/>
                <w:lang w:eastAsia="en-AU"/>
              </w:rPr>
              <w:t> </w:t>
            </w:r>
          </w:p>
        </w:tc>
      </w:tr>
      <w:tr w:rsidR="00A9432C" w:rsidRPr="00A9432C" w14:paraId="5F998A26" w14:textId="77777777" w:rsidTr="733308A6">
        <w:trPr>
          <w:trHeight w:val="1928"/>
        </w:trPr>
        <w:tc>
          <w:tcPr>
            <w:tcW w:w="5102" w:type="dxa"/>
            <w:tcBorders>
              <w:top w:val="nil"/>
              <w:left w:val="nil"/>
              <w:bottom w:val="nil"/>
              <w:right w:val="nil"/>
            </w:tcBorders>
            <w:shd w:val="clear" w:color="auto" w:fill="BAE4FC"/>
            <w:vAlign w:val="center"/>
            <w:hideMark/>
          </w:tcPr>
          <w:p w14:paraId="1BECE04E" w14:textId="4E81B18A" w:rsidR="00F34552" w:rsidRPr="00F41E03" w:rsidRDefault="00F34552" w:rsidP="00ED0142">
            <w:pPr>
              <w:pStyle w:val="ListParagraph"/>
              <w:numPr>
                <w:ilvl w:val="0"/>
                <w:numId w:val="16"/>
              </w:numPr>
              <w:spacing w:before="8" w:after="80" w:line="240" w:lineRule="auto"/>
              <w:ind w:left="357" w:hanging="357"/>
              <w:contextualSpacing w:val="0"/>
              <w:rPr>
                <w:rFonts w:cs="Arial"/>
                <w:b/>
                <w:szCs w:val="20"/>
                <w:lang w:eastAsia="en-AU"/>
              </w:rPr>
            </w:pPr>
            <w:r w:rsidRPr="00F41E03">
              <w:rPr>
                <w:rFonts w:cs="Arial"/>
                <w:b/>
                <w:szCs w:val="20"/>
                <w:lang w:eastAsia="en-AU"/>
              </w:rPr>
              <w:lastRenderedPageBreak/>
              <w:t>Keeping people healthy through prevention and health promotion</w:t>
            </w:r>
          </w:p>
          <w:p w14:paraId="2C09872A" w14:textId="5E166E32" w:rsidR="00272B4A" w:rsidRPr="00F41E03" w:rsidRDefault="00F34552" w:rsidP="00345591">
            <w:pPr>
              <w:rPr>
                <w:rFonts w:ascii="Arial" w:hAnsi="Arial" w:cs="Arial"/>
                <w:color w:val="000000" w:themeColor="text1"/>
                <w:lang w:eastAsia="en-AU"/>
              </w:rPr>
            </w:pPr>
            <w:r w:rsidRPr="00F41E03">
              <w:rPr>
                <w:rFonts w:ascii="Arial" w:hAnsi="Arial" w:cs="Arial"/>
                <w:color w:val="000000" w:themeColor="text1"/>
                <w:lang w:eastAsia="en-AU"/>
              </w:rPr>
              <w:t xml:space="preserve">Preventive and population health measures are critical to keeping people healthier. </w:t>
            </w:r>
            <w:r w:rsidR="00C9208F" w:rsidRPr="00F41E03">
              <w:rPr>
                <w:rFonts w:ascii="Arial" w:hAnsi="Arial" w:cs="Arial"/>
                <w:color w:val="000000" w:themeColor="text1"/>
                <w:lang w:eastAsia="en-AU"/>
              </w:rPr>
              <w:t>These measures</w:t>
            </w:r>
            <w:r w:rsidRPr="00F41E03">
              <w:rPr>
                <w:rFonts w:ascii="Arial" w:hAnsi="Arial" w:cs="Arial"/>
                <w:color w:val="000000" w:themeColor="text1"/>
                <w:lang w:eastAsia="en-AU"/>
              </w:rPr>
              <w:t xml:space="preserve"> cover a range of functions including </w:t>
            </w:r>
            <w:r w:rsidR="0042210F" w:rsidRPr="00F41E03">
              <w:rPr>
                <w:rFonts w:ascii="Arial" w:hAnsi="Arial" w:cs="Arial"/>
                <w:color w:val="000000" w:themeColor="text1"/>
                <w:lang w:eastAsia="en-AU"/>
              </w:rPr>
              <w:t>promoting</w:t>
            </w:r>
            <w:r w:rsidRPr="00F41E03">
              <w:rPr>
                <w:rFonts w:ascii="Arial" w:hAnsi="Arial" w:cs="Arial"/>
                <w:color w:val="000000" w:themeColor="text1"/>
                <w:lang w:eastAsia="en-AU"/>
              </w:rPr>
              <w:t xml:space="preserve"> public health, control</w:t>
            </w:r>
            <w:r w:rsidR="00A10134" w:rsidRPr="00F41E03">
              <w:rPr>
                <w:rFonts w:ascii="Arial" w:hAnsi="Arial" w:cs="Arial"/>
                <w:color w:val="000000" w:themeColor="text1"/>
                <w:lang w:eastAsia="en-AU"/>
              </w:rPr>
              <w:t>ling</w:t>
            </w:r>
            <w:r w:rsidRPr="00F41E03">
              <w:rPr>
                <w:rFonts w:ascii="Arial" w:hAnsi="Arial" w:cs="Arial"/>
                <w:color w:val="000000" w:themeColor="text1"/>
                <w:lang w:eastAsia="en-AU"/>
              </w:rPr>
              <w:t xml:space="preserve"> infectious diseases, reduc</w:t>
            </w:r>
            <w:r w:rsidR="00AC35B4" w:rsidRPr="00F41E03">
              <w:rPr>
                <w:rFonts w:ascii="Arial" w:hAnsi="Arial" w:cs="Arial"/>
                <w:color w:val="000000" w:themeColor="text1"/>
                <w:lang w:eastAsia="en-AU"/>
              </w:rPr>
              <w:t>ing</w:t>
            </w:r>
            <w:r w:rsidRPr="00F41E03">
              <w:rPr>
                <w:rFonts w:ascii="Arial" w:hAnsi="Arial" w:cs="Arial"/>
                <w:color w:val="000000" w:themeColor="text1"/>
                <w:lang w:eastAsia="en-AU"/>
              </w:rPr>
              <w:t xml:space="preserve"> preventive diseases and death, help</w:t>
            </w:r>
            <w:r w:rsidR="00AC35B4" w:rsidRPr="00F41E03">
              <w:rPr>
                <w:rFonts w:ascii="Arial" w:hAnsi="Arial" w:cs="Arial"/>
                <w:color w:val="000000" w:themeColor="text1"/>
                <w:lang w:eastAsia="en-AU"/>
              </w:rPr>
              <w:t>ing</w:t>
            </w:r>
            <w:r w:rsidRPr="00F41E03">
              <w:rPr>
                <w:rFonts w:ascii="Arial" w:hAnsi="Arial" w:cs="Arial"/>
                <w:color w:val="000000" w:themeColor="text1"/>
                <w:lang w:eastAsia="en-AU"/>
              </w:rPr>
              <w:t xml:space="preserve"> people manage their own health including mental health, and promot</w:t>
            </w:r>
            <w:r w:rsidR="0015439F" w:rsidRPr="00F41E03">
              <w:rPr>
                <w:rFonts w:ascii="Arial" w:hAnsi="Arial" w:cs="Arial"/>
                <w:color w:val="000000" w:themeColor="text1"/>
                <w:lang w:eastAsia="en-AU"/>
              </w:rPr>
              <w:t>ing</w:t>
            </w:r>
            <w:r w:rsidRPr="00F41E03">
              <w:rPr>
                <w:rFonts w:ascii="Arial" w:hAnsi="Arial" w:cs="Arial"/>
                <w:color w:val="000000" w:themeColor="text1"/>
                <w:lang w:eastAsia="en-AU"/>
              </w:rPr>
              <w:t xml:space="preserve"> equitable health outcomes in the community.</w:t>
            </w:r>
          </w:p>
          <w:p w14:paraId="49DB477C" w14:textId="77777777" w:rsidR="00025CF4" w:rsidRPr="00F41E03" w:rsidRDefault="00025CF4" w:rsidP="00345591">
            <w:pPr>
              <w:rPr>
                <w:rFonts w:ascii="Arial" w:hAnsi="Arial" w:cs="Arial"/>
                <w:color w:val="000000" w:themeColor="text1"/>
                <w:lang w:eastAsia="en-AU"/>
              </w:rPr>
            </w:pPr>
          </w:p>
          <w:p w14:paraId="1DB4803D" w14:textId="13DB0269" w:rsidR="00272B4A" w:rsidRPr="00F41E03" w:rsidRDefault="00025CF4" w:rsidP="00134177">
            <w:pPr>
              <w:rPr>
                <w:rFonts w:cs="Arial"/>
                <w:bCs/>
              </w:rPr>
            </w:pPr>
            <w:r w:rsidRPr="00F41E03">
              <w:rPr>
                <w:rFonts w:ascii="Arial" w:hAnsi="Arial" w:cs="Arial"/>
                <w:i/>
                <w:iCs/>
              </w:rPr>
              <w:t xml:space="preserve">2022-23 investment: </w:t>
            </w:r>
            <w:r w:rsidRPr="00F41E03">
              <w:rPr>
                <w:rFonts w:ascii="Arial" w:eastAsia="Arial" w:hAnsi="Arial" w:cs="Arial"/>
              </w:rPr>
              <w:t>$</w:t>
            </w:r>
            <w:r w:rsidR="007C3337" w:rsidRPr="00F41E03">
              <w:rPr>
                <w:rFonts w:ascii="Arial" w:eastAsia="Arial" w:hAnsi="Arial" w:cs="Arial"/>
              </w:rPr>
              <w:t>1</w:t>
            </w:r>
            <w:r w:rsidRPr="00F41E03">
              <w:rPr>
                <w:rFonts w:ascii="Arial" w:eastAsia="Arial" w:hAnsi="Arial" w:cs="Arial"/>
              </w:rPr>
              <w:t>.</w:t>
            </w:r>
            <w:r w:rsidR="007C3337" w:rsidRPr="00F41E03">
              <w:rPr>
                <w:rFonts w:ascii="Arial" w:eastAsia="Arial" w:hAnsi="Arial" w:cs="Arial"/>
              </w:rPr>
              <w:t>5</w:t>
            </w:r>
            <w:r w:rsidRPr="00F41E03">
              <w:rPr>
                <w:rFonts w:ascii="Arial" w:hAnsi="Arial" w:cs="Arial"/>
                <w:color w:val="00ABE6"/>
                <w:sz w:val="18"/>
                <w:szCs w:val="18"/>
              </w:rPr>
              <w:t xml:space="preserve"> </w:t>
            </w:r>
            <w:r w:rsidR="007C3337" w:rsidRPr="00F41E03">
              <w:rPr>
                <w:rFonts w:ascii="Arial" w:eastAsia="Arial" w:hAnsi="Arial" w:cs="Arial"/>
              </w:rPr>
              <w:t>b</w:t>
            </w:r>
            <w:r w:rsidRPr="00F41E03">
              <w:rPr>
                <w:rFonts w:ascii="Arial" w:eastAsia="Arial" w:hAnsi="Arial" w:cs="Arial"/>
              </w:rPr>
              <w:t>illion</w:t>
            </w:r>
            <w:r w:rsidRPr="00F41E03">
              <w:rPr>
                <w:rFonts w:ascii="Arial" w:hAnsi="Arial" w:cs="Arial"/>
              </w:rPr>
              <w:t xml:space="preserve"> in recurrent expenses &amp; </w:t>
            </w:r>
            <w:r w:rsidRPr="00F41E03">
              <w:rPr>
                <w:rFonts w:ascii="Arial" w:eastAsia="Arial" w:hAnsi="Arial" w:cs="Arial"/>
              </w:rPr>
              <w:t>$</w:t>
            </w:r>
            <w:r w:rsidR="00430F21" w:rsidRPr="00F41E03">
              <w:rPr>
                <w:rFonts w:ascii="Arial" w:eastAsia="Arial" w:hAnsi="Arial" w:cs="Arial"/>
              </w:rPr>
              <w:t>1</w:t>
            </w:r>
            <w:r w:rsidR="00D2660F" w:rsidRPr="00F41E03">
              <w:rPr>
                <w:rFonts w:ascii="Arial" w:eastAsia="Arial" w:hAnsi="Arial" w:cs="Arial"/>
              </w:rPr>
              <w:t>8.4</w:t>
            </w:r>
            <w:r w:rsidRPr="00F41E03">
              <w:rPr>
                <w:rFonts w:ascii="Arial" w:hAnsi="Arial" w:cs="Arial"/>
                <w:color w:val="00ABE6"/>
                <w:sz w:val="18"/>
                <w:szCs w:val="18"/>
              </w:rPr>
              <w:t xml:space="preserve"> </w:t>
            </w:r>
            <w:r w:rsidRPr="00F41E03">
              <w:rPr>
                <w:rFonts w:ascii="Arial" w:eastAsia="Arial" w:hAnsi="Arial" w:cs="Arial"/>
              </w:rPr>
              <w:t>million</w:t>
            </w:r>
            <w:r w:rsidRPr="00F41E03">
              <w:rPr>
                <w:rFonts w:ascii="Arial" w:hAnsi="Arial" w:cs="Arial"/>
              </w:rPr>
              <w:t xml:space="preserve"> in capital expenditure</w:t>
            </w:r>
          </w:p>
        </w:tc>
        <w:tc>
          <w:tcPr>
            <w:tcW w:w="236" w:type="dxa"/>
            <w:gridSpan w:val="2"/>
            <w:tcBorders>
              <w:top w:val="nil"/>
              <w:left w:val="nil"/>
              <w:bottom w:val="nil"/>
              <w:right w:val="nil"/>
            </w:tcBorders>
            <w:shd w:val="clear" w:color="auto" w:fill="FFFFFF" w:themeFill="background1"/>
            <w:vAlign w:val="center"/>
            <w:hideMark/>
          </w:tcPr>
          <w:p w14:paraId="30A86D11" w14:textId="77777777" w:rsidR="00272B4A" w:rsidRPr="00A9432C" w:rsidRDefault="00272B4A" w:rsidP="00134177">
            <w:pPr>
              <w:jc w:val="center"/>
              <w:rPr>
                <w:sz w:val="6"/>
                <w:szCs w:val="6"/>
              </w:rPr>
            </w:pPr>
            <w:r w:rsidRPr="00A9432C">
              <w:rPr>
                <w:rFonts w:cs="Arial"/>
                <w:sz w:val="6"/>
                <w:szCs w:val="6"/>
                <w:lang w:eastAsia="en-AU"/>
              </w:rPr>
              <w:t> </w:t>
            </w:r>
          </w:p>
        </w:tc>
        <w:tc>
          <w:tcPr>
            <w:tcW w:w="43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AD856B" w14:textId="77777777" w:rsidR="00527851" w:rsidRPr="00A9432C" w:rsidRDefault="00527851" w:rsidP="00ED0142">
            <w:pPr>
              <w:pStyle w:val="ListParagraph"/>
              <w:numPr>
                <w:ilvl w:val="0"/>
                <w:numId w:val="13"/>
              </w:numPr>
              <w:spacing w:before="80" w:after="80"/>
              <w:rPr>
                <w:rFonts w:cs="Arial"/>
                <w:szCs w:val="20"/>
                <w:lang w:eastAsia="en-AU"/>
              </w:rPr>
            </w:pPr>
            <w:r w:rsidRPr="00A9432C">
              <w:rPr>
                <w:rFonts w:cs="Arial"/>
                <w:szCs w:val="20"/>
                <w:lang w:eastAsia="en-AU"/>
              </w:rPr>
              <w:t>Dental Services</w:t>
            </w:r>
          </w:p>
          <w:p w14:paraId="49E4081A" w14:textId="77777777" w:rsidR="00527851" w:rsidRPr="00A9432C" w:rsidRDefault="00527851" w:rsidP="00ED0142">
            <w:pPr>
              <w:pStyle w:val="ListParagraph"/>
              <w:numPr>
                <w:ilvl w:val="0"/>
                <w:numId w:val="13"/>
              </w:numPr>
              <w:spacing w:before="80" w:after="80"/>
              <w:rPr>
                <w:rFonts w:cs="Arial"/>
                <w:szCs w:val="20"/>
                <w:lang w:eastAsia="en-AU"/>
              </w:rPr>
            </w:pPr>
            <w:r w:rsidRPr="00A9432C">
              <w:rPr>
                <w:rFonts w:cs="Arial"/>
                <w:szCs w:val="20"/>
                <w:lang w:eastAsia="en-AU"/>
              </w:rPr>
              <w:t>Health Protection Services</w:t>
            </w:r>
          </w:p>
          <w:p w14:paraId="4C17AA0E" w14:textId="77777777" w:rsidR="00527851" w:rsidRPr="00A9432C" w:rsidRDefault="00527851" w:rsidP="00ED0142">
            <w:pPr>
              <w:pStyle w:val="ListParagraph"/>
              <w:numPr>
                <w:ilvl w:val="0"/>
                <w:numId w:val="13"/>
              </w:numPr>
              <w:spacing w:before="80" w:after="80"/>
              <w:rPr>
                <w:rFonts w:cs="Arial"/>
                <w:szCs w:val="20"/>
                <w:lang w:eastAsia="en-AU"/>
              </w:rPr>
            </w:pPr>
            <w:r w:rsidRPr="00A9432C">
              <w:rPr>
                <w:rFonts w:cs="Arial"/>
                <w:szCs w:val="20"/>
                <w:lang w:eastAsia="en-AU"/>
              </w:rPr>
              <w:t>Health Prevention Services</w:t>
            </w:r>
          </w:p>
          <w:p w14:paraId="0A970B4F" w14:textId="42E3C868" w:rsidR="00272B4A" w:rsidRPr="00A9432C" w:rsidRDefault="00527851" w:rsidP="00ED0142">
            <w:pPr>
              <w:pStyle w:val="ListParagraph"/>
              <w:numPr>
                <w:ilvl w:val="0"/>
                <w:numId w:val="13"/>
              </w:numPr>
            </w:pPr>
            <w:r w:rsidRPr="00A9432C">
              <w:rPr>
                <w:rFonts w:cs="Arial"/>
                <w:szCs w:val="20"/>
                <w:lang w:eastAsia="en-AU"/>
              </w:rPr>
              <w:t>Specific Health Screening Services</w:t>
            </w:r>
          </w:p>
        </w:tc>
      </w:tr>
      <w:tr w:rsidR="00CE530D" w:rsidRPr="00A9432C" w14:paraId="42E3D6A3" w14:textId="77777777" w:rsidTr="733308A6">
        <w:trPr>
          <w:trHeight w:val="108"/>
        </w:trPr>
        <w:tc>
          <w:tcPr>
            <w:tcW w:w="5102" w:type="dxa"/>
            <w:tcBorders>
              <w:top w:val="nil"/>
              <w:left w:val="nil"/>
              <w:bottom w:val="nil"/>
              <w:right w:val="nil"/>
            </w:tcBorders>
            <w:shd w:val="clear" w:color="auto" w:fill="FFFFFF" w:themeFill="background1"/>
            <w:vAlign w:val="center"/>
            <w:hideMark/>
          </w:tcPr>
          <w:p w14:paraId="138446FF" w14:textId="77777777" w:rsidR="00CE530D" w:rsidRPr="00F41E03" w:rsidRDefault="00CE530D" w:rsidP="00395770">
            <w:pPr>
              <w:jc w:val="center"/>
              <w:rPr>
                <w:sz w:val="4"/>
                <w:szCs w:val="4"/>
              </w:rPr>
            </w:pPr>
            <w:r w:rsidRPr="00F41E03">
              <w:rPr>
                <w:rFonts w:cs="Arial"/>
                <w:sz w:val="4"/>
                <w:szCs w:val="4"/>
                <w:lang w:eastAsia="en-AU"/>
              </w:rPr>
              <w:t> </w:t>
            </w:r>
          </w:p>
        </w:tc>
        <w:tc>
          <w:tcPr>
            <w:tcW w:w="236" w:type="dxa"/>
            <w:gridSpan w:val="2"/>
            <w:tcBorders>
              <w:top w:val="nil"/>
              <w:left w:val="nil"/>
              <w:bottom w:val="nil"/>
              <w:right w:val="nil"/>
            </w:tcBorders>
            <w:shd w:val="clear" w:color="auto" w:fill="FFFFFF" w:themeFill="background1"/>
            <w:vAlign w:val="center"/>
            <w:hideMark/>
          </w:tcPr>
          <w:p w14:paraId="54A465D3" w14:textId="77777777" w:rsidR="00CE530D" w:rsidRPr="00A9432C" w:rsidRDefault="00CE530D" w:rsidP="00395770">
            <w:pPr>
              <w:jc w:val="center"/>
              <w:rPr>
                <w:sz w:val="6"/>
                <w:szCs w:val="6"/>
              </w:rPr>
            </w:pPr>
            <w:r w:rsidRPr="00A9432C">
              <w:rPr>
                <w:rFonts w:cs="Arial"/>
                <w:sz w:val="6"/>
                <w:szCs w:val="6"/>
                <w:lang w:eastAsia="en-AU"/>
              </w:rPr>
              <w:t> </w:t>
            </w:r>
          </w:p>
        </w:tc>
        <w:tc>
          <w:tcPr>
            <w:tcW w:w="4301" w:type="dxa"/>
            <w:gridSpan w:val="2"/>
            <w:tcBorders>
              <w:top w:val="nil"/>
              <w:left w:val="nil"/>
              <w:bottom w:val="nil"/>
              <w:right w:val="nil"/>
            </w:tcBorders>
            <w:shd w:val="clear" w:color="auto" w:fill="FFFFFF" w:themeFill="background1"/>
            <w:vAlign w:val="center"/>
            <w:hideMark/>
          </w:tcPr>
          <w:p w14:paraId="41E32A8A" w14:textId="77777777" w:rsidR="00CE530D" w:rsidRPr="00A9432C" w:rsidRDefault="00CE530D" w:rsidP="00395770">
            <w:pPr>
              <w:rPr>
                <w:sz w:val="4"/>
                <w:szCs w:val="4"/>
              </w:rPr>
            </w:pPr>
            <w:r w:rsidRPr="00A9432C">
              <w:rPr>
                <w:rFonts w:cs="Arial"/>
                <w:sz w:val="4"/>
                <w:szCs w:val="4"/>
                <w:lang w:eastAsia="en-AU"/>
              </w:rPr>
              <w:t> </w:t>
            </w:r>
          </w:p>
        </w:tc>
      </w:tr>
      <w:bookmarkEnd w:id="4"/>
      <w:tr w:rsidR="00A9432C" w:rsidRPr="00A9432C" w14:paraId="462DB105" w14:textId="77777777" w:rsidTr="733308A6">
        <w:trPr>
          <w:trHeight w:val="2672"/>
        </w:trPr>
        <w:tc>
          <w:tcPr>
            <w:tcW w:w="5109" w:type="dxa"/>
            <w:gridSpan w:val="2"/>
            <w:tcBorders>
              <w:top w:val="nil"/>
              <w:left w:val="nil"/>
              <w:bottom w:val="nil"/>
              <w:right w:val="nil"/>
            </w:tcBorders>
            <w:shd w:val="clear" w:color="auto" w:fill="BAE4FC"/>
            <w:hideMark/>
          </w:tcPr>
          <w:p w14:paraId="0F3319AA" w14:textId="14F482F3" w:rsidR="00B377AE" w:rsidRPr="00F41E03" w:rsidRDefault="00612948" w:rsidP="00ED0142">
            <w:pPr>
              <w:pStyle w:val="ListParagraph"/>
              <w:numPr>
                <w:ilvl w:val="0"/>
                <w:numId w:val="16"/>
              </w:numPr>
              <w:spacing w:before="8" w:after="80" w:line="240" w:lineRule="auto"/>
              <w:ind w:left="357" w:hanging="357"/>
              <w:contextualSpacing w:val="0"/>
              <w:rPr>
                <w:rFonts w:cs="Arial"/>
                <w:b/>
                <w:szCs w:val="20"/>
                <w:lang w:eastAsia="en-AU"/>
              </w:rPr>
            </w:pPr>
            <w:r w:rsidRPr="00F41E03">
              <w:rPr>
                <w:rFonts w:cs="Arial"/>
                <w:b/>
                <w:szCs w:val="20"/>
                <w:lang w:eastAsia="en-AU"/>
              </w:rPr>
              <w:t>O</w:t>
            </w:r>
            <w:r w:rsidR="00B377AE" w:rsidRPr="00F41E03">
              <w:rPr>
                <w:rFonts w:cs="Arial"/>
                <w:b/>
                <w:szCs w:val="20"/>
                <w:lang w:eastAsia="en-AU"/>
              </w:rPr>
              <w:t>ur people and systems are continuously improving to deliver the best health outcomes and experiences</w:t>
            </w:r>
          </w:p>
          <w:p w14:paraId="366C411C" w14:textId="1D8E63CF" w:rsidR="00B377AE" w:rsidRPr="00F41E03" w:rsidRDefault="00B377AE" w:rsidP="00345591">
            <w:pPr>
              <w:rPr>
                <w:rFonts w:ascii="Arial" w:hAnsi="Arial" w:cs="Arial"/>
                <w:color w:val="000000" w:themeColor="text1"/>
                <w:lang w:eastAsia="en-AU"/>
              </w:rPr>
            </w:pPr>
            <w:r w:rsidRPr="00F41E03">
              <w:rPr>
                <w:rFonts w:ascii="Arial" w:hAnsi="Arial" w:cs="Arial"/>
                <w:color w:val="000000" w:themeColor="text1"/>
                <w:lang w:eastAsia="en-AU"/>
              </w:rPr>
              <w:t xml:space="preserve">A skilled workforce with access to world-leading education and training, and a system that harnesses research and digital innovation </w:t>
            </w:r>
            <w:r w:rsidR="0022008C" w:rsidRPr="00F41E03">
              <w:rPr>
                <w:rFonts w:ascii="Arial" w:hAnsi="Arial" w:cs="Arial"/>
                <w:color w:val="000000" w:themeColor="text1"/>
                <w:lang w:eastAsia="en-AU"/>
              </w:rPr>
              <w:t xml:space="preserve">to inform service delivery </w:t>
            </w:r>
            <w:r w:rsidR="005C715A" w:rsidRPr="00F41E03">
              <w:rPr>
                <w:rFonts w:ascii="Arial" w:hAnsi="Arial" w:cs="Arial"/>
                <w:color w:val="000000" w:themeColor="text1"/>
                <w:lang w:eastAsia="en-AU"/>
              </w:rPr>
              <w:t xml:space="preserve">is </w:t>
            </w:r>
            <w:r w:rsidRPr="00F41E03">
              <w:rPr>
                <w:rFonts w:ascii="Arial" w:hAnsi="Arial" w:cs="Arial"/>
                <w:color w:val="000000" w:themeColor="text1"/>
                <w:lang w:eastAsia="en-AU"/>
              </w:rPr>
              <w:t>essential to continuously improve outcomes and experiences of care across the system.</w:t>
            </w:r>
            <w:r w:rsidR="00F97746" w:rsidRPr="00F41E03">
              <w:rPr>
                <w:rFonts w:ascii="Arial" w:hAnsi="Arial" w:cs="Arial"/>
                <w:color w:val="000000" w:themeColor="text1"/>
                <w:lang w:eastAsia="en-AU"/>
              </w:rPr>
              <w:t xml:space="preserve"> This expertise is delivered by a range of statutory bodies and system managers.</w:t>
            </w:r>
          </w:p>
          <w:p w14:paraId="720AAB68" w14:textId="77777777" w:rsidR="00B377AE" w:rsidRPr="00F41E03" w:rsidRDefault="00B377AE" w:rsidP="00134177">
            <w:pPr>
              <w:rPr>
                <w:rFonts w:ascii="Arial" w:hAnsi="Arial" w:cs="Arial"/>
                <w:i/>
                <w:iCs/>
                <w:sz w:val="12"/>
                <w:szCs w:val="12"/>
              </w:rPr>
            </w:pPr>
          </w:p>
          <w:p w14:paraId="1E5EA5A0" w14:textId="53465750" w:rsidR="00B377AE" w:rsidRPr="00F41E03" w:rsidRDefault="00025CF4" w:rsidP="00134177">
            <w:pPr>
              <w:rPr>
                <w:rFonts w:ascii="Arial" w:hAnsi="Arial" w:cs="Arial"/>
                <w:b/>
                <w:lang w:eastAsia="en-AU"/>
              </w:rPr>
            </w:pPr>
            <w:r w:rsidRPr="00F41E03">
              <w:rPr>
                <w:rFonts w:ascii="Arial" w:hAnsi="Arial" w:cs="Arial"/>
                <w:i/>
                <w:iCs/>
              </w:rPr>
              <w:t xml:space="preserve">2022-23 investment: </w:t>
            </w:r>
            <w:r w:rsidRPr="00F41E03">
              <w:rPr>
                <w:rFonts w:ascii="Arial" w:eastAsia="Arial" w:hAnsi="Arial" w:cs="Arial"/>
              </w:rPr>
              <w:t>$</w:t>
            </w:r>
            <w:r w:rsidR="00034760" w:rsidRPr="00F41E03">
              <w:rPr>
                <w:rFonts w:ascii="Arial" w:eastAsia="Arial" w:hAnsi="Arial" w:cs="Arial"/>
              </w:rPr>
              <w:t>1</w:t>
            </w:r>
            <w:r w:rsidRPr="00F41E03">
              <w:rPr>
                <w:rFonts w:ascii="Arial" w:eastAsia="Arial" w:hAnsi="Arial" w:cs="Arial"/>
              </w:rPr>
              <w:t>.</w:t>
            </w:r>
            <w:r w:rsidR="00C63B42" w:rsidRPr="00F41E03">
              <w:rPr>
                <w:rFonts w:ascii="Arial" w:eastAsia="Arial" w:hAnsi="Arial" w:cs="Arial"/>
              </w:rPr>
              <w:t>2</w:t>
            </w:r>
            <w:r w:rsidRPr="00F41E03">
              <w:rPr>
                <w:rFonts w:ascii="Arial" w:hAnsi="Arial" w:cs="Arial"/>
                <w:color w:val="00ABE6"/>
                <w:sz w:val="18"/>
                <w:szCs w:val="18"/>
              </w:rPr>
              <w:t xml:space="preserve"> </w:t>
            </w:r>
            <w:r w:rsidR="00034760" w:rsidRPr="00F41E03">
              <w:rPr>
                <w:rFonts w:ascii="Arial" w:eastAsia="Arial" w:hAnsi="Arial" w:cs="Arial"/>
              </w:rPr>
              <w:t>b</w:t>
            </w:r>
            <w:r w:rsidRPr="00F41E03">
              <w:rPr>
                <w:rFonts w:ascii="Arial" w:eastAsia="Arial" w:hAnsi="Arial" w:cs="Arial"/>
              </w:rPr>
              <w:t>illion</w:t>
            </w:r>
            <w:r w:rsidRPr="00F41E03">
              <w:rPr>
                <w:rFonts w:ascii="Arial" w:hAnsi="Arial" w:cs="Arial"/>
              </w:rPr>
              <w:t xml:space="preserve"> in recurrent expenses &amp; </w:t>
            </w:r>
            <w:r w:rsidRPr="00F41E03">
              <w:rPr>
                <w:rFonts w:ascii="Arial" w:eastAsia="Arial" w:hAnsi="Arial" w:cs="Arial"/>
              </w:rPr>
              <w:t>$</w:t>
            </w:r>
            <w:r w:rsidR="00034760" w:rsidRPr="00F41E03">
              <w:rPr>
                <w:rFonts w:ascii="Arial" w:eastAsia="Arial" w:hAnsi="Arial" w:cs="Arial"/>
              </w:rPr>
              <w:t>57</w:t>
            </w:r>
            <w:r w:rsidRPr="00F41E03">
              <w:rPr>
                <w:rFonts w:ascii="Arial" w:eastAsia="Arial" w:hAnsi="Arial" w:cs="Arial"/>
              </w:rPr>
              <w:t>.</w:t>
            </w:r>
            <w:r w:rsidR="00034760" w:rsidRPr="00F41E03">
              <w:rPr>
                <w:rFonts w:ascii="Arial" w:eastAsia="Arial" w:hAnsi="Arial" w:cs="Arial"/>
              </w:rPr>
              <w:t>7</w:t>
            </w:r>
            <w:r w:rsidRPr="00F41E03">
              <w:rPr>
                <w:rFonts w:ascii="Arial" w:hAnsi="Arial" w:cs="Arial"/>
                <w:color w:val="00ABE6"/>
                <w:sz w:val="18"/>
                <w:szCs w:val="18"/>
              </w:rPr>
              <w:t xml:space="preserve"> </w:t>
            </w:r>
            <w:r w:rsidRPr="00F41E03">
              <w:rPr>
                <w:rFonts w:ascii="Arial" w:eastAsia="Arial" w:hAnsi="Arial" w:cs="Arial"/>
              </w:rPr>
              <w:t>million</w:t>
            </w:r>
            <w:r w:rsidRPr="00F41E03">
              <w:rPr>
                <w:rFonts w:ascii="Arial" w:hAnsi="Arial" w:cs="Arial"/>
              </w:rPr>
              <w:t xml:space="preserve"> in capital expenditure</w:t>
            </w:r>
          </w:p>
        </w:tc>
        <w:tc>
          <w:tcPr>
            <w:tcW w:w="236" w:type="dxa"/>
            <w:gridSpan w:val="2"/>
            <w:tcBorders>
              <w:top w:val="nil"/>
              <w:left w:val="nil"/>
              <w:bottom w:val="nil"/>
              <w:right w:val="nil"/>
            </w:tcBorders>
            <w:shd w:val="clear" w:color="auto" w:fill="FFFFFF" w:themeFill="background1"/>
            <w:vAlign w:val="center"/>
            <w:hideMark/>
          </w:tcPr>
          <w:p w14:paraId="3004B3E2" w14:textId="77777777" w:rsidR="00B377AE" w:rsidRPr="00A9432C" w:rsidRDefault="00B377AE" w:rsidP="00134177">
            <w:pPr>
              <w:spacing w:before="80" w:after="80"/>
              <w:rPr>
                <w:rFonts w:ascii="Arial" w:hAnsi="Arial" w:cs="Arial"/>
                <w:sz w:val="2"/>
                <w:szCs w:val="2"/>
                <w:lang w:eastAsia="en-AU"/>
              </w:rPr>
            </w:pPr>
          </w:p>
        </w:tc>
        <w:tc>
          <w:tcPr>
            <w:tcW w:w="4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75A6E4" w14:textId="75B2DDAC" w:rsidR="00B377AE" w:rsidRDefault="00B377AE" w:rsidP="00ED0142">
            <w:pPr>
              <w:pStyle w:val="ListParagraph"/>
              <w:numPr>
                <w:ilvl w:val="0"/>
                <w:numId w:val="17"/>
              </w:numPr>
              <w:spacing w:before="80" w:after="80"/>
              <w:rPr>
                <w:rFonts w:cs="Arial"/>
                <w:szCs w:val="20"/>
                <w:lang w:eastAsia="en-AU"/>
              </w:rPr>
            </w:pPr>
            <w:r w:rsidRPr="00A9432C">
              <w:rPr>
                <w:rFonts w:cs="Arial"/>
                <w:szCs w:val="20"/>
                <w:lang w:eastAsia="en-AU"/>
              </w:rPr>
              <w:t>Teaching, Training &amp; Research</w:t>
            </w:r>
          </w:p>
          <w:p w14:paraId="69EF18AD" w14:textId="6AA04318" w:rsidR="005347CB" w:rsidRDefault="005347CB" w:rsidP="00ED0142">
            <w:pPr>
              <w:pStyle w:val="ListParagraph"/>
              <w:numPr>
                <w:ilvl w:val="0"/>
                <w:numId w:val="17"/>
              </w:numPr>
              <w:spacing w:before="80" w:after="80"/>
              <w:rPr>
                <w:rFonts w:cs="Arial"/>
                <w:lang w:eastAsia="en-AU"/>
              </w:rPr>
            </w:pPr>
            <w:r w:rsidRPr="733308A6">
              <w:rPr>
                <w:rFonts w:cs="Arial"/>
                <w:lang w:eastAsia="en-AU"/>
              </w:rPr>
              <w:t xml:space="preserve">Teaching, Training &amp; Research </w:t>
            </w:r>
            <w:r w:rsidR="001D3CEE">
              <w:rPr>
                <w:rFonts w:cs="Arial"/>
                <w:lang w:eastAsia="en-AU"/>
              </w:rPr>
              <w:t xml:space="preserve">in </w:t>
            </w:r>
            <w:r w:rsidRPr="733308A6">
              <w:rPr>
                <w:rFonts w:cs="Arial"/>
                <w:lang w:eastAsia="en-AU"/>
              </w:rPr>
              <w:t>Mental Health</w:t>
            </w:r>
          </w:p>
          <w:p w14:paraId="1F903EBD" w14:textId="77777777" w:rsidR="00B377AE" w:rsidRPr="00A9432C" w:rsidRDefault="00B377AE" w:rsidP="00ED0142">
            <w:pPr>
              <w:pStyle w:val="ListParagraph"/>
              <w:numPr>
                <w:ilvl w:val="0"/>
                <w:numId w:val="17"/>
              </w:numPr>
              <w:spacing w:before="80" w:after="80"/>
              <w:rPr>
                <w:rFonts w:cs="Arial"/>
                <w:szCs w:val="20"/>
                <w:lang w:eastAsia="en-AU"/>
              </w:rPr>
            </w:pPr>
            <w:r w:rsidRPr="00A9432C">
              <w:rPr>
                <w:rFonts w:cs="Arial"/>
                <w:szCs w:val="20"/>
                <w:lang w:eastAsia="en-AU"/>
              </w:rPr>
              <w:t>Medical Research Support Program</w:t>
            </w:r>
          </w:p>
          <w:p w14:paraId="7BC39E31" w14:textId="77777777" w:rsidR="00B377AE" w:rsidRPr="00A9432C" w:rsidRDefault="00B377AE" w:rsidP="00ED0142">
            <w:pPr>
              <w:pStyle w:val="ListParagraph"/>
              <w:numPr>
                <w:ilvl w:val="0"/>
                <w:numId w:val="17"/>
              </w:numPr>
              <w:spacing w:before="80" w:after="80"/>
              <w:rPr>
                <w:rFonts w:cs="Arial"/>
                <w:szCs w:val="20"/>
                <w:lang w:eastAsia="en-AU"/>
              </w:rPr>
            </w:pPr>
            <w:r w:rsidRPr="00A9432C">
              <w:rPr>
                <w:rFonts w:cs="Arial"/>
                <w:szCs w:val="20"/>
                <w:lang w:eastAsia="en-AU"/>
              </w:rPr>
              <w:t>Research and Commercial Capacity Building Initiatives</w:t>
            </w:r>
          </w:p>
          <w:p w14:paraId="1A98AD39" w14:textId="77777777" w:rsidR="00B377AE" w:rsidRPr="00A9432C" w:rsidRDefault="00B377AE" w:rsidP="00ED0142">
            <w:pPr>
              <w:pStyle w:val="ListParagraph"/>
              <w:numPr>
                <w:ilvl w:val="0"/>
                <w:numId w:val="17"/>
              </w:numPr>
              <w:spacing w:before="80" w:after="80"/>
              <w:rPr>
                <w:rFonts w:cs="Arial"/>
                <w:lang w:eastAsia="en-AU"/>
              </w:rPr>
            </w:pPr>
            <w:r w:rsidRPr="733308A6">
              <w:rPr>
                <w:rFonts w:cs="Arial"/>
                <w:lang w:eastAsia="en-AU"/>
              </w:rPr>
              <w:t>Health Care Complaints Commission</w:t>
            </w:r>
          </w:p>
          <w:p w14:paraId="151F6523" w14:textId="62045A8A" w:rsidR="00B377AE" w:rsidRPr="00A9432C" w:rsidRDefault="00B377AE" w:rsidP="00ED0142">
            <w:pPr>
              <w:pStyle w:val="ListParagraph"/>
              <w:numPr>
                <w:ilvl w:val="0"/>
                <w:numId w:val="17"/>
              </w:numPr>
              <w:spacing w:before="80" w:after="80"/>
              <w:rPr>
                <w:rFonts w:eastAsia="Arial" w:cs="Arial"/>
                <w:sz w:val="2"/>
                <w:szCs w:val="2"/>
                <w:lang w:eastAsia="en-AU"/>
              </w:rPr>
            </w:pPr>
            <w:r w:rsidRPr="733308A6">
              <w:rPr>
                <w:rFonts w:cs="Arial"/>
                <w:lang w:eastAsia="en-AU"/>
              </w:rPr>
              <w:t>Mental Health Commission</w:t>
            </w:r>
            <w:r w:rsidR="00D92ED9" w:rsidRPr="733308A6">
              <w:rPr>
                <w:rFonts w:cs="Arial"/>
                <w:lang w:eastAsia="en-AU"/>
              </w:rPr>
              <w:t xml:space="preserve"> </w:t>
            </w:r>
            <w:r w:rsidRPr="733308A6">
              <w:rPr>
                <w:rFonts w:cs="Arial"/>
                <w:lang w:eastAsia="en-AU"/>
              </w:rPr>
              <w:t>of New</w:t>
            </w:r>
            <w:r w:rsidR="008912DF" w:rsidRPr="733308A6">
              <w:rPr>
                <w:rFonts w:cs="Arial"/>
                <w:lang w:eastAsia="en-AU"/>
              </w:rPr>
              <w:t> </w:t>
            </w:r>
            <w:r w:rsidRPr="733308A6">
              <w:rPr>
                <w:rFonts w:cs="Arial"/>
                <w:lang w:eastAsia="en-AU"/>
              </w:rPr>
              <w:t>South</w:t>
            </w:r>
            <w:r w:rsidR="008912DF" w:rsidRPr="733308A6">
              <w:rPr>
                <w:rFonts w:cs="Arial"/>
                <w:lang w:eastAsia="en-AU"/>
              </w:rPr>
              <w:t> </w:t>
            </w:r>
            <w:r w:rsidRPr="733308A6">
              <w:rPr>
                <w:rFonts w:cs="Arial"/>
                <w:lang w:eastAsia="en-AU"/>
              </w:rPr>
              <w:t>Wales</w:t>
            </w:r>
          </w:p>
          <w:p w14:paraId="6E3A1B14" w14:textId="1D711024" w:rsidR="00B377AE" w:rsidRPr="00A9432C" w:rsidRDefault="00B377AE" w:rsidP="009F3A4C">
            <w:pPr>
              <w:pStyle w:val="ListParagraph"/>
              <w:spacing w:before="80" w:after="80"/>
              <w:ind w:left="360"/>
              <w:rPr>
                <w:rFonts w:eastAsia="Arial" w:cs="Arial"/>
                <w:sz w:val="2"/>
                <w:szCs w:val="2"/>
                <w:lang w:eastAsia="en-AU"/>
              </w:rPr>
            </w:pPr>
          </w:p>
        </w:tc>
      </w:tr>
    </w:tbl>
    <w:p w14:paraId="183FCA82" w14:textId="77777777" w:rsidR="00275496" w:rsidRDefault="00275496">
      <w:pPr>
        <w:rPr>
          <w:rFonts w:ascii="Arial Bold" w:hAnsi="Arial Bold"/>
          <w:b/>
          <w:color w:val="008EBA"/>
          <w:kern w:val="28"/>
          <w:sz w:val="28"/>
          <w:szCs w:val="36"/>
        </w:rPr>
      </w:pPr>
      <w:r>
        <w:br w:type="page"/>
      </w:r>
    </w:p>
    <w:p w14:paraId="06092868" w14:textId="42E64DB4" w:rsidR="008D2F4E" w:rsidRPr="0003066D" w:rsidRDefault="00A44996" w:rsidP="00ED0142">
      <w:pPr>
        <w:pStyle w:val="Heading2"/>
        <w:numPr>
          <w:ilvl w:val="1"/>
          <w:numId w:val="20"/>
        </w:numPr>
      </w:pPr>
      <w:r>
        <w:lastRenderedPageBreak/>
        <w:t>Overview of Cluster expenses by State Outcome</w:t>
      </w:r>
    </w:p>
    <w:p w14:paraId="5D514790" w14:textId="105AC606" w:rsidR="00715C2D" w:rsidRDefault="00715C2D" w:rsidP="00F42801">
      <w:pPr>
        <w:pStyle w:val="BodyText"/>
      </w:pPr>
      <w:r w:rsidRPr="0B64E88C">
        <w:t>A summary of expenses by State Outcome is provided in the charts below.</w:t>
      </w:r>
    </w:p>
    <w:p w14:paraId="7FE0A591" w14:textId="5A261554" w:rsidR="00F0428A" w:rsidRDefault="00F0428A" w:rsidP="002C027F">
      <w:pPr>
        <w:pStyle w:val="Chart4X"/>
      </w:pPr>
      <w:r w:rsidRPr="00DC7B4D">
        <w:t xml:space="preserve">Recurrent expenses by </w:t>
      </w:r>
      <w:r>
        <w:t>O</w:t>
      </w:r>
      <w:r w:rsidRPr="00DC7B4D">
        <w:t>utcome 202</w:t>
      </w:r>
      <w:r>
        <w:t>2</w:t>
      </w:r>
      <w:r w:rsidRPr="00DC7B4D">
        <w:t>-2</w:t>
      </w:r>
      <w:r>
        <w:t>3</w:t>
      </w:r>
      <w:r w:rsidRPr="00DC7B4D">
        <w:t xml:space="preserve"> (dollars and %)</w:t>
      </w:r>
    </w:p>
    <w:p w14:paraId="6416941C" w14:textId="63394547" w:rsidR="00AB3192" w:rsidRPr="00673D7A" w:rsidRDefault="002600C8" w:rsidP="00D30771">
      <w:r>
        <w:rPr>
          <w:noProof/>
          <w:lang w:eastAsia="en-AU"/>
        </w:rPr>
        <w:drawing>
          <wp:inline distT="0" distB="0" distL="0" distR="0" wp14:anchorId="27239471" wp14:editId="3BE8789B">
            <wp:extent cx="6120000" cy="3322800"/>
            <wp:effectExtent l="0" t="0" r="0" b="0"/>
            <wp:docPr id="11" name="Chart 11" descr="Chart 4.1: Recurrent expenses by Outcome 2022-23 (dollars and %)">
              <a:extLst xmlns:a="http://schemas.openxmlformats.org/drawingml/2006/main">
                <a:ext uri="{FF2B5EF4-FFF2-40B4-BE49-F238E27FC236}">
                  <a16:creationId xmlns:a16="http://schemas.microsoft.com/office/drawing/2014/main" id="{FB55BF08-0766-4B29-9556-A058C0A8BC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AF24DD" w14:textId="77777777" w:rsidR="00AD2AA9" w:rsidRPr="00EC50DB" w:rsidRDefault="00AD2AA9" w:rsidP="000054F9">
      <w:pPr>
        <w:rPr>
          <w:rFonts w:ascii="Arial" w:hAnsi="Arial" w:cs="Arial"/>
          <w:sz w:val="17"/>
          <w:szCs w:val="17"/>
        </w:rPr>
      </w:pPr>
      <w:r w:rsidRPr="00EC50DB">
        <w:rPr>
          <w:rFonts w:ascii="Arial" w:hAnsi="Arial" w:cs="Arial"/>
          <w:sz w:val="17"/>
          <w:szCs w:val="17"/>
        </w:rPr>
        <w:t>Grouped for presentation purposes, “Other State Outcomes” comprises:</w:t>
      </w:r>
    </w:p>
    <w:p w14:paraId="6449DA28" w14:textId="77777777" w:rsidR="00BC1FD6" w:rsidRPr="00D82408" w:rsidRDefault="004B5660" w:rsidP="00ED0142">
      <w:pPr>
        <w:pStyle w:val="ListParagraph"/>
        <w:numPr>
          <w:ilvl w:val="0"/>
          <w:numId w:val="21"/>
        </w:numPr>
        <w:ind w:left="1086"/>
        <w:rPr>
          <w:rFonts w:cs="Arial"/>
          <w:sz w:val="17"/>
          <w:szCs w:val="17"/>
        </w:rPr>
      </w:pPr>
      <w:r w:rsidRPr="00D82408">
        <w:rPr>
          <w:rFonts w:cs="Arial"/>
          <w:sz w:val="17"/>
          <w:szCs w:val="17"/>
        </w:rPr>
        <w:t>Keeping people healthy through prevention and health promotion</w:t>
      </w:r>
    </w:p>
    <w:p w14:paraId="15F83FEE" w14:textId="39D966CF" w:rsidR="003A20EB" w:rsidRPr="00D82408" w:rsidRDefault="00BC1FD6" w:rsidP="00ED0142">
      <w:pPr>
        <w:pStyle w:val="ListParagraph"/>
        <w:numPr>
          <w:ilvl w:val="0"/>
          <w:numId w:val="21"/>
        </w:numPr>
        <w:ind w:left="1086"/>
        <w:rPr>
          <w:rFonts w:cs="Arial"/>
          <w:sz w:val="17"/>
          <w:szCs w:val="17"/>
        </w:rPr>
      </w:pPr>
      <w:r w:rsidRPr="00D82408">
        <w:rPr>
          <w:rFonts w:cs="Arial"/>
          <w:sz w:val="17"/>
          <w:szCs w:val="17"/>
        </w:rPr>
        <w:t>Our people and systems are continuously improving to deliver the best health outcomes and experiences</w:t>
      </w:r>
    </w:p>
    <w:p w14:paraId="5BBB5AD5" w14:textId="77777777" w:rsidR="00597690" w:rsidRPr="00BC1FD6" w:rsidRDefault="00597690" w:rsidP="000054F9"/>
    <w:p w14:paraId="683C9D0A" w14:textId="77777777" w:rsidR="00F0428A" w:rsidRDefault="00F0428A" w:rsidP="002C027F">
      <w:pPr>
        <w:pStyle w:val="Chart4X"/>
      </w:pPr>
      <w:r>
        <w:t>Capital expenditure by Outcome 2022-23</w:t>
      </w:r>
      <w:r w:rsidRPr="00DC7B4D">
        <w:t xml:space="preserve"> (dollars and %)</w:t>
      </w:r>
    </w:p>
    <w:p w14:paraId="1A050515" w14:textId="7DDA6EB9" w:rsidR="005B23B9" w:rsidRPr="00673D7A" w:rsidRDefault="005B23B9" w:rsidP="00D30771">
      <w:r>
        <w:rPr>
          <w:noProof/>
          <w:lang w:eastAsia="en-AU"/>
        </w:rPr>
        <w:drawing>
          <wp:inline distT="0" distB="0" distL="0" distR="0" wp14:anchorId="3FD6B76D" wp14:editId="0697E163">
            <wp:extent cx="6120000" cy="3322800"/>
            <wp:effectExtent l="0" t="0" r="0" b="0"/>
            <wp:docPr id="12" name="Chart 12" descr="Chart 4.2: Capital expenditure by Outcome 2022-23 (dollars and %)">
              <a:extLst xmlns:a="http://schemas.openxmlformats.org/drawingml/2006/main">
                <a:ext uri="{FF2B5EF4-FFF2-40B4-BE49-F238E27FC236}">
                  <a16:creationId xmlns:a16="http://schemas.microsoft.com/office/drawing/2014/main" id="{BA6D32FA-8A65-4F41-916F-82FA992F4A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BFAFB6" w14:textId="12E69AE9" w:rsidR="00F65D3B" w:rsidRPr="00F42801" w:rsidRDefault="00F65D3B" w:rsidP="00F42801">
      <w:pPr>
        <w:rPr>
          <w:rFonts w:ascii="Arial" w:hAnsi="Arial" w:cs="Arial"/>
          <w:sz w:val="17"/>
          <w:szCs w:val="17"/>
          <w:lang w:eastAsia="en-AU"/>
        </w:rPr>
      </w:pPr>
      <w:r w:rsidRPr="00F42801">
        <w:rPr>
          <w:rFonts w:ascii="Arial" w:hAnsi="Arial" w:cs="Arial"/>
          <w:sz w:val="17"/>
          <w:szCs w:val="17"/>
          <w:lang w:eastAsia="en-AU"/>
        </w:rPr>
        <w:t xml:space="preserve">Note: The sum of percentages does not equal </w:t>
      </w:r>
      <w:r w:rsidR="005A3010">
        <w:rPr>
          <w:rFonts w:ascii="Arial" w:hAnsi="Arial" w:cs="Arial"/>
          <w:sz w:val="17"/>
          <w:szCs w:val="17"/>
          <w:lang w:eastAsia="en-AU"/>
        </w:rPr>
        <w:t>100</w:t>
      </w:r>
      <w:r w:rsidR="005A3010" w:rsidRPr="00F42801">
        <w:rPr>
          <w:rFonts w:ascii="Arial" w:hAnsi="Arial" w:cs="Arial"/>
          <w:sz w:val="17"/>
          <w:szCs w:val="17"/>
          <w:lang w:eastAsia="en-AU"/>
        </w:rPr>
        <w:t xml:space="preserve"> </w:t>
      </w:r>
      <w:r w:rsidRPr="00F42801">
        <w:rPr>
          <w:rFonts w:ascii="Arial" w:hAnsi="Arial" w:cs="Arial"/>
          <w:sz w:val="17"/>
          <w:szCs w:val="17"/>
          <w:lang w:eastAsia="en-AU"/>
        </w:rPr>
        <w:t>due to rounding.</w:t>
      </w:r>
    </w:p>
    <w:p w14:paraId="0E743513" w14:textId="77777777" w:rsidR="0048333D" w:rsidRPr="00F42801" w:rsidRDefault="0048333D" w:rsidP="0048333D">
      <w:pPr>
        <w:spacing w:before="60"/>
        <w:rPr>
          <w:rFonts w:ascii="Arial" w:hAnsi="Arial" w:cs="Arial"/>
          <w:color w:val="000000"/>
          <w:sz w:val="17"/>
          <w:szCs w:val="17"/>
          <w:lang w:eastAsia="en-AU"/>
        </w:rPr>
      </w:pPr>
      <w:r w:rsidRPr="00F42801">
        <w:rPr>
          <w:rFonts w:ascii="Arial" w:hAnsi="Arial" w:cs="Arial"/>
          <w:color w:val="000000" w:themeColor="text1"/>
          <w:sz w:val="17"/>
          <w:szCs w:val="17"/>
          <w:lang w:eastAsia="en-AU"/>
        </w:rPr>
        <w:t>Grouped for presentation purposes, “Other State Outcomes” comprises:</w:t>
      </w:r>
    </w:p>
    <w:p w14:paraId="68336FC0" w14:textId="22B0A6C7" w:rsidR="0048333D" w:rsidRPr="00F751A9" w:rsidRDefault="0048333D" w:rsidP="00ED0142">
      <w:pPr>
        <w:pStyle w:val="ListParagraph"/>
        <w:numPr>
          <w:ilvl w:val="0"/>
          <w:numId w:val="21"/>
        </w:numPr>
        <w:ind w:left="1086"/>
        <w:rPr>
          <w:rFonts w:cs="Arial"/>
          <w:sz w:val="17"/>
          <w:szCs w:val="17"/>
        </w:rPr>
      </w:pPr>
      <w:r w:rsidRPr="00F42801">
        <w:rPr>
          <w:rFonts w:cs="Arial"/>
          <w:sz w:val="17"/>
          <w:szCs w:val="17"/>
        </w:rPr>
        <w:t>Keeping people healthy through prevention and health promotion</w:t>
      </w:r>
    </w:p>
    <w:p w14:paraId="1852FE95" w14:textId="7CBC3980" w:rsidR="0048333D" w:rsidRPr="00F751A9" w:rsidRDefault="0048333D" w:rsidP="00ED0142">
      <w:pPr>
        <w:pStyle w:val="ListParagraph"/>
        <w:numPr>
          <w:ilvl w:val="0"/>
          <w:numId w:val="21"/>
        </w:numPr>
        <w:ind w:left="1086"/>
        <w:rPr>
          <w:rFonts w:cs="Arial"/>
          <w:sz w:val="17"/>
          <w:szCs w:val="17"/>
        </w:rPr>
      </w:pPr>
      <w:r w:rsidRPr="00F42801">
        <w:rPr>
          <w:rFonts w:cs="Arial"/>
          <w:sz w:val="17"/>
          <w:szCs w:val="17"/>
        </w:rPr>
        <w:t>Our people and systems are continuously improving to deliver the best health outcomes and experiences</w:t>
      </w:r>
    </w:p>
    <w:p w14:paraId="1C81E811" w14:textId="5B7A081A" w:rsidR="007C71C3" w:rsidRPr="00880551" w:rsidRDefault="007C71C3" w:rsidP="00880551">
      <w:pPr>
        <w:rPr>
          <w:rStyle w:val="normaltextrun"/>
          <w:rFonts w:ascii="Arial" w:eastAsiaTheme="minorHAnsi" w:hAnsi="Arial" w:cs="Arial"/>
          <w:iCs/>
          <w:color w:val="0070C0"/>
          <w:sz w:val="15"/>
          <w:szCs w:val="14"/>
        </w:rPr>
      </w:pPr>
      <w:r>
        <w:rPr>
          <w:rStyle w:val="normaltextrun"/>
          <w:color w:val="0070C0"/>
        </w:rPr>
        <w:br w:type="page"/>
      </w:r>
    </w:p>
    <w:p w14:paraId="4D0B1693" w14:textId="152775E6" w:rsidR="000D308F" w:rsidRDefault="00DA6630" w:rsidP="00ED0142">
      <w:pPr>
        <w:pStyle w:val="Heading2"/>
        <w:numPr>
          <w:ilvl w:val="1"/>
          <w:numId w:val="20"/>
        </w:numPr>
      </w:pPr>
      <w:r>
        <w:lastRenderedPageBreak/>
        <w:t xml:space="preserve">Outcome 1: </w:t>
      </w:r>
      <w:r w:rsidR="00A30B39" w:rsidRPr="0003066D">
        <w:t xml:space="preserve">People receive high-quality, safe care in our hospitals </w:t>
      </w:r>
    </w:p>
    <w:tbl>
      <w:tblPr>
        <w:tblpPr w:leftFromText="180" w:rightFromText="180" w:vertAnchor="text" w:horzAnchor="margin" w:tblpXSpec="right" w:tblpY="643"/>
        <w:tblW w:w="1809" w:type="pct"/>
        <w:shd w:val="pct5" w:color="auto" w:fill="auto"/>
        <w:tblCellMar>
          <w:left w:w="115" w:type="dxa"/>
          <w:right w:w="115" w:type="dxa"/>
        </w:tblCellMar>
        <w:tblLook w:val="04A0" w:firstRow="1" w:lastRow="0" w:firstColumn="1" w:lastColumn="0" w:noHBand="0" w:noVBand="1"/>
        <w:tblCaption w:val="3.3 Outcome 1: People receive high-quality, safe care in our hospitals "/>
        <w:tblDescription w:val="3.3 Outcome 1: People receive high-quality, safe care in our hospitals"/>
      </w:tblPr>
      <w:tblGrid>
        <w:gridCol w:w="1046"/>
        <w:gridCol w:w="1250"/>
        <w:gridCol w:w="1191"/>
      </w:tblGrid>
      <w:tr w:rsidR="00EE6E7B" w:rsidRPr="00F8244B" w14:paraId="73F58A43" w14:textId="77777777" w:rsidTr="009E10B4">
        <w:trPr>
          <w:cantSplit/>
          <w:trHeight w:val="784"/>
        </w:trPr>
        <w:tc>
          <w:tcPr>
            <w:tcW w:w="1499" w:type="pct"/>
            <w:shd w:val="pct5" w:color="auto" w:fill="auto"/>
            <w:vAlign w:val="center"/>
          </w:tcPr>
          <w:p w14:paraId="3D6DE60F" w14:textId="60510F1A" w:rsidR="00EE6E7B" w:rsidRPr="00F8244B" w:rsidRDefault="00EE6E7B" w:rsidP="00EE6E7B">
            <w:pPr>
              <w:spacing w:before="120" w:after="120"/>
              <w:rPr>
                <w:rFonts w:ascii="Arial" w:hAnsi="Arial" w:cs="Arial"/>
                <w:sz w:val="23"/>
                <w:szCs w:val="23"/>
              </w:rPr>
            </w:pPr>
            <w:r>
              <w:rPr>
                <w:rFonts w:ascii="Arial" w:hAnsi="Arial" w:cs="Arial"/>
                <w:noProof/>
                <w:lang w:eastAsia="en-AU"/>
              </w:rPr>
              <w:drawing>
                <wp:inline distT="0" distB="0" distL="0" distR="0" wp14:anchorId="20BD4F35" wp14:editId="19947A46">
                  <wp:extent cx="518160" cy="518400"/>
                  <wp:effectExtent l="0" t="0" r="0" b="0"/>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3C1FB36D" w14:textId="2D5CD7D1" w:rsidR="00EE6E7B" w:rsidRPr="00536CB4" w:rsidRDefault="00EE6E7B" w:rsidP="00EE6E7B">
            <w:pPr>
              <w:spacing w:before="120" w:after="120"/>
              <w:jc w:val="center"/>
              <w:rPr>
                <w:rFonts w:ascii="Arial" w:hAnsi="Arial" w:cs="Arial"/>
                <w:color w:val="008EBA"/>
                <w:sz w:val="18"/>
                <w:szCs w:val="18"/>
              </w:rPr>
            </w:pPr>
            <w:r w:rsidRPr="00536CB4">
              <w:rPr>
                <w:rFonts w:ascii="Arial" w:hAnsi="Arial" w:cs="Arial"/>
                <w:color w:val="00ABE6"/>
                <w:sz w:val="18"/>
                <w:szCs w:val="18"/>
              </w:rPr>
              <w:t>$</w:t>
            </w:r>
            <w:r w:rsidR="00CD798D" w:rsidRPr="00536CB4">
              <w:rPr>
                <w:rFonts w:ascii="Arial" w:hAnsi="Arial" w:cs="Arial"/>
                <w:color w:val="00ABE6"/>
                <w:sz w:val="18"/>
                <w:szCs w:val="18"/>
              </w:rPr>
              <w:t>1</w:t>
            </w:r>
            <w:r w:rsidR="00E15405" w:rsidRPr="00536CB4">
              <w:rPr>
                <w:rFonts w:ascii="Arial" w:hAnsi="Arial" w:cs="Arial"/>
                <w:color w:val="00ABE6"/>
                <w:sz w:val="18"/>
                <w:szCs w:val="18"/>
              </w:rPr>
              <w:t>6.0</w:t>
            </w:r>
            <w:r w:rsidRPr="00536CB4">
              <w:rPr>
                <w:rFonts w:ascii="Arial" w:hAnsi="Arial" w:cs="Arial"/>
                <w:color w:val="00ABE6"/>
                <w:sz w:val="18"/>
                <w:szCs w:val="18"/>
              </w:rPr>
              <w:t xml:space="preserve"> </w:t>
            </w:r>
            <w:r w:rsidRPr="00536CB4">
              <w:rPr>
                <w:rFonts w:ascii="Arial" w:hAnsi="Arial" w:cs="Arial"/>
                <w:color w:val="00ABE6"/>
                <w:sz w:val="18"/>
                <w:szCs w:val="18"/>
              </w:rPr>
              <w:br/>
              <w:t>billion</w:t>
            </w:r>
          </w:p>
        </w:tc>
        <w:tc>
          <w:tcPr>
            <w:tcW w:w="1707" w:type="pct"/>
            <w:shd w:val="pct5" w:color="auto" w:fill="auto"/>
            <w:vAlign w:val="center"/>
          </w:tcPr>
          <w:p w14:paraId="0A6A4CD3" w14:textId="77777777" w:rsidR="00EE6E7B" w:rsidRPr="0011239F" w:rsidRDefault="00EE6E7B" w:rsidP="00EE6E7B">
            <w:pPr>
              <w:rPr>
                <w:rFonts w:ascii="Arial" w:hAnsi="Arial" w:cs="Arial"/>
                <w:color w:val="00ABE6"/>
                <w:sz w:val="18"/>
                <w:szCs w:val="18"/>
              </w:rPr>
            </w:pPr>
            <w:r w:rsidRPr="0011239F">
              <w:rPr>
                <w:rFonts w:ascii="Arial" w:hAnsi="Arial" w:cs="Arial"/>
                <w:color w:val="00ABE6"/>
                <w:sz w:val="18"/>
                <w:szCs w:val="18"/>
              </w:rPr>
              <w:t>Recurrent</w:t>
            </w:r>
          </w:p>
          <w:p w14:paraId="27333E9B" w14:textId="2B11F58C" w:rsidR="00EE6E7B" w:rsidRPr="00506527" w:rsidRDefault="00EE6E7B" w:rsidP="00EE6E7B">
            <w:pPr>
              <w:rPr>
                <w:rFonts w:ascii="Arial" w:hAnsi="Arial" w:cs="Arial"/>
                <w:color w:val="008EBA"/>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EE6E7B" w:rsidRPr="00F8244B" w14:paraId="63F6EB46" w14:textId="77777777" w:rsidTr="009E10B4">
        <w:trPr>
          <w:cantSplit/>
          <w:trHeight w:val="784"/>
        </w:trPr>
        <w:tc>
          <w:tcPr>
            <w:tcW w:w="1499" w:type="pct"/>
            <w:shd w:val="pct5" w:color="auto" w:fill="auto"/>
            <w:vAlign w:val="center"/>
          </w:tcPr>
          <w:p w14:paraId="2DC610E5" w14:textId="6CDE4A3B" w:rsidR="00EE6E7B" w:rsidRPr="00F8244B" w:rsidRDefault="00EE6E7B" w:rsidP="00EE6E7B">
            <w:pPr>
              <w:spacing w:before="120" w:after="120"/>
              <w:rPr>
                <w:rFonts w:ascii="Arial" w:hAnsi="Arial" w:cs="Arial"/>
                <w:noProof/>
                <w:sz w:val="23"/>
                <w:szCs w:val="23"/>
                <w:lang w:eastAsia="en-AU"/>
              </w:rPr>
            </w:pPr>
            <w:r>
              <w:rPr>
                <w:rFonts w:ascii="Arial" w:hAnsi="Arial" w:cs="Arial"/>
                <w:noProof/>
                <w:lang w:eastAsia="en-AU"/>
              </w:rPr>
              <w:drawing>
                <wp:inline distT="0" distB="0" distL="0" distR="0" wp14:anchorId="26D2AF5F" wp14:editId="7B9EA5C0">
                  <wp:extent cx="518160" cy="518400"/>
                  <wp:effectExtent l="0" t="0" r="0" b="0"/>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2282F20B" w14:textId="5DD03681" w:rsidR="00EE6E7B" w:rsidRPr="00536CB4" w:rsidRDefault="00EE6E7B" w:rsidP="00EE6E7B">
            <w:pPr>
              <w:spacing w:before="120" w:after="120"/>
              <w:jc w:val="center"/>
              <w:rPr>
                <w:rFonts w:ascii="Arial" w:hAnsi="Arial" w:cs="Arial"/>
                <w:color w:val="008EBA"/>
                <w:sz w:val="18"/>
                <w:szCs w:val="18"/>
              </w:rPr>
            </w:pPr>
            <w:r w:rsidRPr="00536CB4">
              <w:rPr>
                <w:rFonts w:ascii="Arial" w:hAnsi="Arial" w:cs="Arial"/>
                <w:color w:val="00ABE6"/>
                <w:sz w:val="18"/>
                <w:szCs w:val="18"/>
              </w:rPr>
              <w:t>$</w:t>
            </w:r>
            <w:r w:rsidR="00E64FEF" w:rsidRPr="00536CB4">
              <w:rPr>
                <w:rFonts w:ascii="Arial" w:hAnsi="Arial" w:cs="Arial"/>
                <w:color w:val="00ABE6"/>
                <w:sz w:val="18"/>
                <w:szCs w:val="18"/>
              </w:rPr>
              <w:t>1</w:t>
            </w:r>
            <w:r w:rsidRPr="00536CB4">
              <w:rPr>
                <w:rFonts w:ascii="Arial" w:hAnsi="Arial" w:cs="Arial"/>
                <w:color w:val="00ABE6"/>
                <w:sz w:val="18"/>
                <w:szCs w:val="18"/>
              </w:rPr>
              <w:t>.</w:t>
            </w:r>
            <w:r w:rsidR="00E64FEF" w:rsidRPr="00536CB4">
              <w:rPr>
                <w:rFonts w:ascii="Arial" w:hAnsi="Arial" w:cs="Arial"/>
                <w:color w:val="00ABE6"/>
                <w:sz w:val="18"/>
                <w:szCs w:val="18"/>
              </w:rPr>
              <w:t>7</w:t>
            </w:r>
            <w:r w:rsidRPr="00536CB4">
              <w:rPr>
                <w:rFonts w:ascii="Arial" w:hAnsi="Arial" w:cs="Arial"/>
                <w:color w:val="00ABE6"/>
                <w:sz w:val="18"/>
                <w:szCs w:val="18"/>
              </w:rPr>
              <w:t xml:space="preserve"> </w:t>
            </w:r>
            <w:r w:rsidRPr="00536CB4">
              <w:rPr>
                <w:rFonts w:ascii="Arial" w:hAnsi="Arial" w:cs="Arial"/>
                <w:color w:val="00ABE6"/>
                <w:sz w:val="18"/>
                <w:szCs w:val="18"/>
              </w:rPr>
              <w:br/>
              <w:t>billion</w:t>
            </w:r>
          </w:p>
        </w:tc>
        <w:tc>
          <w:tcPr>
            <w:tcW w:w="1707" w:type="pct"/>
            <w:shd w:val="pct5" w:color="auto" w:fill="auto"/>
            <w:vAlign w:val="center"/>
          </w:tcPr>
          <w:p w14:paraId="148C431A" w14:textId="7D9A482B" w:rsidR="00EE6E7B" w:rsidRPr="00506527" w:rsidRDefault="00EE6E7B" w:rsidP="00EE6E7B">
            <w:pPr>
              <w:rPr>
                <w:rFonts w:ascii="Arial" w:hAnsi="Arial" w:cs="Arial"/>
                <w:color w:val="008EBA"/>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1F9A6580" w14:textId="77777777" w:rsidR="00C86FEF" w:rsidRPr="00974CE7" w:rsidRDefault="00C86FEF" w:rsidP="0B64E88C">
      <w:pPr>
        <w:pStyle w:val="Heading3"/>
        <w:rPr>
          <w:rFonts w:cs="Arial"/>
        </w:rPr>
      </w:pPr>
      <w:r w:rsidRPr="0B64E88C">
        <w:rPr>
          <w:rFonts w:cs="Arial"/>
        </w:rPr>
        <w:t>State Outcome overview and 2022-23 investment</w:t>
      </w:r>
    </w:p>
    <w:p w14:paraId="26097702" w14:textId="1726D353" w:rsidR="00037C79" w:rsidRDefault="00037C79" w:rsidP="00F42801">
      <w:pPr>
        <w:pStyle w:val="BodyText"/>
      </w:pPr>
      <w:r w:rsidRPr="005710F1">
        <w:t xml:space="preserve">When people are admitted to a hospital in </w:t>
      </w:r>
      <w:r w:rsidR="00A8365C">
        <w:br/>
      </w:r>
      <w:r w:rsidRPr="005710F1">
        <w:t xml:space="preserve">New </w:t>
      </w:r>
      <w:r w:rsidRPr="005710F1" w:rsidDel="00996484">
        <w:t>South</w:t>
      </w:r>
      <w:r w:rsidR="00A149A8">
        <w:t xml:space="preserve"> </w:t>
      </w:r>
      <w:r w:rsidRPr="005710F1">
        <w:t>Wales, they can expect world-class medical and surgical care within clinically recommended timeframes, with NSW</w:t>
      </w:r>
      <w:r w:rsidR="001F2C5E">
        <w:t xml:space="preserve"> </w:t>
      </w:r>
      <w:r w:rsidRPr="005710F1">
        <w:t xml:space="preserve">Health </w:t>
      </w:r>
      <w:r w:rsidR="00075C58">
        <w:t>managing</w:t>
      </w:r>
      <w:r w:rsidRPr="005710F1">
        <w:t xml:space="preserve"> the largest public hospital system in Australia.</w:t>
      </w:r>
    </w:p>
    <w:p w14:paraId="0891FD84" w14:textId="77777777" w:rsidR="00536CB4" w:rsidRPr="005710F1" w:rsidRDefault="00536CB4" w:rsidP="00F42801">
      <w:pPr>
        <w:pStyle w:val="BodyText"/>
      </w:pPr>
    </w:p>
    <w:p w14:paraId="776B1959" w14:textId="77777777" w:rsidR="00281101" w:rsidRPr="000101AC" w:rsidRDefault="00281101" w:rsidP="0B64E88C">
      <w:pPr>
        <w:pStyle w:val="Heading3"/>
        <w:rPr>
          <w:rFonts w:cs="Arial"/>
        </w:rPr>
      </w:pPr>
      <w:bookmarkStart w:id="5" w:name="_Toc516321120"/>
      <w:r w:rsidRPr="0B64E88C">
        <w:rPr>
          <w:rFonts w:cs="Arial"/>
        </w:rPr>
        <w:t xml:space="preserve">2022-23 State Outcome Budget highlights </w:t>
      </w:r>
      <w:bookmarkStart w:id="6" w:name="_Hlk7525578"/>
    </w:p>
    <w:bookmarkEnd w:id="6"/>
    <w:p w14:paraId="56336D69" w14:textId="2166C94A" w:rsidR="00281101" w:rsidRPr="008D3DAB" w:rsidRDefault="00281101" w:rsidP="00F42801">
      <w:pPr>
        <w:pStyle w:val="BodyText"/>
      </w:pPr>
      <w:r>
        <w:t xml:space="preserve">In </w:t>
      </w:r>
      <w:r w:rsidRPr="00536CB4">
        <w:t xml:space="preserve">2022-23, the </w:t>
      </w:r>
      <w:r w:rsidR="00B248C7" w:rsidRPr="00536CB4">
        <w:t xml:space="preserve">Health </w:t>
      </w:r>
      <w:r w:rsidR="005710F1" w:rsidRPr="00536CB4">
        <w:t>C</w:t>
      </w:r>
      <w:r w:rsidRPr="00536CB4">
        <w:t>luster will invest $</w:t>
      </w:r>
      <w:r w:rsidR="00E64FEF" w:rsidRPr="00536CB4">
        <w:t>17</w:t>
      </w:r>
      <w:r w:rsidRPr="00536CB4">
        <w:t>.</w:t>
      </w:r>
      <w:r w:rsidR="005C4DAE" w:rsidRPr="00536CB4">
        <w:t>8</w:t>
      </w:r>
      <w:r w:rsidRPr="00536CB4">
        <w:t xml:space="preserve"> billion ($</w:t>
      </w:r>
      <w:r w:rsidR="008A79DA" w:rsidRPr="00536CB4">
        <w:t>1</w:t>
      </w:r>
      <w:r w:rsidR="002C4DE3" w:rsidRPr="00536CB4">
        <w:t>6.0</w:t>
      </w:r>
      <w:r w:rsidRPr="00536CB4">
        <w:t xml:space="preserve"> billion recurrent expenses and $</w:t>
      </w:r>
      <w:r w:rsidR="008A79DA" w:rsidRPr="00536CB4">
        <w:t>1</w:t>
      </w:r>
      <w:r w:rsidRPr="00536CB4">
        <w:t>.</w:t>
      </w:r>
      <w:r w:rsidR="008A79DA" w:rsidRPr="00536CB4">
        <w:t>7</w:t>
      </w:r>
      <w:r w:rsidRPr="00536CB4">
        <w:t xml:space="preserve"> </w:t>
      </w:r>
      <w:r w:rsidR="008A79DA" w:rsidRPr="00536CB4">
        <w:t>b</w:t>
      </w:r>
      <w:r w:rsidRPr="00536CB4">
        <w:t>illion capital expenditure</w:t>
      </w:r>
      <w:r>
        <w:t xml:space="preserve">) </w:t>
      </w:r>
      <w:r w:rsidR="008558F3">
        <w:t>in this Outcome</w:t>
      </w:r>
      <w:r>
        <w:t>, including:</w:t>
      </w:r>
    </w:p>
    <w:p w14:paraId="04DA73C0" w14:textId="11F4ED9D" w:rsidR="00AF5654" w:rsidRPr="007548BA" w:rsidRDefault="00AF5654" w:rsidP="00130DFC">
      <w:pPr>
        <w:pStyle w:val="Bullet1"/>
      </w:pPr>
      <w:r w:rsidRPr="007548BA">
        <w:t xml:space="preserve">$899.4 million </w:t>
      </w:r>
      <w:r w:rsidR="007B1475" w:rsidRPr="007548BA">
        <w:t xml:space="preserve">recurrent expenses </w:t>
      </w:r>
      <w:r w:rsidRPr="007548BA">
        <w:t xml:space="preserve">($961.4 million over four years) to fund the ongoing costs of </w:t>
      </w:r>
      <w:r w:rsidR="00F01C89" w:rsidRPr="007548BA">
        <w:t xml:space="preserve">responding to </w:t>
      </w:r>
      <w:r w:rsidRPr="007548BA">
        <w:t>COVID-19</w:t>
      </w:r>
      <w:r w:rsidR="0029166A" w:rsidRPr="007548BA">
        <w:t>, including</w:t>
      </w:r>
      <w:r w:rsidR="00861DA5" w:rsidRPr="007548BA">
        <w:t>:</w:t>
      </w:r>
      <w:r w:rsidR="0029166A" w:rsidRPr="007548BA">
        <w:t xml:space="preserve"> </w:t>
      </w:r>
    </w:p>
    <w:p w14:paraId="6B1A5E30" w14:textId="77777777" w:rsidR="008C1233" w:rsidRPr="007548BA" w:rsidRDefault="008C1233" w:rsidP="00A27658">
      <w:pPr>
        <w:pStyle w:val="Bullet2"/>
      </w:pPr>
      <w:r w:rsidRPr="007548BA">
        <w:t>$286.5 million to continue the hospital response, including testing in hospitals</w:t>
      </w:r>
    </w:p>
    <w:p w14:paraId="6D9C4FFF" w14:textId="77777777" w:rsidR="008C1233" w:rsidRPr="007548BA" w:rsidRDefault="008C1233">
      <w:pPr>
        <w:pStyle w:val="Bullet2"/>
      </w:pPr>
      <w:r w:rsidRPr="007548BA">
        <w:t>$252.6 million for personal protective equipment to keep our frontline workers safe</w:t>
      </w:r>
    </w:p>
    <w:p w14:paraId="20B5CD85" w14:textId="6B221FBE" w:rsidR="008C1233" w:rsidRPr="007548BA" w:rsidRDefault="008C1233">
      <w:pPr>
        <w:pStyle w:val="Bullet2"/>
      </w:pPr>
      <w:r w:rsidRPr="007548BA">
        <w:t>$180.1 million for the operation of COVID</w:t>
      </w:r>
      <w:r w:rsidR="006C749A">
        <w:t xml:space="preserve">-19 and </w:t>
      </w:r>
      <w:r w:rsidRPr="007548BA">
        <w:t>fever clinics</w:t>
      </w:r>
    </w:p>
    <w:p w14:paraId="799A1FBC" w14:textId="77777777" w:rsidR="008C1233" w:rsidRPr="007548BA" w:rsidRDefault="008C1233">
      <w:pPr>
        <w:pStyle w:val="Bullet2"/>
      </w:pPr>
      <w:r w:rsidRPr="007548BA">
        <w:t xml:space="preserve">$161.2 million to continue the public health response, including surveillance and testing in the community </w:t>
      </w:r>
    </w:p>
    <w:p w14:paraId="28C066E2" w14:textId="660AA08A" w:rsidR="008C1233" w:rsidRPr="007548BA" w:rsidRDefault="008C1233">
      <w:pPr>
        <w:pStyle w:val="Bullet2"/>
      </w:pPr>
      <w:r w:rsidRPr="007548BA">
        <w:t>$19.0 million for the management of long COVID</w:t>
      </w:r>
      <w:r w:rsidR="00600CC9">
        <w:t xml:space="preserve"> to provide access </w:t>
      </w:r>
      <w:r w:rsidR="007E3376">
        <w:t xml:space="preserve">to integrated care, including specialist allied health, </w:t>
      </w:r>
      <w:proofErr w:type="gramStart"/>
      <w:r w:rsidR="007E3376">
        <w:t>nursing</w:t>
      </w:r>
      <w:proofErr w:type="gramEnd"/>
      <w:r w:rsidR="007E3376">
        <w:t xml:space="preserve"> and medical care</w:t>
      </w:r>
      <w:r w:rsidR="003D3A7E">
        <w:t>.</w:t>
      </w:r>
    </w:p>
    <w:p w14:paraId="610A8217" w14:textId="1DE92E0B" w:rsidR="00C919C3" w:rsidRPr="007548BA" w:rsidRDefault="00C919C3">
      <w:pPr>
        <w:pStyle w:val="Bullet1"/>
      </w:pPr>
      <w:r w:rsidRPr="007548BA">
        <w:t>$</w:t>
      </w:r>
      <w:r w:rsidR="00B85AD9" w:rsidRPr="007548BA">
        <w:t>544.4</w:t>
      </w:r>
      <w:r w:rsidRPr="007548BA">
        <w:t xml:space="preserve"> </w:t>
      </w:r>
      <w:r w:rsidR="002B06C4" w:rsidRPr="007548BA">
        <w:t>m</w:t>
      </w:r>
      <w:r w:rsidRPr="007548BA">
        <w:t>illion</w:t>
      </w:r>
      <w:r w:rsidR="004F680D" w:rsidRPr="007548BA">
        <w:t xml:space="preserve"> recurrent expenses</w:t>
      </w:r>
      <w:r w:rsidRPr="007548BA">
        <w:t xml:space="preserve"> </w:t>
      </w:r>
      <w:r w:rsidR="00B85AD9" w:rsidRPr="007548BA">
        <w:t>($</w:t>
      </w:r>
      <w:r w:rsidR="00431C98" w:rsidRPr="007548BA">
        <w:t>776.</w:t>
      </w:r>
      <w:r w:rsidR="00AB1FC4" w:rsidRPr="007548BA">
        <w:t>7</w:t>
      </w:r>
      <w:r w:rsidR="006F5A5C" w:rsidRPr="007548BA">
        <w:t xml:space="preserve"> </w:t>
      </w:r>
      <w:r w:rsidR="00431C98" w:rsidRPr="007548BA">
        <w:t>million</w:t>
      </w:r>
      <w:r w:rsidR="009167D5" w:rsidRPr="007548BA">
        <w:t xml:space="preserve"> </w:t>
      </w:r>
      <w:r w:rsidRPr="007548BA">
        <w:t xml:space="preserve">over </w:t>
      </w:r>
      <w:r w:rsidR="003D601F" w:rsidRPr="007548BA">
        <w:t>two</w:t>
      </w:r>
      <w:r w:rsidRPr="007548BA">
        <w:t xml:space="preserve"> years</w:t>
      </w:r>
      <w:r w:rsidR="00431C98" w:rsidRPr="007548BA">
        <w:t>)</w:t>
      </w:r>
      <w:r w:rsidRPr="007548BA">
        <w:t xml:space="preserve"> to fund Health Service Resilience </w:t>
      </w:r>
      <w:r w:rsidR="32239D85" w:rsidRPr="007548BA">
        <w:t>programs</w:t>
      </w:r>
      <w:r w:rsidRPr="007548BA">
        <w:t xml:space="preserve">, to address workforce issues arising from the long lasting COVID-19 pandemic to protect and ensure the best outcomes for the </w:t>
      </w:r>
      <w:r w:rsidR="00EF6160" w:rsidRPr="007548BA">
        <w:t xml:space="preserve">people </w:t>
      </w:r>
      <w:r w:rsidRPr="007548BA">
        <w:t>of New South Wales and the health and safety of NSW Health staff</w:t>
      </w:r>
    </w:p>
    <w:p w14:paraId="018FC49D" w14:textId="435BB9E6" w:rsidR="00837DCB" w:rsidRPr="007548BA" w:rsidRDefault="00837DCB">
      <w:pPr>
        <w:pStyle w:val="Bullet1"/>
      </w:pPr>
      <w:bookmarkStart w:id="7" w:name="_Hlk103945543"/>
      <w:r w:rsidRPr="007548BA">
        <w:t>$435.0 million for a $3,000 health worker payment</w:t>
      </w:r>
      <w:r w:rsidR="00E120E3">
        <w:t xml:space="preserve"> </w:t>
      </w:r>
      <w:r w:rsidR="00B913FD">
        <w:t xml:space="preserve">in recognition of their work on the frontline of the COVID-19 pandemic </w:t>
      </w:r>
      <w:r w:rsidRPr="007548BA">
        <w:t>(funded in 2022-23 expensed in 2021-22)</w:t>
      </w:r>
    </w:p>
    <w:p w14:paraId="7041397E" w14:textId="3DA7E0CC" w:rsidR="00411980" w:rsidRPr="007548BA" w:rsidRDefault="001C03F8">
      <w:pPr>
        <w:pStyle w:val="Bullet1"/>
      </w:pPr>
      <w:r w:rsidRPr="007548BA">
        <w:t>$307.6 million</w:t>
      </w:r>
      <w:r w:rsidR="005B3662" w:rsidRPr="007548BA">
        <w:t xml:space="preserve"> recurrent expenses</w:t>
      </w:r>
      <w:r w:rsidRPr="007548BA">
        <w:t xml:space="preserve"> (</w:t>
      </w:r>
      <w:r w:rsidR="00411980" w:rsidRPr="007548BA">
        <w:t>$408.0 million over two years</w:t>
      </w:r>
      <w:r w:rsidRPr="007548BA">
        <w:t>)</w:t>
      </w:r>
      <w:r w:rsidR="00411980" w:rsidRPr="007548BA">
        <w:t xml:space="preserve"> to </w:t>
      </w:r>
      <w:r w:rsidR="00E72DD9" w:rsidRPr="007548BA">
        <w:t xml:space="preserve">enable </w:t>
      </w:r>
      <w:r w:rsidR="00C919C3" w:rsidRPr="007548BA">
        <w:t>additional elective surgery</w:t>
      </w:r>
      <w:r w:rsidR="00AD59BC" w:rsidRPr="007548BA">
        <w:t xml:space="preserve"> to address overdue procedures arising from the suspension of non-urgent elective surgery during the COVID-19 pandemic</w:t>
      </w:r>
    </w:p>
    <w:p w14:paraId="176510ED" w14:textId="63F569EC" w:rsidR="002E78D3" w:rsidRPr="007548BA" w:rsidRDefault="002E78D3">
      <w:pPr>
        <w:pStyle w:val="Bullet1"/>
      </w:pPr>
      <w:r w:rsidRPr="007548BA">
        <w:t xml:space="preserve">$210.0 million </w:t>
      </w:r>
      <w:r w:rsidR="007F4233" w:rsidRPr="007548BA">
        <w:t xml:space="preserve">recurrent expenses </w:t>
      </w:r>
      <w:r w:rsidRPr="007548BA">
        <w:t>($883.1 million over four years)</w:t>
      </w:r>
      <w:r w:rsidR="006374E3" w:rsidRPr="007548BA">
        <w:t xml:space="preserve"> </w:t>
      </w:r>
      <w:r w:rsidR="000D2157" w:rsidRPr="007548BA">
        <w:t>to boost the regional workforce with strategies to address the future pipeline of healthcare workers</w:t>
      </w:r>
      <w:r w:rsidR="00726406" w:rsidRPr="007548BA">
        <w:t xml:space="preserve"> including increasing health training positions locally in rural areas, supporting professional development of rural workforce, and providing recruitment and retention incentives to support sustainable workforce supply</w:t>
      </w:r>
    </w:p>
    <w:p w14:paraId="0234E7F8" w14:textId="20C4D587" w:rsidR="00602062" w:rsidRPr="007548BA" w:rsidRDefault="00602062">
      <w:pPr>
        <w:pStyle w:val="Bullet1"/>
      </w:pPr>
      <w:r>
        <w:t>$1</w:t>
      </w:r>
      <w:r w:rsidR="00247C7C">
        <w:t>1</w:t>
      </w:r>
      <w:r>
        <w:t xml:space="preserve">5.8 million </w:t>
      </w:r>
      <w:r w:rsidR="007F4233">
        <w:t xml:space="preserve">recurrent expenses </w:t>
      </w:r>
      <w:r>
        <w:t xml:space="preserve">($200.5 million over </w:t>
      </w:r>
      <w:r w:rsidR="00247C7C">
        <w:t>two</w:t>
      </w:r>
      <w:r>
        <w:t xml:space="preserve"> years) to </w:t>
      </w:r>
      <w:r w:rsidR="00247C7C">
        <w:t xml:space="preserve">fund </w:t>
      </w:r>
      <w:r>
        <w:t xml:space="preserve">services in new hospitals opened in 2021-22 and scheduled to open in 2022-23 </w:t>
      </w:r>
    </w:p>
    <w:p w14:paraId="20826531" w14:textId="0204B09E" w:rsidR="006374E3" w:rsidRPr="007548BA" w:rsidRDefault="006374E3">
      <w:pPr>
        <w:pStyle w:val="Bullet1"/>
      </w:pPr>
      <w:bookmarkStart w:id="8" w:name="_Hlk103945554"/>
      <w:bookmarkEnd w:id="7"/>
      <w:r w:rsidRPr="007548BA">
        <w:t xml:space="preserve">$34.3 million </w:t>
      </w:r>
      <w:r w:rsidR="007F4233" w:rsidRPr="007548BA">
        <w:t xml:space="preserve">recurrent expenses </w:t>
      </w:r>
      <w:r w:rsidRPr="007548BA">
        <w:t>($149.5 million over four years)</w:t>
      </w:r>
      <w:r w:rsidR="00726794" w:rsidRPr="007548BA">
        <w:t xml:space="preserve"> </w:t>
      </w:r>
      <w:r w:rsidR="00405A61" w:rsidRPr="007548BA">
        <w:t xml:space="preserve">to expand and enhance the existing Isolated Patients Travel and Accommodation Assistance Scheme to improve access to timely specialist and preventative care and reduce </w:t>
      </w:r>
      <w:r w:rsidR="00D2706F" w:rsidRPr="007548BA">
        <w:t xml:space="preserve">patients’ </w:t>
      </w:r>
      <w:r w:rsidR="00405A61" w:rsidRPr="007548BA">
        <w:t xml:space="preserve">out of pocket expenses </w:t>
      </w:r>
    </w:p>
    <w:p w14:paraId="4DE4DDEC" w14:textId="77777777" w:rsidR="00B34274" w:rsidRPr="007548BA" w:rsidRDefault="00411980">
      <w:pPr>
        <w:pStyle w:val="Bullet1"/>
      </w:pPr>
      <w:r w:rsidRPr="007548BA">
        <w:t>$</w:t>
      </w:r>
      <w:r w:rsidR="00D53C74" w:rsidRPr="007548BA">
        <w:t>25.6</w:t>
      </w:r>
      <w:r w:rsidRPr="007548BA">
        <w:t xml:space="preserve"> million </w:t>
      </w:r>
      <w:r w:rsidR="004F4447" w:rsidRPr="007548BA">
        <w:t xml:space="preserve">recurrent expenses </w:t>
      </w:r>
      <w:r w:rsidRPr="007548BA">
        <w:t xml:space="preserve">to continue to provide highly specialised cell and gene therapies for patients with rare or late-stage </w:t>
      </w:r>
      <w:bookmarkEnd w:id="8"/>
      <w:r w:rsidRPr="007548BA">
        <w:t>disease</w:t>
      </w:r>
      <w:r w:rsidR="001375CE" w:rsidRPr="007548BA">
        <w:t>s</w:t>
      </w:r>
    </w:p>
    <w:p w14:paraId="682B5D8B" w14:textId="270D8451" w:rsidR="00D56E34" w:rsidRPr="00095D98" w:rsidRDefault="00D56E34" w:rsidP="00D56E34">
      <w:pPr>
        <w:pStyle w:val="Bullet1"/>
      </w:pPr>
      <w:r w:rsidRPr="008733A6">
        <w:t>$</w:t>
      </w:r>
      <w:r w:rsidRPr="0008247C">
        <w:t>2</w:t>
      </w:r>
      <w:r w:rsidR="00202F48">
        <w:t>.0</w:t>
      </w:r>
      <w:r w:rsidR="00444054" w:rsidRPr="00095D98">
        <w:t xml:space="preserve"> million capital expenditure</w:t>
      </w:r>
      <w:r w:rsidR="00C87736" w:rsidRPr="00095D98">
        <w:t xml:space="preserve"> </w:t>
      </w:r>
      <w:r w:rsidRPr="0008247C">
        <w:t>(</w:t>
      </w:r>
      <w:r w:rsidRPr="00A46E2C">
        <w:t>$45 million</w:t>
      </w:r>
      <w:r w:rsidRPr="008733A6">
        <w:t xml:space="preserve"> </w:t>
      </w:r>
      <w:r w:rsidRPr="0008247C">
        <w:t xml:space="preserve">over </w:t>
      </w:r>
      <w:r w:rsidR="00C87736" w:rsidRPr="00095D98">
        <w:t xml:space="preserve">four </w:t>
      </w:r>
      <w:r w:rsidRPr="0008247C">
        <w:t>years) for t</w:t>
      </w:r>
      <w:r w:rsidRPr="00A46E2C">
        <w:t>he redevelopment of Albury Hospital</w:t>
      </w:r>
    </w:p>
    <w:p w14:paraId="7E656D32" w14:textId="25EF04C7" w:rsidR="00D56E34" w:rsidRPr="0008247C" w:rsidRDefault="00D56E34" w:rsidP="00D56E34">
      <w:pPr>
        <w:pStyle w:val="Bullet1"/>
      </w:pPr>
      <w:r>
        <w:lastRenderedPageBreak/>
        <w:t>$2</w:t>
      </w:r>
      <w:r w:rsidR="007649CA">
        <w:t>.0</w:t>
      </w:r>
      <w:r w:rsidR="00C87736">
        <w:t xml:space="preserve"> </w:t>
      </w:r>
      <w:r>
        <w:t>m</w:t>
      </w:r>
      <w:r w:rsidR="00C87736">
        <w:t>ill</w:t>
      </w:r>
      <w:r w:rsidR="0092255E">
        <w:t>ion capital expenditu</w:t>
      </w:r>
      <w:r w:rsidR="00816A7A">
        <w:t>r</w:t>
      </w:r>
      <w:r w:rsidR="0092255E">
        <w:t>e</w:t>
      </w:r>
      <w:r>
        <w:t xml:space="preserve"> </w:t>
      </w:r>
      <w:r w:rsidR="00A46E2C">
        <w:t>(</w:t>
      </w:r>
      <w:r>
        <w:t>$14.6 million</w:t>
      </w:r>
      <w:r w:rsidR="00816A7A">
        <w:t xml:space="preserve"> </w:t>
      </w:r>
      <w:r>
        <w:t xml:space="preserve">over </w:t>
      </w:r>
      <w:r w:rsidR="00816A7A">
        <w:t>four</w:t>
      </w:r>
      <w:r>
        <w:t xml:space="preserve"> years) to commence work on the Banksia Mental Health Unit at Tamworth</w:t>
      </w:r>
    </w:p>
    <w:p w14:paraId="7F20C155" w14:textId="478E455F" w:rsidR="00D56E34" w:rsidRPr="0008247C" w:rsidRDefault="003D3A7E" w:rsidP="00D56E34">
      <w:pPr>
        <w:pStyle w:val="Bullet1"/>
      </w:pPr>
      <w:r>
        <w:t>a</w:t>
      </w:r>
      <w:r w:rsidR="00D56E34">
        <w:t>n additional $1</w:t>
      </w:r>
      <w:r w:rsidR="007649CA">
        <w:t>.0</w:t>
      </w:r>
      <w:r w:rsidR="00D56E34">
        <w:t xml:space="preserve"> m</w:t>
      </w:r>
      <w:r w:rsidR="00816A7A">
        <w:t>illion</w:t>
      </w:r>
      <w:r w:rsidR="00D56E34">
        <w:t xml:space="preserve"> </w:t>
      </w:r>
      <w:r w:rsidR="00816A7A">
        <w:t>capital expenditure</w:t>
      </w:r>
      <w:r w:rsidR="00D56E34">
        <w:t xml:space="preserve"> (an additional $40.0 million over </w:t>
      </w:r>
      <w:r w:rsidR="00A46E2C">
        <w:t xml:space="preserve">four </w:t>
      </w:r>
      <w:r w:rsidR="00D56E34">
        <w:t>years) for the ongoing Cowra Hospital Redevelopment</w:t>
      </w:r>
    </w:p>
    <w:p w14:paraId="54768BE7" w14:textId="1DC8B93A" w:rsidR="00D56E34" w:rsidRPr="00095D98" w:rsidRDefault="00D56E34" w:rsidP="00D56E34">
      <w:pPr>
        <w:pStyle w:val="Bullet1"/>
      </w:pPr>
      <w:r w:rsidRPr="00A46E2C">
        <w:t>$1</w:t>
      </w:r>
      <w:r w:rsidR="007649CA">
        <w:t>.0</w:t>
      </w:r>
      <w:r w:rsidRPr="00A46E2C">
        <w:t xml:space="preserve"> million </w:t>
      </w:r>
      <w:r w:rsidR="00A46E2C">
        <w:t>capital expenditure</w:t>
      </w:r>
      <w:r w:rsidRPr="00A46E2C">
        <w:t xml:space="preserve"> ($24.2</w:t>
      </w:r>
      <w:r w:rsidR="00A46E2C">
        <w:t xml:space="preserve"> </w:t>
      </w:r>
      <w:r w:rsidRPr="00A46E2C">
        <w:t>m</w:t>
      </w:r>
      <w:r w:rsidR="00A46E2C">
        <w:t>illion</w:t>
      </w:r>
      <w:r w:rsidRPr="00A46E2C">
        <w:t xml:space="preserve"> investment over </w:t>
      </w:r>
      <w:r w:rsidR="00A46E2C">
        <w:t>four</w:t>
      </w:r>
      <w:r w:rsidRPr="00A46E2C">
        <w:t xml:space="preserve"> years) to commence work on the Grafton Hospital Redevelopmen</w:t>
      </w:r>
      <w:r w:rsidRPr="00095D98">
        <w:t>t</w:t>
      </w:r>
    </w:p>
    <w:p w14:paraId="26E703B8" w14:textId="38FBC0E3" w:rsidR="00D56E34" w:rsidRPr="00095D98" w:rsidRDefault="00D56E34" w:rsidP="00D56E34">
      <w:pPr>
        <w:pStyle w:val="Bullet1"/>
      </w:pPr>
      <w:r w:rsidRPr="0008247C">
        <w:t>$1</w:t>
      </w:r>
      <w:r w:rsidR="007649CA">
        <w:t>.0</w:t>
      </w:r>
      <w:r w:rsidRPr="0008247C">
        <w:t xml:space="preserve"> million </w:t>
      </w:r>
      <w:r w:rsidR="00A46E2C">
        <w:t>capital expenditure</w:t>
      </w:r>
      <w:r w:rsidRPr="0008247C">
        <w:t xml:space="preserve"> ($18.5 million investment over </w:t>
      </w:r>
      <w:r w:rsidR="00A46E2C">
        <w:t>four</w:t>
      </w:r>
      <w:r w:rsidRPr="0008247C">
        <w:t xml:space="preserve"> years) to commence wor</w:t>
      </w:r>
      <w:r w:rsidRPr="00A46E2C">
        <w:t>k on the Bathurst Health Service Redevelopment</w:t>
      </w:r>
    </w:p>
    <w:p w14:paraId="7D1BE0CB" w14:textId="47552C59" w:rsidR="00D56E34" w:rsidRPr="00095D98" w:rsidRDefault="00D56E34" w:rsidP="00D56E34">
      <w:pPr>
        <w:pStyle w:val="Bullet1"/>
      </w:pPr>
      <w:r w:rsidRPr="0008247C">
        <w:t>$1</w:t>
      </w:r>
      <w:r w:rsidR="007649CA">
        <w:t>.0</w:t>
      </w:r>
      <w:r w:rsidR="008733A6">
        <w:t xml:space="preserve"> million capital expenditure</w:t>
      </w:r>
      <w:r w:rsidRPr="0008247C">
        <w:t xml:space="preserve"> ($11.0 million over </w:t>
      </w:r>
      <w:r w:rsidR="00A46E2C">
        <w:t>four</w:t>
      </w:r>
      <w:r w:rsidRPr="0008247C">
        <w:t xml:space="preserve"> years) to commence work on the </w:t>
      </w:r>
      <w:proofErr w:type="spellStart"/>
      <w:r w:rsidRPr="0008247C">
        <w:t>fitout</w:t>
      </w:r>
      <w:proofErr w:type="spellEnd"/>
      <w:r w:rsidRPr="0008247C">
        <w:t xml:space="preserve"> of the acute services building at the Prince of Wales Hospital</w:t>
      </w:r>
    </w:p>
    <w:p w14:paraId="3CE3A231" w14:textId="2D364F76" w:rsidR="00FD2F9E" w:rsidRDefault="00BC665E">
      <w:pPr>
        <w:pStyle w:val="Bullet1"/>
      </w:pPr>
      <w:r w:rsidRPr="007548BA">
        <w:t>$1</w:t>
      </w:r>
      <w:r w:rsidR="002E78D3" w:rsidRPr="007548BA">
        <w:t>.0</w:t>
      </w:r>
      <w:r w:rsidRPr="007548BA">
        <w:t xml:space="preserve"> million capital </w:t>
      </w:r>
      <w:r w:rsidR="002E78D3" w:rsidRPr="007548BA">
        <w:t xml:space="preserve">expenditure </w:t>
      </w:r>
      <w:r w:rsidRPr="007548BA">
        <w:t>($8</w:t>
      </w:r>
      <w:r w:rsidR="00FF5BA0" w:rsidRPr="007548BA">
        <w:t>.0</w:t>
      </w:r>
      <w:r w:rsidRPr="007548BA">
        <w:t xml:space="preserve"> million over </w:t>
      </w:r>
      <w:r w:rsidR="00405A61" w:rsidRPr="007548BA">
        <w:t>three</w:t>
      </w:r>
      <w:r w:rsidRPr="007548BA">
        <w:t xml:space="preserve"> years)</w:t>
      </w:r>
      <w:r w:rsidR="009167D5" w:rsidRPr="007548BA">
        <w:t xml:space="preserve"> </w:t>
      </w:r>
      <w:r w:rsidR="00E151E9" w:rsidRPr="007548BA">
        <w:t xml:space="preserve">for extended hours childcare centres in four </w:t>
      </w:r>
      <w:r w:rsidR="00F81C28" w:rsidRPr="007548BA">
        <w:t xml:space="preserve">new </w:t>
      </w:r>
      <w:r w:rsidR="00E151E9" w:rsidRPr="007548BA">
        <w:t xml:space="preserve">hospital builds across the state for hospital staff, including </w:t>
      </w:r>
      <w:r w:rsidR="0080797C" w:rsidRPr="007548BA">
        <w:t xml:space="preserve">at </w:t>
      </w:r>
      <w:r w:rsidR="00E151E9" w:rsidRPr="007548BA">
        <w:t>Westmead Precinct, Bankstown Hospital, Shellharbour, and Shoalhaven Hospital</w:t>
      </w:r>
      <w:r w:rsidR="002777AC" w:rsidRPr="007548BA">
        <w:t>s</w:t>
      </w:r>
    </w:p>
    <w:p w14:paraId="133E87C2" w14:textId="03D20460" w:rsidR="00BC39A1" w:rsidRDefault="00FD2F9E">
      <w:pPr>
        <w:pStyle w:val="Bullet1"/>
      </w:pPr>
      <w:r w:rsidRPr="0008247C">
        <w:t>$50</w:t>
      </w:r>
      <w:r w:rsidRPr="00A46E2C">
        <w:t xml:space="preserve">0,000 </w:t>
      </w:r>
      <w:r>
        <w:t>capital expenditure (</w:t>
      </w:r>
      <w:r w:rsidRPr="00A46E2C">
        <w:t>$9.5 million</w:t>
      </w:r>
      <w:r>
        <w:t xml:space="preserve"> </w:t>
      </w:r>
      <w:r w:rsidRPr="00A46E2C">
        <w:t xml:space="preserve">over </w:t>
      </w:r>
      <w:r>
        <w:t>four</w:t>
      </w:r>
      <w:r w:rsidRPr="00A46E2C">
        <w:t xml:space="preserve"> years) to commence work on the new car park at St George Hospital</w:t>
      </w:r>
      <w:r w:rsidR="00010343" w:rsidRPr="007548BA">
        <w:t>.</w:t>
      </w:r>
      <w:r w:rsidR="00E151E9" w:rsidRPr="005733DC">
        <w:t xml:space="preserve"> </w:t>
      </w:r>
    </w:p>
    <w:p w14:paraId="3B0C2C65" w14:textId="599F93DC" w:rsidR="00281101" w:rsidRPr="00B34280" w:rsidRDefault="00281101">
      <w:pPr>
        <w:pStyle w:val="Heading3"/>
        <w:rPr>
          <w:rFonts w:cs="Arial"/>
        </w:rPr>
      </w:pPr>
      <w:r w:rsidRPr="00CA1BC5">
        <w:rPr>
          <w:rFonts w:cs="Arial"/>
        </w:rPr>
        <w:t xml:space="preserve">Key performance insights </w:t>
      </w:r>
    </w:p>
    <w:p w14:paraId="5D0FE319" w14:textId="77777777" w:rsidR="00281101" w:rsidRDefault="64B1DE81" w:rsidP="00F42801">
      <w:pPr>
        <w:pStyle w:val="BodyText"/>
      </w:pPr>
      <w:bookmarkStart w:id="9" w:name="_Hlk102638045"/>
      <w:r w:rsidRPr="5F1F23B3">
        <w:t>This section provides analysis and insights on key Outcome Indicators for this State Outcome.</w:t>
      </w:r>
    </w:p>
    <w:bookmarkEnd w:id="9"/>
    <w:p w14:paraId="47788EAC" w14:textId="61097E30" w:rsidR="00CD6469" w:rsidRPr="00B4094C" w:rsidRDefault="23CF17D8" w:rsidP="3495E3B6">
      <w:pPr>
        <w:keepNext/>
        <w:widowControl w:val="0"/>
        <w:spacing w:before="320" w:after="120" w:line="240" w:lineRule="atLeast"/>
        <w:outlineLvl w:val="3"/>
        <w:rPr>
          <w:rFonts w:ascii="Arial Bold" w:eastAsia="Calibri" w:hAnsi="Arial Bold"/>
          <w:b/>
          <w:bCs/>
          <w:color w:val="00426F"/>
          <w:kern w:val="28"/>
          <w:sz w:val="25"/>
          <w:szCs w:val="25"/>
        </w:rPr>
      </w:pPr>
      <w:r w:rsidRPr="3495E3B6">
        <w:rPr>
          <w:rFonts w:ascii="Arial Bold" w:eastAsia="Calibri" w:hAnsi="Arial Bold"/>
          <w:b/>
          <w:bCs/>
          <w:color w:val="00426F"/>
          <w:kern w:val="28"/>
          <w:sz w:val="25"/>
          <w:szCs w:val="25"/>
        </w:rPr>
        <w:t xml:space="preserve">Elective surgery patients treated on time </w:t>
      </w:r>
    </w:p>
    <w:p w14:paraId="237EDF81" w14:textId="7CBED446" w:rsidR="005347CB" w:rsidRPr="00B834DF" w:rsidRDefault="005347CB" w:rsidP="00F42801">
      <w:pPr>
        <w:pStyle w:val="BodyText"/>
      </w:pPr>
      <w:r w:rsidRPr="003E1E96">
        <w:t>Elective surgery activity </w:t>
      </w:r>
      <w:r>
        <w:t xml:space="preserve">has </w:t>
      </w:r>
      <w:r w:rsidRPr="003E1E96">
        <w:t>continue</w:t>
      </w:r>
      <w:r>
        <w:t>d</w:t>
      </w:r>
      <w:r w:rsidRPr="003E1E96">
        <w:t xml:space="preserve"> to be significantly impacted by the COVID-19 pandemic </w:t>
      </w:r>
      <w:r>
        <w:t>with periods of temporary but necessary suspension of non-urgent surgery</w:t>
      </w:r>
      <w:r w:rsidR="00BE39CE">
        <w:t xml:space="preserve">. This response was a crucial step to </w:t>
      </w:r>
      <w:r w:rsidR="00A62428">
        <w:t xml:space="preserve">prioritise </w:t>
      </w:r>
      <w:r w:rsidR="00BE39CE">
        <w:t xml:space="preserve">the </w:t>
      </w:r>
      <w:r w:rsidR="00055C0A">
        <w:t xml:space="preserve">increased </w:t>
      </w:r>
      <w:r>
        <w:t>demand for beds by patients with COVID-19</w:t>
      </w:r>
      <w:r w:rsidR="00BE39CE">
        <w:t xml:space="preserve">, </w:t>
      </w:r>
      <w:r w:rsidRPr="003E1E96">
        <w:t xml:space="preserve">and </w:t>
      </w:r>
      <w:r w:rsidR="00BE39CE">
        <w:t xml:space="preserve">to keep staff and patients safe </w:t>
      </w:r>
      <w:r w:rsidR="006F27F0">
        <w:t xml:space="preserve">by maintaining workforce capacity. </w:t>
      </w:r>
    </w:p>
    <w:p w14:paraId="0DE2ADDC" w14:textId="2CE23B4C" w:rsidR="009E0F5B" w:rsidRDefault="005347CB" w:rsidP="00F42801">
      <w:pPr>
        <w:pStyle w:val="BodyText"/>
      </w:pPr>
      <w:r>
        <w:t>The</w:t>
      </w:r>
      <w:r w:rsidRPr="00B834DF">
        <w:t xml:space="preserve"> COVID-19 pandemic in N</w:t>
      </w:r>
      <w:r w:rsidR="00C67CF2">
        <w:t xml:space="preserve">ew </w:t>
      </w:r>
      <w:r w:rsidRPr="00B834DF">
        <w:t>S</w:t>
      </w:r>
      <w:r w:rsidR="00C67CF2">
        <w:t xml:space="preserve">outh </w:t>
      </w:r>
      <w:r w:rsidRPr="00B834DF">
        <w:t>W</w:t>
      </w:r>
      <w:r w:rsidR="00C67CF2">
        <w:t>ales</w:t>
      </w:r>
      <w:r w:rsidRPr="00B834DF">
        <w:t xml:space="preserve"> </w:t>
      </w:r>
      <w:r>
        <w:t>escalated during</w:t>
      </w:r>
      <w:r w:rsidRPr="00B834DF">
        <w:t xml:space="preserve"> 2021</w:t>
      </w:r>
      <w:r>
        <w:t xml:space="preserve"> and early 2022, </w:t>
      </w:r>
      <w:r w:rsidR="007A0D97">
        <w:t xml:space="preserve">with </w:t>
      </w:r>
      <w:r w:rsidRPr="00B834DF">
        <w:t>the</w:t>
      </w:r>
      <w:r>
        <w:t xml:space="preserve"> Delta</w:t>
      </w:r>
      <w:r w:rsidRPr="00B834DF">
        <w:t xml:space="preserve"> </w:t>
      </w:r>
      <w:r>
        <w:t xml:space="preserve">and </w:t>
      </w:r>
      <w:r w:rsidRPr="00B834DF">
        <w:t>Omicron variant</w:t>
      </w:r>
      <w:r>
        <w:t>s</w:t>
      </w:r>
      <w:r w:rsidRPr="00B834DF">
        <w:t xml:space="preserve"> increas</w:t>
      </w:r>
      <w:r>
        <w:t>ing</w:t>
      </w:r>
      <w:r w:rsidRPr="00B834DF">
        <w:t xml:space="preserve"> case numbers significantly. </w:t>
      </w:r>
      <w:r>
        <w:t xml:space="preserve">COVID-19 related demand for hospital beds </w:t>
      </w:r>
      <w:r w:rsidR="00BF141B">
        <w:t>and furloughing of workforce increased</w:t>
      </w:r>
      <w:r>
        <w:t>. T</w:t>
      </w:r>
      <w:r w:rsidRPr="00B834DF">
        <w:t>o ensure</w:t>
      </w:r>
      <w:r w:rsidR="009E0F5B">
        <w:t xml:space="preserve"> </w:t>
      </w:r>
      <w:r w:rsidRPr="00B834DF">
        <w:t xml:space="preserve">capacity and resources required for the COVID-19 response </w:t>
      </w:r>
      <w:r>
        <w:t>were</w:t>
      </w:r>
      <w:r w:rsidRPr="00B834DF">
        <w:t xml:space="preserve"> </w:t>
      </w:r>
      <w:r w:rsidR="00055C0A">
        <w:t>prioritised</w:t>
      </w:r>
      <w:r w:rsidR="00055C0A" w:rsidRPr="00B834DF">
        <w:t xml:space="preserve"> </w:t>
      </w:r>
      <w:r w:rsidRPr="00B834DF">
        <w:t>during the</w:t>
      </w:r>
      <w:r w:rsidR="007A0D97">
        <w:t xml:space="preserve"> </w:t>
      </w:r>
      <w:r>
        <w:t>outbreaks</w:t>
      </w:r>
      <w:r w:rsidRPr="00B834DF">
        <w:t xml:space="preserve">, non-urgent elective surgery was </w:t>
      </w:r>
      <w:proofErr w:type="gramStart"/>
      <w:r w:rsidRPr="00B834DF">
        <w:t>temporarily suspended</w:t>
      </w:r>
      <w:proofErr w:type="gramEnd"/>
      <w:r w:rsidRPr="00B834DF">
        <w:t xml:space="preserve"> in public and private hospitals </w:t>
      </w:r>
      <w:r w:rsidR="00BF10F4">
        <w:t xml:space="preserve">in Greater Sydney, Central Coast, Illawarra Shoalhaven and Western New South Wales </w:t>
      </w:r>
      <w:r>
        <w:t>f</w:t>
      </w:r>
      <w:r w:rsidRPr="00B834DF">
        <w:t>rom</w:t>
      </w:r>
      <w:r>
        <w:t xml:space="preserve"> August to October 2021</w:t>
      </w:r>
      <w:r w:rsidR="00773601">
        <w:t>. In</w:t>
      </w:r>
      <w:r w:rsidR="0059289E">
        <w:t> </w:t>
      </w:r>
      <w:r w:rsidRPr="00B834DF">
        <w:t>January 2022</w:t>
      </w:r>
      <w:r w:rsidR="00D343B4">
        <w:t xml:space="preserve"> non-urgent surgery requiring an overnight stay was suspended in public and private hospitals across New South Wales</w:t>
      </w:r>
      <w:r w:rsidRPr="00B834DF">
        <w:t>.</w:t>
      </w:r>
      <w:r>
        <w:t xml:space="preserve"> </w:t>
      </w:r>
    </w:p>
    <w:p w14:paraId="26AD5AE9" w14:textId="2FA34F4E" w:rsidR="005347CB" w:rsidRDefault="005347CB" w:rsidP="00F42801">
      <w:pPr>
        <w:pStyle w:val="BodyText"/>
      </w:pPr>
      <w:r w:rsidRPr="00B834DF">
        <w:t>All emergency surgery and urgent elective surgery continue</w:t>
      </w:r>
      <w:r>
        <w:t>d</w:t>
      </w:r>
      <w:r w:rsidRPr="00B834DF">
        <w:t xml:space="preserve"> to be performed during this challenging period. </w:t>
      </w:r>
      <w:r>
        <w:t xml:space="preserve">Once </w:t>
      </w:r>
      <w:r w:rsidRPr="00B834DF">
        <w:t>COVID-19 case numbers and hospitalisations</w:t>
      </w:r>
      <w:r>
        <w:t xml:space="preserve"> began to decrease</w:t>
      </w:r>
      <w:r w:rsidRPr="00B834DF">
        <w:t xml:space="preserve">, </w:t>
      </w:r>
      <w:r w:rsidR="00551358">
        <w:t>surgery restrictions started to ease.</w:t>
      </w:r>
    </w:p>
    <w:p w14:paraId="63855D9B" w14:textId="179329F3" w:rsidR="005347CB" w:rsidRPr="00411980" w:rsidRDefault="005347CB" w:rsidP="00F42801">
      <w:pPr>
        <w:pStyle w:val="BodyText"/>
      </w:pPr>
      <w:r w:rsidRPr="00D91CFF">
        <w:t xml:space="preserve">By pausing some surgeries, there has been an increase in the number of </w:t>
      </w:r>
      <w:r w:rsidR="003706C6">
        <w:t xml:space="preserve">patients waiting longer than clinically recommended, increasing the number of overdue surgical </w:t>
      </w:r>
      <w:proofErr w:type="gramStart"/>
      <w:r w:rsidR="003706C6">
        <w:t>p</w:t>
      </w:r>
      <w:r w:rsidR="00B76F96">
        <w:t>rocedures</w:t>
      </w:r>
      <w:proofErr w:type="gramEnd"/>
      <w:r w:rsidR="003706C6">
        <w:t xml:space="preserve"> and</w:t>
      </w:r>
      <w:r w:rsidR="00564839">
        <w:t xml:space="preserve"> impact</w:t>
      </w:r>
      <w:r w:rsidR="00463BBA">
        <w:t>ing</w:t>
      </w:r>
      <w:r w:rsidR="00BC39A1">
        <w:t xml:space="preserve"> </w:t>
      </w:r>
      <w:r w:rsidR="00564839">
        <w:t>the performance against this indicator</w:t>
      </w:r>
      <w:r w:rsidR="00037E0D">
        <w:t>.</w:t>
      </w:r>
      <w:r w:rsidR="00564839">
        <w:t xml:space="preserve"> </w:t>
      </w:r>
      <w:r w:rsidRPr="00411980">
        <w:t xml:space="preserve">Surgical teams across the state are </w:t>
      </w:r>
      <w:r w:rsidR="00463BBA">
        <w:t xml:space="preserve">continuing to </w:t>
      </w:r>
      <w:r w:rsidRPr="00411980">
        <w:t xml:space="preserve">work to address </w:t>
      </w:r>
      <w:r w:rsidR="00DF7892">
        <w:t>the volume of patients waiting extended periods for surgery</w:t>
      </w:r>
      <w:r w:rsidRPr="00411980">
        <w:t>.</w:t>
      </w:r>
    </w:p>
    <w:p w14:paraId="43BA2055" w14:textId="77777777" w:rsidR="008847C4" w:rsidRDefault="008847C4" w:rsidP="008847C4">
      <w:pPr>
        <w:pStyle w:val="BodyText"/>
      </w:pPr>
      <w:r>
        <w:t xml:space="preserve">Performance levels are expected to improve after </w:t>
      </w:r>
      <w:proofErr w:type="gramStart"/>
      <w:r>
        <w:t>the majority of</w:t>
      </w:r>
      <w:proofErr w:type="gramEnd"/>
      <w:r>
        <w:t xml:space="preserve"> patients whose surgery is currently overdue are treated. Until that time, performance for on time surgery will remain challenged. All Districts and Networks are in the process of implementing surgery recovery plans, with strategies to address overdue procedures including increasing internal and external capacity through additional funding for more surgical activity. </w:t>
      </w:r>
    </w:p>
    <w:p w14:paraId="5677288E" w14:textId="77777777" w:rsidR="008847C4" w:rsidRDefault="008847C4" w:rsidP="008847C4">
      <w:pPr>
        <w:rPr>
          <w:rFonts w:ascii="Arial" w:eastAsiaTheme="minorHAnsi" w:hAnsi="Arial" w:cs="Arial"/>
          <w:sz w:val="23"/>
          <w:szCs w:val="23"/>
        </w:rPr>
      </w:pPr>
      <w:r>
        <w:br w:type="page"/>
      </w:r>
    </w:p>
    <w:p w14:paraId="0A54DE08" w14:textId="166DAC1C" w:rsidR="00BB0DE4" w:rsidRDefault="00704E85" w:rsidP="00027251">
      <w:pPr>
        <w:pStyle w:val="Chart4X"/>
      </w:pPr>
      <w:r w:rsidRPr="007A386F">
        <w:lastRenderedPageBreak/>
        <w:t>Proportion of e</w:t>
      </w:r>
      <w:r w:rsidR="00BB0DE4" w:rsidRPr="007A386F">
        <w:t xml:space="preserve">lective </w:t>
      </w:r>
      <w:r w:rsidR="00BB0DE4" w:rsidRPr="00027251">
        <w:t>surgery</w:t>
      </w:r>
      <w:r w:rsidR="00BB0DE4" w:rsidRPr="007A386F">
        <w:t xml:space="preserve"> patients treated on time</w:t>
      </w:r>
    </w:p>
    <w:p w14:paraId="00C37F5C" w14:textId="585B918C" w:rsidR="00AC4B46" w:rsidRDefault="00676258" w:rsidP="00027251">
      <w:pPr>
        <w:jc w:val="center"/>
        <w:rPr>
          <w:rFonts w:ascii="Arial" w:eastAsia="Calibri" w:hAnsi="Arial" w:cs="Arial"/>
          <w:sz w:val="23"/>
          <w:szCs w:val="23"/>
        </w:rPr>
      </w:pPr>
      <w:r>
        <w:rPr>
          <w:noProof/>
          <w:lang w:eastAsia="en-AU"/>
        </w:rPr>
        <w:drawing>
          <wp:inline distT="0" distB="0" distL="0" distR="0" wp14:anchorId="4BEB7EA0" wp14:editId="2BA870D5">
            <wp:extent cx="5817162" cy="2502274"/>
            <wp:effectExtent l="0" t="0" r="0" b="0"/>
            <wp:docPr id="2" name="Chart 2" descr="Chart 4.3: Proportion of elective surgery patients treated on time">
              <a:extLst xmlns:a="http://schemas.openxmlformats.org/drawingml/2006/main">
                <a:ext uri="{FF2B5EF4-FFF2-40B4-BE49-F238E27FC236}">
                  <a16:creationId xmlns:a16="http://schemas.microsoft.com/office/drawing/2014/main" id="{9EDAF2A9-3ED5-41BA-9ED0-7332F7C260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F5C1B7C" w14:textId="7B41D92F" w:rsidR="00F00486" w:rsidRPr="00B4094C" w:rsidRDefault="00F00486" w:rsidP="008847C4">
      <w:pPr>
        <w:rPr>
          <w:rFonts w:ascii="Arial Bold" w:eastAsia="Calibri" w:hAnsi="Arial Bold"/>
          <w:b/>
          <w:color w:val="00426F"/>
          <w:kern w:val="28"/>
          <w:sz w:val="25"/>
          <w:szCs w:val="36"/>
        </w:rPr>
      </w:pPr>
      <w:r w:rsidRPr="00B4094C">
        <w:rPr>
          <w:rFonts w:ascii="Arial Bold" w:eastAsia="Calibri" w:hAnsi="Arial Bold"/>
          <w:b/>
          <w:color w:val="00426F"/>
          <w:kern w:val="28"/>
          <w:sz w:val="25"/>
          <w:szCs w:val="36"/>
        </w:rPr>
        <w:t>Overall patient experience index – adult admitted patient</w:t>
      </w:r>
      <w:r w:rsidR="00DB0812">
        <w:rPr>
          <w:rFonts w:ascii="Arial Bold" w:eastAsia="Calibri" w:hAnsi="Arial Bold"/>
          <w:b/>
          <w:color w:val="00426F"/>
          <w:kern w:val="28"/>
          <w:sz w:val="25"/>
          <w:szCs w:val="36"/>
        </w:rPr>
        <w:t>s</w:t>
      </w:r>
    </w:p>
    <w:p w14:paraId="257F17AB" w14:textId="064C91B1" w:rsidR="005347CB" w:rsidRDefault="005347CB" w:rsidP="00F42801">
      <w:pPr>
        <w:pStyle w:val="BodyText"/>
        <w:rPr>
          <w:color w:val="FFC000"/>
        </w:rPr>
      </w:pPr>
      <w:r w:rsidRPr="00D91CFF">
        <w:t>Overall, patients in NSW public hospitals are continuing to receive excellent care and treatment according to the</w:t>
      </w:r>
      <w:r w:rsidRPr="00411980">
        <w:t xml:space="preserve"> Bureau of Health Information</w:t>
      </w:r>
      <w:r w:rsidR="00613114" w:rsidRPr="00411980">
        <w:t>.</w:t>
      </w:r>
    </w:p>
    <w:p w14:paraId="17BBBEA2" w14:textId="32679FCB" w:rsidR="005347CB" w:rsidRPr="00545E71" w:rsidRDefault="005347CB" w:rsidP="00F42801">
      <w:pPr>
        <w:pStyle w:val="BodyText"/>
      </w:pPr>
      <w:r w:rsidRPr="00545E71">
        <w:t xml:space="preserve">The COVID-19 pandemic has </w:t>
      </w:r>
      <w:r w:rsidR="005D604A">
        <w:t>changed</w:t>
      </w:r>
      <w:r w:rsidRPr="00545E71">
        <w:t xml:space="preserve"> how services are delivered in N</w:t>
      </w:r>
      <w:r w:rsidR="00B6329E">
        <w:t xml:space="preserve">ew </w:t>
      </w:r>
      <w:r w:rsidRPr="00545E71">
        <w:t>S</w:t>
      </w:r>
      <w:r w:rsidR="00B6329E">
        <w:t xml:space="preserve">outh </w:t>
      </w:r>
      <w:r w:rsidRPr="00545E71">
        <w:t>W</w:t>
      </w:r>
      <w:r w:rsidR="00B6329E">
        <w:t>ales</w:t>
      </w:r>
      <w:r w:rsidRPr="00545E71">
        <w:t xml:space="preserve"> as hospitals act to maintain sufficient capacity and ensure the safety of staff and patients</w:t>
      </w:r>
      <w:r w:rsidR="00411980">
        <w:t xml:space="preserve"> in a pandemic context</w:t>
      </w:r>
      <w:r w:rsidRPr="00545E71">
        <w:t xml:space="preserve">. </w:t>
      </w:r>
    </w:p>
    <w:p w14:paraId="4349E0EF" w14:textId="1AA87649" w:rsidR="005347CB" w:rsidRDefault="005347CB" w:rsidP="00F42801">
      <w:pPr>
        <w:pStyle w:val="BodyText"/>
      </w:pPr>
      <w:r>
        <w:t>Performance against th</w:t>
      </w:r>
      <w:r w:rsidR="00386029">
        <w:t xml:space="preserve">is indicator is </w:t>
      </w:r>
      <w:r>
        <w:t>measured quarterly</w:t>
      </w:r>
      <w:r w:rsidR="00386029">
        <w:t xml:space="preserve"> and </w:t>
      </w:r>
      <w:r w:rsidR="00894850">
        <w:t>continues to perform above target</w:t>
      </w:r>
      <w:r>
        <w:t xml:space="preserve">. During </w:t>
      </w:r>
      <w:r w:rsidR="00E609D9">
        <w:t xml:space="preserve">the period from </w:t>
      </w:r>
      <w:r>
        <w:t>July</w:t>
      </w:r>
      <w:r w:rsidR="00750F60">
        <w:t xml:space="preserve"> to </w:t>
      </w:r>
      <w:r>
        <w:t>September 2021</w:t>
      </w:r>
      <w:r w:rsidR="005D604A">
        <w:t xml:space="preserve">, </w:t>
      </w:r>
      <w:r>
        <w:t xml:space="preserve">patients </w:t>
      </w:r>
      <w:r w:rsidR="00750F60">
        <w:t>were</w:t>
      </w:r>
      <w:r>
        <w:t xml:space="preserve"> reporting a better than target level of experience with an overall score of 8.74</w:t>
      </w:r>
      <w:r w:rsidR="00A0754B">
        <w:t xml:space="preserve"> out of </w:t>
      </w:r>
      <w:r w:rsidR="001F5808">
        <w:t>10</w:t>
      </w:r>
      <w:r>
        <w:t xml:space="preserve">, above the NSW target of 8.5. NSW Health’s </w:t>
      </w:r>
      <w:r w:rsidRPr="733308A6">
        <w:rPr>
          <w:i/>
        </w:rPr>
        <w:t xml:space="preserve">Elevating the Human Experience </w:t>
      </w:r>
      <w:r w:rsidR="00C43189" w:rsidRPr="733308A6">
        <w:rPr>
          <w:i/>
        </w:rPr>
        <w:t>– Our Guide to Action</w:t>
      </w:r>
      <w:r w:rsidR="00C43189">
        <w:t>,</w:t>
      </w:r>
      <w:r>
        <w:t xml:space="preserve"> is being implemented to </w:t>
      </w:r>
      <w:r w:rsidR="00526A5C">
        <w:t xml:space="preserve">continue to </w:t>
      </w:r>
      <w:r>
        <w:t xml:space="preserve">improve the experiences of patients, </w:t>
      </w:r>
      <w:proofErr w:type="gramStart"/>
      <w:r>
        <w:t>carers</w:t>
      </w:r>
      <w:proofErr w:type="gramEnd"/>
      <w:r>
        <w:t xml:space="preserve"> and staff across rural and metropolitan health services in </w:t>
      </w:r>
      <w:r w:rsidR="007C74CC">
        <w:t>New South Wales</w:t>
      </w:r>
      <w:r>
        <w:t>.</w:t>
      </w:r>
    </w:p>
    <w:p w14:paraId="5B971C77" w14:textId="42C67E04" w:rsidR="00F00486" w:rsidRPr="00F04E6F" w:rsidRDefault="00EB6A04" w:rsidP="00F42801">
      <w:pPr>
        <w:pStyle w:val="BodyText"/>
      </w:pPr>
      <w:r>
        <w:t>The</w:t>
      </w:r>
      <w:r w:rsidR="00EA1494">
        <w:t xml:space="preserve"> NSW</w:t>
      </w:r>
      <w:r>
        <w:t xml:space="preserve"> Ministry </w:t>
      </w:r>
      <w:r w:rsidR="00EA1494">
        <w:t xml:space="preserve">of Health </w:t>
      </w:r>
      <w:r>
        <w:t xml:space="preserve">established seven </w:t>
      </w:r>
      <w:r w:rsidR="373FDACA">
        <w:t>enabler working g</w:t>
      </w:r>
      <w:r>
        <w:t xml:space="preserve">roups, comprised of more than 500 patients, carers, academics, and health staff. </w:t>
      </w:r>
      <w:r w:rsidR="005347CB">
        <w:t xml:space="preserve">Recommendations from </w:t>
      </w:r>
      <w:r>
        <w:t xml:space="preserve">these </w:t>
      </w:r>
      <w:r w:rsidR="005347CB" w:rsidRPr="00DD0E2B">
        <w:t>working groups have</w:t>
      </w:r>
      <w:r w:rsidR="005347CB">
        <w:t xml:space="preserve"> </w:t>
      </w:r>
      <w:r w:rsidR="000B0F4E">
        <w:t>informed the development of</w:t>
      </w:r>
      <w:r w:rsidR="005347CB">
        <w:t xml:space="preserve"> a</w:t>
      </w:r>
      <w:r>
        <w:t>n 18</w:t>
      </w:r>
      <w:r w:rsidR="00824702">
        <w:t>-</w:t>
      </w:r>
      <w:r>
        <w:t>month</w:t>
      </w:r>
      <w:r w:rsidR="005347CB">
        <w:t xml:space="preserve"> workplan for </w:t>
      </w:r>
      <w:r w:rsidR="62A88B76">
        <w:t>e</w:t>
      </w:r>
      <w:r w:rsidR="005347CB">
        <w:t xml:space="preserve">levating the </w:t>
      </w:r>
      <w:r w:rsidR="62A88B76">
        <w:t>h</w:t>
      </w:r>
      <w:r w:rsidR="005347CB">
        <w:t xml:space="preserve">uman </w:t>
      </w:r>
      <w:r w:rsidR="62A88B76">
        <w:t>e</w:t>
      </w:r>
      <w:r w:rsidR="005347CB">
        <w:t>xperience</w:t>
      </w:r>
      <w:r w:rsidR="000B0F4E">
        <w:t xml:space="preserve"> and</w:t>
      </w:r>
      <w:r w:rsidR="005347CB">
        <w:t xml:space="preserve"> NSW Health will develop </w:t>
      </w:r>
      <w:r w:rsidR="000B0F4E">
        <w:t>a</w:t>
      </w:r>
      <w:r w:rsidR="005347CB">
        <w:t xml:space="preserve"> </w:t>
      </w:r>
      <w:r>
        <w:t>longer</w:t>
      </w:r>
      <w:r w:rsidR="005347CB">
        <w:t xml:space="preserve"> workplan in partnership with consumers and staff to </w:t>
      </w:r>
      <w:r w:rsidR="0036128F">
        <w:t xml:space="preserve">further </w:t>
      </w:r>
      <w:r w:rsidR="005347CB">
        <w:t xml:space="preserve">drive experience improvement across </w:t>
      </w:r>
      <w:r w:rsidR="007C74CC">
        <w:t>New South Wales</w:t>
      </w:r>
      <w:r w:rsidR="005347CB">
        <w:t>.</w:t>
      </w:r>
      <w:r w:rsidR="3EFD5E9E" w:rsidRPr="5F1F23B3">
        <w:rPr>
          <w:color w:val="FFC000"/>
        </w:rPr>
        <w:t xml:space="preserve"> </w:t>
      </w:r>
    </w:p>
    <w:p w14:paraId="075A8452" w14:textId="7AE25767" w:rsidR="00D0507D" w:rsidRDefault="004C12D5" w:rsidP="00D0507D">
      <w:pPr>
        <w:pStyle w:val="Chart4X"/>
        <w:rPr>
          <w:lang w:val="en-AU"/>
        </w:rPr>
      </w:pPr>
      <w:r w:rsidRPr="007A386F">
        <w:rPr>
          <w:lang w:val="en-AU"/>
        </w:rPr>
        <w:t>Overall patient experience index - adult admitted patients</w:t>
      </w:r>
    </w:p>
    <w:p w14:paraId="63D8C800" w14:textId="708A1B5B" w:rsidR="00D46CF3" w:rsidRDefault="00B34949" w:rsidP="00386029">
      <w:pPr>
        <w:jc w:val="center"/>
        <w:rPr>
          <w:rFonts w:cs="Arial"/>
        </w:rPr>
      </w:pPr>
      <w:bookmarkStart w:id="10" w:name="_Hlk7526001"/>
      <w:r>
        <w:rPr>
          <w:noProof/>
          <w:lang w:eastAsia="en-AU"/>
        </w:rPr>
        <w:drawing>
          <wp:inline distT="0" distB="0" distL="0" distR="0" wp14:anchorId="4B8D8A44" wp14:editId="14B1E5D4">
            <wp:extent cx="4669194" cy="2161588"/>
            <wp:effectExtent l="0" t="0" r="0" b="0"/>
            <wp:docPr id="5" name="Chart 5" descr="Chart 4.4: Overall patient experience index - adult admitted patients">
              <a:extLst xmlns:a="http://schemas.openxmlformats.org/drawingml/2006/main">
                <a:ext uri="{FF2B5EF4-FFF2-40B4-BE49-F238E27FC236}">
                  <a16:creationId xmlns:a16="http://schemas.microsoft.com/office/drawing/2014/main" id="{31B2ED30-4756-4DAC-8E1C-E46047C37D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12BCA56" w14:textId="7725A908" w:rsidR="00F661E0" w:rsidRDefault="00F661E0" w:rsidP="00F661E0">
      <w:pPr>
        <w:rPr>
          <w:rFonts w:ascii="Arial" w:hAnsi="Arial" w:cs="Arial"/>
          <w:sz w:val="17"/>
          <w:szCs w:val="17"/>
        </w:rPr>
      </w:pPr>
      <w:r w:rsidRPr="00CD49F9">
        <w:rPr>
          <w:rFonts w:ascii="Arial" w:hAnsi="Arial" w:cs="Arial"/>
          <w:sz w:val="17"/>
          <w:szCs w:val="17"/>
        </w:rPr>
        <w:t>Note:</w:t>
      </w:r>
      <w:r>
        <w:rPr>
          <w:rFonts w:ascii="Arial" w:hAnsi="Arial" w:cs="Arial"/>
          <w:sz w:val="17"/>
          <w:szCs w:val="17"/>
        </w:rPr>
        <w:t xml:space="preserve"> </w:t>
      </w:r>
      <w:r w:rsidRPr="00CD49F9">
        <w:rPr>
          <w:rFonts w:ascii="Arial" w:hAnsi="Arial" w:cs="Arial"/>
          <w:sz w:val="17"/>
          <w:szCs w:val="17"/>
        </w:rPr>
        <w:t>202</w:t>
      </w:r>
      <w:r>
        <w:rPr>
          <w:rFonts w:ascii="Arial" w:hAnsi="Arial" w:cs="Arial"/>
          <w:sz w:val="17"/>
          <w:szCs w:val="17"/>
        </w:rPr>
        <w:t>1</w:t>
      </w:r>
      <w:r w:rsidRPr="00CD49F9">
        <w:rPr>
          <w:rFonts w:ascii="Arial" w:hAnsi="Arial" w:cs="Arial"/>
          <w:sz w:val="17"/>
          <w:szCs w:val="17"/>
        </w:rPr>
        <w:t>-2</w:t>
      </w:r>
      <w:r>
        <w:rPr>
          <w:rFonts w:ascii="Arial" w:hAnsi="Arial" w:cs="Arial"/>
          <w:sz w:val="17"/>
          <w:szCs w:val="17"/>
        </w:rPr>
        <w:t>2</w:t>
      </w:r>
      <w:r w:rsidRPr="00CD49F9">
        <w:rPr>
          <w:rFonts w:ascii="Arial" w:hAnsi="Arial" w:cs="Arial"/>
          <w:sz w:val="17"/>
          <w:szCs w:val="17"/>
        </w:rPr>
        <w:t xml:space="preserve"> </w:t>
      </w:r>
      <w:r>
        <w:rPr>
          <w:rFonts w:ascii="Arial" w:hAnsi="Arial" w:cs="Arial"/>
          <w:sz w:val="17"/>
          <w:szCs w:val="17"/>
        </w:rPr>
        <w:t>a</w:t>
      </w:r>
      <w:r w:rsidRPr="00CD49F9">
        <w:rPr>
          <w:rFonts w:ascii="Arial" w:hAnsi="Arial" w:cs="Arial"/>
          <w:sz w:val="17"/>
          <w:szCs w:val="17"/>
        </w:rPr>
        <w:t>ctual as at July-September 202</w:t>
      </w:r>
      <w:r>
        <w:rPr>
          <w:rFonts w:ascii="Arial" w:hAnsi="Arial" w:cs="Arial"/>
          <w:sz w:val="17"/>
          <w:szCs w:val="17"/>
        </w:rPr>
        <w:t>1</w:t>
      </w:r>
      <w:r w:rsidRPr="00CD49F9">
        <w:rPr>
          <w:rFonts w:ascii="Arial" w:hAnsi="Arial" w:cs="Arial"/>
          <w:sz w:val="17"/>
          <w:szCs w:val="17"/>
        </w:rPr>
        <w:t xml:space="preserve"> quarter.</w:t>
      </w:r>
    </w:p>
    <w:p w14:paraId="08691D9B" w14:textId="77777777" w:rsidR="00B66763" w:rsidRPr="00CD49F9" w:rsidRDefault="00B66763" w:rsidP="00F661E0">
      <w:pPr>
        <w:rPr>
          <w:rFonts w:ascii="Arial" w:hAnsi="Arial" w:cs="Arial"/>
          <w:sz w:val="17"/>
          <w:szCs w:val="17"/>
        </w:rPr>
      </w:pPr>
    </w:p>
    <w:p w14:paraId="518AB076" w14:textId="77777777" w:rsidR="0067315E" w:rsidRDefault="0067315E">
      <w:pPr>
        <w:rPr>
          <w:rFonts w:ascii="Arial" w:eastAsiaTheme="majorEastAsia" w:hAnsi="Arial" w:cs="Arial"/>
          <w:b/>
          <w:kern w:val="28"/>
          <w:sz w:val="27"/>
          <w:szCs w:val="36"/>
        </w:rPr>
      </w:pPr>
      <w:r>
        <w:rPr>
          <w:rFonts w:cs="Arial"/>
        </w:rPr>
        <w:br w:type="page"/>
      </w:r>
    </w:p>
    <w:p w14:paraId="13EFFCDB" w14:textId="05776C84" w:rsidR="00C9386C" w:rsidRDefault="00ED0897" w:rsidP="00386029">
      <w:pPr>
        <w:pStyle w:val="Heading3"/>
        <w:rPr>
          <w:rFonts w:cs="Arial"/>
        </w:rPr>
      </w:pPr>
      <w:r>
        <w:rPr>
          <w:rFonts w:cs="Arial"/>
        </w:rPr>
        <w:lastRenderedPageBreak/>
        <w:t>P</w:t>
      </w:r>
      <w:r w:rsidR="00E633CC">
        <w:rPr>
          <w:rFonts w:cs="Arial"/>
        </w:rPr>
        <w:t xml:space="preserve">erformance indicators for this </w:t>
      </w:r>
      <w:r>
        <w:rPr>
          <w:rFonts w:cs="Arial"/>
        </w:rPr>
        <w:t>O</w:t>
      </w:r>
      <w:r w:rsidR="00E633CC">
        <w:rPr>
          <w:rFonts w:cs="Arial"/>
        </w:rPr>
        <w:t>utcome</w:t>
      </w:r>
    </w:p>
    <w:tbl>
      <w:tblPr>
        <w:tblW w:w="9673" w:type="dxa"/>
        <w:tblLook w:val="04A0" w:firstRow="1" w:lastRow="0" w:firstColumn="1" w:lastColumn="0" w:noHBand="0" w:noVBand="1"/>
      </w:tblPr>
      <w:tblGrid>
        <w:gridCol w:w="6571"/>
        <w:gridCol w:w="754"/>
        <w:gridCol w:w="1174"/>
        <w:gridCol w:w="1174"/>
      </w:tblGrid>
      <w:tr w:rsidR="00576DC1" w:rsidRPr="009F65E1" w14:paraId="41B4CA33" w14:textId="77777777" w:rsidTr="00081FFD">
        <w:trPr>
          <w:trHeight w:val="338"/>
        </w:trPr>
        <w:tc>
          <w:tcPr>
            <w:tcW w:w="6571" w:type="dxa"/>
            <w:vMerge w:val="restart"/>
            <w:tcBorders>
              <w:top w:val="nil"/>
              <w:left w:val="nil"/>
              <w:bottom w:val="nil"/>
              <w:right w:val="nil"/>
            </w:tcBorders>
            <w:shd w:val="clear" w:color="000000" w:fill="008EBA"/>
            <w:noWrap/>
            <w:vAlign w:val="center"/>
            <w:hideMark/>
          </w:tcPr>
          <w:p w14:paraId="03D69AA2" w14:textId="77777777" w:rsidR="009F65E1" w:rsidRPr="009F65E1" w:rsidRDefault="009F65E1" w:rsidP="009F65E1">
            <w:pPr>
              <w:ind w:firstLineChars="100" w:firstLine="181"/>
              <w:rPr>
                <w:rFonts w:ascii="Arial" w:hAnsi="Arial" w:cs="Arial"/>
                <w:b/>
                <w:bCs/>
                <w:color w:val="FFFFFF"/>
                <w:sz w:val="18"/>
                <w:szCs w:val="18"/>
                <w:lang w:eastAsia="en-AU"/>
              </w:rPr>
            </w:pPr>
            <w:r w:rsidRPr="009F65E1">
              <w:rPr>
                <w:rFonts w:ascii="Arial" w:hAnsi="Arial" w:cs="Arial"/>
                <w:b/>
                <w:bCs/>
                <w:color w:val="FFFFFF"/>
                <w:sz w:val="18"/>
                <w:szCs w:val="18"/>
                <w:lang w:eastAsia="en-AU"/>
              </w:rPr>
              <w:t>Outcome Indicators</w:t>
            </w:r>
          </w:p>
        </w:tc>
        <w:tc>
          <w:tcPr>
            <w:tcW w:w="754" w:type="dxa"/>
            <w:vMerge w:val="restart"/>
            <w:tcBorders>
              <w:top w:val="nil"/>
              <w:left w:val="nil"/>
              <w:bottom w:val="nil"/>
              <w:right w:val="nil"/>
            </w:tcBorders>
            <w:shd w:val="clear" w:color="000000" w:fill="008EBA"/>
            <w:noWrap/>
            <w:vAlign w:val="center"/>
            <w:hideMark/>
          </w:tcPr>
          <w:p w14:paraId="5AF6DAF1" w14:textId="77777777" w:rsidR="009F65E1" w:rsidRPr="009F65E1" w:rsidRDefault="009F65E1" w:rsidP="009F65E1">
            <w:pPr>
              <w:jc w:val="center"/>
              <w:rPr>
                <w:rFonts w:ascii="Arial" w:hAnsi="Arial" w:cs="Arial"/>
                <w:b/>
                <w:bCs/>
                <w:color w:val="FFFFFF"/>
                <w:sz w:val="18"/>
                <w:szCs w:val="18"/>
                <w:lang w:eastAsia="en-AU"/>
              </w:rPr>
            </w:pPr>
            <w:r w:rsidRPr="009F65E1">
              <w:rPr>
                <w:rFonts w:ascii="Arial" w:hAnsi="Arial" w:cs="Arial"/>
                <w:b/>
                <w:bCs/>
                <w:color w:val="FFFFFF"/>
                <w:sz w:val="18"/>
                <w:szCs w:val="18"/>
                <w:lang w:eastAsia="en-AU"/>
              </w:rPr>
              <w:t>Units</w:t>
            </w:r>
          </w:p>
        </w:tc>
        <w:tc>
          <w:tcPr>
            <w:tcW w:w="1174" w:type="dxa"/>
            <w:tcBorders>
              <w:top w:val="nil"/>
              <w:left w:val="nil"/>
              <w:bottom w:val="nil"/>
              <w:right w:val="nil"/>
            </w:tcBorders>
            <w:shd w:val="clear" w:color="000000" w:fill="008EBA"/>
            <w:noWrap/>
            <w:vAlign w:val="center"/>
            <w:hideMark/>
          </w:tcPr>
          <w:p w14:paraId="4B3A4231" w14:textId="77777777" w:rsidR="009F65E1" w:rsidRPr="009F65E1" w:rsidRDefault="009F65E1" w:rsidP="009F65E1">
            <w:pPr>
              <w:jc w:val="center"/>
              <w:rPr>
                <w:rFonts w:ascii="Arial" w:hAnsi="Arial" w:cs="Arial"/>
                <w:b/>
                <w:bCs/>
                <w:color w:val="FFFFFF"/>
                <w:sz w:val="18"/>
                <w:szCs w:val="18"/>
                <w:lang w:eastAsia="en-AU"/>
              </w:rPr>
            </w:pPr>
            <w:r w:rsidRPr="009F65E1">
              <w:rPr>
                <w:rFonts w:ascii="Arial" w:hAnsi="Arial" w:cs="Arial"/>
                <w:b/>
                <w:bCs/>
                <w:color w:val="FFFFFF"/>
                <w:sz w:val="18"/>
                <w:szCs w:val="18"/>
                <w:lang w:eastAsia="en-AU"/>
              </w:rPr>
              <w:t>2021-22</w:t>
            </w:r>
          </w:p>
        </w:tc>
        <w:tc>
          <w:tcPr>
            <w:tcW w:w="1174" w:type="dxa"/>
            <w:tcBorders>
              <w:top w:val="nil"/>
              <w:left w:val="nil"/>
              <w:bottom w:val="nil"/>
              <w:right w:val="nil"/>
            </w:tcBorders>
            <w:shd w:val="clear" w:color="000000" w:fill="008EBA"/>
            <w:noWrap/>
            <w:vAlign w:val="center"/>
            <w:hideMark/>
          </w:tcPr>
          <w:p w14:paraId="150A2832" w14:textId="77777777" w:rsidR="009F65E1" w:rsidRPr="009F65E1" w:rsidRDefault="009F65E1" w:rsidP="009F65E1">
            <w:pPr>
              <w:jc w:val="center"/>
              <w:rPr>
                <w:rFonts w:ascii="Arial" w:hAnsi="Arial" w:cs="Arial"/>
                <w:b/>
                <w:bCs/>
                <w:color w:val="FFFFFF"/>
                <w:sz w:val="18"/>
                <w:szCs w:val="18"/>
                <w:lang w:eastAsia="en-AU"/>
              </w:rPr>
            </w:pPr>
            <w:r w:rsidRPr="009F65E1">
              <w:rPr>
                <w:rFonts w:ascii="Arial" w:hAnsi="Arial" w:cs="Arial"/>
                <w:b/>
                <w:bCs/>
                <w:color w:val="FFFFFF"/>
                <w:sz w:val="18"/>
                <w:szCs w:val="18"/>
                <w:lang w:eastAsia="en-AU"/>
              </w:rPr>
              <w:t>2022-23</w:t>
            </w:r>
          </w:p>
        </w:tc>
      </w:tr>
      <w:tr w:rsidR="009F65E1" w:rsidRPr="009F65E1" w14:paraId="3BC00428" w14:textId="77777777" w:rsidTr="00081FFD">
        <w:trPr>
          <w:trHeight w:val="338"/>
        </w:trPr>
        <w:tc>
          <w:tcPr>
            <w:tcW w:w="6571" w:type="dxa"/>
            <w:vMerge/>
            <w:tcBorders>
              <w:top w:val="nil"/>
              <w:left w:val="nil"/>
              <w:bottom w:val="nil"/>
              <w:right w:val="nil"/>
            </w:tcBorders>
            <w:vAlign w:val="center"/>
            <w:hideMark/>
          </w:tcPr>
          <w:p w14:paraId="4FBDDDAB" w14:textId="77777777" w:rsidR="009F65E1" w:rsidRPr="009F65E1" w:rsidRDefault="009F65E1" w:rsidP="009F65E1">
            <w:pPr>
              <w:rPr>
                <w:rFonts w:ascii="Arial" w:hAnsi="Arial" w:cs="Arial"/>
                <w:b/>
                <w:bCs/>
                <w:color w:val="FFFFFF"/>
                <w:sz w:val="18"/>
                <w:szCs w:val="18"/>
                <w:lang w:eastAsia="en-AU"/>
              </w:rPr>
            </w:pPr>
          </w:p>
        </w:tc>
        <w:tc>
          <w:tcPr>
            <w:tcW w:w="754" w:type="dxa"/>
            <w:vMerge/>
            <w:tcBorders>
              <w:top w:val="nil"/>
              <w:left w:val="nil"/>
              <w:bottom w:val="nil"/>
              <w:right w:val="nil"/>
            </w:tcBorders>
            <w:vAlign w:val="center"/>
            <w:hideMark/>
          </w:tcPr>
          <w:p w14:paraId="41EDCC7A" w14:textId="77777777" w:rsidR="009F65E1" w:rsidRPr="009F65E1" w:rsidRDefault="009F65E1" w:rsidP="009F65E1">
            <w:pPr>
              <w:rPr>
                <w:rFonts w:ascii="Arial" w:hAnsi="Arial" w:cs="Arial"/>
                <w:b/>
                <w:bCs/>
                <w:color w:val="FFFFFF"/>
                <w:sz w:val="18"/>
                <w:szCs w:val="18"/>
                <w:lang w:eastAsia="en-AU"/>
              </w:rPr>
            </w:pPr>
          </w:p>
        </w:tc>
        <w:tc>
          <w:tcPr>
            <w:tcW w:w="1174" w:type="dxa"/>
            <w:tcBorders>
              <w:top w:val="nil"/>
              <w:left w:val="nil"/>
              <w:bottom w:val="nil"/>
              <w:right w:val="nil"/>
            </w:tcBorders>
            <w:shd w:val="clear" w:color="000000" w:fill="008EBA"/>
            <w:noWrap/>
            <w:vAlign w:val="center"/>
            <w:hideMark/>
          </w:tcPr>
          <w:p w14:paraId="5ACA389D" w14:textId="77777777" w:rsidR="009F65E1" w:rsidRPr="009F65E1" w:rsidRDefault="009F65E1" w:rsidP="009F65E1">
            <w:pPr>
              <w:jc w:val="center"/>
              <w:rPr>
                <w:rFonts w:ascii="Arial" w:hAnsi="Arial" w:cs="Arial"/>
                <w:b/>
                <w:bCs/>
                <w:color w:val="FFFFFF"/>
                <w:sz w:val="18"/>
                <w:szCs w:val="18"/>
                <w:lang w:eastAsia="en-AU"/>
              </w:rPr>
            </w:pPr>
            <w:r w:rsidRPr="009F65E1">
              <w:rPr>
                <w:rFonts w:ascii="Arial" w:hAnsi="Arial" w:cs="Arial"/>
                <w:b/>
                <w:bCs/>
                <w:color w:val="FFFFFF"/>
                <w:sz w:val="18"/>
                <w:szCs w:val="18"/>
                <w:lang w:eastAsia="en-AU"/>
              </w:rPr>
              <w:t>Actual</w:t>
            </w:r>
          </w:p>
        </w:tc>
        <w:tc>
          <w:tcPr>
            <w:tcW w:w="1174" w:type="dxa"/>
            <w:tcBorders>
              <w:top w:val="nil"/>
              <w:left w:val="nil"/>
              <w:bottom w:val="nil"/>
              <w:right w:val="nil"/>
            </w:tcBorders>
            <w:shd w:val="clear" w:color="000000" w:fill="008EBA"/>
            <w:noWrap/>
            <w:vAlign w:val="center"/>
            <w:hideMark/>
          </w:tcPr>
          <w:p w14:paraId="1AEAC624" w14:textId="77777777" w:rsidR="009F65E1" w:rsidRPr="009F65E1" w:rsidRDefault="009F65E1" w:rsidP="009F65E1">
            <w:pPr>
              <w:jc w:val="center"/>
              <w:rPr>
                <w:rFonts w:ascii="Arial" w:hAnsi="Arial" w:cs="Arial"/>
                <w:b/>
                <w:bCs/>
                <w:color w:val="FFFFFF"/>
                <w:sz w:val="18"/>
                <w:szCs w:val="18"/>
                <w:lang w:eastAsia="en-AU"/>
              </w:rPr>
            </w:pPr>
            <w:r w:rsidRPr="009F65E1">
              <w:rPr>
                <w:rFonts w:ascii="Arial" w:hAnsi="Arial" w:cs="Arial"/>
                <w:b/>
                <w:bCs/>
                <w:color w:val="FFFFFF"/>
                <w:sz w:val="18"/>
                <w:szCs w:val="18"/>
                <w:lang w:eastAsia="en-AU"/>
              </w:rPr>
              <w:t>Forecast</w:t>
            </w:r>
          </w:p>
        </w:tc>
      </w:tr>
      <w:tr w:rsidR="009F65E1" w:rsidRPr="009F65E1" w14:paraId="28ADF176" w14:textId="77777777" w:rsidTr="00081FFD">
        <w:trPr>
          <w:trHeight w:val="20"/>
        </w:trPr>
        <w:tc>
          <w:tcPr>
            <w:tcW w:w="6571" w:type="dxa"/>
            <w:tcBorders>
              <w:top w:val="nil"/>
              <w:left w:val="nil"/>
              <w:bottom w:val="nil"/>
              <w:right w:val="nil"/>
            </w:tcBorders>
            <w:shd w:val="clear" w:color="auto" w:fill="auto"/>
            <w:noWrap/>
            <w:vAlign w:val="center"/>
            <w:hideMark/>
          </w:tcPr>
          <w:p w14:paraId="506C4B65" w14:textId="77777777" w:rsidR="009F65E1" w:rsidRPr="00014F71" w:rsidRDefault="009F65E1" w:rsidP="009F65E1">
            <w:pPr>
              <w:jc w:val="center"/>
              <w:rPr>
                <w:rFonts w:ascii="Arial" w:hAnsi="Arial" w:cs="Arial"/>
                <w:b/>
                <w:color w:val="FFFFFF"/>
                <w:sz w:val="16"/>
                <w:szCs w:val="16"/>
                <w:lang w:eastAsia="en-AU"/>
              </w:rPr>
            </w:pPr>
          </w:p>
        </w:tc>
        <w:tc>
          <w:tcPr>
            <w:tcW w:w="754" w:type="dxa"/>
            <w:tcBorders>
              <w:top w:val="nil"/>
              <w:left w:val="nil"/>
              <w:bottom w:val="nil"/>
              <w:right w:val="nil"/>
            </w:tcBorders>
            <w:shd w:val="clear" w:color="auto" w:fill="auto"/>
            <w:noWrap/>
            <w:vAlign w:val="center"/>
            <w:hideMark/>
          </w:tcPr>
          <w:p w14:paraId="65954BDD" w14:textId="77777777" w:rsidR="009F65E1" w:rsidRPr="00014F71" w:rsidRDefault="009F65E1" w:rsidP="009F65E1">
            <w:pPr>
              <w:ind w:firstLineChars="100" w:firstLine="160"/>
              <w:rPr>
                <w:sz w:val="16"/>
                <w:szCs w:val="16"/>
                <w:lang w:eastAsia="en-AU"/>
              </w:rPr>
            </w:pPr>
          </w:p>
        </w:tc>
        <w:tc>
          <w:tcPr>
            <w:tcW w:w="1174" w:type="dxa"/>
            <w:tcBorders>
              <w:top w:val="nil"/>
              <w:left w:val="nil"/>
              <w:bottom w:val="nil"/>
              <w:right w:val="nil"/>
            </w:tcBorders>
            <w:shd w:val="clear" w:color="auto" w:fill="auto"/>
            <w:noWrap/>
            <w:vAlign w:val="center"/>
            <w:hideMark/>
          </w:tcPr>
          <w:p w14:paraId="2B8C45E3" w14:textId="77777777" w:rsidR="009F65E1" w:rsidRPr="00014F71" w:rsidRDefault="009F65E1" w:rsidP="009F65E1">
            <w:pPr>
              <w:jc w:val="center"/>
              <w:rPr>
                <w:sz w:val="16"/>
                <w:szCs w:val="16"/>
                <w:lang w:eastAsia="en-AU"/>
              </w:rPr>
            </w:pPr>
          </w:p>
        </w:tc>
        <w:tc>
          <w:tcPr>
            <w:tcW w:w="1174" w:type="dxa"/>
            <w:tcBorders>
              <w:top w:val="nil"/>
              <w:left w:val="nil"/>
              <w:bottom w:val="nil"/>
              <w:right w:val="nil"/>
            </w:tcBorders>
            <w:shd w:val="clear" w:color="auto" w:fill="auto"/>
            <w:noWrap/>
            <w:vAlign w:val="center"/>
            <w:hideMark/>
          </w:tcPr>
          <w:p w14:paraId="3F61DED2" w14:textId="77777777" w:rsidR="009F65E1" w:rsidRPr="00014F71" w:rsidRDefault="009F65E1" w:rsidP="009F65E1">
            <w:pPr>
              <w:jc w:val="center"/>
              <w:rPr>
                <w:sz w:val="16"/>
                <w:szCs w:val="16"/>
                <w:lang w:eastAsia="en-AU"/>
              </w:rPr>
            </w:pPr>
          </w:p>
        </w:tc>
      </w:tr>
      <w:tr w:rsidR="009F65E1" w:rsidRPr="009F65E1" w14:paraId="2483A509" w14:textId="77777777" w:rsidTr="00E458AA">
        <w:trPr>
          <w:trHeight w:val="227"/>
        </w:trPr>
        <w:tc>
          <w:tcPr>
            <w:tcW w:w="6571" w:type="dxa"/>
            <w:tcBorders>
              <w:top w:val="nil"/>
              <w:left w:val="nil"/>
              <w:bottom w:val="nil"/>
              <w:right w:val="nil"/>
            </w:tcBorders>
            <w:shd w:val="clear" w:color="auto" w:fill="auto"/>
            <w:vAlign w:val="bottom"/>
            <w:hideMark/>
          </w:tcPr>
          <w:p w14:paraId="3415072C" w14:textId="77777777" w:rsidR="009F65E1" w:rsidRPr="009F65E1" w:rsidRDefault="009F65E1" w:rsidP="00081FFD">
            <w:pPr>
              <w:ind w:left="222"/>
              <w:rPr>
                <w:rFonts w:ascii="Arial" w:hAnsi="Arial" w:cs="Arial"/>
                <w:color w:val="000000"/>
                <w:sz w:val="16"/>
                <w:szCs w:val="16"/>
                <w:lang w:eastAsia="en-AU"/>
              </w:rPr>
            </w:pPr>
            <w:r w:rsidRPr="009F65E1">
              <w:rPr>
                <w:rFonts w:ascii="Arial" w:hAnsi="Arial" w:cs="Arial"/>
                <w:color w:val="000000"/>
                <w:sz w:val="16"/>
                <w:szCs w:val="16"/>
                <w:lang w:eastAsia="en-AU"/>
              </w:rPr>
              <w:t>Elective surgery patients treated on time</w:t>
            </w:r>
          </w:p>
        </w:tc>
        <w:tc>
          <w:tcPr>
            <w:tcW w:w="754" w:type="dxa"/>
            <w:tcBorders>
              <w:top w:val="nil"/>
              <w:left w:val="nil"/>
              <w:bottom w:val="nil"/>
              <w:right w:val="nil"/>
            </w:tcBorders>
            <w:shd w:val="clear" w:color="auto" w:fill="auto"/>
            <w:noWrap/>
            <w:hideMark/>
          </w:tcPr>
          <w:p w14:paraId="25C0EB84" w14:textId="77777777" w:rsidR="009F65E1" w:rsidRPr="009F65E1" w:rsidRDefault="009F65E1" w:rsidP="009F65E1">
            <w:pPr>
              <w:jc w:val="center"/>
              <w:rPr>
                <w:rFonts w:ascii="Arial" w:hAnsi="Arial" w:cs="Arial"/>
                <w:color w:val="000000"/>
                <w:sz w:val="16"/>
                <w:szCs w:val="16"/>
                <w:lang w:eastAsia="en-AU"/>
              </w:rPr>
            </w:pPr>
            <w:r w:rsidRPr="009F65E1">
              <w:rPr>
                <w:rFonts w:ascii="Arial" w:hAnsi="Arial" w:cs="Arial"/>
                <w:color w:val="000000"/>
                <w:sz w:val="16"/>
                <w:szCs w:val="16"/>
                <w:lang w:eastAsia="en-AU"/>
              </w:rPr>
              <w:t>%</w:t>
            </w:r>
          </w:p>
        </w:tc>
        <w:tc>
          <w:tcPr>
            <w:tcW w:w="1174" w:type="dxa"/>
            <w:tcBorders>
              <w:top w:val="nil"/>
              <w:left w:val="nil"/>
              <w:bottom w:val="nil"/>
              <w:right w:val="nil"/>
            </w:tcBorders>
            <w:shd w:val="clear" w:color="auto" w:fill="auto"/>
            <w:noWrap/>
            <w:vAlign w:val="bottom"/>
            <w:hideMark/>
          </w:tcPr>
          <w:p w14:paraId="7517FA32" w14:textId="77777777" w:rsidR="009F65E1" w:rsidRPr="009F65E1" w:rsidRDefault="009F65E1" w:rsidP="009F65E1">
            <w:pPr>
              <w:jc w:val="center"/>
              <w:rPr>
                <w:rFonts w:ascii="Arial" w:hAnsi="Arial" w:cs="Arial"/>
                <w:color w:val="000000"/>
                <w:sz w:val="16"/>
                <w:szCs w:val="16"/>
                <w:lang w:eastAsia="en-AU"/>
              </w:rPr>
            </w:pPr>
          </w:p>
        </w:tc>
        <w:tc>
          <w:tcPr>
            <w:tcW w:w="1174" w:type="dxa"/>
            <w:tcBorders>
              <w:top w:val="nil"/>
              <w:left w:val="nil"/>
              <w:bottom w:val="nil"/>
              <w:right w:val="nil"/>
            </w:tcBorders>
            <w:shd w:val="clear" w:color="auto" w:fill="auto"/>
            <w:noWrap/>
            <w:vAlign w:val="bottom"/>
            <w:hideMark/>
          </w:tcPr>
          <w:p w14:paraId="33E648CD" w14:textId="77777777" w:rsidR="009F65E1" w:rsidRPr="009F65E1" w:rsidRDefault="009F65E1" w:rsidP="009F65E1">
            <w:pPr>
              <w:rPr>
                <w:lang w:eastAsia="en-AU"/>
              </w:rPr>
            </w:pPr>
          </w:p>
        </w:tc>
      </w:tr>
      <w:tr w:rsidR="009F65E1" w:rsidRPr="009F65E1" w14:paraId="090FF7A4" w14:textId="77777777" w:rsidTr="00E458AA">
        <w:trPr>
          <w:trHeight w:val="227"/>
        </w:trPr>
        <w:tc>
          <w:tcPr>
            <w:tcW w:w="6571" w:type="dxa"/>
            <w:tcBorders>
              <w:top w:val="nil"/>
              <w:left w:val="nil"/>
              <w:bottom w:val="nil"/>
              <w:right w:val="nil"/>
            </w:tcBorders>
            <w:shd w:val="clear" w:color="auto" w:fill="auto"/>
            <w:vAlign w:val="bottom"/>
            <w:hideMark/>
          </w:tcPr>
          <w:p w14:paraId="695F0576" w14:textId="77777777" w:rsidR="009F65E1" w:rsidRPr="009F65E1" w:rsidRDefault="009F65E1" w:rsidP="00E458AA">
            <w:pPr>
              <w:ind w:left="530" w:firstLineChars="7" w:firstLine="11"/>
              <w:rPr>
                <w:rFonts w:ascii="Arial" w:hAnsi="Arial" w:cs="Arial"/>
                <w:color w:val="000000"/>
                <w:sz w:val="16"/>
                <w:szCs w:val="16"/>
                <w:lang w:eastAsia="en-AU"/>
              </w:rPr>
            </w:pPr>
            <w:r w:rsidRPr="009F65E1">
              <w:rPr>
                <w:rFonts w:ascii="Arial" w:hAnsi="Arial" w:cs="Arial"/>
                <w:color w:val="000000"/>
                <w:sz w:val="16"/>
                <w:szCs w:val="16"/>
                <w:lang w:eastAsia="en-AU"/>
              </w:rPr>
              <w:t>Percentage of elective surgery patients treated on time Category 1 (urgent surgery)</w:t>
            </w:r>
          </w:p>
        </w:tc>
        <w:tc>
          <w:tcPr>
            <w:tcW w:w="754" w:type="dxa"/>
            <w:tcBorders>
              <w:top w:val="nil"/>
              <w:left w:val="nil"/>
              <w:bottom w:val="nil"/>
              <w:right w:val="nil"/>
            </w:tcBorders>
            <w:shd w:val="clear" w:color="auto" w:fill="auto"/>
            <w:noWrap/>
            <w:vAlign w:val="bottom"/>
            <w:hideMark/>
          </w:tcPr>
          <w:p w14:paraId="7D616CBC" w14:textId="77777777" w:rsidR="009F65E1" w:rsidRPr="009F65E1" w:rsidRDefault="009F65E1" w:rsidP="009F65E1">
            <w:pPr>
              <w:ind w:firstLineChars="200" w:firstLine="320"/>
              <w:rPr>
                <w:rFonts w:ascii="Arial" w:hAnsi="Arial" w:cs="Arial"/>
                <w:color w:val="000000"/>
                <w:sz w:val="16"/>
                <w:szCs w:val="16"/>
                <w:lang w:eastAsia="en-AU"/>
              </w:rPr>
            </w:pPr>
          </w:p>
        </w:tc>
        <w:tc>
          <w:tcPr>
            <w:tcW w:w="1174" w:type="dxa"/>
            <w:tcBorders>
              <w:top w:val="nil"/>
              <w:left w:val="nil"/>
              <w:bottom w:val="nil"/>
              <w:right w:val="nil"/>
            </w:tcBorders>
            <w:shd w:val="clear" w:color="auto" w:fill="auto"/>
            <w:noWrap/>
            <w:hideMark/>
          </w:tcPr>
          <w:p w14:paraId="1D956594" w14:textId="77777777" w:rsidR="009F65E1" w:rsidRPr="009F65E1" w:rsidRDefault="009F65E1" w:rsidP="009F65E1">
            <w:pPr>
              <w:jc w:val="right"/>
              <w:rPr>
                <w:rFonts w:ascii="Arial" w:hAnsi="Arial" w:cs="Arial"/>
                <w:color w:val="000000"/>
                <w:sz w:val="16"/>
                <w:szCs w:val="16"/>
                <w:lang w:eastAsia="en-AU"/>
              </w:rPr>
            </w:pPr>
            <w:r w:rsidRPr="009F65E1">
              <w:rPr>
                <w:rFonts w:ascii="Arial" w:hAnsi="Arial" w:cs="Arial"/>
                <w:color w:val="000000"/>
                <w:sz w:val="16"/>
                <w:szCs w:val="16"/>
                <w:lang w:eastAsia="en-AU"/>
              </w:rPr>
              <w:t>99.6</w:t>
            </w:r>
          </w:p>
        </w:tc>
        <w:tc>
          <w:tcPr>
            <w:tcW w:w="1174" w:type="dxa"/>
            <w:tcBorders>
              <w:top w:val="nil"/>
              <w:left w:val="nil"/>
              <w:bottom w:val="nil"/>
              <w:right w:val="nil"/>
            </w:tcBorders>
            <w:shd w:val="clear" w:color="auto" w:fill="auto"/>
            <w:noWrap/>
            <w:hideMark/>
          </w:tcPr>
          <w:p w14:paraId="0766AD38" w14:textId="77777777" w:rsidR="009F65E1" w:rsidRPr="009F65E1" w:rsidRDefault="009F65E1" w:rsidP="009F65E1">
            <w:pPr>
              <w:jc w:val="right"/>
              <w:rPr>
                <w:rFonts w:ascii="Arial" w:hAnsi="Arial" w:cs="Arial"/>
                <w:color w:val="000000"/>
                <w:sz w:val="16"/>
                <w:szCs w:val="16"/>
                <w:lang w:eastAsia="en-AU"/>
              </w:rPr>
            </w:pPr>
            <w:r w:rsidRPr="009F65E1">
              <w:rPr>
                <w:rFonts w:ascii="Arial" w:hAnsi="Arial" w:cs="Arial"/>
                <w:color w:val="000000"/>
                <w:sz w:val="16"/>
                <w:szCs w:val="16"/>
                <w:lang w:eastAsia="en-AU"/>
              </w:rPr>
              <w:t>100</w:t>
            </w:r>
          </w:p>
        </w:tc>
      </w:tr>
      <w:tr w:rsidR="009F65E1" w:rsidRPr="009F65E1" w14:paraId="330DE80E" w14:textId="77777777" w:rsidTr="00E458AA">
        <w:trPr>
          <w:trHeight w:val="227"/>
        </w:trPr>
        <w:tc>
          <w:tcPr>
            <w:tcW w:w="6571" w:type="dxa"/>
            <w:tcBorders>
              <w:top w:val="nil"/>
              <w:left w:val="nil"/>
              <w:bottom w:val="nil"/>
              <w:right w:val="nil"/>
            </w:tcBorders>
            <w:shd w:val="clear" w:color="auto" w:fill="auto"/>
            <w:vAlign w:val="center"/>
            <w:hideMark/>
          </w:tcPr>
          <w:p w14:paraId="449C0E31" w14:textId="77777777" w:rsidR="009F65E1" w:rsidRPr="009F65E1" w:rsidRDefault="009F65E1" w:rsidP="00E458AA">
            <w:pPr>
              <w:ind w:left="530" w:firstLineChars="7" w:firstLine="11"/>
              <w:rPr>
                <w:rFonts w:ascii="Arial" w:hAnsi="Arial" w:cs="Arial"/>
                <w:color w:val="000000"/>
                <w:sz w:val="16"/>
                <w:szCs w:val="16"/>
                <w:lang w:eastAsia="en-AU"/>
              </w:rPr>
            </w:pPr>
            <w:r w:rsidRPr="009F65E1">
              <w:rPr>
                <w:rFonts w:ascii="Arial" w:hAnsi="Arial" w:cs="Arial"/>
                <w:color w:val="000000"/>
                <w:sz w:val="16"/>
                <w:szCs w:val="16"/>
                <w:lang w:eastAsia="en-AU"/>
              </w:rPr>
              <w:t>Percentage of elective surgery patients treated on time Category 2 (semi-urgent)</w:t>
            </w:r>
          </w:p>
        </w:tc>
        <w:tc>
          <w:tcPr>
            <w:tcW w:w="754" w:type="dxa"/>
            <w:tcBorders>
              <w:top w:val="nil"/>
              <w:left w:val="nil"/>
              <w:bottom w:val="nil"/>
              <w:right w:val="nil"/>
            </w:tcBorders>
            <w:shd w:val="clear" w:color="auto" w:fill="auto"/>
            <w:noWrap/>
            <w:vAlign w:val="bottom"/>
            <w:hideMark/>
          </w:tcPr>
          <w:p w14:paraId="31D94FCF" w14:textId="77777777" w:rsidR="009F65E1" w:rsidRPr="009F65E1" w:rsidRDefault="009F65E1" w:rsidP="009F65E1">
            <w:pPr>
              <w:ind w:firstLineChars="200" w:firstLine="320"/>
              <w:rPr>
                <w:rFonts w:ascii="Arial" w:hAnsi="Arial" w:cs="Arial"/>
                <w:color w:val="000000"/>
                <w:sz w:val="16"/>
                <w:szCs w:val="16"/>
                <w:lang w:eastAsia="en-AU"/>
              </w:rPr>
            </w:pPr>
          </w:p>
        </w:tc>
        <w:tc>
          <w:tcPr>
            <w:tcW w:w="1174" w:type="dxa"/>
            <w:tcBorders>
              <w:top w:val="nil"/>
              <w:left w:val="nil"/>
              <w:bottom w:val="nil"/>
              <w:right w:val="nil"/>
            </w:tcBorders>
            <w:shd w:val="clear" w:color="auto" w:fill="auto"/>
            <w:noWrap/>
            <w:hideMark/>
          </w:tcPr>
          <w:p w14:paraId="78D78226" w14:textId="77777777" w:rsidR="009F65E1" w:rsidRPr="009F65E1" w:rsidRDefault="009F65E1" w:rsidP="009F65E1">
            <w:pPr>
              <w:jc w:val="right"/>
              <w:rPr>
                <w:rFonts w:ascii="Arial" w:hAnsi="Arial" w:cs="Arial"/>
                <w:color w:val="000000"/>
                <w:sz w:val="16"/>
                <w:szCs w:val="16"/>
                <w:lang w:eastAsia="en-AU"/>
              </w:rPr>
            </w:pPr>
            <w:r w:rsidRPr="009F65E1">
              <w:rPr>
                <w:rFonts w:ascii="Arial" w:hAnsi="Arial" w:cs="Arial"/>
                <w:color w:val="000000"/>
                <w:sz w:val="16"/>
                <w:szCs w:val="16"/>
                <w:lang w:eastAsia="en-AU"/>
              </w:rPr>
              <w:t>80.7</w:t>
            </w:r>
          </w:p>
        </w:tc>
        <w:tc>
          <w:tcPr>
            <w:tcW w:w="1174" w:type="dxa"/>
            <w:tcBorders>
              <w:top w:val="nil"/>
              <w:left w:val="nil"/>
              <w:bottom w:val="nil"/>
              <w:right w:val="nil"/>
            </w:tcBorders>
            <w:shd w:val="clear" w:color="auto" w:fill="auto"/>
            <w:noWrap/>
            <w:hideMark/>
          </w:tcPr>
          <w:p w14:paraId="7EA8F6B8" w14:textId="77777777" w:rsidR="009F65E1" w:rsidRPr="009F65E1" w:rsidRDefault="009F65E1" w:rsidP="009F65E1">
            <w:pPr>
              <w:jc w:val="right"/>
              <w:rPr>
                <w:rFonts w:ascii="Arial" w:hAnsi="Arial" w:cs="Arial"/>
                <w:color w:val="000000"/>
                <w:sz w:val="16"/>
                <w:szCs w:val="16"/>
                <w:lang w:eastAsia="en-AU"/>
              </w:rPr>
            </w:pPr>
            <w:r w:rsidRPr="009F65E1">
              <w:rPr>
                <w:rFonts w:ascii="Arial" w:hAnsi="Arial" w:cs="Arial"/>
                <w:color w:val="000000"/>
                <w:sz w:val="16"/>
                <w:szCs w:val="16"/>
                <w:lang w:eastAsia="en-AU"/>
              </w:rPr>
              <w:t>90.0</w:t>
            </w:r>
          </w:p>
        </w:tc>
      </w:tr>
      <w:tr w:rsidR="009F65E1" w:rsidRPr="009F65E1" w14:paraId="572267B6" w14:textId="77777777" w:rsidTr="00E458AA">
        <w:trPr>
          <w:trHeight w:val="227"/>
        </w:trPr>
        <w:tc>
          <w:tcPr>
            <w:tcW w:w="6571" w:type="dxa"/>
            <w:tcBorders>
              <w:top w:val="nil"/>
              <w:left w:val="nil"/>
              <w:bottom w:val="nil"/>
              <w:right w:val="nil"/>
            </w:tcBorders>
            <w:shd w:val="clear" w:color="auto" w:fill="auto"/>
            <w:vAlign w:val="center"/>
            <w:hideMark/>
          </w:tcPr>
          <w:p w14:paraId="378C3AA0" w14:textId="77777777" w:rsidR="009F65E1" w:rsidRPr="009F65E1" w:rsidRDefault="009F65E1" w:rsidP="00E458AA">
            <w:pPr>
              <w:ind w:left="530" w:firstLineChars="7" w:firstLine="11"/>
              <w:rPr>
                <w:rFonts w:ascii="Arial" w:hAnsi="Arial" w:cs="Arial"/>
                <w:color w:val="000000"/>
                <w:sz w:val="16"/>
                <w:szCs w:val="16"/>
                <w:lang w:eastAsia="en-AU"/>
              </w:rPr>
            </w:pPr>
            <w:r w:rsidRPr="009F65E1">
              <w:rPr>
                <w:rFonts w:ascii="Arial" w:hAnsi="Arial" w:cs="Arial"/>
                <w:color w:val="000000"/>
                <w:sz w:val="16"/>
                <w:szCs w:val="16"/>
                <w:lang w:eastAsia="en-AU"/>
              </w:rPr>
              <w:t>Percentage of elective surgery patients treated on time Category 3 (non-urgent)</w:t>
            </w:r>
          </w:p>
        </w:tc>
        <w:tc>
          <w:tcPr>
            <w:tcW w:w="754" w:type="dxa"/>
            <w:tcBorders>
              <w:top w:val="nil"/>
              <w:left w:val="nil"/>
              <w:bottom w:val="nil"/>
              <w:right w:val="nil"/>
            </w:tcBorders>
            <w:shd w:val="clear" w:color="auto" w:fill="auto"/>
            <w:noWrap/>
            <w:vAlign w:val="bottom"/>
            <w:hideMark/>
          </w:tcPr>
          <w:p w14:paraId="19B1E84A" w14:textId="77777777" w:rsidR="009F65E1" w:rsidRPr="009F65E1" w:rsidRDefault="009F65E1" w:rsidP="009F65E1">
            <w:pPr>
              <w:ind w:firstLineChars="200" w:firstLine="320"/>
              <w:rPr>
                <w:rFonts w:ascii="Arial" w:hAnsi="Arial" w:cs="Arial"/>
                <w:color w:val="000000"/>
                <w:sz w:val="16"/>
                <w:szCs w:val="16"/>
                <w:lang w:eastAsia="en-AU"/>
              </w:rPr>
            </w:pPr>
          </w:p>
        </w:tc>
        <w:tc>
          <w:tcPr>
            <w:tcW w:w="1174" w:type="dxa"/>
            <w:tcBorders>
              <w:top w:val="nil"/>
              <w:left w:val="nil"/>
              <w:bottom w:val="nil"/>
              <w:right w:val="nil"/>
            </w:tcBorders>
            <w:shd w:val="clear" w:color="auto" w:fill="auto"/>
            <w:noWrap/>
            <w:hideMark/>
          </w:tcPr>
          <w:p w14:paraId="59292264" w14:textId="77777777" w:rsidR="009F65E1" w:rsidRPr="009F65E1" w:rsidRDefault="009F65E1" w:rsidP="009F65E1">
            <w:pPr>
              <w:jc w:val="right"/>
              <w:rPr>
                <w:rFonts w:ascii="Arial" w:hAnsi="Arial" w:cs="Arial"/>
                <w:color w:val="000000"/>
                <w:sz w:val="16"/>
                <w:szCs w:val="16"/>
                <w:lang w:eastAsia="en-AU"/>
              </w:rPr>
            </w:pPr>
            <w:r w:rsidRPr="009F65E1">
              <w:rPr>
                <w:rFonts w:ascii="Arial" w:hAnsi="Arial" w:cs="Arial"/>
                <w:color w:val="000000"/>
                <w:sz w:val="16"/>
                <w:szCs w:val="16"/>
                <w:lang w:eastAsia="en-AU"/>
              </w:rPr>
              <w:t>79.0</w:t>
            </w:r>
          </w:p>
        </w:tc>
        <w:tc>
          <w:tcPr>
            <w:tcW w:w="1174" w:type="dxa"/>
            <w:tcBorders>
              <w:top w:val="nil"/>
              <w:left w:val="nil"/>
              <w:bottom w:val="nil"/>
              <w:right w:val="nil"/>
            </w:tcBorders>
            <w:shd w:val="clear" w:color="auto" w:fill="auto"/>
            <w:noWrap/>
            <w:hideMark/>
          </w:tcPr>
          <w:p w14:paraId="1A19496C" w14:textId="77777777" w:rsidR="009F65E1" w:rsidRPr="009F65E1" w:rsidRDefault="009F65E1" w:rsidP="009F65E1">
            <w:pPr>
              <w:jc w:val="right"/>
              <w:rPr>
                <w:rFonts w:ascii="Arial" w:hAnsi="Arial" w:cs="Arial"/>
                <w:color w:val="000000"/>
                <w:sz w:val="16"/>
                <w:szCs w:val="16"/>
                <w:lang w:eastAsia="en-AU"/>
              </w:rPr>
            </w:pPr>
            <w:r w:rsidRPr="009F65E1">
              <w:rPr>
                <w:rFonts w:ascii="Arial" w:hAnsi="Arial" w:cs="Arial"/>
                <w:color w:val="000000"/>
                <w:sz w:val="16"/>
                <w:szCs w:val="16"/>
                <w:lang w:eastAsia="en-AU"/>
              </w:rPr>
              <w:t>88.0</w:t>
            </w:r>
          </w:p>
        </w:tc>
      </w:tr>
      <w:tr w:rsidR="00E2042F" w:rsidRPr="009F65E1" w14:paraId="0013A093" w14:textId="77777777" w:rsidTr="00E458AA">
        <w:trPr>
          <w:trHeight w:val="227"/>
        </w:trPr>
        <w:tc>
          <w:tcPr>
            <w:tcW w:w="6571" w:type="dxa"/>
            <w:tcBorders>
              <w:top w:val="nil"/>
              <w:left w:val="nil"/>
              <w:bottom w:val="nil"/>
              <w:right w:val="nil"/>
            </w:tcBorders>
            <w:shd w:val="clear" w:color="auto" w:fill="auto"/>
            <w:vAlign w:val="bottom"/>
            <w:hideMark/>
          </w:tcPr>
          <w:p w14:paraId="5DF182CA" w14:textId="77777777" w:rsidR="00E2042F" w:rsidRPr="009F65E1" w:rsidRDefault="00E2042F" w:rsidP="00081FFD">
            <w:pPr>
              <w:ind w:left="222"/>
              <w:rPr>
                <w:rFonts w:ascii="Arial" w:hAnsi="Arial" w:cs="Arial"/>
                <w:color w:val="000000"/>
                <w:sz w:val="16"/>
                <w:szCs w:val="16"/>
                <w:lang w:eastAsia="en-AU"/>
              </w:rPr>
            </w:pPr>
            <w:r w:rsidRPr="009F65E1">
              <w:rPr>
                <w:rFonts w:ascii="Arial" w:hAnsi="Arial" w:cs="Arial"/>
                <w:color w:val="000000"/>
                <w:sz w:val="16"/>
                <w:szCs w:val="16"/>
                <w:lang w:eastAsia="en-AU"/>
              </w:rPr>
              <w:t>Fall-related injuries in hospital</w:t>
            </w:r>
          </w:p>
        </w:tc>
        <w:tc>
          <w:tcPr>
            <w:tcW w:w="754" w:type="dxa"/>
            <w:tcBorders>
              <w:top w:val="nil"/>
              <w:left w:val="nil"/>
              <w:bottom w:val="nil"/>
              <w:right w:val="nil"/>
            </w:tcBorders>
            <w:shd w:val="clear" w:color="auto" w:fill="auto"/>
            <w:noWrap/>
            <w:hideMark/>
          </w:tcPr>
          <w:p w14:paraId="153358C6" w14:textId="4765AA3B" w:rsidR="00E2042F" w:rsidRPr="009F65E1" w:rsidRDefault="00E2042F" w:rsidP="00E2042F">
            <w:pPr>
              <w:jc w:val="center"/>
              <w:rPr>
                <w:rFonts w:ascii="Arial" w:hAnsi="Arial" w:cs="Arial"/>
                <w:color w:val="000000"/>
                <w:sz w:val="16"/>
                <w:szCs w:val="16"/>
                <w:lang w:eastAsia="en-AU"/>
              </w:rPr>
            </w:pPr>
            <w:r w:rsidRPr="009F65E1">
              <w:rPr>
                <w:rFonts w:ascii="Arial" w:hAnsi="Arial" w:cs="Arial"/>
                <w:color w:val="000000"/>
                <w:sz w:val="16"/>
                <w:szCs w:val="16"/>
                <w:lang w:eastAsia="en-AU"/>
              </w:rPr>
              <w:t>no.</w:t>
            </w:r>
            <w:r w:rsidR="005457B5" w:rsidRPr="005457B5">
              <w:rPr>
                <w:rFonts w:ascii="Arial" w:hAnsi="Arial" w:cs="Arial"/>
                <w:color w:val="000000"/>
                <w:sz w:val="16"/>
                <w:szCs w:val="16"/>
                <w:vertAlign w:val="superscript"/>
                <w:lang w:eastAsia="en-AU"/>
              </w:rPr>
              <w:t>(b)</w:t>
            </w:r>
          </w:p>
        </w:tc>
        <w:tc>
          <w:tcPr>
            <w:tcW w:w="1174" w:type="dxa"/>
            <w:tcBorders>
              <w:top w:val="nil"/>
              <w:left w:val="nil"/>
              <w:bottom w:val="nil"/>
              <w:right w:val="nil"/>
            </w:tcBorders>
            <w:shd w:val="clear" w:color="auto" w:fill="auto"/>
            <w:noWrap/>
            <w:hideMark/>
          </w:tcPr>
          <w:p w14:paraId="6DE17227" w14:textId="77777777" w:rsidR="00E2042F" w:rsidRPr="009F65E1" w:rsidRDefault="00E2042F" w:rsidP="00E2042F">
            <w:pPr>
              <w:jc w:val="right"/>
              <w:rPr>
                <w:rFonts w:ascii="Arial" w:hAnsi="Arial" w:cs="Arial"/>
                <w:color w:val="000000"/>
                <w:sz w:val="16"/>
                <w:szCs w:val="16"/>
                <w:lang w:eastAsia="en-AU"/>
              </w:rPr>
            </w:pPr>
            <w:r w:rsidRPr="009F65E1">
              <w:rPr>
                <w:rFonts w:ascii="Arial" w:hAnsi="Arial" w:cs="Arial"/>
                <w:color w:val="000000"/>
                <w:sz w:val="16"/>
                <w:szCs w:val="16"/>
                <w:lang w:eastAsia="en-AU"/>
              </w:rPr>
              <w:t>6.3</w:t>
            </w:r>
          </w:p>
        </w:tc>
        <w:tc>
          <w:tcPr>
            <w:tcW w:w="1174" w:type="dxa"/>
            <w:tcBorders>
              <w:top w:val="nil"/>
              <w:left w:val="nil"/>
              <w:bottom w:val="nil"/>
              <w:right w:val="nil"/>
            </w:tcBorders>
            <w:shd w:val="clear" w:color="auto" w:fill="auto"/>
            <w:noWrap/>
            <w:hideMark/>
          </w:tcPr>
          <w:p w14:paraId="7CE53448" w14:textId="2AB03D13" w:rsidR="00E2042F" w:rsidRPr="009F65E1" w:rsidRDefault="00E2042F" w:rsidP="00E2042F">
            <w:pPr>
              <w:jc w:val="right"/>
              <w:rPr>
                <w:rFonts w:ascii="Arial" w:hAnsi="Arial" w:cs="Arial"/>
                <w:color w:val="000000"/>
                <w:sz w:val="16"/>
                <w:szCs w:val="16"/>
                <w:lang w:eastAsia="en-AU"/>
              </w:rPr>
            </w:pPr>
            <w:r>
              <w:rPr>
                <w:rFonts w:ascii="Arial" w:hAnsi="Arial" w:cs="Arial"/>
                <w:color w:val="000000"/>
                <w:sz w:val="16"/>
                <w:szCs w:val="16"/>
                <w:lang w:eastAsia="en-AU"/>
              </w:rPr>
              <w:t>5.6</w:t>
            </w:r>
          </w:p>
        </w:tc>
      </w:tr>
      <w:tr w:rsidR="00E2042F" w:rsidRPr="009F65E1" w14:paraId="40E99351" w14:textId="77777777" w:rsidTr="00E458AA">
        <w:trPr>
          <w:trHeight w:val="227"/>
        </w:trPr>
        <w:tc>
          <w:tcPr>
            <w:tcW w:w="6571" w:type="dxa"/>
            <w:tcBorders>
              <w:top w:val="nil"/>
              <w:left w:val="nil"/>
              <w:bottom w:val="nil"/>
              <w:right w:val="nil"/>
            </w:tcBorders>
            <w:shd w:val="clear" w:color="auto" w:fill="auto"/>
            <w:vAlign w:val="bottom"/>
            <w:hideMark/>
          </w:tcPr>
          <w:p w14:paraId="0C03E8F8" w14:textId="77777777" w:rsidR="00E2042F" w:rsidRPr="009F65E1" w:rsidRDefault="00E2042F" w:rsidP="00081FFD">
            <w:pPr>
              <w:ind w:left="222"/>
              <w:rPr>
                <w:rFonts w:ascii="Arial" w:hAnsi="Arial" w:cs="Arial"/>
                <w:color w:val="000000"/>
                <w:sz w:val="16"/>
                <w:szCs w:val="16"/>
                <w:lang w:eastAsia="en-AU"/>
              </w:rPr>
            </w:pPr>
            <w:r w:rsidRPr="009F65E1">
              <w:rPr>
                <w:rFonts w:ascii="Arial" w:hAnsi="Arial" w:cs="Arial"/>
                <w:color w:val="000000"/>
                <w:sz w:val="16"/>
                <w:szCs w:val="16"/>
                <w:lang w:eastAsia="en-AU"/>
              </w:rPr>
              <w:t xml:space="preserve">Overall patient experience index - adult admitted patients </w:t>
            </w:r>
            <w:r w:rsidRPr="009F65E1">
              <w:rPr>
                <w:rFonts w:ascii="Arial" w:hAnsi="Arial" w:cs="Arial"/>
                <w:color w:val="000000"/>
                <w:sz w:val="16"/>
                <w:szCs w:val="16"/>
                <w:vertAlign w:val="superscript"/>
                <w:lang w:eastAsia="en-AU"/>
              </w:rPr>
              <w:t>(a)</w:t>
            </w:r>
          </w:p>
        </w:tc>
        <w:tc>
          <w:tcPr>
            <w:tcW w:w="754" w:type="dxa"/>
            <w:tcBorders>
              <w:top w:val="nil"/>
              <w:left w:val="nil"/>
              <w:bottom w:val="nil"/>
              <w:right w:val="nil"/>
            </w:tcBorders>
            <w:shd w:val="clear" w:color="auto" w:fill="auto"/>
            <w:noWrap/>
            <w:hideMark/>
          </w:tcPr>
          <w:p w14:paraId="0D0D231A" w14:textId="77777777" w:rsidR="00E2042F" w:rsidRPr="009F65E1" w:rsidRDefault="00E2042F" w:rsidP="00E2042F">
            <w:pPr>
              <w:jc w:val="center"/>
              <w:rPr>
                <w:rFonts w:ascii="Arial" w:hAnsi="Arial" w:cs="Arial"/>
                <w:color w:val="000000"/>
                <w:sz w:val="16"/>
                <w:szCs w:val="16"/>
                <w:lang w:eastAsia="en-AU"/>
              </w:rPr>
            </w:pPr>
            <w:r w:rsidRPr="009F65E1">
              <w:rPr>
                <w:rFonts w:ascii="Arial" w:hAnsi="Arial" w:cs="Arial"/>
                <w:color w:val="000000"/>
                <w:sz w:val="16"/>
                <w:szCs w:val="16"/>
                <w:lang w:eastAsia="en-AU"/>
              </w:rPr>
              <w:t>no.</w:t>
            </w:r>
          </w:p>
        </w:tc>
        <w:tc>
          <w:tcPr>
            <w:tcW w:w="1174" w:type="dxa"/>
            <w:tcBorders>
              <w:top w:val="nil"/>
              <w:left w:val="nil"/>
              <w:bottom w:val="nil"/>
              <w:right w:val="nil"/>
            </w:tcBorders>
            <w:shd w:val="clear" w:color="auto" w:fill="auto"/>
            <w:noWrap/>
            <w:hideMark/>
          </w:tcPr>
          <w:p w14:paraId="4C0855A2" w14:textId="77777777" w:rsidR="00E2042F" w:rsidRPr="009F65E1" w:rsidRDefault="00E2042F" w:rsidP="00E2042F">
            <w:pPr>
              <w:jc w:val="right"/>
              <w:rPr>
                <w:rFonts w:ascii="Arial" w:hAnsi="Arial" w:cs="Arial"/>
                <w:color w:val="000000"/>
                <w:sz w:val="16"/>
                <w:szCs w:val="16"/>
                <w:lang w:eastAsia="en-AU"/>
              </w:rPr>
            </w:pPr>
            <w:r w:rsidRPr="009F65E1">
              <w:rPr>
                <w:rFonts w:ascii="Arial" w:hAnsi="Arial" w:cs="Arial"/>
                <w:color w:val="000000"/>
                <w:sz w:val="16"/>
                <w:szCs w:val="16"/>
                <w:lang w:eastAsia="en-AU"/>
              </w:rPr>
              <w:t>8.7</w:t>
            </w:r>
          </w:p>
        </w:tc>
        <w:tc>
          <w:tcPr>
            <w:tcW w:w="1174" w:type="dxa"/>
            <w:tcBorders>
              <w:top w:val="nil"/>
              <w:left w:val="nil"/>
              <w:bottom w:val="nil"/>
              <w:right w:val="nil"/>
            </w:tcBorders>
            <w:shd w:val="clear" w:color="auto" w:fill="auto"/>
            <w:noWrap/>
            <w:hideMark/>
          </w:tcPr>
          <w:p w14:paraId="76CA108B" w14:textId="157C16B1" w:rsidR="00E2042F" w:rsidRPr="009F65E1" w:rsidRDefault="00E2042F" w:rsidP="00E2042F">
            <w:pPr>
              <w:jc w:val="right"/>
              <w:rPr>
                <w:rFonts w:ascii="Arial" w:hAnsi="Arial" w:cs="Arial"/>
                <w:color w:val="000000"/>
                <w:sz w:val="16"/>
                <w:szCs w:val="16"/>
                <w:lang w:eastAsia="en-AU"/>
              </w:rPr>
            </w:pPr>
            <w:r>
              <w:rPr>
                <w:rFonts w:ascii="Arial" w:hAnsi="Arial" w:cs="Arial"/>
                <w:color w:val="000000"/>
                <w:sz w:val="16"/>
                <w:szCs w:val="16"/>
                <w:lang w:eastAsia="en-AU"/>
              </w:rPr>
              <w:t>8.6</w:t>
            </w:r>
          </w:p>
        </w:tc>
      </w:tr>
      <w:tr w:rsidR="00E2042F" w:rsidRPr="009F65E1" w14:paraId="593B17CB" w14:textId="77777777" w:rsidTr="00E458AA">
        <w:trPr>
          <w:trHeight w:val="227"/>
        </w:trPr>
        <w:tc>
          <w:tcPr>
            <w:tcW w:w="6571" w:type="dxa"/>
            <w:tcBorders>
              <w:top w:val="nil"/>
              <w:left w:val="nil"/>
              <w:bottom w:val="nil"/>
              <w:right w:val="nil"/>
            </w:tcBorders>
            <w:shd w:val="clear" w:color="auto" w:fill="auto"/>
            <w:vAlign w:val="bottom"/>
            <w:hideMark/>
          </w:tcPr>
          <w:p w14:paraId="5BC556C7" w14:textId="77777777" w:rsidR="00E2042F" w:rsidRPr="009F65E1" w:rsidRDefault="00E2042F" w:rsidP="00081FFD">
            <w:pPr>
              <w:ind w:left="222"/>
              <w:rPr>
                <w:rFonts w:ascii="Arial" w:hAnsi="Arial" w:cs="Arial"/>
                <w:color w:val="000000"/>
                <w:sz w:val="16"/>
                <w:szCs w:val="16"/>
                <w:lang w:eastAsia="en-AU"/>
              </w:rPr>
            </w:pPr>
            <w:r w:rsidRPr="009F65E1">
              <w:rPr>
                <w:rFonts w:ascii="Arial" w:hAnsi="Arial" w:cs="Arial"/>
                <w:color w:val="000000"/>
                <w:sz w:val="16"/>
                <w:szCs w:val="16"/>
                <w:lang w:eastAsia="en-AU"/>
              </w:rPr>
              <w:t>Unplanned hospital readmissions within 28 days of separation for all admissions</w:t>
            </w:r>
          </w:p>
        </w:tc>
        <w:tc>
          <w:tcPr>
            <w:tcW w:w="754" w:type="dxa"/>
            <w:tcBorders>
              <w:top w:val="nil"/>
              <w:left w:val="nil"/>
              <w:bottom w:val="nil"/>
              <w:right w:val="nil"/>
            </w:tcBorders>
            <w:shd w:val="clear" w:color="auto" w:fill="auto"/>
            <w:noWrap/>
            <w:hideMark/>
          </w:tcPr>
          <w:p w14:paraId="3C9EEDA7" w14:textId="77777777" w:rsidR="00E2042F" w:rsidRPr="009F65E1" w:rsidRDefault="00E2042F" w:rsidP="00E2042F">
            <w:pPr>
              <w:jc w:val="center"/>
              <w:rPr>
                <w:rFonts w:ascii="Arial" w:hAnsi="Arial" w:cs="Arial"/>
                <w:color w:val="000000"/>
                <w:sz w:val="16"/>
                <w:szCs w:val="16"/>
                <w:lang w:eastAsia="en-AU"/>
              </w:rPr>
            </w:pPr>
            <w:r w:rsidRPr="009F65E1">
              <w:rPr>
                <w:rFonts w:ascii="Arial" w:hAnsi="Arial" w:cs="Arial"/>
                <w:color w:val="000000"/>
                <w:sz w:val="16"/>
                <w:szCs w:val="16"/>
                <w:lang w:eastAsia="en-AU"/>
              </w:rPr>
              <w:t>%</w:t>
            </w:r>
          </w:p>
        </w:tc>
        <w:tc>
          <w:tcPr>
            <w:tcW w:w="1174" w:type="dxa"/>
            <w:tcBorders>
              <w:top w:val="nil"/>
              <w:left w:val="nil"/>
              <w:bottom w:val="nil"/>
              <w:right w:val="nil"/>
            </w:tcBorders>
            <w:shd w:val="clear" w:color="auto" w:fill="auto"/>
            <w:noWrap/>
            <w:hideMark/>
          </w:tcPr>
          <w:p w14:paraId="381005F2" w14:textId="77777777" w:rsidR="00E2042F" w:rsidRPr="009F65E1" w:rsidRDefault="00E2042F" w:rsidP="00E2042F">
            <w:pPr>
              <w:jc w:val="right"/>
              <w:rPr>
                <w:rFonts w:ascii="Arial" w:hAnsi="Arial" w:cs="Arial"/>
                <w:color w:val="000000"/>
                <w:sz w:val="16"/>
                <w:szCs w:val="16"/>
                <w:lang w:eastAsia="en-AU"/>
              </w:rPr>
            </w:pPr>
            <w:r w:rsidRPr="009F65E1">
              <w:rPr>
                <w:rFonts w:ascii="Arial" w:hAnsi="Arial" w:cs="Arial"/>
                <w:color w:val="000000"/>
                <w:sz w:val="16"/>
                <w:szCs w:val="16"/>
                <w:lang w:eastAsia="en-AU"/>
              </w:rPr>
              <w:t>5.4</w:t>
            </w:r>
          </w:p>
        </w:tc>
        <w:tc>
          <w:tcPr>
            <w:tcW w:w="1174" w:type="dxa"/>
            <w:tcBorders>
              <w:top w:val="nil"/>
              <w:left w:val="nil"/>
              <w:bottom w:val="nil"/>
              <w:right w:val="nil"/>
            </w:tcBorders>
            <w:shd w:val="clear" w:color="auto" w:fill="auto"/>
            <w:noWrap/>
            <w:hideMark/>
          </w:tcPr>
          <w:p w14:paraId="59C0EC6E" w14:textId="636DB659" w:rsidR="00E2042F" w:rsidRPr="009F65E1" w:rsidRDefault="00E2042F" w:rsidP="00E2042F">
            <w:pPr>
              <w:jc w:val="right"/>
              <w:rPr>
                <w:rFonts w:ascii="Arial" w:hAnsi="Arial" w:cs="Arial"/>
                <w:color w:val="000000"/>
                <w:sz w:val="16"/>
                <w:szCs w:val="16"/>
                <w:lang w:eastAsia="en-AU"/>
              </w:rPr>
            </w:pPr>
            <w:r>
              <w:rPr>
                <w:rFonts w:ascii="Arial" w:hAnsi="Arial" w:cs="Arial"/>
                <w:color w:val="000000"/>
                <w:sz w:val="16"/>
                <w:szCs w:val="16"/>
                <w:lang w:eastAsia="en-AU"/>
              </w:rPr>
              <w:t>5.6</w:t>
            </w:r>
          </w:p>
        </w:tc>
      </w:tr>
      <w:bookmarkEnd w:id="5"/>
      <w:bookmarkEnd w:id="10"/>
    </w:tbl>
    <w:p w14:paraId="30490EFC" w14:textId="77777777" w:rsidR="005A0552" w:rsidRDefault="005A0552" w:rsidP="005A0552">
      <w:pPr>
        <w:rPr>
          <w:rFonts w:ascii="Arial" w:hAnsi="Arial" w:cs="Arial"/>
          <w:color w:val="000000" w:themeColor="text1"/>
          <w:sz w:val="17"/>
          <w:szCs w:val="17"/>
          <w:lang w:eastAsia="en-AU"/>
        </w:rPr>
      </w:pPr>
    </w:p>
    <w:p w14:paraId="335F36CA" w14:textId="7B98CEF9" w:rsidR="005A0552" w:rsidRPr="009E4614" w:rsidRDefault="005A0552" w:rsidP="005A0552">
      <w:pPr>
        <w:rPr>
          <w:rFonts w:ascii="Arial" w:hAnsi="Arial" w:cs="Arial"/>
          <w:color w:val="000000" w:themeColor="text1"/>
          <w:sz w:val="17"/>
          <w:szCs w:val="17"/>
          <w:lang w:eastAsia="en-AU"/>
        </w:rPr>
      </w:pPr>
      <w:r w:rsidRPr="009E4614">
        <w:rPr>
          <w:rFonts w:ascii="Arial" w:hAnsi="Arial" w:cs="Arial"/>
          <w:color w:val="000000" w:themeColor="text1"/>
          <w:sz w:val="17"/>
          <w:szCs w:val="17"/>
          <w:lang w:eastAsia="en-AU"/>
        </w:rPr>
        <w:t>Notes:</w:t>
      </w:r>
    </w:p>
    <w:p w14:paraId="66C5AB50" w14:textId="2C391CA6" w:rsidR="005A0552" w:rsidRPr="005457B5" w:rsidRDefault="000F3309" w:rsidP="00081FFD">
      <w:pPr>
        <w:pStyle w:val="ListParagraph"/>
        <w:numPr>
          <w:ilvl w:val="0"/>
          <w:numId w:val="24"/>
        </w:numPr>
        <w:ind w:left="357" w:hanging="357"/>
        <w:rPr>
          <w:rFonts w:cs="Arial"/>
          <w:color w:val="000000" w:themeColor="text1"/>
          <w:sz w:val="17"/>
          <w:szCs w:val="17"/>
          <w:lang w:eastAsia="en-AU"/>
        </w:rPr>
      </w:pPr>
      <w:r w:rsidRPr="005457B5">
        <w:rPr>
          <w:rFonts w:cs="Arial"/>
          <w:color w:val="000000" w:themeColor="text1"/>
          <w:sz w:val="17"/>
          <w:szCs w:val="17"/>
          <w:lang w:eastAsia="en-AU"/>
        </w:rPr>
        <w:t xml:space="preserve">Score out of 10 – results for the July to September 2021 period </w:t>
      </w:r>
    </w:p>
    <w:p w14:paraId="19D1568A" w14:textId="33963D3A" w:rsidR="005457B5" w:rsidRPr="005457B5" w:rsidRDefault="005457B5" w:rsidP="00081FFD">
      <w:pPr>
        <w:pStyle w:val="ListParagraph"/>
        <w:numPr>
          <w:ilvl w:val="0"/>
          <w:numId w:val="24"/>
        </w:numPr>
        <w:ind w:left="357" w:hanging="357"/>
        <w:rPr>
          <w:rFonts w:cs="Arial"/>
          <w:color w:val="000000" w:themeColor="text1"/>
          <w:sz w:val="17"/>
          <w:szCs w:val="17"/>
          <w:lang w:eastAsia="en-AU"/>
        </w:rPr>
      </w:pPr>
      <w:r>
        <w:rPr>
          <w:rFonts w:cs="Arial"/>
          <w:color w:val="000000" w:themeColor="text1"/>
          <w:sz w:val="17"/>
          <w:szCs w:val="17"/>
          <w:lang w:eastAsia="en-AU"/>
        </w:rPr>
        <w:t>Number per 100,000</w:t>
      </w:r>
    </w:p>
    <w:p w14:paraId="17A30B82" w14:textId="77777777" w:rsidR="005457B5" w:rsidRPr="009E4614" w:rsidRDefault="005457B5" w:rsidP="005A0552">
      <w:pPr>
        <w:ind w:left="357" w:hanging="357"/>
        <w:rPr>
          <w:rFonts w:ascii="Arial" w:hAnsi="Arial" w:cs="Arial"/>
          <w:color w:val="000000" w:themeColor="text1"/>
          <w:sz w:val="17"/>
          <w:szCs w:val="17"/>
          <w:lang w:eastAsia="en-AU"/>
        </w:rPr>
      </w:pPr>
    </w:p>
    <w:p w14:paraId="0D5A0C8A" w14:textId="77777777" w:rsidR="004A21E3" w:rsidRDefault="004A21E3">
      <w:pPr>
        <w:rPr>
          <w:rFonts w:ascii="Arial Bold" w:hAnsi="Arial Bold"/>
          <w:b/>
          <w:color w:val="008EBA"/>
          <w:kern w:val="28"/>
          <w:sz w:val="28"/>
          <w:szCs w:val="36"/>
        </w:rPr>
      </w:pPr>
      <w:r>
        <w:br w:type="page"/>
      </w:r>
    </w:p>
    <w:p w14:paraId="6F8F7F87" w14:textId="48A8C352" w:rsidR="00E633CC" w:rsidRPr="0003066D" w:rsidRDefault="00ED0897" w:rsidP="00ED0142">
      <w:pPr>
        <w:pStyle w:val="Heading2"/>
        <w:numPr>
          <w:ilvl w:val="1"/>
          <w:numId w:val="20"/>
        </w:numPr>
      </w:pPr>
      <w:r w:rsidRPr="0003066D">
        <w:lastRenderedPageBreak/>
        <w:t xml:space="preserve">Outcome 2: </w:t>
      </w:r>
      <w:r w:rsidR="005F4793" w:rsidRPr="0003066D">
        <w:t xml:space="preserve">People can access care in out of hospital settings to manage their health and wellbeing </w:t>
      </w:r>
    </w:p>
    <w:tbl>
      <w:tblPr>
        <w:tblpPr w:leftFromText="180" w:rightFromText="180" w:vertAnchor="text" w:horzAnchor="margin" w:tblpXSpec="right" w:tblpY="656"/>
        <w:tblW w:w="1809" w:type="pct"/>
        <w:shd w:val="pct5" w:color="auto" w:fill="auto"/>
        <w:tblCellMar>
          <w:left w:w="115" w:type="dxa"/>
          <w:right w:w="115" w:type="dxa"/>
        </w:tblCellMar>
        <w:tblLook w:val="04A0" w:firstRow="1" w:lastRow="0" w:firstColumn="1" w:lastColumn="0" w:noHBand="0" w:noVBand="1"/>
        <w:tblCaption w:val="3.4 Outcome 2: People can access care in out of hospital settings to manage their health and wellbeing "/>
        <w:tblDescription w:val="3.4 Outcome 2: People can access care in out of hospital settings to manage their health and wellbeing "/>
      </w:tblPr>
      <w:tblGrid>
        <w:gridCol w:w="1046"/>
        <w:gridCol w:w="1250"/>
        <w:gridCol w:w="1191"/>
      </w:tblGrid>
      <w:tr w:rsidR="00EE6E7B" w:rsidRPr="00F8244B" w14:paraId="7082D07F" w14:textId="77777777" w:rsidTr="00773B03">
        <w:trPr>
          <w:cantSplit/>
          <w:trHeight w:val="784"/>
        </w:trPr>
        <w:tc>
          <w:tcPr>
            <w:tcW w:w="1499" w:type="pct"/>
            <w:shd w:val="pct5" w:color="auto" w:fill="auto"/>
            <w:vAlign w:val="center"/>
          </w:tcPr>
          <w:p w14:paraId="6F1C50E8" w14:textId="0FF9AE3C" w:rsidR="00EE6E7B" w:rsidRPr="00F8244B" w:rsidRDefault="00EE6E7B" w:rsidP="00EE6E7B">
            <w:pPr>
              <w:spacing w:before="120" w:after="120"/>
              <w:rPr>
                <w:rFonts w:ascii="Arial" w:hAnsi="Arial" w:cs="Arial"/>
                <w:sz w:val="23"/>
                <w:szCs w:val="23"/>
              </w:rPr>
            </w:pPr>
            <w:r>
              <w:rPr>
                <w:rFonts w:ascii="Arial" w:hAnsi="Arial" w:cs="Arial"/>
                <w:noProof/>
                <w:lang w:eastAsia="en-AU"/>
              </w:rPr>
              <w:drawing>
                <wp:inline distT="0" distB="0" distL="0" distR="0" wp14:anchorId="789DDD87" wp14:editId="5B488AEA">
                  <wp:extent cx="518160" cy="518400"/>
                  <wp:effectExtent l="0" t="0" r="0" b="0"/>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2C58BFA8" w14:textId="788FCEF0" w:rsidR="00EE6E7B" w:rsidRPr="0091714C" w:rsidRDefault="00EE6E7B" w:rsidP="00EE6E7B">
            <w:pPr>
              <w:spacing w:before="120" w:after="120"/>
              <w:jc w:val="center"/>
              <w:rPr>
                <w:rFonts w:ascii="Arial" w:hAnsi="Arial" w:cs="Arial"/>
                <w:color w:val="008EBA"/>
                <w:sz w:val="18"/>
                <w:szCs w:val="18"/>
              </w:rPr>
            </w:pPr>
            <w:r w:rsidRPr="0091714C">
              <w:rPr>
                <w:rFonts w:ascii="Arial" w:hAnsi="Arial" w:cs="Arial"/>
                <w:color w:val="00ABE6"/>
                <w:sz w:val="18"/>
                <w:szCs w:val="18"/>
              </w:rPr>
              <w:t>$</w:t>
            </w:r>
            <w:r w:rsidR="00E25F38" w:rsidRPr="0091714C">
              <w:rPr>
                <w:rFonts w:ascii="Arial" w:hAnsi="Arial" w:cs="Arial"/>
                <w:color w:val="00ABE6"/>
                <w:sz w:val="18"/>
                <w:szCs w:val="18"/>
              </w:rPr>
              <w:t>8.0</w:t>
            </w:r>
            <w:r w:rsidRPr="0091714C">
              <w:rPr>
                <w:rFonts w:ascii="Arial" w:hAnsi="Arial" w:cs="Arial"/>
                <w:color w:val="00ABE6"/>
                <w:sz w:val="18"/>
                <w:szCs w:val="18"/>
              </w:rPr>
              <w:t xml:space="preserve"> </w:t>
            </w:r>
            <w:r w:rsidRPr="0091714C">
              <w:rPr>
                <w:rFonts w:ascii="Arial" w:hAnsi="Arial" w:cs="Arial"/>
                <w:color w:val="00ABE6"/>
                <w:sz w:val="18"/>
                <w:szCs w:val="18"/>
              </w:rPr>
              <w:br/>
              <w:t>billion</w:t>
            </w:r>
          </w:p>
        </w:tc>
        <w:tc>
          <w:tcPr>
            <w:tcW w:w="1707" w:type="pct"/>
            <w:shd w:val="pct5" w:color="auto" w:fill="auto"/>
            <w:vAlign w:val="center"/>
          </w:tcPr>
          <w:p w14:paraId="5EA90946" w14:textId="77777777" w:rsidR="00EE6E7B" w:rsidRPr="0011239F" w:rsidRDefault="00EE6E7B" w:rsidP="00EE6E7B">
            <w:pPr>
              <w:rPr>
                <w:rFonts w:ascii="Arial" w:hAnsi="Arial" w:cs="Arial"/>
                <w:color w:val="00ABE6"/>
                <w:sz w:val="18"/>
                <w:szCs w:val="18"/>
              </w:rPr>
            </w:pPr>
            <w:r w:rsidRPr="0011239F">
              <w:rPr>
                <w:rFonts w:ascii="Arial" w:hAnsi="Arial" w:cs="Arial"/>
                <w:color w:val="00ABE6"/>
                <w:sz w:val="18"/>
                <w:szCs w:val="18"/>
              </w:rPr>
              <w:t>Recurrent</w:t>
            </w:r>
          </w:p>
          <w:p w14:paraId="63BD4EBF" w14:textId="15D5B67F" w:rsidR="00EE6E7B" w:rsidRPr="00506527" w:rsidRDefault="00EE6E7B" w:rsidP="00EE6E7B">
            <w:pPr>
              <w:rPr>
                <w:rFonts w:ascii="Arial" w:hAnsi="Arial" w:cs="Arial"/>
                <w:color w:val="008EBA"/>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EE6E7B" w:rsidRPr="00F8244B" w14:paraId="6FB48A36" w14:textId="77777777" w:rsidTr="00773B03">
        <w:trPr>
          <w:cantSplit/>
          <w:trHeight w:val="784"/>
        </w:trPr>
        <w:tc>
          <w:tcPr>
            <w:tcW w:w="1499" w:type="pct"/>
            <w:shd w:val="pct5" w:color="auto" w:fill="auto"/>
            <w:vAlign w:val="center"/>
          </w:tcPr>
          <w:p w14:paraId="6585938B" w14:textId="0DDA05B1" w:rsidR="00EE6E7B" w:rsidRPr="00F8244B" w:rsidRDefault="00EE6E7B" w:rsidP="00EE6E7B">
            <w:pPr>
              <w:spacing w:before="120" w:after="120"/>
              <w:rPr>
                <w:rFonts w:ascii="Arial" w:hAnsi="Arial" w:cs="Arial"/>
                <w:noProof/>
                <w:sz w:val="23"/>
                <w:szCs w:val="23"/>
                <w:lang w:eastAsia="en-AU"/>
              </w:rPr>
            </w:pPr>
            <w:r>
              <w:rPr>
                <w:rFonts w:ascii="Arial" w:hAnsi="Arial" w:cs="Arial"/>
                <w:noProof/>
                <w:lang w:eastAsia="en-AU"/>
              </w:rPr>
              <w:drawing>
                <wp:inline distT="0" distB="0" distL="0" distR="0" wp14:anchorId="001903D0" wp14:editId="5AB3F1FE">
                  <wp:extent cx="518160" cy="518400"/>
                  <wp:effectExtent l="0" t="0" r="0" b="0"/>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507A1BA1" w14:textId="4002D495" w:rsidR="00EE6E7B" w:rsidRPr="0091714C" w:rsidRDefault="00EE6E7B" w:rsidP="00EE6E7B">
            <w:pPr>
              <w:spacing w:before="120" w:after="120"/>
              <w:jc w:val="center"/>
              <w:rPr>
                <w:rFonts w:ascii="Arial" w:hAnsi="Arial" w:cs="Arial"/>
                <w:color w:val="008EBA"/>
                <w:sz w:val="18"/>
                <w:szCs w:val="18"/>
              </w:rPr>
            </w:pPr>
            <w:r w:rsidRPr="0091714C">
              <w:rPr>
                <w:rFonts w:ascii="Arial" w:hAnsi="Arial" w:cs="Arial"/>
                <w:color w:val="00ABE6"/>
                <w:sz w:val="18"/>
                <w:szCs w:val="18"/>
              </w:rPr>
              <w:t>$</w:t>
            </w:r>
            <w:r w:rsidR="003132D3" w:rsidRPr="0091714C">
              <w:rPr>
                <w:rFonts w:ascii="Arial" w:hAnsi="Arial" w:cs="Arial"/>
                <w:color w:val="00ABE6"/>
                <w:sz w:val="18"/>
                <w:szCs w:val="18"/>
              </w:rPr>
              <w:t>47</w:t>
            </w:r>
            <w:r w:rsidR="00E25F38" w:rsidRPr="0091714C">
              <w:rPr>
                <w:rFonts w:ascii="Arial" w:hAnsi="Arial" w:cs="Arial"/>
                <w:color w:val="00ABE6"/>
                <w:sz w:val="18"/>
                <w:szCs w:val="18"/>
              </w:rPr>
              <w:t>5.1</w:t>
            </w:r>
            <w:r w:rsidRPr="0091714C">
              <w:rPr>
                <w:rFonts w:ascii="Arial" w:hAnsi="Arial" w:cs="Arial"/>
                <w:color w:val="00ABE6"/>
                <w:sz w:val="18"/>
                <w:szCs w:val="18"/>
              </w:rPr>
              <w:t xml:space="preserve"> </w:t>
            </w:r>
            <w:r w:rsidRPr="0091714C">
              <w:rPr>
                <w:rFonts w:ascii="Arial" w:hAnsi="Arial" w:cs="Arial"/>
                <w:color w:val="00ABE6"/>
                <w:sz w:val="18"/>
                <w:szCs w:val="18"/>
              </w:rPr>
              <w:br/>
              <w:t>million</w:t>
            </w:r>
          </w:p>
        </w:tc>
        <w:tc>
          <w:tcPr>
            <w:tcW w:w="1707" w:type="pct"/>
            <w:shd w:val="pct5" w:color="auto" w:fill="auto"/>
            <w:vAlign w:val="center"/>
          </w:tcPr>
          <w:p w14:paraId="7782CB0C" w14:textId="189F192E" w:rsidR="00EE6E7B" w:rsidRPr="00506527" w:rsidRDefault="00EE6E7B" w:rsidP="00EE6E7B">
            <w:pPr>
              <w:rPr>
                <w:rFonts w:ascii="Arial" w:hAnsi="Arial" w:cs="Arial"/>
                <w:color w:val="008EBA"/>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2FCD1EB3" w14:textId="77777777" w:rsidR="00C62DE3" w:rsidRPr="00974CE7" w:rsidRDefault="00C62DE3" w:rsidP="0B64E88C">
      <w:pPr>
        <w:pStyle w:val="Heading3"/>
        <w:rPr>
          <w:rFonts w:cs="Arial"/>
        </w:rPr>
      </w:pPr>
      <w:r w:rsidRPr="0B64E88C">
        <w:rPr>
          <w:rFonts w:cs="Arial"/>
        </w:rPr>
        <w:t>State Outcome overview and 2022-23 investment</w:t>
      </w:r>
    </w:p>
    <w:p w14:paraId="20A8D19C" w14:textId="7CC5FDD7" w:rsidR="00147395" w:rsidRPr="00C07AB2" w:rsidRDefault="27C21990" w:rsidP="00F42801">
      <w:pPr>
        <w:pStyle w:val="BodyText"/>
      </w:pPr>
      <w:r w:rsidRPr="00C07AB2">
        <w:t>Healthcare extends beyond the hospital and connects across</w:t>
      </w:r>
      <w:r w:rsidR="002E3976">
        <w:t xml:space="preserve"> a range of</w:t>
      </w:r>
      <w:r w:rsidRPr="00C07AB2">
        <w:t xml:space="preserve"> settings to reduce the burden of chronic disease, assist people with conditions to live well and avoid complications, support people to recover from illness and injury, and prevent avoidable hospitalisations. NSW Health services include non-admitted and community-based services, sub-acute services, hospital in the home,</w:t>
      </w:r>
      <w:r w:rsidR="002E3976">
        <w:t xml:space="preserve"> virtual care,</w:t>
      </w:r>
      <w:r w:rsidRPr="00C07AB2">
        <w:t xml:space="preserve"> and dental services.</w:t>
      </w:r>
    </w:p>
    <w:p w14:paraId="6E0BE15F" w14:textId="77777777" w:rsidR="006A7DF9" w:rsidRPr="000101AC" w:rsidRDefault="006A7DF9" w:rsidP="0B64E88C">
      <w:pPr>
        <w:pStyle w:val="Heading3"/>
        <w:rPr>
          <w:rFonts w:cs="Arial"/>
        </w:rPr>
      </w:pPr>
      <w:bookmarkStart w:id="11" w:name="_Toc473722853"/>
      <w:bookmarkStart w:id="12" w:name="_Toc511769340"/>
      <w:r w:rsidRPr="0B64E88C">
        <w:rPr>
          <w:rFonts w:cs="Arial"/>
        </w:rPr>
        <w:t xml:space="preserve">2022-23 State Outcome Budget highlights </w:t>
      </w:r>
    </w:p>
    <w:p w14:paraId="09042310" w14:textId="24CCEE84" w:rsidR="006A7DF9" w:rsidRPr="00255F07" w:rsidRDefault="006A7DF9" w:rsidP="00F42801">
      <w:pPr>
        <w:pStyle w:val="BodyText"/>
      </w:pPr>
      <w:r w:rsidRPr="00255F07">
        <w:t xml:space="preserve">In 2022-23, the </w:t>
      </w:r>
      <w:r w:rsidR="00B248C7" w:rsidRPr="00255F07">
        <w:t xml:space="preserve">Health </w:t>
      </w:r>
      <w:r w:rsidR="00B15971" w:rsidRPr="00255F07">
        <w:t>C</w:t>
      </w:r>
      <w:r w:rsidRPr="00255F07">
        <w:t>luster will invest $</w:t>
      </w:r>
      <w:r w:rsidR="00861C7F" w:rsidRPr="00255F07">
        <w:t>8</w:t>
      </w:r>
      <w:r w:rsidRPr="00255F07">
        <w:t>.</w:t>
      </w:r>
      <w:r w:rsidR="00882D61" w:rsidRPr="00255F07">
        <w:t>4</w:t>
      </w:r>
      <w:r w:rsidRPr="00255F07">
        <w:t xml:space="preserve"> billion ($</w:t>
      </w:r>
      <w:r w:rsidR="00E25F38" w:rsidRPr="00255F07">
        <w:t>8.0</w:t>
      </w:r>
      <w:r w:rsidRPr="00255F07">
        <w:t xml:space="preserve"> billion recurrent expenses and $</w:t>
      </w:r>
      <w:r w:rsidR="00861C7F" w:rsidRPr="00255F07">
        <w:t>47</w:t>
      </w:r>
      <w:r w:rsidR="00E25F38" w:rsidRPr="00255F07">
        <w:t>5.1</w:t>
      </w:r>
      <w:r w:rsidRPr="00255F07">
        <w:t xml:space="preserve"> million capital expenditure) </w:t>
      </w:r>
      <w:r w:rsidR="00C07AB2" w:rsidRPr="00255F07">
        <w:t>in this Outcome</w:t>
      </w:r>
      <w:r w:rsidRPr="00255F07">
        <w:t>, including</w:t>
      </w:r>
      <w:r w:rsidR="008B4DF1" w:rsidRPr="00255F07">
        <w:t>:</w:t>
      </w:r>
    </w:p>
    <w:p w14:paraId="484A440A" w14:textId="0E851DD9" w:rsidR="00B15971" w:rsidRPr="00255F07" w:rsidRDefault="007B0E87" w:rsidP="00130DFC">
      <w:pPr>
        <w:pStyle w:val="Bullet1"/>
      </w:pPr>
      <w:bookmarkStart w:id="13" w:name="_Hlk103948365"/>
      <w:r w:rsidRPr="00255F07">
        <w:t xml:space="preserve">$30.7 million recurrent expenses and $2.0 million capital expenditure </w:t>
      </w:r>
      <w:r w:rsidR="00FD6C66" w:rsidRPr="00255F07">
        <w:t>(</w:t>
      </w:r>
      <w:r w:rsidR="00682FF7" w:rsidRPr="00255F07">
        <w:t>$</w:t>
      </w:r>
      <w:r w:rsidR="008C0224" w:rsidRPr="00255F07">
        <w:t>650</w:t>
      </w:r>
      <w:r w:rsidR="00682FF7" w:rsidRPr="00255F07">
        <w:t>.4 million recurrent and $93.0 million capital</w:t>
      </w:r>
      <w:r w:rsidR="001D4826" w:rsidRPr="00255F07">
        <w:t xml:space="preserve"> over </w:t>
      </w:r>
      <w:r w:rsidR="003E4583" w:rsidRPr="00255F07">
        <w:t>five</w:t>
      </w:r>
      <w:r w:rsidR="001D4826" w:rsidRPr="00255F07">
        <w:t xml:space="preserve"> years</w:t>
      </w:r>
      <w:r w:rsidR="00682FF7" w:rsidRPr="00255F07">
        <w:t>) to enhance end of life and palliative care services for people across N</w:t>
      </w:r>
      <w:r w:rsidR="00370DCC">
        <w:t xml:space="preserve">ew </w:t>
      </w:r>
      <w:r w:rsidR="00682FF7" w:rsidRPr="00255F07">
        <w:t>S</w:t>
      </w:r>
      <w:r w:rsidR="00370DCC">
        <w:t xml:space="preserve">outh </w:t>
      </w:r>
      <w:r w:rsidR="00682FF7" w:rsidRPr="00255F07">
        <w:t>W</w:t>
      </w:r>
      <w:r w:rsidR="00370DCC">
        <w:t>ales</w:t>
      </w:r>
      <w:r w:rsidR="00682FF7" w:rsidRPr="00255F07">
        <w:t xml:space="preserve"> through: </w:t>
      </w:r>
    </w:p>
    <w:p w14:paraId="64211629" w14:textId="77777777" w:rsidR="00682FF7" w:rsidRPr="00255F07" w:rsidRDefault="00682FF7" w:rsidP="00130DFC">
      <w:pPr>
        <w:pStyle w:val="Bullet2"/>
      </w:pPr>
      <w:r w:rsidRPr="00255F07">
        <w:t xml:space="preserve">enhancing pain and other symptom management options </w:t>
      </w:r>
    </w:p>
    <w:p w14:paraId="645C1DA0" w14:textId="77777777" w:rsidR="00682FF7" w:rsidRPr="00255F07" w:rsidRDefault="00682FF7" w:rsidP="00A27658">
      <w:pPr>
        <w:pStyle w:val="Bullet2"/>
      </w:pPr>
      <w:r w:rsidRPr="00255F07">
        <w:t>increasing capacity and ensuring equitable access to supportive and palliative care in NSW hospitals</w:t>
      </w:r>
    </w:p>
    <w:p w14:paraId="3CE97132" w14:textId="77777777" w:rsidR="00682FF7" w:rsidRPr="00255F07" w:rsidRDefault="00682FF7">
      <w:pPr>
        <w:pStyle w:val="Bullet2"/>
      </w:pPr>
      <w:r w:rsidRPr="00255F07">
        <w:t>enhancing outpatient and community health services providing end of life and palliative care</w:t>
      </w:r>
    </w:p>
    <w:p w14:paraId="62A85E7C" w14:textId="0ACBB248" w:rsidR="00682FF7" w:rsidRPr="00255F07" w:rsidRDefault="00682FF7">
      <w:pPr>
        <w:pStyle w:val="Bullet2"/>
      </w:pPr>
      <w:r w:rsidRPr="00255F07">
        <w:t xml:space="preserve">supporting consumer choice and </w:t>
      </w:r>
      <w:r w:rsidR="00420BE5" w:rsidRPr="00255F07">
        <w:t>excellence in end of life and palliative care</w:t>
      </w:r>
      <w:r w:rsidRPr="00255F07">
        <w:t xml:space="preserve">, including an increase in </w:t>
      </w:r>
      <w:r w:rsidR="00C37706" w:rsidRPr="00255F07">
        <w:t xml:space="preserve">First Nations </w:t>
      </w:r>
      <w:r w:rsidRPr="00255F07">
        <w:t>palliative care staff, and the provision of education and training through scholarships and clinical placements</w:t>
      </w:r>
      <w:r w:rsidR="009A4AD0">
        <w:t>.</w:t>
      </w:r>
    </w:p>
    <w:p w14:paraId="455D8C15" w14:textId="0D3CA1FF" w:rsidR="00C07EBE" w:rsidRPr="00255F07" w:rsidRDefault="00C07EBE">
      <w:pPr>
        <w:pStyle w:val="Bullet1"/>
        <w:rPr>
          <w:rFonts w:eastAsia="Arial"/>
        </w:rPr>
      </w:pPr>
      <w:bookmarkStart w:id="14" w:name="_Hlk105094795"/>
      <w:bookmarkEnd w:id="13"/>
      <w:r>
        <w:t xml:space="preserve">$7.4 million recurrent expenses and $6.0 million capital expenditure ($62.0 million recurrent and $18.0 million capital over four years) to extend and expand the Affordable IVF Program to support families with the high costs associated with pre-IVF fertility testing, fertility treatments, and preservation. This forms part of the Government’s </w:t>
      </w:r>
      <w:r w:rsidRPr="006C6A0D">
        <w:rPr>
          <w:i/>
        </w:rPr>
        <w:t>Women</w:t>
      </w:r>
      <w:r w:rsidR="00007217">
        <w:rPr>
          <w:i/>
          <w:iCs/>
        </w:rPr>
        <w:t>’</w:t>
      </w:r>
      <w:r w:rsidRPr="006C6A0D">
        <w:rPr>
          <w:i/>
        </w:rPr>
        <w:t xml:space="preserve">s </w:t>
      </w:r>
      <w:r w:rsidR="002149A6" w:rsidRPr="00536CB4">
        <w:rPr>
          <w:i/>
          <w:iCs/>
        </w:rPr>
        <w:t>Opportunities Statement</w:t>
      </w:r>
      <w:r>
        <w:t xml:space="preserve"> </w:t>
      </w:r>
    </w:p>
    <w:p w14:paraId="68F2F18F" w14:textId="24046B30" w:rsidR="00863B8B" w:rsidRPr="00255F07" w:rsidRDefault="00863B8B">
      <w:pPr>
        <w:pStyle w:val="Bullet1"/>
      </w:pPr>
      <w:r w:rsidRPr="00255F07">
        <w:t xml:space="preserve">$6.0 million </w:t>
      </w:r>
      <w:r w:rsidR="004D36CF" w:rsidRPr="00255F07">
        <w:t xml:space="preserve">recurrent expenses </w:t>
      </w:r>
      <w:r w:rsidRPr="00255F07">
        <w:t xml:space="preserve">($28.5 million over four years) for Lifeline to meet the increasing demand for </w:t>
      </w:r>
      <w:r w:rsidR="00A929B9">
        <w:t xml:space="preserve">mental health </w:t>
      </w:r>
      <w:r w:rsidRPr="00255F07">
        <w:t>crisis services</w:t>
      </w:r>
    </w:p>
    <w:bookmarkEnd w:id="14"/>
    <w:p w14:paraId="4B29EC77" w14:textId="5421DCD7" w:rsidR="00863B8B" w:rsidRPr="00255F07" w:rsidRDefault="00863B8B">
      <w:pPr>
        <w:pStyle w:val="Bullet1"/>
      </w:pPr>
      <w:r w:rsidRPr="00255F07">
        <w:t>$6</w:t>
      </w:r>
      <w:r w:rsidR="00015095" w:rsidRPr="00255F07">
        <w:t>.0</w:t>
      </w:r>
      <w:r w:rsidRPr="00255F07">
        <w:t xml:space="preserve"> million </w:t>
      </w:r>
      <w:r w:rsidR="004D36CF" w:rsidRPr="00255F07">
        <w:t xml:space="preserve">recurrent expenses </w:t>
      </w:r>
      <w:r w:rsidRPr="00255F07">
        <w:t>to contribute to the redevelopment of the Salvation Army’s William Booth House in Surry Hills to expand existing program capacity and provide a more contemporary model of care</w:t>
      </w:r>
    </w:p>
    <w:p w14:paraId="740ADAC3" w14:textId="34C113FE" w:rsidR="008275AC" w:rsidRPr="00255F07" w:rsidRDefault="00420BE5" w:rsidP="00A17BE3">
      <w:pPr>
        <w:pStyle w:val="Bullet1"/>
        <w:rPr>
          <w:rFonts w:eastAsia="Arial"/>
        </w:rPr>
      </w:pPr>
      <w:r>
        <w:t xml:space="preserve">$3.4 million </w:t>
      </w:r>
      <w:r w:rsidR="004D36CF">
        <w:t xml:space="preserve">recurrent expenses </w:t>
      </w:r>
      <w:r>
        <w:t xml:space="preserve">($40.3 million over four years) </w:t>
      </w:r>
      <w:r w:rsidR="00AE2891">
        <w:t>to establish up to 16 new services, including four hubs for women experiencing severe symptoms of menopause and address the associated health risks</w:t>
      </w:r>
      <w:r w:rsidR="008275AC">
        <w:t xml:space="preserve">. </w:t>
      </w:r>
      <w:r w:rsidR="00C07EBE">
        <w:t xml:space="preserve">This forms part of the Government’s </w:t>
      </w:r>
      <w:r w:rsidR="003F2345" w:rsidRPr="00774735">
        <w:rPr>
          <w:i/>
          <w:iCs/>
        </w:rPr>
        <w:t>Women</w:t>
      </w:r>
      <w:r w:rsidR="003F2345">
        <w:rPr>
          <w:i/>
          <w:iCs/>
        </w:rPr>
        <w:t>’</w:t>
      </w:r>
      <w:r w:rsidR="003F2345" w:rsidRPr="00774735">
        <w:rPr>
          <w:i/>
          <w:iCs/>
        </w:rPr>
        <w:t>s Opportunities Statement</w:t>
      </w:r>
      <w:r w:rsidR="003F2345">
        <w:t xml:space="preserve">.  </w:t>
      </w:r>
      <w:r w:rsidR="008275AC">
        <w:t xml:space="preserve">The initiative will build on NSW’s successful model of bone health services to give women access to a broader range of support services, including: </w:t>
      </w:r>
    </w:p>
    <w:p w14:paraId="5F775F04" w14:textId="65004390" w:rsidR="008275AC" w:rsidRPr="00255F07" w:rsidRDefault="0091714C" w:rsidP="00130DFC">
      <w:pPr>
        <w:pStyle w:val="Bullet2"/>
      </w:pPr>
      <w:r>
        <w:t>t</w:t>
      </w:r>
      <w:r w:rsidR="008275AC" w:rsidRPr="00255F07">
        <w:t>he four hubs will be larger services providing a range of support services, including access to medical staff for medical assessments and pharmacotherapy</w:t>
      </w:r>
    </w:p>
    <w:p w14:paraId="56B4CF2A" w14:textId="06C82749" w:rsidR="003B2C64" w:rsidRPr="00255F07" w:rsidRDefault="0091714C" w:rsidP="00130DFC">
      <w:pPr>
        <w:pStyle w:val="Bullet2"/>
      </w:pPr>
      <w:r>
        <w:t>t</w:t>
      </w:r>
      <w:r w:rsidR="008275AC" w:rsidRPr="00255F07">
        <w:t>he services will have a coordinator and a range of allied health or nursing staff to support women in accessing appropriate care including support to make healthy behaviour choices.</w:t>
      </w:r>
    </w:p>
    <w:p w14:paraId="3B88963A" w14:textId="4FAF51A5" w:rsidR="00FF423E" w:rsidRPr="00255F07" w:rsidRDefault="008B0F07" w:rsidP="00130DFC">
      <w:pPr>
        <w:pStyle w:val="Bullet1"/>
      </w:pPr>
      <w:r w:rsidRPr="00255F07">
        <w:lastRenderedPageBreak/>
        <w:t xml:space="preserve">$3.1 million </w:t>
      </w:r>
      <w:r w:rsidR="001E4FD3" w:rsidRPr="00255F07">
        <w:t xml:space="preserve">recurrent expenses </w:t>
      </w:r>
      <w:r w:rsidRPr="00255F07">
        <w:t>($9.8 million over three years)</w:t>
      </w:r>
      <w:r w:rsidR="00D37E9C" w:rsidRPr="00255F07">
        <w:t xml:space="preserve"> to expand the current Building on Aboriginal Communities Resilience initiative to a further 12 Aboriginal Community Controlled Health Organisations </w:t>
      </w:r>
    </w:p>
    <w:p w14:paraId="359AA83D" w14:textId="13DBF58B" w:rsidR="008B0F07" w:rsidRPr="00255F07" w:rsidRDefault="008B0F07" w:rsidP="00A929B9">
      <w:pPr>
        <w:pStyle w:val="Bullet1"/>
      </w:pPr>
      <w:r w:rsidRPr="00255F07">
        <w:t xml:space="preserve">$2.5 million </w:t>
      </w:r>
      <w:r w:rsidR="006B6F71" w:rsidRPr="00255F07">
        <w:t xml:space="preserve">recurrent expenses </w:t>
      </w:r>
      <w:r w:rsidRPr="00255F07">
        <w:t>($10.1 million over four years)</w:t>
      </w:r>
      <w:r w:rsidR="00006A46" w:rsidRPr="00255F07">
        <w:t xml:space="preserve"> to embed culturally appropriate models of mental health care into the NSW health system</w:t>
      </w:r>
      <w:r w:rsidR="00006A46">
        <w:t xml:space="preserve"> to improve mental </w:t>
      </w:r>
      <w:r w:rsidR="00006A46" w:rsidRPr="00255F07">
        <w:t xml:space="preserve">health outcomes for </w:t>
      </w:r>
      <w:r w:rsidR="000203E8" w:rsidRPr="00255F07">
        <w:t xml:space="preserve">First Nations </w:t>
      </w:r>
      <w:r w:rsidR="00006A46" w:rsidRPr="00255F07">
        <w:t>people and support future ways of working under Closing the Gap</w:t>
      </w:r>
    </w:p>
    <w:p w14:paraId="3DBCB61E" w14:textId="249B7B9A" w:rsidR="00BC39A1" w:rsidRPr="00255F07" w:rsidRDefault="00EC3D40" w:rsidP="00A27658">
      <w:pPr>
        <w:pStyle w:val="Bullet1"/>
      </w:pPr>
      <w:r w:rsidRPr="00255F07">
        <w:t>$1.</w:t>
      </w:r>
      <w:r w:rsidR="6EB47427" w:rsidRPr="00255F07">
        <w:t>7</w:t>
      </w:r>
      <w:r w:rsidRPr="00255F07">
        <w:t xml:space="preserve"> million </w:t>
      </w:r>
      <w:r w:rsidR="00762577" w:rsidRPr="00255F07">
        <w:t xml:space="preserve">recurrent expenses </w:t>
      </w:r>
      <w:r w:rsidRPr="00255F07">
        <w:t>($13.5 million over four years) to expand the State</w:t>
      </w:r>
      <w:r w:rsidR="00C07EBE">
        <w:t>-</w:t>
      </w:r>
      <w:r w:rsidRPr="00255F07">
        <w:t xml:space="preserve">wide Community and Court Liaison Service to an additional 36 local courts, providing people with serious mental illness charged with low level offences access </w:t>
      </w:r>
      <w:r w:rsidR="00F710CF" w:rsidRPr="00255F07">
        <w:t xml:space="preserve">to </w:t>
      </w:r>
      <w:r w:rsidRPr="00255F07">
        <w:t>necessary treatment and care from Local Health District Mental Health Services as an alternative to custody</w:t>
      </w:r>
      <w:r w:rsidR="00C07EBE">
        <w:t>.</w:t>
      </w:r>
      <w:r w:rsidRPr="00255F07">
        <w:t xml:space="preserve"> </w:t>
      </w:r>
    </w:p>
    <w:p w14:paraId="46B399FA" w14:textId="77777777" w:rsidR="00ED0142" w:rsidRDefault="00ED0142">
      <w:pPr>
        <w:rPr>
          <w:rFonts w:ascii="Arial" w:eastAsiaTheme="minorEastAsia" w:hAnsi="Arial" w:cs="Arial"/>
          <w:color w:val="000000" w:themeColor="text1"/>
          <w:sz w:val="23"/>
          <w:szCs w:val="23"/>
        </w:rPr>
      </w:pPr>
      <w:r>
        <w:br w:type="page"/>
      </w:r>
    </w:p>
    <w:p w14:paraId="6C904739" w14:textId="38BF8605" w:rsidR="006A7DF9" w:rsidRPr="00DC6435" w:rsidRDefault="006A7DF9" w:rsidP="006A7DF9">
      <w:pPr>
        <w:pStyle w:val="Heading3"/>
        <w:rPr>
          <w:rFonts w:cs="Arial"/>
        </w:rPr>
      </w:pPr>
      <w:r w:rsidRPr="00DC6435">
        <w:rPr>
          <w:rFonts w:cs="Arial"/>
        </w:rPr>
        <w:lastRenderedPageBreak/>
        <w:t xml:space="preserve">Key performance insights </w:t>
      </w:r>
    </w:p>
    <w:p w14:paraId="76095229" w14:textId="77777777" w:rsidR="006A7DF9" w:rsidRDefault="006A7DF9" w:rsidP="00F42801">
      <w:pPr>
        <w:pStyle w:val="BodyText"/>
      </w:pPr>
      <w:bookmarkStart w:id="15" w:name="_Hlk102638074"/>
      <w:r w:rsidRPr="00C07AB2">
        <w:t>This section provides analysis and insights on key Outcome Indicators for this State Outcome.</w:t>
      </w:r>
    </w:p>
    <w:bookmarkEnd w:id="15"/>
    <w:p w14:paraId="65CB6623" w14:textId="71E5ED29" w:rsidR="00F00486" w:rsidRPr="00B4094C" w:rsidRDefault="00F00486" w:rsidP="00B4094C">
      <w:pPr>
        <w:keepNext/>
        <w:widowControl w:val="0"/>
        <w:spacing w:before="320" w:after="120" w:line="240" w:lineRule="atLeast"/>
        <w:outlineLvl w:val="3"/>
        <w:rPr>
          <w:rFonts w:ascii="Arial Bold" w:eastAsia="Calibri" w:hAnsi="Arial Bold"/>
          <w:b/>
          <w:color w:val="00426F"/>
          <w:kern w:val="28"/>
          <w:sz w:val="25"/>
          <w:szCs w:val="36"/>
        </w:rPr>
      </w:pPr>
      <w:r w:rsidRPr="00B4094C">
        <w:rPr>
          <w:rFonts w:ascii="Arial Bold" w:eastAsia="Calibri" w:hAnsi="Arial Bold"/>
          <w:b/>
          <w:color w:val="00426F"/>
          <w:kern w:val="28"/>
          <w:sz w:val="25"/>
          <w:szCs w:val="36"/>
        </w:rPr>
        <w:t>Reduce preventable visit</w:t>
      </w:r>
      <w:r w:rsidR="002164C0" w:rsidRPr="00B4094C">
        <w:rPr>
          <w:rFonts w:ascii="Arial Bold" w:eastAsia="Calibri" w:hAnsi="Arial Bold"/>
          <w:b/>
          <w:color w:val="00426F"/>
          <w:kern w:val="28"/>
          <w:sz w:val="25"/>
          <w:szCs w:val="36"/>
        </w:rPr>
        <w:t>s</w:t>
      </w:r>
      <w:r w:rsidRPr="00B4094C">
        <w:rPr>
          <w:rFonts w:ascii="Arial Bold" w:eastAsia="Calibri" w:hAnsi="Arial Bold"/>
          <w:b/>
          <w:color w:val="00426F"/>
          <w:kern w:val="28"/>
          <w:sz w:val="25"/>
          <w:szCs w:val="36"/>
        </w:rPr>
        <w:t xml:space="preserve"> to hospital by caring for people in the community</w:t>
      </w:r>
    </w:p>
    <w:p w14:paraId="123F0512" w14:textId="428A25D4" w:rsidR="005347CB" w:rsidRPr="000B0F4E" w:rsidRDefault="005347CB" w:rsidP="00230AF6">
      <w:pPr>
        <w:pStyle w:val="BodyText"/>
      </w:pPr>
      <w:r w:rsidRPr="00F04E6F">
        <w:t xml:space="preserve">This is a Premier’s Priority focused on improving outpatient and community care. </w:t>
      </w:r>
      <w:r w:rsidR="001A6846">
        <w:t>This focuses on c</w:t>
      </w:r>
      <w:r w:rsidRPr="00D91CFF">
        <w:t>aring for people in the community</w:t>
      </w:r>
      <w:r w:rsidR="001A6846">
        <w:t xml:space="preserve"> and</w:t>
      </w:r>
      <w:r w:rsidRPr="00D91CFF">
        <w:t xml:space="preserve">, keeping people healthy </w:t>
      </w:r>
      <w:r w:rsidR="00BA036D" w:rsidRPr="000B0F4E">
        <w:t>in the community</w:t>
      </w:r>
      <w:r w:rsidRPr="000B0F4E">
        <w:t xml:space="preserve"> for as long as possible, while ensuring the hospital system operates efficiently for those who need it. </w:t>
      </w:r>
    </w:p>
    <w:p w14:paraId="7CE688AC" w14:textId="01A11D7B" w:rsidR="005347CB" w:rsidRPr="00572418" w:rsidRDefault="005347CB" w:rsidP="00230AF6">
      <w:pPr>
        <w:pStyle w:val="BodyText"/>
        <w:rPr>
          <w:highlight w:val="yellow"/>
        </w:rPr>
      </w:pPr>
      <w:r w:rsidRPr="00F04E6F">
        <w:t>Performance against this indicator is exceeding the performance target as the NSW </w:t>
      </w:r>
      <w:r w:rsidR="001A6846">
        <w:t>h</w:t>
      </w:r>
      <w:r w:rsidRPr="00F04E6F">
        <w:t xml:space="preserve">ealth system </w:t>
      </w:r>
      <w:r w:rsidRPr="00D91CFF">
        <w:t>returns to pre-COVID-19 pandemic hospital activity levels</w:t>
      </w:r>
      <w:r w:rsidR="001A6846">
        <w:t xml:space="preserve"> and continues to track better than </w:t>
      </w:r>
      <w:r w:rsidR="7E507538">
        <w:t>target</w:t>
      </w:r>
      <w:r w:rsidR="26EE844C">
        <w:t>.</w:t>
      </w:r>
      <w:r w:rsidRPr="00536CA4">
        <w:t xml:space="preserve"> The system continues to focus on integrated approaches to </w:t>
      </w:r>
      <w:r w:rsidR="00C918B3">
        <w:t xml:space="preserve">delivering </w:t>
      </w:r>
      <w:r w:rsidRPr="00536CA4">
        <w:t>care</w:t>
      </w:r>
      <w:r w:rsidR="00C918B3">
        <w:t xml:space="preserve"> in the community</w:t>
      </w:r>
      <w:r w:rsidRPr="00536CA4">
        <w:t xml:space="preserve"> </w:t>
      </w:r>
      <w:r w:rsidR="00C62920">
        <w:t xml:space="preserve">including virtual care and preventative care, to support patients to be treated </w:t>
      </w:r>
      <w:r w:rsidRPr="00536CA4">
        <w:t>outside of the hospital setting</w:t>
      </w:r>
      <w:r w:rsidR="00606982">
        <w:t>.</w:t>
      </w:r>
    </w:p>
    <w:p w14:paraId="75923BF1" w14:textId="13BA883D" w:rsidR="00C07AB2" w:rsidRPr="002066AD" w:rsidRDefault="00D45B07" w:rsidP="00C07AB2">
      <w:pPr>
        <w:pStyle w:val="Chart4X"/>
        <w:rPr>
          <w:lang w:val="en-AU"/>
        </w:rPr>
      </w:pPr>
      <w:r w:rsidRPr="007A386F">
        <w:rPr>
          <w:lang w:val="en-AU"/>
        </w:rPr>
        <w:t>Proportion of total days spent in hospital by people with conditions where hospitalisation is potentially preventable</w:t>
      </w:r>
    </w:p>
    <w:p w14:paraId="3CCC47F5" w14:textId="2177A288" w:rsidR="009F35ED" w:rsidRDefault="009F35ED" w:rsidP="00A310C7">
      <w:pPr>
        <w:autoSpaceDE w:val="0"/>
        <w:autoSpaceDN w:val="0"/>
        <w:adjustRightInd w:val="0"/>
        <w:jc w:val="center"/>
        <w:rPr>
          <w:rFonts w:ascii="Arial" w:hAnsi="Arial" w:cs="Arial"/>
          <w:sz w:val="23"/>
          <w:szCs w:val="23"/>
        </w:rPr>
      </w:pPr>
      <w:r>
        <w:rPr>
          <w:noProof/>
          <w:lang w:eastAsia="en-AU"/>
        </w:rPr>
        <w:drawing>
          <wp:inline distT="0" distB="0" distL="0" distR="0" wp14:anchorId="123A0C30" wp14:editId="398E54D6">
            <wp:extent cx="4669194" cy="2447503"/>
            <wp:effectExtent l="0" t="0" r="0" b="0"/>
            <wp:docPr id="1" name="Chart 1" descr="Chart 4.5: Proportion of total days spent in hospital by people with conditions where hospitalisation is potentially preventable">
              <a:extLst xmlns:a="http://schemas.openxmlformats.org/drawingml/2006/main">
                <a:ext uri="{FF2B5EF4-FFF2-40B4-BE49-F238E27FC236}">
                  <a16:creationId xmlns:a16="http://schemas.microsoft.com/office/drawing/2014/main" id="{9CF38CF7-F6F4-42D8-BF65-1478E3A549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0221DD" w14:textId="7540991E" w:rsidR="00D8361B" w:rsidRDefault="00ED0897" w:rsidP="002066AD">
      <w:pPr>
        <w:pStyle w:val="Heading3"/>
        <w:rPr>
          <w:rFonts w:cs="Arial"/>
        </w:rPr>
      </w:pPr>
      <w:r>
        <w:rPr>
          <w:rFonts w:cs="Arial"/>
        </w:rPr>
        <w:t>Performance indicators for this Outcome</w:t>
      </w:r>
    </w:p>
    <w:tbl>
      <w:tblPr>
        <w:tblW w:w="9676" w:type="dxa"/>
        <w:tblLook w:val="04A0" w:firstRow="1" w:lastRow="0" w:firstColumn="1" w:lastColumn="0" w:noHBand="0" w:noVBand="1"/>
      </w:tblPr>
      <w:tblGrid>
        <w:gridCol w:w="6568"/>
        <w:gridCol w:w="756"/>
        <w:gridCol w:w="1176"/>
        <w:gridCol w:w="1176"/>
      </w:tblGrid>
      <w:tr w:rsidR="00684933" w:rsidRPr="00684933" w14:paraId="23FB4D72" w14:textId="77777777" w:rsidTr="00684933">
        <w:trPr>
          <w:trHeight w:val="240"/>
        </w:trPr>
        <w:tc>
          <w:tcPr>
            <w:tcW w:w="6568" w:type="dxa"/>
            <w:vMerge w:val="restart"/>
            <w:tcBorders>
              <w:top w:val="nil"/>
              <w:left w:val="nil"/>
              <w:bottom w:val="nil"/>
              <w:right w:val="nil"/>
            </w:tcBorders>
            <w:shd w:val="clear" w:color="000000" w:fill="008EBA"/>
            <w:noWrap/>
            <w:vAlign w:val="center"/>
            <w:hideMark/>
          </w:tcPr>
          <w:p w14:paraId="53A78FE3" w14:textId="77777777" w:rsidR="00684933" w:rsidRPr="00684933" w:rsidRDefault="00684933" w:rsidP="00684933">
            <w:pPr>
              <w:ind w:firstLineChars="100" w:firstLine="181"/>
              <w:rPr>
                <w:rFonts w:ascii="Arial" w:hAnsi="Arial" w:cs="Arial"/>
                <w:b/>
                <w:bCs/>
                <w:color w:val="FFFFFF"/>
                <w:sz w:val="18"/>
                <w:szCs w:val="18"/>
                <w:lang w:eastAsia="en-AU"/>
              </w:rPr>
            </w:pPr>
            <w:r w:rsidRPr="00684933">
              <w:rPr>
                <w:rFonts w:ascii="Arial" w:hAnsi="Arial" w:cs="Arial"/>
                <w:b/>
                <w:bCs/>
                <w:color w:val="FFFFFF"/>
                <w:sz w:val="18"/>
                <w:szCs w:val="18"/>
                <w:lang w:eastAsia="en-AU"/>
              </w:rPr>
              <w:t>Outcome Indicators</w:t>
            </w:r>
          </w:p>
        </w:tc>
        <w:tc>
          <w:tcPr>
            <w:tcW w:w="756" w:type="dxa"/>
            <w:vMerge w:val="restart"/>
            <w:tcBorders>
              <w:top w:val="nil"/>
              <w:left w:val="nil"/>
              <w:bottom w:val="nil"/>
              <w:right w:val="nil"/>
            </w:tcBorders>
            <w:shd w:val="clear" w:color="000000" w:fill="008EBA"/>
            <w:noWrap/>
            <w:vAlign w:val="center"/>
            <w:hideMark/>
          </w:tcPr>
          <w:p w14:paraId="5E47C9A9" w14:textId="77777777" w:rsidR="00684933" w:rsidRPr="00684933" w:rsidRDefault="00684933" w:rsidP="00684933">
            <w:pPr>
              <w:jc w:val="center"/>
              <w:rPr>
                <w:rFonts w:ascii="Arial" w:hAnsi="Arial" w:cs="Arial"/>
                <w:b/>
                <w:bCs/>
                <w:color w:val="FFFFFF"/>
                <w:sz w:val="18"/>
                <w:szCs w:val="18"/>
                <w:lang w:eastAsia="en-AU"/>
              </w:rPr>
            </w:pPr>
            <w:r w:rsidRPr="00684933">
              <w:rPr>
                <w:rFonts w:ascii="Arial" w:hAnsi="Arial" w:cs="Arial"/>
                <w:b/>
                <w:bCs/>
                <w:color w:val="FFFFFF"/>
                <w:sz w:val="18"/>
                <w:szCs w:val="18"/>
                <w:lang w:eastAsia="en-AU"/>
              </w:rPr>
              <w:t>Units</w:t>
            </w:r>
          </w:p>
        </w:tc>
        <w:tc>
          <w:tcPr>
            <w:tcW w:w="1176" w:type="dxa"/>
            <w:tcBorders>
              <w:top w:val="nil"/>
              <w:left w:val="nil"/>
              <w:bottom w:val="nil"/>
              <w:right w:val="nil"/>
            </w:tcBorders>
            <w:shd w:val="clear" w:color="000000" w:fill="008EBA"/>
            <w:noWrap/>
            <w:vAlign w:val="center"/>
            <w:hideMark/>
          </w:tcPr>
          <w:p w14:paraId="03103C34" w14:textId="77777777" w:rsidR="00684933" w:rsidRPr="00684933" w:rsidRDefault="00684933" w:rsidP="00684933">
            <w:pPr>
              <w:jc w:val="center"/>
              <w:rPr>
                <w:rFonts w:ascii="Arial" w:hAnsi="Arial" w:cs="Arial"/>
                <w:b/>
                <w:bCs/>
                <w:color w:val="FFFFFF"/>
                <w:sz w:val="18"/>
                <w:szCs w:val="18"/>
                <w:lang w:eastAsia="en-AU"/>
              </w:rPr>
            </w:pPr>
            <w:r w:rsidRPr="00684933">
              <w:rPr>
                <w:rFonts w:ascii="Arial" w:hAnsi="Arial" w:cs="Arial"/>
                <w:b/>
                <w:bCs/>
                <w:color w:val="FFFFFF"/>
                <w:sz w:val="18"/>
                <w:szCs w:val="18"/>
                <w:lang w:eastAsia="en-AU"/>
              </w:rPr>
              <w:t>2021-22</w:t>
            </w:r>
          </w:p>
        </w:tc>
        <w:tc>
          <w:tcPr>
            <w:tcW w:w="1176" w:type="dxa"/>
            <w:tcBorders>
              <w:top w:val="nil"/>
              <w:left w:val="nil"/>
              <w:bottom w:val="nil"/>
              <w:right w:val="nil"/>
            </w:tcBorders>
            <w:shd w:val="clear" w:color="000000" w:fill="008EBA"/>
            <w:noWrap/>
            <w:vAlign w:val="center"/>
            <w:hideMark/>
          </w:tcPr>
          <w:p w14:paraId="20E24845" w14:textId="77777777" w:rsidR="00684933" w:rsidRPr="00684933" w:rsidRDefault="00684933" w:rsidP="00684933">
            <w:pPr>
              <w:jc w:val="center"/>
              <w:rPr>
                <w:rFonts w:ascii="Arial" w:hAnsi="Arial" w:cs="Arial"/>
                <w:b/>
                <w:bCs/>
                <w:color w:val="FFFFFF"/>
                <w:sz w:val="18"/>
                <w:szCs w:val="18"/>
                <w:lang w:eastAsia="en-AU"/>
              </w:rPr>
            </w:pPr>
            <w:r w:rsidRPr="00684933">
              <w:rPr>
                <w:rFonts w:ascii="Arial" w:hAnsi="Arial" w:cs="Arial"/>
                <w:b/>
                <w:bCs/>
                <w:color w:val="FFFFFF"/>
                <w:sz w:val="18"/>
                <w:szCs w:val="18"/>
                <w:lang w:eastAsia="en-AU"/>
              </w:rPr>
              <w:t>2022-23</w:t>
            </w:r>
          </w:p>
        </w:tc>
      </w:tr>
      <w:tr w:rsidR="00684933" w:rsidRPr="00684933" w14:paraId="34125746" w14:textId="77777777" w:rsidTr="00684933">
        <w:trPr>
          <w:trHeight w:val="240"/>
        </w:trPr>
        <w:tc>
          <w:tcPr>
            <w:tcW w:w="6568" w:type="dxa"/>
            <w:vMerge/>
            <w:tcBorders>
              <w:top w:val="nil"/>
              <w:left w:val="nil"/>
              <w:bottom w:val="nil"/>
              <w:right w:val="nil"/>
            </w:tcBorders>
            <w:vAlign w:val="center"/>
            <w:hideMark/>
          </w:tcPr>
          <w:p w14:paraId="7AD6D8BD" w14:textId="77777777" w:rsidR="00684933" w:rsidRPr="00684933" w:rsidRDefault="00684933" w:rsidP="00684933">
            <w:pPr>
              <w:rPr>
                <w:rFonts w:ascii="Arial" w:hAnsi="Arial" w:cs="Arial"/>
                <w:b/>
                <w:bCs/>
                <w:color w:val="FFFFFF"/>
                <w:sz w:val="18"/>
                <w:szCs w:val="18"/>
                <w:lang w:eastAsia="en-AU"/>
              </w:rPr>
            </w:pPr>
          </w:p>
        </w:tc>
        <w:tc>
          <w:tcPr>
            <w:tcW w:w="756" w:type="dxa"/>
            <w:vMerge/>
            <w:tcBorders>
              <w:top w:val="nil"/>
              <w:left w:val="nil"/>
              <w:bottom w:val="nil"/>
              <w:right w:val="nil"/>
            </w:tcBorders>
            <w:vAlign w:val="center"/>
            <w:hideMark/>
          </w:tcPr>
          <w:p w14:paraId="1F45D20F" w14:textId="77777777" w:rsidR="00684933" w:rsidRPr="00684933" w:rsidRDefault="00684933" w:rsidP="00684933">
            <w:pPr>
              <w:rPr>
                <w:rFonts w:ascii="Arial" w:hAnsi="Arial" w:cs="Arial"/>
                <w:b/>
                <w:bCs/>
                <w:color w:val="FFFFFF"/>
                <w:sz w:val="18"/>
                <w:szCs w:val="18"/>
                <w:lang w:eastAsia="en-AU"/>
              </w:rPr>
            </w:pPr>
          </w:p>
        </w:tc>
        <w:tc>
          <w:tcPr>
            <w:tcW w:w="1176" w:type="dxa"/>
            <w:tcBorders>
              <w:top w:val="nil"/>
              <w:left w:val="nil"/>
              <w:bottom w:val="nil"/>
              <w:right w:val="nil"/>
            </w:tcBorders>
            <w:shd w:val="clear" w:color="000000" w:fill="008EBA"/>
            <w:noWrap/>
            <w:vAlign w:val="center"/>
            <w:hideMark/>
          </w:tcPr>
          <w:p w14:paraId="5498459E" w14:textId="77777777" w:rsidR="00684933" w:rsidRPr="00684933" w:rsidRDefault="00684933" w:rsidP="00684933">
            <w:pPr>
              <w:jc w:val="center"/>
              <w:rPr>
                <w:rFonts w:ascii="Arial" w:hAnsi="Arial" w:cs="Arial"/>
                <w:b/>
                <w:bCs/>
                <w:color w:val="FFFFFF"/>
                <w:sz w:val="18"/>
                <w:szCs w:val="18"/>
                <w:lang w:eastAsia="en-AU"/>
              </w:rPr>
            </w:pPr>
            <w:r w:rsidRPr="00684933">
              <w:rPr>
                <w:rFonts w:ascii="Arial" w:hAnsi="Arial" w:cs="Arial"/>
                <w:b/>
                <w:bCs/>
                <w:color w:val="FFFFFF"/>
                <w:sz w:val="18"/>
                <w:szCs w:val="18"/>
                <w:lang w:eastAsia="en-AU"/>
              </w:rPr>
              <w:t>Actual</w:t>
            </w:r>
          </w:p>
        </w:tc>
        <w:tc>
          <w:tcPr>
            <w:tcW w:w="1176" w:type="dxa"/>
            <w:tcBorders>
              <w:top w:val="nil"/>
              <w:left w:val="nil"/>
              <w:bottom w:val="nil"/>
              <w:right w:val="nil"/>
            </w:tcBorders>
            <w:shd w:val="clear" w:color="000000" w:fill="008EBA"/>
            <w:noWrap/>
            <w:vAlign w:val="center"/>
            <w:hideMark/>
          </w:tcPr>
          <w:p w14:paraId="70B392C4" w14:textId="77777777" w:rsidR="00684933" w:rsidRPr="00684933" w:rsidRDefault="00684933" w:rsidP="00684933">
            <w:pPr>
              <w:jc w:val="center"/>
              <w:rPr>
                <w:rFonts w:ascii="Arial" w:hAnsi="Arial" w:cs="Arial"/>
                <w:b/>
                <w:bCs/>
                <w:color w:val="FFFFFF"/>
                <w:sz w:val="18"/>
                <w:szCs w:val="18"/>
                <w:lang w:eastAsia="en-AU"/>
              </w:rPr>
            </w:pPr>
            <w:r w:rsidRPr="00684933">
              <w:rPr>
                <w:rFonts w:ascii="Arial" w:hAnsi="Arial" w:cs="Arial"/>
                <w:b/>
                <w:bCs/>
                <w:color w:val="FFFFFF"/>
                <w:sz w:val="18"/>
                <w:szCs w:val="18"/>
                <w:lang w:eastAsia="en-AU"/>
              </w:rPr>
              <w:t>Forecast</w:t>
            </w:r>
          </w:p>
        </w:tc>
      </w:tr>
      <w:tr w:rsidR="00684933" w:rsidRPr="00684933" w14:paraId="3A75824C" w14:textId="77777777" w:rsidTr="00684933">
        <w:trPr>
          <w:trHeight w:val="45"/>
        </w:trPr>
        <w:tc>
          <w:tcPr>
            <w:tcW w:w="6568" w:type="dxa"/>
            <w:tcBorders>
              <w:top w:val="nil"/>
              <w:left w:val="nil"/>
              <w:bottom w:val="nil"/>
              <w:right w:val="nil"/>
            </w:tcBorders>
            <w:shd w:val="clear" w:color="auto" w:fill="auto"/>
            <w:noWrap/>
            <w:vAlign w:val="center"/>
            <w:hideMark/>
          </w:tcPr>
          <w:p w14:paraId="3EAAEBD3" w14:textId="77777777" w:rsidR="00684933" w:rsidRPr="004A21E3" w:rsidRDefault="00684933" w:rsidP="00684933">
            <w:pPr>
              <w:jc w:val="center"/>
              <w:rPr>
                <w:rFonts w:ascii="Arial" w:hAnsi="Arial" w:cs="Arial"/>
                <w:b/>
                <w:color w:val="FFFFFF"/>
                <w:sz w:val="16"/>
                <w:szCs w:val="16"/>
                <w:lang w:eastAsia="en-AU"/>
              </w:rPr>
            </w:pPr>
          </w:p>
        </w:tc>
        <w:tc>
          <w:tcPr>
            <w:tcW w:w="756" w:type="dxa"/>
            <w:tcBorders>
              <w:top w:val="nil"/>
              <w:left w:val="nil"/>
              <w:bottom w:val="nil"/>
              <w:right w:val="nil"/>
            </w:tcBorders>
            <w:shd w:val="clear" w:color="auto" w:fill="auto"/>
            <w:noWrap/>
            <w:vAlign w:val="center"/>
            <w:hideMark/>
          </w:tcPr>
          <w:p w14:paraId="3E25DDDC" w14:textId="77777777" w:rsidR="00684933" w:rsidRPr="004A21E3" w:rsidRDefault="00684933" w:rsidP="00684933">
            <w:pPr>
              <w:ind w:firstLineChars="100" w:firstLine="160"/>
              <w:rPr>
                <w:sz w:val="16"/>
                <w:szCs w:val="16"/>
                <w:lang w:eastAsia="en-AU"/>
              </w:rPr>
            </w:pPr>
          </w:p>
        </w:tc>
        <w:tc>
          <w:tcPr>
            <w:tcW w:w="1176" w:type="dxa"/>
            <w:tcBorders>
              <w:top w:val="nil"/>
              <w:left w:val="nil"/>
              <w:bottom w:val="nil"/>
              <w:right w:val="nil"/>
            </w:tcBorders>
            <w:shd w:val="clear" w:color="auto" w:fill="auto"/>
            <w:noWrap/>
            <w:vAlign w:val="center"/>
            <w:hideMark/>
          </w:tcPr>
          <w:p w14:paraId="4DBD2374" w14:textId="77777777" w:rsidR="00684933" w:rsidRPr="004A21E3" w:rsidRDefault="00684933" w:rsidP="00684933">
            <w:pPr>
              <w:jc w:val="center"/>
              <w:rPr>
                <w:sz w:val="16"/>
                <w:szCs w:val="16"/>
                <w:lang w:eastAsia="en-AU"/>
              </w:rPr>
            </w:pPr>
          </w:p>
        </w:tc>
        <w:tc>
          <w:tcPr>
            <w:tcW w:w="1176" w:type="dxa"/>
            <w:tcBorders>
              <w:top w:val="nil"/>
              <w:left w:val="nil"/>
              <w:bottom w:val="nil"/>
              <w:right w:val="nil"/>
            </w:tcBorders>
            <w:shd w:val="clear" w:color="auto" w:fill="auto"/>
            <w:noWrap/>
            <w:vAlign w:val="center"/>
            <w:hideMark/>
          </w:tcPr>
          <w:p w14:paraId="6C05ED82" w14:textId="77777777" w:rsidR="00684933" w:rsidRPr="004A21E3" w:rsidRDefault="00684933" w:rsidP="00684933">
            <w:pPr>
              <w:jc w:val="center"/>
              <w:rPr>
                <w:sz w:val="16"/>
                <w:szCs w:val="16"/>
                <w:lang w:eastAsia="en-AU"/>
              </w:rPr>
            </w:pPr>
          </w:p>
        </w:tc>
      </w:tr>
      <w:tr w:rsidR="00684933" w:rsidRPr="00684933" w14:paraId="3BF0BEDA" w14:textId="77777777" w:rsidTr="00684933">
        <w:trPr>
          <w:trHeight w:val="228"/>
        </w:trPr>
        <w:tc>
          <w:tcPr>
            <w:tcW w:w="6568" w:type="dxa"/>
            <w:tcBorders>
              <w:top w:val="nil"/>
              <w:left w:val="nil"/>
              <w:bottom w:val="nil"/>
              <w:right w:val="nil"/>
            </w:tcBorders>
            <w:shd w:val="clear" w:color="auto" w:fill="auto"/>
            <w:vAlign w:val="bottom"/>
            <w:hideMark/>
          </w:tcPr>
          <w:p w14:paraId="49147101" w14:textId="77777777" w:rsidR="00684933" w:rsidRPr="00684933" w:rsidRDefault="00684933" w:rsidP="00684933">
            <w:pPr>
              <w:ind w:firstLineChars="100" w:firstLine="160"/>
              <w:rPr>
                <w:rFonts w:ascii="Arial" w:hAnsi="Arial" w:cs="Arial"/>
                <w:color w:val="000000"/>
                <w:sz w:val="16"/>
                <w:szCs w:val="16"/>
                <w:lang w:eastAsia="en-AU"/>
              </w:rPr>
            </w:pPr>
            <w:r w:rsidRPr="00684933">
              <w:rPr>
                <w:rFonts w:ascii="Arial" w:hAnsi="Arial" w:cs="Arial"/>
                <w:color w:val="000000"/>
                <w:sz w:val="16"/>
                <w:szCs w:val="16"/>
                <w:lang w:eastAsia="en-AU"/>
              </w:rPr>
              <w:t xml:space="preserve">Mental Health acute post discharge follow-up within 7 days </w:t>
            </w:r>
            <w:r w:rsidRPr="00684933">
              <w:rPr>
                <w:rFonts w:ascii="Arial" w:hAnsi="Arial" w:cs="Arial"/>
                <w:color w:val="000000"/>
                <w:sz w:val="16"/>
                <w:szCs w:val="16"/>
                <w:vertAlign w:val="superscript"/>
                <w:lang w:eastAsia="en-AU"/>
              </w:rPr>
              <w:t>(a)</w:t>
            </w:r>
          </w:p>
        </w:tc>
        <w:tc>
          <w:tcPr>
            <w:tcW w:w="756" w:type="dxa"/>
            <w:tcBorders>
              <w:top w:val="nil"/>
              <w:left w:val="nil"/>
              <w:bottom w:val="nil"/>
              <w:right w:val="nil"/>
            </w:tcBorders>
            <w:shd w:val="clear" w:color="auto" w:fill="auto"/>
            <w:noWrap/>
            <w:hideMark/>
          </w:tcPr>
          <w:p w14:paraId="30401393" w14:textId="77777777" w:rsidR="00684933" w:rsidRPr="00684933" w:rsidRDefault="00684933" w:rsidP="00684933">
            <w:pPr>
              <w:jc w:val="center"/>
              <w:rPr>
                <w:rFonts w:ascii="Arial" w:hAnsi="Arial" w:cs="Arial"/>
                <w:color w:val="000000"/>
                <w:sz w:val="16"/>
                <w:szCs w:val="16"/>
                <w:lang w:eastAsia="en-AU"/>
              </w:rPr>
            </w:pPr>
            <w:r w:rsidRPr="00684933">
              <w:rPr>
                <w:rFonts w:ascii="Arial" w:hAnsi="Arial" w:cs="Arial"/>
                <w:color w:val="000000"/>
                <w:sz w:val="16"/>
                <w:szCs w:val="16"/>
                <w:lang w:eastAsia="en-AU"/>
              </w:rPr>
              <w:t>%</w:t>
            </w:r>
          </w:p>
        </w:tc>
        <w:tc>
          <w:tcPr>
            <w:tcW w:w="1176" w:type="dxa"/>
            <w:tcBorders>
              <w:top w:val="nil"/>
              <w:left w:val="nil"/>
              <w:bottom w:val="nil"/>
              <w:right w:val="nil"/>
            </w:tcBorders>
            <w:shd w:val="clear" w:color="auto" w:fill="auto"/>
            <w:noWrap/>
            <w:vAlign w:val="bottom"/>
            <w:hideMark/>
          </w:tcPr>
          <w:p w14:paraId="253BAA92" w14:textId="77777777" w:rsidR="00684933" w:rsidRPr="00684933" w:rsidRDefault="00684933" w:rsidP="00684933">
            <w:pPr>
              <w:jc w:val="right"/>
              <w:rPr>
                <w:rFonts w:ascii="Arial" w:hAnsi="Arial" w:cs="Arial"/>
                <w:color w:val="000000"/>
                <w:sz w:val="16"/>
                <w:szCs w:val="16"/>
                <w:lang w:eastAsia="en-AU"/>
              </w:rPr>
            </w:pPr>
            <w:r w:rsidRPr="00684933">
              <w:rPr>
                <w:rFonts w:ascii="Arial" w:hAnsi="Arial" w:cs="Arial"/>
                <w:color w:val="000000"/>
                <w:sz w:val="16"/>
                <w:szCs w:val="16"/>
                <w:lang w:eastAsia="en-AU"/>
              </w:rPr>
              <w:t>75.0</w:t>
            </w:r>
          </w:p>
        </w:tc>
        <w:tc>
          <w:tcPr>
            <w:tcW w:w="1176" w:type="dxa"/>
            <w:tcBorders>
              <w:top w:val="nil"/>
              <w:left w:val="nil"/>
              <w:bottom w:val="nil"/>
              <w:right w:val="nil"/>
            </w:tcBorders>
            <w:shd w:val="clear" w:color="auto" w:fill="auto"/>
            <w:noWrap/>
            <w:vAlign w:val="bottom"/>
            <w:hideMark/>
          </w:tcPr>
          <w:p w14:paraId="7D0B7768" w14:textId="77777777" w:rsidR="00684933" w:rsidRPr="00684933" w:rsidRDefault="00684933" w:rsidP="00684933">
            <w:pPr>
              <w:jc w:val="right"/>
              <w:rPr>
                <w:rFonts w:ascii="Arial" w:hAnsi="Arial" w:cs="Arial"/>
                <w:color w:val="000000"/>
                <w:sz w:val="16"/>
                <w:szCs w:val="16"/>
                <w:lang w:eastAsia="en-AU"/>
              </w:rPr>
            </w:pPr>
            <w:r w:rsidRPr="00684933">
              <w:rPr>
                <w:rFonts w:ascii="Arial" w:hAnsi="Arial" w:cs="Arial"/>
                <w:color w:val="000000"/>
                <w:sz w:val="16"/>
                <w:szCs w:val="16"/>
                <w:lang w:eastAsia="en-AU"/>
              </w:rPr>
              <w:t>79.0</w:t>
            </w:r>
          </w:p>
        </w:tc>
      </w:tr>
      <w:tr w:rsidR="00684933" w:rsidRPr="00684933" w14:paraId="52041650" w14:textId="77777777" w:rsidTr="00684933">
        <w:trPr>
          <w:trHeight w:val="204"/>
        </w:trPr>
        <w:tc>
          <w:tcPr>
            <w:tcW w:w="6568" w:type="dxa"/>
            <w:tcBorders>
              <w:top w:val="nil"/>
              <w:left w:val="nil"/>
              <w:bottom w:val="nil"/>
              <w:right w:val="nil"/>
            </w:tcBorders>
            <w:shd w:val="clear" w:color="auto" w:fill="auto"/>
            <w:vAlign w:val="bottom"/>
            <w:hideMark/>
          </w:tcPr>
          <w:p w14:paraId="1DD68498" w14:textId="7CC1072E" w:rsidR="00684933" w:rsidRPr="00684933" w:rsidRDefault="00F60D0E" w:rsidP="004A21E3">
            <w:pPr>
              <w:ind w:left="152" w:firstLineChars="5" w:firstLine="8"/>
              <w:rPr>
                <w:rFonts w:ascii="Arial" w:hAnsi="Arial" w:cs="Arial"/>
                <w:color w:val="000000"/>
                <w:sz w:val="16"/>
                <w:szCs w:val="16"/>
                <w:lang w:eastAsia="en-AU"/>
              </w:rPr>
            </w:pPr>
            <w:r>
              <w:rPr>
                <w:rFonts w:ascii="Arial" w:hAnsi="Arial" w:cs="Arial"/>
                <w:color w:val="000000"/>
                <w:sz w:val="16"/>
                <w:szCs w:val="16"/>
                <w:lang w:eastAsia="en-AU"/>
              </w:rPr>
              <w:t>Proportion of total days spent in hospital by people with conditions where hospitalisation is potentially preventable</w:t>
            </w:r>
            <w:r w:rsidR="001363A2" w:rsidRPr="005512F5">
              <w:rPr>
                <w:rFonts w:ascii="Arial" w:hAnsi="Arial" w:cs="Arial"/>
                <w:color w:val="000000"/>
                <w:sz w:val="16"/>
                <w:szCs w:val="16"/>
                <w:vertAlign w:val="superscript"/>
                <w:lang w:eastAsia="en-AU"/>
              </w:rPr>
              <w:t>(</w:t>
            </w:r>
            <w:r w:rsidR="005512F5" w:rsidRPr="005512F5">
              <w:rPr>
                <w:rFonts w:ascii="Arial" w:hAnsi="Arial" w:cs="Arial"/>
                <w:color w:val="000000"/>
                <w:sz w:val="16"/>
                <w:szCs w:val="16"/>
                <w:vertAlign w:val="superscript"/>
                <w:lang w:eastAsia="en-AU"/>
              </w:rPr>
              <w:t>b)</w:t>
            </w:r>
          </w:p>
        </w:tc>
        <w:tc>
          <w:tcPr>
            <w:tcW w:w="756" w:type="dxa"/>
            <w:tcBorders>
              <w:top w:val="nil"/>
              <w:left w:val="nil"/>
              <w:bottom w:val="nil"/>
              <w:right w:val="nil"/>
            </w:tcBorders>
            <w:shd w:val="clear" w:color="auto" w:fill="auto"/>
            <w:noWrap/>
            <w:hideMark/>
          </w:tcPr>
          <w:p w14:paraId="49A97510" w14:textId="77777777" w:rsidR="00684933" w:rsidRPr="00684933" w:rsidRDefault="00684933" w:rsidP="00684933">
            <w:pPr>
              <w:jc w:val="center"/>
              <w:rPr>
                <w:rFonts w:ascii="Arial" w:hAnsi="Arial" w:cs="Arial"/>
                <w:color w:val="000000"/>
                <w:sz w:val="16"/>
                <w:szCs w:val="16"/>
                <w:lang w:eastAsia="en-AU"/>
              </w:rPr>
            </w:pPr>
            <w:r w:rsidRPr="00684933">
              <w:rPr>
                <w:rFonts w:ascii="Arial" w:hAnsi="Arial" w:cs="Arial"/>
                <w:color w:val="000000"/>
                <w:sz w:val="16"/>
                <w:szCs w:val="16"/>
                <w:lang w:eastAsia="en-AU"/>
              </w:rPr>
              <w:t>%</w:t>
            </w:r>
          </w:p>
        </w:tc>
        <w:tc>
          <w:tcPr>
            <w:tcW w:w="1176" w:type="dxa"/>
            <w:tcBorders>
              <w:top w:val="nil"/>
              <w:left w:val="nil"/>
              <w:bottom w:val="nil"/>
              <w:right w:val="nil"/>
            </w:tcBorders>
            <w:shd w:val="clear" w:color="auto" w:fill="auto"/>
            <w:noWrap/>
            <w:vAlign w:val="bottom"/>
            <w:hideMark/>
          </w:tcPr>
          <w:p w14:paraId="04FCC959" w14:textId="65F81C45" w:rsidR="00684933" w:rsidRPr="00684933" w:rsidRDefault="008C4B56" w:rsidP="00684933">
            <w:pPr>
              <w:jc w:val="right"/>
              <w:rPr>
                <w:rFonts w:ascii="Arial" w:hAnsi="Arial" w:cs="Arial"/>
                <w:color w:val="000000"/>
                <w:sz w:val="16"/>
                <w:szCs w:val="16"/>
                <w:lang w:eastAsia="en-AU"/>
              </w:rPr>
            </w:pPr>
            <w:r>
              <w:rPr>
                <w:rFonts w:ascii="Arial" w:hAnsi="Arial" w:cs="Arial"/>
                <w:color w:val="000000"/>
                <w:sz w:val="16"/>
                <w:szCs w:val="16"/>
                <w:lang w:eastAsia="en-AU"/>
              </w:rPr>
              <w:t>19</w:t>
            </w:r>
            <w:r w:rsidR="00684933" w:rsidRPr="00684933">
              <w:rPr>
                <w:rFonts w:ascii="Arial" w:hAnsi="Arial" w:cs="Arial"/>
                <w:color w:val="000000"/>
                <w:sz w:val="16"/>
                <w:szCs w:val="16"/>
                <w:lang w:eastAsia="en-AU"/>
              </w:rPr>
              <w:t>.</w:t>
            </w:r>
            <w:r w:rsidR="00C918B3">
              <w:rPr>
                <w:rFonts w:ascii="Arial" w:hAnsi="Arial" w:cs="Arial"/>
                <w:color w:val="000000"/>
                <w:sz w:val="16"/>
                <w:szCs w:val="16"/>
                <w:lang w:eastAsia="en-AU"/>
              </w:rPr>
              <w:t>9</w:t>
            </w:r>
          </w:p>
        </w:tc>
        <w:tc>
          <w:tcPr>
            <w:tcW w:w="1176" w:type="dxa"/>
            <w:tcBorders>
              <w:top w:val="nil"/>
              <w:left w:val="nil"/>
              <w:bottom w:val="nil"/>
              <w:right w:val="nil"/>
            </w:tcBorders>
            <w:shd w:val="clear" w:color="auto" w:fill="auto"/>
            <w:noWrap/>
            <w:vAlign w:val="bottom"/>
            <w:hideMark/>
          </w:tcPr>
          <w:p w14:paraId="70C50956" w14:textId="77777777" w:rsidR="00684933" w:rsidRPr="00684933" w:rsidRDefault="00684933" w:rsidP="00684933">
            <w:pPr>
              <w:jc w:val="right"/>
              <w:rPr>
                <w:rFonts w:ascii="Arial" w:hAnsi="Arial" w:cs="Arial"/>
                <w:color w:val="000000"/>
                <w:sz w:val="16"/>
                <w:szCs w:val="16"/>
                <w:lang w:eastAsia="en-AU"/>
              </w:rPr>
            </w:pPr>
            <w:r w:rsidRPr="00684933">
              <w:rPr>
                <w:rFonts w:ascii="Arial" w:hAnsi="Arial" w:cs="Arial"/>
                <w:color w:val="000000"/>
                <w:sz w:val="16"/>
                <w:szCs w:val="16"/>
                <w:lang w:eastAsia="en-AU"/>
              </w:rPr>
              <w:t>20.7</w:t>
            </w:r>
          </w:p>
        </w:tc>
      </w:tr>
    </w:tbl>
    <w:p w14:paraId="68BEE0E7" w14:textId="77777777" w:rsidR="00684933" w:rsidRPr="004A21E3" w:rsidRDefault="00684933" w:rsidP="004A21E3">
      <w:pPr>
        <w:rPr>
          <w:sz w:val="18"/>
          <w:szCs w:val="18"/>
        </w:rPr>
      </w:pPr>
    </w:p>
    <w:p w14:paraId="4C12A01C" w14:textId="77777777" w:rsidR="002A28B1" w:rsidRPr="009E4614" w:rsidRDefault="002A28B1" w:rsidP="002A28B1">
      <w:pPr>
        <w:rPr>
          <w:rFonts w:ascii="Arial" w:hAnsi="Arial" w:cs="Arial"/>
          <w:color w:val="000000" w:themeColor="text1"/>
          <w:sz w:val="17"/>
          <w:szCs w:val="17"/>
          <w:lang w:eastAsia="en-AU"/>
        </w:rPr>
      </w:pPr>
      <w:r w:rsidRPr="009E4614">
        <w:rPr>
          <w:rFonts w:ascii="Arial" w:hAnsi="Arial" w:cs="Arial"/>
          <w:color w:val="000000" w:themeColor="text1"/>
          <w:sz w:val="17"/>
          <w:szCs w:val="17"/>
          <w:lang w:eastAsia="en-AU"/>
        </w:rPr>
        <w:t>Notes:</w:t>
      </w:r>
    </w:p>
    <w:p w14:paraId="015C06E3" w14:textId="59AF04C6" w:rsidR="00ED0142" w:rsidRDefault="00CB5231" w:rsidP="005512F5">
      <w:pPr>
        <w:pStyle w:val="ListParagraph"/>
        <w:numPr>
          <w:ilvl w:val="0"/>
          <w:numId w:val="25"/>
        </w:numPr>
        <w:rPr>
          <w:rFonts w:cs="Arial"/>
          <w:color w:val="000000" w:themeColor="text1"/>
          <w:sz w:val="17"/>
          <w:szCs w:val="17"/>
          <w:lang w:eastAsia="en-AU"/>
        </w:rPr>
      </w:pPr>
      <w:r w:rsidRPr="005512F5">
        <w:rPr>
          <w:rFonts w:cs="Arial"/>
          <w:color w:val="000000" w:themeColor="text1"/>
          <w:sz w:val="17"/>
          <w:szCs w:val="17"/>
          <w:lang w:eastAsia="en-AU"/>
        </w:rPr>
        <w:t xml:space="preserve">Results for YTD </w:t>
      </w:r>
      <w:r>
        <w:rPr>
          <w:rFonts w:cs="Arial"/>
          <w:color w:val="000000" w:themeColor="text1"/>
          <w:sz w:val="17"/>
          <w:szCs w:val="17"/>
          <w:lang w:eastAsia="en-AU"/>
        </w:rPr>
        <w:t>February 2022</w:t>
      </w:r>
    </w:p>
    <w:p w14:paraId="68993C66" w14:textId="582CBBBE" w:rsidR="005512F5" w:rsidRPr="005512F5" w:rsidRDefault="005512F5" w:rsidP="005512F5">
      <w:pPr>
        <w:pStyle w:val="ListParagraph"/>
        <w:numPr>
          <w:ilvl w:val="0"/>
          <w:numId w:val="25"/>
        </w:numPr>
        <w:rPr>
          <w:rFonts w:cs="Arial"/>
          <w:color w:val="000000" w:themeColor="text1"/>
          <w:sz w:val="17"/>
          <w:szCs w:val="17"/>
          <w:lang w:eastAsia="en-AU"/>
        </w:rPr>
      </w:pPr>
      <w:r>
        <w:rPr>
          <w:rFonts w:cs="Arial"/>
          <w:color w:val="000000" w:themeColor="text1"/>
          <w:sz w:val="17"/>
          <w:szCs w:val="17"/>
          <w:lang w:eastAsia="en-AU"/>
        </w:rPr>
        <w:t>Results for YTD January 2022</w:t>
      </w:r>
    </w:p>
    <w:p w14:paraId="39A093FF" w14:textId="77777777" w:rsidR="005512F5" w:rsidRDefault="005512F5" w:rsidP="00B20FE4">
      <w:pPr>
        <w:ind w:left="357" w:hanging="357"/>
        <w:rPr>
          <w:rFonts w:ascii="Arial" w:hAnsi="Arial" w:cs="Arial"/>
          <w:color w:val="000000" w:themeColor="text1"/>
          <w:sz w:val="17"/>
          <w:szCs w:val="17"/>
          <w:lang w:eastAsia="en-AU"/>
        </w:rPr>
      </w:pPr>
    </w:p>
    <w:p w14:paraId="67485DA0" w14:textId="77777777" w:rsidR="00ED0142" w:rsidRDefault="00ED0142">
      <w:pPr>
        <w:rPr>
          <w:rFonts w:ascii="Arial" w:hAnsi="Arial" w:cs="Arial"/>
          <w:color w:val="000000" w:themeColor="text1"/>
          <w:sz w:val="17"/>
          <w:szCs w:val="17"/>
          <w:lang w:eastAsia="en-AU"/>
        </w:rPr>
      </w:pPr>
      <w:r>
        <w:rPr>
          <w:rFonts w:ascii="Arial" w:hAnsi="Arial" w:cs="Arial"/>
          <w:color w:val="000000" w:themeColor="text1"/>
          <w:sz w:val="17"/>
          <w:szCs w:val="17"/>
          <w:lang w:eastAsia="en-AU"/>
        </w:rPr>
        <w:br w:type="page"/>
      </w:r>
    </w:p>
    <w:bookmarkEnd w:id="11"/>
    <w:bookmarkEnd w:id="12"/>
    <w:p w14:paraId="3A3BF13E" w14:textId="26643CC2" w:rsidR="00E0467E" w:rsidRPr="0003066D" w:rsidRDefault="00ED0897" w:rsidP="00ED0142">
      <w:pPr>
        <w:pStyle w:val="Heading2"/>
        <w:numPr>
          <w:ilvl w:val="1"/>
          <w:numId w:val="20"/>
        </w:numPr>
      </w:pPr>
      <w:r w:rsidRPr="0003066D">
        <w:lastRenderedPageBreak/>
        <w:t xml:space="preserve">Outcome 3: </w:t>
      </w:r>
      <w:r w:rsidR="00557279" w:rsidRPr="006130A6">
        <w:t>People receive timely emergency care</w:t>
      </w:r>
      <w:r w:rsidR="00557279" w:rsidRPr="0003066D">
        <w:t xml:space="preserve"> </w:t>
      </w:r>
    </w:p>
    <w:tbl>
      <w:tblPr>
        <w:tblpPr w:leftFromText="180" w:rightFromText="180" w:vertAnchor="text" w:horzAnchor="margin" w:tblpXSpec="right" w:tblpY="647"/>
        <w:tblW w:w="1809" w:type="pct"/>
        <w:shd w:val="pct5" w:color="auto" w:fill="auto"/>
        <w:tblCellMar>
          <w:left w:w="115" w:type="dxa"/>
          <w:right w:w="115" w:type="dxa"/>
        </w:tblCellMar>
        <w:tblLook w:val="04A0" w:firstRow="1" w:lastRow="0" w:firstColumn="1" w:lastColumn="0" w:noHBand="0" w:noVBand="1"/>
        <w:tblCaption w:val="3.5 Outcome 3: People receive timely emergency care "/>
        <w:tblDescription w:val="3.5 Outcome 3: People receive timely emergency care "/>
      </w:tblPr>
      <w:tblGrid>
        <w:gridCol w:w="1046"/>
        <w:gridCol w:w="1250"/>
        <w:gridCol w:w="1191"/>
      </w:tblGrid>
      <w:tr w:rsidR="00EE6E7B" w:rsidRPr="00F8244B" w14:paraId="639C0098" w14:textId="77777777" w:rsidTr="00773B03">
        <w:trPr>
          <w:cantSplit/>
          <w:trHeight w:val="784"/>
        </w:trPr>
        <w:tc>
          <w:tcPr>
            <w:tcW w:w="1499" w:type="pct"/>
            <w:shd w:val="pct5" w:color="auto" w:fill="auto"/>
            <w:vAlign w:val="center"/>
          </w:tcPr>
          <w:p w14:paraId="7496482C" w14:textId="461CC260" w:rsidR="00EE6E7B" w:rsidRPr="00F8244B" w:rsidRDefault="00EE6E7B" w:rsidP="00EE6E7B">
            <w:pPr>
              <w:spacing w:before="120" w:after="120"/>
              <w:rPr>
                <w:rFonts w:ascii="Arial" w:hAnsi="Arial" w:cs="Arial"/>
                <w:sz w:val="23"/>
                <w:szCs w:val="23"/>
              </w:rPr>
            </w:pPr>
            <w:r>
              <w:rPr>
                <w:rFonts w:ascii="Arial" w:hAnsi="Arial" w:cs="Arial"/>
                <w:noProof/>
                <w:lang w:eastAsia="en-AU"/>
              </w:rPr>
              <w:drawing>
                <wp:inline distT="0" distB="0" distL="0" distR="0" wp14:anchorId="5859C300" wp14:editId="069AC6F2">
                  <wp:extent cx="518160" cy="518400"/>
                  <wp:effectExtent l="0" t="0" r="0" b="0"/>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445BB506" w14:textId="24F0E5A9" w:rsidR="00EE6E7B" w:rsidRPr="00DF517F" w:rsidRDefault="00EE6E7B" w:rsidP="00EE6E7B">
            <w:pPr>
              <w:spacing w:before="120" w:after="120"/>
              <w:jc w:val="center"/>
              <w:rPr>
                <w:rFonts w:ascii="Arial" w:hAnsi="Arial" w:cs="Arial"/>
                <w:color w:val="008EBA"/>
                <w:sz w:val="18"/>
                <w:szCs w:val="18"/>
              </w:rPr>
            </w:pPr>
            <w:r w:rsidRPr="00DF517F">
              <w:rPr>
                <w:rFonts w:ascii="Arial" w:hAnsi="Arial" w:cs="Arial"/>
                <w:color w:val="00ABE6"/>
                <w:sz w:val="18"/>
                <w:szCs w:val="18"/>
              </w:rPr>
              <w:t>$</w:t>
            </w:r>
            <w:r w:rsidR="00993E92">
              <w:rPr>
                <w:rFonts w:ascii="Arial" w:hAnsi="Arial" w:cs="Arial"/>
                <w:color w:val="00ABE6"/>
                <w:sz w:val="18"/>
                <w:szCs w:val="18"/>
              </w:rPr>
              <w:t>4.0</w:t>
            </w:r>
            <w:r w:rsidRPr="00DF517F">
              <w:rPr>
                <w:rFonts w:ascii="Arial" w:hAnsi="Arial" w:cs="Arial"/>
                <w:color w:val="00ABE6"/>
                <w:sz w:val="18"/>
                <w:szCs w:val="18"/>
              </w:rPr>
              <w:t xml:space="preserve"> </w:t>
            </w:r>
            <w:r w:rsidRPr="00DF517F">
              <w:rPr>
                <w:rFonts w:ascii="Arial" w:hAnsi="Arial" w:cs="Arial"/>
                <w:color w:val="00ABE6"/>
                <w:sz w:val="18"/>
                <w:szCs w:val="18"/>
              </w:rPr>
              <w:br/>
              <w:t>billion</w:t>
            </w:r>
          </w:p>
        </w:tc>
        <w:tc>
          <w:tcPr>
            <w:tcW w:w="1707" w:type="pct"/>
            <w:shd w:val="pct5" w:color="auto" w:fill="auto"/>
            <w:vAlign w:val="center"/>
          </w:tcPr>
          <w:p w14:paraId="03FEABC8" w14:textId="77777777" w:rsidR="00EE6E7B" w:rsidRPr="0011239F" w:rsidRDefault="00EE6E7B" w:rsidP="00EE6E7B">
            <w:pPr>
              <w:rPr>
                <w:rFonts w:ascii="Arial" w:hAnsi="Arial" w:cs="Arial"/>
                <w:color w:val="00ABE6"/>
                <w:sz w:val="18"/>
                <w:szCs w:val="18"/>
              </w:rPr>
            </w:pPr>
            <w:r w:rsidRPr="0011239F">
              <w:rPr>
                <w:rFonts w:ascii="Arial" w:hAnsi="Arial" w:cs="Arial"/>
                <w:color w:val="00ABE6"/>
                <w:sz w:val="18"/>
                <w:szCs w:val="18"/>
              </w:rPr>
              <w:t>Recurrent</w:t>
            </w:r>
          </w:p>
          <w:p w14:paraId="0D3C7688" w14:textId="5C10CF1A" w:rsidR="00EE6E7B" w:rsidRPr="00506527" w:rsidRDefault="00EE6E7B" w:rsidP="00EE6E7B">
            <w:pPr>
              <w:rPr>
                <w:rFonts w:ascii="Arial" w:hAnsi="Arial" w:cs="Arial"/>
                <w:color w:val="008EBA"/>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EE6E7B" w:rsidRPr="00F8244B" w14:paraId="6B987BBB" w14:textId="77777777" w:rsidTr="00773B03">
        <w:trPr>
          <w:cantSplit/>
          <w:trHeight w:val="784"/>
        </w:trPr>
        <w:tc>
          <w:tcPr>
            <w:tcW w:w="1499" w:type="pct"/>
            <w:shd w:val="pct5" w:color="auto" w:fill="auto"/>
            <w:vAlign w:val="center"/>
          </w:tcPr>
          <w:p w14:paraId="72CFA21B" w14:textId="6024FAE2" w:rsidR="00EE6E7B" w:rsidRPr="00F8244B" w:rsidRDefault="00EE6E7B" w:rsidP="00EE6E7B">
            <w:pPr>
              <w:spacing w:before="120" w:after="120"/>
              <w:rPr>
                <w:rFonts w:ascii="Arial" w:hAnsi="Arial" w:cs="Arial"/>
                <w:noProof/>
                <w:sz w:val="23"/>
                <w:szCs w:val="23"/>
                <w:lang w:eastAsia="en-AU"/>
              </w:rPr>
            </w:pPr>
            <w:r>
              <w:rPr>
                <w:rFonts w:ascii="Arial" w:hAnsi="Arial" w:cs="Arial"/>
                <w:noProof/>
                <w:lang w:eastAsia="en-AU"/>
              </w:rPr>
              <w:drawing>
                <wp:inline distT="0" distB="0" distL="0" distR="0" wp14:anchorId="05B9982E" wp14:editId="3C0FDBA7">
                  <wp:extent cx="518160" cy="518400"/>
                  <wp:effectExtent l="0" t="0" r="0" b="0"/>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228ACC50" w14:textId="30ABD2CF" w:rsidR="00EE6E7B" w:rsidRPr="00DF517F" w:rsidRDefault="00EE6E7B" w:rsidP="00EE6E7B">
            <w:pPr>
              <w:spacing w:before="120" w:after="120"/>
              <w:jc w:val="center"/>
              <w:rPr>
                <w:rFonts w:ascii="Arial" w:hAnsi="Arial" w:cs="Arial"/>
                <w:color w:val="008EBA"/>
                <w:sz w:val="18"/>
                <w:szCs w:val="18"/>
              </w:rPr>
            </w:pPr>
            <w:r w:rsidRPr="00DF517F">
              <w:rPr>
                <w:rFonts w:ascii="Arial" w:hAnsi="Arial" w:cs="Arial"/>
                <w:color w:val="00ABE6"/>
                <w:sz w:val="18"/>
                <w:szCs w:val="18"/>
              </w:rPr>
              <w:t>$</w:t>
            </w:r>
            <w:r w:rsidR="004E5B46" w:rsidRPr="0091714C">
              <w:rPr>
                <w:rFonts w:ascii="Arial" w:hAnsi="Arial" w:cs="Arial"/>
                <w:color w:val="00ABE6"/>
                <w:sz w:val="18"/>
                <w:szCs w:val="18"/>
              </w:rPr>
              <w:t>562</w:t>
            </w:r>
            <w:r w:rsidRPr="0091714C">
              <w:rPr>
                <w:rFonts w:ascii="Arial" w:hAnsi="Arial" w:cs="Arial"/>
                <w:color w:val="00ABE6"/>
                <w:sz w:val="18"/>
                <w:szCs w:val="18"/>
              </w:rPr>
              <w:t>.</w:t>
            </w:r>
            <w:r w:rsidR="001A2AAA" w:rsidRPr="0091714C">
              <w:rPr>
                <w:rFonts w:ascii="Arial" w:hAnsi="Arial" w:cs="Arial"/>
                <w:color w:val="00ABE6"/>
                <w:sz w:val="18"/>
                <w:szCs w:val="18"/>
              </w:rPr>
              <w:t>6</w:t>
            </w:r>
            <w:r w:rsidRPr="0091714C">
              <w:rPr>
                <w:rFonts w:ascii="Arial" w:hAnsi="Arial" w:cs="Arial"/>
                <w:color w:val="00ABE6"/>
                <w:sz w:val="18"/>
                <w:szCs w:val="18"/>
              </w:rPr>
              <w:t xml:space="preserve"> </w:t>
            </w:r>
            <w:r w:rsidRPr="0091714C">
              <w:rPr>
                <w:rFonts w:ascii="Arial" w:hAnsi="Arial" w:cs="Arial"/>
                <w:color w:val="00ABE6"/>
                <w:sz w:val="18"/>
                <w:szCs w:val="18"/>
              </w:rPr>
              <w:br/>
              <w:t>million</w:t>
            </w:r>
          </w:p>
        </w:tc>
        <w:tc>
          <w:tcPr>
            <w:tcW w:w="1707" w:type="pct"/>
            <w:shd w:val="pct5" w:color="auto" w:fill="auto"/>
            <w:vAlign w:val="center"/>
          </w:tcPr>
          <w:p w14:paraId="41CCDF1F" w14:textId="10516A04" w:rsidR="00EE6E7B" w:rsidRPr="00506527" w:rsidRDefault="00EE6E7B" w:rsidP="00EE6E7B">
            <w:pPr>
              <w:rPr>
                <w:rFonts w:ascii="Arial" w:hAnsi="Arial" w:cs="Arial"/>
                <w:color w:val="008EBA"/>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3A532403" w14:textId="77777777" w:rsidR="004C619B" w:rsidRPr="00974CE7" w:rsidRDefault="004C619B" w:rsidP="0B64E88C">
      <w:pPr>
        <w:pStyle w:val="Heading3"/>
        <w:rPr>
          <w:rFonts w:cs="Arial"/>
        </w:rPr>
      </w:pPr>
      <w:r w:rsidRPr="0B64E88C">
        <w:rPr>
          <w:rFonts w:cs="Arial"/>
        </w:rPr>
        <w:t>State Outcome overview and 2022-23 investment</w:t>
      </w:r>
    </w:p>
    <w:p w14:paraId="343D8150" w14:textId="6E0C2492" w:rsidR="00863BF9" w:rsidRPr="0010142E" w:rsidRDefault="4A45D5CD" w:rsidP="00F42801">
      <w:pPr>
        <w:pStyle w:val="BodyText"/>
      </w:pPr>
      <w:r w:rsidRPr="0010142E">
        <w:t>NSW Health is responsible for managing and operating ambulance and emergency services, which are often the first point of contact for people needing emergency healthcare.</w:t>
      </w:r>
    </w:p>
    <w:p w14:paraId="5F8887F1" w14:textId="77777777" w:rsidR="006A7DF9" w:rsidRPr="000101AC" w:rsidRDefault="006A7DF9" w:rsidP="0B64E88C">
      <w:pPr>
        <w:pStyle w:val="Heading3"/>
        <w:rPr>
          <w:rFonts w:cs="Arial"/>
        </w:rPr>
      </w:pPr>
      <w:r w:rsidRPr="0B64E88C">
        <w:rPr>
          <w:rFonts w:cs="Arial"/>
        </w:rPr>
        <w:t xml:space="preserve">2022-23 State Outcome Budget highlights </w:t>
      </w:r>
    </w:p>
    <w:p w14:paraId="47F681CB" w14:textId="74801C43" w:rsidR="006A7DF9" w:rsidRPr="004E49CC" w:rsidRDefault="006A7DF9" w:rsidP="00F42801">
      <w:pPr>
        <w:pStyle w:val="BodyText"/>
      </w:pPr>
      <w:r w:rsidRPr="004E49CC">
        <w:t xml:space="preserve">In 2022-23, the </w:t>
      </w:r>
      <w:r w:rsidR="00B248C7" w:rsidRPr="004E49CC">
        <w:t xml:space="preserve">Health </w:t>
      </w:r>
      <w:r w:rsidR="002066AD" w:rsidRPr="004E49CC">
        <w:t>C</w:t>
      </w:r>
      <w:r w:rsidRPr="004E49CC">
        <w:t>luster will invest $</w:t>
      </w:r>
      <w:r w:rsidR="000A554D" w:rsidRPr="004E49CC">
        <w:t>4</w:t>
      </w:r>
      <w:r w:rsidRPr="004E49CC">
        <w:t>.</w:t>
      </w:r>
      <w:r w:rsidR="00441D2D" w:rsidRPr="004E49CC">
        <w:t>6</w:t>
      </w:r>
      <w:r w:rsidRPr="004E49CC">
        <w:t xml:space="preserve"> billion ($</w:t>
      </w:r>
      <w:r w:rsidR="006B06CF" w:rsidRPr="004E49CC">
        <w:t>4.0</w:t>
      </w:r>
      <w:r w:rsidR="00302FD2">
        <w:t> </w:t>
      </w:r>
      <w:r w:rsidRPr="004E49CC">
        <w:t>billion recurrent expenses and $</w:t>
      </w:r>
      <w:r w:rsidR="005618A3" w:rsidRPr="004E49CC">
        <w:t>562</w:t>
      </w:r>
      <w:r w:rsidRPr="004E49CC">
        <w:t>.</w:t>
      </w:r>
      <w:r w:rsidR="002E215B" w:rsidRPr="004E49CC">
        <w:t>6</w:t>
      </w:r>
      <w:r w:rsidRPr="004E49CC">
        <w:t xml:space="preserve"> million capital expenditure) </w:t>
      </w:r>
      <w:r w:rsidR="0010142E" w:rsidRPr="004E49CC">
        <w:t>in this Outcome</w:t>
      </w:r>
      <w:r w:rsidRPr="004E49CC">
        <w:t>, including:</w:t>
      </w:r>
    </w:p>
    <w:p w14:paraId="358CBE0A" w14:textId="71C9259B" w:rsidR="00534176" w:rsidRPr="004E49CC" w:rsidRDefault="00534176" w:rsidP="00130DFC">
      <w:pPr>
        <w:pStyle w:val="Bullet1"/>
      </w:pPr>
      <w:r w:rsidRPr="004E49CC">
        <w:t>$</w:t>
      </w:r>
      <w:r w:rsidR="00E27E38" w:rsidRPr="004E49CC">
        <w:t>135.2</w:t>
      </w:r>
      <w:r w:rsidRPr="004E49CC">
        <w:t xml:space="preserve"> million</w:t>
      </w:r>
      <w:r w:rsidR="00E27E38" w:rsidRPr="004E49CC">
        <w:t xml:space="preserve"> recurrent expenses and $98.9 million</w:t>
      </w:r>
      <w:r w:rsidR="00A8513A" w:rsidRPr="004E49CC">
        <w:t xml:space="preserve"> capital expenditure </w:t>
      </w:r>
      <w:r w:rsidR="00C918B3" w:rsidRPr="004E49CC">
        <w:t>(</w:t>
      </w:r>
      <w:r w:rsidRPr="004E49CC">
        <w:t>$</w:t>
      </w:r>
      <w:r w:rsidR="00753B83" w:rsidRPr="004E49CC">
        <w:t>1.</w:t>
      </w:r>
      <w:r w:rsidR="001B371A" w:rsidRPr="004E49CC">
        <w:t>0</w:t>
      </w:r>
      <w:r w:rsidRPr="004E49CC">
        <w:t xml:space="preserve"> </w:t>
      </w:r>
      <w:r w:rsidR="00753B83" w:rsidRPr="004E49CC">
        <w:t>b</w:t>
      </w:r>
      <w:r w:rsidRPr="004E49CC">
        <w:t>illion recurrent and $</w:t>
      </w:r>
      <w:r w:rsidR="000658E3" w:rsidRPr="004E49CC">
        <w:t>565.3</w:t>
      </w:r>
      <w:r w:rsidRPr="004E49CC">
        <w:t xml:space="preserve"> million capital</w:t>
      </w:r>
      <w:r w:rsidR="00B20FE4" w:rsidRPr="004E49CC">
        <w:t xml:space="preserve"> over </w:t>
      </w:r>
      <w:r w:rsidR="00A279B5" w:rsidRPr="004E49CC">
        <w:t>four</w:t>
      </w:r>
      <w:r w:rsidR="00B20FE4" w:rsidRPr="004E49CC">
        <w:t xml:space="preserve"> years</w:t>
      </w:r>
      <w:r w:rsidRPr="004E49CC">
        <w:t xml:space="preserve">) to assist NSW Ambulance </w:t>
      </w:r>
      <w:r w:rsidR="077C4147" w:rsidRPr="004E49CC">
        <w:t>address</w:t>
      </w:r>
      <w:r w:rsidRPr="004E49CC">
        <w:t xml:space="preserve"> the surge in demand for out of hospital critical care, including</w:t>
      </w:r>
      <w:r w:rsidR="005D4BCF" w:rsidRPr="004E49CC">
        <w:t xml:space="preserve"> additional staff</w:t>
      </w:r>
      <w:r w:rsidRPr="004E49CC">
        <w:t xml:space="preserve"> </w:t>
      </w:r>
      <w:r w:rsidR="00FA6C0B" w:rsidRPr="004E49CC">
        <w:t xml:space="preserve">and </w:t>
      </w:r>
      <w:r w:rsidR="00C0086A" w:rsidRPr="004E49CC">
        <w:t>30</w:t>
      </w:r>
      <w:r w:rsidRPr="004E49CC">
        <w:t xml:space="preserve"> new ambulance stations across Regional </w:t>
      </w:r>
      <w:r w:rsidR="0E71CB66" w:rsidRPr="004E49CC">
        <w:t>New South Wales</w:t>
      </w:r>
      <w:r w:rsidRPr="004E49CC">
        <w:t xml:space="preserve"> and </w:t>
      </w:r>
      <w:r w:rsidR="00D61070" w:rsidRPr="004E49CC">
        <w:t>Metropolitan Sydney</w:t>
      </w:r>
      <w:r w:rsidR="00206216">
        <w:t>.</w:t>
      </w:r>
      <w:r w:rsidR="00BA63FA" w:rsidRPr="00BA63FA">
        <w:t xml:space="preserve"> </w:t>
      </w:r>
      <w:r w:rsidR="00BA63FA">
        <w:t xml:space="preserve">The first eight stations will be at Warilla, Kincumber, Lisarow, Gateshead, Swansea, Cherrybrook, </w:t>
      </w:r>
      <w:proofErr w:type="gramStart"/>
      <w:r w:rsidR="00BA63FA">
        <w:t>Raby</w:t>
      </w:r>
      <w:proofErr w:type="gramEnd"/>
      <w:r w:rsidR="00BA63FA">
        <w:t xml:space="preserve"> and Narellan in the coming year with 22 more stations over the following three years</w:t>
      </w:r>
    </w:p>
    <w:p w14:paraId="3978CCB8" w14:textId="2BA0FE67" w:rsidR="00682FF7" w:rsidRPr="004E49CC" w:rsidRDefault="0035373A" w:rsidP="00130DFC">
      <w:pPr>
        <w:pStyle w:val="Bullet1"/>
      </w:pPr>
      <w:r w:rsidRPr="004E49CC">
        <w:t xml:space="preserve">$11.3 million recurrent expenses and $10.0 million capital expenditure </w:t>
      </w:r>
      <w:r w:rsidR="00C918B3" w:rsidRPr="004E49CC">
        <w:t>(</w:t>
      </w:r>
      <w:r w:rsidR="00682FF7" w:rsidRPr="004E49CC">
        <w:t>$79.5 million recurrent and $15.0 million capital</w:t>
      </w:r>
      <w:r w:rsidR="00B20FE4" w:rsidRPr="004E49CC">
        <w:t xml:space="preserve"> over four years</w:t>
      </w:r>
      <w:r w:rsidR="00682FF7" w:rsidRPr="004E49CC">
        <w:t>) to provide comprehensive and integrated in-house Secondary Triage and Alternative Referral services</w:t>
      </w:r>
      <w:r w:rsidR="005D6441" w:rsidRPr="004E49CC">
        <w:t xml:space="preserve"> </w:t>
      </w:r>
      <w:r w:rsidR="00682FF7" w:rsidRPr="004E49CC">
        <w:t>within a purpose designed and built Virtual Clinical Coordination Centre</w:t>
      </w:r>
      <w:r w:rsidR="005D6441" w:rsidRPr="004E49CC">
        <w:t xml:space="preserve"> </w:t>
      </w:r>
      <w:r w:rsidR="00682FF7" w:rsidRPr="004E49CC">
        <w:t>co-located and integrated within NSW Ambulance’s State Operations Centre</w:t>
      </w:r>
    </w:p>
    <w:p w14:paraId="18F4FC51" w14:textId="13111704" w:rsidR="00AB5B5A" w:rsidRPr="004E49CC" w:rsidRDefault="00AB5B5A" w:rsidP="00A929B9">
      <w:pPr>
        <w:pStyle w:val="Bullet1"/>
      </w:pPr>
      <w:r w:rsidRPr="004E49CC">
        <w:t>$10</w:t>
      </w:r>
      <w:r w:rsidR="00BE04CF" w:rsidRPr="004E49CC">
        <w:t>.0</w:t>
      </w:r>
      <w:r w:rsidRPr="004E49CC">
        <w:t xml:space="preserve"> million capital expenditure ($20</w:t>
      </w:r>
      <w:r w:rsidR="0015033C" w:rsidRPr="004E49CC">
        <w:t>.0</w:t>
      </w:r>
      <w:r w:rsidRPr="004E49CC">
        <w:t xml:space="preserve"> million over two years) to ensure system compliance, maintain existing networks and equipment, and upgrade legacy communication systems in advance of the rollout of the Public Safety Network</w:t>
      </w:r>
      <w:r w:rsidR="00405827" w:rsidRPr="004E49CC">
        <w:t>.</w:t>
      </w:r>
    </w:p>
    <w:p w14:paraId="38627543" w14:textId="77777777" w:rsidR="00C153F0" w:rsidRDefault="00C153F0">
      <w:pPr>
        <w:rPr>
          <w:rFonts w:ascii="Arial" w:eastAsiaTheme="majorEastAsia" w:hAnsi="Arial" w:cs="Arial"/>
          <w:b/>
          <w:kern w:val="28"/>
          <w:sz w:val="27"/>
          <w:szCs w:val="36"/>
        </w:rPr>
      </w:pPr>
      <w:r>
        <w:rPr>
          <w:rFonts w:cs="Arial"/>
        </w:rPr>
        <w:br w:type="page"/>
      </w:r>
    </w:p>
    <w:p w14:paraId="3D0828E0" w14:textId="6977EA3F" w:rsidR="006A7DF9" w:rsidRPr="00DC6435" w:rsidRDefault="006A7DF9" w:rsidP="006A7DF9">
      <w:pPr>
        <w:pStyle w:val="Heading3"/>
        <w:rPr>
          <w:rFonts w:cs="Arial"/>
        </w:rPr>
      </w:pPr>
      <w:r w:rsidRPr="00DC6435">
        <w:rPr>
          <w:rFonts w:cs="Arial"/>
        </w:rPr>
        <w:lastRenderedPageBreak/>
        <w:t xml:space="preserve">Key performance insights </w:t>
      </w:r>
    </w:p>
    <w:p w14:paraId="53BF6731" w14:textId="77777777" w:rsidR="00F11BC0" w:rsidRDefault="006A7DF9" w:rsidP="00F42801">
      <w:pPr>
        <w:pStyle w:val="BodyText"/>
      </w:pPr>
      <w:bookmarkStart w:id="16" w:name="_Hlk102638119"/>
      <w:r w:rsidRPr="00F11BC0">
        <w:t>This section provides analysis and insights on key Outcome Indicators for this State Outcome.</w:t>
      </w:r>
    </w:p>
    <w:bookmarkEnd w:id="16"/>
    <w:p w14:paraId="42DC3EB1" w14:textId="77777777" w:rsidR="00F00486" w:rsidRPr="00B4094C" w:rsidRDefault="00F00486" w:rsidP="00B4094C">
      <w:pPr>
        <w:keepNext/>
        <w:widowControl w:val="0"/>
        <w:spacing w:before="320" w:after="120" w:line="240" w:lineRule="atLeast"/>
        <w:outlineLvl w:val="3"/>
        <w:rPr>
          <w:rFonts w:ascii="Arial Bold" w:eastAsia="Calibri" w:hAnsi="Arial Bold"/>
          <w:b/>
          <w:color w:val="00426F"/>
          <w:kern w:val="28"/>
          <w:sz w:val="25"/>
          <w:szCs w:val="36"/>
        </w:rPr>
      </w:pPr>
      <w:r w:rsidRPr="00B4094C">
        <w:rPr>
          <w:rFonts w:ascii="Arial Bold" w:eastAsia="Calibri" w:hAnsi="Arial Bold"/>
          <w:b/>
          <w:color w:val="00426F"/>
          <w:kern w:val="28"/>
          <w:sz w:val="25"/>
          <w:szCs w:val="36"/>
        </w:rPr>
        <w:t>Triage category 1, 2 and 3 patients commence treatment on time in the emergency department</w:t>
      </w:r>
    </w:p>
    <w:p w14:paraId="5B832AAA" w14:textId="3A109268" w:rsidR="005347CB" w:rsidRPr="00F04E6F" w:rsidRDefault="005347CB" w:rsidP="00F42801">
      <w:pPr>
        <w:pStyle w:val="BodyText"/>
      </w:pPr>
      <w:r w:rsidRPr="00F04E6F">
        <w:t xml:space="preserve">This is a Premier’s Priority and NSW Health continues to be strongly focused on </w:t>
      </w:r>
      <w:r w:rsidR="00252B90">
        <w:t>maintain</w:t>
      </w:r>
      <w:r w:rsidR="005228E4">
        <w:t>ing</w:t>
      </w:r>
      <w:r w:rsidR="00252B90">
        <w:t xml:space="preserve"> the performance o</w:t>
      </w:r>
      <w:r w:rsidR="00F6170B">
        <w:t xml:space="preserve">f </w:t>
      </w:r>
      <w:r w:rsidR="00031A1B">
        <w:t>T</w:t>
      </w:r>
      <w:r w:rsidR="00F6170B">
        <w:t xml:space="preserve">riage category 1, whilst continuing to lift the performance of </w:t>
      </w:r>
      <w:r w:rsidR="00A05E55">
        <w:t>T</w:t>
      </w:r>
      <w:r w:rsidR="00F6170B">
        <w:t xml:space="preserve">riage categories 2 and 3. </w:t>
      </w:r>
    </w:p>
    <w:p w14:paraId="370D1073" w14:textId="7167EBCB" w:rsidR="0066671A" w:rsidRDefault="00B635E7" w:rsidP="00F42801">
      <w:pPr>
        <w:pStyle w:val="BodyText"/>
      </w:pPr>
      <w:r>
        <w:t xml:space="preserve">The </w:t>
      </w:r>
      <w:r w:rsidR="00AC26B7">
        <w:t xml:space="preserve">Government’s record level of funding has ensured the </w:t>
      </w:r>
      <w:r>
        <w:t xml:space="preserve">percentage of Triage </w:t>
      </w:r>
      <w:r w:rsidR="001477E2">
        <w:t>c</w:t>
      </w:r>
      <w:r>
        <w:t>ategory 1 (</w:t>
      </w:r>
      <w:r w:rsidR="00A704E1">
        <w:t>immediately life-threatening</w:t>
      </w:r>
      <w:r>
        <w:t>) patients see</w:t>
      </w:r>
      <w:r w:rsidR="006A156C">
        <w:t>n</w:t>
      </w:r>
      <w:r>
        <w:t xml:space="preserve"> on time has remained at 100 per cent</w:t>
      </w:r>
      <w:r w:rsidR="001477E2">
        <w:t xml:space="preserve"> for several years. </w:t>
      </w:r>
      <w:r w:rsidR="008552EB">
        <w:t>Emergency departments are experiencing their busiest periods ever following the first wave of the COVID-19 pandemic</w:t>
      </w:r>
      <w:r w:rsidR="006C3C93">
        <w:t>, resulting in</w:t>
      </w:r>
      <w:r w:rsidR="00BE04CF">
        <w:t xml:space="preserve"> </w:t>
      </w:r>
      <w:r w:rsidR="001477E2">
        <w:t xml:space="preserve">less Triage category 2 and 3 patients </w:t>
      </w:r>
      <w:r w:rsidR="006F7439">
        <w:t xml:space="preserve">being </w:t>
      </w:r>
      <w:r w:rsidR="001477E2">
        <w:t xml:space="preserve">seen on time </w:t>
      </w:r>
      <w:r w:rsidR="004B3CE8">
        <w:t xml:space="preserve">in 2020-21 </w:t>
      </w:r>
      <w:r w:rsidR="001477E2">
        <w:t xml:space="preserve">than in </w:t>
      </w:r>
      <w:r w:rsidR="00F154A5">
        <w:t xml:space="preserve">the </w:t>
      </w:r>
      <w:r w:rsidR="00265066">
        <w:t xml:space="preserve">previous </w:t>
      </w:r>
      <w:r w:rsidR="001477E2">
        <w:t>financial year</w:t>
      </w:r>
      <w:r w:rsidR="00BD5182">
        <w:t>.</w:t>
      </w:r>
      <w:r w:rsidR="001477E2">
        <w:t xml:space="preserve"> </w:t>
      </w:r>
      <w:r>
        <w:t xml:space="preserve"> </w:t>
      </w:r>
    </w:p>
    <w:p w14:paraId="55B0B10D" w14:textId="1BB6643B" w:rsidR="00EF55C8" w:rsidRDefault="005347CB" w:rsidP="00F42801">
      <w:pPr>
        <w:pStyle w:val="BodyText"/>
      </w:pPr>
      <w:r>
        <w:t xml:space="preserve">NSW Health improvement strategies include streaming patients safely and effectively </w:t>
      </w:r>
      <w:r w:rsidR="00FC409E">
        <w:t xml:space="preserve">through </w:t>
      </w:r>
      <w:r>
        <w:t xml:space="preserve">evidence-based clinical pathways that support timely assessment and treatment of patients.  The Good to Great program is a leadership initiative, founded </w:t>
      </w:r>
      <w:r w:rsidR="004F53D9">
        <w:t>o</w:t>
      </w:r>
      <w:r>
        <w:t xml:space="preserve">n the principles of </w:t>
      </w:r>
      <w:r w:rsidR="62A88B76">
        <w:t>e</w:t>
      </w:r>
      <w:r>
        <w:t xml:space="preserve">levating the </w:t>
      </w:r>
      <w:r w:rsidR="62A88B76">
        <w:t>human e</w:t>
      </w:r>
      <w:r>
        <w:t xml:space="preserve">xperience, </w:t>
      </w:r>
      <w:r w:rsidR="00B25324">
        <w:t xml:space="preserve">aimed at </w:t>
      </w:r>
      <w:r>
        <w:t>improv</w:t>
      </w:r>
      <w:r w:rsidR="00B25324">
        <w:t>ing</w:t>
      </w:r>
      <w:r>
        <w:t xml:space="preserve"> emergency department performance and safety culture.  Good to Great has 12 multidisciplinary teams across metropolitan, regional, and </w:t>
      </w:r>
      <w:r w:rsidR="009C6507">
        <w:t>r</w:t>
      </w:r>
      <w:r w:rsidR="00BA036D">
        <w:t>emote</w:t>
      </w:r>
      <w:r>
        <w:t xml:space="preserve"> emergency departments. Participants are guided to consider their leadership, culture of their teams, </w:t>
      </w:r>
      <w:r w:rsidR="000B0F4E">
        <w:t xml:space="preserve">and </w:t>
      </w:r>
      <w:r>
        <w:t xml:space="preserve">experience of patients and staff to better understand </w:t>
      </w:r>
      <w:r w:rsidR="009C6507">
        <w:t>their</w:t>
      </w:r>
      <w:r>
        <w:t xml:space="preserve"> performance.</w:t>
      </w:r>
    </w:p>
    <w:p w14:paraId="4DA26AA9" w14:textId="6518ECFF" w:rsidR="00637B65" w:rsidRDefault="00C30AF2" w:rsidP="00637B65">
      <w:pPr>
        <w:pStyle w:val="Chart4X"/>
        <w:rPr>
          <w:lang w:val="en-AU"/>
        </w:rPr>
      </w:pPr>
      <w:r w:rsidRPr="007A386F">
        <w:rPr>
          <w:lang w:val="en-AU"/>
        </w:rPr>
        <w:t xml:space="preserve">Percentage of </w:t>
      </w:r>
      <w:r w:rsidR="00DE7EBD">
        <w:rPr>
          <w:lang w:val="en-AU"/>
        </w:rPr>
        <w:t>T</w:t>
      </w:r>
      <w:r w:rsidRPr="007A386F">
        <w:rPr>
          <w:lang w:val="en-AU"/>
        </w:rPr>
        <w:t>riage category 1, 2 and 3 patients who commence treatment on time in the emergency department</w:t>
      </w:r>
      <w:r w:rsidRPr="007A386F" w:rsidDel="00EF2E50">
        <w:rPr>
          <w:lang w:val="en-AU"/>
        </w:rPr>
        <w:t xml:space="preserve"> </w:t>
      </w:r>
    </w:p>
    <w:p w14:paraId="37F483B2" w14:textId="2E0C5921" w:rsidR="00852C30" w:rsidRPr="007A386F" w:rsidRDefault="00323A27" w:rsidP="00D70617">
      <w:pPr>
        <w:jc w:val="center"/>
      </w:pPr>
      <w:r>
        <w:rPr>
          <w:noProof/>
          <w:lang w:eastAsia="en-AU"/>
        </w:rPr>
        <w:drawing>
          <wp:inline distT="0" distB="0" distL="0" distR="0" wp14:anchorId="18E6CFF4" wp14:editId="357708EB">
            <wp:extent cx="5479864" cy="2502274"/>
            <wp:effectExtent l="0" t="0" r="0" b="0"/>
            <wp:docPr id="15" name="Chart 15" descr="Chart 4.6: Percentage of Triage category 1, 2 and 3 patients who commence treatment on time in the emergency department ">
              <a:extLst xmlns:a="http://schemas.openxmlformats.org/drawingml/2006/main">
                <a:ext uri="{FF2B5EF4-FFF2-40B4-BE49-F238E27FC236}">
                  <a16:creationId xmlns:a16="http://schemas.microsoft.com/office/drawing/2014/main" id="{C6DCC5F4-07B5-4FC3-98B5-DAA309ACCF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FFAB01" w14:textId="77777777" w:rsidR="00C153F0" w:rsidRDefault="00C153F0">
      <w:pPr>
        <w:rPr>
          <w:rFonts w:ascii="Arial" w:eastAsiaTheme="majorEastAsia" w:hAnsi="Arial" w:cs="Arial"/>
          <w:b/>
          <w:kern w:val="28"/>
          <w:sz w:val="27"/>
          <w:szCs w:val="36"/>
        </w:rPr>
      </w:pPr>
      <w:r>
        <w:rPr>
          <w:rFonts w:cs="Arial"/>
        </w:rPr>
        <w:br w:type="page"/>
      </w:r>
    </w:p>
    <w:p w14:paraId="5DEA16FD" w14:textId="52F389F0" w:rsidR="00C9386C" w:rsidRPr="0066671A" w:rsidRDefault="00ED0897" w:rsidP="0066671A">
      <w:pPr>
        <w:pStyle w:val="Heading3"/>
        <w:rPr>
          <w:rFonts w:cs="Arial"/>
        </w:rPr>
      </w:pPr>
      <w:r>
        <w:rPr>
          <w:rFonts w:cs="Arial"/>
        </w:rPr>
        <w:lastRenderedPageBreak/>
        <w:t>Performance indicators for this Outcome</w:t>
      </w:r>
    </w:p>
    <w:tbl>
      <w:tblPr>
        <w:tblW w:w="9676" w:type="dxa"/>
        <w:tblLook w:val="04A0" w:firstRow="1" w:lastRow="0" w:firstColumn="1" w:lastColumn="0" w:noHBand="0" w:noVBand="1"/>
      </w:tblPr>
      <w:tblGrid>
        <w:gridCol w:w="6568"/>
        <w:gridCol w:w="756"/>
        <w:gridCol w:w="1176"/>
        <w:gridCol w:w="1176"/>
      </w:tblGrid>
      <w:tr w:rsidR="00684933" w:rsidRPr="00684933" w14:paraId="1D88D5A2" w14:textId="77777777" w:rsidTr="00684933">
        <w:trPr>
          <w:trHeight w:val="240"/>
        </w:trPr>
        <w:tc>
          <w:tcPr>
            <w:tcW w:w="6568" w:type="dxa"/>
            <w:vMerge w:val="restart"/>
            <w:tcBorders>
              <w:top w:val="nil"/>
              <w:left w:val="nil"/>
              <w:bottom w:val="nil"/>
              <w:right w:val="nil"/>
            </w:tcBorders>
            <w:shd w:val="clear" w:color="000000" w:fill="008EBA"/>
            <w:noWrap/>
            <w:vAlign w:val="center"/>
            <w:hideMark/>
          </w:tcPr>
          <w:p w14:paraId="789EC58E" w14:textId="77777777" w:rsidR="00684933" w:rsidRPr="00684933" w:rsidRDefault="00684933" w:rsidP="00684933">
            <w:pPr>
              <w:ind w:firstLineChars="100" w:firstLine="181"/>
              <w:rPr>
                <w:rFonts w:ascii="Arial" w:hAnsi="Arial" w:cs="Arial"/>
                <w:b/>
                <w:bCs/>
                <w:color w:val="FFFFFF"/>
                <w:sz w:val="18"/>
                <w:szCs w:val="18"/>
                <w:lang w:eastAsia="en-AU"/>
              </w:rPr>
            </w:pPr>
            <w:r w:rsidRPr="00684933">
              <w:rPr>
                <w:rFonts w:ascii="Arial" w:hAnsi="Arial" w:cs="Arial"/>
                <w:b/>
                <w:bCs/>
                <w:color w:val="FFFFFF"/>
                <w:sz w:val="18"/>
                <w:szCs w:val="18"/>
                <w:lang w:eastAsia="en-AU"/>
              </w:rPr>
              <w:t>Outcome Indicators</w:t>
            </w:r>
          </w:p>
        </w:tc>
        <w:tc>
          <w:tcPr>
            <w:tcW w:w="756" w:type="dxa"/>
            <w:vMerge w:val="restart"/>
            <w:tcBorders>
              <w:top w:val="nil"/>
              <w:left w:val="nil"/>
              <w:bottom w:val="nil"/>
              <w:right w:val="nil"/>
            </w:tcBorders>
            <w:shd w:val="clear" w:color="000000" w:fill="008EBA"/>
            <w:noWrap/>
            <w:vAlign w:val="center"/>
            <w:hideMark/>
          </w:tcPr>
          <w:p w14:paraId="7E0DCC46" w14:textId="77777777" w:rsidR="00684933" w:rsidRPr="00684933" w:rsidRDefault="00684933" w:rsidP="00684933">
            <w:pPr>
              <w:jc w:val="center"/>
              <w:rPr>
                <w:rFonts w:ascii="Arial" w:hAnsi="Arial" w:cs="Arial"/>
                <w:b/>
                <w:bCs/>
                <w:color w:val="FFFFFF"/>
                <w:sz w:val="18"/>
                <w:szCs w:val="18"/>
                <w:lang w:eastAsia="en-AU"/>
              </w:rPr>
            </w:pPr>
            <w:r w:rsidRPr="00684933">
              <w:rPr>
                <w:rFonts w:ascii="Arial" w:hAnsi="Arial" w:cs="Arial"/>
                <w:b/>
                <w:bCs/>
                <w:color w:val="FFFFFF"/>
                <w:sz w:val="18"/>
                <w:szCs w:val="18"/>
                <w:lang w:eastAsia="en-AU"/>
              </w:rPr>
              <w:t>Units</w:t>
            </w:r>
          </w:p>
        </w:tc>
        <w:tc>
          <w:tcPr>
            <w:tcW w:w="1176" w:type="dxa"/>
            <w:tcBorders>
              <w:top w:val="nil"/>
              <w:left w:val="nil"/>
              <w:bottom w:val="nil"/>
              <w:right w:val="nil"/>
            </w:tcBorders>
            <w:shd w:val="clear" w:color="000000" w:fill="008EBA"/>
            <w:noWrap/>
            <w:vAlign w:val="center"/>
            <w:hideMark/>
          </w:tcPr>
          <w:p w14:paraId="726284A6" w14:textId="77777777" w:rsidR="00684933" w:rsidRPr="00684933" w:rsidRDefault="00684933" w:rsidP="00684933">
            <w:pPr>
              <w:jc w:val="center"/>
              <w:rPr>
                <w:rFonts w:ascii="Arial" w:hAnsi="Arial" w:cs="Arial"/>
                <w:b/>
                <w:bCs/>
                <w:color w:val="FFFFFF"/>
                <w:sz w:val="18"/>
                <w:szCs w:val="18"/>
                <w:lang w:eastAsia="en-AU"/>
              </w:rPr>
            </w:pPr>
            <w:r w:rsidRPr="00684933">
              <w:rPr>
                <w:rFonts w:ascii="Arial" w:hAnsi="Arial" w:cs="Arial"/>
                <w:b/>
                <w:bCs/>
                <w:color w:val="FFFFFF"/>
                <w:sz w:val="18"/>
                <w:szCs w:val="18"/>
                <w:lang w:eastAsia="en-AU"/>
              </w:rPr>
              <w:t>2021-22</w:t>
            </w:r>
          </w:p>
        </w:tc>
        <w:tc>
          <w:tcPr>
            <w:tcW w:w="1176" w:type="dxa"/>
            <w:tcBorders>
              <w:top w:val="nil"/>
              <w:left w:val="nil"/>
              <w:bottom w:val="nil"/>
              <w:right w:val="nil"/>
            </w:tcBorders>
            <w:shd w:val="clear" w:color="000000" w:fill="008EBA"/>
            <w:noWrap/>
            <w:vAlign w:val="center"/>
            <w:hideMark/>
          </w:tcPr>
          <w:p w14:paraId="4887D1CF" w14:textId="77777777" w:rsidR="00684933" w:rsidRPr="00684933" w:rsidRDefault="00684933" w:rsidP="00684933">
            <w:pPr>
              <w:jc w:val="center"/>
              <w:rPr>
                <w:rFonts w:ascii="Arial" w:hAnsi="Arial" w:cs="Arial"/>
                <w:b/>
                <w:bCs/>
                <w:color w:val="FFFFFF"/>
                <w:sz w:val="18"/>
                <w:szCs w:val="18"/>
                <w:lang w:eastAsia="en-AU"/>
              </w:rPr>
            </w:pPr>
            <w:r w:rsidRPr="00684933">
              <w:rPr>
                <w:rFonts w:ascii="Arial" w:hAnsi="Arial" w:cs="Arial"/>
                <w:b/>
                <w:bCs/>
                <w:color w:val="FFFFFF"/>
                <w:sz w:val="18"/>
                <w:szCs w:val="18"/>
                <w:lang w:eastAsia="en-AU"/>
              </w:rPr>
              <w:t>2022-23</w:t>
            </w:r>
          </w:p>
        </w:tc>
      </w:tr>
      <w:tr w:rsidR="00684933" w:rsidRPr="00684933" w14:paraId="16C5A64A" w14:textId="77777777" w:rsidTr="00684933">
        <w:trPr>
          <w:trHeight w:val="240"/>
        </w:trPr>
        <w:tc>
          <w:tcPr>
            <w:tcW w:w="6568" w:type="dxa"/>
            <w:vMerge/>
            <w:tcBorders>
              <w:top w:val="nil"/>
              <w:left w:val="nil"/>
              <w:bottom w:val="nil"/>
              <w:right w:val="nil"/>
            </w:tcBorders>
            <w:vAlign w:val="center"/>
            <w:hideMark/>
          </w:tcPr>
          <w:p w14:paraId="25785CC1" w14:textId="77777777" w:rsidR="00684933" w:rsidRPr="00684933" w:rsidRDefault="00684933" w:rsidP="00684933">
            <w:pPr>
              <w:rPr>
                <w:rFonts w:ascii="Arial" w:hAnsi="Arial" w:cs="Arial"/>
                <w:b/>
                <w:bCs/>
                <w:color w:val="FFFFFF"/>
                <w:sz w:val="18"/>
                <w:szCs w:val="18"/>
                <w:lang w:eastAsia="en-AU"/>
              </w:rPr>
            </w:pPr>
          </w:p>
        </w:tc>
        <w:tc>
          <w:tcPr>
            <w:tcW w:w="756" w:type="dxa"/>
            <w:vMerge/>
            <w:tcBorders>
              <w:top w:val="nil"/>
              <w:left w:val="nil"/>
              <w:bottom w:val="nil"/>
              <w:right w:val="nil"/>
            </w:tcBorders>
            <w:vAlign w:val="center"/>
            <w:hideMark/>
          </w:tcPr>
          <w:p w14:paraId="158B14BC" w14:textId="77777777" w:rsidR="00684933" w:rsidRPr="00684933" w:rsidRDefault="00684933" w:rsidP="00684933">
            <w:pPr>
              <w:rPr>
                <w:rFonts w:ascii="Arial" w:hAnsi="Arial" w:cs="Arial"/>
                <w:b/>
                <w:bCs/>
                <w:color w:val="FFFFFF"/>
                <w:sz w:val="18"/>
                <w:szCs w:val="18"/>
                <w:lang w:eastAsia="en-AU"/>
              </w:rPr>
            </w:pPr>
          </w:p>
        </w:tc>
        <w:tc>
          <w:tcPr>
            <w:tcW w:w="1176" w:type="dxa"/>
            <w:tcBorders>
              <w:top w:val="nil"/>
              <w:left w:val="nil"/>
              <w:bottom w:val="nil"/>
              <w:right w:val="nil"/>
            </w:tcBorders>
            <w:shd w:val="clear" w:color="000000" w:fill="008EBA"/>
            <w:noWrap/>
            <w:vAlign w:val="center"/>
            <w:hideMark/>
          </w:tcPr>
          <w:p w14:paraId="13A721C1" w14:textId="77777777" w:rsidR="00684933" w:rsidRPr="00684933" w:rsidRDefault="00684933" w:rsidP="00684933">
            <w:pPr>
              <w:jc w:val="center"/>
              <w:rPr>
                <w:rFonts w:ascii="Arial" w:hAnsi="Arial" w:cs="Arial"/>
                <w:b/>
                <w:bCs/>
                <w:color w:val="FFFFFF"/>
                <w:sz w:val="18"/>
                <w:szCs w:val="18"/>
                <w:lang w:eastAsia="en-AU"/>
              </w:rPr>
            </w:pPr>
            <w:r w:rsidRPr="00684933">
              <w:rPr>
                <w:rFonts w:ascii="Arial" w:hAnsi="Arial" w:cs="Arial"/>
                <w:b/>
                <w:bCs/>
                <w:color w:val="FFFFFF"/>
                <w:sz w:val="18"/>
                <w:szCs w:val="18"/>
                <w:lang w:eastAsia="en-AU"/>
              </w:rPr>
              <w:t>Actual</w:t>
            </w:r>
          </w:p>
        </w:tc>
        <w:tc>
          <w:tcPr>
            <w:tcW w:w="1176" w:type="dxa"/>
            <w:tcBorders>
              <w:top w:val="nil"/>
              <w:left w:val="nil"/>
              <w:bottom w:val="nil"/>
              <w:right w:val="nil"/>
            </w:tcBorders>
            <w:shd w:val="clear" w:color="000000" w:fill="008EBA"/>
            <w:noWrap/>
            <w:vAlign w:val="center"/>
            <w:hideMark/>
          </w:tcPr>
          <w:p w14:paraId="0DC69819" w14:textId="67618A92" w:rsidR="00684933" w:rsidRPr="00684933" w:rsidRDefault="00684933" w:rsidP="00684933">
            <w:pPr>
              <w:jc w:val="center"/>
              <w:rPr>
                <w:rFonts w:ascii="Arial" w:hAnsi="Arial" w:cs="Arial"/>
                <w:b/>
                <w:bCs/>
                <w:color w:val="FFFFFF"/>
                <w:sz w:val="18"/>
                <w:szCs w:val="18"/>
                <w:lang w:eastAsia="en-AU"/>
              </w:rPr>
            </w:pPr>
            <w:r w:rsidRPr="00684933">
              <w:rPr>
                <w:rFonts w:ascii="Arial" w:hAnsi="Arial" w:cs="Arial"/>
                <w:b/>
                <w:bCs/>
                <w:color w:val="FFFFFF"/>
                <w:sz w:val="18"/>
                <w:szCs w:val="18"/>
                <w:lang w:eastAsia="en-AU"/>
              </w:rPr>
              <w:t>Forecast</w:t>
            </w:r>
          </w:p>
        </w:tc>
      </w:tr>
      <w:tr w:rsidR="00684933" w:rsidRPr="00684933" w14:paraId="3908F9BA" w14:textId="77777777" w:rsidTr="00C153F0">
        <w:trPr>
          <w:trHeight w:val="20"/>
        </w:trPr>
        <w:tc>
          <w:tcPr>
            <w:tcW w:w="6568" w:type="dxa"/>
            <w:tcBorders>
              <w:top w:val="nil"/>
              <w:left w:val="nil"/>
              <w:bottom w:val="nil"/>
              <w:right w:val="nil"/>
            </w:tcBorders>
            <w:shd w:val="clear" w:color="auto" w:fill="auto"/>
            <w:noWrap/>
            <w:vAlign w:val="center"/>
            <w:hideMark/>
          </w:tcPr>
          <w:p w14:paraId="378928FE" w14:textId="77777777" w:rsidR="00684933" w:rsidRPr="00C153F0" w:rsidRDefault="00684933" w:rsidP="00684933">
            <w:pPr>
              <w:jc w:val="center"/>
              <w:rPr>
                <w:rFonts w:ascii="Arial" w:hAnsi="Arial" w:cs="Arial"/>
                <w:b/>
                <w:color w:val="FFFFFF"/>
                <w:sz w:val="16"/>
                <w:szCs w:val="16"/>
                <w:lang w:eastAsia="en-AU"/>
              </w:rPr>
            </w:pPr>
          </w:p>
        </w:tc>
        <w:tc>
          <w:tcPr>
            <w:tcW w:w="756" w:type="dxa"/>
            <w:tcBorders>
              <w:top w:val="nil"/>
              <w:left w:val="nil"/>
              <w:bottom w:val="nil"/>
              <w:right w:val="nil"/>
            </w:tcBorders>
            <w:shd w:val="clear" w:color="auto" w:fill="auto"/>
            <w:noWrap/>
            <w:vAlign w:val="center"/>
            <w:hideMark/>
          </w:tcPr>
          <w:p w14:paraId="23F67663" w14:textId="77777777" w:rsidR="00684933" w:rsidRPr="00C153F0" w:rsidRDefault="00684933" w:rsidP="00684933">
            <w:pPr>
              <w:ind w:firstLineChars="100" w:firstLine="160"/>
              <w:rPr>
                <w:sz w:val="16"/>
                <w:szCs w:val="16"/>
                <w:lang w:eastAsia="en-AU"/>
              </w:rPr>
            </w:pPr>
          </w:p>
        </w:tc>
        <w:tc>
          <w:tcPr>
            <w:tcW w:w="1176" w:type="dxa"/>
            <w:tcBorders>
              <w:top w:val="nil"/>
              <w:left w:val="nil"/>
              <w:bottom w:val="nil"/>
              <w:right w:val="nil"/>
            </w:tcBorders>
            <w:shd w:val="clear" w:color="auto" w:fill="auto"/>
            <w:noWrap/>
            <w:vAlign w:val="center"/>
            <w:hideMark/>
          </w:tcPr>
          <w:p w14:paraId="41286CD6" w14:textId="77777777" w:rsidR="00684933" w:rsidRPr="00C153F0" w:rsidRDefault="00684933" w:rsidP="00684933">
            <w:pPr>
              <w:jc w:val="center"/>
              <w:rPr>
                <w:sz w:val="16"/>
                <w:szCs w:val="16"/>
                <w:lang w:eastAsia="en-AU"/>
              </w:rPr>
            </w:pPr>
          </w:p>
        </w:tc>
        <w:tc>
          <w:tcPr>
            <w:tcW w:w="1176" w:type="dxa"/>
            <w:tcBorders>
              <w:top w:val="nil"/>
              <w:left w:val="nil"/>
              <w:bottom w:val="nil"/>
              <w:right w:val="nil"/>
            </w:tcBorders>
            <w:shd w:val="clear" w:color="auto" w:fill="auto"/>
            <w:noWrap/>
            <w:vAlign w:val="center"/>
            <w:hideMark/>
          </w:tcPr>
          <w:p w14:paraId="46E42269" w14:textId="77777777" w:rsidR="00684933" w:rsidRPr="00C153F0" w:rsidRDefault="00684933" w:rsidP="00684933">
            <w:pPr>
              <w:jc w:val="center"/>
              <w:rPr>
                <w:sz w:val="16"/>
                <w:szCs w:val="16"/>
                <w:lang w:eastAsia="en-AU"/>
              </w:rPr>
            </w:pPr>
          </w:p>
        </w:tc>
      </w:tr>
      <w:tr w:rsidR="00684933" w:rsidRPr="00684933" w14:paraId="18152B24" w14:textId="77777777" w:rsidTr="00684933">
        <w:trPr>
          <w:trHeight w:val="204"/>
        </w:trPr>
        <w:tc>
          <w:tcPr>
            <w:tcW w:w="6568" w:type="dxa"/>
            <w:tcBorders>
              <w:top w:val="nil"/>
              <w:left w:val="nil"/>
              <w:bottom w:val="nil"/>
              <w:right w:val="nil"/>
            </w:tcBorders>
            <w:shd w:val="clear" w:color="auto" w:fill="auto"/>
            <w:vAlign w:val="bottom"/>
            <w:hideMark/>
          </w:tcPr>
          <w:p w14:paraId="28611768" w14:textId="14E7992D" w:rsidR="00684933" w:rsidRPr="00684933" w:rsidRDefault="00684933" w:rsidP="00684933">
            <w:pPr>
              <w:ind w:firstLineChars="100" w:firstLine="160"/>
              <w:rPr>
                <w:rFonts w:ascii="Arial" w:hAnsi="Arial" w:cs="Arial"/>
                <w:color w:val="000000"/>
                <w:sz w:val="16"/>
                <w:szCs w:val="16"/>
                <w:lang w:eastAsia="en-AU"/>
              </w:rPr>
            </w:pPr>
            <w:r w:rsidRPr="00684933">
              <w:rPr>
                <w:rFonts w:ascii="Arial" w:hAnsi="Arial" w:cs="Arial"/>
                <w:color w:val="000000"/>
                <w:sz w:val="16"/>
                <w:szCs w:val="16"/>
                <w:lang w:eastAsia="en-AU"/>
              </w:rPr>
              <w:t>Overall patient experience index - emergency department patients</w:t>
            </w:r>
            <w:r w:rsidR="00465DF4" w:rsidRPr="002862A5">
              <w:rPr>
                <w:rFonts w:ascii="Arial" w:hAnsi="Arial" w:cs="Arial"/>
                <w:color w:val="000000" w:themeColor="text1"/>
                <w:sz w:val="16"/>
                <w:szCs w:val="16"/>
                <w:vertAlign w:val="superscript"/>
                <w:lang w:eastAsia="en-AU"/>
              </w:rPr>
              <w:t>(</w:t>
            </w:r>
            <w:r w:rsidR="00465DF4">
              <w:rPr>
                <w:rFonts w:ascii="Arial" w:hAnsi="Arial" w:cs="Arial"/>
                <w:color w:val="000000" w:themeColor="text1"/>
                <w:sz w:val="16"/>
                <w:szCs w:val="16"/>
                <w:vertAlign w:val="superscript"/>
                <w:lang w:eastAsia="en-AU"/>
              </w:rPr>
              <w:t>b</w:t>
            </w:r>
            <w:r w:rsidR="00465DF4" w:rsidRPr="002862A5">
              <w:rPr>
                <w:rFonts w:ascii="Arial" w:hAnsi="Arial" w:cs="Arial"/>
                <w:color w:val="000000" w:themeColor="text1"/>
                <w:sz w:val="16"/>
                <w:szCs w:val="16"/>
                <w:vertAlign w:val="superscript"/>
                <w:lang w:eastAsia="en-AU"/>
              </w:rPr>
              <w:t>)</w:t>
            </w:r>
          </w:p>
        </w:tc>
        <w:tc>
          <w:tcPr>
            <w:tcW w:w="756" w:type="dxa"/>
            <w:tcBorders>
              <w:top w:val="nil"/>
              <w:left w:val="nil"/>
              <w:bottom w:val="nil"/>
              <w:right w:val="nil"/>
            </w:tcBorders>
            <w:shd w:val="clear" w:color="auto" w:fill="auto"/>
            <w:noWrap/>
            <w:vAlign w:val="center"/>
            <w:hideMark/>
          </w:tcPr>
          <w:p w14:paraId="2FCBCB85" w14:textId="77777777" w:rsidR="00684933" w:rsidRPr="00684933" w:rsidRDefault="00684933" w:rsidP="00684933">
            <w:pPr>
              <w:jc w:val="center"/>
              <w:rPr>
                <w:rFonts w:ascii="Arial" w:hAnsi="Arial" w:cs="Arial"/>
                <w:color w:val="000000"/>
                <w:sz w:val="16"/>
                <w:szCs w:val="16"/>
                <w:lang w:eastAsia="en-AU"/>
              </w:rPr>
            </w:pPr>
            <w:r w:rsidRPr="00684933">
              <w:rPr>
                <w:rFonts w:ascii="Arial" w:hAnsi="Arial" w:cs="Arial"/>
                <w:color w:val="000000"/>
                <w:sz w:val="16"/>
                <w:szCs w:val="16"/>
                <w:lang w:eastAsia="en-AU"/>
              </w:rPr>
              <w:t>no.</w:t>
            </w:r>
          </w:p>
        </w:tc>
        <w:tc>
          <w:tcPr>
            <w:tcW w:w="1176" w:type="dxa"/>
            <w:tcBorders>
              <w:top w:val="nil"/>
              <w:left w:val="nil"/>
              <w:bottom w:val="nil"/>
              <w:right w:val="nil"/>
            </w:tcBorders>
            <w:shd w:val="clear" w:color="auto" w:fill="auto"/>
            <w:noWrap/>
            <w:vAlign w:val="bottom"/>
            <w:hideMark/>
          </w:tcPr>
          <w:p w14:paraId="384B85E2" w14:textId="6AA4C021" w:rsidR="00684933" w:rsidRPr="00684933" w:rsidRDefault="00684933" w:rsidP="00684933">
            <w:pPr>
              <w:jc w:val="right"/>
              <w:rPr>
                <w:rFonts w:ascii="Arial" w:hAnsi="Arial" w:cs="Arial"/>
                <w:color w:val="000000"/>
                <w:sz w:val="16"/>
                <w:szCs w:val="16"/>
                <w:lang w:eastAsia="en-AU"/>
              </w:rPr>
            </w:pPr>
            <w:r w:rsidRPr="00684933">
              <w:rPr>
                <w:rFonts w:ascii="Arial" w:hAnsi="Arial" w:cs="Arial"/>
                <w:color w:val="000000"/>
                <w:sz w:val="16"/>
                <w:szCs w:val="16"/>
                <w:lang w:eastAsia="en-AU"/>
              </w:rPr>
              <w:t>8.6</w:t>
            </w:r>
            <w:r w:rsidR="00027D0B" w:rsidRPr="002862A5">
              <w:rPr>
                <w:rFonts w:ascii="Arial" w:hAnsi="Arial" w:cs="Arial"/>
                <w:color w:val="000000" w:themeColor="text1"/>
                <w:sz w:val="16"/>
                <w:szCs w:val="16"/>
                <w:vertAlign w:val="superscript"/>
                <w:lang w:eastAsia="en-AU"/>
              </w:rPr>
              <w:t>(</w:t>
            </w:r>
            <w:r w:rsidR="00027D0B">
              <w:rPr>
                <w:rFonts w:ascii="Arial" w:hAnsi="Arial" w:cs="Arial"/>
                <w:color w:val="000000" w:themeColor="text1"/>
                <w:sz w:val="16"/>
                <w:szCs w:val="16"/>
                <w:vertAlign w:val="superscript"/>
                <w:lang w:eastAsia="en-AU"/>
              </w:rPr>
              <w:t>a</w:t>
            </w:r>
            <w:r w:rsidR="00027D0B" w:rsidRPr="002862A5">
              <w:rPr>
                <w:rFonts w:ascii="Arial" w:hAnsi="Arial" w:cs="Arial"/>
                <w:color w:val="000000" w:themeColor="text1"/>
                <w:sz w:val="16"/>
                <w:szCs w:val="16"/>
                <w:vertAlign w:val="superscript"/>
                <w:lang w:eastAsia="en-AU"/>
              </w:rPr>
              <w:t>)</w:t>
            </w:r>
          </w:p>
        </w:tc>
        <w:tc>
          <w:tcPr>
            <w:tcW w:w="1176" w:type="dxa"/>
            <w:tcBorders>
              <w:top w:val="nil"/>
              <w:left w:val="nil"/>
              <w:bottom w:val="nil"/>
              <w:right w:val="nil"/>
            </w:tcBorders>
            <w:shd w:val="clear" w:color="auto" w:fill="auto"/>
            <w:noWrap/>
            <w:hideMark/>
          </w:tcPr>
          <w:p w14:paraId="445BFD67" w14:textId="7B8D7672" w:rsidR="00684933" w:rsidRPr="00684933" w:rsidRDefault="001C6188" w:rsidP="00684933">
            <w:pPr>
              <w:jc w:val="right"/>
              <w:rPr>
                <w:rFonts w:ascii="Arial" w:hAnsi="Arial" w:cs="Arial"/>
                <w:color w:val="000000"/>
                <w:sz w:val="16"/>
                <w:szCs w:val="16"/>
                <w:lang w:eastAsia="en-AU"/>
              </w:rPr>
            </w:pPr>
            <w:r>
              <w:rPr>
                <w:rFonts w:ascii="Arial" w:hAnsi="Arial" w:cs="Arial"/>
                <w:color w:val="000000"/>
                <w:sz w:val="16"/>
                <w:szCs w:val="16"/>
                <w:lang w:eastAsia="en-AU"/>
              </w:rPr>
              <w:t>8.5</w:t>
            </w:r>
          </w:p>
        </w:tc>
      </w:tr>
      <w:tr w:rsidR="00684933" w:rsidRPr="00684933" w14:paraId="2359F3C7" w14:textId="77777777" w:rsidTr="00684933">
        <w:trPr>
          <w:trHeight w:val="204"/>
        </w:trPr>
        <w:tc>
          <w:tcPr>
            <w:tcW w:w="6568" w:type="dxa"/>
            <w:tcBorders>
              <w:top w:val="nil"/>
              <w:left w:val="nil"/>
              <w:bottom w:val="nil"/>
              <w:right w:val="nil"/>
            </w:tcBorders>
            <w:shd w:val="clear" w:color="auto" w:fill="auto"/>
            <w:vAlign w:val="center"/>
            <w:hideMark/>
          </w:tcPr>
          <w:p w14:paraId="7F24CBEE" w14:textId="77777777" w:rsidR="00684933" w:rsidRPr="00684933" w:rsidRDefault="00684933" w:rsidP="00684933">
            <w:pPr>
              <w:ind w:firstLineChars="100" w:firstLine="160"/>
              <w:rPr>
                <w:rFonts w:ascii="Arial" w:hAnsi="Arial" w:cs="Arial"/>
                <w:color w:val="000000"/>
                <w:sz w:val="16"/>
                <w:szCs w:val="16"/>
                <w:lang w:eastAsia="en-AU"/>
              </w:rPr>
            </w:pPr>
            <w:r w:rsidRPr="00684933">
              <w:rPr>
                <w:rFonts w:ascii="Arial" w:hAnsi="Arial" w:cs="Arial"/>
                <w:color w:val="000000"/>
                <w:sz w:val="16"/>
                <w:szCs w:val="16"/>
                <w:lang w:eastAsia="en-AU"/>
              </w:rPr>
              <w:t>Transfer of care from ambulance to emergency department staff within 30 minutes</w:t>
            </w:r>
          </w:p>
        </w:tc>
        <w:tc>
          <w:tcPr>
            <w:tcW w:w="756" w:type="dxa"/>
            <w:tcBorders>
              <w:top w:val="nil"/>
              <w:left w:val="nil"/>
              <w:bottom w:val="nil"/>
              <w:right w:val="nil"/>
            </w:tcBorders>
            <w:shd w:val="clear" w:color="auto" w:fill="auto"/>
            <w:noWrap/>
            <w:vAlign w:val="center"/>
            <w:hideMark/>
          </w:tcPr>
          <w:p w14:paraId="41B07115" w14:textId="77777777" w:rsidR="00684933" w:rsidRPr="00684933" w:rsidRDefault="00684933" w:rsidP="00684933">
            <w:pPr>
              <w:jc w:val="center"/>
              <w:rPr>
                <w:rFonts w:ascii="Arial" w:hAnsi="Arial" w:cs="Arial"/>
                <w:color w:val="000000"/>
                <w:sz w:val="16"/>
                <w:szCs w:val="16"/>
                <w:lang w:eastAsia="en-AU"/>
              </w:rPr>
            </w:pPr>
            <w:r w:rsidRPr="00684933">
              <w:rPr>
                <w:rFonts w:ascii="Arial" w:hAnsi="Arial" w:cs="Arial"/>
                <w:color w:val="000000"/>
                <w:sz w:val="16"/>
                <w:szCs w:val="16"/>
                <w:lang w:eastAsia="en-AU"/>
              </w:rPr>
              <w:t>%</w:t>
            </w:r>
          </w:p>
        </w:tc>
        <w:tc>
          <w:tcPr>
            <w:tcW w:w="1176" w:type="dxa"/>
            <w:tcBorders>
              <w:top w:val="nil"/>
              <w:left w:val="nil"/>
              <w:bottom w:val="nil"/>
              <w:right w:val="nil"/>
            </w:tcBorders>
            <w:shd w:val="clear" w:color="auto" w:fill="auto"/>
            <w:noWrap/>
            <w:vAlign w:val="bottom"/>
            <w:hideMark/>
          </w:tcPr>
          <w:p w14:paraId="28EF03C7" w14:textId="77777777" w:rsidR="00684933" w:rsidRPr="00684933" w:rsidRDefault="00684933" w:rsidP="00684933">
            <w:pPr>
              <w:jc w:val="right"/>
              <w:rPr>
                <w:rFonts w:ascii="Arial" w:hAnsi="Arial" w:cs="Arial"/>
                <w:color w:val="000000"/>
                <w:sz w:val="16"/>
                <w:szCs w:val="16"/>
                <w:lang w:eastAsia="en-AU"/>
              </w:rPr>
            </w:pPr>
            <w:r w:rsidRPr="00684933">
              <w:rPr>
                <w:rFonts w:ascii="Arial" w:hAnsi="Arial" w:cs="Arial"/>
                <w:color w:val="000000"/>
                <w:sz w:val="16"/>
                <w:szCs w:val="16"/>
                <w:lang w:eastAsia="en-AU"/>
              </w:rPr>
              <w:t>82.6</w:t>
            </w:r>
          </w:p>
        </w:tc>
        <w:tc>
          <w:tcPr>
            <w:tcW w:w="1176" w:type="dxa"/>
            <w:tcBorders>
              <w:top w:val="nil"/>
              <w:left w:val="nil"/>
              <w:bottom w:val="nil"/>
              <w:right w:val="nil"/>
            </w:tcBorders>
            <w:shd w:val="clear" w:color="auto" w:fill="auto"/>
            <w:noWrap/>
            <w:vAlign w:val="bottom"/>
            <w:hideMark/>
          </w:tcPr>
          <w:p w14:paraId="7470B844" w14:textId="7D05E288" w:rsidR="00684933" w:rsidRPr="00684933" w:rsidRDefault="009C4CE5" w:rsidP="00684933">
            <w:pPr>
              <w:jc w:val="right"/>
              <w:rPr>
                <w:rFonts w:ascii="Arial" w:hAnsi="Arial" w:cs="Arial"/>
                <w:color w:val="000000"/>
                <w:sz w:val="16"/>
                <w:szCs w:val="16"/>
                <w:lang w:eastAsia="en-AU"/>
              </w:rPr>
            </w:pPr>
            <w:r>
              <w:rPr>
                <w:rFonts w:ascii="Arial" w:hAnsi="Arial" w:cs="Arial"/>
                <w:color w:val="000000"/>
                <w:sz w:val="16"/>
                <w:szCs w:val="16"/>
                <w:lang w:eastAsia="en-AU"/>
              </w:rPr>
              <w:t>87</w:t>
            </w:r>
            <w:r w:rsidR="00684933" w:rsidRPr="00684933">
              <w:rPr>
                <w:rFonts w:ascii="Arial" w:hAnsi="Arial" w:cs="Arial"/>
                <w:color w:val="000000"/>
                <w:sz w:val="16"/>
                <w:szCs w:val="16"/>
                <w:lang w:eastAsia="en-AU"/>
              </w:rPr>
              <w:t>.0</w:t>
            </w:r>
          </w:p>
        </w:tc>
      </w:tr>
      <w:tr w:rsidR="00684933" w:rsidRPr="00684933" w14:paraId="71EBB789" w14:textId="77777777" w:rsidTr="00684933">
        <w:trPr>
          <w:trHeight w:val="408"/>
        </w:trPr>
        <w:tc>
          <w:tcPr>
            <w:tcW w:w="6568" w:type="dxa"/>
            <w:tcBorders>
              <w:top w:val="nil"/>
              <w:left w:val="nil"/>
              <w:bottom w:val="nil"/>
              <w:right w:val="nil"/>
            </w:tcBorders>
            <w:shd w:val="clear" w:color="auto" w:fill="auto"/>
            <w:vAlign w:val="bottom"/>
            <w:hideMark/>
          </w:tcPr>
          <w:p w14:paraId="4CE9E27F" w14:textId="77777777" w:rsidR="00684933" w:rsidRPr="00684933" w:rsidRDefault="00684933" w:rsidP="00FF06C5">
            <w:pPr>
              <w:ind w:leftChars="81" w:left="180" w:hangingChars="11" w:hanging="18"/>
              <w:rPr>
                <w:rFonts w:ascii="Arial" w:hAnsi="Arial" w:cs="Arial"/>
                <w:color w:val="000000"/>
                <w:sz w:val="16"/>
                <w:szCs w:val="16"/>
                <w:lang w:eastAsia="en-AU"/>
              </w:rPr>
            </w:pPr>
            <w:r w:rsidRPr="00684933">
              <w:rPr>
                <w:rFonts w:ascii="Arial" w:hAnsi="Arial" w:cs="Arial"/>
                <w:color w:val="000000"/>
                <w:sz w:val="16"/>
                <w:szCs w:val="16"/>
                <w:lang w:eastAsia="en-AU"/>
              </w:rPr>
              <w:t>Triage category 1, 2 and 3 patients commence treatment on time in the emergency department</w:t>
            </w:r>
          </w:p>
        </w:tc>
        <w:tc>
          <w:tcPr>
            <w:tcW w:w="756" w:type="dxa"/>
            <w:tcBorders>
              <w:top w:val="nil"/>
              <w:left w:val="nil"/>
              <w:bottom w:val="nil"/>
              <w:right w:val="nil"/>
            </w:tcBorders>
            <w:shd w:val="clear" w:color="auto" w:fill="auto"/>
            <w:noWrap/>
            <w:vAlign w:val="center"/>
            <w:hideMark/>
          </w:tcPr>
          <w:p w14:paraId="43A30DBC" w14:textId="77777777" w:rsidR="00684933" w:rsidRPr="00684933" w:rsidRDefault="00684933" w:rsidP="00684933">
            <w:pPr>
              <w:jc w:val="center"/>
              <w:rPr>
                <w:rFonts w:ascii="Arial" w:hAnsi="Arial" w:cs="Arial"/>
                <w:color w:val="000000"/>
                <w:sz w:val="16"/>
                <w:szCs w:val="16"/>
                <w:lang w:eastAsia="en-AU"/>
              </w:rPr>
            </w:pPr>
            <w:r w:rsidRPr="00684933">
              <w:rPr>
                <w:rFonts w:ascii="Arial" w:hAnsi="Arial" w:cs="Arial"/>
                <w:color w:val="000000"/>
                <w:sz w:val="16"/>
                <w:szCs w:val="16"/>
                <w:lang w:eastAsia="en-AU"/>
              </w:rPr>
              <w:t>%</w:t>
            </w:r>
          </w:p>
        </w:tc>
        <w:tc>
          <w:tcPr>
            <w:tcW w:w="1176" w:type="dxa"/>
            <w:tcBorders>
              <w:top w:val="nil"/>
              <w:left w:val="nil"/>
              <w:bottom w:val="nil"/>
              <w:right w:val="nil"/>
            </w:tcBorders>
            <w:shd w:val="clear" w:color="auto" w:fill="auto"/>
            <w:noWrap/>
            <w:vAlign w:val="bottom"/>
            <w:hideMark/>
          </w:tcPr>
          <w:p w14:paraId="6152B8D7" w14:textId="77777777" w:rsidR="00684933" w:rsidRPr="00684933" w:rsidRDefault="00684933" w:rsidP="00684933">
            <w:pPr>
              <w:jc w:val="center"/>
              <w:rPr>
                <w:rFonts w:ascii="Arial" w:hAnsi="Arial" w:cs="Arial"/>
                <w:color w:val="000000"/>
                <w:sz w:val="16"/>
                <w:szCs w:val="16"/>
                <w:lang w:eastAsia="en-AU"/>
              </w:rPr>
            </w:pPr>
          </w:p>
        </w:tc>
        <w:tc>
          <w:tcPr>
            <w:tcW w:w="1176" w:type="dxa"/>
            <w:tcBorders>
              <w:top w:val="nil"/>
              <w:left w:val="nil"/>
              <w:bottom w:val="nil"/>
              <w:right w:val="nil"/>
            </w:tcBorders>
            <w:shd w:val="clear" w:color="auto" w:fill="auto"/>
            <w:noWrap/>
            <w:vAlign w:val="bottom"/>
            <w:hideMark/>
          </w:tcPr>
          <w:p w14:paraId="3D89FE40" w14:textId="77777777" w:rsidR="00684933" w:rsidRPr="00684933" w:rsidRDefault="00684933" w:rsidP="00684933">
            <w:pPr>
              <w:rPr>
                <w:lang w:eastAsia="en-AU"/>
              </w:rPr>
            </w:pPr>
          </w:p>
        </w:tc>
      </w:tr>
      <w:tr w:rsidR="00684933" w:rsidRPr="00684933" w14:paraId="585A347F" w14:textId="77777777" w:rsidTr="00FF06C5">
        <w:trPr>
          <w:trHeight w:val="408"/>
        </w:trPr>
        <w:tc>
          <w:tcPr>
            <w:tcW w:w="6568" w:type="dxa"/>
            <w:tcBorders>
              <w:top w:val="nil"/>
              <w:left w:val="nil"/>
              <w:bottom w:val="nil"/>
              <w:right w:val="nil"/>
            </w:tcBorders>
            <w:shd w:val="clear" w:color="auto" w:fill="auto"/>
            <w:vAlign w:val="bottom"/>
            <w:hideMark/>
          </w:tcPr>
          <w:p w14:paraId="7AECFE40" w14:textId="1D220584" w:rsidR="00684933" w:rsidRPr="00684933" w:rsidRDefault="00684933" w:rsidP="005A1A5F">
            <w:pPr>
              <w:ind w:left="463"/>
              <w:rPr>
                <w:rFonts w:ascii="Arial" w:hAnsi="Arial" w:cs="Arial"/>
                <w:color w:val="000000"/>
                <w:sz w:val="16"/>
                <w:szCs w:val="16"/>
                <w:lang w:eastAsia="en-AU"/>
              </w:rPr>
            </w:pPr>
            <w:r w:rsidRPr="00684933">
              <w:rPr>
                <w:rFonts w:ascii="Arial" w:hAnsi="Arial" w:cs="Arial"/>
                <w:color w:val="000000"/>
                <w:sz w:val="16"/>
                <w:szCs w:val="16"/>
                <w:lang w:eastAsia="en-AU"/>
              </w:rPr>
              <w:t>Proportion of Emergency Department patients in NSW seen on time Category 1 (resuscitation)</w:t>
            </w:r>
            <w:r w:rsidR="008B011F">
              <w:rPr>
                <w:rFonts w:ascii="Arial" w:hAnsi="Arial" w:cs="Arial"/>
                <w:color w:val="000000"/>
                <w:sz w:val="16"/>
                <w:szCs w:val="16"/>
                <w:lang w:eastAsia="en-AU"/>
              </w:rPr>
              <w:t xml:space="preserve"> treatment commenced within 2 minutes</w:t>
            </w:r>
            <w:r w:rsidR="002F2428" w:rsidRPr="00684933">
              <w:rPr>
                <w:rFonts w:ascii="Arial" w:hAnsi="Arial" w:cs="Arial"/>
                <w:color w:val="000000"/>
                <w:sz w:val="16"/>
                <w:szCs w:val="16"/>
                <w:vertAlign w:val="superscript"/>
                <w:lang w:eastAsia="en-AU"/>
              </w:rPr>
              <w:t>(</w:t>
            </w:r>
            <w:r w:rsidR="002F2428">
              <w:rPr>
                <w:rFonts w:ascii="Arial" w:hAnsi="Arial" w:cs="Arial"/>
                <w:color w:val="000000"/>
                <w:sz w:val="16"/>
                <w:szCs w:val="16"/>
                <w:vertAlign w:val="superscript"/>
                <w:lang w:eastAsia="en-AU"/>
              </w:rPr>
              <w:t>c</w:t>
            </w:r>
            <w:r w:rsidR="002F2428" w:rsidRPr="00684933">
              <w:rPr>
                <w:rFonts w:ascii="Arial" w:hAnsi="Arial" w:cs="Arial"/>
                <w:color w:val="000000"/>
                <w:sz w:val="16"/>
                <w:szCs w:val="16"/>
                <w:vertAlign w:val="superscript"/>
                <w:lang w:eastAsia="en-AU"/>
              </w:rPr>
              <w:t>)</w:t>
            </w:r>
          </w:p>
        </w:tc>
        <w:tc>
          <w:tcPr>
            <w:tcW w:w="756" w:type="dxa"/>
            <w:tcBorders>
              <w:top w:val="nil"/>
              <w:left w:val="nil"/>
              <w:bottom w:val="nil"/>
              <w:right w:val="nil"/>
            </w:tcBorders>
            <w:shd w:val="clear" w:color="auto" w:fill="auto"/>
            <w:noWrap/>
            <w:vAlign w:val="bottom"/>
            <w:hideMark/>
          </w:tcPr>
          <w:p w14:paraId="70E2C446" w14:textId="77777777" w:rsidR="00684933" w:rsidRPr="00684933" w:rsidRDefault="00684933" w:rsidP="00684933">
            <w:pPr>
              <w:ind w:firstLineChars="300" w:firstLine="480"/>
              <w:rPr>
                <w:rFonts w:ascii="Arial" w:hAnsi="Arial" w:cs="Arial"/>
                <w:color w:val="000000"/>
                <w:sz w:val="16"/>
                <w:szCs w:val="16"/>
                <w:lang w:eastAsia="en-AU"/>
              </w:rPr>
            </w:pPr>
          </w:p>
        </w:tc>
        <w:tc>
          <w:tcPr>
            <w:tcW w:w="1176" w:type="dxa"/>
            <w:tcBorders>
              <w:top w:val="nil"/>
              <w:left w:val="nil"/>
              <w:bottom w:val="nil"/>
              <w:right w:val="nil"/>
            </w:tcBorders>
            <w:shd w:val="clear" w:color="auto" w:fill="auto"/>
            <w:noWrap/>
            <w:vAlign w:val="bottom"/>
            <w:hideMark/>
          </w:tcPr>
          <w:p w14:paraId="4690A857" w14:textId="77777777" w:rsidR="00684933" w:rsidRPr="00684933" w:rsidRDefault="00684933" w:rsidP="00684933">
            <w:pPr>
              <w:jc w:val="right"/>
              <w:rPr>
                <w:rFonts w:ascii="Arial" w:hAnsi="Arial" w:cs="Arial"/>
                <w:color w:val="000000"/>
                <w:sz w:val="16"/>
                <w:szCs w:val="16"/>
                <w:lang w:eastAsia="en-AU"/>
              </w:rPr>
            </w:pPr>
            <w:r w:rsidRPr="00684933">
              <w:rPr>
                <w:rFonts w:ascii="Arial" w:hAnsi="Arial" w:cs="Arial"/>
                <w:color w:val="000000"/>
                <w:sz w:val="16"/>
                <w:szCs w:val="16"/>
                <w:lang w:eastAsia="en-AU"/>
              </w:rPr>
              <w:t>100</w:t>
            </w:r>
          </w:p>
        </w:tc>
        <w:tc>
          <w:tcPr>
            <w:tcW w:w="1176" w:type="dxa"/>
            <w:tcBorders>
              <w:top w:val="nil"/>
              <w:left w:val="nil"/>
              <w:bottom w:val="nil"/>
              <w:right w:val="nil"/>
            </w:tcBorders>
            <w:shd w:val="clear" w:color="auto" w:fill="auto"/>
            <w:noWrap/>
            <w:vAlign w:val="bottom"/>
            <w:hideMark/>
          </w:tcPr>
          <w:p w14:paraId="3696F5A3" w14:textId="77777777" w:rsidR="00684933" w:rsidRPr="00684933" w:rsidRDefault="00684933" w:rsidP="00684933">
            <w:pPr>
              <w:jc w:val="right"/>
              <w:rPr>
                <w:rFonts w:ascii="Arial" w:hAnsi="Arial" w:cs="Arial"/>
                <w:color w:val="000000"/>
                <w:sz w:val="16"/>
                <w:szCs w:val="16"/>
                <w:lang w:eastAsia="en-AU"/>
              </w:rPr>
            </w:pPr>
            <w:r w:rsidRPr="00684933">
              <w:rPr>
                <w:rFonts w:ascii="Arial" w:hAnsi="Arial" w:cs="Arial"/>
                <w:color w:val="000000"/>
                <w:sz w:val="16"/>
                <w:szCs w:val="16"/>
                <w:lang w:eastAsia="en-AU"/>
              </w:rPr>
              <w:t>100</w:t>
            </w:r>
          </w:p>
        </w:tc>
      </w:tr>
      <w:tr w:rsidR="00684933" w:rsidRPr="00684933" w14:paraId="2D1F9B42" w14:textId="77777777" w:rsidTr="00FF06C5">
        <w:trPr>
          <w:trHeight w:val="432"/>
        </w:trPr>
        <w:tc>
          <w:tcPr>
            <w:tcW w:w="6568" w:type="dxa"/>
            <w:tcBorders>
              <w:top w:val="nil"/>
              <w:left w:val="nil"/>
              <w:bottom w:val="nil"/>
              <w:right w:val="nil"/>
            </w:tcBorders>
            <w:shd w:val="clear" w:color="auto" w:fill="auto"/>
            <w:vAlign w:val="bottom"/>
            <w:hideMark/>
          </w:tcPr>
          <w:p w14:paraId="179CD484" w14:textId="2DB4F1B4" w:rsidR="00684933" w:rsidRPr="00684933" w:rsidRDefault="00684933" w:rsidP="005A1A5F">
            <w:pPr>
              <w:ind w:left="463"/>
              <w:rPr>
                <w:rFonts w:ascii="Arial" w:hAnsi="Arial" w:cs="Arial"/>
                <w:color w:val="000000"/>
                <w:sz w:val="16"/>
                <w:szCs w:val="16"/>
                <w:lang w:eastAsia="en-AU"/>
              </w:rPr>
            </w:pPr>
            <w:r w:rsidRPr="00684933">
              <w:rPr>
                <w:rFonts w:ascii="Arial" w:hAnsi="Arial" w:cs="Arial"/>
                <w:color w:val="000000"/>
                <w:sz w:val="16"/>
                <w:szCs w:val="16"/>
                <w:lang w:eastAsia="en-AU"/>
              </w:rPr>
              <w:t>Proportion of Emergency Department patients in NSW seen on time Category 2 (emergency)</w:t>
            </w:r>
            <w:r w:rsidR="008B011F">
              <w:rPr>
                <w:rFonts w:ascii="Arial" w:hAnsi="Arial" w:cs="Arial"/>
                <w:color w:val="000000"/>
                <w:sz w:val="16"/>
                <w:szCs w:val="16"/>
                <w:lang w:eastAsia="en-AU"/>
              </w:rPr>
              <w:t xml:space="preserve"> treatment commenced within </w:t>
            </w:r>
            <w:r w:rsidR="00A36A0A">
              <w:rPr>
                <w:rFonts w:ascii="Arial" w:hAnsi="Arial" w:cs="Arial"/>
                <w:color w:val="000000"/>
                <w:sz w:val="16"/>
                <w:szCs w:val="16"/>
                <w:lang w:eastAsia="en-AU"/>
              </w:rPr>
              <w:t>10 minutes</w:t>
            </w:r>
            <w:r w:rsidRPr="00684933">
              <w:rPr>
                <w:rFonts w:ascii="Arial" w:hAnsi="Arial" w:cs="Arial"/>
                <w:color w:val="000000"/>
                <w:sz w:val="16"/>
                <w:szCs w:val="16"/>
                <w:vertAlign w:val="superscript"/>
                <w:lang w:eastAsia="en-AU"/>
              </w:rPr>
              <w:t>(</w:t>
            </w:r>
            <w:r w:rsidR="00427019">
              <w:rPr>
                <w:rFonts w:ascii="Arial" w:hAnsi="Arial" w:cs="Arial"/>
                <w:color w:val="000000"/>
                <w:sz w:val="16"/>
                <w:szCs w:val="16"/>
                <w:vertAlign w:val="superscript"/>
                <w:lang w:eastAsia="en-AU"/>
              </w:rPr>
              <w:t>c</w:t>
            </w:r>
            <w:r w:rsidRPr="00684933">
              <w:rPr>
                <w:rFonts w:ascii="Arial" w:hAnsi="Arial" w:cs="Arial"/>
                <w:color w:val="000000"/>
                <w:sz w:val="16"/>
                <w:szCs w:val="16"/>
                <w:vertAlign w:val="superscript"/>
                <w:lang w:eastAsia="en-AU"/>
              </w:rPr>
              <w:t>)</w:t>
            </w:r>
          </w:p>
        </w:tc>
        <w:tc>
          <w:tcPr>
            <w:tcW w:w="756" w:type="dxa"/>
            <w:tcBorders>
              <w:top w:val="nil"/>
              <w:left w:val="nil"/>
              <w:bottom w:val="nil"/>
              <w:right w:val="nil"/>
            </w:tcBorders>
            <w:shd w:val="clear" w:color="auto" w:fill="auto"/>
            <w:noWrap/>
            <w:vAlign w:val="bottom"/>
            <w:hideMark/>
          </w:tcPr>
          <w:p w14:paraId="76918066" w14:textId="77777777" w:rsidR="00684933" w:rsidRPr="00684933" w:rsidRDefault="00684933" w:rsidP="00684933">
            <w:pPr>
              <w:ind w:firstLineChars="300" w:firstLine="480"/>
              <w:rPr>
                <w:rFonts w:ascii="Arial" w:hAnsi="Arial" w:cs="Arial"/>
                <w:color w:val="000000"/>
                <w:sz w:val="16"/>
                <w:szCs w:val="16"/>
                <w:lang w:eastAsia="en-AU"/>
              </w:rPr>
            </w:pPr>
          </w:p>
        </w:tc>
        <w:tc>
          <w:tcPr>
            <w:tcW w:w="1176" w:type="dxa"/>
            <w:tcBorders>
              <w:top w:val="nil"/>
              <w:left w:val="nil"/>
              <w:bottom w:val="nil"/>
              <w:right w:val="nil"/>
            </w:tcBorders>
            <w:shd w:val="clear" w:color="auto" w:fill="auto"/>
            <w:noWrap/>
            <w:vAlign w:val="bottom"/>
            <w:hideMark/>
          </w:tcPr>
          <w:p w14:paraId="46F7CEF4" w14:textId="77777777" w:rsidR="00684933" w:rsidRPr="00684933" w:rsidRDefault="00684933" w:rsidP="00684933">
            <w:pPr>
              <w:jc w:val="right"/>
              <w:rPr>
                <w:rFonts w:ascii="Arial" w:hAnsi="Arial" w:cs="Arial"/>
                <w:color w:val="000000"/>
                <w:sz w:val="16"/>
                <w:szCs w:val="16"/>
                <w:lang w:eastAsia="en-AU"/>
              </w:rPr>
            </w:pPr>
            <w:r w:rsidRPr="00684933">
              <w:rPr>
                <w:rFonts w:ascii="Arial" w:hAnsi="Arial" w:cs="Arial"/>
                <w:color w:val="000000"/>
                <w:sz w:val="16"/>
                <w:szCs w:val="16"/>
                <w:lang w:eastAsia="en-AU"/>
              </w:rPr>
              <w:t>77.9</w:t>
            </w:r>
          </w:p>
        </w:tc>
        <w:tc>
          <w:tcPr>
            <w:tcW w:w="1176" w:type="dxa"/>
            <w:tcBorders>
              <w:top w:val="nil"/>
              <w:left w:val="nil"/>
              <w:bottom w:val="nil"/>
              <w:right w:val="nil"/>
            </w:tcBorders>
            <w:shd w:val="clear" w:color="auto" w:fill="auto"/>
            <w:noWrap/>
            <w:vAlign w:val="bottom"/>
            <w:hideMark/>
          </w:tcPr>
          <w:p w14:paraId="2BCB30E5" w14:textId="77777777" w:rsidR="00684933" w:rsidRPr="00684933" w:rsidRDefault="00684933" w:rsidP="00684933">
            <w:pPr>
              <w:jc w:val="right"/>
              <w:rPr>
                <w:rFonts w:ascii="Arial" w:hAnsi="Arial" w:cs="Arial"/>
                <w:color w:val="000000"/>
                <w:sz w:val="16"/>
                <w:szCs w:val="16"/>
                <w:lang w:eastAsia="en-AU"/>
              </w:rPr>
            </w:pPr>
            <w:r w:rsidRPr="00684933">
              <w:rPr>
                <w:rFonts w:ascii="Arial" w:hAnsi="Arial" w:cs="Arial"/>
                <w:color w:val="000000"/>
                <w:sz w:val="16"/>
                <w:szCs w:val="16"/>
                <w:lang w:eastAsia="en-AU"/>
              </w:rPr>
              <w:t>83.0</w:t>
            </w:r>
          </w:p>
        </w:tc>
      </w:tr>
      <w:tr w:rsidR="00684933" w:rsidRPr="00684933" w14:paraId="1A1B2422" w14:textId="77777777" w:rsidTr="00FF06C5">
        <w:trPr>
          <w:trHeight w:val="432"/>
        </w:trPr>
        <w:tc>
          <w:tcPr>
            <w:tcW w:w="6568" w:type="dxa"/>
            <w:tcBorders>
              <w:top w:val="nil"/>
              <w:left w:val="nil"/>
              <w:bottom w:val="nil"/>
              <w:right w:val="nil"/>
            </w:tcBorders>
            <w:shd w:val="clear" w:color="auto" w:fill="auto"/>
            <w:vAlign w:val="bottom"/>
            <w:hideMark/>
          </w:tcPr>
          <w:p w14:paraId="3093F331" w14:textId="128C04CC" w:rsidR="00684933" w:rsidRPr="00684933" w:rsidRDefault="00684933" w:rsidP="005A1A5F">
            <w:pPr>
              <w:ind w:left="463"/>
              <w:rPr>
                <w:rFonts w:ascii="Arial" w:hAnsi="Arial" w:cs="Arial"/>
                <w:color w:val="000000"/>
                <w:sz w:val="16"/>
                <w:szCs w:val="16"/>
                <w:lang w:eastAsia="en-AU"/>
              </w:rPr>
            </w:pPr>
            <w:r w:rsidRPr="00684933">
              <w:rPr>
                <w:rFonts w:ascii="Arial" w:hAnsi="Arial" w:cs="Arial"/>
                <w:color w:val="000000"/>
                <w:sz w:val="16"/>
                <w:szCs w:val="16"/>
                <w:lang w:eastAsia="en-AU"/>
              </w:rPr>
              <w:t>Proportion of Emergency Department patients in NSW seen on time Category 3 (urgent)</w:t>
            </w:r>
            <w:r w:rsidR="00A36A0A">
              <w:rPr>
                <w:rFonts w:ascii="Arial" w:hAnsi="Arial" w:cs="Arial"/>
                <w:color w:val="000000"/>
                <w:sz w:val="16"/>
                <w:szCs w:val="16"/>
                <w:lang w:eastAsia="en-AU"/>
              </w:rPr>
              <w:t xml:space="preserve"> treatment commenced within 30 minutes</w:t>
            </w:r>
            <w:r w:rsidRPr="00684933">
              <w:rPr>
                <w:rFonts w:ascii="Arial" w:hAnsi="Arial" w:cs="Arial"/>
                <w:color w:val="000000"/>
                <w:sz w:val="16"/>
                <w:szCs w:val="16"/>
                <w:vertAlign w:val="superscript"/>
                <w:lang w:eastAsia="en-AU"/>
              </w:rPr>
              <w:t>(</w:t>
            </w:r>
            <w:r w:rsidR="00427019">
              <w:rPr>
                <w:rFonts w:ascii="Arial" w:hAnsi="Arial" w:cs="Arial"/>
                <w:color w:val="000000"/>
                <w:sz w:val="16"/>
                <w:szCs w:val="16"/>
                <w:vertAlign w:val="superscript"/>
                <w:lang w:eastAsia="en-AU"/>
              </w:rPr>
              <w:t>c</w:t>
            </w:r>
            <w:r w:rsidRPr="00684933">
              <w:rPr>
                <w:rFonts w:ascii="Arial" w:hAnsi="Arial" w:cs="Arial"/>
                <w:color w:val="000000"/>
                <w:sz w:val="16"/>
                <w:szCs w:val="16"/>
                <w:vertAlign w:val="superscript"/>
                <w:lang w:eastAsia="en-AU"/>
              </w:rPr>
              <w:t>)</w:t>
            </w:r>
          </w:p>
        </w:tc>
        <w:tc>
          <w:tcPr>
            <w:tcW w:w="756" w:type="dxa"/>
            <w:tcBorders>
              <w:top w:val="nil"/>
              <w:left w:val="nil"/>
              <w:bottom w:val="nil"/>
              <w:right w:val="nil"/>
            </w:tcBorders>
            <w:shd w:val="clear" w:color="auto" w:fill="auto"/>
            <w:noWrap/>
            <w:vAlign w:val="bottom"/>
            <w:hideMark/>
          </w:tcPr>
          <w:p w14:paraId="36E56BD4" w14:textId="77777777" w:rsidR="00684933" w:rsidRPr="00684933" w:rsidRDefault="00684933" w:rsidP="00684933">
            <w:pPr>
              <w:ind w:firstLineChars="300" w:firstLine="480"/>
              <w:rPr>
                <w:rFonts w:ascii="Arial" w:hAnsi="Arial" w:cs="Arial"/>
                <w:color w:val="000000"/>
                <w:sz w:val="16"/>
                <w:szCs w:val="16"/>
                <w:lang w:eastAsia="en-AU"/>
              </w:rPr>
            </w:pPr>
          </w:p>
        </w:tc>
        <w:tc>
          <w:tcPr>
            <w:tcW w:w="1176" w:type="dxa"/>
            <w:tcBorders>
              <w:top w:val="nil"/>
              <w:left w:val="nil"/>
              <w:bottom w:val="nil"/>
              <w:right w:val="nil"/>
            </w:tcBorders>
            <w:shd w:val="clear" w:color="auto" w:fill="auto"/>
            <w:noWrap/>
            <w:vAlign w:val="bottom"/>
            <w:hideMark/>
          </w:tcPr>
          <w:p w14:paraId="1A66735E" w14:textId="77777777" w:rsidR="00684933" w:rsidRPr="00684933" w:rsidRDefault="00684933" w:rsidP="00684933">
            <w:pPr>
              <w:jc w:val="right"/>
              <w:rPr>
                <w:rFonts w:ascii="Arial" w:hAnsi="Arial" w:cs="Arial"/>
                <w:color w:val="000000"/>
                <w:sz w:val="16"/>
                <w:szCs w:val="16"/>
                <w:lang w:eastAsia="en-AU"/>
              </w:rPr>
            </w:pPr>
            <w:r w:rsidRPr="00684933">
              <w:rPr>
                <w:rFonts w:ascii="Arial" w:hAnsi="Arial" w:cs="Arial"/>
                <w:color w:val="000000"/>
                <w:sz w:val="16"/>
                <w:szCs w:val="16"/>
                <w:lang w:eastAsia="en-AU"/>
              </w:rPr>
              <w:t>74.3</w:t>
            </w:r>
          </w:p>
        </w:tc>
        <w:tc>
          <w:tcPr>
            <w:tcW w:w="1176" w:type="dxa"/>
            <w:tcBorders>
              <w:top w:val="nil"/>
              <w:left w:val="nil"/>
              <w:bottom w:val="nil"/>
              <w:right w:val="nil"/>
            </w:tcBorders>
            <w:shd w:val="clear" w:color="auto" w:fill="auto"/>
            <w:noWrap/>
            <w:vAlign w:val="bottom"/>
            <w:hideMark/>
          </w:tcPr>
          <w:p w14:paraId="67649E55" w14:textId="77777777" w:rsidR="00684933" w:rsidRPr="00684933" w:rsidRDefault="00684933" w:rsidP="00684933">
            <w:pPr>
              <w:jc w:val="right"/>
              <w:rPr>
                <w:rFonts w:ascii="Arial" w:hAnsi="Arial" w:cs="Arial"/>
                <w:color w:val="000000"/>
                <w:sz w:val="16"/>
                <w:szCs w:val="16"/>
                <w:lang w:eastAsia="en-AU"/>
              </w:rPr>
            </w:pPr>
            <w:r w:rsidRPr="00684933">
              <w:rPr>
                <w:rFonts w:ascii="Arial" w:hAnsi="Arial" w:cs="Arial"/>
                <w:color w:val="000000"/>
                <w:sz w:val="16"/>
                <w:szCs w:val="16"/>
                <w:lang w:eastAsia="en-AU"/>
              </w:rPr>
              <w:t>79.0</w:t>
            </w:r>
          </w:p>
        </w:tc>
      </w:tr>
    </w:tbl>
    <w:p w14:paraId="4124BB55" w14:textId="77777777" w:rsidR="006538BC" w:rsidRDefault="006538BC" w:rsidP="00E41FA6">
      <w:pPr>
        <w:rPr>
          <w:rFonts w:ascii="Arial" w:hAnsi="Arial" w:cs="Arial"/>
          <w:color w:val="000000" w:themeColor="text1"/>
          <w:sz w:val="17"/>
          <w:szCs w:val="17"/>
          <w:lang w:eastAsia="en-AU"/>
        </w:rPr>
      </w:pPr>
    </w:p>
    <w:p w14:paraId="5E8BE412" w14:textId="370475B7" w:rsidR="00E41FA6" w:rsidRPr="00F54755" w:rsidRDefault="00E41FA6" w:rsidP="00E41FA6">
      <w:pPr>
        <w:rPr>
          <w:rFonts w:ascii="Arial" w:hAnsi="Arial" w:cs="Arial"/>
          <w:color w:val="000000" w:themeColor="text1"/>
          <w:sz w:val="17"/>
          <w:szCs w:val="17"/>
          <w:lang w:eastAsia="en-AU"/>
        </w:rPr>
      </w:pPr>
      <w:r w:rsidRPr="00F54755">
        <w:rPr>
          <w:rFonts w:ascii="Arial" w:hAnsi="Arial" w:cs="Arial"/>
          <w:color w:val="000000" w:themeColor="text1"/>
          <w:sz w:val="17"/>
          <w:szCs w:val="17"/>
          <w:lang w:eastAsia="en-AU"/>
        </w:rPr>
        <w:t>Notes:</w:t>
      </w:r>
    </w:p>
    <w:p w14:paraId="37B95FB4" w14:textId="77777777" w:rsidR="00E41FA6" w:rsidRPr="00112FDC" w:rsidRDefault="00E41FA6" w:rsidP="00ED0142">
      <w:pPr>
        <w:pStyle w:val="ListParagraph"/>
        <w:numPr>
          <w:ilvl w:val="0"/>
          <w:numId w:val="18"/>
        </w:numPr>
        <w:rPr>
          <w:rFonts w:eastAsiaTheme="minorEastAsia" w:cs="Arial"/>
          <w:color w:val="A6A6A6" w:themeColor="background1" w:themeShade="A6"/>
          <w:sz w:val="23"/>
          <w:szCs w:val="23"/>
        </w:rPr>
      </w:pPr>
      <w:r w:rsidRPr="00964904">
        <w:rPr>
          <w:rFonts w:eastAsia="Times New Roman" w:cs="Arial"/>
          <w:color w:val="000000" w:themeColor="text1"/>
          <w:sz w:val="17"/>
          <w:szCs w:val="17"/>
          <w:lang w:eastAsia="en-AU"/>
        </w:rPr>
        <w:t>Score out of 10.</w:t>
      </w:r>
    </w:p>
    <w:p w14:paraId="5D995C13" w14:textId="4D64551D" w:rsidR="00E41FA6" w:rsidRDefault="00E41FA6" w:rsidP="00ED0142">
      <w:pPr>
        <w:pStyle w:val="ListParagraph"/>
        <w:numPr>
          <w:ilvl w:val="0"/>
          <w:numId w:val="18"/>
        </w:numPr>
        <w:rPr>
          <w:rFonts w:eastAsia="Times New Roman" w:cs="Arial"/>
          <w:color w:val="000000" w:themeColor="text1"/>
          <w:sz w:val="17"/>
          <w:szCs w:val="17"/>
          <w:lang w:eastAsia="en-AU"/>
        </w:rPr>
      </w:pPr>
      <w:r w:rsidRPr="008D7826">
        <w:rPr>
          <w:rFonts w:eastAsia="Times New Roman" w:cs="Arial"/>
          <w:color w:val="000000" w:themeColor="text1"/>
          <w:sz w:val="17"/>
          <w:szCs w:val="17"/>
          <w:lang w:eastAsia="en-AU"/>
        </w:rPr>
        <w:t>202</w:t>
      </w:r>
      <w:r w:rsidR="00465DF4">
        <w:rPr>
          <w:rFonts w:eastAsia="Times New Roman" w:cs="Arial"/>
          <w:color w:val="000000" w:themeColor="text1"/>
          <w:sz w:val="17"/>
          <w:szCs w:val="17"/>
          <w:lang w:eastAsia="en-AU"/>
        </w:rPr>
        <w:t>1</w:t>
      </w:r>
      <w:r w:rsidRPr="008D7826">
        <w:rPr>
          <w:rFonts w:eastAsia="Times New Roman" w:cs="Arial"/>
          <w:color w:val="000000" w:themeColor="text1"/>
          <w:sz w:val="17"/>
          <w:szCs w:val="17"/>
          <w:lang w:eastAsia="en-AU"/>
        </w:rPr>
        <w:t>-2</w:t>
      </w:r>
      <w:r w:rsidR="00465DF4">
        <w:rPr>
          <w:rFonts w:eastAsia="Times New Roman" w:cs="Arial"/>
          <w:color w:val="000000" w:themeColor="text1"/>
          <w:sz w:val="17"/>
          <w:szCs w:val="17"/>
          <w:lang w:eastAsia="en-AU"/>
        </w:rPr>
        <w:t>2</w:t>
      </w:r>
      <w:r w:rsidRPr="008D7826">
        <w:rPr>
          <w:rFonts w:eastAsia="Times New Roman" w:cs="Arial"/>
          <w:color w:val="000000" w:themeColor="text1"/>
          <w:sz w:val="17"/>
          <w:szCs w:val="17"/>
          <w:lang w:eastAsia="en-AU"/>
        </w:rPr>
        <w:t xml:space="preserve"> Actuals provided are a</w:t>
      </w:r>
      <w:r>
        <w:rPr>
          <w:rFonts w:eastAsia="Times New Roman" w:cs="Arial"/>
          <w:color w:val="000000" w:themeColor="text1"/>
          <w:sz w:val="17"/>
          <w:szCs w:val="17"/>
          <w:lang w:eastAsia="en-AU"/>
        </w:rPr>
        <w:t xml:space="preserve"> year to date as </w:t>
      </w:r>
      <w:proofErr w:type="gramStart"/>
      <w:r>
        <w:rPr>
          <w:rFonts w:eastAsia="Times New Roman" w:cs="Arial"/>
          <w:color w:val="000000" w:themeColor="text1"/>
          <w:sz w:val="17"/>
          <w:szCs w:val="17"/>
          <w:lang w:eastAsia="en-AU"/>
        </w:rPr>
        <w:t>at</w:t>
      </w:r>
      <w:proofErr w:type="gramEnd"/>
      <w:r>
        <w:rPr>
          <w:rFonts w:eastAsia="Times New Roman" w:cs="Arial"/>
          <w:color w:val="000000" w:themeColor="text1"/>
          <w:sz w:val="17"/>
          <w:szCs w:val="17"/>
          <w:lang w:eastAsia="en-AU"/>
        </w:rPr>
        <w:t xml:space="preserve"> March 202</w:t>
      </w:r>
      <w:r w:rsidR="00465DF4">
        <w:rPr>
          <w:rFonts w:eastAsia="Times New Roman" w:cs="Arial"/>
          <w:color w:val="000000" w:themeColor="text1"/>
          <w:sz w:val="17"/>
          <w:szCs w:val="17"/>
          <w:lang w:eastAsia="en-AU"/>
        </w:rPr>
        <w:t>2</w:t>
      </w:r>
      <w:r>
        <w:rPr>
          <w:rFonts w:eastAsia="Times New Roman" w:cs="Arial"/>
          <w:color w:val="000000" w:themeColor="text1"/>
          <w:sz w:val="17"/>
          <w:szCs w:val="17"/>
          <w:lang w:eastAsia="en-AU"/>
        </w:rPr>
        <w:t>.</w:t>
      </w:r>
      <w:r w:rsidRPr="008D7826">
        <w:rPr>
          <w:rFonts w:eastAsia="Times New Roman" w:cs="Arial"/>
          <w:color w:val="000000" w:themeColor="text1"/>
          <w:sz w:val="17"/>
          <w:szCs w:val="17"/>
          <w:lang w:eastAsia="en-AU"/>
        </w:rPr>
        <w:t xml:space="preserve"> </w:t>
      </w:r>
    </w:p>
    <w:p w14:paraId="465FA1A7" w14:textId="77777777" w:rsidR="00920E58" w:rsidRPr="00920E58" w:rsidRDefault="00920E58" w:rsidP="00ED0142">
      <w:pPr>
        <w:pStyle w:val="ListParagraph"/>
        <w:numPr>
          <w:ilvl w:val="0"/>
          <w:numId w:val="18"/>
        </w:numPr>
        <w:rPr>
          <w:rFonts w:eastAsia="Times New Roman" w:cs="Arial"/>
          <w:color w:val="000000" w:themeColor="text1"/>
          <w:sz w:val="17"/>
          <w:szCs w:val="17"/>
          <w:lang w:eastAsia="en-AU"/>
        </w:rPr>
      </w:pPr>
      <w:r w:rsidRPr="00920E58">
        <w:rPr>
          <w:rFonts w:eastAsia="Times New Roman" w:cs="Arial"/>
          <w:color w:val="000000" w:themeColor="text1"/>
          <w:sz w:val="17"/>
          <w:szCs w:val="17"/>
          <w:lang w:eastAsia="en-AU"/>
        </w:rPr>
        <w:t xml:space="preserve">2021-22 Actuals provided are a year to date as </w:t>
      </w:r>
      <w:proofErr w:type="gramStart"/>
      <w:r w:rsidRPr="00920E58">
        <w:rPr>
          <w:rFonts w:eastAsia="Times New Roman" w:cs="Arial"/>
          <w:color w:val="000000" w:themeColor="text1"/>
          <w:sz w:val="17"/>
          <w:szCs w:val="17"/>
          <w:lang w:eastAsia="en-AU"/>
        </w:rPr>
        <w:t>at</w:t>
      </w:r>
      <w:proofErr w:type="gramEnd"/>
      <w:r w:rsidRPr="00920E58">
        <w:rPr>
          <w:rFonts w:eastAsia="Times New Roman" w:cs="Arial"/>
          <w:color w:val="000000" w:themeColor="text1"/>
          <w:sz w:val="17"/>
          <w:szCs w:val="17"/>
          <w:lang w:eastAsia="en-AU"/>
        </w:rPr>
        <w:t xml:space="preserve"> March 2022.</w:t>
      </w:r>
    </w:p>
    <w:p w14:paraId="398E8F44" w14:textId="1F2A4938" w:rsidR="00427019" w:rsidRPr="00A35568" w:rsidRDefault="00427019" w:rsidP="00A35568">
      <w:pPr>
        <w:rPr>
          <w:rFonts w:cs="Arial"/>
          <w:color w:val="000000" w:themeColor="text1"/>
          <w:sz w:val="17"/>
          <w:szCs w:val="17"/>
          <w:lang w:eastAsia="en-AU"/>
        </w:rPr>
      </w:pPr>
    </w:p>
    <w:p w14:paraId="5BC8292B" w14:textId="6874AFC4" w:rsidR="00BB54F5" w:rsidRDefault="00BB54F5" w:rsidP="00F42801">
      <w:pPr>
        <w:pStyle w:val="BodyText"/>
      </w:pPr>
    </w:p>
    <w:p w14:paraId="416BADC8" w14:textId="77777777" w:rsidR="00BB54F5" w:rsidRPr="00C9386C" w:rsidRDefault="00BB54F5" w:rsidP="00F42801">
      <w:pPr>
        <w:pStyle w:val="BodyText"/>
      </w:pPr>
    </w:p>
    <w:p w14:paraId="3E412B3C" w14:textId="77777777" w:rsidR="003878B9" w:rsidRPr="003878B9" w:rsidRDefault="003878B9" w:rsidP="00667C6C">
      <w:pPr>
        <w:rPr>
          <w:rFonts w:ascii="Arial" w:hAnsi="Arial" w:cs="Arial"/>
          <w:color w:val="000000" w:themeColor="text1"/>
          <w:sz w:val="6"/>
          <w:szCs w:val="6"/>
          <w:lang w:eastAsia="en-AU"/>
        </w:rPr>
      </w:pPr>
    </w:p>
    <w:p w14:paraId="22C178FC" w14:textId="572E326D" w:rsidR="001E23E1" w:rsidRPr="00FE6AE9" w:rsidRDefault="001E23E1">
      <w:pPr>
        <w:rPr>
          <w:rFonts w:ascii="Arial" w:hAnsi="Arial" w:cs="Arial"/>
          <w:color w:val="000000" w:themeColor="text1"/>
          <w:sz w:val="17"/>
          <w:szCs w:val="17"/>
          <w:lang w:eastAsia="en-AU"/>
        </w:rPr>
      </w:pPr>
      <w:r>
        <w:rPr>
          <w:rFonts w:eastAsiaTheme="minorHAnsi" w:cs="Arial"/>
          <w:color w:val="A6A6A6" w:themeColor="background1" w:themeShade="A6"/>
          <w:sz w:val="23"/>
          <w:szCs w:val="23"/>
        </w:rPr>
        <w:br w:type="page"/>
      </w:r>
    </w:p>
    <w:p w14:paraId="05564AEA" w14:textId="48F96758" w:rsidR="00522EBB" w:rsidRPr="0003066D" w:rsidRDefault="00522EBB" w:rsidP="00ED0142">
      <w:pPr>
        <w:pStyle w:val="Heading2"/>
        <w:numPr>
          <w:ilvl w:val="1"/>
          <w:numId w:val="20"/>
        </w:numPr>
      </w:pPr>
      <w:r w:rsidRPr="0003066D">
        <w:lastRenderedPageBreak/>
        <w:t xml:space="preserve">Outcome </w:t>
      </w:r>
      <w:r w:rsidR="00A268FA" w:rsidRPr="0003066D">
        <w:t>4</w:t>
      </w:r>
      <w:r w:rsidRPr="0003066D">
        <w:t xml:space="preserve">: </w:t>
      </w:r>
      <w:r w:rsidR="008C2303" w:rsidRPr="0003066D">
        <w:t xml:space="preserve">Keeping people healthy through prevention and health promotion </w:t>
      </w:r>
    </w:p>
    <w:p w14:paraId="26E875BF" w14:textId="00BAF925" w:rsidR="004C619B" w:rsidRPr="006E6C52" w:rsidRDefault="004C619B" w:rsidP="006E6C52">
      <w:pPr>
        <w:pStyle w:val="Heading3"/>
        <w:rPr>
          <w:rFonts w:cs="Arial"/>
        </w:rPr>
      </w:pPr>
      <w:r w:rsidRPr="003A0DAC">
        <w:rPr>
          <w:rFonts w:cs="Arial"/>
        </w:rPr>
        <w:t xml:space="preserve">State Outcome overview and </w:t>
      </w:r>
      <w:r>
        <w:rPr>
          <w:rFonts w:cs="Arial"/>
        </w:rPr>
        <w:t>2022-23</w:t>
      </w:r>
      <w:r w:rsidRPr="003A0DAC">
        <w:rPr>
          <w:rFonts w:cs="Arial"/>
        </w:rPr>
        <w:t xml:space="preserve"> investment</w:t>
      </w:r>
    </w:p>
    <w:tbl>
      <w:tblPr>
        <w:tblpPr w:leftFromText="180" w:rightFromText="180" w:vertAnchor="text" w:horzAnchor="margin" w:tblpXSpec="right" w:tblpY="50"/>
        <w:tblW w:w="1809" w:type="pct"/>
        <w:shd w:val="pct5" w:color="auto" w:fill="auto"/>
        <w:tblCellMar>
          <w:left w:w="115" w:type="dxa"/>
          <w:right w:w="115" w:type="dxa"/>
        </w:tblCellMar>
        <w:tblLook w:val="04A0" w:firstRow="1" w:lastRow="0" w:firstColumn="1" w:lastColumn="0" w:noHBand="0" w:noVBand="1"/>
        <w:tblCaption w:val="3.6 Outcome 4: Keeping people healthy through prevention and health promotion "/>
        <w:tblDescription w:val="3.6 Outcome 4: Keeping people healthy through prevention and health promotion "/>
      </w:tblPr>
      <w:tblGrid>
        <w:gridCol w:w="1046"/>
        <w:gridCol w:w="1250"/>
        <w:gridCol w:w="1191"/>
      </w:tblGrid>
      <w:tr w:rsidR="00EE6E7B" w:rsidRPr="00F8244B" w14:paraId="39146DD5" w14:textId="77777777" w:rsidTr="00773B03">
        <w:trPr>
          <w:cantSplit/>
          <w:trHeight w:val="784"/>
        </w:trPr>
        <w:tc>
          <w:tcPr>
            <w:tcW w:w="1499" w:type="pct"/>
            <w:shd w:val="pct5" w:color="auto" w:fill="auto"/>
            <w:vAlign w:val="center"/>
          </w:tcPr>
          <w:p w14:paraId="1F91F755" w14:textId="77777777" w:rsidR="00EE6E7B" w:rsidRPr="00F8244B" w:rsidRDefault="00EE6E7B" w:rsidP="00EE6E7B">
            <w:pPr>
              <w:spacing w:before="120" w:after="120"/>
              <w:rPr>
                <w:rFonts w:ascii="Arial" w:hAnsi="Arial" w:cs="Arial"/>
                <w:sz w:val="23"/>
                <w:szCs w:val="23"/>
              </w:rPr>
            </w:pPr>
            <w:r>
              <w:rPr>
                <w:rFonts w:ascii="Arial" w:hAnsi="Arial" w:cs="Arial"/>
                <w:noProof/>
                <w:lang w:eastAsia="en-AU"/>
              </w:rPr>
              <w:drawing>
                <wp:inline distT="0" distB="0" distL="0" distR="0" wp14:anchorId="3D1E1FB9" wp14:editId="47B3C33D">
                  <wp:extent cx="518160" cy="518400"/>
                  <wp:effectExtent l="0" t="0" r="0" b="0"/>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3DCA3C24" w14:textId="6B917880" w:rsidR="00EE6E7B" w:rsidRPr="00536CB4" w:rsidRDefault="00EE6E7B" w:rsidP="00EE6E7B">
            <w:pPr>
              <w:spacing w:before="120" w:after="120"/>
              <w:jc w:val="center"/>
              <w:rPr>
                <w:rFonts w:ascii="Arial" w:hAnsi="Arial" w:cs="Arial"/>
                <w:color w:val="008EBA"/>
                <w:sz w:val="18"/>
                <w:szCs w:val="18"/>
              </w:rPr>
            </w:pPr>
            <w:r w:rsidRPr="00536CB4">
              <w:rPr>
                <w:rFonts w:ascii="Arial" w:hAnsi="Arial" w:cs="Arial"/>
                <w:color w:val="00ABE6"/>
                <w:sz w:val="18"/>
                <w:szCs w:val="18"/>
              </w:rPr>
              <w:t>$</w:t>
            </w:r>
            <w:r w:rsidR="00F150AA" w:rsidRPr="00536CB4">
              <w:rPr>
                <w:rFonts w:ascii="Arial" w:hAnsi="Arial" w:cs="Arial"/>
                <w:color w:val="00ABE6"/>
                <w:sz w:val="18"/>
                <w:szCs w:val="18"/>
              </w:rPr>
              <w:t>1</w:t>
            </w:r>
            <w:r w:rsidRPr="00536CB4">
              <w:rPr>
                <w:rFonts w:ascii="Arial" w:hAnsi="Arial" w:cs="Arial"/>
                <w:color w:val="00ABE6"/>
                <w:sz w:val="18"/>
                <w:szCs w:val="18"/>
              </w:rPr>
              <w:t>.</w:t>
            </w:r>
            <w:r w:rsidR="00F150AA" w:rsidRPr="00536CB4">
              <w:rPr>
                <w:rFonts w:ascii="Arial" w:hAnsi="Arial" w:cs="Arial"/>
                <w:color w:val="00ABE6"/>
                <w:sz w:val="18"/>
                <w:szCs w:val="18"/>
              </w:rPr>
              <w:t>5</w:t>
            </w:r>
            <w:r w:rsidRPr="00536CB4">
              <w:rPr>
                <w:rFonts w:ascii="Arial" w:hAnsi="Arial" w:cs="Arial"/>
                <w:color w:val="00ABE6"/>
                <w:sz w:val="18"/>
                <w:szCs w:val="18"/>
              </w:rPr>
              <w:t xml:space="preserve"> </w:t>
            </w:r>
            <w:r w:rsidRPr="00536CB4">
              <w:rPr>
                <w:rFonts w:ascii="Arial" w:hAnsi="Arial" w:cs="Arial"/>
                <w:color w:val="00ABE6"/>
                <w:sz w:val="18"/>
                <w:szCs w:val="18"/>
              </w:rPr>
              <w:br/>
              <w:t>billion</w:t>
            </w:r>
          </w:p>
        </w:tc>
        <w:tc>
          <w:tcPr>
            <w:tcW w:w="1707" w:type="pct"/>
            <w:shd w:val="pct5" w:color="auto" w:fill="auto"/>
            <w:vAlign w:val="center"/>
          </w:tcPr>
          <w:p w14:paraId="01BC3598" w14:textId="77777777" w:rsidR="00EE6E7B" w:rsidRPr="0011239F" w:rsidRDefault="00EE6E7B" w:rsidP="00EE6E7B">
            <w:pPr>
              <w:rPr>
                <w:rFonts w:ascii="Arial" w:hAnsi="Arial" w:cs="Arial"/>
                <w:color w:val="00ABE6"/>
                <w:sz w:val="18"/>
                <w:szCs w:val="18"/>
              </w:rPr>
            </w:pPr>
            <w:r w:rsidRPr="0011239F">
              <w:rPr>
                <w:rFonts w:ascii="Arial" w:hAnsi="Arial" w:cs="Arial"/>
                <w:color w:val="00ABE6"/>
                <w:sz w:val="18"/>
                <w:szCs w:val="18"/>
              </w:rPr>
              <w:t>Recurrent</w:t>
            </w:r>
          </w:p>
          <w:p w14:paraId="1271F6C4" w14:textId="2C60BC4C" w:rsidR="00EE6E7B" w:rsidRPr="00506527" w:rsidRDefault="00EE6E7B" w:rsidP="00EE6E7B">
            <w:pPr>
              <w:rPr>
                <w:rFonts w:ascii="Arial" w:hAnsi="Arial" w:cs="Arial"/>
                <w:color w:val="008EBA"/>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EE6E7B" w:rsidRPr="00F8244B" w14:paraId="343A56BB" w14:textId="77777777" w:rsidTr="00773B03">
        <w:trPr>
          <w:cantSplit/>
          <w:trHeight w:val="784"/>
        </w:trPr>
        <w:tc>
          <w:tcPr>
            <w:tcW w:w="1499" w:type="pct"/>
            <w:shd w:val="pct5" w:color="auto" w:fill="auto"/>
            <w:vAlign w:val="center"/>
          </w:tcPr>
          <w:p w14:paraId="5FC659CC" w14:textId="77777777" w:rsidR="00EE6E7B" w:rsidRPr="00F8244B" w:rsidRDefault="00EE6E7B" w:rsidP="00EE6E7B">
            <w:pPr>
              <w:spacing w:before="120" w:after="120"/>
              <w:rPr>
                <w:rFonts w:ascii="Arial" w:hAnsi="Arial" w:cs="Arial"/>
                <w:noProof/>
                <w:sz w:val="23"/>
                <w:szCs w:val="23"/>
                <w:lang w:eastAsia="en-AU"/>
              </w:rPr>
            </w:pPr>
            <w:r>
              <w:rPr>
                <w:rFonts w:ascii="Arial" w:hAnsi="Arial" w:cs="Arial"/>
                <w:noProof/>
                <w:lang w:eastAsia="en-AU"/>
              </w:rPr>
              <w:drawing>
                <wp:inline distT="0" distB="0" distL="0" distR="0" wp14:anchorId="5655DC7E" wp14:editId="36F8A5BD">
                  <wp:extent cx="518160" cy="518400"/>
                  <wp:effectExtent l="0" t="0" r="0" b="0"/>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576FC3A5" w14:textId="46C8A476" w:rsidR="00EE6E7B" w:rsidRPr="00536CB4" w:rsidRDefault="00EE6E7B" w:rsidP="00EE6E7B">
            <w:pPr>
              <w:spacing w:before="120" w:after="120"/>
              <w:jc w:val="center"/>
              <w:rPr>
                <w:rFonts w:ascii="Arial" w:hAnsi="Arial" w:cs="Arial"/>
                <w:color w:val="008EBA"/>
                <w:sz w:val="18"/>
                <w:szCs w:val="18"/>
              </w:rPr>
            </w:pPr>
            <w:r w:rsidRPr="00536CB4">
              <w:rPr>
                <w:rFonts w:ascii="Arial" w:hAnsi="Arial" w:cs="Arial"/>
                <w:color w:val="00ABE6"/>
                <w:sz w:val="18"/>
                <w:szCs w:val="18"/>
              </w:rPr>
              <w:t>$</w:t>
            </w:r>
            <w:r w:rsidR="00F150AA" w:rsidRPr="00536CB4">
              <w:rPr>
                <w:rFonts w:ascii="Arial" w:hAnsi="Arial" w:cs="Arial"/>
                <w:color w:val="00ABE6"/>
                <w:sz w:val="18"/>
                <w:szCs w:val="18"/>
              </w:rPr>
              <w:t>18</w:t>
            </w:r>
            <w:r w:rsidRPr="00536CB4">
              <w:rPr>
                <w:rFonts w:ascii="Arial" w:hAnsi="Arial" w:cs="Arial"/>
                <w:color w:val="00ABE6"/>
                <w:sz w:val="18"/>
                <w:szCs w:val="18"/>
              </w:rPr>
              <w:t>.</w:t>
            </w:r>
            <w:r w:rsidR="00F150AA" w:rsidRPr="00536CB4">
              <w:rPr>
                <w:rFonts w:ascii="Arial" w:hAnsi="Arial" w:cs="Arial"/>
                <w:color w:val="00ABE6"/>
                <w:sz w:val="18"/>
                <w:szCs w:val="18"/>
              </w:rPr>
              <w:t>4</w:t>
            </w:r>
            <w:r w:rsidRPr="00536CB4">
              <w:rPr>
                <w:rFonts w:ascii="Arial" w:hAnsi="Arial" w:cs="Arial"/>
                <w:color w:val="00ABE6"/>
                <w:sz w:val="18"/>
                <w:szCs w:val="18"/>
              </w:rPr>
              <w:t xml:space="preserve"> </w:t>
            </w:r>
            <w:r w:rsidRPr="00536CB4">
              <w:rPr>
                <w:rFonts w:ascii="Arial" w:hAnsi="Arial" w:cs="Arial"/>
                <w:color w:val="00ABE6"/>
                <w:sz w:val="18"/>
                <w:szCs w:val="18"/>
              </w:rPr>
              <w:br/>
              <w:t>million</w:t>
            </w:r>
          </w:p>
        </w:tc>
        <w:tc>
          <w:tcPr>
            <w:tcW w:w="1707" w:type="pct"/>
            <w:shd w:val="pct5" w:color="auto" w:fill="auto"/>
            <w:vAlign w:val="center"/>
          </w:tcPr>
          <w:p w14:paraId="75B1774A" w14:textId="3989E068" w:rsidR="00EE6E7B" w:rsidRPr="00506527" w:rsidRDefault="00EE6E7B" w:rsidP="00EE6E7B">
            <w:pPr>
              <w:rPr>
                <w:rFonts w:ascii="Arial" w:hAnsi="Arial" w:cs="Arial"/>
                <w:color w:val="008EBA"/>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47BD0C4A" w14:textId="3F2FF8D6" w:rsidR="00522EBB" w:rsidRPr="004C619B" w:rsidRDefault="00D27329" w:rsidP="00F42801">
      <w:pPr>
        <w:pStyle w:val="BodyText"/>
      </w:pPr>
      <w:r w:rsidRPr="004C619B">
        <w:t xml:space="preserve">Preventive and population health measures are critical to keeping people healthier. </w:t>
      </w:r>
      <w:r w:rsidR="006C46F1">
        <w:t>Th</w:t>
      </w:r>
      <w:r w:rsidR="00CD5BD9">
        <w:t>ese measures</w:t>
      </w:r>
      <w:r w:rsidRPr="004C619B">
        <w:t xml:space="preserve"> cover a range of functions including </w:t>
      </w:r>
      <w:r w:rsidR="00BF02E2">
        <w:t>promoting</w:t>
      </w:r>
      <w:r w:rsidR="00BF02E2" w:rsidRPr="004C619B">
        <w:t xml:space="preserve"> </w:t>
      </w:r>
      <w:r w:rsidRPr="004C619B">
        <w:t xml:space="preserve">public health, </w:t>
      </w:r>
      <w:r w:rsidR="00BF02E2">
        <w:t>controlling</w:t>
      </w:r>
      <w:r w:rsidR="00BF02E2" w:rsidRPr="004C619B">
        <w:t xml:space="preserve"> </w:t>
      </w:r>
      <w:r w:rsidRPr="004C619B">
        <w:t xml:space="preserve">infectious diseases, </w:t>
      </w:r>
      <w:r w:rsidR="00BF02E2">
        <w:t>reducing</w:t>
      </w:r>
      <w:r w:rsidR="00BF02E2" w:rsidRPr="004C619B">
        <w:t xml:space="preserve"> </w:t>
      </w:r>
      <w:r w:rsidRPr="004C619B">
        <w:t xml:space="preserve">preventive diseases and death, </w:t>
      </w:r>
      <w:r w:rsidR="00BF02E2">
        <w:t>helping</w:t>
      </w:r>
      <w:r w:rsidR="00BF02E2" w:rsidRPr="004C619B">
        <w:t xml:space="preserve"> </w:t>
      </w:r>
      <w:r w:rsidRPr="004C619B">
        <w:t xml:space="preserve">people manage their own health including mental health, and </w:t>
      </w:r>
      <w:r w:rsidR="0002057A">
        <w:t>promoting</w:t>
      </w:r>
      <w:r w:rsidR="0002057A" w:rsidRPr="004C619B">
        <w:t xml:space="preserve"> </w:t>
      </w:r>
      <w:r w:rsidRPr="004C619B">
        <w:t>equitable health outcomes in the community</w:t>
      </w:r>
      <w:r w:rsidR="00597A46" w:rsidRPr="004C619B">
        <w:t xml:space="preserve">. </w:t>
      </w:r>
    </w:p>
    <w:p w14:paraId="5D56145E" w14:textId="77777777" w:rsidR="002E4FA6" w:rsidRPr="000101AC" w:rsidRDefault="002E4FA6" w:rsidP="0B64E88C">
      <w:pPr>
        <w:pStyle w:val="Heading3"/>
        <w:rPr>
          <w:rFonts w:cs="Arial"/>
        </w:rPr>
      </w:pPr>
      <w:r w:rsidRPr="0B64E88C">
        <w:rPr>
          <w:rFonts w:cs="Arial"/>
        </w:rPr>
        <w:t xml:space="preserve">2022-23 State Outcome Budget highlights </w:t>
      </w:r>
    </w:p>
    <w:p w14:paraId="2433E180" w14:textId="7F10E617" w:rsidR="001F5DC4" w:rsidRPr="004E49CC" w:rsidRDefault="001F5DC4" w:rsidP="006538BC">
      <w:pPr>
        <w:pStyle w:val="BodyText"/>
      </w:pPr>
      <w:r w:rsidRPr="00536CB4">
        <w:t>In 2022-23, the Health Cluster will invest $</w:t>
      </w:r>
      <w:r w:rsidR="00004DC6" w:rsidRPr="00536CB4">
        <w:t>1</w:t>
      </w:r>
      <w:r w:rsidRPr="00536CB4">
        <w:t>.</w:t>
      </w:r>
      <w:r w:rsidR="000911F0" w:rsidRPr="00536CB4">
        <w:t>6</w:t>
      </w:r>
      <w:r w:rsidRPr="00536CB4">
        <w:t xml:space="preserve"> billion ($</w:t>
      </w:r>
      <w:r w:rsidR="00004DC6" w:rsidRPr="00536CB4">
        <w:t>1</w:t>
      </w:r>
      <w:r w:rsidRPr="00536CB4">
        <w:t>.</w:t>
      </w:r>
      <w:r w:rsidR="00004DC6" w:rsidRPr="00536CB4">
        <w:t>5</w:t>
      </w:r>
      <w:r w:rsidRPr="00536CB4">
        <w:t xml:space="preserve"> billion recurrent expenses and $</w:t>
      </w:r>
      <w:r w:rsidR="00004DC6" w:rsidRPr="00536CB4">
        <w:t>18</w:t>
      </w:r>
      <w:r w:rsidRPr="00536CB4">
        <w:t>.</w:t>
      </w:r>
      <w:r w:rsidR="00004DC6" w:rsidRPr="00536CB4">
        <w:t>4</w:t>
      </w:r>
      <w:r w:rsidRPr="00536CB4">
        <w:t xml:space="preserve"> million capital expenditure) in this Outcome, including:</w:t>
      </w:r>
    </w:p>
    <w:p w14:paraId="1340B388" w14:textId="110BCC85" w:rsidR="00F1074B" w:rsidRPr="004E49CC" w:rsidRDefault="00D41AE7" w:rsidP="00130DFC">
      <w:pPr>
        <w:pStyle w:val="Bullet1"/>
      </w:pPr>
      <w:r w:rsidRPr="004E49CC">
        <w:t xml:space="preserve">$34.0 million </w:t>
      </w:r>
      <w:r w:rsidR="007D3B34" w:rsidRPr="004E49CC">
        <w:t xml:space="preserve">recurrent </w:t>
      </w:r>
      <w:r w:rsidR="00865D9C" w:rsidRPr="004E49CC">
        <w:t xml:space="preserve">expenses </w:t>
      </w:r>
      <w:r w:rsidR="007D3B34" w:rsidRPr="004E49CC">
        <w:t xml:space="preserve">and $13.1 million capital </w:t>
      </w:r>
      <w:r w:rsidR="00865D9C" w:rsidRPr="004E49CC">
        <w:t xml:space="preserve">expenditure </w:t>
      </w:r>
      <w:bookmarkStart w:id="17" w:name="_Hlk105599220"/>
      <w:r w:rsidR="00F1074B" w:rsidRPr="004E49CC">
        <w:t xml:space="preserve">($180.9 million recurrent and $48.1 million capital over four years) to deliver four new proposals under the </w:t>
      </w:r>
      <w:r w:rsidR="00F1074B" w:rsidRPr="00EF1BAD">
        <w:rPr>
          <w:i/>
        </w:rPr>
        <w:t>Brighter Beginnings</w:t>
      </w:r>
      <w:r w:rsidR="00E9757C" w:rsidRPr="00EF1BAD">
        <w:rPr>
          <w:i/>
        </w:rPr>
        <w:t xml:space="preserve"> </w:t>
      </w:r>
      <w:r w:rsidR="002D57D7" w:rsidRPr="00536CB4">
        <w:rPr>
          <w:i/>
        </w:rPr>
        <w:t>I</w:t>
      </w:r>
      <w:r w:rsidR="00F1074B" w:rsidRPr="00536CB4">
        <w:rPr>
          <w:i/>
        </w:rPr>
        <w:t>nitiative</w:t>
      </w:r>
      <w:r w:rsidR="00E9757C">
        <w:t xml:space="preserve"> and part of the </w:t>
      </w:r>
      <w:r w:rsidR="00E9757C" w:rsidRPr="00E9757C">
        <w:rPr>
          <w:i/>
          <w:iCs/>
        </w:rPr>
        <w:t>Women’s Opportunities Statement</w:t>
      </w:r>
      <w:r w:rsidR="00D27EE8">
        <w:rPr>
          <w:i/>
          <w:iCs/>
        </w:rPr>
        <w:t xml:space="preserve"> </w:t>
      </w:r>
      <w:r w:rsidR="00D27EE8" w:rsidRPr="00E56942">
        <w:t>to</w:t>
      </w:r>
      <w:r w:rsidR="00F1074B" w:rsidRPr="004E49CC">
        <w:t xml:space="preserve">: </w:t>
      </w:r>
    </w:p>
    <w:p w14:paraId="34341451" w14:textId="3BB1AA17" w:rsidR="00F1074B" w:rsidRPr="004E49CC" w:rsidRDefault="00F1074B" w:rsidP="00130DFC">
      <w:pPr>
        <w:pStyle w:val="Bullet2"/>
      </w:pPr>
      <w:r w:rsidRPr="004E49CC">
        <w:t xml:space="preserve">Provide development checks </w:t>
      </w:r>
      <w:r w:rsidR="00CA09D2">
        <w:t xml:space="preserve">for children </w:t>
      </w:r>
      <w:r w:rsidRPr="004E49CC">
        <w:t xml:space="preserve">in preschools </w:t>
      </w:r>
    </w:p>
    <w:p w14:paraId="4CFC2BD6" w14:textId="4D36E10C" w:rsidR="00F1074B" w:rsidRPr="004E49CC" w:rsidRDefault="00F1074B" w:rsidP="00A929B9">
      <w:pPr>
        <w:pStyle w:val="Bullet2"/>
      </w:pPr>
      <w:r w:rsidRPr="004E49CC">
        <w:t xml:space="preserve">Expand the Sustaining NSW Families program to an additional six program sites and develop and test two new variations of the program – Sustaining NSW Families Lite and Sustaining NSW Families Plus </w:t>
      </w:r>
    </w:p>
    <w:p w14:paraId="012A845E" w14:textId="019AC6B3" w:rsidR="00F1074B" w:rsidRPr="004E49CC" w:rsidRDefault="00F1074B" w:rsidP="00A17BE3">
      <w:pPr>
        <w:pStyle w:val="Bullet2"/>
      </w:pPr>
      <w:r w:rsidRPr="004E49CC">
        <w:t>Deliver the Pregnancy Family Conferencing Program state</w:t>
      </w:r>
      <w:r w:rsidR="00536CB4">
        <w:t>-</w:t>
      </w:r>
      <w:r w:rsidRPr="004E49CC">
        <w:t>wide</w:t>
      </w:r>
    </w:p>
    <w:bookmarkEnd w:id="17"/>
    <w:p w14:paraId="5724B289" w14:textId="31005BE1" w:rsidR="00F1074B" w:rsidRPr="004E49CC" w:rsidRDefault="008E627F" w:rsidP="000A68E7">
      <w:pPr>
        <w:pStyle w:val="Bullet2"/>
      </w:pPr>
      <w:r w:rsidRPr="008E627F">
        <w:t>Expan</w:t>
      </w:r>
      <w:r w:rsidR="00D27EE8">
        <w:t>d</w:t>
      </w:r>
      <w:r w:rsidRPr="008E627F">
        <w:t xml:space="preserve"> the Digital Baby Book initiative, to provide real-time </w:t>
      </w:r>
      <w:r w:rsidR="00CC7FA8">
        <w:t>information</w:t>
      </w:r>
      <w:r w:rsidRPr="008E627F">
        <w:t xml:space="preserve"> with hospital, community-based and general practice health records of childre</w:t>
      </w:r>
      <w:r>
        <w:t>n</w:t>
      </w:r>
      <w:r w:rsidR="00302FD2">
        <w:t>.</w:t>
      </w:r>
    </w:p>
    <w:p w14:paraId="3308FF62" w14:textId="61D1B377" w:rsidR="00034A21" w:rsidRPr="004E49CC" w:rsidRDefault="00034A21" w:rsidP="000A68E7">
      <w:pPr>
        <w:pStyle w:val="Bullet1"/>
      </w:pPr>
      <w:bookmarkStart w:id="18" w:name="_Hlk105095214"/>
      <w:r w:rsidRPr="004E49CC">
        <w:t xml:space="preserve">$4.5 million </w:t>
      </w:r>
      <w:r w:rsidR="00F26322" w:rsidRPr="004E49CC">
        <w:t xml:space="preserve">recurrent expenses </w:t>
      </w:r>
      <w:r w:rsidRPr="004E49CC">
        <w:t xml:space="preserve">($11.9 million over three years) to deliver a campaign targeting reduced uptake of e-cigarettes among young people </w:t>
      </w:r>
    </w:p>
    <w:bookmarkEnd w:id="18"/>
    <w:p w14:paraId="7B3A0F37" w14:textId="3BA85BD0" w:rsidR="00034A21" w:rsidRPr="004E49CC" w:rsidRDefault="00034A21" w:rsidP="000A68E7">
      <w:pPr>
        <w:pStyle w:val="Bullet1"/>
      </w:pPr>
      <w:r w:rsidRPr="004E49CC">
        <w:t>$</w:t>
      </w:r>
      <w:r w:rsidR="00545379" w:rsidRPr="004E49CC">
        <w:t xml:space="preserve">873,000 </w:t>
      </w:r>
      <w:r w:rsidR="00F26322" w:rsidRPr="004E49CC">
        <w:t xml:space="preserve">recurrent expenses </w:t>
      </w:r>
      <w:r w:rsidRPr="004E49CC">
        <w:t xml:space="preserve">($9.7 million over four years) to improve cancer care pathways for </w:t>
      </w:r>
      <w:r w:rsidR="001E1207" w:rsidRPr="004E49CC">
        <w:t xml:space="preserve">First Nations </w:t>
      </w:r>
      <w:r w:rsidRPr="004E49CC">
        <w:t>people across the state</w:t>
      </w:r>
    </w:p>
    <w:p w14:paraId="7D66AF28" w14:textId="504B15D5" w:rsidR="00034A21" w:rsidRPr="004E49CC" w:rsidRDefault="00034A21" w:rsidP="000A68E7">
      <w:pPr>
        <w:pStyle w:val="Bullet1"/>
      </w:pPr>
      <w:r w:rsidRPr="004E49CC">
        <w:t>$</w:t>
      </w:r>
      <w:r w:rsidR="00E01562" w:rsidRPr="004E49CC">
        <w:t>507,000</w:t>
      </w:r>
      <w:r w:rsidRPr="004E49CC">
        <w:t xml:space="preserve"> </w:t>
      </w:r>
      <w:r w:rsidR="003F36AB" w:rsidRPr="004E49CC">
        <w:t xml:space="preserve">recurrent expenses </w:t>
      </w:r>
      <w:r w:rsidRPr="004E49CC">
        <w:t xml:space="preserve">($5.2 million over four years) to support the emotional wellbeing of expectant and new parents and to promote community awareness of perinatal mental health needs. </w:t>
      </w:r>
    </w:p>
    <w:p w14:paraId="332F42E5" w14:textId="17AE17D0" w:rsidR="00C342FF" w:rsidRPr="00431C74" w:rsidRDefault="00C342FF" w:rsidP="000A68E7">
      <w:pPr>
        <w:pStyle w:val="Bullet1"/>
        <w:numPr>
          <w:ilvl w:val="0"/>
          <w:numId w:val="0"/>
        </w:numPr>
        <w:ind w:left="360"/>
      </w:pPr>
    </w:p>
    <w:p w14:paraId="7FF3FB46" w14:textId="2327BCB2" w:rsidR="00F11BC0" w:rsidRDefault="00F11BC0">
      <w:pPr>
        <w:rPr>
          <w:rFonts w:ascii="Arial" w:hAnsi="Arial" w:cs="Arial"/>
          <w:iCs/>
          <w:color w:val="808080" w:themeColor="background1" w:themeShade="80"/>
          <w:sz w:val="23"/>
          <w:szCs w:val="23"/>
        </w:rPr>
      </w:pPr>
      <w:r>
        <w:br w:type="page"/>
      </w:r>
    </w:p>
    <w:p w14:paraId="4DFBB6D2" w14:textId="789C08F1" w:rsidR="002E4FA6" w:rsidRPr="00DC6435" w:rsidRDefault="002E4FA6" w:rsidP="002E4FA6">
      <w:pPr>
        <w:pStyle w:val="Heading3"/>
        <w:rPr>
          <w:rFonts w:cs="Arial"/>
        </w:rPr>
      </w:pPr>
      <w:r w:rsidRPr="00DC6435">
        <w:rPr>
          <w:rFonts w:cs="Arial"/>
        </w:rPr>
        <w:lastRenderedPageBreak/>
        <w:t xml:space="preserve">Key performance insights </w:t>
      </w:r>
    </w:p>
    <w:p w14:paraId="4CA18302" w14:textId="77777777" w:rsidR="002E4FA6" w:rsidRDefault="1F1C96C9" w:rsidP="00F42801">
      <w:pPr>
        <w:pStyle w:val="BodyText"/>
      </w:pPr>
      <w:bookmarkStart w:id="19" w:name="_Hlk102638157"/>
      <w:r w:rsidRPr="5F1F23B3">
        <w:t>This section provides analysis and insights on key Outcome Indicators for this State Outcome.</w:t>
      </w:r>
    </w:p>
    <w:bookmarkEnd w:id="19"/>
    <w:p w14:paraId="589C597B" w14:textId="6AD928BD" w:rsidR="00C7734C" w:rsidRPr="00B4094C" w:rsidRDefault="00C7734C" w:rsidP="00B4094C">
      <w:pPr>
        <w:keepNext/>
        <w:widowControl w:val="0"/>
        <w:spacing w:before="320" w:after="120" w:line="240" w:lineRule="atLeast"/>
        <w:outlineLvl w:val="3"/>
        <w:rPr>
          <w:rFonts w:ascii="Arial Bold" w:eastAsia="Calibri" w:hAnsi="Arial Bold"/>
          <w:b/>
          <w:color w:val="00426F"/>
          <w:kern w:val="28"/>
          <w:sz w:val="25"/>
          <w:szCs w:val="36"/>
        </w:rPr>
      </w:pPr>
      <w:r w:rsidRPr="00B4094C">
        <w:rPr>
          <w:rFonts w:ascii="Arial Bold" w:eastAsia="Calibri" w:hAnsi="Arial Bold"/>
          <w:b/>
          <w:color w:val="00426F"/>
          <w:kern w:val="28"/>
          <w:sz w:val="25"/>
          <w:szCs w:val="36"/>
        </w:rPr>
        <w:t>Towards zero suicides</w:t>
      </w:r>
    </w:p>
    <w:p w14:paraId="08F7AB80" w14:textId="53A22E5D" w:rsidR="005347CB" w:rsidRPr="00F04E6F" w:rsidRDefault="005347CB" w:rsidP="00F42801">
      <w:pPr>
        <w:pStyle w:val="BodyText"/>
      </w:pPr>
      <w:r w:rsidRPr="00D91CFF">
        <w:t xml:space="preserve">This is a Premier’s Priority to reduce the rate of suicide deaths in New South Wales by </w:t>
      </w:r>
      <w:r w:rsidR="00C8711D">
        <w:br/>
      </w:r>
      <w:r w:rsidRPr="00D91CFF">
        <w:t>20 per</w:t>
      </w:r>
      <w:r w:rsidR="00C8711D">
        <w:t xml:space="preserve"> </w:t>
      </w:r>
      <w:r w:rsidRPr="00D91CFF">
        <w:t>cent by 2023</w:t>
      </w:r>
      <w:r w:rsidRPr="00F04E6F">
        <w:t xml:space="preserve">. </w:t>
      </w:r>
    </w:p>
    <w:p w14:paraId="5BA2C9AD" w14:textId="2E69F592" w:rsidR="005347CB" w:rsidRPr="00F04E6F" w:rsidRDefault="00E46FEC" w:rsidP="00F42801">
      <w:pPr>
        <w:pStyle w:val="BodyText"/>
      </w:pPr>
      <w:r>
        <w:t xml:space="preserve">Despite recent natural disasters and </w:t>
      </w:r>
      <w:r w:rsidR="004244C0">
        <w:t>the COVID-19 pandemic, p</w:t>
      </w:r>
      <w:r w:rsidR="005347CB" w:rsidRPr="00F04E6F">
        <w:t>erformance against this indicator has remained stable and data from the NSW Suicide Monitoring System indicates the number of suicides in 2021 in New South Wales has decreased by just over two per cent compared to 2019.</w:t>
      </w:r>
    </w:p>
    <w:p w14:paraId="6E11C303" w14:textId="77445B4A" w:rsidR="005347CB" w:rsidRDefault="005347CB" w:rsidP="00F42801">
      <w:pPr>
        <w:pStyle w:val="BodyText"/>
      </w:pPr>
      <w:r w:rsidRPr="00F04E6F">
        <w:t>Reducing the rate of suicide requires a collaborative approach across the health system and government</w:t>
      </w:r>
      <w:r w:rsidR="009424CB">
        <w:t xml:space="preserve"> agencies and non-government services</w:t>
      </w:r>
      <w:r w:rsidRPr="00F04E6F">
        <w:t xml:space="preserve">. The NSW Suicide Data Monitoring System </w:t>
      </w:r>
      <w:r w:rsidRPr="00F04E6F" w:rsidDel="00F80BE2">
        <w:t>h</w:t>
      </w:r>
      <w:r w:rsidRPr="00F04E6F">
        <w:t xml:space="preserve">as </w:t>
      </w:r>
      <w:r w:rsidRPr="00F04E6F" w:rsidDel="009C1875">
        <w:t xml:space="preserve">been </w:t>
      </w:r>
      <w:r w:rsidRPr="00F04E6F">
        <w:t>established in collaboration between the NSW Ministry of Health, Department of Communities and Justice, the State Coroner and NSW Police to enable the collection and reporting of information on recent suspected and confirmed suicides in New South Wales. NSW Health is continuing to work with these agencies to provide monthly public NSW Suicide Monitoring System Reports.</w:t>
      </w:r>
    </w:p>
    <w:p w14:paraId="4299AE26" w14:textId="11B5D272" w:rsidR="004F145F" w:rsidRDefault="004F145F" w:rsidP="004F145F">
      <w:pPr>
        <w:pStyle w:val="BodyText"/>
      </w:pPr>
      <w:r>
        <w:t xml:space="preserve">Towards Zero Suicides is </w:t>
      </w:r>
      <w:r w:rsidR="004244C0">
        <w:t xml:space="preserve">continuing </w:t>
      </w:r>
      <w:r w:rsidR="003731A7">
        <w:t>with a $143.</w:t>
      </w:r>
      <w:r w:rsidR="00D42F3E">
        <w:t>4</w:t>
      </w:r>
      <w:r w:rsidR="003731A7">
        <w:t xml:space="preserve"> </w:t>
      </w:r>
      <w:r w:rsidR="00CD239B">
        <w:t>million</w:t>
      </w:r>
      <w:r>
        <w:t xml:space="preserve"> investment over </w:t>
      </w:r>
      <w:r w:rsidR="00CD239B">
        <w:t xml:space="preserve">four </w:t>
      </w:r>
      <w:r>
        <w:t xml:space="preserve">years, </w:t>
      </w:r>
      <w:r w:rsidR="00015A81">
        <w:t>with</w:t>
      </w:r>
      <w:r>
        <w:t xml:space="preserve"> suicide prevention initiatives that address priorities in the Strategic Framework for Suicide Prevention in NSW 2018-2023 and contribute to the Premier’s Priority. </w:t>
      </w:r>
    </w:p>
    <w:p w14:paraId="1CBACC49" w14:textId="77777777" w:rsidR="004F145F" w:rsidRDefault="004F145F" w:rsidP="004F145F">
      <w:pPr>
        <w:pStyle w:val="BodyText"/>
      </w:pPr>
      <w:r>
        <w:t xml:space="preserve">15 initiatives have been implemented across New South Wales. Together the initiatives provide a holistic approach to suicide prevention that includes: </w:t>
      </w:r>
    </w:p>
    <w:p w14:paraId="453BD640" w14:textId="2361D811" w:rsidR="004F145F" w:rsidRDefault="004F145F" w:rsidP="00130DFC">
      <w:pPr>
        <w:pStyle w:val="Bullet1"/>
      </w:pPr>
      <w:r>
        <w:t xml:space="preserve">alternatives to presenting to the emergency department for people in distress </w:t>
      </w:r>
    </w:p>
    <w:p w14:paraId="239724E7" w14:textId="7BAACE47" w:rsidR="004F145F" w:rsidRDefault="004F145F" w:rsidP="00130DFC">
      <w:pPr>
        <w:pStyle w:val="Bullet1"/>
      </w:pPr>
      <w:r>
        <w:t xml:space="preserve">training for NSW Government staff and community members in suicide awareness and response skills </w:t>
      </w:r>
    </w:p>
    <w:p w14:paraId="786F689D" w14:textId="24F45634" w:rsidR="004F145F" w:rsidRDefault="004F145F" w:rsidP="00A929B9">
      <w:pPr>
        <w:pStyle w:val="Bullet1"/>
      </w:pPr>
      <w:r>
        <w:t>support for people after a suicide attempt or bereavement</w:t>
      </w:r>
    </w:p>
    <w:p w14:paraId="1D9D9CEB" w14:textId="75154CF9" w:rsidR="004F145F" w:rsidRPr="00572418" w:rsidRDefault="004F145F" w:rsidP="00A17BE3">
      <w:pPr>
        <w:pStyle w:val="Bullet1"/>
      </w:pPr>
      <w:r>
        <w:t xml:space="preserve">is responsive to the needs of local communities. </w:t>
      </w:r>
    </w:p>
    <w:p w14:paraId="6A6FDC7A" w14:textId="6442B9F6" w:rsidR="00FC7491" w:rsidRPr="001854F3" w:rsidRDefault="00311978" w:rsidP="00FC7491">
      <w:pPr>
        <w:pStyle w:val="Chart4X"/>
        <w:rPr>
          <w:lang w:val="en-AU"/>
        </w:rPr>
      </w:pPr>
      <w:r w:rsidRPr="007A386F">
        <w:rPr>
          <w:lang w:val="en-AU"/>
        </w:rPr>
        <w:t>Number of suicides per 100,000 people</w:t>
      </w:r>
    </w:p>
    <w:p w14:paraId="799E6FE8" w14:textId="77777777" w:rsidR="00092722" w:rsidRDefault="00092722" w:rsidP="000928EC">
      <w:pPr>
        <w:pStyle w:val="Default"/>
        <w:jc w:val="center"/>
        <w:rPr>
          <w:sz w:val="23"/>
          <w:szCs w:val="23"/>
        </w:rPr>
      </w:pPr>
    </w:p>
    <w:p w14:paraId="59BD1A92" w14:textId="301BB83E" w:rsidR="00C7734C" w:rsidRDefault="00C7734C" w:rsidP="000928EC">
      <w:pPr>
        <w:pStyle w:val="Default"/>
        <w:jc w:val="center"/>
        <w:rPr>
          <w:sz w:val="23"/>
          <w:szCs w:val="23"/>
        </w:rPr>
      </w:pPr>
    </w:p>
    <w:p w14:paraId="0E4D9862" w14:textId="27AE93D0" w:rsidR="003755D1" w:rsidRDefault="003755D1" w:rsidP="000928EC">
      <w:pPr>
        <w:pStyle w:val="Default"/>
        <w:jc w:val="center"/>
        <w:rPr>
          <w:sz w:val="23"/>
          <w:szCs w:val="23"/>
        </w:rPr>
      </w:pPr>
      <w:r>
        <w:rPr>
          <w:noProof/>
          <w:lang w:eastAsia="en-AU"/>
        </w:rPr>
        <w:drawing>
          <wp:inline distT="0" distB="0" distL="0" distR="0" wp14:anchorId="6F6965F5" wp14:editId="52B54FFE">
            <wp:extent cx="4708800" cy="2591012"/>
            <wp:effectExtent l="0" t="0" r="0" b="0"/>
            <wp:docPr id="3" name="Chart 3" descr="Chart 4.7: Number of suicides per 100,000 people">
              <a:extLst xmlns:a="http://schemas.openxmlformats.org/drawingml/2006/main">
                <a:ext uri="{FF2B5EF4-FFF2-40B4-BE49-F238E27FC236}">
                  <a16:creationId xmlns:a16="http://schemas.microsoft.com/office/drawing/2014/main" id="{E92107C1-017A-4D5A-821B-B505721474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5D78FDE" w14:textId="77777777" w:rsidR="00C7734C" w:rsidRPr="00B4094C" w:rsidRDefault="00C7734C" w:rsidP="00B4094C">
      <w:pPr>
        <w:keepNext/>
        <w:widowControl w:val="0"/>
        <w:spacing w:before="320" w:after="120" w:line="240" w:lineRule="atLeast"/>
        <w:outlineLvl w:val="3"/>
        <w:rPr>
          <w:rFonts w:ascii="Arial Bold" w:eastAsia="Calibri" w:hAnsi="Arial Bold"/>
          <w:b/>
          <w:color w:val="00426F"/>
          <w:kern w:val="28"/>
          <w:sz w:val="25"/>
          <w:szCs w:val="36"/>
        </w:rPr>
      </w:pPr>
      <w:r w:rsidRPr="00B4094C">
        <w:rPr>
          <w:rFonts w:ascii="Arial Bold" w:eastAsia="Calibri" w:hAnsi="Arial Bold"/>
          <w:b/>
          <w:color w:val="00426F"/>
          <w:kern w:val="28"/>
          <w:sz w:val="25"/>
          <w:szCs w:val="36"/>
        </w:rPr>
        <w:lastRenderedPageBreak/>
        <w:t>Pregnant women quitting smoking by the second half of their pregnancy</w:t>
      </w:r>
    </w:p>
    <w:p w14:paraId="675432B5" w14:textId="22F194B0" w:rsidR="00A15751" w:rsidRPr="00F04E6F" w:rsidRDefault="00A15751" w:rsidP="00F42801">
      <w:pPr>
        <w:pStyle w:val="BodyText"/>
      </w:pPr>
      <w:r w:rsidRPr="00F04E6F">
        <w:t xml:space="preserve">This indicator is aligned with NSW Health’s priority to minimise the harm associated with tobacco use in pregnancy. </w:t>
      </w:r>
      <w:r w:rsidR="005C650F">
        <w:t>Exposure to tobacco smoke causes numerous health conditions among adults and children, and smoking (first or second hand) during pregnancy can affect the health of both mother and baby. Key policies to support this priority include targeted campaigns to motivate smokers to quit, providing cessation support, smoke-free laws, and restricted advertising, promotion and supply of tobacco and e-cigarettes.</w:t>
      </w:r>
    </w:p>
    <w:p w14:paraId="6B8B6068" w14:textId="3277EAAE" w:rsidR="00A15751" w:rsidRDefault="00A15751" w:rsidP="00F42801">
      <w:pPr>
        <w:pStyle w:val="BodyText"/>
      </w:pPr>
      <w:r>
        <w:t xml:space="preserve">Performance against this indicator has remained stable. NSW Health is </w:t>
      </w:r>
      <w:r w:rsidR="004F53D9">
        <w:t xml:space="preserve">continuing to work </w:t>
      </w:r>
      <w:r>
        <w:t xml:space="preserve">to ensure all pregnant women who smoke are offered cessation support as part of routine care provided in public hospitals throughout their pregnancy.  </w:t>
      </w:r>
    </w:p>
    <w:p w14:paraId="73F7FF73" w14:textId="48164E94" w:rsidR="006538BC" w:rsidRDefault="00F7509C" w:rsidP="004E49CC">
      <w:pPr>
        <w:pStyle w:val="BodyText"/>
      </w:pPr>
      <w:r>
        <w:t xml:space="preserve">The NSW Ministry of </w:t>
      </w:r>
      <w:r w:rsidR="00A15751">
        <w:t xml:space="preserve">Health is finalising a new policy directive to provide guidance to the system on smoking cessation in pregnancy. The </w:t>
      </w:r>
      <w:r w:rsidR="00531B82">
        <w:t xml:space="preserve">NSW Ministry of Health </w:t>
      </w:r>
      <w:r w:rsidR="00A15751">
        <w:t xml:space="preserve">is collaborating with eHealth and the Clinical Excellence Commission to improve data systems to reflect clinical practice and inform policy implementation and quality improvement. Recent enhancements to </w:t>
      </w:r>
      <w:r w:rsidR="009C06A7">
        <w:t xml:space="preserve">NSW Health’s Public Maternity Services clinical digital platform </w:t>
      </w:r>
      <w:r w:rsidR="00A15751">
        <w:t>have seen an improvement in numbers of electronic referrals to Quitline with improved rates of referral.</w:t>
      </w:r>
    </w:p>
    <w:p w14:paraId="152FF309" w14:textId="7EF40F32" w:rsidR="00A15751" w:rsidRPr="00F04E6F" w:rsidRDefault="00A15751" w:rsidP="00F42801">
      <w:pPr>
        <w:pStyle w:val="BodyText"/>
      </w:pPr>
      <w:r>
        <w:t xml:space="preserve">NSW Health is also collaborating on </w:t>
      </w:r>
      <w:proofErr w:type="gramStart"/>
      <w:r>
        <w:t>a number of</w:t>
      </w:r>
      <w:proofErr w:type="gramEnd"/>
      <w:r>
        <w:t xml:space="preserve"> research projects aimed at strengthening approaches for smoking cessation in pregnancy. Over 325 carbon monoxide monitors have been provided </w:t>
      </w:r>
      <w:r w:rsidRPr="00A30E09">
        <w:t xml:space="preserve">through the Safer Baby Bundle program to maternity services to support conversations with expecting parents about smoking harms. </w:t>
      </w:r>
      <w:r>
        <w:t xml:space="preserve"> </w:t>
      </w:r>
    </w:p>
    <w:p w14:paraId="3B852AF7" w14:textId="77777777" w:rsidR="00311978" w:rsidRDefault="00311978" w:rsidP="00310330">
      <w:pPr>
        <w:pStyle w:val="Chart4X"/>
        <w:rPr>
          <w:lang w:val="en-AU"/>
        </w:rPr>
      </w:pPr>
      <w:r w:rsidRPr="007A386F">
        <w:rPr>
          <w:lang w:val="en-AU"/>
        </w:rPr>
        <w:t>Proportion of women quitting smoking by the second half of their pregnancy</w:t>
      </w:r>
    </w:p>
    <w:p w14:paraId="5008A8FA" w14:textId="7DF41677" w:rsidR="003356DC" w:rsidRDefault="00BD6C41" w:rsidP="00F06B8A">
      <w:pPr>
        <w:jc w:val="center"/>
        <w:rPr>
          <w:rFonts w:eastAsiaTheme="majorEastAsia"/>
        </w:rPr>
      </w:pPr>
      <w:r>
        <w:rPr>
          <w:noProof/>
          <w:lang w:eastAsia="en-AU"/>
        </w:rPr>
        <w:drawing>
          <wp:inline distT="0" distB="0" distL="0" distR="0" wp14:anchorId="4008F5A9" wp14:editId="04167555">
            <wp:extent cx="4653891" cy="2197686"/>
            <wp:effectExtent l="0" t="0" r="0" b="0"/>
            <wp:docPr id="24" name="Chart 24" descr="Chart 4.8: Proportion of women quitting smoking by the second half of their pregnancy">
              <a:extLst xmlns:a="http://schemas.openxmlformats.org/drawingml/2006/main">
                <a:ext uri="{FF2B5EF4-FFF2-40B4-BE49-F238E27FC236}">
                  <a16:creationId xmlns:a16="http://schemas.microsoft.com/office/drawing/2014/main" id="{7E363D2D-2653-474E-A1CD-F8D5099304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A0BEF82" w14:textId="77777777" w:rsidR="00AD6A42" w:rsidRDefault="00AD6A42" w:rsidP="006538BC"/>
    <w:p w14:paraId="355348F4" w14:textId="180EC799" w:rsidR="00887516" w:rsidRDefault="00522EBB" w:rsidP="001854F3">
      <w:pPr>
        <w:pStyle w:val="Heading3"/>
        <w:rPr>
          <w:rFonts w:cs="Arial"/>
        </w:rPr>
      </w:pPr>
      <w:r>
        <w:rPr>
          <w:rFonts w:cs="Arial"/>
        </w:rPr>
        <w:t>Performance indicators for this Outcome</w:t>
      </w:r>
    </w:p>
    <w:tbl>
      <w:tblPr>
        <w:tblW w:w="9673" w:type="dxa"/>
        <w:tblLook w:val="04A0" w:firstRow="1" w:lastRow="0" w:firstColumn="1" w:lastColumn="0" w:noHBand="0" w:noVBand="1"/>
      </w:tblPr>
      <w:tblGrid>
        <w:gridCol w:w="6571"/>
        <w:gridCol w:w="754"/>
        <w:gridCol w:w="1174"/>
        <w:gridCol w:w="1174"/>
      </w:tblGrid>
      <w:tr w:rsidR="004A51B0" w:rsidRPr="000E1D4F" w14:paraId="0F852A60" w14:textId="77777777" w:rsidTr="009B30FC">
        <w:trPr>
          <w:trHeight w:val="238"/>
        </w:trPr>
        <w:tc>
          <w:tcPr>
            <w:tcW w:w="6571" w:type="dxa"/>
            <w:vMerge w:val="restart"/>
            <w:tcBorders>
              <w:top w:val="nil"/>
              <w:left w:val="nil"/>
              <w:bottom w:val="nil"/>
              <w:right w:val="nil"/>
            </w:tcBorders>
            <w:shd w:val="clear" w:color="000000" w:fill="008EBA"/>
            <w:noWrap/>
            <w:vAlign w:val="center"/>
            <w:hideMark/>
          </w:tcPr>
          <w:p w14:paraId="1F1F6C86" w14:textId="77777777" w:rsidR="000E1D4F" w:rsidRPr="000E1D4F" w:rsidRDefault="000E1D4F" w:rsidP="000E1D4F">
            <w:pPr>
              <w:ind w:firstLineChars="100" w:firstLine="181"/>
              <w:rPr>
                <w:rFonts w:ascii="Arial" w:hAnsi="Arial" w:cs="Arial"/>
                <w:b/>
                <w:bCs/>
                <w:color w:val="FFFFFF"/>
                <w:sz w:val="18"/>
                <w:szCs w:val="18"/>
                <w:lang w:eastAsia="en-AU"/>
              </w:rPr>
            </w:pPr>
            <w:r w:rsidRPr="000E1D4F">
              <w:rPr>
                <w:rFonts w:ascii="Arial" w:hAnsi="Arial" w:cs="Arial"/>
                <w:b/>
                <w:bCs/>
                <w:color w:val="FFFFFF"/>
                <w:sz w:val="18"/>
                <w:szCs w:val="18"/>
                <w:lang w:eastAsia="en-AU"/>
              </w:rPr>
              <w:t>Outcome Indicators</w:t>
            </w:r>
          </w:p>
        </w:tc>
        <w:tc>
          <w:tcPr>
            <w:tcW w:w="754" w:type="dxa"/>
            <w:vMerge w:val="restart"/>
            <w:tcBorders>
              <w:top w:val="nil"/>
              <w:left w:val="nil"/>
              <w:bottom w:val="nil"/>
              <w:right w:val="nil"/>
            </w:tcBorders>
            <w:shd w:val="clear" w:color="000000" w:fill="008EBA"/>
            <w:noWrap/>
            <w:vAlign w:val="center"/>
            <w:hideMark/>
          </w:tcPr>
          <w:p w14:paraId="13931997" w14:textId="77777777" w:rsidR="000E1D4F" w:rsidRPr="000E1D4F" w:rsidRDefault="000E1D4F" w:rsidP="000E1D4F">
            <w:pPr>
              <w:jc w:val="center"/>
              <w:rPr>
                <w:rFonts w:ascii="Arial" w:hAnsi="Arial" w:cs="Arial"/>
                <w:b/>
                <w:bCs/>
                <w:color w:val="FFFFFF"/>
                <w:sz w:val="18"/>
                <w:szCs w:val="18"/>
                <w:lang w:eastAsia="en-AU"/>
              </w:rPr>
            </w:pPr>
            <w:r w:rsidRPr="000E1D4F">
              <w:rPr>
                <w:rFonts w:ascii="Arial" w:hAnsi="Arial" w:cs="Arial"/>
                <w:b/>
                <w:bCs/>
                <w:color w:val="FFFFFF"/>
                <w:sz w:val="18"/>
                <w:szCs w:val="18"/>
                <w:lang w:eastAsia="en-AU"/>
              </w:rPr>
              <w:t>Units</w:t>
            </w:r>
          </w:p>
        </w:tc>
        <w:tc>
          <w:tcPr>
            <w:tcW w:w="1174" w:type="dxa"/>
            <w:tcBorders>
              <w:top w:val="nil"/>
              <w:left w:val="nil"/>
              <w:bottom w:val="nil"/>
              <w:right w:val="nil"/>
            </w:tcBorders>
            <w:shd w:val="clear" w:color="000000" w:fill="008EBA"/>
            <w:noWrap/>
            <w:vAlign w:val="center"/>
            <w:hideMark/>
          </w:tcPr>
          <w:p w14:paraId="0D495F38" w14:textId="77777777" w:rsidR="000E1D4F" w:rsidRPr="000E1D4F" w:rsidRDefault="000E1D4F" w:rsidP="000E1D4F">
            <w:pPr>
              <w:jc w:val="center"/>
              <w:rPr>
                <w:rFonts w:ascii="Arial" w:hAnsi="Arial" w:cs="Arial"/>
                <w:b/>
                <w:bCs/>
                <w:color w:val="FFFFFF"/>
                <w:sz w:val="18"/>
                <w:szCs w:val="18"/>
                <w:lang w:eastAsia="en-AU"/>
              </w:rPr>
            </w:pPr>
            <w:r w:rsidRPr="000E1D4F">
              <w:rPr>
                <w:rFonts w:ascii="Arial" w:hAnsi="Arial" w:cs="Arial"/>
                <w:b/>
                <w:bCs/>
                <w:color w:val="FFFFFF"/>
                <w:sz w:val="18"/>
                <w:szCs w:val="18"/>
                <w:lang w:eastAsia="en-AU"/>
              </w:rPr>
              <w:t>2021-22</w:t>
            </w:r>
          </w:p>
        </w:tc>
        <w:tc>
          <w:tcPr>
            <w:tcW w:w="1174" w:type="dxa"/>
            <w:tcBorders>
              <w:top w:val="nil"/>
              <w:left w:val="nil"/>
              <w:bottom w:val="nil"/>
              <w:right w:val="nil"/>
            </w:tcBorders>
            <w:shd w:val="clear" w:color="000000" w:fill="008EBA"/>
            <w:noWrap/>
            <w:vAlign w:val="center"/>
            <w:hideMark/>
          </w:tcPr>
          <w:p w14:paraId="52D6A502" w14:textId="77777777" w:rsidR="000E1D4F" w:rsidRPr="000E1D4F" w:rsidRDefault="000E1D4F" w:rsidP="000E1D4F">
            <w:pPr>
              <w:jc w:val="center"/>
              <w:rPr>
                <w:rFonts w:ascii="Arial" w:hAnsi="Arial" w:cs="Arial"/>
                <w:b/>
                <w:bCs/>
                <w:color w:val="FFFFFF"/>
                <w:sz w:val="18"/>
                <w:szCs w:val="18"/>
                <w:lang w:eastAsia="en-AU"/>
              </w:rPr>
            </w:pPr>
            <w:r w:rsidRPr="000E1D4F">
              <w:rPr>
                <w:rFonts w:ascii="Arial" w:hAnsi="Arial" w:cs="Arial"/>
                <w:b/>
                <w:bCs/>
                <w:color w:val="FFFFFF"/>
                <w:sz w:val="18"/>
                <w:szCs w:val="18"/>
                <w:lang w:eastAsia="en-AU"/>
              </w:rPr>
              <w:t>2022-23</w:t>
            </w:r>
          </w:p>
        </w:tc>
      </w:tr>
      <w:tr w:rsidR="000E1D4F" w:rsidRPr="000E1D4F" w14:paraId="4E25540E" w14:textId="77777777" w:rsidTr="009B30FC">
        <w:trPr>
          <w:trHeight w:val="238"/>
        </w:trPr>
        <w:tc>
          <w:tcPr>
            <w:tcW w:w="6571" w:type="dxa"/>
            <w:vMerge/>
            <w:tcBorders>
              <w:top w:val="nil"/>
              <w:left w:val="nil"/>
              <w:bottom w:val="nil"/>
              <w:right w:val="nil"/>
            </w:tcBorders>
            <w:vAlign w:val="center"/>
            <w:hideMark/>
          </w:tcPr>
          <w:p w14:paraId="02B766E4" w14:textId="77777777" w:rsidR="000E1D4F" w:rsidRPr="000E1D4F" w:rsidRDefault="000E1D4F" w:rsidP="000E1D4F">
            <w:pPr>
              <w:rPr>
                <w:rFonts w:ascii="Arial" w:hAnsi="Arial" w:cs="Arial"/>
                <w:b/>
                <w:bCs/>
                <w:color w:val="FFFFFF"/>
                <w:sz w:val="18"/>
                <w:szCs w:val="18"/>
                <w:lang w:eastAsia="en-AU"/>
              </w:rPr>
            </w:pPr>
          </w:p>
        </w:tc>
        <w:tc>
          <w:tcPr>
            <w:tcW w:w="754" w:type="dxa"/>
            <w:vMerge/>
            <w:tcBorders>
              <w:top w:val="nil"/>
              <w:left w:val="nil"/>
              <w:bottom w:val="nil"/>
              <w:right w:val="nil"/>
            </w:tcBorders>
            <w:vAlign w:val="center"/>
            <w:hideMark/>
          </w:tcPr>
          <w:p w14:paraId="50F2ED47" w14:textId="77777777" w:rsidR="000E1D4F" w:rsidRPr="000E1D4F" w:rsidRDefault="000E1D4F" w:rsidP="000E1D4F">
            <w:pPr>
              <w:rPr>
                <w:rFonts w:ascii="Arial" w:hAnsi="Arial" w:cs="Arial"/>
                <w:b/>
                <w:bCs/>
                <w:color w:val="FFFFFF"/>
                <w:sz w:val="18"/>
                <w:szCs w:val="18"/>
                <w:lang w:eastAsia="en-AU"/>
              </w:rPr>
            </w:pPr>
          </w:p>
        </w:tc>
        <w:tc>
          <w:tcPr>
            <w:tcW w:w="1174" w:type="dxa"/>
            <w:tcBorders>
              <w:top w:val="nil"/>
              <w:left w:val="nil"/>
              <w:bottom w:val="nil"/>
              <w:right w:val="nil"/>
            </w:tcBorders>
            <w:shd w:val="clear" w:color="000000" w:fill="008EBA"/>
            <w:noWrap/>
            <w:vAlign w:val="center"/>
            <w:hideMark/>
          </w:tcPr>
          <w:p w14:paraId="12859C55" w14:textId="77777777" w:rsidR="000E1D4F" w:rsidRPr="000E1D4F" w:rsidRDefault="000E1D4F" w:rsidP="000E1D4F">
            <w:pPr>
              <w:jc w:val="center"/>
              <w:rPr>
                <w:rFonts w:ascii="Arial" w:hAnsi="Arial" w:cs="Arial"/>
                <w:b/>
                <w:bCs/>
                <w:color w:val="FFFFFF"/>
                <w:sz w:val="18"/>
                <w:szCs w:val="18"/>
                <w:lang w:eastAsia="en-AU"/>
              </w:rPr>
            </w:pPr>
            <w:r w:rsidRPr="000E1D4F">
              <w:rPr>
                <w:rFonts w:ascii="Arial" w:hAnsi="Arial" w:cs="Arial"/>
                <w:b/>
                <w:bCs/>
                <w:color w:val="FFFFFF"/>
                <w:sz w:val="18"/>
                <w:szCs w:val="18"/>
                <w:lang w:eastAsia="en-AU"/>
              </w:rPr>
              <w:t>Actual</w:t>
            </w:r>
          </w:p>
        </w:tc>
        <w:tc>
          <w:tcPr>
            <w:tcW w:w="1174" w:type="dxa"/>
            <w:tcBorders>
              <w:top w:val="nil"/>
              <w:left w:val="nil"/>
              <w:bottom w:val="nil"/>
              <w:right w:val="nil"/>
            </w:tcBorders>
            <w:shd w:val="clear" w:color="000000" w:fill="008EBA"/>
            <w:noWrap/>
            <w:vAlign w:val="center"/>
            <w:hideMark/>
          </w:tcPr>
          <w:p w14:paraId="2ACB23B3" w14:textId="77777777" w:rsidR="000E1D4F" w:rsidRPr="000E1D4F" w:rsidRDefault="000E1D4F" w:rsidP="000E1D4F">
            <w:pPr>
              <w:jc w:val="center"/>
              <w:rPr>
                <w:rFonts w:ascii="Arial" w:hAnsi="Arial" w:cs="Arial"/>
                <w:b/>
                <w:bCs/>
                <w:color w:val="FFFFFF"/>
                <w:sz w:val="18"/>
                <w:szCs w:val="18"/>
                <w:lang w:eastAsia="en-AU"/>
              </w:rPr>
            </w:pPr>
            <w:r w:rsidRPr="000E1D4F">
              <w:rPr>
                <w:rFonts w:ascii="Arial" w:hAnsi="Arial" w:cs="Arial"/>
                <w:b/>
                <w:bCs/>
                <w:color w:val="FFFFFF"/>
                <w:sz w:val="18"/>
                <w:szCs w:val="18"/>
                <w:lang w:eastAsia="en-AU"/>
              </w:rPr>
              <w:t>Forecast</w:t>
            </w:r>
          </w:p>
        </w:tc>
      </w:tr>
      <w:tr w:rsidR="000E1D4F" w:rsidRPr="000E1D4F" w14:paraId="3DEB4C45" w14:textId="77777777" w:rsidTr="009B30FC">
        <w:trPr>
          <w:trHeight w:val="61"/>
        </w:trPr>
        <w:tc>
          <w:tcPr>
            <w:tcW w:w="6571" w:type="dxa"/>
            <w:tcBorders>
              <w:top w:val="nil"/>
              <w:left w:val="nil"/>
              <w:bottom w:val="nil"/>
              <w:right w:val="nil"/>
            </w:tcBorders>
            <w:shd w:val="clear" w:color="auto" w:fill="auto"/>
            <w:noWrap/>
            <w:vAlign w:val="center"/>
            <w:hideMark/>
          </w:tcPr>
          <w:p w14:paraId="0916889D" w14:textId="77777777" w:rsidR="000E1D4F" w:rsidRPr="00FF06C5" w:rsidRDefault="000E1D4F" w:rsidP="000E1D4F">
            <w:pPr>
              <w:jc w:val="center"/>
              <w:rPr>
                <w:rFonts w:ascii="Arial" w:hAnsi="Arial" w:cs="Arial"/>
                <w:b/>
                <w:color w:val="FFFFFF"/>
                <w:sz w:val="16"/>
                <w:szCs w:val="16"/>
                <w:lang w:eastAsia="en-AU"/>
              </w:rPr>
            </w:pPr>
          </w:p>
        </w:tc>
        <w:tc>
          <w:tcPr>
            <w:tcW w:w="754" w:type="dxa"/>
            <w:tcBorders>
              <w:top w:val="nil"/>
              <w:left w:val="nil"/>
              <w:bottom w:val="nil"/>
              <w:right w:val="nil"/>
            </w:tcBorders>
            <w:shd w:val="clear" w:color="auto" w:fill="auto"/>
            <w:noWrap/>
            <w:vAlign w:val="center"/>
            <w:hideMark/>
          </w:tcPr>
          <w:p w14:paraId="40839540" w14:textId="77777777" w:rsidR="000E1D4F" w:rsidRPr="00FF06C5" w:rsidRDefault="000E1D4F" w:rsidP="000E1D4F">
            <w:pPr>
              <w:ind w:firstLineChars="100" w:firstLine="160"/>
              <w:rPr>
                <w:sz w:val="16"/>
                <w:szCs w:val="16"/>
                <w:lang w:eastAsia="en-AU"/>
              </w:rPr>
            </w:pPr>
          </w:p>
        </w:tc>
        <w:tc>
          <w:tcPr>
            <w:tcW w:w="1174" w:type="dxa"/>
            <w:tcBorders>
              <w:top w:val="nil"/>
              <w:left w:val="nil"/>
              <w:bottom w:val="nil"/>
              <w:right w:val="nil"/>
            </w:tcBorders>
            <w:shd w:val="clear" w:color="auto" w:fill="auto"/>
            <w:noWrap/>
            <w:vAlign w:val="center"/>
            <w:hideMark/>
          </w:tcPr>
          <w:p w14:paraId="13018428" w14:textId="77777777" w:rsidR="000E1D4F" w:rsidRPr="00FF06C5" w:rsidRDefault="000E1D4F" w:rsidP="000E1D4F">
            <w:pPr>
              <w:jc w:val="center"/>
              <w:rPr>
                <w:sz w:val="16"/>
                <w:szCs w:val="16"/>
                <w:lang w:eastAsia="en-AU"/>
              </w:rPr>
            </w:pPr>
          </w:p>
        </w:tc>
        <w:tc>
          <w:tcPr>
            <w:tcW w:w="1174" w:type="dxa"/>
            <w:tcBorders>
              <w:top w:val="nil"/>
              <w:left w:val="nil"/>
              <w:bottom w:val="nil"/>
              <w:right w:val="nil"/>
            </w:tcBorders>
            <w:shd w:val="clear" w:color="auto" w:fill="auto"/>
            <w:noWrap/>
            <w:vAlign w:val="center"/>
            <w:hideMark/>
          </w:tcPr>
          <w:p w14:paraId="3C37A615" w14:textId="77777777" w:rsidR="000E1D4F" w:rsidRPr="00FF06C5" w:rsidRDefault="000E1D4F" w:rsidP="000E1D4F">
            <w:pPr>
              <w:jc w:val="center"/>
              <w:rPr>
                <w:sz w:val="16"/>
                <w:szCs w:val="16"/>
                <w:lang w:eastAsia="en-AU"/>
              </w:rPr>
            </w:pPr>
          </w:p>
        </w:tc>
      </w:tr>
      <w:tr w:rsidR="000E1D4F" w:rsidRPr="000E1D4F" w14:paraId="16429E99" w14:textId="77777777" w:rsidTr="009B30FC">
        <w:trPr>
          <w:trHeight w:val="227"/>
        </w:trPr>
        <w:tc>
          <w:tcPr>
            <w:tcW w:w="6571" w:type="dxa"/>
            <w:tcBorders>
              <w:top w:val="nil"/>
              <w:left w:val="nil"/>
              <w:bottom w:val="nil"/>
              <w:right w:val="nil"/>
            </w:tcBorders>
            <w:shd w:val="clear" w:color="auto" w:fill="auto"/>
            <w:vAlign w:val="bottom"/>
            <w:hideMark/>
          </w:tcPr>
          <w:p w14:paraId="06D9C857" w14:textId="77777777" w:rsidR="000E1D4F" w:rsidRPr="000E1D4F" w:rsidRDefault="000E1D4F" w:rsidP="000E1D4F">
            <w:pPr>
              <w:ind w:firstLineChars="100" w:firstLine="160"/>
              <w:rPr>
                <w:rFonts w:ascii="Arial" w:hAnsi="Arial" w:cs="Arial"/>
                <w:color w:val="000000"/>
                <w:sz w:val="16"/>
                <w:szCs w:val="16"/>
                <w:lang w:eastAsia="en-AU"/>
              </w:rPr>
            </w:pPr>
            <w:r w:rsidRPr="000E1D4F">
              <w:rPr>
                <w:rFonts w:ascii="Arial" w:hAnsi="Arial" w:cs="Arial"/>
                <w:color w:val="000000"/>
                <w:sz w:val="16"/>
                <w:szCs w:val="16"/>
                <w:lang w:eastAsia="en-AU"/>
              </w:rPr>
              <w:t>Breast Screen participation rates (Women Aged 50-74)</w:t>
            </w:r>
          </w:p>
        </w:tc>
        <w:tc>
          <w:tcPr>
            <w:tcW w:w="754" w:type="dxa"/>
            <w:tcBorders>
              <w:top w:val="nil"/>
              <w:left w:val="nil"/>
              <w:bottom w:val="nil"/>
              <w:right w:val="nil"/>
            </w:tcBorders>
            <w:shd w:val="clear" w:color="auto" w:fill="auto"/>
            <w:noWrap/>
            <w:hideMark/>
          </w:tcPr>
          <w:p w14:paraId="6BE759D7" w14:textId="77777777" w:rsidR="000E1D4F" w:rsidRPr="000E1D4F" w:rsidRDefault="000E1D4F" w:rsidP="000E1D4F">
            <w:pPr>
              <w:jc w:val="center"/>
              <w:rPr>
                <w:rFonts w:ascii="Arial" w:hAnsi="Arial" w:cs="Arial"/>
                <w:color w:val="000000"/>
                <w:sz w:val="16"/>
                <w:szCs w:val="16"/>
                <w:lang w:eastAsia="en-AU"/>
              </w:rPr>
            </w:pPr>
            <w:r w:rsidRPr="000E1D4F">
              <w:rPr>
                <w:rFonts w:ascii="Arial" w:hAnsi="Arial" w:cs="Arial"/>
                <w:color w:val="000000"/>
                <w:sz w:val="16"/>
                <w:szCs w:val="16"/>
                <w:lang w:eastAsia="en-AU"/>
              </w:rPr>
              <w:t>%</w:t>
            </w:r>
          </w:p>
        </w:tc>
        <w:tc>
          <w:tcPr>
            <w:tcW w:w="1174" w:type="dxa"/>
            <w:tcBorders>
              <w:top w:val="nil"/>
              <w:left w:val="nil"/>
              <w:bottom w:val="nil"/>
              <w:right w:val="nil"/>
            </w:tcBorders>
            <w:shd w:val="clear" w:color="auto" w:fill="auto"/>
            <w:noWrap/>
            <w:vAlign w:val="bottom"/>
            <w:hideMark/>
          </w:tcPr>
          <w:p w14:paraId="256E7BB4" w14:textId="77777777" w:rsidR="000E1D4F" w:rsidRPr="000E1D4F" w:rsidRDefault="000E1D4F" w:rsidP="000E1D4F">
            <w:pPr>
              <w:jc w:val="center"/>
              <w:rPr>
                <w:rFonts w:ascii="Arial" w:hAnsi="Arial" w:cs="Arial"/>
                <w:color w:val="000000"/>
                <w:sz w:val="16"/>
                <w:szCs w:val="16"/>
                <w:lang w:eastAsia="en-AU"/>
              </w:rPr>
            </w:pPr>
          </w:p>
        </w:tc>
        <w:tc>
          <w:tcPr>
            <w:tcW w:w="1174" w:type="dxa"/>
            <w:tcBorders>
              <w:top w:val="nil"/>
              <w:left w:val="nil"/>
              <w:bottom w:val="nil"/>
              <w:right w:val="nil"/>
            </w:tcBorders>
            <w:shd w:val="clear" w:color="auto" w:fill="auto"/>
            <w:noWrap/>
            <w:vAlign w:val="bottom"/>
            <w:hideMark/>
          </w:tcPr>
          <w:p w14:paraId="1A8C5FC4" w14:textId="77777777" w:rsidR="000E1D4F" w:rsidRPr="000E1D4F" w:rsidRDefault="000E1D4F" w:rsidP="000E1D4F">
            <w:pPr>
              <w:rPr>
                <w:lang w:eastAsia="en-AU"/>
              </w:rPr>
            </w:pPr>
          </w:p>
        </w:tc>
      </w:tr>
      <w:tr w:rsidR="000E1D4F" w:rsidRPr="000E1D4F" w14:paraId="70B968F4" w14:textId="77777777" w:rsidTr="009B30FC">
        <w:trPr>
          <w:trHeight w:val="227"/>
        </w:trPr>
        <w:tc>
          <w:tcPr>
            <w:tcW w:w="6571" w:type="dxa"/>
            <w:tcBorders>
              <w:top w:val="nil"/>
              <w:left w:val="nil"/>
              <w:bottom w:val="nil"/>
              <w:right w:val="nil"/>
            </w:tcBorders>
            <w:shd w:val="clear" w:color="auto" w:fill="auto"/>
            <w:vAlign w:val="bottom"/>
            <w:hideMark/>
          </w:tcPr>
          <w:p w14:paraId="14CB167F" w14:textId="77777777" w:rsidR="000E1D4F" w:rsidRPr="000E1D4F" w:rsidRDefault="000E1D4F" w:rsidP="000E1D4F">
            <w:pPr>
              <w:ind w:firstLineChars="300" w:firstLine="480"/>
              <w:rPr>
                <w:rFonts w:ascii="Arial" w:hAnsi="Arial" w:cs="Arial"/>
                <w:color w:val="000000"/>
                <w:sz w:val="16"/>
                <w:szCs w:val="16"/>
                <w:lang w:eastAsia="en-AU"/>
              </w:rPr>
            </w:pPr>
            <w:r w:rsidRPr="000E1D4F">
              <w:rPr>
                <w:rFonts w:ascii="Arial" w:hAnsi="Arial" w:cs="Arial"/>
                <w:color w:val="000000"/>
                <w:sz w:val="16"/>
                <w:szCs w:val="16"/>
                <w:lang w:eastAsia="en-AU"/>
              </w:rPr>
              <w:t>Percentage of Breast Screen participation rates (Women Aged 50-69)</w:t>
            </w:r>
          </w:p>
        </w:tc>
        <w:tc>
          <w:tcPr>
            <w:tcW w:w="754" w:type="dxa"/>
            <w:tcBorders>
              <w:top w:val="nil"/>
              <w:left w:val="nil"/>
              <w:bottom w:val="nil"/>
              <w:right w:val="nil"/>
            </w:tcBorders>
            <w:shd w:val="clear" w:color="auto" w:fill="auto"/>
            <w:noWrap/>
            <w:vAlign w:val="bottom"/>
            <w:hideMark/>
          </w:tcPr>
          <w:p w14:paraId="4E2AC17B" w14:textId="77777777" w:rsidR="000E1D4F" w:rsidRPr="000E1D4F" w:rsidRDefault="000E1D4F" w:rsidP="000E1D4F">
            <w:pPr>
              <w:ind w:firstLineChars="300" w:firstLine="480"/>
              <w:rPr>
                <w:rFonts w:ascii="Arial" w:hAnsi="Arial" w:cs="Arial"/>
                <w:color w:val="000000"/>
                <w:sz w:val="16"/>
                <w:szCs w:val="16"/>
                <w:lang w:eastAsia="en-AU"/>
              </w:rPr>
            </w:pPr>
          </w:p>
        </w:tc>
        <w:tc>
          <w:tcPr>
            <w:tcW w:w="1174" w:type="dxa"/>
            <w:tcBorders>
              <w:top w:val="nil"/>
              <w:left w:val="nil"/>
              <w:bottom w:val="nil"/>
              <w:right w:val="nil"/>
            </w:tcBorders>
            <w:shd w:val="clear" w:color="auto" w:fill="auto"/>
            <w:noWrap/>
            <w:vAlign w:val="bottom"/>
            <w:hideMark/>
          </w:tcPr>
          <w:p w14:paraId="594D6020" w14:textId="77777777" w:rsidR="000E1D4F" w:rsidRPr="000E1D4F" w:rsidRDefault="000E1D4F" w:rsidP="000E1D4F">
            <w:pPr>
              <w:jc w:val="right"/>
              <w:rPr>
                <w:rFonts w:ascii="Arial" w:hAnsi="Arial" w:cs="Arial"/>
                <w:color w:val="000000"/>
                <w:sz w:val="16"/>
                <w:szCs w:val="16"/>
                <w:lang w:eastAsia="en-AU"/>
              </w:rPr>
            </w:pPr>
            <w:r w:rsidRPr="000E1D4F">
              <w:rPr>
                <w:rFonts w:ascii="Arial" w:hAnsi="Arial" w:cs="Arial"/>
                <w:color w:val="000000"/>
                <w:sz w:val="16"/>
                <w:szCs w:val="16"/>
                <w:lang w:eastAsia="en-AU"/>
              </w:rPr>
              <w:t>48.9</w:t>
            </w:r>
          </w:p>
        </w:tc>
        <w:tc>
          <w:tcPr>
            <w:tcW w:w="1174" w:type="dxa"/>
            <w:tcBorders>
              <w:top w:val="nil"/>
              <w:left w:val="nil"/>
              <w:bottom w:val="nil"/>
              <w:right w:val="nil"/>
            </w:tcBorders>
            <w:shd w:val="clear" w:color="auto" w:fill="auto"/>
            <w:noWrap/>
            <w:vAlign w:val="bottom"/>
            <w:hideMark/>
          </w:tcPr>
          <w:p w14:paraId="086DA0AB" w14:textId="77777777" w:rsidR="000E1D4F" w:rsidRPr="000E1D4F" w:rsidRDefault="000E1D4F" w:rsidP="000E1D4F">
            <w:pPr>
              <w:jc w:val="right"/>
              <w:rPr>
                <w:rFonts w:ascii="Arial" w:hAnsi="Arial" w:cs="Arial"/>
                <w:color w:val="000000"/>
                <w:sz w:val="16"/>
                <w:szCs w:val="16"/>
                <w:lang w:eastAsia="en-AU"/>
              </w:rPr>
            </w:pPr>
            <w:r w:rsidRPr="000E1D4F">
              <w:rPr>
                <w:rFonts w:ascii="Arial" w:hAnsi="Arial" w:cs="Arial"/>
                <w:color w:val="000000"/>
                <w:sz w:val="16"/>
                <w:szCs w:val="16"/>
                <w:lang w:eastAsia="en-AU"/>
              </w:rPr>
              <w:t>≥54</w:t>
            </w:r>
          </w:p>
        </w:tc>
      </w:tr>
      <w:tr w:rsidR="000E1D4F" w:rsidRPr="000E1D4F" w14:paraId="2C3538F0" w14:textId="77777777" w:rsidTr="009B30FC">
        <w:trPr>
          <w:trHeight w:val="227"/>
        </w:trPr>
        <w:tc>
          <w:tcPr>
            <w:tcW w:w="6571" w:type="dxa"/>
            <w:tcBorders>
              <w:top w:val="nil"/>
              <w:left w:val="nil"/>
              <w:bottom w:val="nil"/>
              <w:right w:val="nil"/>
            </w:tcBorders>
            <w:shd w:val="clear" w:color="auto" w:fill="auto"/>
            <w:vAlign w:val="bottom"/>
            <w:hideMark/>
          </w:tcPr>
          <w:p w14:paraId="13FC589F" w14:textId="77777777" w:rsidR="000E1D4F" w:rsidRPr="000E1D4F" w:rsidRDefault="000E1D4F" w:rsidP="000E1D4F">
            <w:pPr>
              <w:ind w:firstLineChars="300" w:firstLine="480"/>
              <w:rPr>
                <w:rFonts w:ascii="Arial" w:hAnsi="Arial" w:cs="Arial"/>
                <w:color w:val="000000"/>
                <w:sz w:val="16"/>
                <w:szCs w:val="16"/>
                <w:lang w:eastAsia="en-AU"/>
              </w:rPr>
            </w:pPr>
            <w:r w:rsidRPr="000E1D4F">
              <w:rPr>
                <w:rFonts w:ascii="Arial" w:hAnsi="Arial" w:cs="Arial"/>
                <w:color w:val="000000"/>
                <w:sz w:val="16"/>
                <w:szCs w:val="16"/>
                <w:lang w:eastAsia="en-AU"/>
              </w:rPr>
              <w:t>Percentage of Breast Screen participation rates (Women Aged 70-74)</w:t>
            </w:r>
          </w:p>
        </w:tc>
        <w:tc>
          <w:tcPr>
            <w:tcW w:w="754" w:type="dxa"/>
            <w:tcBorders>
              <w:top w:val="nil"/>
              <w:left w:val="nil"/>
              <w:bottom w:val="nil"/>
              <w:right w:val="nil"/>
            </w:tcBorders>
            <w:shd w:val="clear" w:color="auto" w:fill="auto"/>
            <w:noWrap/>
            <w:vAlign w:val="bottom"/>
            <w:hideMark/>
          </w:tcPr>
          <w:p w14:paraId="52E08887" w14:textId="77777777" w:rsidR="000E1D4F" w:rsidRPr="000E1D4F" w:rsidRDefault="000E1D4F" w:rsidP="000E1D4F">
            <w:pPr>
              <w:ind w:firstLineChars="300" w:firstLine="480"/>
              <w:rPr>
                <w:rFonts w:ascii="Arial" w:hAnsi="Arial" w:cs="Arial"/>
                <w:color w:val="000000"/>
                <w:sz w:val="16"/>
                <w:szCs w:val="16"/>
                <w:lang w:eastAsia="en-AU"/>
              </w:rPr>
            </w:pPr>
          </w:p>
        </w:tc>
        <w:tc>
          <w:tcPr>
            <w:tcW w:w="1174" w:type="dxa"/>
            <w:tcBorders>
              <w:top w:val="nil"/>
              <w:left w:val="nil"/>
              <w:bottom w:val="nil"/>
              <w:right w:val="nil"/>
            </w:tcBorders>
            <w:shd w:val="clear" w:color="auto" w:fill="auto"/>
            <w:noWrap/>
            <w:vAlign w:val="bottom"/>
            <w:hideMark/>
          </w:tcPr>
          <w:p w14:paraId="0AE288CD" w14:textId="77777777" w:rsidR="000E1D4F" w:rsidRPr="000E1D4F" w:rsidRDefault="000E1D4F" w:rsidP="000E1D4F">
            <w:pPr>
              <w:jc w:val="right"/>
              <w:rPr>
                <w:rFonts w:ascii="Arial" w:hAnsi="Arial" w:cs="Arial"/>
                <w:color w:val="000000"/>
                <w:sz w:val="16"/>
                <w:szCs w:val="16"/>
                <w:lang w:eastAsia="en-AU"/>
              </w:rPr>
            </w:pPr>
            <w:r w:rsidRPr="000E1D4F">
              <w:rPr>
                <w:rFonts w:ascii="Arial" w:hAnsi="Arial" w:cs="Arial"/>
                <w:color w:val="000000"/>
                <w:sz w:val="16"/>
                <w:szCs w:val="16"/>
                <w:lang w:eastAsia="en-AU"/>
              </w:rPr>
              <w:t>52.6</w:t>
            </w:r>
          </w:p>
        </w:tc>
        <w:tc>
          <w:tcPr>
            <w:tcW w:w="1174" w:type="dxa"/>
            <w:tcBorders>
              <w:top w:val="nil"/>
              <w:left w:val="nil"/>
              <w:bottom w:val="nil"/>
              <w:right w:val="nil"/>
            </w:tcBorders>
            <w:shd w:val="clear" w:color="auto" w:fill="auto"/>
            <w:noWrap/>
            <w:vAlign w:val="bottom"/>
            <w:hideMark/>
          </w:tcPr>
          <w:p w14:paraId="2FA6C736" w14:textId="77777777" w:rsidR="000E1D4F" w:rsidRPr="000E1D4F" w:rsidRDefault="000E1D4F" w:rsidP="000E1D4F">
            <w:pPr>
              <w:jc w:val="right"/>
              <w:rPr>
                <w:rFonts w:ascii="Arial" w:hAnsi="Arial" w:cs="Arial"/>
                <w:color w:val="000000"/>
                <w:sz w:val="16"/>
                <w:szCs w:val="16"/>
                <w:lang w:eastAsia="en-AU"/>
              </w:rPr>
            </w:pPr>
            <w:r w:rsidRPr="000E1D4F">
              <w:rPr>
                <w:rFonts w:ascii="Arial" w:hAnsi="Arial" w:cs="Arial"/>
                <w:color w:val="000000"/>
                <w:sz w:val="16"/>
                <w:szCs w:val="16"/>
                <w:lang w:eastAsia="en-AU"/>
              </w:rPr>
              <w:t>≥55</w:t>
            </w:r>
          </w:p>
        </w:tc>
      </w:tr>
      <w:tr w:rsidR="000E1D4F" w:rsidRPr="000E1D4F" w14:paraId="64CD70A9" w14:textId="77777777" w:rsidTr="009B30FC">
        <w:trPr>
          <w:trHeight w:val="227"/>
        </w:trPr>
        <w:tc>
          <w:tcPr>
            <w:tcW w:w="6571" w:type="dxa"/>
            <w:tcBorders>
              <w:top w:val="nil"/>
              <w:left w:val="nil"/>
              <w:bottom w:val="nil"/>
              <w:right w:val="nil"/>
            </w:tcBorders>
            <w:shd w:val="clear" w:color="auto" w:fill="auto"/>
            <w:vAlign w:val="bottom"/>
            <w:hideMark/>
          </w:tcPr>
          <w:p w14:paraId="10D60C42" w14:textId="2277167F" w:rsidR="000E1D4F" w:rsidRPr="000E1D4F" w:rsidRDefault="000E1D4F" w:rsidP="000E1D4F">
            <w:pPr>
              <w:ind w:firstLineChars="100" w:firstLine="160"/>
              <w:rPr>
                <w:rFonts w:ascii="Arial" w:hAnsi="Arial" w:cs="Arial"/>
                <w:color w:val="000000"/>
                <w:sz w:val="16"/>
                <w:szCs w:val="16"/>
                <w:lang w:eastAsia="en-AU"/>
              </w:rPr>
            </w:pPr>
            <w:r w:rsidRPr="000E1D4F">
              <w:rPr>
                <w:rFonts w:ascii="Arial" w:hAnsi="Arial" w:cs="Arial"/>
                <w:color w:val="000000"/>
                <w:sz w:val="16"/>
                <w:szCs w:val="16"/>
                <w:lang w:eastAsia="en-AU"/>
              </w:rPr>
              <w:t>Children fully immunised at one year of age</w:t>
            </w:r>
          </w:p>
        </w:tc>
        <w:tc>
          <w:tcPr>
            <w:tcW w:w="754" w:type="dxa"/>
            <w:tcBorders>
              <w:top w:val="nil"/>
              <w:left w:val="nil"/>
              <w:bottom w:val="nil"/>
              <w:right w:val="nil"/>
            </w:tcBorders>
            <w:shd w:val="clear" w:color="auto" w:fill="auto"/>
            <w:noWrap/>
            <w:hideMark/>
          </w:tcPr>
          <w:p w14:paraId="7EA0F4DF" w14:textId="77777777" w:rsidR="000E1D4F" w:rsidRPr="000E1D4F" w:rsidRDefault="000E1D4F" w:rsidP="000E1D4F">
            <w:pPr>
              <w:jc w:val="center"/>
              <w:rPr>
                <w:rFonts w:ascii="Arial" w:hAnsi="Arial" w:cs="Arial"/>
                <w:color w:val="000000"/>
                <w:sz w:val="16"/>
                <w:szCs w:val="16"/>
                <w:lang w:eastAsia="en-AU"/>
              </w:rPr>
            </w:pPr>
            <w:r w:rsidRPr="000E1D4F">
              <w:rPr>
                <w:rFonts w:ascii="Arial" w:hAnsi="Arial" w:cs="Arial"/>
                <w:color w:val="000000"/>
                <w:sz w:val="16"/>
                <w:szCs w:val="16"/>
                <w:lang w:eastAsia="en-AU"/>
              </w:rPr>
              <w:t>%</w:t>
            </w:r>
          </w:p>
        </w:tc>
        <w:tc>
          <w:tcPr>
            <w:tcW w:w="1174" w:type="dxa"/>
            <w:tcBorders>
              <w:top w:val="nil"/>
              <w:left w:val="nil"/>
              <w:bottom w:val="nil"/>
              <w:right w:val="nil"/>
            </w:tcBorders>
            <w:shd w:val="clear" w:color="auto" w:fill="auto"/>
            <w:noWrap/>
            <w:vAlign w:val="bottom"/>
            <w:hideMark/>
          </w:tcPr>
          <w:p w14:paraId="7FDF185A" w14:textId="77777777" w:rsidR="000E1D4F" w:rsidRPr="000E1D4F" w:rsidRDefault="000E1D4F" w:rsidP="000E1D4F">
            <w:pPr>
              <w:jc w:val="center"/>
              <w:rPr>
                <w:rFonts w:ascii="Arial" w:hAnsi="Arial" w:cs="Arial"/>
                <w:color w:val="000000"/>
                <w:sz w:val="16"/>
                <w:szCs w:val="16"/>
                <w:lang w:eastAsia="en-AU"/>
              </w:rPr>
            </w:pPr>
          </w:p>
        </w:tc>
        <w:tc>
          <w:tcPr>
            <w:tcW w:w="1174" w:type="dxa"/>
            <w:tcBorders>
              <w:top w:val="nil"/>
              <w:left w:val="nil"/>
              <w:bottom w:val="nil"/>
              <w:right w:val="nil"/>
            </w:tcBorders>
            <w:shd w:val="clear" w:color="auto" w:fill="auto"/>
            <w:noWrap/>
            <w:vAlign w:val="bottom"/>
            <w:hideMark/>
          </w:tcPr>
          <w:p w14:paraId="2CB632F3" w14:textId="77777777" w:rsidR="000E1D4F" w:rsidRPr="000E1D4F" w:rsidRDefault="000E1D4F" w:rsidP="000E1D4F">
            <w:pPr>
              <w:rPr>
                <w:lang w:eastAsia="en-AU"/>
              </w:rPr>
            </w:pPr>
          </w:p>
        </w:tc>
      </w:tr>
      <w:tr w:rsidR="000E1D4F" w:rsidRPr="000E1D4F" w14:paraId="2061D199" w14:textId="77777777" w:rsidTr="009B30FC">
        <w:trPr>
          <w:trHeight w:val="227"/>
        </w:trPr>
        <w:tc>
          <w:tcPr>
            <w:tcW w:w="6571" w:type="dxa"/>
            <w:tcBorders>
              <w:top w:val="nil"/>
              <w:left w:val="nil"/>
              <w:bottom w:val="nil"/>
              <w:right w:val="nil"/>
            </w:tcBorders>
            <w:shd w:val="clear" w:color="auto" w:fill="auto"/>
            <w:vAlign w:val="bottom"/>
            <w:hideMark/>
          </w:tcPr>
          <w:p w14:paraId="3868022D" w14:textId="77777777" w:rsidR="000E1D4F" w:rsidRPr="000E1D4F" w:rsidRDefault="000E1D4F" w:rsidP="000E1D4F">
            <w:pPr>
              <w:ind w:firstLineChars="300" w:firstLine="480"/>
              <w:rPr>
                <w:rFonts w:ascii="Arial" w:hAnsi="Arial" w:cs="Arial"/>
                <w:color w:val="000000"/>
                <w:sz w:val="16"/>
                <w:szCs w:val="16"/>
                <w:lang w:eastAsia="en-AU"/>
              </w:rPr>
            </w:pPr>
            <w:r w:rsidRPr="000E1D4F">
              <w:rPr>
                <w:rFonts w:ascii="Arial" w:hAnsi="Arial" w:cs="Arial"/>
                <w:color w:val="000000"/>
                <w:sz w:val="16"/>
                <w:szCs w:val="16"/>
                <w:lang w:eastAsia="en-AU"/>
              </w:rPr>
              <w:t>Aboriginal children</w:t>
            </w:r>
          </w:p>
        </w:tc>
        <w:tc>
          <w:tcPr>
            <w:tcW w:w="754" w:type="dxa"/>
            <w:tcBorders>
              <w:top w:val="nil"/>
              <w:left w:val="nil"/>
              <w:bottom w:val="nil"/>
              <w:right w:val="nil"/>
            </w:tcBorders>
            <w:shd w:val="clear" w:color="auto" w:fill="auto"/>
            <w:noWrap/>
            <w:vAlign w:val="bottom"/>
            <w:hideMark/>
          </w:tcPr>
          <w:p w14:paraId="092838B7" w14:textId="3EDEF98C" w:rsidR="000E1D4F" w:rsidRPr="000E1D4F" w:rsidRDefault="00A72B80" w:rsidP="009B30FC">
            <w:pPr>
              <w:jc w:val="center"/>
              <w:rPr>
                <w:rFonts w:ascii="Arial" w:hAnsi="Arial" w:cs="Arial"/>
                <w:color w:val="000000"/>
                <w:sz w:val="16"/>
                <w:szCs w:val="16"/>
                <w:lang w:eastAsia="en-AU"/>
              </w:rPr>
            </w:pPr>
            <w:r>
              <w:rPr>
                <w:rFonts w:ascii="Arial" w:hAnsi="Arial" w:cs="Arial"/>
                <w:color w:val="000000"/>
                <w:sz w:val="16"/>
                <w:szCs w:val="16"/>
                <w:lang w:eastAsia="en-AU"/>
              </w:rPr>
              <w:t>%</w:t>
            </w:r>
          </w:p>
        </w:tc>
        <w:tc>
          <w:tcPr>
            <w:tcW w:w="1174" w:type="dxa"/>
            <w:tcBorders>
              <w:top w:val="nil"/>
              <w:left w:val="nil"/>
              <w:bottom w:val="nil"/>
              <w:right w:val="nil"/>
            </w:tcBorders>
            <w:shd w:val="clear" w:color="auto" w:fill="auto"/>
            <w:noWrap/>
            <w:vAlign w:val="bottom"/>
            <w:hideMark/>
          </w:tcPr>
          <w:p w14:paraId="67147914" w14:textId="77777777" w:rsidR="000E1D4F" w:rsidRPr="000E1D4F" w:rsidRDefault="000E1D4F" w:rsidP="000E1D4F">
            <w:pPr>
              <w:jc w:val="right"/>
              <w:rPr>
                <w:rFonts w:ascii="Arial" w:hAnsi="Arial" w:cs="Arial"/>
                <w:color w:val="000000"/>
                <w:sz w:val="16"/>
                <w:szCs w:val="16"/>
                <w:lang w:eastAsia="en-AU"/>
              </w:rPr>
            </w:pPr>
            <w:r w:rsidRPr="000E1D4F">
              <w:rPr>
                <w:rFonts w:ascii="Arial" w:hAnsi="Arial" w:cs="Arial"/>
                <w:color w:val="000000"/>
                <w:sz w:val="16"/>
                <w:szCs w:val="16"/>
                <w:lang w:eastAsia="en-AU"/>
              </w:rPr>
              <w:t>93.2</w:t>
            </w:r>
          </w:p>
        </w:tc>
        <w:tc>
          <w:tcPr>
            <w:tcW w:w="1174" w:type="dxa"/>
            <w:tcBorders>
              <w:top w:val="nil"/>
              <w:left w:val="nil"/>
              <w:bottom w:val="nil"/>
              <w:right w:val="nil"/>
            </w:tcBorders>
            <w:shd w:val="clear" w:color="auto" w:fill="auto"/>
            <w:noWrap/>
            <w:vAlign w:val="bottom"/>
            <w:hideMark/>
          </w:tcPr>
          <w:p w14:paraId="1775E1BD" w14:textId="77777777" w:rsidR="000E1D4F" w:rsidRPr="000E1D4F" w:rsidRDefault="000E1D4F" w:rsidP="000E1D4F">
            <w:pPr>
              <w:jc w:val="right"/>
              <w:rPr>
                <w:rFonts w:ascii="Arial" w:hAnsi="Arial" w:cs="Arial"/>
                <w:color w:val="000000"/>
                <w:sz w:val="16"/>
                <w:szCs w:val="16"/>
                <w:lang w:eastAsia="en-AU"/>
              </w:rPr>
            </w:pPr>
            <w:r w:rsidRPr="000E1D4F">
              <w:rPr>
                <w:rFonts w:ascii="Arial" w:hAnsi="Arial" w:cs="Arial"/>
                <w:color w:val="000000"/>
                <w:sz w:val="16"/>
                <w:szCs w:val="16"/>
                <w:lang w:eastAsia="en-AU"/>
              </w:rPr>
              <w:t>95.0</w:t>
            </w:r>
          </w:p>
        </w:tc>
      </w:tr>
      <w:tr w:rsidR="000E1D4F" w:rsidRPr="000E1D4F" w14:paraId="3D0DC15A" w14:textId="77777777" w:rsidTr="009B30FC">
        <w:trPr>
          <w:trHeight w:val="227"/>
        </w:trPr>
        <w:tc>
          <w:tcPr>
            <w:tcW w:w="6571" w:type="dxa"/>
            <w:tcBorders>
              <w:top w:val="nil"/>
              <w:left w:val="nil"/>
              <w:bottom w:val="nil"/>
              <w:right w:val="nil"/>
            </w:tcBorders>
            <w:shd w:val="clear" w:color="auto" w:fill="auto"/>
            <w:vAlign w:val="bottom"/>
            <w:hideMark/>
          </w:tcPr>
          <w:p w14:paraId="63B2AE6D" w14:textId="77777777" w:rsidR="000E1D4F" w:rsidRPr="000E1D4F" w:rsidRDefault="000E1D4F" w:rsidP="000E1D4F">
            <w:pPr>
              <w:ind w:firstLineChars="300" w:firstLine="480"/>
              <w:rPr>
                <w:rFonts w:ascii="Arial" w:hAnsi="Arial" w:cs="Arial"/>
                <w:color w:val="000000"/>
                <w:sz w:val="16"/>
                <w:szCs w:val="16"/>
                <w:lang w:eastAsia="en-AU"/>
              </w:rPr>
            </w:pPr>
            <w:r w:rsidRPr="000E1D4F">
              <w:rPr>
                <w:rFonts w:ascii="Arial" w:hAnsi="Arial" w:cs="Arial"/>
                <w:color w:val="000000"/>
                <w:sz w:val="16"/>
                <w:szCs w:val="16"/>
                <w:lang w:eastAsia="en-AU"/>
              </w:rPr>
              <w:t>Non-Aboriginal children</w:t>
            </w:r>
          </w:p>
        </w:tc>
        <w:tc>
          <w:tcPr>
            <w:tcW w:w="754" w:type="dxa"/>
            <w:tcBorders>
              <w:top w:val="nil"/>
              <w:left w:val="nil"/>
              <w:bottom w:val="nil"/>
              <w:right w:val="nil"/>
            </w:tcBorders>
            <w:shd w:val="clear" w:color="auto" w:fill="auto"/>
            <w:noWrap/>
            <w:vAlign w:val="bottom"/>
            <w:hideMark/>
          </w:tcPr>
          <w:p w14:paraId="58DA6F40" w14:textId="77777777" w:rsidR="000E1D4F" w:rsidRPr="000E1D4F" w:rsidRDefault="000E1D4F" w:rsidP="000E1D4F">
            <w:pPr>
              <w:ind w:firstLineChars="300" w:firstLine="480"/>
              <w:rPr>
                <w:rFonts w:ascii="Arial" w:hAnsi="Arial" w:cs="Arial"/>
                <w:color w:val="000000"/>
                <w:sz w:val="16"/>
                <w:szCs w:val="16"/>
                <w:lang w:eastAsia="en-AU"/>
              </w:rPr>
            </w:pPr>
          </w:p>
        </w:tc>
        <w:tc>
          <w:tcPr>
            <w:tcW w:w="1174" w:type="dxa"/>
            <w:tcBorders>
              <w:top w:val="nil"/>
              <w:left w:val="nil"/>
              <w:bottom w:val="nil"/>
              <w:right w:val="nil"/>
            </w:tcBorders>
            <w:shd w:val="clear" w:color="auto" w:fill="auto"/>
            <w:noWrap/>
            <w:vAlign w:val="bottom"/>
            <w:hideMark/>
          </w:tcPr>
          <w:p w14:paraId="4EEADA6B" w14:textId="77777777" w:rsidR="000E1D4F" w:rsidRPr="000E1D4F" w:rsidRDefault="000E1D4F" w:rsidP="000E1D4F">
            <w:pPr>
              <w:jc w:val="right"/>
              <w:rPr>
                <w:rFonts w:ascii="Arial" w:hAnsi="Arial" w:cs="Arial"/>
                <w:color w:val="000000"/>
                <w:sz w:val="16"/>
                <w:szCs w:val="16"/>
                <w:lang w:eastAsia="en-AU"/>
              </w:rPr>
            </w:pPr>
            <w:r w:rsidRPr="000E1D4F">
              <w:rPr>
                <w:rFonts w:ascii="Arial" w:hAnsi="Arial" w:cs="Arial"/>
                <w:color w:val="000000"/>
                <w:sz w:val="16"/>
                <w:szCs w:val="16"/>
                <w:lang w:eastAsia="en-AU"/>
              </w:rPr>
              <w:t>94.0</w:t>
            </w:r>
          </w:p>
        </w:tc>
        <w:tc>
          <w:tcPr>
            <w:tcW w:w="1174" w:type="dxa"/>
            <w:tcBorders>
              <w:top w:val="nil"/>
              <w:left w:val="nil"/>
              <w:bottom w:val="nil"/>
              <w:right w:val="nil"/>
            </w:tcBorders>
            <w:shd w:val="clear" w:color="auto" w:fill="auto"/>
            <w:noWrap/>
            <w:vAlign w:val="bottom"/>
            <w:hideMark/>
          </w:tcPr>
          <w:p w14:paraId="22CA117E" w14:textId="77777777" w:rsidR="000E1D4F" w:rsidRPr="000E1D4F" w:rsidRDefault="000E1D4F" w:rsidP="000E1D4F">
            <w:pPr>
              <w:jc w:val="right"/>
              <w:rPr>
                <w:rFonts w:ascii="Arial" w:hAnsi="Arial" w:cs="Arial"/>
                <w:color w:val="000000"/>
                <w:sz w:val="16"/>
                <w:szCs w:val="16"/>
                <w:lang w:eastAsia="en-AU"/>
              </w:rPr>
            </w:pPr>
            <w:r w:rsidRPr="000E1D4F">
              <w:rPr>
                <w:rFonts w:ascii="Arial" w:hAnsi="Arial" w:cs="Arial"/>
                <w:color w:val="000000"/>
                <w:sz w:val="16"/>
                <w:szCs w:val="16"/>
                <w:lang w:eastAsia="en-AU"/>
              </w:rPr>
              <w:t>95.0</w:t>
            </w:r>
          </w:p>
        </w:tc>
      </w:tr>
      <w:tr w:rsidR="000E1D4F" w:rsidRPr="000E1D4F" w14:paraId="6074A760" w14:textId="77777777" w:rsidTr="009B30FC">
        <w:trPr>
          <w:trHeight w:val="227"/>
        </w:trPr>
        <w:tc>
          <w:tcPr>
            <w:tcW w:w="6571" w:type="dxa"/>
            <w:tcBorders>
              <w:top w:val="nil"/>
              <w:left w:val="nil"/>
              <w:bottom w:val="nil"/>
              <w:right w:val="nil"/>
            </w:tcBorders>
            <w:shd w:val="clear" w:color="auto" w:fill="auto"/>
            <w:vAlign w:val="bottom"/>
            <w:hideMark/>
          </w:tcPr>
          <w:p w14:paraId="53BF6479" w14:textId="77777777" w:rsidR="000E1D4F" w:rsidRPr="000E1D4F" w:rsidRDefault="000E1D4F" w:rsidP="00EB0964">
            <w:pPr>
              <w:ind w:left="152" w:firstLineChars="5" w:firstLine="8"/>
              <w:rPr>
                <w:rFonts w:ascii="Arial" w:hAnsi="Arial" w:cs="Arial"/>
                <w:color w:val="000000"/>
                <w:sz w:val="16"/>
                <w:szCs w:val="16"/>
                <w:lang w:eastAsia="en-AU"/>
              </w:rPr>
            </w:pPr>
            <w:r w:rsidRPr="000E1D4F">
              <w:rPr>
                <w:rFonts w:ascii="Arial" w:hAnsi="Arial" w:cs="Arial"/>
                <w:color w:val="000000"/>
                <w:sz w:val="16"/>
                <w:szCs w:val="16"/>
                <w:lang w:eastAsia="en-AU"/>
              </w:rPr>
              <w:t>Get Healthy Information and Coaching Service - Get Healthy in Pregnancy Referrals</w:t>
            </w:r>
          </w:p>
        </w:tc>
        <w:tc>
          <w:tcPr>
            <w:tcW w:w="754" w:type="dxa"/>
            <w:tcBorders>
              <w:top w:val="nil"/>
              <w:left w:val="nil"/>
              <w:bottom w:val="nil"/>
              <w:right w:val="nil"/>
            </w:tcBorders>
            <w:shd w:val="clear" w:color="auto" w:fill="auto"/>
            <w:noWrap/>
            <w:vAlign w:val="bottom"/>
            <w:hideMark/>
          </w:tcPr>
          <w:p w14:paraId="707E5A6F" w14:textId="77777777" w:rsidR="000E1D4F" w:rsidRPr="000E1D4F" w:rsidRDefault="000E1D4F" w:rsidP="000E1D4F">
            <w:pPr>
              <w:jc w:val="center"/>
              <w:rPr>
                <w:rFonts w:ascii="Arial" w:hAnsi="Arial" w:cs="Arial"/>
                <w:color w:val="000000"/>
                <w:sz w:val="16"/>
                <w:szCs w:val="16"/>
                <w:lang w:eastAsia="en-AU"/>
              </w:rPr>
            </w:pPr>
            <w:r w:rsidRPr="000E1D4F">
              <w:rPr>
                <w:rFonts w:ascii="Arial" w:hAnsi="Arial" w:cs="Arial"/>
                <w:color w:val="000000"/>
                <w:sz w:val="16"/>
                <w:szCs w:val="16"/>
                <w:lang w:eastAsia="en-AU"/>
              </w:rPr>
              <w:t>no.</w:t>
            </w:r>
          </w:p>
        </w:tc>
        <w:tc>
          <w:tcPr>
            <w:tcW w:w="1174" w:type="dxa"/>
            <w:tcBorders>
              <w:top w:val="nil"/>
              <w:left w:val="nil"/>
              <w:bottom w:val="nil"/>
              <w:right w:val="nil"/>
            </w:tcBorders>
            <w:shd w:val="clear" w:color="auto" w:fill="auto"/>
            <w:noWrap/>
            <w:vAlign w:val="bottom"/>
            <w:hideMark/>
          </w:tcPr>
          <w:p w14:paraId="3A60446B" w14:textId="68476D69" w:rsidR="000E1D4F" w:rsidRPr="000E1D4F" w:rsidRDefault="009C06A7" w:rsidP="000E1D4F">
            <w:pPr>
              <w:jc w:val="right"/>
              <w:rPr>
                <w:rFonts w:ascii="Arial" w:hAnsi="Arial" w:cs="Arial"/>
                <w:color w:val="000000"/>
                <w:sz w:val="16"/>
                <w:szCs w:val="16"/>
                <w:lang w:eastAsia="en-AU"/>
              </w:rPr>
            </w:pPr>
            <w:r>
              <w:rPr>
                <w:rFonts w:ascii="Arial" w:hAnsi="Arial" w:cs="Arial"/>
                <w:color w:val="000000"/>
                <w:sz w:val="16"/>
                <w:szCs w:val="16"/>
                <w:lang w:eastAsia="en-AU"/>
              </w:rPr>
              <w:t>10,457</w:t>
            </w:r>
          </w:p>
        </w:tc>
        <w:tc>
          <w:tcPr>
            <w:tcW w:w="1174" w:type="dxa"/>
            <w:tcBorders>
              <w:top w:val="nil"/>
              <w:left w:val="nil"/>
              <w:bottom w:val="nil"/>
              <w:right w:val="nil"/>
            </w:tcBorders>
            <w:shd w:val="clear" w:color="auto" w:fill="auto"/>
            <w:noWrap/>
            <w:vAlign w:val="bottom"/>
            <w:hideMark/>
          </w:tcPr>
          <w:p w14:paraId="1A2D8C86" w14:textId="173D3102" w:rsidR="000E1D4F" w:rsidRPr="000E1D4F" w:rsidRDefault="009C06A7" w:rsidP="000E1D4F">
            <w:pPr>
              <w:jc w:val="right"/>
              <w:rPr>
                <w:rFonts w:ascii="Arial" w:hAnsi="Arial" w:cs="Arial"/>
                <w:color w:val="000000"/>
                <w:sz w:val="16"/>
                <w:szCs w:val="16"/>
                <w:lang w:eastAsia="en-AU"/>
              </w:rPr>
            </w:pPr>
            <w:r>
              <w:rPr>
                <w:rFonts w:ascii="Arial" w:hAnsi="Arial" w:cs="Arial"/>
                <w:color w:val="000000"/>
                <w:sz w:val="16"/>
                <w:szCs w:val="16"/>
                <w:lang w:eastAsia="en-AU"/>
              </w:rPr>
              <w:t>13,000</w:t>
            </w:r>
          </w:p>
        </w:tc>
      </w:tr>
      <w:tr w:rsidR="000E1D4F" w:rsidRPr="000E1D4F" w14:paraId="36456AE2" w14:textId="77777777" w:rsidTr="009B30FC">
        <w:trPr>
          <w:trHeight w:val="227"/>
        </w:trPr>
        <w:tc>
          <w:tcPr>
            <w:tcW w:w="6571" w:type="dxa"/>
            <w:tcBorders>
              <w:top w:val="nil"/>
              <w:left w:val="nil"/>
              <w:bottom w:val="nil"/>
              <w:right w:val="nil"/>
            </w:tcBorders>
            <w:shd w:val="clear" w:color="auto" w:fill="auto"/>
            <w:vAlign w:val="center"/>
            <w:hideMark/>
          </w:tcPr>
          <w:p w14:paraId="7645FEA4" w14:textId="66ABE99C" w:rsidR="000E1D4F" w:rsidRPr="000E1D4F" w:rsidRDefault="000E1D4F" w:rsidP="000E1D4F">
            <w:pPr>
              <w:ind w:firstLineChars="100" w:firstLine="160"/>
              <w:rPr>
                <w:rFonts w:ascii="Arial" w:hAnsi="Arial" w:cs="Arial"/>
                <w:color w:val="000000"/>
                <w:sz w:val="16"/>
                <w:szCs w:val="16"/>
                <w:lang w:eastAsia="en-AU"/>
              </w:rPr>
            </w:pPr>
            <w:r w:rsidRPr="000E1D4F">
              <w:rPr>
                <w:rFonts w:ascii="Arial" w:hAnsi="Arial" w:cs="Arial"/>
                <w:color w:val="000000"/>
                <w:sz w:val="16"/>
                <w:szCs w:val="16"/>
                <w:lang w:eastAsia="en-AU"/>
              </w:rPr>
              <w:t>Pregnant women quitting smoking by the second half of their pregnancy</w:t>
            </w:r>
          </w:p>
        </w:tc>
        <w:tc>
          <w:tcPr>
            <w:tcW w:w="754" w:type="dxa"/>
            <w:tcBorders>
              <w:top w:val="nil"/>
              <w:left w:val="nil"/>
              <w:bottom w:val="nil"/>
              <w:right w:val="nil"/>
            </w:tcBorders>
            <w:shd w:val="clear" w:color="auto" w:fill="auto"/>
            <w:noWrap/>
            <w:vAlign w:val="center"/>
            <w:hideMark/>
          </w:tcPr>
          <w:p w14:paraId="7646C193" w14:textId="77777777" w:rsidR="000E1D4F" w:rsidRPr="000E1D4F" w:rsidRDefault="000E1D4F" w:rsidP="000E1D4F">
            <w:pPr>
              <w:jc w:val="center"/>
              <w:rPr>
                <w:rFonts w:ascii="Arial" w:hAnsi="Arial" w:cs="Arial"/>
                <w:color w:val="000000"/>
                <w:sz w:val="16"/>
                <w:szCs w:val="16"/>
                <w:lang w:eastAsia="en-AU"/>
              </w:rPr>
            </w:pPr>
            <w:r w:rsidRPr="000E1D4F">
              <w:rPr>
                <w:rFonts w:ascii="Arial" w:hAnsi="Arial" w:cs="Arial"/>
                <w:color w:val="000000"/>
                <w:sz w:val="16"/>
                <w:szCs w:val="16"/>
                <w:lang w:eastAsia="en-AU"/>
              </w:rPr>
              <w:t>%</w:t>
            </w:r>
          </w:p>
        </w:tc>
        <w:tc>
          <w:tcPr>
            <w:tcW w:w="1174" w:type="dxa"/>
            <w:tcBorders>
              <w:top w:val="nil"/>
              <w:left w:val="nil"/>
              <w:bottom w:val="nil"/>
              <w:right w:val="nil"/>
            </w:tcBorders>
            <w:shd w:val="clear" w:color="auto" w:fill="auto"/>
            <w:noWrap/>
            <w:vAlign w:val="center"/>
            <w:hideMark/>
          </w:tcPr>
          <w:p w14:paraId="137D291A" w14:textId="2758D053" w:rsidR="000E1D4F" w:rsidRPr="000E1D4F" w:rsidRDefault="000E1D4F" w:rsidP="000E1D4F">
            <w:pPr>
              <w:jc w:val="right"/>
              <w:rPr>
                <w:rFonts w:ascii="Arial" w:hAnsi="Arial" w:cs="Arial"/>
                <w:color w:val="000000"/>
                <w:sz w:val="16"/>
                <w:szCs w:val="16"/>
                <w:lang w:eastAsia="en-AU"/>
              </w:rPr>
            </w:pPr>
            <w:r w:rsidRPr="000E1D4F">
              <w:rPr>
                <w:rFonts w:ascii="Arial" w:hAnsi="Arial" w:cs="Arial"/>
                <w:color w:val="000000"/>
                <w:sz w:val="16"/>
                <w:szCs w:val="16"/>
                <w:lang w:eastAsia="en-AU"/>
              </w:rPr>
              <w:t>22.3</w:t>
            </w:r>
          </w:p>
        </w:tc>
        <w:tc>
          <w:tcPr>
            <w:tcW w:w="1174" w:type="dxa"/>
            <w:tcBorders>
              <w:top w:val="nil"/>
              <w:left w:val="nil"/>
              <w:bottom w:val="nil"/>
              <w:right w:val="nil"/>
            </w:tcBorders>
            <w:shd w:val="clear" w:color="auto" w:fill="auto"/>
            <w:noWrap/>
            <w:hideMark/>
          </w:tcPr>
          <w:p w14:paraId="439E984C" w14:textId="218DE7BB" w:rsidR="000E1D4F" w:rsidRPr="000E1D4F" w:rsidRDefault="00A020BD" w:rsidP="000E1D4F">
            <w:pPr>
              <w:jc w:val="right"/>
              <w:rPr>
                <w:rFonts w:ascii="Arial" w:hAnsi="Arial" w:cs="Arial"/>
                <w:color w:val="000000"/>
                <w:sz w:val="16"/>
                <w:szCs w:val="16"/>
                <w:lang w:eastAsia="en-AU"/>
              </w:rPr>
            </w:pPr>
            <w:r>
              <w:rPr>
                <w:rFonts w:ascii="Arial" w:hAnsi="Arial" w:cs="Arial"/>
                <w:color w:val="000000"/>
                <w:sz w:val="16"/>
                <w:szCs w:val="16"/>
                <w:lang w:eastAsia="en-AU"/>
              </w:rPr>
              <w:t>22.5</w:t>
            </w:r>
          </w:p>
        </w:tc>
      </w:tr>
      <w:tr w:rsidR="000E1D4F" w:rsidRPr="000E1D4F" w14:paraId="44C14AA9" w14:textId="77777777" w:rsidTr="009B30FC">
        <w:trPr>
          <w:trHeight w:val="227"/>
        </w:trPr>
        <w:tc>
          <w:tcPr>
            <w:tcW w:w="6571" w:type="dxa"/>
            <w:tcBorders>
              <w:top w:val="nil"/>
              <w:left w:val="nil"/>
              <w:bottom w:val="nil"/>
              <w:right w:val="nil"/>
            </w:tcBorders>
            <w:shd w:val="clear" w:color="auto" w:fill="auto"/>
            <w:vAlign w:val="bottom"/>
            <w:hideMark/>
          </w:tcPr>
          <w:p w14:paraId="202240B0" w14:textId="18B20A66" w:rsidR="000E1D4F" w:rsidRPr="000E1D4F" w:rsidRDefault="000E1D4F" w:rsidP="000E1D4F">
            <w:pPr>
              <w:ind w:firstLineChars="100" w:firstLine="160"/>
              <w:rPr>
                <w:rFonts w:ascii="Arial" w:hAnsi="Arial" w:cs="Arial"/>
                <w:color w:val="000000"/>
                <w:sz w:val="16"/>
                <w:szCs w:val="16"/>
                <w:lang w:eastAsia="en-AU"/>
              </w:rPr>
            </w:pPr>
            <w:r w:rsidRPr="000E1D4F">
              <w:rPr>
                <w:rFonts w:ascii="Arial" w:hAnsi="Arial" w:cs="Arial"/>
                <w:color w:val="000000"/>
                <w:sz w:val="16"/>
                <w:szCs w:val="16"/>
                <w:lang w:eastAsia="en-AU"/>
              </w:rPr>
              <w:t>Towards zero suicides</w:t>
            </w:r>
            <w:r w:rsidR="00977AFA">
              <w:rPr>
                <w:rFonts w:ascii="Arial" w:hAnsi="Arial" w:cs="Arial"/>
                <w:color w:val="000000"/>
                <w:sz w:val="16"/>
                <w:szCs w:val="16"/>
                <w:lang w:eastAsia="en-AU"/>
              </w:rPr>
              <w:t xml:space="preserve"> (rate per 100,000 people)</w:t>
            </w:r>
          </w:p>
        </w:tc>
        <w:tc>
          <w:tcPr>
            <w:tcW w:w="754" w:type="dxa"/>
            <w:tcBorders>
              <w:top w:val="nil"/>
              <w:left w:val="nil"/>
              <w:bottom w:val="nil"/>
              <w:right w:val="nil"/>
            </w:tcBorders>
            <w:shd w:val="clear" w:color="auto" w:fill="auto"/>
            <w:noWrap/>
            <w:hideMark/>
          </w:tcPr>
          <w:p w14:paraId="5D185895" w14:textId="77777777" w:rsidR="000E1D4F" w:rsidRPr="000E1D4F" w:rsidRDefault="000E1D4F" w:rsidP="000E1D4F">
            <w:pPr>
              <w:jc w:val="center"/>
              <w:rPr>
                <w:rFonts w:ascii="Arial" w:hAnsi="Arial" w:cs="Arial"/>
                <w:color w:val="000000"/>
                <w:sz w:val="16"/>
                <w:szCs w:val="16"/>
                <w:lang w:eastAsia="en-AU"/>
              </w:rPr>
            </w:pPr>
            <w:r w:rsidRPr="000E1D4F">
              <w:rPr>
                <w:rFonts w:ascii="Arial" w:hAnsi="Arial" w:cs="Arial"/>
                <w:color w:val="000000"/>
                <w:sz w:val="16"/>
                <w:szCs w:val="16"/>
                <w:lang w:eastAsia="en-AU"/>
              </w:rPr>
              <w:t xml:space="preserve">no. </w:t>
            </w:r>
          </w:p>
        </w:tc>
        <w:tc>
          <w:tcPr>
            <w:tcW w:w="1174" w:type="dxa"/>
            <w:tcBorders>
              <w:top w:val="nil"/>
              <w:left w:val="nil"/>
              <w:bottom w:val="nil"/>
              <w:right w:val="nil"/>
            </w:tcBorders>
            <w:shd w:val="clear" w:color="auto" w:fill="auto"/>
            <w:noWrap/>
            <w:vAlign w:val="bottom"/>
            <w:hideMark/>
          </w:tcPr>
          <w:p w14:paraId="0A0B3243" w14:textId="77777777" w:rsidR="000E1D4F" w:rsidRPr="000E1D4F" w:rsidRDefault="000E1D4F" w:rsidP="000E1D4F">
            <w:pPr>
              <w:jc w:val="right"/>
              <w:rPr>
                <w:rFonts w:ascii="Arial" w:hAnsi="Arial" w:cs="Arial"/>
                <w:color w:val="000000"/>
                <w:sz w:val="16"/>
                <w:szCs w:val="16"/>
                <w:lang w:eastAsia="en-AU"/>
              </w:rPr>
            </w:pPr>
            <w:r w:rsidRPr="000E1D4F">
              <w:rPr>
                <w:rFonts w:ascii="Arial" w:hAnsi="Arial" w:cs="Arial"/>
                <w:color w:val="000000"/>
                <w:sz w:val="16"/>
                <w:szCs w:val="16"/>
                <w:lang w:eastAsia="en-AU"/>
              </w:rPr>
              <w:t>11.1</w:t>
            </w:r>
          </w:p>
        </w:tc>
        <w:tc>
          <w:tcPr>
            <w:tcW w:w="1174" w:type="dxa"/>
            <w:tcBorders>
              <w:top w:val="nil"/>
              <w:left w:val="nil"/>
              <w:bottom w:val="nil"/>
              <w:right w:val="nil"/>
            </w:tcBorders>
            <w:shd w:val="clear" w:color="auto" w:fill="auto"/>
            <w:noWrap/>
            <w:hideMark/>
          </w:tcPr>
          <w:p w14:paraId="6A93D78E" w14:textId="5E53B1AB" w:rsidR="000E1D4F" w:rsidRPr="000E1D4F" w:rsidRDefault="00197FE4" w:rsidP="000E1D4F">
            <w:pPr>
              <w:jc w:val="right"/>
              <w:rPr>
                <w:rFonts w:ascii="Arial" w:hAnsi="Arial" w:cs="Arial"/>
                <w:color w:val="000000"/>
                <w:sz w:val="16"/>
                <w:szCs w:val="16"/>
                <w:lang w:eastAsia="en-AU"/>
              </w:rPr>
            </w:pPr>
            <w:proofErr w:type="spellStart"/>
            <w:r>
              <w:rPr>
                <w:rFonts w:ascii="Arial" w:hAnsi="Arial" w:cs="Arial"/>
                <w:color w:val="000000"/>
                <w:sz w:val="16"/>
                <w:szCs w:val="16"/>
                <w:lang w:eastAsia="en-AU"/>
              </w:rPr>
              <w:t>n.a.</w:t>
            </w:r>
            <w:proofErr w:type="spellEnd"/>
          </w:p>
        </w:tc>
      </w:tr>
    </w:tbl>
    <w:p w14:paraId="7E78017F" w14:textId="77777777" w:rsidR="001D1014" w:rsidRDefault="001D1014" w:rsidP="00151A8C">
      <w:pPr>
        <w:rPr>
          <w:rFonts w:ascii="Arial" w:hAnsi="Arial" w:cs="Arial"/>
          <w:color w:val="000000" w:themeColor="text1"/>
          <w:sz w:val="17"/>
          <w:szCs w:val="17"/>
          <w:lang w:eastAsia="en-AU"/>
        </w:rPr>
      </w:pPr>
    </w:p>
    <w:p w14:paraId="090A186F" w14:textId="77777777" w:rsidR="00B64965" w:rsidRDefault="00B64965" w:rsidP="00B64965">
      <w:pPr>
        <w:rPr>
          <w:rFonts w:eastAsiaTheme="minorHAnsi" w:cs="Arial"/>
          <w:color w:val="A6A6A6" w:themeColor="background1" w:themeShade="A6"/>
          <w:sz w:val="17"/>
          <w:szCs w:val="17"/>
        </w:rPr>
      </w:pPr>
    </w:p>
    <w:p w14:paraId="1630DEBC" w14:textId="77777777" w:rsidR="006601B8" w:rsidRDefault="006601B8" w:rsidP="00B64965">
      <w:pPr>
        <w:rPr>
          <w:rFonts w:ascii="Arial Bold" w:eastAsiaTheme="minorHAnsi" w:hAnsi="Arial Bold"/>
          <w:b/>
          <w:color w:val="008EBA"/>
          <w:kern w:val="28"/>
          <w:sz w:val="28"/>
          <w:szCs w:val="36"/>
        </w:rPr>
      </w:pPr>
      <w:r>
        <w:rPr>
          <w:rFonts w:eastAsiaTheme="minorHAnsi"/>
        </w:rPr>
        <w:br w:type="page"/>
      </w:r>
    </w:p>
    <w:p w14:paraId="234D2C0E" w14:textId="6944F9D2" w:rsidR="006D477C" w:rsidRPr="0003066D" w:rsidRDefault="006D477C" w:rsidP="00ED0142">
      <w:pPr>
        <w:pStyle w:val="Heading2"/>
        <w:numPr>
          <w:ilvl w:val="1"/>
          <w:numId w:val="20"/>
        </w:numPr>
      </w:pPr>
      <w:r w:rsidRPr="0003066D">
        <w:lastRenderedPageBreak/>
        <w:t xml:space="preserve">Outcome 5: </w:t>
      </w:r>
      <w:r w:rsidR="004F765E" w:rsidRPr="0003066D">
        <w:t xml:space="preserve">Our people and systems are continuously improving to deliver the best health outcomes and experiences </w:t>
      </w:r>
    </w:p>
    <w:tbl>
      <w:tblPr>
        <w:tblpPr w:leftFromText="180" w:rightFromText="180" w:vertAnchor="text" w:horzAnchor="margin" w:tblpXSpec="right" w:tblpY="666"/>
        <w:tblW w:w="1809" w:type="pct"/>
        <w:shd w:val="pct5" w:color="auto" w:fill="auto"/>
        <w:tblCellMar>
          <w:left w:w="115" w:type="dxa"/>
          <w:right w:w="115" w:type="dxa"/>
        </w:tblCellMar>
        <w:tblLook w:val="04A0" w:firstRow="1" w:lastRow="0" w:firstColumn="1" w:lastColumn="0" w:noHBand="0" w:noVBand="1"/>
        <w:tblCaption w:val="3.7 Outcome 5: Our people and systems are continuously improving to deliver the best health outcomes and experiences "/>
        <w:tblDescription w:val="3.7 Outcome 5: Our people and systems are continuously improving to deliver the best health outcomes and experiences "/>
      </w:tblPr>
      <w:tblGrid>
        <w:gridCol w:w="1046"/>
        <w:gridCol w:w="1250"/>
        <w:gridCol w:w="1191"/>
      </w:tblGrid>
      <w:tr w:rsidR="00EE6E7B" w:rsidRPr="00F8244B" w14:paraId="0DFF93DB" w14:textId="77777777" w:rsidTr="00773B03">
        <w:trPr>
          <w:cantSplit/>
          <w:trHeight w:val="784"/>
        </w:trPr>
        <w:tc>
          <w:tcPr>
            <w:tcW w:w="1499" w:type="pct"/>
            <w:shd w:val="pct5" w:color="auto" w:fill="auto"/>
            <w:vAlign w:val="center"/>
          </w:tcPr>
          <w:p w14:paraId="629FDF43" w14:textId="50DE1C59" w:rsidR="00EE6E7B" w:rsidRPr="00F8244B" w:rsidRDefault="00EE6E7B" w:rsidP="00EE6E7B">
            <w:pPr>
              <w:spacing w:before="120" w:after="120"/>
              <w:rPr>
                <w:rFonts w:ascii="Arial" w:hAnsi="Arial" w:cs="Arial"/>
                <w:sz w:val="23"/>
                <w:szCs w:val="23"/>
              </w:rPr>
            </w:pPr>
            <w:r>
              <w:rPr>
                <w:rFonts w:ascii="Arial" w:hAnsi="Arial" w:cs="Arial"/>
                <w:noProof/>
                <w:lang w:eastAsia="en-AU"/>
              </w:rPr>
              <w:drawing>
                <wp:inline distT="0" distB="0" distL="0" distR="0" wp14:anchorId="73F26336" wp14:editId="34D50980">
                  <wp:extent cx="518160" cy="518400"/>
                  <wp:effectExtent l="0" t="0" r="0" b="0"/>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2A4506CD" w14:textId="30664F11" w:rsidR="00EE6E7B" w:rsidRPr="004E49CC" w:rsidRDefault="00EE6E7B" w:rsidP="00EE6E7B">
            <w:pPr>
              <w:spacing w:before="120" w:after="120"/>
              <w:jc w:val="center"/>
              <w:rPr>
                <w:rFonts w:ascii="Arial" w:hAnsi="Arial" w:cs="Arial"/>
                <w:color w:val="00ABE6"/>
                <w:sz w:val="18"/>
                <w:szCs w:val="18"/>
              </w:rPr>
            </w:pPr>
            <w:r w:rsidRPr="004E49CC">
              <w:rPr>
                <w:rFonts w:ascii="Arial" w:hAnsi="Arial" w:cs="Arial"/>
                <w:color w:val="00ABE6"/>
                <w:sz w:val="18"/>
                <w:szCs w:val="18"/>
              </w:rPr>
              <w:t>$</w:t>
            </w:r>
            <w:r w:rsidR="008D1B32" w:rsidRPr="004E49CC">
              <w:rPr>
                <w:rFonts w:ascii="Arial" w:hAnsi="Arial" w:cs="Arial"/>
                <w:color w:val="00ABE6"/>
                <w:sz w:val="18"/>
                <w:szCs w:val="18"/>
              </w:rPr>
              <w:t>1</w:t>
            </w:r>
            <w:r w:rsidRPr="004E49CC">
              <w:rPr>
                <w:rFonts w:ascii="Arial" w:hAnsi="Arial" w:cs="Arial"/>
                <w:color w:val="00ABE6"/>
                <w:sz w:val="18"/>
                <w:szCs w:val="18"/>
              </w:rPr>
              <w:t>.</w:t>
            </w:r>
            <w:r w:rsidR="0090287D" w:rsidRPr="004E49CC">
              <w:rPr>
                <w:rFonts w:ascii="Arial" w:hAnsi="Arial" w:cs="Arial"/>
                <w:color w:val="00ABE6"/>
                <w:sz w:val="18"/>
                <w:szCs w:val="18"/>
              </w:rPr>
              <w:t>2</w:t>
            </w:r>
            <w:r w:rsidRPr="004E49CC">
              <w:rPr>
                <w:rFonts w:ascii="Arial" w:hAnsi="Arial" w:cs="Arial"/>
                <w:color w:val="00ABE6"/>
                <w:sz w:val="18"/>
                <w:szCs w:val="18"/>
              </w:rPr>
              <w:t xml:space="preserve"> </w:t>
            </w:r>
            <w:r w:rsidRPr="004E49CC">
              <w:rPr>
                <w:rFonts w:ascii="Arial" w:hAnsi="Arial" w:cs="Arial"/>
                <w:color w:val="00ABE6"/>
                <w:sz w:val="18"/>
                <w:szCs w:val="18"/>
              </w:rPr>
              <w:br/>
              <w:t>billion</w:t>
            </w:r>
          </w:p>
        </w:tc>
        <w:tc>
          <w:tcPr>
            <w:tcW w:w="1707" w:type="pct"/>
            <w:shd w:val="pct5" w:color="auto" w:fill="auto"/>
            <w:vAlign w:val="center"/>
          </w:tcPr>
          <w:p w14:paraId="5E51E783" w14:textId="77777777" w:rsidR="00EE6E7B" w:rsidRPr="0011239F" w:rsidRDefault="00EE6E7B" w:rsidP="00EE6E7B">
            <w:pPr>
              <w:rPr>
                <w:rFonts w:ascii="Arial" w:hAnsi="Arial" w:cs="Arial"/>
                <w:color w:val="00ABE6"/>
                <w:sz w:val="18"/>
                <w:szCs w:val="18"/>
              </w:rPr>
            </w:pPr>
            <w:r w:rsidRPr="0011239F">
              <w:rPr>
                <w:rFonts w:ascii="Arial" w:hAnsi="Arial" w:cs="Arial"/>
                <w:color w:val="00ABE6"/>
                <w:sz w:val="18"/>
                <w:szCs w:val="18"/>
              </w:rPr>
              <w:t>Recurrent</w:t>
            </w:r>
          </w:p>
          <w:p w14:paraId="3522AACF" w14:textId="072B7CD6" w:rsidR="00EE6E7B" w:rsidRPr="00506527" w:rsidRDefault="00EE6E7B" w:rsidP="00EE6E7B">
            <w:pPr>
              <w:rPr>
                <w:rFonts w:ascii="Arial" w:hAnsi="Arial" w:cs="Arial"/>
                <w:color w:val="008EBA"/>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EE6E7B" w:rsidRPr="00F8244B" w14:paraId="6F7DBCEB" w14:textId="77777777" w:rsidTr="00773B03">
        <w:trPr>
          <w:cantSplit/>
          <w:trHeight w:val="784"/>
        </w:trPr>
        <w:tc>
          <w:tcPr>
            <w:tcW w:w="1499" w:type="pct"/>
            <w:shd w:val="pct5" w:color="auto" w:fill="auto"/>
            <w:vAlign w:val="center"/>
          </w:tcPr>
          <w:p w14:paraId="20D7E511" w14:textId="4262368C" w:rsidR="00EE6E7B" w:rsidRPr="00F8244B" w:rsidRDefault="00EE6E7B" w:rsidP="5F1F23B3">
            <w:pPr>
              <w:spacing w:before="120" w:after="120"/>
              <w:rPr>
                <w:rFonts w:ascii="Arial" w:hAnsi="Arial" w:cs="Arial"/>
                <w:noProof/>
                <w:color w:val="FF0000"/>
                <w:sz w:val="23"/>
                <w:szCs w:val="23"/>
                <w:lang w:eastAsia="en-AU"/>
              </w:rPr>
            </w:pPr>
            <w:r>
              <w:rPr>
                <w:rFonts w:ascii="Arial" w:hAnsi="Arial" w:cs="Arial"/>
                <w:noProof/>
                <w:lang w:eastAsia="en-AU"/>
              </w:rPr>
              <w:drawing>
                <wp:inline distT="0" distB="0" distL="0" distR="0" wp14:anchorId="4CD36E94" wp14:editId="6645F5CF">
                  <wp:extent cx="518160" cy="518400"/>
                  <wp:effectExtent l="0" t="0" r="0" b="0"/>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793" w:type="pct"/>
            <w:shd w:val="pct5" w:color="auto" w:fill="auto"/>
            <w:vAlign w:val="center"/>
          </w:tcPr>
          <w:p w14:paraId="157B92F9" w14:textId="5FF3FFD6" w:rsidR="00EE6E7B" w:rsidRPr="004E49CC" w:rsidRDefault="7FC6AE6F" w:rsidP="5F1F23B3">
            <w:pPr>
              <w:spacing w:before="120" w:after="120"/>
              <w:jc w:val="center"/>
              <w:rPr>
                <w:rFonts w:ascii="Arial" w:hAnsi="Arial" w:cs="Arial"/>
                <w:color w:val="00ABE6"/>
                <w:sz w:val="18"/>
                <w:szCs w:val="18"/>
              </w:rPr>
            </w:pPr>
            <w:r w:rsidRPr="004E49CC">
              <w:rPr>
                <w:rFonts w:ascii="Arial" w:hAnsi="Arial" w:cs="Arial"/>
                <w:color w:val="00ABE6"/>
                <w:sz w:val="18"/>
                <w:szCs w:val="18"/>
              </w:rPr>
              <w:t>$</w:t>
            </w:r>
            <w:r w:rsidR="00EE21C8" w:rsidRPr="004E49CC">
              <w:rPr>
                <w:rFonts w:ascii="Arial" w:hAnsi="Arial" w:cs="Arial"/>
                <w:color w:val="00ABE6"/>
                <w:sz w:val="18"/>
                <w:szCs w:val="18"/>
              </w:rPr>
              <w:t>57</w:t>
            </w:r>
            <w:r w:rsidRPr="004E49CC">
              <w:rPr>
                <w:rFonts w:ascii="Arial" w:hAnsi="Arial" w:cs="Arial"/>
                <w:color w:val="00ABE6"/>
                <w:sz w:val="18"/>
                <w:szCs w:val="18"/>
              </w:rPr>
              <w:t>.</w:t>
            </w:r>
            <w:r w:rsidR="00EE21C8" w:rsidRPr="004E49CC">
              <w:rPr>
                <w:rFonts w:ascii="Arial" w:hAnsi="Arial" w:cs="Arial"/>
                <w:color w:val="00ABE6"/>
                <w:sz w:val="18"/>
                <w:szCs w:val="18"/>
              </w:rPr>
              <w:t>7</w:t>
            </w:r>
            <w:r w:rsidRPr="004E49CC">
              <w:rPr>
                <w:rFonts w:ascii="Arial" w:hAnsi="Arial" w:cs="Arial"/>
                <w:color w:val="00ABE6"/>
                <w:sz w:val="18"/>
                <w:szCs w:val="18"/>
              </w:rPr>
              <w:t xml:space="preserve"> </w:t>
            </w:r>
            <w:r w:rsidR="00EE6E7B" w:rsidRPr="004E49CC">
              <w:rPr>
                <w:rFonts w:ascii="Arial" w:hAnsi="Arial" w:cs="Arial"/>
                <w:color w:val="00ABE6"/>
                <w:sz w:val="18"/>
                <w:szCs w:val="18"/>
              </w:rPr>
              <w:br/>
            </w:r>
            <w:r w:rsidRPr="004E49CC">
              <w:rPr>
                <w:rFonts w:ascii="Arial" w:hAnsi="Arial" w:cs="Arial"/>
                <w:color w:val="00ABE6"/>
                <w:sz w:val="18"/>
                <w:szCs w:val="18"/>
              </w:rPr>
              <w:t>million</w:t>
            </w:r>
          </w:p>
        </w:tc>
        <w:tc>
          <w:tcPr>
            <w:tcW w:w="1707" w:type="pct"/>
            <w:shd w:val="pct5" w:color="auto" w:fill="auto"/>
            <w:vAlign w:val="center"/>
          </w:tcPr>
          <w:p w14:paraId="40C20D1C" w14:textId="0394BBD6" w:rsidR="00EE6E7B" w:rsidRPr="00506527" w:rsidRDefault="7FC6AE6F" w:rsidP="5F1F23B3">
            <w:pPr>
              <w:rPr>
                <w:rFonts w:ascii="Arial" w:hAnsi="Arial" w:cs="Arial"/>
                <w:color w:val="FF0000"/>
                <w:sz w:val="18"/>
                <w:szCs w:val="18"/>
              </w:rPr>
            </w:pPr>
            <w:r w:rsidRPr="00F11BC0">
              <w:rPr>
                <w:rFonts w:ascii="Arial" w:hAnsi="Arial" w:cs="Arial"/>
                <w:color w:val="00ABE6"/>
                <w:sz w:val="18"/>
                <w:szCs w:val="18"/>
              </w:rPr>
              <w:t xml:space="preserve">Capital </w:t>
            </w:r>
            <w:r w:rsidR="00EE6E7B" w:rsidRPr="00F11BC0">
              <w:rPr>
                <w:rFonts w:ascii="Arial" w:hAnsi="Arial" w:cs="Arial"/>
                <w:color w:val="00ABE6"/>
                <w:sz w:val="18"/>
                <w:szCs w:val="18"/>
              </w:rPr>
              <w:br/>
            </w:r>
            <w:r w:rsidRPr="00F11BC0">
              <w:rPr>
                <w:rFonts w:ascii="Arial" w:hAnsi="Arial" w:cs="Arial"/>
                <w:color w:val="00ABE6"/>
                <w:sz w:val="18"/>
                <w:szCs w:val="18"/>
              </w:rPr>
              <w:t>Expenditure 2022-23</w:t>
            </w:r>
          </w:p>
        </w:tc>
      </w:tr>
    </w:tbl>
    <w:p w14:paraId="73694E23" w14:textId="77777777" w:rsidR="004C619B" w:rsidRPr="00974CE7" w:rsidRDefault="40CB01B4" w:rsidP="0B64E88C">
      <w:pPr>
        <w:pStyle w:val="Heading3"/>
        <w:rPr>
          <w:rFonts w:cs="Arial"/>
          <w:color w:val="1D1B11" w:themeColor="background2" w:themeShade="1A"/>
        </w:rPr>
      </w:pPr>
      <w:r w:rsidRPr="0B64E88C">
        <w:rPr>
          <w:rFonts w:cs="Arial"/>
          <w:color w:val="1D1B11" w:themeColor="background2" w:themeShade="1A"/>
        </w:rPr>
        <w:t>State Outcome overview and 2022-23 investment</w:t>
      </w:r>
    </w:p>
    <w:p w14:paraId="47B06CBD" w14:textId="4A4643B5" w:rsidR="006A1B8C" w:rsidRPr="00F11BC0" w:rsidRDefault="1F140D66" w:rsidP="00F42801">
      <w:pPr>
        <w:pStyle w:val="BodyText"/>
      </w:pPr>
      <w:r w:rsidRPr="00F11BC0">
        <w:t xml:space="preserve">A skilled workforce with access to world leading education and training, and a system that harnesses research and digital innovation </w:t>
      </w:r>
      <w:r w:rsidR="000B5AED">
        <w:t xml:space="preserve">to inform service delivery </w:t>
      </w:r>
      <w:r w:rsidR="4123BF27" w:rsidRPr="00F11BC0">
        <w:t xml:space="preserve">is </w:t>
      </w:r>
      <w:r w:rsidRPr="00F11BC0">
        <w:t>essential to continuously improving outcomes and experiences of care across the system. This expertise is delivered by a range of statutory bodies and system managers.</w:t>
      </w:r>
    </w:p>
    <w:p w14:paraId="565EE146" w14:textId="77777777" w:rsidR="002E4FA6" w:rsidRPr="000101AC" w:rsidRDefault="002E4FA6" w:rsidP="0B64E88C">
      <w:pPr>
        <w:pStyle w:val="Heading3"/>
        <w:rPr>
          <w:rFonts w:cs="Arial"/>
        </w:rPr>
      </w:pPr>
      <w:r w:rsidRPr="0B64E88C">
        <w:rPr>
          <w:rFonts w:cs="Arial"/>
        </w:rPr>
        <w:t xml:space="preserve">2022-23 State Outcome Budget highlights </w:t>
      </w:r>
    </w:p>
    <w:p w14:paraId="250BED42" w14:textId="7B5FB24F" w:rsidR="002E4FA6" w:rsidRPr="004E49CC" w:rsidRDefault="002E4FA6" w:rsidP="00F42801">
      <w:pPr>
        <w:pStyle w:val="BodyText"/>
      </w:pPr>
      <w:r w:rsidRPr="004E49CC">
        <w:t xml:space="preserve">In 2022-23, the </w:t>
      </w:r>
      <w:r w:rsidR="00B248C7" w:rsidRPr="004E49CC">
        <w:t xml:space="preserve">Health </w:t>
      </w:r>
      <w:r w:rsidR="001854F3" w:rsidRPr="004E49CC">
        <w:t>C</w:t>
      </w:r>
      <w:r w:rsidRPr="004E49CC">
        <w:t>luster will invest $</w:t>
      </w:r>
      <w:r w:rsidR="00EE21C8" w:rsidRPr="004E49CC">
        <w:t>1</w:t>
      </w:r>
      <w:r w:rsidRPr="004E49CC">
        <w:t>.</w:t>
      </w:r>
      <w:r w:rsidR="00EE21C8" w:rsidRPr="004E49CC">
        <w:t>2</w:t>
      </w:r>
      <w:r w:rsidRPr="004E49CC">
        <w:t xml:space="preserve"> billion ($</w:t>
      </w:r>
      <w:r w:rsidR="00EE21C8" w:rsidRPr="004E49CC">
        <w:t>1</w:t>
      </w:r>
      <w:r w:rsidRPr="004E49CC">
        <w:t>.</w:t>
      </w:r>
      <w:r w:rsidR="008F1B29" w:rsidRPr="004E49CC">
        <w:t>2</w:t>
      </w:r>
      <w:r w:rsidRPr="004E49CC">
        <w:t xml:space="preserve"> billion recurrent expenses and $</w:t>
      </w:r>
      <w:r w:rsidR="00EE21C8" w:rsidRPr="004E49CC">
        <w:t>57</w:t>
      </w:r>
      <w:r w:rsidRPr="004E49CC">
        <w:t>.</w:t>
      </w:r>
      <w:r w:rsidR="00EE21C8" w:rsidRPr="004E49CC">
        <w:t>7</w:t>
      </w:r>
      <w:r w:rsidRPr="004E49CC">
        <w:t xml:space="preserve"> million capital expenditure) </w:t>
      </w:r>
      <w:r w:rsidR="00F11BC0" w:rsidRPr="004E49CC">
        <w:t>in this Outcome</w:t>
      </w:r>
      <w:r w:rsidRPr="004E49CC">
        <w:t>, including:</w:t>
      </w:r>
    </w:p>
    <w:p w14:paraId="7733FEDF" w14:textId="6BE94078" w:rsidR="000A386D" w:rsidRPr="004E49CC" w:rsidRDefault="007E1A9F" w:rsidP="00130DFC">
      <w:pPr>
        <w:pStyle w:val="Bullet1"/>
      </w:pPr>
      <w:r w:rsidRPr="004E49CC">
        <w:t xml:space="preserve">$14.9 million capital </w:t>
      </w:r>
      <w:r w:rsidR="00B236CD" w:rsidRPr="004E49CC">
        <w:t xml:space="preserve">expenditure </w:t>
      </w:r>
      <w:r w:rsidR="4BA8FF4C" w:rsidRPr="004E49CC">
        <w:t>(</w:t>
      </w:r>
      <w:r w:rsidR="00143641" w:rsidRPr="004E49CC">
        <w:t>$4.1 million recurrent expenses and $139.2 million capital expenditure</w:t>
      </w:r>
      <w:r w:rsidR="002D59BF" w:rsidRPr="004E49CC">
        <w:t xml:space="preserve"> over four years</w:t>
      </w:r>
      <w:r w:rsidR="00143641" w:rsidRPr="004E49CC">
        <w:t>) towards the Sydney Biomedical Accelerator Complex project, comprising a state-of-the-art biomedical research complex spanning the Royal Prince Alfred Hospital and the University of Sydney campuses</w:t>
      </w:r>
      <w:r w:rsidR="00C26A78">
        <w:t xml:space="preserve">. This is part of </w:t>
      </w:r>
      <w:r w:rsidR="00273C8B">
        <w:t>developing the State’s</w:t>
      </w:r>
      <w:r w:rsidR="00536CB4">
        <w:t xml:space="preserve"> </w:t>
      </w:r>
      <w:r w:rsidR="000B75B9">
        <w:t xml:space="preserve">future economy strategy </w:t>
      </w:r>
    </w:p>
    <w:p w14:paraId="0E27AD70" w14:textId="7DDDCF78" w:rsidR="00370A39" w:rsidRPr="004E49CC" w:rsidRDefault="00D5585E" w:rsidP="00130DFC">
      <w:pPr>
        <w:pStyle w:val="Bullet1"/>
      </w:pPr>
      <w:r w:rsidRPr="004E49CC">
        <w:t>$2.1 million recurrent expenses and $3 million capital expenditure</w:t>
      </w:r>
      <w:r w:rsidR="00C9654D" w:rsidRPr="004E49CC">
        <w:t xml:space="preserve"> (</w:t>
      </w:r>
      <w:r w:rsidR="00EF0213" w:rsidRPr="004E49CC">
        <w:t>$11.8 m</w:t>
      </w:r>
      <w:r w:rsidR="00143641" w:rsidRPr="004E49CC">
        <w:t>illion</w:t>
      </w:r>
      <w:r w:rsidR="00EF0213" w:rsidRPr="004E49CC">
        <w:t xml:space="preserve"> recurrent</w:t>
      </w:r>
      <w:r w:rsidR="00B236CD" w:rsidRPr="004E49CC">
        <w:t xml:space="preserve"> expenses</w:t>
      </w:r>
      <w:r w:rsidR="00EF0213" w:rsidRPr="004E49CC">
        <w:t xml:space="preserve"> and </w:t>
      </w:r>
      <w:r w:rsidR="00CA2AE5" w:rsidRPr="004E49CC">
        <w:t>$3</w:t>
      </w:r>
      <w:r w:rsidR="00B236CD" w:rsidRPr="004E49CC">
        <w:t xml:space="preserve">.0 </w:t>
      </w:r>
      <w:r w:rsidR="00CA2AE5" w:rsidRPr="004E49CC">
        <w:t>m</w:t>
      </w:r>
      <w:r w:rsidR="00B236CD" w:rsidRPr="004E49CC">
        <w:t>illion</w:t>
      </w:r>
      <w:r w:rsidR="00CA2AE5" w:rsidRPr="004E49CC">
        <w:t xml:space="preserve"> capital</w:t>
      </w:r>
      <w:r w:rsidR="00EF0213" w:rsidRPr="004E49CC">
        <w:t xml:space="preserve"> </w:t>
      </w:r>
      <w:r w:rsidR="00B236CD" w:rsidRPr="004E49CC">
        <w:t xml:space="preserve">expenditure </w:t>
      </w:r>
      <w:r w:rsidR="00F03BD1" w:rsidRPr="004E49CC">
        <w:t>over four years</w:t>
      </w:r>
      <w:r w:rsidR="00C9654D" w:rsidRPr="004E49CC">
        <w:t xml:space="preserve">) to boost resources for the Health Care Complaints Commission, enabling it to process complaints in a </w:t>
      </w:r>
      <w:proofErr w:type="gramStart"/>
      <w:r w:rsidR="00C9654D" w:rsidRPr="004E49CC">
        <w:t>more timely</w:t>
      </w:r>
      <w:proofErr w:type="gramEnd"/>
      <w:r w:rsidR="00C9654D" w:rsidRPr="004E49CC">
        <w:t xml:space="preserve"> way, and replacing the legacy complaints management system</w:t>
      </w:r>
    </w:p>
    <w:p w14:paraId="7E03DCAD" w14:textId="440D2195" w:rsidR="004631BE" w:rsidRPr="004E49CC" w:rsidRDefault="004631BE" w:rsidP="00A929B9">
      <w:pPr>
        <w:pStyle w:val="Bullet1"/>
      </w:pPr>
      <w:r w:rsidRPr="004E49CC">
        <w:t>$</w:t>
      </w:r>
      <w:r w:rsidR="000971BB" w:rsidRPr="004E49CC">
        <w:t>400,000</w:t>
      </w:r>
      <w:r w:rsidRPr="004E49CC">
        <w:t xml:space="preserve"> recurrent expenses and $34.2 million capital expenditure </w:t>
      </w:r>
      <w:r w:rsidR="000F30ED" w:rsidRPr="004E49CC">
        <w:t>(</w:t>
      </w:r>
      <w:r w:rsidRPr="004E49CC">
        <w:t>$5</w:t>
      </w:r>
      <w:r w:rsidR="00CE092F" w:rsidRPr="004E49CC">
        <w:t>1.8</w:t>
      </w:r>
      <w:r w:rsidRPr="004E49CC">
        <w:t xml:space="preserve"> million recurrent and $49.6 million capital</w:t>
      </w:r>
      <w:r w:rsidR="00C45C9F" w:rsidRPr="004E49CC">
        <w:t xml:space="preserve"> over four years</w:t>
      </w:r>
      <w:r w:rsidRPr="004E49CC">
        <w:t>)</w:t>
      </w:r>
      <w:r w:rsidR="005C4DFF" w:rsidRPr="004E49CC">
        <w:t xml:space="preserve"> to establish a globally competitive and commercially viable Viral Vector Manufacturing Facility within the Westmead Health Precinct</w:t>
      </w:r>
      <w:r w:rsidR="00B62E17">
        <w:t xml:space="preserve"> as part of </w:t>
      </w:r>
      <w:r w:rsidR="004F0448">
        <w:t>the Government’s investment</w:t>
      </w:r>
      <w:r w:rsidR="00541087">
        <w:t xml:space="preserve"> in research and development to </w:t>
      </w:r>
      <w:r w:rsidR="00F12066">
        <w:t>support</w:t>
      </w:r>
      <w:r w:rsidR="00541087">
        <w:t xml:space="preserve"> the State’s future economy</w:t>
      </w:r>
      <w:r w:rsidR="00E61EA5" w:rsidRPr="004E49CC">
        <w:t>.</w:t>
      </w:r>
      <w:r w:rsidR="000B75B9" w:rsidRPr="000B75B9">
        <w:t xml:space="preserve"> </w:t>
      </w:r>
    </w:p>
    <w:p w14:paraId="5C71FC28" w14:textId="77777777" w:rsidR="00FF06C5" w:rsidRDefault="00FF06C5">
      <w:pPr>
        <w:rPr>
          <w:rFonts w:ascii="Arial" w:eastAsiaTheme="majorEastAsia" w:hAnsi="Arial" w:cs="Arial"/>
          <w:b/>
          <w:kern w:val="28"/>
          <w:sz w:val="27"/>
          <w:szCs w:val="36"/>
        </w:rPr>
      </w:pPr>
      <w:r>
        <w:rPr>
          <w:rFonts w:cs="Arial"/>
        </w:rPr>
        <w:br w:type="page"/>
      </w:r>
    </w:p>
    <w:p w14:paraId="1484C9A7" w14:textId="074AD249" w:rsidR="002E4FA6" w:rsidRPr="00DC6435" w:rsidRDefault="002E4FA6" w:rsidP="002E4FA6">
      <w:pPr>
        <w:pStyle w:val="Heading3"/>
        <w:rPr>
          <w:rFonts w:cs="Arial"/>
        </w:rPr>
      </w:pPr>
      <w:r w:rsidRPr="00DC6435">
        <w:rPr>
          <w:rFonts w:cs="Arial"/>
        </w:rPr>
        <w:lastRenderedPageBreak/>
        <w:t xml:space="preserve">Key performance insights </w:t>
      </w:r>
    </w:p>
    <w:p w14:paraId="7DFA0C1C" w14:textId="33B287C2" w:rsidR="00524700" w:rsidRPr="007934B1" w:rsidRDefault="1F1C96C9" w:rsidP="00F42801">
      <w:pPr>
        <w:pStyle w:val="BodyText"/>
      </w:pPr>
      <w:bookmarkStart w:id="20" w:name="_Hlk102638231"/>
      <w:r w:rsidRPr="5F1F23B3">
        <w:t>This section provides analysis and insights on key Outcome Indicators for this State Outcome.</w:t>
      </w:r>
    </w:p>
    <w:bookmarkEnd w:id="20"/>
    <w:p w14:paraId="764DCF85" w14:textId="55C35201" w:rsidR="007A2A85" w:rsidRPr="00B4094C" w:rsidRDefault="007A2A85" w:rsidP="00B4094C">
      <w:pPr>
        <w:keepNext/>
        <w:widowControl w:val="0"/>
        <w:spacing w:before="320" w:after="120" w:line="240" w:lineRule="atLeast"/>
        <w:outlineLvl w:val="3"/>
        <w:rPr>
          <w:rFonts w:ascii="Arial Bold" w:eastAsia="Calibri" w:hAnsi="Arial Bold"/>
          <w:b/>
          <w:color w:val="00426F"/>
          <w:kern w:val="28"/>
          <w:sz w:val="25"/>
          <w:szCs w:val="36"/>
        </w:rPr>
      </w:pPr>
      <w:r w:rsidRPr="00B4094C">
        <w:rPr>
          <w:rFonts w:ascii="Arial Bold" w:eastAsia="Calibri" w:hAnsi="Arial Bold"/>
          <w:b/>
          <w:color w:val="00426F"/>
          <w:kern w:val="28"/>
          <w:sz w:val="25"/>
          <w:szCs w:val="36"/>
        </w:rPr>
        <w:t>Increas</w:t>
      </w:r>
      <w:r w:rsidR="00D46535">
        <w:rPr>
          <w:rFonts w:ascii="Arial Bold" w:eastAsia="Calibri" w:hAnsi="Arial Bold"/>
          <w:b/>
          <w:color w:val="00426F"/>
          <w:kern w:val="28"/>
          <w:sz w:val="25"/>
          <w:szCs w:val="36"/>
        </w:rPr>
        <w:t>e</w:t>
      </w:r>
      <w:r w:rsidRPr="00B4094C">
        <w:rPr>
          <w:rFonts w:ascii="Arial Bold" w:eastAsia="Calibri" w:hAnsi="Arial Bold"/>
          <w:b/>
          <w:color w:val="00426F"/>
          <w:kern w:val="28"/>
          <w:sz w:val="25"/>
          <w:szCs w:val="36"/>
        </w:rPr>
        <w:t xml:space="preserve"> the </w:t>
      </w:r>
      <w:r w:rsidR="00D46535">
        <w:rPr>
          <w:rFonts w:ascii="Arial Bold" w:eastAsia="Calibri" w:hAnsi="Arial Bold"/>
          <w:b/>
          <w:color w:val="00426F"/>
          <w:kern w:val="28"/>
          <w:sz w:val="25"/>
          <w:szCs w:val="36"/>
        </w:rPr>
        <w:t>percentage</w:t>
      </w:r>
      <w:r w:rsidRPr="00B4094C">
        <w:rPr>
          <w:rFonts w:ascii="Arial Bold" w:eastAsia="Calibri" w:hAnsi="Arial Bold"/>
          <w:b/>
          <w:color w:val="00426F"/>
          <w:kern w:val="28"/>
          <w:sz w:val="25"/>
          <w:szCs w:val="36"/>
        </w:rPr>
        <w:t xml:space="preserve"> of discharge summaries delivered electronically to General Practitioners (GPs)</w:t>
      </w:r>
    </w:p>
    <w:p w14:paraId="1EE1CDAE" w14:textId="77777777" w:rsidR="00A15751" w:rsidRPr="00F04E6F" w:rsidRDefault="00A15751" w:rsidP="00F42801">
      <w:pPr>
        <w:pStyle w:val="BodyText"/>
      </w:pPr>
      <w:r w:rsidRPr="00F04E6F">
        <w:t xml:space="preserve">Electronic discharge summaries enable well-coordinated and effective sharing of health information between care settings and clinicians. They support patients as they return to the community and may reduce unnecessary hospital visits. </w:t>
      </w:r>
      <w:proofErr w:type="gramStart"/>
      <w:r w:rsidRPr="00F04E6F">
        <w:t>A number of</w:t>
      </w:r>
      <w:proofErr w:type="gramEnd"/>
      <w:r w:rsidRPr="00F04E6F">
        <w:t xml:space="preserve"> planned projects will focus on increasing the percentage of discharge summaries delivered electronically to GPs.</w:t>
      </w:r>
    </w:p>
    <w:p w14:paraId="1D9DAF8D" w14:textId="7035813A" w:rsidR="00F0291F" w:rsidRDefault="00A15751" w:rsidP="733308A6">
      <w:pPr>
        <w:rPr>
          <w:rFonts w:ascii="Arial" w:hAnsi="Arial"/>
          <w:i/>
          <w:iCs/>
          <w:color w:val="4F4F4F"/>
          <w:sz w:val="22"/>
          <w:szCs w:val="22"/>
        </w:rPr>
      </w:pPr>
      <w:r w:rsidRPr="005D48DC">
        <w:rPr>
          <w:rFonts w:ascii="Arial" w:eastAsiaTheme="minorHAnsi" w:hAnsi="Arial" w:cs="Arial"/>
          <w:iCs/>
          <w:color w:val="000000" w:themeColor="text1"/>
          <w:sz w:val="23"/>
          <w:szCs w:val="22"/>
        </w:rPr>
        <w:t>Performance against this indicator shows that over the past</w:t>
      </w:r>
      <w:r w:rsidR="00AA68F1">
        <w:rPr>
          <w:rFonts w:ascii="Arial" w:eastAsiaTheme="minorHAnsi" w:hAnsi="Arial" w:cs="Arial"/>
          <w:iCs/>
          <w:color w:val="000000" w:themeColor="text1"/>
          <w:sz w:val="23"/>
          <w:szCs w:val="22"/>
        </w:rPr>
        <w:t xml:space="preserve"> </w:t>
      </w:r>
      <w:r w:rsidRPr="005D48DC">
        <w:rPr>
          <w:rFonts w:ascii="Arial" w:eastAsiaTheme="minorHAnsi" w:hAnsi="Arial" w:cs="Arial"/>
          <w:iCs/>
          <w:color w:val="000000" w:themeColor="text1"/>
          <w:sz w:val="23"/>
          <w:szCs w:val="22"/>
        </w:rPr>
        <w:t xml:space="preserve">18 months, </w:t>
      </w:r>
      <w:r w:rsidR="00E165D9">
        <w:rPr>
          <w:rFonts w:ascii="Arial" w:eastAsiaTheme="minorHAnsi" w:hAnsi="Arial" w:cs="Arial"/>
          <w:iCs/>
          <w:color w:val="000000" w:themeColor="text1"/>
          <w:sz w:val="23"/>
          <w:szCs w:val="22"/>
        </w:rPr>
        <w:t>the proportion of patient discharges from NSW Health hospitals with discharge summaries delivered electronically to GPs has been above target.</w:t>
      </w:r>
      <w:r w:rsidRPr="005D48DC">
        <w:rPr>
          <w:rFonts w:ascii="Arial" w:eastAsiaTheme="minorHAnsi" w:hAnsi="Arial" w:cs="Arial"/>
          <w:iCs/>
          <w:color w:val="000000" w:themeColor="text1"/>
          <w:sz w:val="23"/>
          <w:szCs w:val="22"/>
        </w:rPr>
        <w:t xml:space="preserve"> There is also an increase in information relating to GPs being captured and maintained within the </w:t>
      </w:r>
      <w:r w:rsidR="00BD3245" w:rsidRPr="005D48DC">
        <w:rPr>
          <w:rFonts w:ascii="Arial" w:eastAsiaTheme="minorHAnsi" w:hAnsi="Arial" w:cs="Arial"/>
          <w:iCs/>
          <w:color w:val="000000" w:themeColor="text1"/>
          <w:sz w:val="23"/>
          <w:szCs w:val="22"/>
        </w:rPr>
        <w:t xml:space="preserve">Electronic Medical Record </w:t>
      </w:r>
      <w:r w:rsidR="00607B12" w:rsidRPr="005D48DC">
        <w:rPr>
          <w:rFonts w:ascii="Arial" w:eastAsiaTheme="minorHAnsi" w:hAnsi="Arial" w:cs="Arial"/>
          <w:iCs/>
          <w:color w:val="000000" w:themeColor="text1"/>
          <w:sz w:val="23"/>
          <w:szCs w:val="22"/>
        </w:rPr>
        <w:t>(</w:t>
      </w:r>
      <w:proofErr w:type="spellStart"/>
      <w:r w:rsidR="00607B12" w:rsidRPr="005D48DC">
        <w:rPr>
          <w:rFonts w:ascii="Arial" w:eastAsiaTheme="minorHAnsi" w:hAnsi="Arial" w:cs="Arial"/>
          <w:iCs/>
          <w:color w:val="000000" w:themeColor="text1"/>
          <w:sz w:val="23"/>
          <w:szCs w:val="22"/>
        </w:rPr>
        <w:t>e</w:t>
      </w:r>
      <w:r w:rsidRPr="005D48DC">
        <w:rPr>
          <w:rFonts w:ascii="Arial" w:eastAsiaTheme="minorHAnsi" w:hAnsi="Arial" w:cs="Arial"/>
          <w:iCs/>
          <w:color w:val="000000" w:themeColor="text1"/>
          <w:sz w:val="23"/>
          <w:szCs w:val="22"/>
        </w:rPr>
        <w:t>MR</w:t>
      </w:r>
      <w:proofErr w:type="spellEnd"/>
      <w:r w:rsidR="00BD3245" w:rsidRPr="005D48DC">
        <w:rPr>
          <w:rFonts w:ascii="Arial" w:eastAsiaTheme="minorHAnsi" w:hAnsi="Arial" w:cs="Arial"/>
          <w:iCs/>
          <w:color w:val="000000" w:themeColor="text1"/>
          <w:sz w:val="23"/>
          <w:szCs w:val="22"/>
        </w:rPr>
        <w:t>)</w:t>
      </w:r>
      <w:r w:rsidRPr="005D48DC">
        <w:rPr>
          <w:rFonts w:ascii="Arial" w:eastAsiaTheme="minorHAnsi" w:hAnsi="Arial" w:cs="Arial"/>
          <w:iCs/>
          <w:color w:val="000000" w:themeColor="text1"/>
          <w:sz w:val="23"/>
          <w:szCs w:val="22"/>
        </w:rPr>
        <w:t>, resulting in an increase in discharge summaries being sent to GP messaging-brokers to electronically send on to GPs.</w:t>
      </w:r>
      <w:r>
        <w:t xml:space="preserve"> </w:t>
      </w:r>
    </w:p>
    <w:p w14:paraId="13BB06A1" w14:textId="3DC05B8A" w:rsidR="00A858D8" w:rsidRDefault="00A858D8" w:rsidP="00310330">
      <w:pPr>
        <w:pStyle w:val="Chart4X"/>
        <w:rPr>
          <w:lang w:val="en-AU"/>
        </w:rPr>
      </w:pPr>
      <w:r w:rsidRPr="007A386F">
        <w:rPr>
          <w:lang w:val="en-AU"/>
        </w:rPr>
        <w:t xml:space="preserve">Increase </w:t>
      </w:r>
      <w:r w:rsidR="00AA4C46">
        <w:rPr>
          <w:lang w:val="en-AU"/>
        </w:rPr>
        <w:t xml:space="preserve">in </w:t>
      </w:r>
      <w:r w:rsidRPr="007A386F">
        <w:rPr>
          <w:lang w:val="en-AU"/>
        </w:rPr>
        <w:t>the percentage of discharge summaries delivered electronically to GPs</w:t>
      </w:r>
    </w:p>
    <w:p w14:paraId="1E0956A7" w14:textId="4196768E" w:rsidR="006D477C" w:rsidRPr="009759E1" w:rsidRDefault="00270BEE" w:rsidP="00F0291F">
      <w:pPr>
        <w:jc w:val="center"/>
      </w:pPr>
      <w:r>
        <w:rPr>
          <w:noProof/>
          <w:lang w:eastAsia="en-AU"/>
        </w:rPr>
        <w:drawing>
          <wp:inline distT="0" distB="0" distL="0" distR="0" wp14:anchorId="31218C7C" wp14:editId="0454210B">
            <wp:extent cx="4680561" cy="2001134"/>
            <wp:effectExtent l="0" t="0" r="0" b="0"/>
            <wp:docPr id="4" name="Chart 4" descr="Chart 4.9: Increase in the percentage of discharge summaries delivered electronically to GPs">
              <a:extLst xmlns:a="http://schemas.openxmlformats.org/drawingml/2006/main">
                <a:ext uri="{FF2B5EF4-FFF2-40B4-BE49-F238E27FC236}">
                  <a16:creationId xmlns:a16="http://schemas.microsoft.com/office/drawing/2014/main" id="{A0850144-EA3D-466F-BD85-E6314620FF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E160500" w14:textId="53513A54" w:rsidR="00B9462E" w:rsidRPr="005D48DC" w:rsidRDefault="006D477C" w:rsidP="005D48DC">
      <w:pPr>
        <w:pStyle w:val="Heading3"/>
        <w:rPr>
          <w:rFonts w:cs="Arial"/>
        </w:rPr>
      </w:pPr>
      <w:r>
        <w:rPr>
          <w:rFonts w:cs="Arial"/>
        </w:rPr>
        <w:t>Performance indicators for this Outcome</w:t>
      </w:r>
    </w:p>
    <w:tbl>
      <w:tblPr>
        <w:tblW w:w="9676" w:type="dxa"/>
        <w:tblLook w:val="04A0" w:firstRow="1" w:lastRow="0" w:firstColumn="1" w:lastColumn="0" w:noHBand="0" w:noVBand="1"/>
      </w:tblPr>
      <w:tblGrid>
        <w:gridCol w:w="6568"/>
        <w:gridCol w:w="756"/>
        <w:gridCol w:w="1176"/>
        <w:gridCol w:w="1176"/>
      </w:tblGrid>
      <w:tr w:rsidR="00AF5CCD" w:rsidRPr="00AF5CCD" w14:paraId="33CB0436" w14:textId="77777777" w:rsidTr="00880C63">
        <w:trPr>
          <w:trHeight w:val="240"/>
        </w:trPr>
        <w:tc>
          <w:tcPr>
            <w:tcW w:w="6568" w:type="dxa"/>
            <w:vMerge w:val="restart"/>
            <w:tcBorders>
              <w:top w:val="nil"/>
              <w:left w:val="nil"/>
              <w:bottom w:val="nil"/>
              <w:right w:val="nil"/>
            </w:tcBorders>
            <w:shd w:val="clear" w:color="auto" w:fill="008EBA"/>
            <w:noWrap/>
            <w:vAlign w:val="center"/>
            <w:hideMark/>
          </w:tcPr>
          <w:p w14:paraId="7B38DB1A" w14:textId="77777777" w:rsidR="00AF5CCD" w:rsidRPr="00AF5CCD" w:rsidRDefault="00AF5CCD" w:rsidP="00AF5CCD">
            <w:pPr>
              <w:ind w:firstLineChars="100" w:firstLine="181"/>
              <w:rPr>
                <w:rFonts w:ascii="Arial" w:hAnsi="Arial" w:cs="Arial"/>
                <w:b/>
                <w:bCs/>
                <w:color w:val="FFFFFF"/>
                <w:sz w:val="18"/>
                <w:szCs w:val="18"/>
                <w:lang w:eastAsia="en-AU"/>
              </w:rPr>
            </w:pPr>
            <w:r w:rsidRPr="00AF5CCD">
              <w:rPr>
                <w:rFonts w:ascii="Arial" w:hAnsi="Arial" w:cs="Arial"/>
                <w:b/>
                <w:bCs/>
                <w:color w:val="FFFFFF"/>
                <w:sz w:val="18"/>
                <w:szCs w:val="18"/>
                <w:lang w:eastAsia="en-AU"/>
              </w:rPr>
              <w:t>Outcome Indicators</w:t>
            </w:r>
          </w:p>
        </w:tc>
        <w:tc>
          <w:tcPr>
            <w:tcW w:w="756" w:type="dxa"/>
            <w:vMerge w:val="restart"/>
            <w:tcBorders>
              <w:top w:val="nil"/>
              <w:left w:val="nil"/>
              <w:bottom w:val="nil"/>
              <w:right w:val="nil"/>
            </w:tcBorders>
            <w:shd w:val="clear" w:color="auto" w:fill="008EBA"/>
            <w:noWrap/>
            <w:vAlign w:val="center"/>
            <w:hideMark/>
          </w:tcPr>
          <w:p w14:paraId="4F3A79AB" w14:textId="77777777" w:rsidR="00AF5CCD" w:rsidRPr="00AF5CCD" w:rsidRDefault="00AF5CCD" w:rsidP="00AF5CCD">
            <w:pPr>
              <w:jc w:val="center"/>
              <w:rPr>
                <w:rFonts w:ascii="Arial" w:hAnsi="Arial" w:cs="Arial"/>
                <w:b/>
                <w:bCs/>
                <w:color w:val="FFFFFF"/>
                <w:sz w:val="18"/>
                <w:szCs w:val="18"/>
                <w:lang w:eastAsia="en-AU"/>
              </w:rPr>
            </w:pPr>
            <w:r w:rsidRPr="00AF5CCD">
              <w:rPr>
                <w:rFonts w:ascii="Arial" w:hAnsi="Arial" w:cs="Arial"/>
                <w:b/>
                <w:bCs/>
                <w:color w:val="FFFFFF"/>
                <w:sz w:val="18"/>
                <w:szCs w:val="18"/>
                <w:lang w:eastAsia="en-AU"/>
              </w:rPr>
              <w:t>Units</w:t>
            </w:r>
          </w:p>
        </w:tc>
        <w:tc>
          <w:tcPr>
            <w:tcW w:w="1176" w:type="dxa"/>
            <w:tcBorders>
              <w:top w:val="nil"/>
              <w:left w:val="nil"/>
              <w:bottom w:val="nil"/>
              <w:right w:val="nil"/>
            </w:tcBorders>
            <w:shd w:val="clear" w:color="auto" w:fill="008EBA"/>
            <w:noWrap/>
            <w:vAlign w:val="center"/>
            <w:hideMark/>
          </w:tcPr>
          <w:p w14:paraId="115A6D77" w14:textId="77777777" w:rsidR="00AF5CCD" w:rsidRPr="00AF5CCD" w:rsidRDefault="00AF5CCD" w:rsidP="00AF5CCD">
            <w:pPr>
              <w:jc w:val="center"/>
              <w:rPr>
                <w:rFonts w:ascii="Arial" w:hAnsi="Arial" w:cs="Arial"/>
                <w:b/>
                <w:bCs/>
                <w:color w:val="FFFFFF"/>
                <w:sz w:val="18"/>
                <w:szCs w:val="18"/>
                <w:lang w:eastAsia="en-AU"/>
              </w:rPr>
            </w:pPr>
            <w:r w:rsidRPr="00AF5CCD">
              <w:rPr>
                <w:rFonts w:ascii="Arial" w:hAnsi="Arial" w:cs="Arial"/>
                <w:b/>
                <w:bCs/>
                <w:color w:val="FFFFFF"/>
                <w:sz w:val="18"/>
                <w:szCs w:val="18"/>
                <w:lang w:eastAsia="en-AU"/>
              </w:rPr>
              <w:t>2021-22</w:t>
            </w:r>
          </w:p>
        </w:tc>
        <w:tc>
          <w:tcPr>
            <w:tcW w:w="1176" w:type="dxa"/>
            <w:tcBorders>
              <w:top w:val="nil"/>
              <w:left w:val="nil"/>
              <w:bottom w:val="nil"/>
              <w:right w:val="nil"/>
            </w:tcBorders>
            <w:shd w:val="clear" w:color="auto" w:fill="008EBA"/>
            <w:noWrap/>
            <w:vAlign w:val="center"/>
            <w:hideMark/>
          </w:tcPr>
          <w:p w14:paraId="552627A0" w14:textId="77777777" w:rsidR="00AF5CCD" w:rsidRPr="00AF5CCD" w:rsidRDefault="00AF5CCD" w:rsidP="00AF5CCD">
            <w:pPr>
              <w:jc w:val="center"/>
              <w:rPr>
                <w:rFonts w:ascii="Arial" w:hAnsi="Arial" w:cs="Arial"/>
                <w:b/>
                <w:bCs/>
                <w:color w:val="FFFFFF"/>
                <w:sz w:val="18"/>
                <w:szCs w:val="18"/>
                <w:lang w:eastAsia="en-AU"/>
              </w:rPr>
            </w:pPr>
            <w:r w:rsidRPr="00AF5CCD">
              <w:rPr>
                <w:rFonts w:ascii="Arial" w:hAnsi="Arial" w:cs="Arial"/>
                <w:b/>
                <w:bCs/>
                <w:color w:val="FFFFFF"/>
                <w:sz w:val="18"/>
                <w:szCs w:val="18"/>
                <w:lang w:eastAsia="en-AU"/>
              </w:rPr>
              <w:t>2022-23</w:t>
            </w:r>
          </w:p>
        </w:tc>
      </w:tr>
      <w:tr w:rsidR="00AF5CCD" w:rsidRPr="00AF5CCD" w14:paraId="325FAF20" w14:textId="77777777" w:rsidTr="00880C63">
        <w:trPr>
          <w:trHeight w:val="240"/>
        </w:trPr>
        <w:tc>
          <w:tcPr>
            <w:tcW w:w="6568" w:type="dxa"/>
            <w:vMerge/>
            <w:vAlign w:val="center"/>
            <w:hideMark/>
          </w:tcPr>
          <w:p w14:paraId="0E6D525A" w14:textId="77777777" w:rsidR="00AF5CCD" w:rsidRPr="00AF5CCD" w:rsidRDefault="00AF5CCD" w:rsidP="00AF5CCD">
            <w:pPr>
              <w:rPr>
                <w:rFonts w:ascii="Arial" w:hAnsi="Arial" w:cs="Arial"/>
                <w:b/>
                <w:bCs/>
                <w:color w:val="FFFFFF"/>
                <w:sz w:val="18"/>
                <w:szCs w:val="18"/>
                <w:lang w:eastAsia="en-AU"/>
              </w:rPr>
            </w:pPr>
          </w:p>
        </w:tc>
        <w:tc>
          <w:tcPr>
            <w:tcW w:w="756" w:type="dxa"/>
            <w:vMerge/>
            <w:vAlign w:val="center"/>
            <w:hideMark/>
          </w:tcPr>
          <w:p w14:paraId="12FD0C28" w14:textId="77777777" w:rsidR="00AF5CCD" w:rsidRPr="00AF5CCD" w:rsidRDefault="00AF5CCD" w:rsidP="00AF5CCD">
            <w:pPr>
              <w:rPr>
                <w:rFonts w:ascii="Arial" w:hAnsi="Arial" w:cs="Arial"/>
                <w:b/>
                <w:bCs/>
                <w:color w:val="FFFFFF"/>
                <w:sz w:val="18"/>
                <w:szCs w:val="18"/>
                <w:lang w:eastAsia="en-AU"/>
              </w:rPr>
            </w:pPr>
          </w:p>
        </w:tc>
        <w:tc>
          <w:tcPr>
            <w:tcW w:w="1176" w:type="dxa"/>
            <w:tcBorders>
              <w:top w:val="nil"/>
              <w:left w:val="nil"/>
              <w:bottom w:val="nil"/>
              <w:right w:val="nil"/>
            </w:tcBorders>
            <w:shd w:val="clear" w:color="auto" w:fill="008EBA"/>
            <w:noWrap/>
            <w:vAlign w:val="center"/>
            <w:hideMark/>
          </w:tcPr>
          <w:p w14:paraId="10C81C9F" w14:textId="77777777" w:rsidR="00AF5CCD" w:rsidRPr="00AF5CCD" w:rsidRDefault="00AF5CCD" w:rsidP="00AF5CCD">
            <w:pPr>
              <w:jc w:val="center"/>
              <w:rPr>
                <w:rFonts w:ascii="Arial" w:hAnsi="Arial" w:cs="Arial"/>
                <w:b/>
                <w:bCs/>
                <w:color w:val="FFFFFF"/>
                <w:sz w:val="18"/>
                <w:szCs w:val="18"/>
                <w:lang w:eastAsia="en-AU"/>
              </w:rPr>
            </w:pPr>
            <w:r w:rsidRPr="00AF5CCD">
              <w:rPr>
                <w:rFonts w:ascii="Arial" w:hAnsi="Arial" w:cs="Arial"/>
                <w:b/>
                <w:bCs/>
                <w:color w:val="FFFFFF"/>
                <w:sz w:val="18"/>
                <w:szCs w:val="18"/>
                <w:lang w:eastAsia="en-AU"/>
              </w:rPr>
              <w:t>Actual</w:t>
            </w:r>
          </w:p>
        </w:tc>
        <w:tc>
          <w:tcPr>
            <w:tcW w:w="1176" w:type="dxa"/>
            <w:tcBorders>
              <w:top w:val="nil"/>
              <w:left w:val="nil"/>
              <w:bottom w:val="nil"/>
              <w:right w:val="nil"/>
            </w:tcBorders>
            <w:shd w:val="clear" w:color="auto" w:fill="008EBA"/>
            <w:noWrap/>
            <w:vAlign w:val="center"/>
            <w:hideMark/>
          </w:tcPr>
          <w:p w14:paraId="67FEBB2E" w14:textId="77777777" w:rsidR="00AF5CCD" w:rsidRPr="00AF5CCD" w:rsidRDefault="00AF5CCD" w:rsidP="00AF5CCD">
            <w:pPr>
              <w:jc w:val="center"/>
              <w:rPr>
                <w:rFonts w:ascii="Arial" w:hAnsi="Arial" w:cs="Arial"/>
                <w:b/>
                <w:bCs/>
                <w:color w:val="FFFFFF"/>
                <w:sz w:val="18"/>
                <w:szCs w:val="18"/>
                <w:lang w:eastAsia="en-AU"/>
              </w:rPr>
            </w:pPr>
            <w:r w:rsidRPr="00AF5CCD">
              <w:rPr>
                <w:rFonts w:ascii="Arial" w:hAnsi="Arial" w:cs="Arial"/>
                <w:b/>
                <w:bCs/>
                <w:color w:val="FFFFFF"/>
                <w:sz w:val="18"/>
                <w:szCs w:val="18"/>
                <w:lang w:eastAsia="en-AU"/>
              </w:rPr>
              <w:t>Forecast</w:t>
            </w:r>
          </w:p>
        </w:tc>
      </w:tr>
      <w:tr w:rsidR="00AF5CCD" w:rsidRPr="00AF5CCD" w14:paraId="769CA992" w14:textId="77777777" w:rsidTr="00AF5CCD">
        <w:trPr>
          <w:trHeight w:val="45"/>
        </w:trPr>
        <w:tc>
          <w:tcPr>
            <w:tcW w:w="6568" w:type="dxa"/>
            <w:tcBorders>
              <w:top w:val="nil"/>
              <w:left w:val="nil"/>
              <w:bottom w:val="nil"/>
              <w:right w:val="nil"/>
            </w:tcBorders>
            <w:shd w:val="clear" w:color="auto" w:fill="auto"/>
            <w:noWrap/>
            <w:vAlign w:val="center"/>
            <w:hideMark/>
          </w:tcPr>
          <w:p w14:paraId="1BCE292E" w14:textId="77777777" w:rsidR="00AF5CCD" w:rsidRPr="00773B03" w:rsidRDefault="00AF5CCD" w:rsidP="00AF5CCD">
            <w:pPr>
              <w:jc w:val="center"/>
              <w:rPr>
                <w:rFonts w:ascii="Arial" w:hAnsi="Arial" w:cs="Arial"/>
                <w:b/>
                <w:color w:val="FFFFFF"/>
                <w:sz w:val="16"/>
                <w:szCs w:val="16"/>
                <w:lang w:eastAsia="en-AU"/>
              </w:rPr>
            </w:pPr>
          </w:p>
        </w:tc>
        <w:tc>
          <w:tcPr>
            <w:tcW w:w="756" w:type="dxa"/>
            <w:tcBorders>
              <w:top w:val="nil"/>
              <w:left w:val="nil"/>
              <w:bottom w:val="nil"/>
              <w:right w:val="nil"/>
            </w:tcBorders>
            <w:shd w:val="clear" w:color="auto" w:fill="auto"/>
            <w:noWrap/>
            <w:vAlign w:val="center"/>
            <w:hideMark/>
          </w:tcPr>
          <w:p w14:paraId="4F0E9949" w14:textId="77777777" w:rsidR="00AF5CCD" w:rsidRPr="00773B03" w:rsidRDefault="00AF5CCD" w:rsidP="00AF5CCD">
            <w:pPr>
              <w:ind w:firstLineChars="100" w:firstLine="160"/>
              <w:rPr>
                <w:sz w:val="16"/>
                <w:szCs w:val="16"/>
                <w:lang w:eastAsia="en-AU"/>
              </w:rPr>
            </w:pPr>
          </w:p>
        </w:tc>
        <w:tc>
          <w:tcPr>
            <w:tcW w:w="1176" w:type="dxa"/>
            <w:tcBorders>
              <w:top w:val="nil"/>
              <w:left w:val="nil"/>
              <w:bottom w:val="nil"/>
              <w:right w:val="nil"/>
            </w:tcBorders>
            <w:shd w:val="clear" w:color="auto" w:fill="auto"/>
            <w:noWrap/>
            <w:vAlign w:val="center"/>
            <w:hideMark/>
          </w:tcPr>
          <w:p w14:paraId="7E1B5B9C" w14:textId="77777777" w:rsidR="00AF5CCD" w:rsidRPr="00773B03" w:rsidRDefault="00AF5CCD" w:rsidP="00AF5CCD">
            <w:pPr>
              <w:jc w:val="center"/>
              <w:rPr>
                <w:sz w:val="16"/>
                <w:szCs w:val="16"/>
                <w:lang w:eastAsia="en-AU"/>
              </w:rPr>
            </w:pPr>
          </w:p>
        </w:tc>
        <w:tc>
          <w:tcPr>
            <w:tcW w:w="1176" w:type="dxa"/>
            <w:tcBorders>
              <w:top w:val="nil"/>
              <w:left w:val="nil"/>
              <w:bottom w:val="nil"/>
              <w:right w:val="nil"/>
            </w:tcBorders>
            <w:shd w:val="clear" w:color="auto" w:fill="auto"/>
            <w:noWrap/>
            <w:vAlign w:val="center"/>
            <w:hideMark/>
          </w:tcPr>
          <w:p w14:paraId="7A96648F" w14:textId="77777777" w:rsidR="00AF5CCD" w:rsidRPr="00773B03" w:rsidRDefault="00AF5CCD" w:rsidP="00AF5CCD">
            <w:pPr>
              <w:jc w:val="center"/>
              <w:rPr>
                <w:sz w:val="16"/>
                <w:szCs w:val="16"/>
                <w:lang w:eastAsia="en-AU"/>
              </w:rPr>
            </w:pPr>
          </w:p>
        </w:tc>
      </w:tr>
      <w:tr w:rsidR="00AF5CCD" w:rsidRPr="00AF5CCD" w14:paraId="5DC02F42" w14:textId="77777777" w:rsidTr="00AF5CCD">
        <w:trPr>
          <w:trHeight w:val="432"/>
        </w:trPr>
        <w:tc>
          <w:tcPr>
            <w:tcW w:w="6568" w:type="dxa"/>
            <w:tcBorders>
              <w:top w:val="nil"/>
              <w:left w:val="nil"/>
              <w:bottom w:val="nil"/>
              <w:right w:val="nil"/>
            </w:tcBorders>
            <w:shd w:val="clear" w:color="auto" w:fill="auto"/>
            <w:vAlign w:val="center"/>
            <w:hideMark/>
          </w:tcPr>
          <w:p w14:paraId="73224E55" w14:textId="1BE368DE" w:rsidR="00AF5CCD" w:rsidRPr="00AF5CCD" w:rsidRDefault="00AF5CCD" w:rsidP="00FF06C5">
            <w:pPr>
              <w:ind w:leftChars="76" w:left="152" w:firstLineChars="8" w:firstLine="13"/>
              <w:rPr>
                <w:rFonts w:ascii="Arial" w:hAnsi="Arial" w:cs="Arial"/>
                <w:color w:val="000000"/>
                <w:sz w:val="16"/>
                <w:szCs w:val="16"/>
                <w:lang w:eastAsia="en-AU"/>
              </w:rPr>
            </w:pPr>
            <w:r w:rsidRPr="00AF5CCD">
              <w:rPr>
                <w:rFonts w:ascii="Arial" w:hAnsi="Arial" w:cs="Arial"/>
                <w:color w:val="000000"/>
                <w:sz w:val="16"/>
                <w:szCs w:val="16"/>
                <w:lang w:eastAsia="en-AU"/>
              </w:rPr>
              <w:t xml:space="preserve">Ethics Application Approvals - By the Human Research Ethics Committee within </w:t>
            </w:r>
            <w:r w:rsidR="00FF06C5">
              <w:rPr>
                <w:rFonts w:ascii="Arial" w:hAnsi="Arial" w:cs="Arial"/>
                <w:color w:val="000000"/>
                <w:sz w:val="16"/>
                <w:szCs w:val="16"/>
                <w:lang w:eastAsia="en-AU"/>
              </w:rPr>
              <w:br/>
            </w:r>
            <w:r w:rsidRPr="00AF5CCD">
              <w:rPr>
                <w:rFonts w:ascii="Arial" w:hAnsi="Arial" w:cs="Arial"/>
                <w:color w:val="000000"/>
                <w:sz w:val="16"/>
                <w:szCs w:val="16"/>
                <w:lang w:eastAsia="en-AU"/>
              </w:rPr>
              <w:t>45 calendar days</w:t>
            </w:r>
          </w:p>
        </w:tc>
        <w:tc>
          <w:tcPr>
            <w:tcW w:w="756" w:type="dxa"/>
            <w:tcBorders>
              <w:top w:val="nil"/>
              <w:left w:val="nil"/>
              <w:bottom w:val="nil"/>
              <w:right w:val="nil"/>
            </w:tcBorders>
            <w:shd w:val="clear" w:color="auto" w:fill="auto"/>
            <w:noWrap/>
            <w:vAlign w:val="center"/>
            <w:hideMark/>
          </w:tcPr>
          <w:p w14:paraId="0623FC4F" w14:textId="77777777" w:rsidR="00AF5CCD" w:rsidRPr="00AF5CCD" w:rsidRDefault="00AF5CCD" w:rsidP="00AF5CCD">
            <w:pPr>
              <w:jc w:val="center"/>
              <w:rPr>
                <w:rFonts w:ascii="Arial" w:hAnsi="Arial" w:cs="Arial"/>
                <w:color w:val="000000"/>
                <w:sz w:val="16"/>
                <w:szCs w:val="16"/>
                <w:lang w:eastAsia="en-AU"/>
              </w:rPr>
            </w:pPr>
            <w:r w:rsidRPr="00AF5CCD">
              <w:rPr>
                <w:rFonts w:ascii="Arial" w:hAnsi="Arial" w:cs="Arial"/>
                <w:color w:val="000000"/>
                <w:sz w:val="16"/>
                <w:szCs w:val="16"/>
                <w:lang w:eastAsia="en-AU"/>
              </w:rPr>
              <w:t>%</w:t>
            </w:r>
          </w:p>
        </w:tc>
        <w:tc>
          <w:tcPr>
            <w:tcW w:w="1176" w:type="dxa"/>
            <w:tcBorders>
              <w:top w:val="nil"/>
              <w:left w:val="nil"/>
              <w:bottom w:val="nil"/>
              <w:right w:val="nil"/>
            </w:tcBorders>
            <w:shd w:val="clear" w:color="auto" w:fill="auto"/>
            <w:noWrap/>
            <w:vAlign w:val="center"/>
            <w:hideMark/>
          </w:tcPr>
          <w:p w14:paraId="2D9305B1" w14:textId="7BC48FC9" w:rsidR="00AF5CCD" w:rsidRPr="00AF5CCD" w:rsidRDefault="00AF5CCD" w:rsidP="00AF5CCD">
            <w:pPr>
              <w:jc w:val="right"/>
              <w:rPr>
                <w:rFonts w:ascii="Arial" w:hAnsi="Arial" w:cs="Arial"/>
                <w:color w:val="000000"/>
                <w:sz w:val="16"/>
                <w:szCs w:val="16"/>
                <w:lang w:eastAsia="en-AU"/>
              </w:rPr>
            </w:pPr>
            <w:r w:rsidRPr="00AF5CCD">
              <w:rPr>
                <w:rFonts w:ascii="Arial" w:hAnsi="Arial" w:cs="Arial"/>
                <w:color w:val="000000"/>
                <w:sz w:val="16"/>
                <w:szCs w:val="16"/>
                <w:lang w:eastAsia="en-AU"/>
              </w:rPr>
              <w:t>84.0</w:t>
            </w:r>
          </w:p>
        </w:tc>
        <w:tc>
          <w:tcPr>
            <w:tcW w:w="1176" w:type="dxa"/>
            <w:tcBorders>
              <w:top w:val="nil"/>
              <w:left w:val="nil"/>
              <w:bottom w:val="nil"/>
              <w:right w:val="nil"/>
            </w:tcBorders>
            <w:shd w:val="clear" w:color="auto" w:fill="auto"/>
            <w:noWrap/>
            <w:hideMark/>
          </w:tcPr>
          <w:p w14:paraId="7C4E2A78" w14:textId="01814B2A" w:rsidR="00AF5CCD" w:rsidRPr="00AF5CCD" w:rsidRDefault="00CE092F" w:rsidP="00AF5CCD">
            <w:pPr>
              <w:jc w:val="right"/>
              <w:rPr>
                <w:rFonts w:ascii="Arial" w:hAnsi="Arial" w:cs="Arial"/>
                <w:color w:val="000000"/>
                <w:sz w:val="16"/>
                <w:szCs w:val="16"/>
                <w:lang w:eastAsia="en-AU"/>
              </w:rPr>
            </w:pPr>
            <w:r>
              <w:rPr>
                <w:rFonts w:ascii="Arial" w:hAnsi="Arial" w:cs="Arial"/>
                <w:color w:val="000000"/>
                <w:sz w:val="16"/>
                <w:szCs w:val="16"/>
                <w:lang w:eastAsia="en-AU"/>
              </w:rPr>
              <w:t>8</w:t>
            </w:r>
            <w:r w:rsidR="007037D5">
              <w:rPr>
                <w:rFonts w:ascii="Arial" w:hAnsi="Arial" w:cs="Arial"/>
                <w:color w:val="000000"/>
                <w:sz w:val="16"/>
                <w:szCs w:val="16"/>
                <w:lang w:eastAsia="en-AU"/>
              </w:rPr>
              <w:t>5.0</w:t>
            </w:r>
          </w:p>
        </w:tc>
      </w:tr>
      <w:tr w:rsidR="00AF5CCD" w:rsidRPr="00AF5CCD" w14:paraId="4B811E62" w14:textId="77777777" w:rsidTr="00AF5CCD">
        <w:trPr>
          <w:trHeight w:val="204"/>
        </w:trPr>
        <w:tc>
          <w:tcPr>
            <w:tcW w:w="6568" w:type="dxa"/>
            <w:tcBorders>
              <w:top w:val="nil"/>
              <w:left w:val="nil"/>
              <w:bottom w:val="nil"/>
              <w:right w:val="nil"/>
            </w:tcBorders>
            <w:shd w:val="clear" w:color="auto" w:fill="auto"/>
            <w:vAlign w:val="center"/>
            <w:hideMark/>
          </w:tcPr>
          <w:p w14:paraId="30E1E5F2" w14:textId="07C067C2" w:rsidR="00AF5CCD" w:rsidRPr="00AF5CCD" w:rsidRDefault="00AF5CCD" w:rsidP="00AF5CCD">
            <w:pPr>
              <w:ind w:firstLineChars="100" w:firstLine="160"/>
              <w:rPr>
                <w:rFonts w:ascii="Arial" w:hAnsi="Arial" w:cs="Arial"/>
                <w:color w:val="000000"/>
                <w:sz w:val="16"/>
                <w:szCs w:val="16"/>
                <w:lang w:eastAsia="en-AU"/>
              </w:rPr>
            </w:pPr>
            <w:r w:rsidRPr="00AF5CCD">
              <w:rPr>
                <w:rFonts w:ascii="Arial" w:hAnsi="Arial" w:cs="Arial"/>
                <w:color w:val="000000"/>
                <w:sz w:val="16"/>
                <w:szCs w:val="16"/>
                <w:lang w:eastAsia="en-AU"/>
              </w:rPr>
              <w:t xml:space="preserve">Increase the percentage </w:t>
            </w:r>
            <w:r w:rsidR="00855D67">
              <w:rPr>
                <w:rFonts w:ascii="Arial" w:hAnsi="Arial" w:cs="Arial"/>
                <w:color w:val="000000"/>
                <w:sz w:val="16"/>
                <w:szCs w:val="16"/>
                <w:lang w:eastAsia="en-AU"/>
              </w:rPr>
              <w:t xml:space="preserve">of </w:t>
            </w:r>
            <w:r w:rsidRPr="00AF5CCD">
              <w:rPr>
                <w:rFonts w:ascii="Arial" w:hAnsi="Arial" w:cs="Arial"/>
                <w:color w:val="000000"/>
                <w:sz w:val="16"/>
                <w:szCs w:val="16"/>
                <w:lang w:eastAsia="en-AU"/>
              </w:rPr>
              <w:t>discharge summaries delivered electronically to GPs</w:t>
            </w:r>
          </w:p>
        </w:tc>
        <w:tc>
          <w:tcPr>
            <w:tcW w:w="756" w:type="dxa"/>
            <w:tcBorders>
              <w:top w:val="nil"/>
              <w:left w:val="nil"/>
              <w:bottom w:val="nil"/>
              <w:right w:val="nil"/>
            </w:tcBorders>
            <w:shd w:val="clear" w:color="auto" w:fill="auto"/>
            <w:noWrap/>
            <w:vAlign w:val="center"/>
            <w:hideMark/>
          </w:tcPr>
          <w:p w14:paraId="653F4F20" w14:textId="77777777" w:rsidR="00AF5CCD" w:rsidRPr="00AF5CCD" w:rsidRDefault="00AF5CCD" w:rsidP="00AF5CCD">
            <w:pPr>
              <w:jc w:val="center"/>
              <w:rPr>
                <w:rFonts w:ascii="Arial" w:hAnsi="Arial" w:cs="Arial"/>
                <w:color w:val="000000"/>
                <w:sz w:val="16"/>
                <w:szCs w:val="16"/>
                <w:lang w:eastAsia="en-AU"/>
              </w:rPr>
            </w:pPr>
            <w:r w:rsidRPr="00AF5CCD">
              <w:rPr>
                <w:rFonts w:ascii="Arial" w:hAnsi="Arial" w:cs="Arial"/>
                <w:color w:val="000000"/>
                <w:sz w:val="16"/>
                <w:szCs w:val="16"/>
                <w:lang w:eastAsia="en-AU"/>
              </w:rPr>
              <w:t>%</w:t>
            </w:r>
          </w:p>
        </w:tc>
        <w:tc>
          <w:tcPr>
            <w:tcW w:w="1176" w:type="dxa"/>
            <w:tcBorders>
              <w:top w:val="nil"/>
              <w:left w:val="nil"/>
              <w:bottom w:val="nil"/>
              <w:right w:val="nil"/>
            </w:tcBorders>
            <w:shd w:val="clear" w:color="auto" w:fill="auto"/>
            <w:noWrap/>
            <w:vAlign w:val="center"/>
            <w:hideMark/>
          </w:tcPr>
          <w:p w14:paraId="48CB7323" w14:textId="5745D35B" w:rsidR="00AF5CCD" w:rsidRPr="00AF5CCD" w:rsidRDefault="00AF5CCD" w:rsidP="00AF5CCD">
            <w:pPr>
              <w:jc w:val="right"/>
              <w:rPr>
                <w:rFonts w:ascii="Arial" w:hAnsi="Arial" w:cs="Arial"/>
                <w:color w:val="000000"/>
                <w:sz w:val="16"/>
                <w:szCs w:val="16"/>
                <w:lang w:eastAsia="en-AU"/>
              </w:rPr>
            </w:pPr>
            <w:r w:rsidRPr="00AF5CCD">
              <w:rPr>
                <w:rFonts w:ascii="Arial" w:hAnsi="Arial" w:cs="Arial"/>
                <w:color w:val="000000"/>
                <w:sz w:val="16"/>
                <w:szCs w:val="16"/>
                <w:lang w:eastAsia="en-AU"/>
              </w:rPr>
              <w:t>65.3</w:t>
            </w:r>
          </w:p>
        </w:tc>
        <w:tc>
          <w:tcPr>
            <w:tcW w:w="1176" w:type="dxa"/>
            <w:tcBorders>
              <w:top w:val="nil"/>
              <w:left w:val="nil"/>
              <w:bottom w:val="nil"/>
              <w:right w:val="nil"/>
            </w:tcBorders>
            <w:shd w:val="clear" w:color="auto" w:fill="auto"/>
            <w:noWrap/>
            <w:hideMark/>
          </w:tcPr>
          <w:p w14:paraId="400CF0DD" w14:textId="582D4E5E" w:rsidR="00AF5CCD" w:rsidRPr="00AF5CCD" w:rsidRDefault="006C5602" w:rsidP="00AF5CCD">
            <w:pPr>
              <w:jc w:val="right"/>
              <w:rPr>
                <w:rFonts w:ascii="Arial" w:hAnsi="Arial" w:cs="Arial"/>
                <w:color w:val="000000"/>
                <w:sz w:val="16"/>
                <w:szCs w:val="16"/>
                <w:lang w:eastAsia="en-AU"/>
              </w:rPr>
            </w:pPr>
            <w:r>
              <w:rPr>
                <w:rFonts w:ascii="Arial" w:hAnsi="Arial" w:cs="Arial"/>
                <w:color w:val="000000"/>
                <w:sz w:val="16"/>
                <w:szCs w:val="16"/>
                <w:lang w:eastAsia="en-AU"/>
              </w:rPr>
              <w:t>70.0</w:t>
            </w:r>
          </w:p>
        </w:tc>
      </w:tr>
      <w:tr w:rsidR="00AF5CCD" w:rsidRPr="00AF5CCD" w14:paraId="3F37A0CB" w14:textId="77777777" w:rsidTr="00AF5CCD">
        <w:trPr>
          <w:trHeight w:val="228"/>
        </w:trPr>
        <w:tc>
          <w:tcPr>
            <w:tcW w:w="6568" w:type="dxa"/>
            <w:tcBorders>
              <w:top w:val="nil"/>
              <w:left w:val="nil"/>
              <w:bottom w:val="nil"/>
              <w:right w:val="nil"/>
            </w:tcBorders>
            <w:shd w:val="clear" w:color="auto" w:fill="auto"/>
            <w:vAlign w:val="bottom"/>
            <w:hideMark/>
          </w:tcPr>
          <w:p w14:paraId="3377761C" w14:textId="4DA6BD5C" w:rsidR="00AF5CCD" w:rsidRPr="00AF5CCD" w:rsidRDefault="00AF5CCD" w:rsidP="00AF5CCD">
            <w:pPr>
              <w:ind w:firstLineChars="100" w:firstLine="160"/>
              <w:rPr>
                <w:rFonts w:ascii="Arial" w:hAnsi="Arial" w:cs="Arial"/>
                <w:color w:val="000000"/>
                <w:sz w:val="16"/>
                <w:szCs w:val="16"/>
                <w:lang w:eastAsia="en-AU"/>
              </w:rPr>
            </w:pPr>
            <w:r w:rsidRPr="00AF5CCD">
              <w:rPr>
                <w:rFonts w:ascii="Arial" w:hAnsi="Arial" w:cs="Arial"/>
                <w:color w:val="000000"/>
                <w:sz w:val="16"/>
                <w:szCs w:val="16"/>
                <w:lang w:eastAsia="en-AU"/>
              </w:rPr>
              <w:t>People Matter Employee Survey engagement index</w:t>
            </w:r>
            <w:r w:rsidRPr="00AF5CCD">
              <w:rPr>
                <w:rFonts w:ascii="Arial" w:hAnsi="Arial" w:cs="Arial"/>
                <w:color w:val="000000"/>
                <w:sz w:val="16"/>
                <w:szCs w:val="16"/>
                <w:vertAlign w:val="superscript"/>
                <w:lang w:eastAsia="en-AU"/>
              </w:rPr>
              <w:t xml:space="preserve"> </w:t>
            </w:r>
          </w:p>
        </w:tc>
        <w:tc>
          <w:tcPr>
            <w:tcW w:w="756" w:type="dxa"/>
            <w:tcBorders>
              <w:top w:val="nil"/>
              <w:left w:val="nil"/>
              <w:bottom w:val="nil"/>
              <w:right w:val="nil"/>
            </w:tcBorders>
            <w:shd w:val="clear" w:color="auto" w:fill="auto"/>
            <w:noWrap/>
            <w:hideMark/>
          </w:tcPr>
          <w:p w14:paraId="08FAE837" w14:textId="77777777" w:rsidR="00AF5CCD" w:rsidRPr="00AF5CCD" w:rsidRDefault="00AF5CCD" w:rsidP="00AF5CCD">
            <w:pPr>
              <w:jc w:val="center"/>
              <w:rPr>
                <w:rFonts w:ascii="Arial" w:hAnsi="Arial" w:cs="Arial"/>
                <w:color w:val="000000"/>
                <w:sz w:val="16"/>
                <w:szCs w:val="16"/>
                <w:lang w:eastAsia="en-AU"/>
              </w:rPr>
            </w:pPr>
            <w:r w:rsidRPr="00AF5CCD">
              <w:rPr>
                <w:rFonts w:ascii="Arial" w:hAnsi="Arial" w:cs="Arial"/>
                <w:color w:val="000000"/>
                <w:sz w:val="16"/>
                <w:szCs w:val="16"/>
                <w:lang w:eastAsia="en-AU"/>
              </w:rPr>
              <w:t>%</w:t>
            </w:r>
          </w:p>
        </w:tc>
        <w:tc>
          <w:tcPr>
            <w:tcW w:w="1176" w:type="dxa"/>
            <w:tcBorders>
              <w:top w:val="nil"/>
              <w:left w:val="nil"/>
              <w:bottom w:val="nil"/>
              <w:right w:val="nil"/>
            </w:tcBorders>
            <w:shd w:val="clear" w:color="auto" w:fill="auto"/>
            <w:noWrap/>
            <w:vAlign w:val="bottom"/>
            <w:hideMark/>
          </w:tcPr>
          <w:p w14:paraId="1CAB49DE" w14:textId="77777777" w:rsidR="00AF5CCD" w:rsidRPr="00AF5CCD" w:rsidRDefault="00AF5CCD" w:rsidP="00AF5CCD">
            <w:pPr>
              <w:jc w:val="right"/>
              <w:rPr>
                <w:rFonts w:ascii="Arial" w:hAnsi="Arial" w:cs="Arial"/>
                <w:color w:val="000000"/>
                <w:sz w:val="16"/>
                <w:szCs w:val="16"/>
                <w:lang w:eastAsia="en-AU"/>
              </w:rPr>
            </w:pPr>
            <w:r w:rsidRPr="00AF5CCD">
              <w:rPr>
                <w:rFonts w:ascii="Arial" w:hAnsi="Arial" w:cs="Arial"/>
                <w:color w:val="000000"/>
                <w:sz w:val="16"/>
                <w:szCs w:val="16"/>
                <w:lang w:eastAsia="en-AU"/>
              </w:rPr>
              <w:t>64.0</w:t>
            </w:r>
          </w:p>
        </w:tc>
        <w:tc>
          <w:tcPr>
            <w:tcW w:w="1176" w:type="dxa"/>
            <w:tcBorders>
              <w:top w:val="nil"/>
              <w:left w:val="nil"/>
              <w:bottom w:val="nil"/>
              <w:right w:val="nil"/>
            </w:tcBorders>
            <w:shd w:val="clear" w:color="auto" w:fill="auto"/>
            <w:noWrap/>
            <w:vAlign w:val="bottom"/>
            <w:hideMark/>
          </w:tcPr>
          <w:p w14:paraId="723D92DA" w14:textId="5D244A42" w:rsidR="00AF5CCD" w:rsidRPr="00AF5CCD" w:rsidRDefault="006C5602" w:rsidP="00AF5CCD">
            <w:pPr>
              <w:jc w:val="right"/>
              <w:rPr>
                <w:rFonts w:ascii="Arial" w:hAnsi="Arial" w:cs="Arial"/>
                <w:color w:val="000000"/>
                <w:sz w:val="16"/>
                <w:szCs w:val="16"/>
                <w:lang w:eastAsia="en-AU"/>
              </w:rPr>
            </w:pPr>
            <w:r>
              <w:rPr>
                <w:rFonts w:ascii="Arial" w:hAnsi="Arial" w:cs="Arial"/>
                <w:color w:val="000000"/>
                <w:sz w:val="16"/>
                <w:szCs w:val="16"/>
                <w:lang w:eastAsia="en-AU"/>
              </w:rPr>
              <w:t>65.0</w:t>
            </w:r>
          </w:p>
        </w:tc>
      </w:tr>
      <w:tr w:rsidR="00880C63" w14:paraId="4BF21448" w14:textId="77777777" w:rsidTr="00880C63">
        <w:trPr>
          <w:trHeight w:val="228"/>
        </w:trPr>
        <w:tc>
          <w:tcPr>
            <w:tcW w:w="6568" w:type="dxa"/>
            <w:tcBorders>
              <w:top w:val="nil"/>
              <w:left w:val="nil"/>
              <w:bottom w:val="nil"/>
              <w:right w:val="nil"/>
            </w:tcBorders>
            <w:shd w:val="clear" w:color="auto" w:fill="auto"/>
            <w:vAlign w:val="bottom"/>
            <w:hideMark/>
          </w:tcPr>
          <w:p w14:paraId="4F881A93" w14:textId="04F88701" w:rsidR="00880C63" w:rsidRDefault="00880C63" w:rsidP="00880C63">
            <w:pPr>
              <w:rPr>
                <w:rFonts w:ascii="Arial" w:hAnsi="Arial" w:cs="Arial"/>
                <w:color w:val="000000" w:themeColor="text1"/>
                <w:sz w:val="16"/>
                <w:szCs w:val="16"/>
                <w:lang w:eastAsia="en-AU"/>
              </w:rPr>
            </w:pPr>
          </w:p>
        </w:tc>
        <w:tc>
          <w:tcPr>
            <w:tcW w:w="756" w:type="dxa"/>
            <w:tcBorders>
              <w:top w:val="nil"/>
              <w:left w:val="nil"/>
              <w:bottom w:val="nil"/>
              <w:right w:val="nil"/>
            </w:tcBorders>
            <w:shd w:val="clear" w:color="auto" w:fill="auto"/>
            <w:noWrap/>
            <w:hideMark/>
          </w:tcPr>
          <w:p w14:paraId="5C3FA280" w14:textId="7D73FD73" w:rsidR="00880C63" w:rsidRDefault="00880C63" w:rsidP="00880C63">
            <w:pPr>
              <w:jc w:val="center"/>
              <w:rPr>
                <w:rFonts w:ascii="Arial" w:hAnsi="Arial" w:cs="Arial"/>
                <w:color w:val="000000" w:themeColor="text1"/>
                <w:sz w:val="16"/>
                <w:szCs w:val="16"/>
                <w:lang w:eastAsia="en-AU"/>
              </w:rPr>
            </w:pPr>
          </w:p>
        </w:tc>
        <w:tc>
          <w:tcPr>
            <w:tcW w:w="1176" w:type="dxa"/>
            <w:tcBorders>
              <w:top w:val="nil"/>
              <w:left w:val="nil"/>
              <w:bottom w:val="nil"/>
              <w:right w:val="nil"/>
            </w:tcBorders>
            <w:shd w:val="clear" w:color="auto" w:fill="auto"/>
            <w:noWrap/>
            <w:vAlign w:val="bottom"/>
            <w:hideMark/>
          </w:tcPr>
          <w:p w14:paraId="73C36920" w14:textId="5A30F26E" w:rsidR="00880C63" w:rsidRDefault="00880C63" w:rsidP="00880C63">
            <w:pPr>
              <w:jc w:val="right"/>
              <w:rPr>
                <w:rFonts w:ascii="Arial" w:hAnsi="Arial" w:cs="Arial"/>
                <w:color w:val="000000" w:themeColor="text1"/>
                <w:sz w:val="16"/>
                <w:szCs w:val="16"/>
                <w:lang w:eastAsia="en-AU"/>
              </w:rPr>
            </w:pPr>
          </w:p>
        </w:tc>
        <w:tc>
          <w:tcPr>
            <w:tcW w:w="1176" w:type="dxa"/>
            <w:tcBorders>
              <w:top w:val="nil"/>
              <w:left w:val="nil"/>
              <w:bottom w:val="nil"/>
              <w:right w:val="nil"/>
            </w:tcBorders>
            <w:shd w:val="clear" w:color="auto" w:fill="auto"/>
            <w:noWrap/>
            <w:vAlign w:val="bottom"/>
            <w:hideMark/>
          </w:tcPr>
          <w:p w14:paraId="5BB54891" w14:textId="7CE800DC" w:rsidR="00880C63" w:rsidRDefault="00880C63" w:rsidP="00880C63">
            <w:pPr>
              <w:jc w:val="right"/>
              <w:rPr>
                <w:rFonts w:ascii="Arial" w:hAnsi="Arial" w:cs="Arial"/>
                <w:color w:val="000000" w:themeColor="text1"/>
                <w:sz w:val="16"/>
                <w:szCs w:val="16"/>
                <w:lang w:eastAsia="en-AU"/>
              </w:rPr>
            </w:pPr>
          </w:p>
        </w:tc>
      </w:tr>
    </w:tbl>
    <w:p w14:paraId="10783CEE" w14:textId="6B2C72FC" w:rsidR="009E4614" w:rsidRPr="009E4614" w:rsidRDefault="009E4614" w:rsidP="001E3D55">
      <w:pPr>
        <w:rPr>
          <w:rFonts w:ascii="Arial" w:hAnsi="Arial" w:cs="Arial"/>
          <w:color w:val="000000" w:themeColor="text1"/>
          <w:sz w:val="17"/>
          <w:szCs w:val="17"/>
          <w:lang w:eastAsia="en-AU"/>
        </w:rPr>
      </w:pPr>
    </w:p>
    <w:p w14:paraId="40B3E8DF" w14:textId="77777777" w:rsidR="001C53A6" w:rsidRDefault="001C53A6" w:rsidP="00F42801">
      <w:pPr>
        <w:pStyle w:val="BodyText"/>
      </w:pPr>
    </w:p>
    <w:p w14:paraId="0E71436D" w14:textId="77777777" w:rsidR="009E67CB" w:rsidRDefault="009E67CB" w:rsidP="000A56FB">
      <w:pPr>
        <w:rPr>
          <w:rFonts w:ascii="Arial" w:eastAsiaTheme="minorHAnsi" w:hAnsi="Arial" w:cs="Arial"/>
          <w:color w:val="A6A6A6" w:themeColor="background1" w:themeShade="A6"/>
          <w:sz w:val="23"/>
          <w:szCs w:val="23"/>
        </w:rPr>
      </w:pPr>
    </w:p>
    <w:sectPr w:rsidR="009E67CB" w:rsidSect="002B475E">
      <w:headerReference w:type="even" r:id="rId23"/>
      <w:headerReference w:type="default" r:id="rId24"/>
      <w:footerReference w:type="even" r:id="rId25"/>
      <w:footerReference w:type="default" r:id="rId26"/>
      <w:headerReference w:type="first" r:id="rId27"/>
      <w:footerReference w:type="first" r:id="rId28"/>
      <w:pgSz w:w="11907" w:h="16840" w:code="9"/>
      <w:pgMar w:top="1134" w:right="1134" w:bottom="454"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01ED9" w14:textId="77777777" w:rsidR="00C75DC4" w:rsidRDefault="00C75DC4">
      <w:r>
        <w:separator/>
      </w:r>
    </w:p>
    <w:p w14:paraId="57CC47BE" w14:textId="77777777" w:rsidR="00C75DC4" w:rsidRDefault="00C75DC4"/>
  </w:endnote>
  <w:endnote w:type="continuationSeparator" w:id="0">
    <w:p w14:paraId="55846970" w14:textId="77777777" w:rsidR="00C75DC4" w:rsidRDefault="00C75DC4">
      <w:r>
        <w:continuationSeparator/>
      </w:r>
    </w:p>
    <w:p w14:paraId="53CDCB46" w14:textId="77777777" w:rsidR="00C75DC4" w:rsidRDefault="00C75DC4"/>
  </w:endnote>
  <w:endnote w:type="continuationNotice" w:id="1">
    <w:p w14:paraId="192E8F68" w14:textId="77777777" w:rsidR="00C75DC4" w:rsidRDefault="00C75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2AB7" w14:textId="7C0B5C5D" w:rsidR="005C790D" w:rsidRPr="00FE5231" w:rsidRDefault="005C790D" w:rsidP="00FE5231">
    <w:pPr>
      <w:pStyle w:val="Footer"/>
      <w:pBdr>
        <w:top w:val="single" w:sz="4" w:space="4" w:color="auto"/>
      </w:pBdr>
      <w:tabs>
        <w:tab w:val="clear" w:pos="7655"/>
        <w:tab w:val="right" w:pos="9639"/>
      </w:tabs>
      <w:rPr>
        <w:szCs w:val="18"/>
      </w:rPr>
    </w:pPr>
    <w:r>
      <w:rPr>
        <w:szCs w:val="18"/>
      </w:rPr>
      <w:t>4</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sidR="00890965">
      <w:rPr>
        <w:noProof/>
        <w:szCs w:val="18"/>
      </w:rPr>
      <w:t>16</w:t>
    </w:r>
    <w:r w:rsidRPr="00D67CF6">
      <w:rPr>
        <w:szCs w:val="18"/>
      </w:rPr>
      <w:fldChar w:fldCharType="end"/>
    </w:r>
    <w:r>
      <w:rPr>
        <w:szCs w:val="18"/>
      </w:rPr>
      <w:tab/>
      <w:t>Outcome</w:t>
    </w:r>
    <w:r w:rsidR="00F33888">
      <w:rPr>
        <w:szCs w:val="18"/>
      </w:rPr>
      <w:t>s</w:t>
    </w:r>
    <w:r>
      <w:rPr>
        <w:szCs w:val="18"/>
      </w:rPr>
      <w:t xml:space="preserve"> Statement </w:t>
    </w:r>
    <w:r w:rsidRPr="00B07CC2">
      <w:rPr>
        <w:rFonts w:cs="Arial"/>
        <w:szCs w:val="18"/>
      </w:rPr>
      <w:t>20</w:t>
    </w:r>
    <w:r>
      <w:rPr>
        <w:rFonts w:cs="Arial"/>
        <w:szCs w:val="18"/>
      </w:rPr>
      <w:t>22</w:t>
    </w:r>
    <w:r w:rsidRPr="00B07CC2">
      <w:rPr>
        <w:rFonts w:cs="Arial"/>
        <w:szCs w:val="18"/>
      </w:rPr>
      <w:t>-2</w:t>
    </w:r>
    <w:r>
      <w:rPr>
        <w:rFonts w:cs="Arial"/>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7F53" w14:textId="3D1422CD" w:rsidR="005C790D" w:rsidRPr="00FE5231" w:rsidRDefault="005C790D" w:rsidP="00FE5231">
    <w:pPr>
      <w:pStyle w:val="Footer"/>
      <w:pBdr>
        <w:top w:val="single" w:sz="4" w:space="4" w:color="auto"/>
      </w:pBdr>
      <w:tabs>
        <w:tab w:val="clear" w:pos="7655"/>
        <w:tab w:val="right" w:pos="9639"/>
      </w:tabs>
      <w:rPr>
        <w:szCs w:val="18"/>
      </w:rPr>
    </w:pPr>
    <w:r>
      <w:rPr>
        <w:szCs w:val="18"/>
      </w:rPr>
      <w:t>Outcome</w:t>
    </w:r>
    <w:r w:rsidR="00F33888">
      <w:rPr>
        <w:szCs w:val="18"/>
      </w:rPr>
      <w:t>s</w:t>
    </w:r>
    <w:r>
      <w:rPr>
        <w:szCs w:val="18"/>
      </w:rPr>
      <w:t xml:space="preserve"> Statement </w:t>
    </w:r>
    <w:r w:rsidRPr="00B07CC2">
      <w:rPr>
        <w:rFonts w:cs="Arial"/>
        <w:szCs w:val="18"/>
      </w:rPr>
      <w:t>20</w:t>
    </w:r>
    <w:r>
      <w:rPr>
        <w:rFonts w:cs="Arial"/>
        <w:szCs w:val="18"/>
      </w:rPr>
      <w:t>22-23</w:t>
    </w:r>
    <w:r>
      <w:rPr>
        <w:rFonts w:cs="Arial"/>
        <w:szCs w:val="18"/>
      </w:rPr>
      <w:tab/>
    </w:r>
    <w:r>
      <w:rPr>
        <w:szCs w:val="18"/>
      </w:rPr>
      <w:t>4</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sidR="00890965">
      <w:rPr>
        <w:noProof/>
        <w:szCs w:val="18"/>
      </w:rPr>
      <w:t>15</w:t>
    </w:r>
    <w:r w:rsidRPr="00D67CF6">
      <w:rP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3F51" w14:textId="23E31B2F" w:rsidR="005C790D" w:rsidRDefault="005C790D" w:rsidP="00E27C10">
    <w:pPr>
      <w:pStyle w:val="Footer"/>
      <w:pBdr>
        <w:top w:val="single" w:sz="4" w:space="4" w:color="auto"/>
      </w:pBdr>
      <w:tabs>
        <w:tab w:val="clear" w:pos="7655"/>
        <w:tab w:val="right" w:pos="9639"/>
      </w:tabs>
      <w:rPr>
        <w:szCs w:val="18"/>
      </w:rPr>
    </w:pPr>
    <w:r>
      <w:rPr>
        <w:szCs w:val="18"/>
      </w:rPr>
      <w:t>Outcome</w:t>
    </w:r>
    <w:r w:rsidR="00F33888">
      <w:rPr>
        <w:szCs w:val="18"/>
      </w:rPr>
      <w:t>s</w:t>
    </w:r>
    <w:r>
      <w:rPr>
        <w:szCs w:val="18"/>
      </w:rPr>
      <w:t xml:space="preserve"> Statement </w:t>
    </w:r>
    <w:r w:rsidRPr="00B07CC2">
      <w:rPr>
        <w:rFonts w:cs="Arial"/>
        <w:szCs w:val="18"/>
      </w:rPr>
      <w:t>20</w:t>
    </w:r>
    <w:r>
      <w:rPr>
        <w:rFonts w:cs="Arial"/>
        <w:szCs w:val="18"/>
      </w:rPr>
      <w:t>22</w:t>
    </w:r>
    <w:r w:rsidRPr="00B07CC2">
      <w:rPr>
        <w:rFonts w:cs="Arial"/>
        <w:szCs w:val="18"/>
      </w:rPr>
      <w:t>-2</w:t>
    </w:r>
    <w:r>
      <w:rPr>
        <w:rFonts w:cs="Arial"/>
        <w:szCs w:val="18"/>
      </w:rPr>
      <w:t>3</w:t>
    </w:r>
    <w:r>
      <w:rPr>
        <w:rFonts w:cs="Arial"/>
        <w:szCs w:val="18"/>
      </w:rPr>
      <w:tab/>
      <w:t>4</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sidR="00890965">
      <w:rPr>
        <w:noProof/>
        <w:szCs w:val="18"/>
      </w:rPr>
      <w:t>1</w:t>
    </w:r>
    <w:r w:rsidRPr="00D67CF6">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E546" w14:textId="77777777" w:rsidR="00C75DC4" w:rsidRDefault="00C75DC4">
      <w:pPr>
        <w:spacing w:before="120"/>
      </w:pPr>
      <w:r>
        <w:separator/>
      </w:r>
    </w:p>
  </w:footnote>
  <w:footnote w:type="continuationSeparator" w:id="0">
    <w:p w14:paraId="563AD552" w14:textId="77777777" w:rsidR="00C75DC4" w:rsidRDefault="00C75DC4">
      <w:pPr>
        <w:spacing w:before="120"/>
      </w:pPr>
      <w:r>
        <w:continuationSeparator/>
      </w:r>
    </w:p>
    <w:p w14:paraId="2A16A1A1" w14:textId="77777777" w:rsidR="00C75DC4" w:rsidRDefault="00C75DC4"/>
  </w:footnote>
  <w:footnote w:type="continuationNotice" w:id="1">
    <w:p w14:paraId="4EFE9FF8" w14:textId="77777777" w:rsidR="00C75DC4" w:rsidRDefault="00C75DC4">
      <w:pPr>
        <w:rPr>
          <w:sz w:val="16"/>
        </w:rPr>
      </w:pPr>
    </w:p>
    <w:p w14:paraId="194BD938" w14:textId="77777777" w:rsidR="00C75DC4" w:rsidRDefault="00C75DC4"/>
  </w:footnote>
  <w:footnote w:id="2">
    <w:p w14:paraId="7FAC1AFE" w14:textId="0A62629E" w:rsidR="005C790D" w:rsidRPr="009E4D83" w:rsidRDefault="005C790D" w:rsidP="009E4D83">
      <w:pPr>
        <w:pStyle w:val="FootnoteText"/>
        <w:spacing w:before="0" w:after="0"/>
        <w:ind w:hanging="283"/>
        <w:rPr>
          <w:rFonts w:ascii="Arial" w:hAnsi="Arial" w:cs="Arial"/>
        </w:rPr>
      </w:pPr>
      <w:r w:rsidRPr="0067315E">
        <w:rPr>
          <w:rStyle w:val="FootnoteReference"/>
          <w:rFonts w:ascii="Arial" w:hAnsi="Arial" w:cs="Arial"/>
          <w:i w:val="0"/>
          <w:iCs/>
        </w:rPr>
        <w:footnoteRef/>
      </w:r>
      <w:r w:rsidRPr="0067315E">
        <w:rPr>
          <w:rFonts w:ascii="Arial" w:hAnsi="Arial" w:cs="Arial"/>
          <w:i w:val="0"/>
          <w:iCs/>
        </w:rPr>
        <w:t xml:space="preserve"> </w:t>
      </w:r>
      <w:r w:rsidRPr="009E4D83">
        <w:rPr>
          <w:rFonts w:ascii="Arial" w:hAnsi="Arial" w:cs="Arial"/>
        </w:rPr>
        <w:tab/>
      </w:r>
      <w:r w:rsidRPr="009E4D83">
        <w:rPr>
          <w:rFonts w:ascii="Arial" w:hAnsi="Arial" w:cs="Arial"/>
          <w:i w:val="0"/>
        </w:rPr>
        <w:t>The total amount of capital investment in 2022-23 will be $3.0 billion. This includes $179.1 million of capital expensing from the Ministry of Health’s expense budget.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04CD" w14:textId="2EF0DEDE" w:rsidR="005C790D" w:rsidRPr="00D67CF6" w:rsidRDefault="005C790D" w:rsidP="00437E96">
    <w:pPr>
      <w:pStyle w:val="HeaderHeading"/>
      <w:pageBreakBefore w:val="0"/>
      <w:pBdr>
        <w:bottom w:val="single" w:sz="4" w:space="4" w:color="auto"/>
      </w:pBdr>
      <w:rPr>
        <w:rFonts w:ascii="Arial" w:hAnsi="Arial"/>
        <w:sz w:val="18"/>
        <w:szCs w:val="18"/>
      </w:rPr>
    </w:pPr>
    <w:r>
      <w:rPr>
        <w:rFonts w:ascii="Arial" w:hAnsi="Arial"/>
        <w:sz w:val="18"/>
        <w:szCs w:val="18"/>
      </w:rPr>
      <w:t>Health Cluster</w:t>
    </w:r>
  </w:p>
  <w:p w14:paraId="58CA0710" w14:textId="273E0538" w:rsidR="005C790D" w:rsidRPr="00E27C10" w:rsidRDefault="005C790D" w:rsidP="00E27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B924" w14:textId="69A2A3D1" w:rsidR="005C790D" w:rsidRPr="00D67CF6" w:rsidRDefault="005C790D" w:rsidP="00437E96">
    <w:pPr>
      <w:pStyle w:val="HeaderHeading"/>
      <w:pageBreakBefore w:val="0"/>
      <w:pBdr>
        <w:bottom w:val="single" w:sz="4" w:space="4" w:color="auto"/>
      </w:pBdr>
      <w:jc w:val="right"/>
      <w:rPr>
        <w:rFonts w:ascii="Arial" w:hAnsi="Arial"/>
        <w:sz w:val="18"/>
        <w:szCs w:val="18"/>
      </w:rPr>
    </w:pPr>
    <w:r>
      <w:rPr>
        <w:rFonts w:ascii="Arial" w:hAnsi="Arial"/>
        <w:b/>
        <w:bCs/>
        <w:color w:val="FF0000"/>
        <w:sz w:val="18"/>
        <w:szCs w:val="18"/>
      </w:rPr>
      <w:t xml:space="preserve">  </w:t>
    </w:r>
    <w:r>
      <w:rPr>
        <w:rFonts w:ascii="Arial" w:hAnsi="Arial"/>
        <w:sz w:val="18"/>
        <w:szCs w:val="18"/>
      </w:rPr>
      <w:t>Health Cluster</w:t>
    </w:r>
  </w:p>
  <w:p w14:paraId="13F1E5E5" w14:textId="115AF99B" w:rsidR="005C790D" w:rsidRDefault="005C790D" w:rsidP="00D961E9">
    <w:pP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0529" w14:textId="27241971" w:rsidR="005C790D" w:rsidRDefault="005C7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5882"/>
    <w:multiLevelType w:val="singleLevel"/>
    <w:tmpl w:val="022A7A84"/>
    <w:lvl w:ilvl="0">
      <w:start w:val="1"/>
      <w:numFmt w:val="bullet"/>
      <w:pStyle w:val="Bullet3"/>
      <w:lvlText w:val=""/>
      <w:lvlJc w:val="left"/>
      <w:pPr>
        <w:tabs>
          <w:tab w:val="num" w:pos="1276"/>
        </w:tabs>
        <w:ind w:left="1276" w:hanging="425"/>
      </w:pPr>
      <w:rPr>
        <w:rFonts w:ascii="Symbol" w:hAnsi="Symbol" w:hint="default"/>
        <w:sz w:val="22"/>
      </w:rPr>
    </w:lvl>
  </w:abstractNum>
  <w:abstractNum w:abstractNumId="1" w15:restartNumberingAfterBreak="0">
    <w:nsid w:val="065E6DF8"/>
    <w:multiLevelType w:val="hybridMultilevel"/>
    <w:tmpl w:val="479C7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94626"/>
    <w:multiLevelType w:val="hybridMultilevel"/>
    <w:tmpl w:val="808039B2"/>
    <w:lvl w:ilvl="0" w:tplc="F508EE3E">
      <w:start w:val="1"/>
      <w:numFmt w:val="bullet"/>
      <w:pStyle w:val="Bullet1"/>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E4323"/>
    <w:multiLevelType w:val="hybridMultilevel"/>
    <w:tmpl w:val="1E423DF0"/>
    <w:lvl w:ilvl="0" w:tplc="8302496C">
      <w:start w:val="1"/>
      <w:numFmt w:val="decimal"/>
      <w:pStyle w:val="Table5X"/>
      <w:lvlText w:val="Table 1.%1:"/>
      <w:lvlJc w:val="left"/>
      <w:pPr>
        <w:ind w:left="360" w:hanging="360"/>
      </w:pPr>
      <w:rPr>
        <w:rFonts w:ascii="Arial" w:hAnsi="Arial" w:hint="default"/>
        <w:b w:val="0"/>
        <w:i/>
        <w:caps w:val="0"/>
        <w:color w:val="4F4F4F"/>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79B51D8"/>
    <w:multiLevelType w:val="hybridMultilevel"/>
    <w:tmpl w:val="22441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3122F6"/>
    <w:multiLevelType w:val="hybridMultilevel"/>
    <w:tmpl w:val="E85A5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AA192D"/>
    <w:multiLevelType w:val="hybridMultilevel"/>
    <w:tmpl w:val="18BC5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F13ADF"/>
    <w:multiLevelType w:val="multilevel"/>
    <w:tmpl w:val="6B446BE8"/>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5664B8"/>
    <w:multiLevelType w:val="hybridMultilevel"/>
    <w:tmpl w:val="DCC4026C"/>
    <w:lvl w:ilvl="0" w:tplc="EA10194C">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DA6963"/>
    <w:multiLevelType w:val="hybridMultilevel"/>
    <w:tmpl w:val="60227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A91BA6"/>
    <w:multiLevelType w:val="hybridMultilevel"/>
    <w:tmpl w:val="9F62F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CE41DA"/>
    <w:multiLevelType w:val="hybridMultilevel"/>
    <w:tmpl w:val="0B18F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AD74AB"/>
    <w:multiLevelType w:val="hybridMultilevel"/>
    <w:tmpl w:val="E9223C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DF944FB"/>
    <w:multiLevelType w:val="hybridMultilevel"/>
    <w:tmpl w:val="96863882"/>
    <w:lvl w:ilvl="0" w:tplc="8E7EF37A">
      <w:start w:val="1"/>
      <w:numFmt w:val="bullet"/>
      <w:pStyle w:val="Bullet4"/>
      <w:lvlText w:val=""/>
      <w:lvlJc w:val="left"/>
      <w:pPr>
        <w:tabs>
          <w:tab w:val="num" w:pos="1701"/>
        </w:tabs>
        <w:ind w:left="1701" w:hanging="425"/>
      </w:pPr>
      <w:rPr>
        <w:rFonts w:ascii="Symbol" w:hAnsi="Symbol" w:hint="default"/>
        <w:sz w:val="22"/>
      </w:rPr>
    </w:lvl>
    <w:lvl w:ilvl="1" w:tplc="4E00E42E">
      <w:numFmt w:val="decimal"/>
      <w:lvlText w:val=""/>
      <w:lvlJc w:val="left"/>
    </w:lvl>
    <w:lvl w:ilvl="2" w:tplc="346223F8">
      <w:numFmt w:val="decimal"/>
      <w:lvlText w:val=""/>
      <w:lvlJc w:val="left"/>
    </w:lvl>
    <w:lvl w:ilvl="3" w:tplc="280A6A8A">
      <w:numFmt w:val="decimal"/>
      <w:lvlText w:val=""/>
      <w:lvlJc w:val="left"/>
    </w:lvl>
    <w:lvl w:ilvl="4" w:tplc="8B5CED56">
      <w:numFmt w:val="decimal"/>
      <w:lvlText w:val=""/>
      <w:lvlJc w:val="left"/>
    </w:lvl>
    <w:lvl w:ilvl="5" w:tplc="8410F056">
      <w:numFmt w:val="decimal"/>
      <w:lvlText w:val=""/>
      <w:lvlJc w:val="left"/>
    </w:lvl>
    <w:lvl w:ilvl="6" w:tplc="A2341E7A">
      <w:numFmt w:val="decimal"/>
      <w:lvlText w:val=""/>
      <w:lvlJc w:val="left"/>
    </w:lvl>
    <w:lvl w:ilvl="7" w:tplc="9DECF6B8">
      <w:numFmt w:val="decimal"/>
      <w:lvlText w:val=""/>
      <w:lvlJc w:val="left"/>
    </w:lvl>
    <w:lvl w:ilvl="8" w:tplc="B7F4B6B4">
      <w:numFmt w:val="decimal"/>
      <w:lvlText w:val=""/>
      <w:lvlJc w:val="left"/>
    </w:lvl>
  </w:abstractNum>
  <w:abstractNum w:abstractNumId="15" w15:restartNumberingAfterBreak="0">
    <w:nsid w:val="448D0FE3"/>
    <w:multiLevelType w:val="hybridMultilevel"/>
    <w:tmpl w:val="055CE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901B8D"/>
    <w:multiLevelType w:val="hybridMultilevel"/>
    <w:tmpl w:val="2B001FA2"/>
    <w:lvl w:ilvl="0" w:tplc="08E8FB3E">
      <w:start w:val="1"/>
      <w:numFmt w:val="decimal"/>
      <w:pStyle w:val="Table21"/>
      <w:lvlText w:val="Table 2.%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B326F2"/>
    <w:multiLevelType w:val="hybridMultilevel"/>
    <w:tmpl w:val="759EAF3A"/>
    <w:lvl w:ilvl="0" w:tplc="78DE69C2">
      <w:start w:val="1"/>
      <w:numFmt w:val="decimal"/>
      <w:pStyle w:val="21Heading2"/>
      <w:lvlText w:val="2.%1"/>
      <w:lvlJc w:val="left"/>
      <w:pPr>
        <w:ind w:left="720"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3826E7"/>
    <w:multiLevelType w:val="hybridMultilevel"/>
    <w:tmpl w:val="D15E9150"/>
    <w:lvl w:ilvl="0" w:tplc="2CE82D68">
      <w:start w:val="1"/>
      <w:numFmt w:val="lowerLetter"/>
      <w:lvlText w:val="(%1)"/>
      <w:lvlJc w:val="left"/>
      <w:pPr>
        <w:ind w:left="360" w:hanging="360"/>
      </w:pPr>
      <w:rPr>
        <w:rFonts w:hint="default"/>
        <w:color w:val="auto"/>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276470A"/>
    <w:multiLevelType w:val="hybridMultilevel"/>
    <w:tmpl w:val="8EC811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BD70C2"/>
    <w:multiLevelType w:val="hybridMultilevel"/>
    <w:tmpl w:val="577A4FCA"/>
    <w:lvl w:ilvl="0" w:tplc="70805084">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DC10BB"/>
    <w:multiLevelType w:val="hybridMultilevel"/>
    <w:tmpl w:val="B600CD1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582574"/>
    <w:multiLevelType w:val="hybridMultilevel"/>
    <w:tmpl w:val="8EC811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E75030"/>
    <w:multiLevelType w:val="hybridMultilevel"/>
    <w:tmpl w:val="415AAA3E"/>
    <w:lvl w:ilvl="0" w:tplc="1FCAD98A">
      <w:start w:val="1"/>
      <w:numFmt w:val="decimal"/>
      <w:pStyle w:val="Heading2"/>
      <w:lvlText w:val="3.%1"/>
      <w:lvlJc w:val="left"/>
      <w:pPr>
        <w:ind w:left="360" w:hanging="360"/>
      </w:pPr>
      <w:rPr>
        <w:rFonts w:ascii="Arial Bold" w:hAnsi="Arial Bold" w:hint="default"/>
        <w:b/>
        <w:i w:val="0"/>
        <w:caps w:val="0"/>
        <w:color w:val="008EBA"/>
        <w:sz w:val="28"/>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6A572E"/>
    <w:multiLevelType w:val="hybridMultilevel"/>
    <w:tmpl w:val="1902BC3C"/>
    <w:lvl w:ilvl="0" w:tplc="C18479F4">
      <w:start w:val="1"/>
      <w:numFmt w:val="decimal"/>
      <w:pStyle w:val="Chart5X"/>
      <w:lvlText w:val="Chart 3.%1:"/>
      <w:lvlJc w:val="left"/>
      <w:pPr>
        <w:ind w:left="360" w:hanging="360"/>
      </w:pPr>
      <w:rPr>
        <w:rFonts w:ascii="Arial" w:hAnsi="Arial" w:hint="default"/>
        <w:b w:val="0"/>
        <w:i/>
        <w:caps w:val="0"/>
        <w:color w:val="4F4F4F"/>
        <w:sz w:val="22"/>
        <w:u w:val="none"/>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E13BB2"/>
    <w:multiLevelType w:val="hybridMultilevel"/>
    <w:tmpl w:val="8E90A768"/>
    <w:lvl w:ilvl="0" w:tplc="FFFFFFFF">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93E429B"/>
    <w:multiLevelType w:val="hybridMultilevel"/>
    <w:tmpl w:val="5BC8682A"/>
    <w:lvl w:ilvl="0" w:tplc="EAB607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DD2018"/>
    <w:multiLevelType w:val="hybridMultilevel"/>
    <w:tmpl w:val="8EC811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46601E"/>
    <w:multiLevelType w:val="hybridMultilevel"/>
    <w:tmpl w:val="7534B582"/>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0" w15:restartNumberingAfterBreak="0">
    <w:nsid w:val="6D6B71F0"/>
    <w:multiLevelType w:val="hybridMultilevel"/>
    <w:tmpl w:val="919E0636"/>
    <w:lvl w:ilvl="0" w:tplc="A3FEEC18">
      <w:start w:val="1"/>
      <w:numFmt w:val="decimal"/>
      <w:pStyle w:val="11Heading2"/>
      <w:lvlText w:val="1.%1"/>
      <w:lvlJc w:val="left"/>
      <w:pPr>
        <w:ind w:left="786"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DC6A1E"/>
    <w:multiLevelType w:val="hybridMultilevel"/>
    <w:tmpl w:val="559E06EE"/>
    <w:lvl w:ilvl="0" w:tplc="6AB06788">
      <w:start w:val="1"/>
      <w:numFmt w:val="decimal"/>
      <w:pStyle w:val="Chart4X"/>
      <w:lvlText w:val="Chart 4.%1:"/>
      <w:lvlJc w:val="left"/>
      <w:pPr>
        <w:ind w:left="360" w:hanging="360"/>
      </w:pPr>
      <w:rPr>
        <w:rFont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A0C5E80"/>
    <w:multiLevelType w:val="hybridMultilevel"/>
    <w:tmpl w:val="80D85968"/>
    <w:lvl w:ilvl="0" w:tplc="1E74A9E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C06CB9"/>
    <w:multiLevelType w:val="hybridMultilevel"/>
    <w:tmpl w:val="C26EB28C"/>
    <w:lvl w:ilvl="0" w:tplc="582E4C8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0"/>
  </w:num>
  <w:num w:numId="4">
    <w:abstractNumId w:val="14"/>
  </w:num>
  <w:num w:numId="5">
    <w:abstractNumId w:val="25"/>
  </w:num>
  <w:num w:numId="6">
    <w:abstractNumId w:val="3"/>
  </w:num>
  <w:num w:numId="7">
    <w:abstractNumId w:val="4"/>
  </w:num>
  <w:num w:numId="8">
    <w:abstractNumId w:val="19"/>
  </w:num>
  <w:num w:numId="9">
    <w:abstractNumId w:val="17"/>
  </w:num>
  <w:num w:numId="10">
    <w:abstractNumId w:val="16"/>
  </w:num>
  <w:num w:numId="11">
    <w:abstractNumId w:val="30"/>
  </w:num>
  <w:num w:numId="12">
    <w:abstractNumId w:val="12"/>
  </w:num>
  <w:num w:numId="13">
    <w:abstractNumId w:val="5"/>
  </w:num>
  <w:num w:numId="14">
    <w:abstractNumId w:val="7"/>
  </w:num>
  <w:num w:numId="15">
    <w:abstractNumId w:val="6"/>
  </w:num>
  <w:num w:numId="16">
    <w:abstractNumId w:val="13"/>
  </w:num>
  <w:num w:numId="17">
    <w:abstractNumId w:val="26"/>
  </w:num>
  <w:num w:numId="18">
    <w:abstractNumId w:val="18"/>
  </w:num>
  <w:num w:numId="19">
    <w:abstractNumId w:val="31"/>
  </w:num>
  <w:num w:numId="20">
    <w:abstractNumId w:val="8"/>
  </w:num>
  <w:num w:numId="21">
    <w:abstractNumId w:val="29"/>
  </w:num>
  <w:num w:numId="22">
    <w:abstractNumId w:val="2"/>
  </w:num>
  <w:num w:numId="23">
    <w:abstractNumId w:val="2"/>
  </w:num>
  <w:num w:numId="24">
    <w:abstractNumId w:val="27"/>
  </w:num>
  <w:num w:numId="25">
    <w:abstractNumId w:val="9"/>
  </w:num>
  <w:num w:numId="26">
    <w:abstractNumId w:val="32"/>
  </w:num>
  <w:num w:numId="27">
    <w:abstractNumId w:val="22"/>
  </w:num>
  <w:num w:numId="28">
    <w:abstractNumId w:val="33"/>
  </w:num>
  <w:num w:numId="29">
    <w:abstractNumId w:val="23"/>
  </w:num>
  <w:num w:numId="30">
    <w:abstractNumId w:val="28"/>
  </w:num>
  <w:num w:numId="31">
    <w:abstractNumId w:val="20"/>
  </w:num>
  <w:num w:numId="32">
    <w:abstractNumId w:val="10"/>
  </w:num>
  <w:num w:numId="33">
    <w:abstractNumId w:val="11"/>
  </w:num>
  <w:num w:numId="34">
    <w:abstractNumId w:val="1"/>
  </w:num>
  <w:num w:numId="35">
    <w:abstractNumId w:val="15"/>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CC"/>
    <w:rsid w:val="00000CC4"/>
    <w:rsid w:val="00000E55"/>
    <w:rsid w:val="0000153D"/>
    <w:rsid w:val="00001D16"/>
    <w:rsid w:val="00001D87"/>
    <w:rsid w:val="00002493"/>
    <w:rsid w:val="00003105"/>
    <w:rsid w:val="00004120"/>
    <w:rsid w:val="00004870"/>
    <w:rsid w:val="00004BD4"/>
    <w:rsid w:val="00004DC6"/>
    <w:rsid w:val="000054F9"/>
    <w:rsid w:val="0000557E"/>
    <w:rsid w:val="000055A4"/>
    <w:rsid w:val="0000563D"/>
    <w:rsid w:val="00006107"/>
    <w:rsid w:val="000062D8"/>
    <w:rsid w:val="00006A46"/>
    <w:rsid w:val="00006B98"/>
    <w:rsid w:val="00006BD9"/>
    <w:rsid w:val="00007181"/>
    <w:rsid w:val="00007217"/>
    <w:rsid w:val="000079A4"/>
    <w:rsid w:val="00007FD6"/>
    <w:rsid w:val="00007FE0"/>
    <w:rsid w:val="00010048"/>
    <w:rsid w:val="0001033D"/>
    <w:rsid w:val="00010343"/>
    <w:rsid w:val="000103C4"/>
    <w:rsid w:val="00010B2D"/>
    <w:rsid w:val="00010F5D"/>
    <w:rsid w:val="00011030"/>
    <w:rsid w:val="00011C2E"/>
    <w:rsid w:val="00011CAE"/>
    <w:rsid w:val="00011DFD"/>
    <w:rsid w:val="000120C2"/>
    <w:rsid w:val="00012826"/>
    <w:rsid w:val="00012B44"/>
    <w:rsid w:val="00012BB1"/>
    <w:rsid w:val="00012D1A"/>
    <w:rsid w:val="0001360B"/>
    <w:rsid w:val="00013613"/>
    <w:rsid w:val="000144AB"/>
    <w:rsid w:val="00014AD0"/>
    <w:rsid w:val="00014F71"/>
    <w:rsid w:val="00014F75"/>
    <w:rsid w:val="00015095"/>
    <w:rsid w:val="000150E7"/>
    <w:rsid w:val="000154C7"/>
    <w:rsid w:val="00015A81"/>
    <w:rsid w:val="00015DC8"/>
    <w:rsid w:val="00015FEA"/>
    <w:rsid w:val="00016A1F"/>
    <w:rsid w:val="00017445"/>
    <w:rsid w:val="00017AE0"/>
    <w:rsid w:val="00020181"/>
    <w:rsid w:val="000203E8"/>
    <w:rsid w:val="000204FE"/>
    <w:rsid w:val="00020567"/>
    <w:rsid w:val="0002057A"/>
    <w:rsid w:val="000207D9"/>
    <w:rsid w:val="000208B5"/>
    <w:rsid w:val="00021E35"/>
    <w:rsid w:val="00022027"/>
    <w:rsid w:val="00022657"/>
    <w:rsid w:val="000226CB"/>
    <w:rsid w:val="00022724"/>
    <w:rsid w:val="000228E6"/>
    <w:rsid w:val="00022AB7"/>
    <w:rsid w:val="00022D8A"/>
    <w:rsid w:val="00022E76"/>
    <w:rsid w:val="000230DC"/>
    <w:rsid w:val="00023482"/>
    <w:rsid w:val="000235F8"/>
    <w:rsid w:val="00023A22"/>
    <w:rsid w:val="000244D0"/>
    <w:rsid w:val="00025A8A"/>
    <w:rsid w:val="00025BFF"/>
    <w:rsid w:val="00025CCE"/>
    <w:rsid w:val="00025CF4"/>
    <w:rsid w:val="000261DD"/>
    <w:rsid w:val="00026593"/>
    <w:rsid w:val="00026E3F"/>
    <w:rsid w:val="00026EA6"/>
    <w:rsid w:val="0002714D"/>
    <w:rsid w:val="00027251"/>
    <w:rsid w:val="000275F2"/>
    <w:rsid w:val="00027D0B"/>
    <w:rsid w:val="00027D94"/>
    <w:rsid w:val="000300E6"/>
    <w:rsid w:val="000301C5"/>
    <w:rsid w:val="0003042F"/>
    <w:rsid w:val="0003060D"/>
    <w:rsid w:val="0003066D"/>
    <w:rsid w:val="00030A12"/>
    <w:rsid w:val="00030D3A"/>
    <w:rsid w:val="00030D72"/>
    <w:rsid w:val="00031A1B"/>
    <w:rsid w:val="00031DB0"/>
    <w:rsid w:val="00031E37"/>
    <w:rsid w:val="00031FE4"/>
    <w:rsid w:val="0003234B"/>
    <w:rsid w:val="00032C7D"/>
    <w:rsid w:val="00032E2B"/>
    <w:rsid w:val="00033089"/>
    <w:rsid w:val="000344F7"/>
    <w:rsid w:val="00034760"/>
    <w:rsid w:val="00034A21"/>
    <w:rsid w:val="00034DB8"/>
    <w:rsid w:val="000358B7"/>
    <w:rsid w:val="00035C06"/>
    <w:rsid w:val="00035D0A"/>
    <w:rsid w:val="00035E69"/>
    <w:rsid w:val="000364DB"/>
    <w:rsid w:val="00037146"/>
    <w:rsid w:val="00037A05"/>
    <w:rsid w:val="00037C04"/>
    <w:rsid w:val="00037C79"/>
    <w:rsid w:val="00037E0D"/>
    <w:rsid w:val="000409A6"/>
    <w:rsid w:val="00040DF8"/>
    <w:rsid w:val="00041374"/>
    <w:rsid w:val="00042055"/>
    <w:rsid w:val="00042138"/>
    <w:rsid w:val="000423EE"/>
    <w:rsid w:val="000424F7"/>
    <w:rsid w:val="00042507"/>
    <w:rsid w:val="0004262B"/>
    <w:rsid w:val="00042BD7"/>
    <w:rsid w:val="000434CD"/>
    <w:rsid w:val="000437A1"/>
    <w:rsid w:val="00043A88"/>
    <w:rsid w:val="000446A0"/>
    <w:rsid w:val="000448F2"/>
    <w:rsid w:val="00044DE2"/>
    <w:rsid w:val="00045719"/>
    <w:rsid w:val="00046271"/>
    <w:rsid w:val="00046A63"/>
    <w:rsid w:val="00046A93"/>
    <w:rsid w:val="00046C09"/>
    <w:rsid w:val="0004754C"/>
    <w:rsid w:val="00047CBC"/>
    <w:rsid w:val="00047D16"/>
    <w:rsid w:val="00047DF5"/>
    <w:rsid w:val="00050511"/>
    <w:rsid w:val="00050AF6"/>
    <w:rsid w:val="00050C23"/>
    <w:rsid w:val="00051133"/>
    <w:rsid w:val="000520B4"/>
    <w:rsid w:val="00052403"/>
    <w:rsid w:val="0005266A"/>
    <w:rsid w:val="0005316B"/>
    <w:rsid w:val="000536FD"/>
    <w:rsid w:val="000542B2"/>
    <w:rsid w:val="000544FF"/>
    <w:rsid w:val="000549F3"/>
    <w:rsid w:val="00055237"/>
    <w:rsid w:val="00055898"/>
    <w:rsid w:val="000558B4"/>
    <w:rsid w:val="00055AB5"/>
    <w:rsid w:val="00055C0A"/>
    <w:rsid w:val="0005622F"/>
    <w:rsid w:val="00056ACB"/>
    <w:rsid w:val="00056CBE"/>
    <w:rsid w:val="00057B99"/>
    <w:rsid w:val="00057BE1"/>
    <w:rsid w:val="00060225"/>
    <w:rsid w:val="000604F4"/>
    <w:rsid w:val="00060A62"/>
    <w:rsid w:val="00060BF4"/>
    <w:rsid w:val="00061211"/>
    <w:rsid w:val="00061597"/>
    <w:rsid w:val="00061D4E"/>
    <w:rsid w:val="000622C3"/>
    <w:rsid w:val="00062626"/>
    <w:rsid w:val="0006267A"/>
    <w:rsid w:val="00062CCB"/>
    <w:rsid w:val="00062DA6"/>
    <w:rsid w:val="00063848"/>
    <w:rsid w:val="00063C62"/>
    <w:rsid w:val="00063D75"/>
    <w:rsid w:val="00063EB1"/>
    <w:rsid w:val="0006478A"/>
    <w:rsid w:val="000658E3"/>
    <w:rsid w:val="000659A1"/>
    <w:rsid w:val="00065C91"/>
    <w:rsid w:val="000664E3"/>
    <w:rsid w:val="0006683E"/>
    <w:rsid w:val="00066E7B"/>
    <w:rsid w:val="000670F4"/>
    <w:rsid w:val="0006782A"/>
    <w:rsid w:val="000678FF"/>
    <w:rsid w:val="00070515"/>
    <w:rsid w:val="00070B32"/>
    <w:rsid w:val="000710C7"/>
    <w:rsid w:val="00071468"/>
    <w:rsid w:val="000717AB"/>
    <w:rsid w:val="00071A0F"/>
    <w:rsid w:val="00072232"/>
    <w:rsid w:val="00072353"/>
    <w:rsid w:val="000726AF"/>
    <w:rsid w:val="000728E2"/>
    <w:rsid w:val="00072E0C"/>
    <w:rsid w:val="00073F5D"/>
    <w:rsid w:val="00074788"/>
    <w:rsid w:val="00074880"/>
    <w:rsid w:val="00074A85"/>
    <w:rsid w:val="00074F5B"/>
    <w:rsid w:val="0007521D"/>
    <w:rsid w:val="000754C4"/>
    <w:rsid w:val="00075B63"/>
    <w:rsid w:val="00075C58"/>
    <w:rsid w:val="00075D2D"/>
    <w:rsid w:val="00075D94"/>
    <w:rsid w:val="00076105"/>
    <w:rsid w:val="000766BD"/>
    <w:rsid w:val="0007684A"/>
    <w:rsid w:val="000768C4"/>
    <w:rsid w:val="00076969"/>
    <w:rsid w:val="00076C61"/>
    <w:rsid w:val="00077905"/>
    <w:rsid w:val="000804CB"/>
    <w:rsid w:val="0008054D"/>
    <w:rsid w:val="00080650"/>
    <w:rsid w:val="0008080A"/>
    <w:rsid w:val="00080CFD"/>
    <w:rsid w:val="00080E92"/>
    <w:rsid w:val="00080F1E"/>
    <w:rsid w:val="00080FF6"/>
    <w:rsid w:val="000814F2"/>
    <w:rsid w:val="00081BDA"/>
    <w:rsid w:val="00081D47"/>
    <w:rsid w:val="00081FFD"/>
    <w:rsid w:val="000820C6"/>
    <w:rsid w:val="0008247C"/>
    <w:rsid w:val="00082BCE"/>
    <w:rsid w:val="000836AF"/>
    <w:rsid w:val="00083807"/>
    <w:rsid w:val="000841A9"/>
    <w:rsid w:val="000841C3"/>
    <w:rsid w:val="000844A8"/>
    <w:rsid w:val="0008460F"/>
    <w:rsid w:val="000846F6"/>
    <w:rsid w:val="0008485F"/>
    <w:rsid w:val="00084BE5"/>
    <w:rsid w:val="00084F97"/>
    <w:rsid w:val="0008558C"/>
    <w:rsid w:val="0008585A"/>
    <w:rsid w:val="00085C4D"/>
    <w:rsid w:val="00085CFA"/>
    <w:rsid w:val="00085DC0"/>
    <w:rsid w:val="00085DE5"/>
    <w:rsid w:val="00085F0A"/>
    <w:rsid w:val="000869D3"/>
    <w:rsid w:val="00086CDD"/>
    <w:rsid w:val="00086EE5"/>
    <w:rsid w:val="00086F9C"/>
    <w:rsid w:val="00087B24"/>
    <w:rsid w:val="00090223"/>
    <w:rsid w:val="000902B2"/>
    <w:rsid w:val="00090B97"/>
    <w:rsid w:val="00090BB8"/>
    <w:rsid w:val="0009106A"/>
    <w:rsid w:val="000910E0"/>
    <w:rsid w:val="000911F0"/>
    <w:rsid w:val="000917F2"/>
    <w:rsid w:val="00091A1E"/>
    <w:rsid w:val="00092722"/>
    <w:rsid w:val="000928EC"/>
    <w:rsid w:val="00093C01"/>
    <w:rsid w:val="000942C8"/>
    <w:rsid w:val="00094411"/>
    <w:rsid w:val="000944C8"/>
    <w:rsid w:val="000947EA"/>
    <w:rsid w:val="00094C2D"/>
    <w:rsid w:val="00094E99"/>
    <w:rsid w:val="00094F44"/>
    <w:rsid w:val="0009586B"/>
    <w:rsid w:val="000958E7"/>
    <w:rsid w:val="00095D98"/>
    <w:rsid w:val="000961BC"/>
    <w:rsid w:val="00096342"/>
    <w:rsid w:val="00096747"/>
    <w:rsid w:val="00096E90"/>
    <w:rsid w:val="000971BB"/>
    <w:rsid w:val="000971D0"/>
    <w:rsid w:val="000972B9"/>
    <w:rsid w:val="00097AD6"/>
    <w:rsid w:val="00097B2F"/>
    <w:rsid w:val="00097BB5"/>
    <w:rsid w:val="000A005B"/>
    <w:rsid w:val="000A019F"/>
    <w:rsid w:val="000A04F1"/>
    <w:rsid w:val="000A04F9"/>
    <w:rsid w:val="000A0984"/>
    <w:rsid w:val="000A0FB2"/>
    <w:rsid w:val="000A1405"/>
    <w:rsid w:val="000A191C"/>
    <w:rsid w:val="000A1B83"/>
    <w:rsid w:val="000A1C5B"/>
    <w:rsid w:val="000A24CC"/>
    <w:rsid w:val="000A2F22"/>
    <w:rsid w:val="000A35A1"/>
    <w:rsid w:val="000A386D"/>
    <w:rsid w:val="000A3C47"/>
    <w:rsid w:val="000A3FB3"/>
    <w:rsid w:val="000A447E"/>
    <w:rsid w:val="000A4799"/>
    <w:rsid w:val="000A4DEA"/>
    <w:rsid w:val="000A53AE"/>
    <w:rsid w:val="000A554D"/>
    <w:rsid w:val="000A56FB"/>
    <w:rsid w:val="000A5DF6"/>
    <w:rsid w:val="000A5F10"/>
    <w:rsid w:val="000A68E7"/>
    <w:rsid w:val="000A6BD3"/>
    <w:rsid w:val="000A6DC9"/>
    <w:rsid w:val="000A6E1E"/>
    <w:rsid w:val="000A6E33"/>
    <w:rsid w:val="000A74C7"/>
    <w:rsid w:val="000A7C28"/>
    <w:rsid w:val="000B0042"/>
    <w:rsid w:val="000B00B7"/>
    <w:rsid w:val="000B0102"/>
    <w:rsid w:val="000B0292"/>
    <w:rsid w:val="000B0683"/>
    <w:rsid w:val="000B06B3"/>
    <w:rsid w:val="000B0762"/>
    <w:rsid w:val="000B09E7"/>
    <w:rsid w:val="000B0F4E"/>
    <w:rsid w:val="000B14CA"/>
    <w:rsid w:val="000B1CED"/>
    <w:rsid w:val="000B2082"/>
    <w:rsid w:val="000B23D2"/>
    <w:rsid w:val="000B2632"/>
    <w:rsid w:val="000B3FF2"/>
    <w:rsid w:val="000B4300"/>
    <w:rsid w:val="000B4934"/>
    <w:rsid w:val="000B4B0F"/>
    <w:rsid w:val="000B4F67"/>
    <w:rsid w:val="000B50E9"/>
    <w:rsid w:val="000B50FC"/>
    <w:rsid w:val="000B53EB"/>
    <w:rsid w:val="000B54D1"/>
    <w:rsid w:val="000B5AED"/>
    <w:rsid w:val="000B5B05"/>
    <w:rsid w:val="000B613F"/>
    <w:rsid w:val="000B61DE"/>
    <w:rsid w:val="000B6504"/>
    <w:rsid w:val="000B677E"/>
    <w:rsid w:val="000B6AB1"/>
    <w:rsid w:val="000B6CC5"/>
    <w:rsid w:val="000B6EEF"/>
    <w:rsid w:val="000B75B9"/>
    <w:rsid w:val="000B761F"/>
    <w:rsid w:val="000C015A"/>
    <w:rsid w:val="000C0405"/>
    <w:rsid w:val="000C0832"/>
    <w:rsid w:val="000C0935"/>
    <w:rsid w:val="000C17F9"/>
    <w:rsid w:val="000C1A58"/>
    <w:rsid w:val="000C240A"/>
    <w:rsid w:val="000C243C"/>
    <w:rsid w:val="000C2B91"/>
    <w:rsid w:val="000C2BAC"/>
    <w:rsid w:val="000C3E98"/>
    <w:rsid w:val="000C404A"/>
    <w:rsid w:val="000C4B22"/>
    <w:rsid w:val="000C4D94"/>
    <w:rsid w:val="000C4DD6"/>
    <w:rsid w:val="000C558A"/>
    <w:rsid w:val="000C57C1"/>
    <w:rsid w:val="000C5952"/>
    <w:rsid w:val="000C5BF1"/>
    <w:rsid w:val="000C63F6"/>
    <w:rsid w:val="000C6B35"/>
    <w:rsid w:val="000C6F21"/>
    <w:rsid w:val="000C7F0B"/>
    <w:rsid w:val="000D011C"/>
    <w:rsid w:val="000D0187"/>
    <w:rsid w:val="000D06DE"/>
    <w:rsid w:val="000D085C"/>
    <w:rsid w:val="000D193F"/>
    <w:rsid w:val="000D1A25"/>
    <w:rsid w:val="000D1E93"/>
    <w:rsid w:val="000D210D"/>
    <w:rsid w:val="000D2157"/>
    <w:rsid w:val="000D2202"/>
    <w:rsid w:val="000D2BFC"/>
    <w:rsid w:val="000D308F"/>
    <w:rsid w:val="000D31D2"/>
    <w:rsid w:val="000D33F3"/>
    <w:rsid w:val="000D35E5"/>
    <w:rsid w:val="000D408F"/>
    <w:rsid w:val="000D435F"/>
    <w:rsid w:val="000D4374"/>
    <w:rsid w:val="000D4C0D"/>
    <w:rsid w:val="000D5881"/>
    <w:rsid w:val="000D593A"/>
    <w:rsid w:val="000D5C19"/>
    <w:rsid w:val="000D5C2B"/>
    <w:rsid w:val="000D75BF"/>
    <w:rsid w:val="000D7DA9"/>
    <w:rsid w:val="000E058B"/>
    <w:rsid w:val="000E06B9"/>
    <w:rsid w:val="000E0A0A"/>
    <w:rsid w:val="000E0CE7"/>
    <w:rsid w:val="000E1C5E"/>
    <w:rsid w:val="000E1D4F"/>
    <w:rsid w:val="000E24E4"/>
    <w:rsid w:val="000E2592"/>
    <w:rsid w:val="000E25EC"/>
    <w:rsid w:val="000E25FA"/>
    <w:rsid w:val="000E2633"/>
    <w:rsid w:val="000E2640"/>
    <w:rsid w:val="000E2898"/>
    <w:rsid w:val="000E3208"/>
    <w:rsid w:val="000E3605"/>
    <w:rsid w:val="000E3A08"/>
    <w:rsid w:val="000E3FC9"/>
    <w:rsid w:val="000E63A0"/>
    <w:rsid w:val="000E63C7"/>
    <w:rsid w:val="000E67BC"/>
    <w:rsid w:val="000E795A"/>
    <w:rsid w:val="000E7ED3"/>
    <w:rsid w:val="000E7FD4"/>
    <w:rsid w:val="000F01DC"/>
    <w:rsid w:val="000F0237"/>
    <w:rsid w:val="000F026C"/>
    <w:rsid w:val="000F0402"/>
    <w:rsid w:val="000F0683"/>
    <w:rsid w:val="000F0DFE"/>
    <w:rsid w:val="000F1305"/>
    <w:rsid w:val="000F15D0"/>
    <w:rsid w:val="000F1977"/>
    <w:rsid w:val="000F2372"/>
    <w:rsid w:val="000F30ED"/>
    <w:rsid w:val="000F3309"/>
    <w:rsid w:val="000F3C82"/>
    <w:rsid w:val="000F4519"/>
    <w:rsid w:val="000F474E"/>
    <w:rsid w:val="000F50AA"/>
    <w:rsid w:val="000F5981"/>
    <w:rsid w:val="000F59A9"/>
    <w:rsid w:val="000F66DF"/>
    <w:rsid w:val="000F67C8"/>
    <w:rsid w:val="000F69E9"/>
    <w:rsid w:val="000F6F90"/>
    <w:rsid w:val="000F7915"/>
    <w:rsid w:val="000F7989"/>
    <w:rsid w:val="000F7AD5"/>
    <w:rsid w:val="000F7CEB"/>
    <w:rsid w:val="00100311"/>
    <w:rsid w:val="0010083D"/>
    <w:rsid w:val="00100E58"/>
    <w:rsid w:val="0010109B"/>
    <w:rsid w:val="0010142E"/>
    <w:rsid w:val="00101DC4"/>
    <w:rsid w:val="0010290E"/>
    <w:rsid w:val="00102CD3"/>
    <w:rsid w:val="0010367D"/>
    <w:rsid w:val="001046CE"/>
    <w:rsid w:val="00104888"/>
    <w:rsid w:val="00105258"/>
    <w:rsid w:val="001053DC"/>
    <w:rsid w:val="001056E3"/>
    <w:rsid w:val="00105A37"/>
    <w:rsid w:val="00105C6C"/>
    <w:rsid w:val="00105DC5"/>
    <w:rsid w:val="00105F53"/>
    <w:rsid w:val="00105F59"/>
    <w:rsid w:val="001062A0"/>
    <w:rsid w:val="001070CB"/>
    <w:rsid w:val="001072C7"/>
    <w:rsid w:val="00107388"/>
    <w:rsid w:val="00107CFB"/>
    <w:rsid w:val="0011063C"/>
    <w:rsid w:val="00110879"/>
    <w:rsid w:val="0011104F"/>
    <w:rsid w:val="00111328"/>
    <w:rsid w:val="00111430"/>
    <w:rsid w:val="001116FF"/>
    <w:rsid w:val="001117D6"/>
    <w:rsid w:val="001117FB"/>
    <w:rsid w:val="00111FC9"/>
    <w:rsid w:val="00112096"/>
    <w:rsid w:val="0011239F"/>
    <w:rsid w:val="001128C8"/>
    <w:rsid w:val="001129C1"/>
    <w:rsid w:val="00112FDC"/>
    <w:rsid w:val="001136B5"/>
    <w:rsid w:val="0011563D"/>
    <w:rsid w:val="00115B39"/>
    <w:rsid w:val="001169D2"/>
    <w:rsid w:val="00117307"/>
    <w:rsid w:val="001174EB"/>
    <w:rsid w:val="001202B3"/>
    <w:rsid w:val="0012067F"/>
    <w:rsid w:val="001207BA"/>
    <w:rsid w:val="00120C6F"/>
    <w:rsid w:val="00120F46"/>
    <w:rsid w:val="001213AD"/>
    <w:rsid w:val="001214B6"/>
    <w:rsid w:val="00121512"/>
    <w:rsid w:val="001215F7"/>
    <w:rsid w:val="0012176B"/>
    <w:rsid w:val="00121A58"/>
    <w:rsid w:val="001221C8"/>
    <w:rsid w:val="001221EB"/>
    <w:rsid w:val="00122506"/>
    <w:rsid w:val="001235CC"/>
    <w:rsid w:val="00123DFA"/>
    <w:rsid w:val="001243F5"/>
    <w:rsid w:val="001243F8"/>
    <w:rsid w:val="00124A9B"/>
    <w:rsid w:val="00124E5A"/>
    <w:rsid w:val="00124ED0"/>
    <w:rsid w:val="0012537E"/>
    <w:rsid w:val="00125E8A"/>
    <w:rsid w:val="00125F61"/>
    <w:rsid w:val="0012706F"/>
    <w:rsid w:val="00130285"/>
    <w:rsid w:val="00130384"/>
    <w:rsid w:val="00130624"/>
    <w:rsid w:val="00130DFC"/>
    <w:rsid w:val="001311B8"/>
    <w:rsid w:val="00131375"/>
    <w:rsid w:val="001315C8"/>
    <w:rsid w:val="0013163F"/>
    <w:rsid w:val="001318D7"/>
    <w:rsid w:val="001326B0"/>
    <w:rsid w:val="001326D1"/>
    <w:rsid w:val="00132908"/>
    <w:rsid w:val="00132949"/>
    <w:rsid w:val="00132E3E"/>
    <w:rsid w:val="001333B3"/>
    <w:rsid w:val="001333EB"/>
    <w:rsid w:val="0013372C"/>
    <w:rsid w:val="00134177"/>
    <w:rsid w:val="001342B5"/>
    <w:rsid w:val="00134C1D"/>
    <w:rsid w:val="0013613E"/>
    <w:rsid w:val="001363A2"/>
    <w:rsid w:val="00136486"/>
    <w:rsid w:val="00136629"/>
    <w:rsid w:val="00136854"/>
    <w:rsid w:val="00136895"/>
    <w:rsid w:val="00136AF8"/>
    <w:rsid w:val="00136DCF"/>
    <w:rsid w:val="0013731E"/>
    <w:rsid w:val="0013739A"/>
    <w:rsid w:val="00137483"/>
    <w:rsid w:val="001374A0"/>
    <w:rsid w:val="001375CE"/>
    <w:rsid w:val="0013769F"/>
    <w:rsid w:val="00140766"/>
    <w:rsid w:val="0014079F"/>
    <w:rsid w:val="00140937"/>
    <w:rsid w:val="00140E8E"/>
    <w:rsid w:val="00141952"/>
    <w:rsid w:val="00141EEB"/>
    <w:rsid w:val="00142998"/>
    <w:rsid w:val="001429A6"/>
    <w:rsid w:val="00143641"/>
    <w:rsid w:val="00143CB2"/>
    <w:rsid w:val="00144065"/>
    <w:rsid w:val="00144D5B"/>
    <w:rsid w:val="00144E5F"/>
    <w:rsid w:val="00145507"/>
    <w:rsid w:val="00146A7C"/>
    <w:rsid w:val="001470E8"/>
    <w:rsid w:val="001471E1"/>
    <w:rsid w:val="00147395"/>
    <w:rsid w:val="00147426"/>
    <w:rsid w:val="001477B9"/>
    <w:rsid w:val="001477E2"/>
    <w:rsid w:val="00147946"/>
    <w:rsid w:val="00147ACA"/>
    <w:rsid w:val="00147B34"/>
    <w:rsid w:val="0015004F"/>
    <w:rsid w:val="0015033C"/>
    <w:rsid w:val="00150B1C"/>
    <w:rsid w:val="00150CD1"/>
    <w:rsid w:val="001510BF"/>
    <w:rsid w:val="00151102"/>
    <w:rsid w:val="00151106"/>
    <w:rsid w:val="0015199E"/>
    <w:rsid w:val="001519BF"/>
    <w:rsid w:val="00151A8C"/>
    <w:rsid w:val="00151B1B"/>
    <w:rsid w:val="00152059"/>
    <w:rsid w:val="00152205"/>
    <w:rsid w:val="00152C05"/>
    <w:rsid w:val="0015323D"/>
    <w:rsid w:val="00153F5F"/>
    <w:rsid w:val="00153FE8"/>
    <w:rsid w:val="0015414B"/>
    <w:rsid w:val="0015439F"/>
    <w:rsid w:val="00154BE2"/>
    <w:rsid w:val="00154C45"/>
    <w:rsid w:val="00154FE3"/>
    <w:rsid w:val="00155224"/>
    <w:rsid w:val="00155947"/>
    <w:rsid w:val="00155E11"/>
    <w:rsid w:val="00155E58"/>
    <w:rsid w:val="001560EE"/>
    <w:rsid w:val="00156614"/>
    <w:rsid w:val="00156821"/>
    <w:rsid w:val="001569EE"/>
    <w:rsid w:val="00157603"/>
    <w:rsid w:val="001578B5"/>
    <w:rsid w:val="001604D6"/>
    <w:rsid w:val="0016068D"/>
    <w:rsid w:val="0016086A"/>
    <w:rsid w:val="00161510"/>
    <w:rsid w:val="00161AA0"/>
    <w:rsid w:val="00161C47"/>
    <w:rsid w:val="00161DFB"/>
    <w:rsid w:val="00162419"/>
    <w:rsid w:val="00162B2C"/>
    <w:rsid w:val="00162C96"/>
    <w:rsid w:val="001630A5"/>
    <w:rsid w:val="00163106"/>
    <w:rsid w:val="001632C9"/>
    <w:rsid w:val="001632D2"/>
    <w:rsid w:val="001636DC"/>
    <w:rsid w:val="00164639"/>
    <w:rsid w:val="001649C3"/>
    <w:rsid w:val="00164C34"/>
    <w:rsid w:val="0016519D"/>
    <w:rsid w:val="00165289"/>
    <w:rsid w:val="001657A9"/>
    <w:rsid w:val="00165870"/>
    <w:rsid w:val="0016608D"/>
    <w:rsid w:val="00166462"/>
    <w:rsid w:val="00166B62"/>
    <w:rsid w:val="0016705D"/>
    <w:rsid w:val="0016718B"/>
    <w:rsid w:val="001675BC"/>
    <w:rsid w:val="001710CE"/>
    <w:rsid w:val="0017162B"/>
    <w:rsid w:val="0017294F"/>
    <w:rsid w:val="00172AC2"/>
    <w:rsid w:val="00172BB3"/>
    <w:rsid w:val="00172D89"/>
    <w:rsid w:val="00172E03"/>
    <w:rsid w:val="00173BEF"/>
    <w:rsid w:val="00174401"/>
    <w:rsid w:val="0017495C"/>
    <w:rsid w:val="00174D2F"/>
    <w:rsid w:val="00174E05"/>
    <w:rsid w:val="00175367"/>
    <w:rsid w:val="00175B02"/>
    <w:rsid w:val="00175BC3"/>
    <w:rsid w:val="001765B9"/>
    <w:rsid w:val="001766BA"/>
    <w:rsid w:val="001767CB"/>
    <w:rsid w:val="00176AA7"/>
    <w:rsid w:val="00177524"/>
    <w:rsid w:val="00177689"/>
    <w:rsid w:val="001779A1"/>
    <w:rsid w:val="00177A26"/>
    <w:rsid w:val="00180DA3"/>
    <w:rsid w:val="00180E9A"/>
    <w:rsid w:val="001813C1"/>
    <w:rsid w:val="00181522"/>
    <w:rsid w:val="00181EE8"/>
    <w:rsid w:val="001821B9"/>
    <w:rsid w:val="0018244E"/>
    <w:rsid w:val="001826F1"/>
    <w:rsid w:val="00182A73"/>
    <w:rsid w:val="00182A7E"/>
    <w:rsid w:val="00182DD6"/>
    <w:rsid w:val="00182E3F"/>
    <w:rsid w:val="0018363D"/>
    <w:rsid w:val="0018375A"/>
    <w:rsid w:val="00183DF0"/>
    <w:rsid w:val="001845F7"/>
    <w:rsid w:val="00184FFF"/>
    <w:rsid w:val="001854F3"/>
    <w:rsid w:val="00185641"/>
    <w:rsid w:val="001859F2"/>
    <w:rsid w:val="00185A0F"/>
    <w:rsid w:val="00185C7F"/>
    <w:rsid w:val="0018630C"/>
    <w:rsid w:val="0018671A"/>
    <w:rsid w:val="00187502"/>
    <w:rsid w:val="00187C1D"/>
    <w:rsid w:val="00187C9E"/>
    <w:rsid w:val="00187E36"/>
    <w:rsid w:val="00187F18"/>
    <w:rsid w:val="00187FBC"/>
    <w:rsid w:val="00190E0D"/>
    <w:rsid w:val="001911A2"/>
    <w:rsid w:val="00193499"/>
    <w:rsid w:val="00193728"/>
    <w:rsid w:val="001945D1"/>
    <w:rsid w:val="00195685"/>
    <w:rsid w:val="001958DC"/>
    <w:rsid w:val="00195CF8"/>
    <w:rsid w:val="001961E3"/>
    <w:rsid w:val="001962F0"/>
    <w:rsid w:val="00196FC4"/>
    <w:rsid w:val="001972AA"/>
    <w:rsid w:val="001972AD"/>
    <w:rsid w:val="0019777D"/>
    <w:rsid w:val="00197D17"/>
    <w:rsid w:val="00197FE4"/>
    <w:rsid w:val="001A0484"/>
    <w:rsid w:val="001A0D01"/>
    <w:rsid w:val="001A1300"/>
    <w:rsid w:val="001A1837"/>
    <w:rsid w:val="001A1F46"/>
    <w:rsid w:val="001A2264"/>
    <w:rsid w:val="001A23F0"/>
    <w:rsid w:val="001A257F"/>
    <w:rsid w:val="001A2AAA"/>
    <w:rsid w:val="001A2D9C"/>
    <w:rsid w:val="001A2F02"/>
    <w:rsid w:val="001A320A"/>
    <w:rsid w:val="001A3517"/>
    <w:rsid w:val="001A457F"/>
    <w:rsid w:val="001A4636"/>
    <w:rsid w:val="001A464B"/>
    <w:rsid w:val="001A5113"/>
    <w:rsid w:val="001A52D4"/>
    <w:rsid w:val="001A5360"/>
    <w:rsid w:val="001A5784"/>
    <w:rsid w:val="001A583B"/>
    <w:rsid w:val="001A5CBD"/>
    <w:rsid w:val="001A5DAE"/>
    <w:rsid w:val="001A62A7"/>
    <w:rsid w:val="001A6846"/>
    <w:rsid w:val="001A6C68"/>
    <w:rsid w:val="001A6DE4"/>
    <w:rsid w:val="001A6F4D"/>
    <w:rsid w:val="001A74E6"/>
    <w:rsid w:val="001A7C15"/>
    <w:rsid w:val="001A7CA6"/>
    <w:rsid w:val="001B0F76"/>
    <w:rsid w:val="001B230A"/>
    <w:rsid w:val="001B3188"/>
    <w:rsid w:val="001B371A"/>
    <w:rsid w:val="001B398E"/>
    <w:rsid w:val="001B43E9"/>
    <w:rsid w:val="001B48B5"/>
    <w:rsid w:val="001B49FE"/>
    <w:rsid w:val="001B4CDD"/>
    <w:rsid w:val="001B5866"/>
    <w:rsid w:val="001B597C"/>
    <w:rsid w:val="001B5D65"/>
    <w:rsid w:val="001B65D7"/>
    <w:rsid w:val="001B65F1"/>
    <w:rsid w:val="001B6671"/>
    <w:rsid w:val="001B6CED"/>
    <w:rsid w:val="001B6EDC"/>
    <w:rsid w:val="001B7087"/>
    <w:rsid w:val="001B78C2"/>
    <w:rsid w:val="001C02F8"/>
    <w:rsid w:val="001C03F8"/>
    <w:rsid w:val="001C065A"/>
    <w:rsid w:val="001C0B83"/>
    <w:rsid w:val="001C141D"/>
    <w:rsid w:val="001C21E9"/>
    <w:rsid w:val="001C3013"/>
    <w:rsid w:val="001C3E45"/>
    <w:rsid w:val="001C452D"/>
    <w:rsid w:val="001C4708"/>
    <w:rsid w:val="001C4810"/>
    <w:rsid w:val="001C4BBF"/>
    <w:rsid w:val="001C4DCA"/>
    <w:rsid w:val="001C53A6"/>
    <w:rsid w:val="001C5558"/>
    <w:rsid w:val="001C6032"/>
    <w:rsid w:val="001C6188"/>
    <w:rsid w:val="001C652C"/>
    <w:rsid w:val="001C6B7B"/>
    <w:rsid w:val="001C6E0D"/>
    <w:rsid w:val="001C721E"/>
    <w:rsid w:val="001C7F28"/>
    <w:rsid w:val="001D00FB"/>
    <w:rsid w:val="001D0CF9"/>
    <w:rsid w:val="001D1014"/>
    <w:rsid w:val="001D13CD"/>
    <w:rsid w:val="001D195F"/>
    <w:rsid w:val="001D20E3"/>
    <w:rsid w:val="001D2A82"/>
    <w:rsid w:val="001D2CC0"/>
    <w:rsid w:val="001D2D78"/>
    <w:rsid w:val="001D2E31"/>
    <w:rsid w:val="001D31A8"/>
    <w:rsid w:val="001D3502"/>
    <w:rsid w:val="001D3CEE"/>
    <w:rsid w:val="001D3D6A"/>
    <w:rsid w:val="001D4826"/>
    <w:rsid w:val="001D4BC9"/>
    <w:rsid w:val="001D4DF8"/>
    <w:rsid w:val="001D50DC"/>
    <w:rsid w:val="001D5B3D"/>
    <w:rsid w:val="001D5C0D"/>
    <w:rsid w:val="001D6B1C"/>
    <w:rsid w:val="001D7203"/>
    <w:rsid w:val="001D739D"/>
    <w:rsid w:val="001D74CB"/>
    <w:rsid w:val="001D76E9"/>
    <w:rsid w:val="001D7ED7"/>
    <w:rsid w:val="001D7F2A"/>
    <w:rsid w:val="001E0099"/>
    <w:rsid w:val="001E044B"/>
    <w:rsid w:val="001E047B"/>
    <w:rsid w:val="001E0D54"/>
    <w:rsid w:val="001E1207"/>
    <w:rsid w:val="001E1A95"/>
    <w:rsid w:val="001E1BD5"/>
    <w:rsid w:val="001E1D95"/>
    <w:rsid w:val="001E2086"/>
    <w:rsid w:val="001E23E1"/>
    <w:rsid w:val="001E26DB"/>
    <w:rsid w:val="001E2714"/>
    <w:rsid w:val="001E29C4"/>
    <w:rsid w:val="001E3428"/>
    <w:rsid w:val="001E35CA"/>
    <w:rsid w:val="001E365F"/>
    <w:rsid w:val="001E381B"/>
    <w:rsid w:val="001E3D55"/>
    <w:rsid w:val="001E4FD3"/>
    <w:rsid w:val="001E52BD"/>
    <w:rsid w:val="001E552B"/>
    <w:rsid w:val="001E555A"/>
    <w:rsid w:val="001E5F14"/>
    <w:rsid w:val="001E6403"/>
    <w:rsid w:val="001E6884"/>
    <w:rsid w:val="001E69CF"/>
    <w:rsid w:val="001E69E1"/>
    <w:rsid w:val="001E6C06"/>
    <w:rsid w:val="001E6C1C"/>
    <w:rsid w:val="001E7A00"/>
    <w:rsid w:val="001E7C13"/>
    <w:rsid w:val="001F00AC"/>
    <w:rsid w:val="001F0849"/>
    <w:rsid w:val="001F0A78"/>
    <w:rsid w:val="001F0BAF"/>
    <w:rsid w:val="001F1432"/>
    <w:rsid w:val="001F1D97"/>
    <w:rsid w:val="001F1F8A"/>
    <w:rsid w:val="001F26AC"/>
    <w:rsid w:val="001F2C5E"/>
    <w:rsid w:val="001F2C7D"/>
    <w:rsid w:val="001F2D8A"/>
    <w:rsid w:val="001F347E"/>
    <w:rsid w:val="001F36EF"/>
    <w:rsid w:val="001F38FB"/>
    <w:rsid w:val="001F3ACE"/>
    <w:rsid w:val="001F3EF2"/>
    <w:rsid w:val="001F4138"/>
    <w:rsid w:val="001F43B0"/>
    <w:rsid w:val="001F4C08"/>
    <w:rsid w:val="001F4FCB"/>
    <w:rsid w:val="001F501D"/>
    <w:rsid w:val="001F5808"/>
    <w:rsid w:val="001F5AE5"/>
    <w:rsid w:val="001F5AFD"/>
    <w:rsid w:val="001F5BC6"/>
    <w:rsid w:val="001F5DC4"/>
    <w:rsid w:val="001F62AA"/>
    <w:rsid w:val="001F632C"/>
    <w:rsid w:val="001F63F6"/>
    <w:rsid w:val="001F6DFE"/>
    <w:rsid w:val="001F6F9B"/>
    <w:rsid w:val="001F71ED"/>
    <w:rsid w:val="001F7C01"/>
    <w:rsid w:val="00200246"/>
    <w:rsid w:val="002006CC"/>
    <w:rsid w:val="00200B26"/>
    <w:rsid w:val="00201073"/>
    <w:rsid w:val="00201167"/>
    <w:rsid w:val="002015F2"/>
    <w:rsid w:val="00201890"/>
    <w:rsid w:val="002018D9"/>
    <w:rsid w:val="002019AD"/>
    <w:rsid w:val="002021D6"/>
    <w:rsid w:val="00202BC2"/>
    <w:rsid w:val="00202F48"/>
    <w:rsid w:val="002034CC"/>
    <w:rsid w:val="00203B96"/>
    <w:rsid w:val="00204075"/>
    <w:rsid w:val="00204857"/>
    <w:rsid w:val="00204A64"/>
    <w:rsid w:val="00204AB4"/>
    <w:rsid w:val="00204C53"/>
    <w:rsid w:val="00204CE4"/>
    <w:rsid w:val="00204F6E"/>
    <w:rsid w:val="00205484"/>
    <w:rsid w:val="00205609"/>
    <w:rsid w:val="002057AF"/>
    <w:rsid w:val="00205B03"/>
    <w:rsid w:val="002060DE"/>
    <w:rsid w:val="00206156"/>
    <w:rsid w:val="00206216"/>
    <w:rsid w:val="0020639B"/>
    <w:rsid w:val="002064C2"/>
    <w:rsid w:val="002066AD"/>
    <w:rsid w:val="00206722"/>
    <w:rsid w:val="00206B57"/>
    <w:rsid w:val="00206F4B"/>
    <w:rsid w:val="0020700B"/>
    <w:rsid w:val="0020737A"/>
    <w:rsid w:val="002074D0"/>
    <w:rsid w:val="00207BE8"/>
    <w:rsid w:val="00207F3F"/>
    <w:rsid w:val="002104DA"/>
    <w:rsid w:val="00211278"/>
    <w:rsid w:val="002112E1"/>
    <w:rsid w:val="0021139D"/>
    <w:rsid w:val="00211E2C"/>
    <w:rsid w:val="002124D3"/>
    <w:rsid w:val="00212DC6"/>
    <w:rsid w:val="002137A8"/>
    <w:rsid w:val="00213E75"/>
    <w:rsid w:val="00214980"/>
    <w:rsid w:val="002149A6"/>
    <w:rsid w:val="00214B82"/>
    <w:rsid w:val="00214BE2"/>
    <w:rsid w:val="00214BF6"/>
    <w:rsid w:val="0021579B"/>
    <w:rsid w:val="002158B5"/>
    <w:rsid w:val="00215CEC"/>
    <w:rsid w:val="00215E5A"/>
    <w:rsid w:val="00215EE0"/>
    <w:rsid w:val="0021621C"/>
    <w:rsid w:val="002164C0"/>
    <w:rsid w:val="002167DB"/>
    <w:rsid w:val="00217112"/>
    <w:rsid w:val="00217CF0"/>
    <w:rsid w:val="0022008C"/>
    <w:rsid w:val="0022072E"/>
    <w:rsid w:val="0022076C"/>
    <w:rsid w:val="00220871"/>
    <w:rsid w:val="00220AB8"/>
    <w:rsid w:val="0022136E"/>
    <w:rsid w:val="002213CE"/>
    <w:rsid w:val="00221BF3"/>
    <w:rsid w:val="00221FC2"/>
    <w:rsid w:val="00222696"/>
    <w:rsid w:val="002226E4"/>
    <w:rsid w:val="00222778"/>
    <w:rsid w:val="00222D11"/>
    <w:rsid w:val="00222D21"/>
    <w:rsid w:val="0022345A"/>
    <w:rsid w:val="00223937"/>
    <w:rsid w:val="00224173"/>
    <w:rsid w:val="0022460B"/>
    <w:rsid w:val="00224786"/>
    <w:rsid w:val="00224F72"/>
    <w:rsid w:val="00224F80"/>
    <w:rsid w:val="002251B3"/>
    <w:rsid w:val="00225358"/>
    <w:rsid w:val="00225401"/>
    <w:rsid w:val="002256D9"/>
    <w:rsid w:val="00225760"/>
    <w:rsid w:val="00225A82"/>
    <w:rsid w:val="00225B36"/>
    <w:rsid w:val="00226B1F"/>
    <w:rsid w:val="00230302"/>
    <w:rsid w:val="0023031D"/>
    <w:rsid w:val="00230AF6"/>
    <w:rsid w:val="00230CE0"/>
    <w:rsid w:val="00230F60"/>
    <w:rsid w:val="00231C69"/>
    <w:rsid w:val="00231D0C"/>
    <w:rsid w:val="00232018"/>
    <w:rsid w:val="0023231F"/>
    <w:rsid w:val="00232C6C"/>
    <w:rsid w:val="00232FF4"/>
    <w:rsid w:val="00233458"/>
    <w:rsid w:val="0023360D"/>
    <w:rsid w:val="00233BE1"/>
    <w:rsid w:val="0023406E"/>
    <w:rsid w:val="0023434D"/>
    <w:rsid w:val="00234E83"/>
    <w:rsid w:val="00234F82"/>
    <w:rsid w:val="00235213"/>
    <w:rsid w:val="002353F0"/>
    <w:rsid w:val="002357D0"/>
    <w:rsid w:val="00235B28"/>
    <w:rsid w:val="00235CD5"/>
    <w:rsid w:val="002362C3"/>
    <w:rsid w:val="002367E7"/>
    <w:rsid w:val="00236A86"/>
    <w:rsid w:val="00237795"/>
    <w:rsid w:val="00237CF7"/>
    <w:rsid w:val="0024029E"/>
    <w:rsid w:val="0024083F"/>
    <w:rsid w:val="0024108A"/>
    <w:rsid w:val="00241A91"/>
    <w:rsid w:val="00241DE4"/>
    <w:rsid w:val="00242181"/>
    <w:rsid w:val="002424C0"/>
    <w:rsid w:val="002431DB"/>
    <w:rsid w:val="002433C5"/>
    <w:rsid w:val="00243980"/>
    <w:rsid w:val="00243D7B"/>
    <w:rsid w:val="00243E49"/>
    <w:rsid w:val="00243F38"/>
    <w:rsid w:val="00244076"/>
    <w:rsid w:val="0024484E"/>
    <w:rsid w:val="00244CA2"/>
    <w:rsid w:val="002456B8"/>
    <w:rsid w:val="00245801"/>
    <w:rsid w:val="002461A1"/>
    <w:rsid w:val="00247104"/>
    <w:rsid w:val="00247724"/>
    <w:rsid w:val="00247B4C"/>
    <w:rsid w:val="00247C7C"/>
    <w:rsid w:val="0025051B"/>
    <w:rsid w:val="00250557"/>
    <w:rsid w:val="002509DF"/>
    <w:rsid w:val="00251451"/>
    <w:rsid w:val="0025154E"/>
    <w:rsid w:val="00251799"/>
    <w:rsid w:val="00251B8A"/>
    <w:rsid w:val="00251CF6"/>
    <w:rsid w:val="00251DED"/>
    <w:rsid w:val="00251FA6"/>
    <w:rsid w:val="00252279"/>
    <w:rsid w:val="0025237F"/>
    <w:rsid w:val="00252B90"/>
    <w:rsid w:val="00253367"/>
    <w:rsid w:val="00253964"/>
    <w:rsid w:val="00253FCB"/>
    <w:rsid w:val="00254178"/>
    <w:rsid w:val="00254469"/>
    <w:rsid w:val="0025447E"/>
    <w:rsid w:val="002544CE"/>
    <w:rsid w:val="002544FB"/>
    <w:rsid w:val="00254F73"/>
    <w:rsid w:val="0025503E"/>
    <w:rsid w:val="00255638"/>
    <w:rsid w:val="0025564E"/>
    <w:rsid w:val="0025574D"/>
    <w:rsid w:val="00255D26"/>
    <w:rsid w:val="00255E09"/>
    <w:rsid w:val="00255F07"/>
    <w:rsid w:val="00256770"/>
    <w:rsid w:val="00256DD1"/>
    <w:rsid w:val="00257022"/>
    <w:rsid w:val="002570AD"/>
    <w:rsid w:val="002600C8"/>
    <w:rsid w:val="002605D2"/>
    <w:rsid w:val="0026077F"/>
    <w:rsid w:val="00260E7B"/>
    <w:rsid w:val="00261AC4"/>
    <w:rsid w:val="00262431"/>
    <w:rsid w:val="00262678"/>
    <w:rsid w:val="002626B6"/>
    <w:rsid w:val="002626D1"/>
    <w:rsid w:val="00262C2A"/>
    <w:rsid w:val="00262E16"/>
    <w:rsid w:val="00262F7B"/>
    <w:rsid w:val="0026307F"/>
    <w:rsid w:val="0026423D"/>
    <w:rsid w:val="0026460D"/>
    <w:rsid w:val="00265066"/>
    <w:rsid w:val="002652DB"/>
    <w:rsid w:val="0026589B"/>
    <w:rsid w:val="00265F02"/>
    <w:rsid w:val="00266017"/>
    <w:rsid w:val="00266940"/>
    <w:rsid w:val="00266953"/>
    <w:rsid w:val="00266A74"/>
    <w:rsid w:val="002674CB"/>
    <w:rsid w:val="002675F7"/>
    <w:rsid w:val="002700BA"/>
    <w:rsid w:val="002700DE"/>
    <w:rsid w:val="00270384"/>
    <w:rsid w:val="0027039F"/>
    <w:rsid w:val="00270BEE"/>
    <w:rsid w:val="00271529"/>
    <w:rsid w:val="00271AE9"/>
    <w:rsid w:val="00271F95"/>
    <w:rsid w:val="002721AC"/>
    <w:rsid w:val="00272B4A"/>
    <w:rsid w:val="0027361D"/>
    <w:rsid w:val="00273683"/>
    <w:rsid w:val="002739B8"/>
    <w:rsid w:val="00273C8B"/>
    <w:rsid w:val="00273CF8"/>
    <w:rsid w:val="00273E23"/>
    <w:rsid w:val="002740C2"/>
    <w:rsid w:val="002743BB"/>
    <w:rsid w:val="00274838"/>
    <w:rsid w:val="00275496"/>
    <w:rsid w:val="00276156"/>
    <w:rsid w:val="00276AF1"/>
    <w:rsid w:val="00276BA0"/>
    <w:rsid w:val="00276D09"/>
    <w:rsid w:val="00276F8A"/>
    <w:rsid w:val="002777AC"/>
    <w:rsid w:val="00277AAB"/>
    <w:rsid w:val="0028073C"/>
    <w:rsid w:val="0028099F"/>
    <w:rsid w:val="00280DC6"/>
    <w:rsid w:val="00281101"/>
    <w:rsid w:val="002813CF"/>
    <w:rsid w:val="0028164A"/>
    <w:rsid w:val="0028166A"/>
    <w:rsid w:val="00281CE6"/>
    <w:rsid w:val="00281F11"/>
    <w:rsid w:val="00281FC6"/>
    <w:rsid w:val="00282978"/>
    <w:rsid w:val="00282B14"/>
    <w:rsid w:val="002835F2"/>
    <w:rsid w:val="0028366E"/>
    <w:rsid w:val="00283C03"/>
    <w:rsid w:val="00283F9A"/>
    <w:rsid w:val="0028461F"/>
    <w:rsid w:val="00285AFA"/>
    <w:rsid w:val="00285EC2"/>
    <w:rsid w:val="002862BE"/>
    <w:rsid w:val="00286506"/>
    <w:rsid w:val="00287801"/>
    <w:rsid w:val="00287A5E"/>
    <w:rsid w:val="00287B96"/>
    <w:rsid w:val="00287E25"/>
    <w:rsid w:val="00287E3D"/>
    <w:rsid w:val="002902C6"/>
    <w:rsid w:val="0029046E"/>
    <w:rsid w:val="002908AF"/>
    <w:rsid w:val="0029166A"/>
    <w:rsid w:val="00291CA5"/>
    <w:rsid w:val="00291CB0"/>
    <w:rsid w:val="002924D2"/>
    <w:rsid w:val="00292764"/>
    <w:rsid w:val="002929EA"/>
    <w:rsid w:val="002936CE"/>
    <w:rsid w:val="002940C5"/>
    <w:rsid w:val="00294A8B"/>
    <w:rsid w:val="00294AB8"/>
    <w:rsid w:val="00294CFD"/>
    <w:rsid w:val="00294E2F"/>
    <w:rsid w:val="00295005"/>
    <w:rsid w:val="0029540F"/>
    <w:rsid w:val="002958B9"/>
    <w:rsid w:val="00295A9A"/>
    <w:rsid w:val="002969CA"/>
    <w:rsid w:val="00296DCF"/>
    <w:rsid w:val="0029751C"/>
    <w:rsid w:val="002979BF"/>
    <w:rsid w:val="002A04C5"/>
    <w:rsid w:val="002A08F5"/>
    <w:rsid w:val="002A108B"/>
    <w:rsid w:val="002A1169"/>
    <w:rsid w:val="002A170E"/>
    <w:rsid w:val="002A17D9"/>
    <w:rsid w:val="002A1A03"/>
    <w:rsid w:val="002A1BBA"/>
    <w:rsid w:val="002A22CE"/>
    <w:rsid w:val="002A2448"/>
    <w:rsid w:val="002A24A8"/>
    <w:rsid w:val="002A28B1"/>
    <w:rsid w:val="002A2F7A"/>
    <w:rsid w:val="002A4E0A"/>
    <w:rsid w:val="002A4FFC"/>
    <w:rsid w:val="002A557E"/>
    <w:rsid w:val="002A55CA"/>
    <w:rsid w:val="002A5638"/>
    <w:rsid w:val="002A6623"/>
    <w:rsid w:val="002A6B6D"/>
    <w:rsid w:val="002A7171"/>
    <w:rsid w:val="002A7256"/>
    <w:rsid w:val="002A73FA"/>
    <w:rsid w:val="002A742B"/>
    <w:rsid w:val="002A750F"/>
    <w:rsid w:val="002A77C0"/>
    <w:rsid w:val="002A7ADC"/>
    <w:rsid w:val="002A7BD6"/>
    <w:rsid w:val="002A7EB0"/>
    <w:rsid w:val="002B06C4"/>
    <w:rsid w:val="002B076C"/>
    <w:rsid w:val="002B07E3"/>
    <w:rsid w:val="002B0F59"/>
    <w:rsid w:val="002B10EB"/>
    <w:rsid w:val="002B12F9"/>
    <w:rsid w:val="002B152E"/>
    <w:rsid w:val="002B2313"/>
    <w:rsid w:val="002B2416"/>
    <w:rsid w:val="002B2517"/>
    <w:rsid w:val="002B285D"/>
    <w:rsid w:val="002B2E4D"/>
    <w:rsid w:val="002B302C"/>
    <w:rsid w:val="002B3093"/>
    <w:rsid w:val="002B34A4"/>
    <w:rsid w:val="002B361D"/>
    <w:rsid w:val="002B398C"/>
    <w:rsid w:val="002B3F89"/>
    <w:rsid w:val="002B41B3"/>
    <w:rsid w:val="002B4268"/>
    <w:rsid w:val="002B44E7"/>
    <w:rsid w:val="002B475E"/>
    <w:rsid w:val="002B5531"/>
    <w:rsid w:val="002B5D45"/>
    <w:rsid w:val="002B6258"/>
    <w:rsid w:val="002B6A79"/>
    <w:rsid w:val="002B6DA2"/>
    <w:rsid w:val="002B6DF3"/>
    <w:rsid w:val="002B7B25"/>
    <w:rsid w:val="002B7D40"/>
    <w:rsid w:val="002B7E04"/>
    <w:rsid w:val="002C0100"/>
    <w:rsid w:val="002C027F"/>
    <w:rsid w:val="002C09A8"/>
    <w:rsid w:val="002C16FF"/>
    <w:rsid w:val="002C1A39"/>
    <w:rsid w:val="002C1AC0"/>
    <w:rsid w:val="002C1D76"/>
    <w:rsid w:val="002C1F7F"/>
    <w:rsid w:val="002C215C"/>
    <w:rsid w:val="002C2232"/>
    <w:rsid w:val="002C22A7"/>
    <w:rsid w:val="002C2551"/>
    <w:rsid w:val="002C26BF"/>
    <w:rsid w:val="002C273C"/>
    <w:rsid w:val="002C29A9"/>
    <w:rsid w:val="002C3380"/>
    <w:rsid w:val="002C3C97"/>
    <w:rsid w:val="002C4248"/>
    <w:rsid w:val="002C4309"/>
    <w:rsid w:val="002C43C6"/>
    <w:rsid w:val="002C4DE3"/>
    <w:rsid w:val="002C4F7A"/>
    <w:rsid w:val="002C4FF3"/>
    <w:rsid w:val="002C5443"/>
    <w:rsid w:val="002C54F2"/>
    <w:rsid w:val="002C5750"/>
    <w:rsid w:val="002C60C2"/>
    <w:rsid w:val="002C729F"/>
    <w:rsid w:val="002C78FF"/>
    <w:rsid w:val="002D02CD"/>
    <w:rsid w:val="002D0670"/>
    <w:rsid w:val="002D071E"/>
    <w:rsid w:val="002D084B"/>
    <w:rsid w:val="002D098B"/>
    <w:rsid w:val="002D0CC0"/>
    <w:rsid w:val="002D0FDD"/>
    <w:rsid w:val="002D1200"/>
    <w:rsid w:val="002D1C36"/>
    <w:rsid w:val="002D1DFA"/>
    <w:rsid w:val="002D24F6"/>
    <w:rsid w:val="002D2AD6"/>
    <w:rsid w:val="002D2F8F"/>
    <w:rsid w:val="002D2FC6"/>
    <w:rsid w:val="002D3129"/>
    <w:rsid w:val="002D32F3"/>
    <w:rsid w:val="002D3B8B"/>
    <w:rsid w:val="002D4445"/>
    <w:rsid w:val="002D462B"/>
    <w:rsid w:val="002D4B70"/>
    <w:rsid w:val="002D5733"/>
    <w:rsid w:val="002D57D7"/>
    <w:rsid w:val="002D598D"/>
    <w:rsid w:val="002D59BF"/>
    <w:rsid w:val="002D5B53"/>
    <w:rsid w:val="002D6070"/>
    <w:rsid w:val="002D6598"/>
    <w:rsid w:val="002D6ECE"/>
    <w:rsid w:val="002D7145"/>
    <w:rsid w:val="002D7855"/>
    <w:rsid w:val="002D78C2"/>
    <w:rsid w:val="002D7A7B"/>
    <w:rsid w:val="002D7AAE"/>
    <w:rsid w:val="002E02B8"/>
    <w:rsid w:val="002E07E9"/>
    <w:rsid w:val="002E1058"/>
    <w:rsid w:val="002E190E"/>
    <w:rsid w:val="002E1BC7"/>
    <w:rsid w:val="002E1DCF"/>
    <w:rsid w:val="002E215B"/>
    <w:rsid w:val="002E36B7"/>
    <w:rsid w:val="002E3976"/>
    <w:rsid w:val="002E3C60"/>
    <w:rsid w:val="002E453A"/>
    <w:rsid w:val="002E4FA6"/>
    <w:rsid w:val="002E54A5"/>
    <w:rsid w:val="002E5A0C"/>
    <w:rsid w:val="002E5F2D"/>
    <w:rsid w:val="002E6051"/>
    <w:rsid w:val="002E78D3"/>
    <w:rsid w:val="002E7B2B"/>
    <w:rsid w:val="002F02C1"/>
    <w:rsid w:val="002F11A5"/>
    <w:rsid w:val="002F1A92"/>
    <w:rsid w:val="002F2043"/>
    <w:rsid w:val="002F2428"/>
    <w:rsid w:val="002F2630"/>
    <w:rsid w:val="002F2A6F"/>
    <w:rsid w:val="002F31C0"/>
    <w:rsid w:val="002F39D5"/>
    <w:rsid w:val="002F3FB7"/>
    <w:rsid w:val="002F45A3"/>
    <w:rsid w:val="002F48A2"/>
    <w:rsid w:val="002F5063"/>
    <w:rsid w:val="002F56C9"/>
    <w:rsid w:val="002F575C"/>
    <w:rsid w:val="002F5B91"/>
    <w:rsid w:val="002F5C3B"/>
    <w:rsid w:val="002F7502"/>
    <w:rsid w:val="002F778E"/>
    <w:rsid w:val="002F785B"/>
    <w:rsid w:val="002F7870"/>
    <w:rsid w:val="002F7B8D"/>
    <w:rsid w:val="00300057"/>
    <w:rsid w:val="00300080"/>
    <w:rsid w:val="00300174"/>
    <w:rsid w:val="0030041C"/>
    <w:rsid w:val="0030107E"/>
    <w:rsid w:val="00301197"/>
    <w:rsid w:val="00301D5B"/>
    <w:rsid w:val="00301E50"/>
    <w:rsid w:val="00302005"/>
    <w:rsid w:val="003021E8"/>
    <w:rsid w:val="00302A20"/>
    <w:rsid w:val="00302E13"/>
    <w:rsid w:val="00302FD2"/>
    <w:rsid w:val="00303515"/>
    <w:rsid w:val="00303565"/>
    <w:rsid w:val="003035E9"/>
    <w:rsid w:val="0030386D"/>
    <w:rsid w:val="00303C90"/>
    <w:rsid w:val="003041BD"/>
    <w:rsid w:val="00304663"/>
    <w:rsid w:val="0030499B"/>
    <w:rsid w:val="00304E47"/>
    <w:rsid w:val="003054EC"/>
    <w:rsid w:val="00305EE6"/>
    <w:rsid w:val="00305FC9"/>
    <w:rsid w:val="003060E9"/>
    <w:rsid w:val="0030673C"/>
    <w:rsid w:val="003072F7"/>
    <w:rsid w:val="0030761E"/>
    <w:rsid w:val="003076B1"/>
    <w:rsid w:val="00307B95"/>
    <w:rsid w:val="00307FA3"/>
    <w:rsid w:val="00310330"/>
    <w:rsid w:val="0031162A"/>
    <w:rsid w:val="00311714"/>
    <w:rsid w:val="0031171D"/>
    <w:rsid w:val="00311978"/>
    <w:rsid w:val="003119F6"/>
    <w:rsid w:val="00311F2D"/>
    <w:rsid w:val="00312FC3"/>
    <w:rsid w:val="0031307D"/>
    <w:rsid w:val="003132D3"/>
    <w:rsid w:val="0031405C"/>
    <w:rsid w:val="003143FE"/>
    <w:rsid w:val="00314F23"/>
    <w:rsid w:val="00315807"/>
    <w:rsid w:val="00315C33"/>
    <w:rsid w:val="0031669B"/>
    <w:rsid w:val="00317101"/>
    <w:rsid w:val="00317593"/>
    <w:rsid w:val="003200F9"/>
    <w:rsid w:val="00321217"/>
    <w:rsid w:val="00321771"/>
    <w:rsid w:val="003219DE"/>
    <w:rsid w:val="00321B17"/>
    <w:rsid w:val="003223AF"/>
    <w:rsid w:val="00322700"/>
    <w:rsid w:val="00322A26"/>
    <w:rsid w:val="0032340C"/>
    <w:rsid w:val="00323948"/>
    <w:rsid w:val="00323A27"/>
    <w:rsid w:val="00324A37"/>
    <w:rsid w:val="00325240"/>
    <w:rsid w:val="0032584B"/>
    <w:rsid w:val="00325969"/>
    <w:rsid w:val="00325ADC"/>
    <w:rsid w:val="00325FFB"/>
    <w:rsid w:val="00326468"/>
    <w:rsid w:val="0032650A"/>
    <w:rsid w:val="003269D1"/>
    <w:rsid w:val="00326AED"/>
    <w:rsid w:val="003271A2"/>
    <w:rsid w:val="00327783"/>
    <w:rsid w:val="00327840"/>
    <w:rsid w:val="00327ADB"/>
    <w:rsid w:val="00330074"/>
    <w:rsid w:val="0033021A"/>
    <w:rsid w:val="00330279"/>
    <w:rsid w:val="003302BF"/>
    <w:rsid w:val="0033071F"/>
    <w:rsid w:val="0033128C"/>
    <w:rsid w:val="00331ACA"/>
    <w:rsid w:val="00332221"/>
    <w:rsid w:val="00332441"/>
    <w:rsid w:val="0033268A"/>
    <w:rsid w:val="00332B5B"/>
    <w:rsid w:val="00333493"/>
    <w:rsid w:val="00333689"/>
    <w:rsid w:val="00333E9E"/>
    <w:rsid w:val="003345F8"/>
    <w:rsid w:val="003347AC"/>
    <w:rsid w:val="003352B6"/>
    <w:rsid w:val="003352E3"/>
    <w:rsid w:val="0033532B"/>
    <w:rsid w:val="003356DC"/>
    <w:rsid w:val="00335A80"/>
    <w:rsid w:val="00336611"/>
    <w:rsid w:val="00336680"/>
    <w:rsid w:val="00336CD2"/>
    <w:rsid w:val="00336FCA"/>
    <w:rsid w:val="003378EA"/>
    <w:rsid w:val="00337C43"/>
    <w:rsid w:val="00340588"/>
    <w:rsid w:val="00340E77"/>
    <w:rsid w:val="00342C31"/>
    <w:rsid w:val="00342CBB"/>
    <w:rsid w:val="0034320E"/>
    <w:rsid w:val="00343297"/>
    <w:rsid w:val="003435A6"/>
    <w:rsid w:val="003438F4"/>
    <w:rsid w:val="003439CC"/>
    <w:rsid w:val="00343AA5"/>
    <w:rsid w:val="00343C4C"/>
    <w:rsid w:val="00343EAD"/>
    <w:rsid w:val="00343EC4"/>
    <w:rsid w:val="00344E28"/>
    <w:rsid w:val="00345235"/>
    <w:rsid w:val="00345591"/>
    <w:rsid w:val="00345D5E"/>
    <w:rsid w:val="00346339"/>
    <w:rsid w:val="00347048"/>
    <w:rsid w:val="0034730C"/>
    <w:rsid w:val="003479CF"/>
    <w:rsid w:val="00347AAD"/>
    <w:rsid w:val="00347D62"/>
    <w:rsid w:val="00350BA6"/>
    <w:rsid w:val="00350E22"/>
    <w:rsid w:val="003517D3"/>
    <w:rsid w:val="00351A33"/>
    <w:rsid w:val="00351C66"/>
    <w:rsid w:val="00351E79"/>
    <w:rsid w:val="00351FFE"/>
    <w:rsid w:val="003528C1"/>
    <w:rsid w:val="00352CF0"/>
    <w:rsid w:val="00352D5F"/>
    <w:rsid w:val="00352DE5"/>
    <w:rsid w:val="00352DF0"/>
    <w:rsid w:val="00352FFC"/>
    <w:rsid w:val="0035373A"/>
    <w:rsid w:val="003537A8"/>
    <w:rsid w:val="003537CE"/>
    <w:rsid w:val="003538AD"/>
    <w:rsid w:val="003539B1"/>
    <w:rsid w:val="00353A65"/>
    <w:rsid w:val="003545DF"/>
    <w:rsid w:val="00355103"/>
    <w:rsid w:val="0035560E"/>
    <w:rsid w:val="00355F34"/>
    <w:rsid w:val="00355FB0"/>
    <w:rsid w:val="003566EB"/>
    <w:rsid w:val="00356FDB"/>
    <w:rsid w:val="003571DC"/>
    <w:rsid w:val="0035789B"/>
    <w:rsid w:val="003607F1"/>
    <w:rsid w:val="0036128F"/>
    <w:rsid w:val="003622C7"/>
    <w:rsid w:val="0036245F"/>
    <w:rsid w:val="003625BD"/>
    <w:rsid w:val="00362A13"/>
    <w:rsid w:val="00362E67"/>
    <w:rsid w:val="00362FB4"/>
    <w:rsid w:val="003634CC"/>
    <w:rsid w:val="003636CA"/>
    <w:rsid w:val="00364D73"/>
    <w:rsid w:val="0036522A"/>
    <w:rsid w:val="00365BB2"/>
    <w:rsid w:val="00365C3C"/>
    <w:rsid w:val="003663EE"/>
    <w:rsid w:val="00366ABE"/>
    <w:rsid w:val="00366CDC"/>
    <w:rsid w:val="00367A82"/>
    <w:rsid w:val="00367C63"/>
    <w:rsid w:val="00367F8F"/>
    <w:rsid w:val="003706C6"/>
    <w:rsid w:val="00370A39"/>
    <w:rsid w:val="00370DCC"/>
    <w:rsid w:val="00370F00"/>
    <w:rsid w:val="00370F0C"/>
    <w:rsid w:val="00371106"/>
    <w:rsid w:val="0037145A"/>
    <w:rsid w:val="00372237"/>
    <w:rsid w:val="00372259"/>
    <w:rsid w:val="00372F3C"/>
    <w:rsid w:val="00372F3F"/>
    <w:rsid w:val="003731A7"/>
    <w:rsid w:val="003738F2"/>
    <w:rsid w:val="00373A5B"/>
    <w:rsid w:val="00373E8B"/>
    <w:rsid w:val="00373F4D"/>
    <w:rsid w:val="0037404C"/>
    <w:rsid w:val="003745CB"/>
    <w:rsid w:val="00374B65"/>
    <w:rsid w:val="003755D1"/>
    <w:rsid w:val="00375A71"/>
    <w:rsid w:val="00375CA8"/>
    <w:rsid w:val="00375E42"/>
    <w:rsid w:val="00376480"/>
    <w:rsid w:val="003768D8"/>
    <w:rsid w:val="00376BED"/>
    <w:rsid w:val="00376D40"/>
    <w:rsid w:val="0037740A"/>
    <w:rsid w:val="0038014E"/>
    <w:rsid w:val="00380164"/>
    <w:rsid w:val="00380A33"/>
    <w:rsid w:val="00380A78"/>
    <w:rsid w:val="00380C91"/>
    <w:rsid w:val="00380E6A"/>
    <w:rsid w:val="00380FB3"/>
    <w:rsid w:val="00381127"/>
    <w:rsid w:val="003818C7"/>
    <w:rsid w:val="00381A28"/>
    <w:rsid w:val="00381B1F"/>
    <w:rsid w:val="00382555"/>
    <w:rsid w:val="00382C3B"/>
    <w:rsid w:val="003834E5"/>
    <w:rsid w:val="0038391C"/>
    <w:rsid w:val="00383B36"/>
    <w:rsid w:val="00384973"/>
    <w:rsid w:val="003858C4"/>
    <w:rsid w:val="00385EC6"/>
    <w:rsid w:val="00386029"/>
    <w:rsid w:val="00386787"/>
    <w:rsid w:val="00386B2E"/>
    <w:rsid w:val="00386D9D"/>
    <w:rsid w:val="00387117"/>
    <w:rsid w:val="003877A3"/>
    <w:rsid w:val="003878B9"/>
    <w:rsid w:val="003878D2"/>
    <w:rsid w:val="00387A18"/>
    <w:rsid w:val="00390FE2"/>
    <w:rsid w:val="003912BC"/>
    <w:rsid w:val="0039158E"/>
    <w:rsid w:val="003916E0"/>
    <w:rsid w:val="00391970"/>
    <w:rsid w:val="0039235A"/>
    <w:rsid w:val="0039260A"/>
    <w:rsid w:val="00392877"/>
    <w:rsid w:val="00392E9D"/>
    <w:rsid w:val="003933A7"/>
    <w:rsid w:val="00393A31"/>
    <w:rsid w:val="0039445A"/>
    <w:rsid w:val="0039485D"/>
    <w:rsid w:val="00395257"/>
    <w:rsid w:val="003953BE"/>
    <w:rsid w:val="003956D8"/>
    <w:rsid w:val="00395770"/>
    <w:rsid w:val="00395B8A"/>
    <w:rsid w:val="00396005"/>
    <w:rsid w:val="003960B0"/>
    <w:rsid w:val="0039662E"/>
    <w:rsid w:val="00397235"/>
    <w:rsid w:val="003973F9"/>
    <w:rsid w:val="00397DDA"/>
    <w:rsid w:val="00397E1D"/>
    <w:rsid w:val="003A0B41"/>
    <w:rsid w:val="003A0DF9"/>
    <w:rsid w:val="003A1446"/>
    <w:rsid w:val="003A1863"/>
    <w:rsid w:val="003A1A9C"/>
    <w:rsid w:val="003A1FAB"/>
    <w:rsid w:val="003A20EB"/>
    <w:rsid w:val="003A22DE"/>
    <w:rsid w:val="003A29B2"/>
    <w:rsid w:val="003A33C0"/>
    <w:rsid w:val="003A475C"/>
    <w:rsid w:val="003A4848"/>
    <w:rsid w:val="003A4F2B"/>
    <w:rsid w:val="003A5147"/>
    <w:rsid w:val="003A5348"/>
    <w:rsid w:val="003A541E"/>
    <w:rsid w:val="003A596C"/>
    <w:rsid w:val="003A5ABE"/>
    <w:rsid w:val="003A5D5D"/>
    <w:rsid w:val="003A5DE3"/>
    <w:rsid w:val="003A5ED9"/>
    <w:rsid w:val="003A7A13"/>
    <w:rsid w:val="003A7F12"/>
    <w:rsid w:val="003B03ED"/>
    <w:rsid w:val="003B0EDC"/>
    <w:rsid w:val="003B1258"/>
    <w:rsid w:val="003B1430"/>
    <w:rsid w:val="003B1B00"/>
    <w:rsid w:val="003B1C0D"/>
    <w:rsid w:val="003B1EAF"/>
    <w:rsid w:val="003B2C64"/>
    <w:rsid w:val="003B2CFF"/>
    <w:rsid w:val="003B2D91"/>
    <w:rsid w:val="003B2D99"/>
    <w:rsid w:val="003B3251"/>
    <w:rsid w:val="003B37DE"/>
    <w:rsid w:val="003B4050"/>
    <w:rsid w:val="003B490C"/>
    <w:rsid w:val="003B50D7"/>
    <w:rsid w:val="003B5843"/>
    <w:rsid w:val="003B5AF5"/>
    <w:rsid w:val="003B5CE9"/>
    <w:rsid w:val="003B5E3E"/>
    <w:rsid w:val="003B5F60"/>
    <w:rsid w:val="003B6AC7"/>
    <w:rsid w:val="003B75C5"/>
    <w:rsid w:val="003B75D5"/>
    <w:rsid w:val="003B76E2"/>
    <w:rsid w:val="003B7CCD"/>
    <w:rsid w:val="003B7EA7"/>
    <w:rsid w:val="003C000A"/>
    <w:rsid w:val="003C09BC"/>
    <w:rsid w:val="003C0BEA"/>
    <w:rsid w:val="003C0C60"/>
    <w:rsid w:val="003C0D20"/>
    <w:rsid w:val="003C12FF"/>
    <w:rsid w:val="003C149C"/>
    <w:rsid w:val="003C2177"/>
    <w:rsid w:val="003C21CA"/>
    <w:rsid w:val="003C26DC"/>
    <w:rsid w:val="003C2CDD"/>
    <w:rsid w:val="003C2D86"/>
    <w:rsid w:val="003C32DC"/>
    <w:rsid w:val="003C3554"/>
    <w:rsid w:val="003C376F"/>
    <w:rsid w:val="003C3FFA"/>
    <w:rsid w:val="003C4395"/>
    <w:rsid w:val="003C46BC"/>
    <w:rsid w:val="003C4B1C"/>
    <w:rsid w:val="003C519D"/>
    <w:rsid w:val="003C5660"/>
    <w:rsid w:val="003C655C"/>
    <w:rsid w:val="003C6647"/>
    <w:rsid w:val="003C6B88"/>
    <w:rsid w:val="003C6C53"/>
    <w:rsid w:val="003C6D66"/>
    <w:rsid w:val="003C6E9F"/>
    <w:rsid w:val="003C6EA2"/>
    <w:rsid w:val="003C74EA"/>
    <w:rsid w:val="003C78D1"/>
    <w:rsid w:val="003C7A0B"/>
    <w:rsid w:val="003C7ED0"/>
    <w:rsid w:val="003D00AC"/>
    <w:rsid w:val="003D014D"/>
    <w:rsid w:val="003D0375"/>
    <w:rsid w:val="003D04C7"/>
    <w:rsid w:val="003D05C7"/>
    <w:rsid w:val="003D0F8F"/>
    <w:rsid w:val="003D137F"/>
    <w:rsid w:val="003D19B2"/>
    <w:rsid w:val="003D202B"/>
    <w:rsid w:val="003D22EC"/>
    <w:rsid w:val="003D2800"/>
    <w:rsid w:val="003D2969"/>
    <w:rsid w:val="003D2FCE"/>
    <w:rsid w:val="003D3108"/>
    <w:rsid w:val="003D31C9"/>
    <w:rsid w:val="003D31EF"/>
    <w:rsid w:val="003D3333"/>
    <w:rsid w:val="003D340D"/>
    <w:rsid w:val="003D35C8"/>
    <w:rsid w:val="003D3A7E"/>
    <w:rsid w:val="003D3C5E"/>
    <w:rsid w:val="003D404C"/>
    <w:rsid w:val="003D43F4"/>
    <w:rsid w:val="003D4560"/>
    <w:rsid w:val="003D45C9"/>
    <w:rsid w:val="003D4833"/>
    <w:rsid w:val="003D496A"/>
    <w:rsid w:val="003D4D5A"/>
    <w:rsid w:val="003D4E06"/>
    <w:rsid w:val="003D515A"/>
    <w:rsid w:val="003D601F"/>
    <w:rsid w:val="003D7284"/>
    <w:rsid w:val="003D74B5"/>
    <w:rsid w:val="003D75C3"/>
    <w:rsid w:val="003E0029"/>
    <w:rsid w:val="003E04A8"/>
    <w:rsid w:val="003E05E7"/>
    <w:rsid w:val="003E092B"/>
    <w:rsid w:val="003E0AF1"/>
    <w:rsid w:val="003E0AF9"/>
    <w:rsid w:val="003E1EC5"/>
    <w:rsid w:val="003E20CE"/>
    <w:rsid w:val="003E22F1"/>
    <w:rsid w:val="003E234B"/>
    <w:rsid w:val="003E2605"/>
    <w:rsid w:val="003E2B17"/>
    <w:rsid w:val="003E2E41"/>
    <w:rsid w:val="003E377A"/>
    <w:rsid w:val="003E392F"/>
    <w:rsid w:val="003E3D95"/>
    <w:rsid w:val="003E3DE3"/>
    <w:rsid w:val="003E4583"/>
    <w:rsid w:val="003E4850"/>
    <w:rsid w:val="003E4A23"/>
    <w:rsid w:val="003E5045"/>
    <w:rsid w:val="003E51DF"/>
    <w:rsid w:val="003E59ED"/>
    <w:rsid w:val="003E5C7C"/>
    <w:rsid w:val="003E5E0A"/>
    <w:rsid w:val="003E611A"/>
    <w:rsid w:val="003E6B15"/>
    <w:rsid w:val="003E6C78"/>
    <w:rsid w:val="003E6E34"/>
    <w:rsid w:val="003E70CA"/>
    <w:rsid w:val="003E70E7"/>
    <w:rsid w:val="003E711F"/>
    <w:rsid w:val="003E72BD"/>
    <w:rsid w:val="003E7559"/>
    <w:rsid w:val="003E75C2"/>
    <w:rsid w:val="003F026E"/>
    <w:rsid w:val="003F02AA"/>
    <w:rsid w:val="003F0347"/>
    <w:rsid w:val="003F0B2E"/>
    <w:rsid w:val="003F1A75"/>
    <w:rsid w:val="003F2345"/>
    <w:rsid w:val="003F2421"/>
    <w:rsid w:val="003F26DF"/>
    <w:rsid w:val="003F36AB"/>
    <w:rsid w:val="003F3746"/>
    <w:rsid w:val="003F375F"/>
    <w:rsid w:val="003F3A79"/>
    <w:rsid w:val="003F4080"/>
    <w:rsid w:val="003F46AB"/>
    <w:rsid w:val="003F4A0B"/>
    <w:rsid w:val="003F5287"/>
    <w:rsid w:val="003F6B5F"/>
    <w:rsid w:val="003F6F15"/>
    <w:rsid w:val="003F73B6"/>
    <w:rsid w:val="003F7619"/>
    <w:rsid w:val="0040042C"/>
    <w:rsid w:val="0040060C"/>
    <w:rsid w:val="00400E11"/>
    <w:rsid w:val="00400ED1"/>
    <w:rsid w:val="0040117B"/>
    <w:rsid w:val="00401CF7"/>
    <w:rsid w:val="00401F4E"/>
    <w:rsid w:val="00402573"/>
    <w:rsid w:val="00402E77"/>
    <w:rsid w:val="00403148"/>
    <w:rsid w:val="00403498"/>
    <w:rsid w:val="004036D1"/>
    <w:rsid w:val="004037BC"/>
    <w:rsid w:val="00403D42"/>
    <w:rsid w:val="00403FFC"/>
    <w:rsid w:val="00404200"/>
    <w:rsid w:val="0040428C"/>
    <w:rsid w:val="00404CE4"/>
    <w:rsid w:val="00405827"/>
    <w:rsid w:val="00405A61"/>
    <w:rsid w:val="00405C5B"/>
    <w:rsid w:val="004062E2"/>
    <w:rsid w:val="00406CD5"/>
    <w:rsid w:val="00406D3B"/>
    <w:rsid w:val="00406FF3"/>
    <w:rsid w:val="00407378"/>
    <w:rsid w:val="00407794"/>
    <w:rsid w:val="00407BC8"/>
    <w:rsid w:val="00410183"/>
    <w:rsid w:val="0041018C"/>
    <w:rsid w:val="00410368"/>
    <w:rsid w:val="00410620"/>
    <w:rsid w:val="00410F9C"/>
    <w:rsid w:val="00411980"/>
    <w:rsid w:val="004120CC"/>
    <w:rsid w:val="00412414"/>
    <w:rsid w:val="0041297A"/>
    <w:rsid w:val="004136A6"/>
    <w:rsid w:val="00414323"/>
    <w:rsid w:val="0041506B"/>
    <w:rsid w:val="00415AF3"/>
    <w:rsid w:val="004160E5"/>
    <w:rsid w:val="004162E1"/>
    <w:rsid w:val="004163AF"/>
    <w:rsid w:val="00416557"/>
    <w:rsid w:val="0041690E"/>
    <w:rsid w:val="00416E7F"/>
    <w:rsid w:val="00417562"/>
    <w:rsid w:val="00417945"/>
    <w:rsid w:val="004179D7"/>
    <w:rsid w:val="00417F17"/>
    <w:rsid w:val="00420BE5"/>
    <w:rsid w:val="00420D2E"/>
    <w:rsid w:val="0042161C"/>
    <w:rsid w:val="00421A76"/>
    <w:rsid w:val="00422093"/>
    <w:rsid w:val="00422104"/>
    <w:rsid w:val="0042210F"/>
    <w:rsid w:val="004244C0"/>
    <w:rsid w:val="0042450D"/>
    <w:rsid w:val="004246AB"/>
    <w:rsid w:val="00425053"/>
    <w:rsid w:val="00425260"/>
    <w:rsid w:val="00425E05"/>
    <w:rsid w:val="00425EDA"/>
    <w:rsid w:val="004263AE"/>
    <w:rsid w:val="0042680A"/>
    <w:rsid w:val="00426A22"/>
    <w:rsid w:val="00427019"/>
    <w:rsid w:val="0042701C"/>
    <w:rsid w:val="0042713A"/>
    <w:rsid w:val="004274E2"/>
    <w:rsid w:val="00427A9C"/>
    <w:rsid w:val="00430B78"/>
    <w:rsid w:val="00430F21"/>
    <w:rsid w:val="00431010"/>
    <w:rsid w:val="00431160"/>
    <w:rsid w:val="004317E9"/>
    <w:rsid w:val="00431C98"/>
    <w:rsid w:val="00431CF1"/>
    <w:rsid w:val="00431EA7"/>
    <w:rsid w:val="00432532"/>
    <w:rsid w:val="00432B0B"/>
    <w:rsid w:val="00432DC8"/>
    <w:rsid w:val="00432F10"/>
    <w:rsid w:val="00432F58"/>
    <w:rsid w:val="004333C1"/>
    <w:rsid w:val="0043365B"/>
    <w:rsid w:val="004336BB"/>
    <w:rsid w:val="00433712"/>
    <w:rsid w:val="00433B27"/>
    <w:rsid w:val="00433B66"/>
    <w:rsid w:val="00433E78"/>
    <w:rsid w:val="00434C7E"/>
    <w:rsid w:val="00435652"/>
    <w:rsid w:val="00435800"/>
    <w:rsid w:val="00435885"/>
    <w:rsid w:val="00435AA5"/>
    <w:rsid w:val="004365B3"/>
    <w:rsid w:val="00436E03"/>
    <w:rsid w:val="0043733C"/>
    <w:rsid w:val="004377A1"/>
    <w:rsid w:val="0043784C"/>
    <w:rsid w:val="00437E96"/>
    <w:rsid w:val="004409E8"/>
    <w:rsid w:val="00440A3F"/>
    <w:rsid w:val="00440CB0"/>
    <w:rsid w:val="00441636"/>
    <w:rsid w:val="0044165D"/>
    <w:rsid w:val="004417D2"/>
    <w:rsid w:val="00441D2D"/>
    <w:rsid w:val="004425D7"/>
    <w:rsid w:val="00442708"/>
    <w:rsid w:val="00442777"/>
    <w:rsid w:val="00443402"/>
    <w:rsid w:val="00443460"/>
    <w:rsid w:val="004436F0"/>
    <w:rsid w:val="00443B6E"/>
    <w:rsid w:val="00444054"/>
    <w:rsid w:val="004442CA"/>
    <w:rsid w:val="004446FE"/>
    <w:rsid w:val="004453A6"/>
    <w:rsid w:val="004455C9"/>
    <w:rsid w:val="00445B7E"/>
    <w:rsid w:val="00446C0D"/>
    <w:rsid w:val="00446E42"/>
    <w:rsid w:val="004470F3"/>
    <w:rsid w:val="004471A7"/>
    <w:rsid w:val="004478AC"/>
    <w:rsid w:val="00447945"/>
    <w:rsid w:val="00447B97"/>
    <w:rsid w:val="00450915"/>
    <w:rsid w:val="00450C93"/>
    <w:rsid w:val="00450F27"/>
    <w:rsid w:val="004511CD"/>
    <w:rsid w:val="004513D4"/>
    <w:rsid w:val="00451762"/>
    <w:rsid w:val="00451793"/>
    <w:rsid w:val="0045179E"/>
    <w:rsid w:val="00451853"/>
    <w:rsid w:val="00451A45"/>
    <w:rsid w:val="0045224C"/>
    <w:rsid w:val="004526D7"/>
    <w:rsid w:val="004527AC"/>
    <w:rsid w:val="0045280C"/>
    <w:rsid w:val="00452C88"/>
    <w:rsid w:val="004537A2"/>
    <w:rsid w:val="004539B3"/>
    <w:rsid w:val="00453A07"/>
    <w:rsid w:val="0045441D"/>
    <w:rsid w:val="004545D4"/>
    <w:rsid w:val="004546F4"/>
    <w:rsid w:val="004546FE"/>
    <w:rsid w:val="004547D3"/>
    <w:rsid w:val="00455C0A"/>
    <w:rsid w:val="00455F0E"/>
    <w:rsid w:val="00456704"/>
    <w:rsid w:val="0045681A"/>
    <w:rsid w:val="00456B2F"/>
    <w:rsid w:val="00456E1E"/>
    <w:rsid w:val="00457958"/>
    <w:rsid w:val="004614F7"/>
    <w:rsid w:val="004616C0"/>
    <w:rsid w:val="00462D05"/>
    <w:rsid w:val="00462DD4"/>
    <w:rsid w:val="004631BE"/>
    <w:rsid w:val="00463400"/>
    <w:rsid w:val="00463A4C"/>
    <w:rsid w:val="00463BBA"/>
    <w:rsid w:val="00463BE2"/>
    <w:rsid w:val="0046446B"/>
    <w:rsid w:val="004644CD"/>
    <w:rsid w:val="00464A65"/>
    <w:rsid w:val="00464B71"/>
    <w:rsid w:val="00464D00"/>
    <w:rsid w:val="00464DCF"/>
    <w:rsid w:val="00464F22"/>
    <w:rsid w:val="00464FA2"/>
    <w:rsid w:val="00465ADF"/>
    <w:rsid w:val="00465DF4"/>
    <w:rsid w:val="004661D8"/>
    <w:rsid w:val="004665FC"/>
    <w:rsid w:val="00466E57"/>
    <w:rsid w:val="004671DF"/>
    <w:rsid w:val="00467878"/>
    <w:rsid w:val="0046789E"/>
    <w:rsid w:val="00467E18"/>
    <w:rsid w:val="00467FDB"/>
    <w:rsid w:val="0047022B"/>
    <w:rsid w:val="0047129A"/>
    <w:rsid w:val="00472A84"/>
    <w:rsid w:val="00472C58"/>
    <w:rsid w:val="004730DA"/>
    <w:rsid w:val="00473455"/>
    <w:rsid w:val="004734F7"/>
    <w:rsid w:val="004735A2"/>
    <w:rsid w:val="0047398C"/>
    <w:rsid w:val="0047446A"/>
    <w:rsid w:val="004749E4"/>
    <w:rsid w:val="00474E2E"/>
    <w:rsid w:val="004754AD"/>
    <w:rsid w:val="004754E1"/>
    <w:rsid w:val="004756C4"/>
    <w:rsid w:val="00475898"/>
    <w:rsid w:val="00475D09"/>
    <w:rsid w:val="00475DFE"/>
    <w:rsid w:val="004760ED"/>
    <w:rsid w:val="0047634F"/>
    <w:rsid w:val="0047643F"/>
    <w:rsid w:val="004765B2"/>
    <w:rsid w:val="00476754"/>
    <w:rsid w:val="004768D8"/>
    <w:rsid w:val="00476D1A"/>
    <w:rsid w:val="0047757A"/>
    <w:rsid w:val="004778C8"/>
    <w:rsid w:val="00477ECC"/>
    <w:rsid w:val="004814E0"/>
    <w:rsid w:val="0048158A"/>
    <w:rsid w:val="00481CD6"/>
    <w:rsid w:val="00481CDE"/>
    <w:rsid w:val="00481EDC"/>
    <w:rsid w:val="00482035"/>
    <w:rsid w:val="00482039"/>
    <w:rsid w:val="00482464"/>
    <w:rsid w:val="00482503"/>
    <w:rsid w:val="00482AA8"/>
    <w:rsid w:val="00482ECF"/>
    <w:rsid w:val="0048333D"/>
    <w:rsid w:val="004833C8"/>
    <w:rsid w:val="00483CA6"/>
    <w:rsid w:val="00483CB8"/>
    <w:rsid w:val="00483F56"/>
    <w:rsid w:val="00484014"/>
    <w:rsid w:val="0048450C"/>
    <w:rsid w:val="00484566"/>
    <w:rsid w:val="004851CB"/>
    <w:rsid w:val="00485386"/>
    <w:rsid w:val="00485509"/>
    <w:rsid w:val="0048593B"/>
    <w:rsid w:val="00485A35"/>
    <w:rsid w:val="00485A42"/>
    <w:rsid w:val="00486830"/>
    <w:rsid w:val="004869B4"/>
    <w:rsid w:val="00486BFA"/>
    <w:rsid w:val="0048730F"/>
    <w:rsid w:val="00487380"/>
    <w:rsid w:val="0048758E"/>
    <w:rsid w:val="00487A1C"/>
    <w:rsid w:val="004900E5"/>
    <w:rsid w:val="00490103"/>
    <w:rsid w:val="0049054F"/>
    <w:rsid w:val="00491B07"/>
    <w:rsid w:val="00491DBF"/>
    <w:rsid w:val="00492436"/>
    <w:rsid w:val="00492687"/>
    <w:rsid w:val="004926C0"/>
    <w:rsid w:val="004928A8"/>
    <w:rsid w:val="004929E3"/>
    <w:rsid w:val="00492A05"/>
    <w:rsid w:val="00492F87"/>
    <w:rsid w:val="0049351B"/>
    <w:rsid w:val="0049405F"/>
    <w:rsid w:val="0049426B"/>
    <w:rsid w:val="0049455C"/>
    <w:rsid w:val="00494771"/>
    <w:rsid w:val="00494E24"/>
    <w:rsid w:val="00494EF6"/>
    <w:rsid w:val="004956C2"/>
    <w:rsid w:val="00495E54"/>
    <w:rsid w:val="00495FFC"/>
    <w:rsid w:val="0049610D"/>
    <w:rsid w:val="0049634E"/>
    <w:rsid w:val="004965B2"/>
    <w:rsid w:val="0049749E"/>
    <w:rsid w:val="004975AB"/>
    <w:rsid w:val="00497BC0"/>
    <w:rsid w:val="004A1034"/>
    <w:rsid w:val="004A1250"/>
    <w:rsid w:val="004A21E3"/>
    <w:rsid w:val="004A274F"/>
    <w:rsid w:val="004A2C5D"/>
    <w:rsid w:val="004A31F7"/>
    <w:rsid w:val="004A3EC4"/>
    <w:rsid w:val="004A43A5"/>
    <w:rsid w:val="004A47B3"/>
    <w:rsid w:val="004A49A4"/>
    <w:rsid w:val="004A49F0"/>
    <w:rsid w:val="004A4BDA"/>
    <w:rsid w:val="004A51AF"/>
    <w:rsid w:val="004A51B0"/>
    <w:rsid w:val="004A5745"/>
    <w:rsid w:val="004A600A"/>
    <w:rsid w:val="004A710C"/>
    <w:rsid w:val="004A72F5"/>
    <w:rsid w:val="004A74F2"/>
    <w:rsid w:val="004A7783"/>
    <w:rsid w:val="004A7B1A"/>
    <w:rsid w:val="004A7E73"/>
    <w:rsid w:val="004B0BA2"/>
    <w:rsid w:val="004B12C3"/>
    <w:rsid w:val="004B1ACD"/>
    <w:rsid w:val="004B2205"/>
    <w:rsid w:val="004B23BF"/>
    <w:rsid w:val="004B2666"/>
    <w:rsid w:val="004B2755"/>
    <w:rsid w:val="004B2A3E"/>
    <w:rsid w:val="004B2ADC"/>
    <w:rsid w:val="004B2C2C"/>
    <w:rsid w:val="004B2CAA"/>
    <w:rsid w:val="004B2D4B"/>
    <w:rsid w:val="004B3162"/>
    <w:rsid w:val="004B343F"/>
    <w:rsid w:val="004B3CE8"/>
    <w:rsid w:val="004B3FB3"/>
    <w:rsid w:val="004B4033"/>
    <w:rsid w:val="004B40C5"/>
    <w:rsid w:val="004B416D"/>
    <w:rsid w:val="004B422F"/>
    <w:rsid w:val="004B52A8"/>
    <w:rsid w:val="004B55B3"/>
    <w:rsid w:val="004B5660"/>
    <w:rsid w:val="004B586B"/>
    <w:rsid w:val="004B5AD7"/>
    <w:rsid w:val="004B5E3D"/>
    <w:rsid w:val="004B5F00"/>
    <w:rsid w:val="004B6238"/>
    <w:rsid w:val="004B65BE"/>
    <w:rsid w:val="004B6B39"/>
    <w:rsid w:val="004B6C0D"/>
    <w:rsid w:val="004B739B"/>
    <w:rsid w:val="004B75B5"/>
    <w:rsid w:val="004B7DA5"/>
    <w:rsid w:val="004C039F"/>
    <w:rsid w:val="004C058A"/>
    <w:rsid w:val="004C0ABA"/>
    <w:rsid w:val="004C0E3E"/>
    <w:rsid w:val="004C111D"/>
    <w:rsid w:val="004C12D5"/>
    <w:rsid w:val="004C157D"/>
    <w:rsid w:val="004C1639"/>
    <w:rsid w:val="004C16E2"/>
    <w:rsid w:val="004C182B"/>
    <w:rsid w:val="004C1C09"/>
    <w:rsid w:val="004C1C71"/>
    <w:rsid w:val="004C2014"/>
    <w:rsid w:val="004C2386"/>
    <w:rsid w:val="004C284F"/>
    <w:rsid w:val="004C2D1F"/>
    <w:rsid w:val="004C2E14"/>
    <w:rsid w:val="004C3189"/>
    <w:rsid w:val="004C38E3"/>
    <w:rsid w:val="004C3C56"/>
    <w:rsid w:val="004C3E5A"/>
    <w:rsid w:val="004C4638"/>
    <w:rsid w:val="004C4639"/>
    <w:rsid w:val="004C4681"/>
    <w:rsid w:val="004C5207"/>
    <w:rsid w:val="004C5262"/>
    <w:rsid w:val="004C53AA"/>
    <w:rsid w:val="004C54A3"/>
    <w:rsid w:val="004C598A"/>
    <w:rsid w:val="004C5F63"/>
    <w:rsid w:val="004C619B"/>
    <w:rsid w:val="004C6A4D"/>
    <w:rsid w:val="004C6AAF"/>
    <w:rsid w:val="004C70FF"/>
    <w:rsid w:val="004C71D6"/>
    <w:rsid w:val="004C737D"/>
    <w:rsid w:val="004C7996"/>
    <w:rsid w:val="004C7B5B"/>
    <w:rsid w:val="004C7E6B"/>
    <w:rsid w:val="004D2513"/>
    <w:rsid w:val="004D2600"/>
    <w:rsid w:val="004D26E6"/>
    <w:rsid w:val="004D2DDC"/>
    <w:rsid w:val="004D36CF"/>
    <w:rsid w:val="004D375B"/>
    <w:rsid w:val="004D38F0"/>
    <w:rsid w:val="004D3A1D"/>
    <w:rsid w:val="004D3DCB"/>
    <w:rsid w:val="004D3E77"/>
    <w:rsid w:val="004D52F9"/>
    <w:rsid w:val="004D5C63"/>
    <w:rsid w:val="004D5D94"/>
    <w:rsid w:val="004D6049"/>
    <w:rsid w:val="004D606F"/>
    <w:rsid w:val="004D62A4"/>
    <w:rsid w:val="004D64B6"/>
    <w:rsid w:val="004D6E7E"/>
    <w:rsid w:val="004D7BCF"/>
    <w:rsid w:val="004E0627"/>
    <w:rsid w:val="004E0E36"/>
    <w:rsid w:val="004E0FBC"/>
    <w:rsid w:val="004E17EE"/>
    <w:rsid w:val="004E1A96"/>
    <w:rsid w:val="004E1ADD"/>
    <w:rsid w:val="004E1C2A"/>
    <w:rsid w:val="004E1D16"/>
    <w:rsid w:val="004E2174"/>
    <w:rsid w:val="004E22CE"/>
    <w:rsid w:val="004E2A7C"/>
    <w:rsid w:val="004E36CF"/>
    <w:rsid w:val="004E3A94"/>
    <w:rsid w:val="004E3AEC"/>
    <w:rsid w:val="004E3C48"/>
    <w:rsid w:val="004E41FA"/>
    <w:rsid w:val="004E4563"/>
    <w:rsid w:val="004E49CC"/>
    <w:rsid w:val="004E4AEF"/>
    <w:rsid w:val="004E4E4D"/>
    <w:rsid w:val="004E501A"/>
    <w:rsid w:val="004E529E"/>
    <w:rsid w:val="004E5352"/>
    <w:rsid w:val="004E5555"/>
    <w:rsid w:val="004E56B2"/>
    <w:rsid w:val="004E5B46"/>
    <w:rsid w:val="004E610E"/>
    <w:rsid w:val="004E6144"/>
    <w:rsid w:val="004E6A7E"/>
    <w:rsid w:val="004E739A"/>
    <w:rsid w:val="004E78F9"/>
    <w:rsid w:val="004F0103"/>
    <w:rsid w:val="004F0448"/>
    <w:rsid w:val="004F06B2"/>
    <w:rsid w:val="004F0F61"/>
    <w:rsid w:val="004F1376"/>
    <w:rsid w:val="004F145F"/>
    <w:rsid w:val="004F1778"/>
    <w:rsid w:val="004F187D"/>
    <w:rsid w:val="004F18CF"/>
    <w:rsid w:val="004F1BDA"/>
    <w:rsid w:val="004F20B6"/>
    <w:rsid w:val="004F2482"/>
    <w:rsid w:val="004F2FF5"/>
    <w:rsid w:val="004F3152"/>
    <w:rsid w:val="004F347E"/>
    <w:rsid w:val="004F4447"/>
    <w:rsid w:val="004F48CD"/>
    <w:rsid w:val="004F4913"/>
    <w:rsid w:val="004F4EFC"/>
    <w:rsid w:val="004F53D9"/>
    <w:rsid w:val="004F57BA"/>
    <w:rsid w:val="004F58D4"/>
    <w:rsid w:val="004F5C3D"/>
    <w:rsid w:val="004F636A"/>
    <w:rsid w:val="004F647D"/>
    <w:rsid w:val="004F680D"/>
    <w:rsid w:val="004F765E"/>
    <w:rsid w:val="004F7AA2"/>
    <w:rsid w:val="004F7C02"/>
    <w:rsid w:val="005004EE"/>
    <w:rsid w:val="00500C5F"/>
    <w:rsid w:val="005010F7"/>
    <w:rsid w:val="005012AE"/>
    <w:rsid w:val="005014C0"/>
    <w:rsid w:val="00501627"/>
    <w:rsid w:val="00501649"/>
    <w:rsid w:val="00501C13"/>
    <w:rsid w:val="00501C56"/>
    <w:rsid w:val="00502299"/>
    <w:rsid w:val="005026E3"/>
    <w:rsid w:val="005030CE"/>
    <w:rsid w:val="005031CB"/>
    <w:rsid w:val="00503CF9"/>
    <w:rsid w:val="00503D5F"/>
    <w:rsid w:val="00504565"/>
    <w:rsid w:val="00504A8B"/>
    <w:rsid w:val="005053F5"/>
    <w:rsid w:val="00505BA9"/>
    <w:rsid w:val="00506011"/>
    <w:rsid w:val="005063C9"/>
    <w:rsid w:val="0050642D"/>
    <w:rsid w:val="00506527"/>
    <w:rsid w:val="00506DED"/>
    <w:rsid w:val="005073C0"/>
    <w:rsid w:val="0050770D"/>
    <w:rsid w:val="005079B5"/>
    <w:rsid w:val="00510597"/>
    <w:rsid w:val="00510B73"/>
    <w:rsid w:val="0051116C"/>
    <w:rsid w:val="005111D6"/>
    <w:rsid w:val="00511642"/>
    <w:rsid w:val="005117A8"/>
    <w:rsid w:val="005118A8"/>
    <w:rsid w:val="0051191A"/>
    <w:rsid w:val="00512560"/>
    <w:rsid w:val="00512CA8"/>
    <w:rsid w:val="00512EB4"/>
    <w:rsid w:val="0051346D"/>
    <w:rsid w:val="00513BE9"/>
    <w:rsid w:val="00513C76"/>
    <w:rsid w:val="0051575A"/>
    <w:rsid w:val="005167DE"/>
    <w:rsid w:val="00516B46"/>
    <w:rsid w:val="00516BD9"/>
    <w:rsid w:val="0051702F"/>
    <w:rsid w:val="00517154"/>
    <w:rsid w:val="00520572"/>
    <w:rsid w:val="005206DC"/>
    <w:rsid w:val="00520B8F"/>
    <w:rsid w:val="00520EC8"/>
    <w:rsid w:val="00520F1D"/>
    <w:rsid w:val="00520F98"/>
    <w:rsid w:val="00521273"/>
    <w:rsid w:val="00521381"/>
    <w:rsid w:val="0052170D"/>
    <w:rsid w:val="005217E4"/>
    <w:rsid w:val="0052204A"/>
    <w:rsid w:val="00522382"/>
    <w:rsid w:val="0052245A"/>
    <w:rsid w:val="005228E4"/>
    <w:rsid w:val="00522A76"/>
    <w:rsid w:val="00522EBB"/>
    <w:rsid w:val="00522F00"/>
    <w:rsid w:val="005232AA"/>
    <w:rsid w:val="00523DB6"/>
    <w:rsid w:val="00524076"/>
    <w:rsid w:val="0052450C"/>
    <w:rsid w:val="00524700"/>
    <w:rsid w:val="00524D7B"/>
    <w:rsid w:val="005254BB"/>
    <w:rsid w:val="0052577D"/>
    <w:rsid w:val="00525A73"/>
    <w:rsid w:val="0052678F"/>
    <w:rsid w:val="00526A5C"/>
    <w:rsid w:val="00526E98"/>
    <w:rsid w:val="0052705A"/>
    <w:rsid w:val="005270DE"/>
    <w:rsid w:val="00527846"/>
    <w:rsid w:val="00527851"/>
    <w:rsid w:val="00527C3C"/>
    <w:rsid w:val="00527D03"/>
    <w:rsid w:val="00530712"/>
    <w:rsid w:val="00530802"/>
    <w:rsid w:val="00530B62"/>
    <w:rsid w:val="00530D0C"/>
    <w:rsid w:val="005317A1"/>
    <w:rsid w:val="00531B1B"/>
    <w:rsid w:val="00531B82"/>
    <w:rsid w:val="00532FBB"/>
    <w:rsid w:val="00533316"/>
    <w:rsid w:val="00533EBF"/>
    <w:rsid w:val="00533F85"/>
    <w:rsid w:val="00534138"/>
    <w:rsid w:val="0053414F"/>
    <w:rsid w:val="00534176"/>
    <w:rsid w:val="005347CB"/>
    <w:rsid w:val="00534909"/>
    <w:rsid w:val="00535BC2"/>
    <w:rsid w:val="00535D01"/>
    <w:rsid w:val="00535E95"/>
    <w:rsid w:val="00535FB6"/>
    <w:rsid w:val="005366B3"/>
    <w:rsid w:val="00536CB4"/>
    <w:rsid w:val="00536F2D"/>
    <w:rsid w:val="0053704A"/>
    <w:rsid w:val="00537848"/>
    <w:rsid w:val="00537FD6"/>
    <w:rsid w:val="00540777"/>
    <w:rsid w:val="00540B85"/>
    <w:rsid w:val="00541087"/>
    <w:rsid w:val="00541C10"/>
    <w:rsid w:val="005420DE"/>
    <w:rsid w:val="005427C0"/>
    <w:rsid w:val="00542AAA"/>
    <w:rsid w:val="00542D94"/>
    <w:rsid w:val="00543204"/>
    <w:rsid w:val="00543A09"/>
    <w:rsid w:val="00543B3B"/>
    <w:rsid w:val="00543EE5"/>
    <w:rsid w:val="00544DF3"/>
    <w:rsid w:val="00545073"/>
    <w:rsid w:val="00545379"/>
    <w:rsid w:val="005454A4"/>
    <w:rsid w:val="005457B5"/>
    <w:rsid w:val="00546167"/>
    <w:rsid w:val="005468F0"/>
    <w:rsid w:val="00546B17"/>
    <w:rsid w:val="00546CE0"/>
    <w:rsid w:val="00546CF6"/>
    <w:rsid w:val="005470FB"/>
    <w:rsid w:val="0054755E"/>
    <w:rsid w:val="0054776F"/>
    <w:rsid w:val="00550AE0"/>
    <w:rsid w:val="00550B28"/>
    <w:rsid w:val="00550D84"/>
    <w:rsid w:val="00550FF8"/>
    <w:rsid w:val="00551097"/>
    <w:rsid w:val="00551285"/>
    <w:rsid w:val="005512F5"/>
    <w:rsid w:val="00551358"/>
    <w:rsid w:val="005513C6"/>
    <w:rsid w:val="00551586"/>
    <w:rsid w:val="005519D5"/>
    <w:rsid w:val="00551E91"/>
    <w:rsid w:val="00552051"/>
    <w:rsid w:val="00552382"/>
    <w:rsid w:val="005526DC"/>
    <w:rsid w:val="005527B3"/>
    <w:rsid w:val="00552E3D"/>
    <w:rsid w:val="00553FEC"/>
    <w:rsid w:val="005541CC"/>
    <w:rsid w:val="005542B8"/>
    <w:rsid w:val="00554368"/>
    <w:rsid w:val="005544D8"/>
    <w:rsid w:val="00554E54"/>
    <w:rsid w:val="00555FB5"/>
    <w:rsid w:val="005560AD"/>
    <w:rsid w:val="00556550"/>
    <w:rsid w:val="005571DA"/>
    <w:rsid w:val="00557279"/>
    <w:rsid w:val="00557421"/>
    <w:rsid w:val="00557686"/>
    <w:rsid w:val="00557E83"/>
    <w:rsid w:val="00560147"/>
    <w:rsid w:val="005603D3"/>
    <w:rsid w:val="00560876"/>
    <w:rsid w:val="00561271"/>
    <w:rsid w:val="00561321"/>
    <w:rsid w:val="00561452"/>
    <w:rsid w:val="005616CA"/>
    <w:rsid w:val="005618A3"/>
    <w:rsid w:val="00561A01"/>
    <w:rsid w:val="00561C19"/>
    <w:rsid w:val="00561F47"/>
    <w:rsid w:val="00562B24"/>
    <w:rsid w:val="00563ACD"/>
    <w:rsid w:val="00563BEF"/>
    <w:rsid w:val="00563DB6"/>
    <w:rsid w:val="00563DD0"/>
    <w:rsid w:val="00563E65"/>
    <w:rsid w:val="005645BF"/>
    <w:rsid w:val="00564839"/>
    <w:rsid w:val="00564B0C"/>
    <w:rsid w:val="00564B4F"/>
    <w:rsid w:val="00564C13"/>
    <w:rsid w:val="0056520F"/>
    <w:rsid w:val="00565869"/>
    <w:rsid w:val="00565CA6"/>
    <w:rsid w:val="0056657C"/>
    <w:rsid w:val="0056690E"/>
    <w:rsid w:val="00566962"/>
    <w:rsid w:val="00566E61"/>
    <w:rsid w:val="005670AE"/>
    <w:rsid w:val="005671EC"/>
    <w:rsid w:val="00567291"/>
    <w:rsid w:val="005675FC"/>
    <w:rsid w:val="00567A95"/>
    <w:rsid w:val="00567DF8"/>
    <w:rsid w:val="00570412"/>
    <w:rsid w:val="005706C9"/>
    <w:rsid w:val="00570DA0"/>
    <w:rsid w:val="005710DC"/>
    <w:rsid w:val="005710F1"/>
    <w:rsid w:val="005711A5"/>
    <w:rsid w:val="00571971"/>
    <w:rsid w:val="00571D8A"/>
    <w:rsid w:val="00571EC3"/>
    <w:rsid w:val="00572F85"/>
    <w:rsid w:val="00573329"/>
    <w:rsid w:val="005733DC"/>
    <w:rsid w:val="00573433"/>
    <w:rsid w:val="00574059"/>
    <w:rsid w:val="00574A81"/>
    <w:rsid w:val="00575776"/>
    <w:rsid w:val="005769B6"/>
    <w:rsid w:val="00576BFA"/>
    <w:rsid w:val="00576C39"/>
    <w:rsid w:val="00576DC1"/>
    <w:rsid w:val="00576DF4"/>
    <w:rsid w:val="00577121"/>
    <w:rsid w:val="00577E32"/>
    <w:rsid w:val="00580D3F"/>
    <w:rsid w:val="00581BE9"/>
    <w:rsid w:val="00581DA9"/>
    <w:rsid w:val="00581EF8"/>
    <w:rsid w:val="0058274D"/>
    <w:rsid w:val="00585B27"/>
    <w:rsid w:val="00585BBC"/>
    <w:rsid w:val="0058600B"/>
    <w:rsid w:val="0058688F"/>
    <w:rsid w:val="00586B48"/>
    <w:rsid w:val="00587529"/>
    <w:rsid w:val="00587C1F"/>
    <w:rsid w:val="00587EF4"/>
    <w:rsid w:val="0059064B"/>
    <w:rsid w:val="00590BF3"/>
    <w:rsid w:val="00591724"/>
    <w:rsid w:val="00591B38"/>
    <w:rsid w:val="005920E4"/>
    <w:rsid w:val="005920FC"/>
    <w:rsid w:val="00592210"/>
    <w:rsid w:val="005925F2"/>
    <w:rsid w:val="005926AB"/>
    <w:rsid w:val="0059289E"/>
    <w:rsid w:val="005930BE"/>
    <w:rsid w:val="00593F69"/>
    <w:rsid w:val="005944DA"/>
    <w:rsid w:val="00594510"/>
    <w:rsid w:val="0059574A"/>
    <w:rsid w:val="00595C64"/>
    <w:rsid w:val="00595CDE"/>
    <w:rsid w:val="005974A6"/>
    <w:rsid w:val="00597690"/>
    <w:rsid w:val="00597A46"/>
    <w:rsid w:val="005A0196"/>
    <w:rsid w:val="005A0552"/>
    <w:rsid w:val="005A1431"/>
    <w:rsid w:val="005A14D6"/>
    <w:rsid w:val="005A1503"/>
    <w:rsid w:val="005A1A5F"/>
    <w:rsid w:val="005A1D54"/>
    <w:rsid w:val="005A1D90"/>
    <w:rsid w:val="005A207E"/>
    <w:rsid w:val="005A2391"/>
    <w:rsid w:val="005A25E1"/>
    <w:rsid w:val="005A25F3"/>
    <w:rsid w:val="005A2A46"/>
    <w:rsid w:val="005A2D87"/>
    <w:rsid w:val="005A2EAD"/>
    <w:rsid w:val="005A3010"/>
    <w:rsid w:val="005A31B4"/>
    <w:rsid w:val="005A35D5"/>
    <w:rsid w:val="005A3D67"/>
    <w:rsid w:val="005A3FAD"/>
    <w:rsid w:val="005A3FBA"/>
    <w:rsid w:val="005A44D6"/>
    <w:rsid w:val="005A4540"/>
    <w:rsid w:val="005A459B"/>
    <w:rsid w:val="005A499A"/>
    <w:rsid w:val="005A4C3F"/>
    <w:rsid w:val="005A55C0"/>
    <w:rsid w:val="005A5A8C"/>
    <w:rsid w:val="005A5B77"/>
    <w:rsid w:val="005A69FF"/>
    <w:rsid w:val="005A73E5"/>
    <w:rsid w:val="005A79C9"/>
    <w:rsid w:val="005A7C2E"/>
    <w:rsid w:val="005B0706"/>
    <w:rsid w:val="005B0796"/>
    <w:rsid w:val="005B0833"/>
    <w:rsid w:val="005B0A89"/>
    <w:rsid w:val="005B0C2C"/>
    <w:rsid w:val="005B0E39"/>
    <w:rsid w:val="005B12DE"/>
    <w:rsid w:val="005B1337"/>
    <w:rsid w:val="005B14AF"/>
    <w:rsid w:val="005B18F5"/>
    <w:rsid w:val="005B2049"/>
    <w:rsid w:val="005B23B9"/>
    <w:rsid w:val="005B3662"/>
    <w:rsid w:val="005B391C"/>
    <w:rsid w:val="005B3B2E"/>
    <w:rsid w:val="005B3DEB"/>
    <w:rsid w:val="005B3E16"/>
    <w:rsid w:val="005B47ED"/>
    <w:rsid w:val="005B4A5C"/>
    <w:rsid w:val="005B4D3A"/>
    <w:rsid w:val="005B4D9B"/>
    <w:rsid w:val="005B4E64"/>
    <w:rsid w:val="005B562D"/>
    <w:rsid w:val="005B5B4B"/>
    <w:rsid w:val="005B699A"/>
    <w:rsid w:val="005B6C33"/>
    <w:rsid w:val="005B7250"/>
    <w:rsid w:val="005B7572"/>
    <w:rsid w:val="005C02E3"/>
    <w:rsid w:val="005C0910"/>
    <w:rsid w:val="005C1927"/>
    <w:rsid w:val="005C1F1A"/>
    <w:rsid w:val="005C243D"/>
    <w:rsid w:val="005C2926"/>
    <w:rsid w:val="005C2EBE"/>
    <w:rsid w:val="005C2F2C"/>
    <w:rsid w:val="005C43A5"/>
    <w:rsid w:val="005C4DAE"/>
    <w:rsid w:val="005C4DFF"/>
    <w:rsid w:val="005C5750"/>
    <w:rsid w:val="005C5A1C"/>
    <w:rsid w:val="005C5A3E"/>
    <w:rsid w:val="005C5A75"/>
    <w:rsid w:val="005C5D92"/>
    <w:rsid w:val="005C650F"/>
    <w:rsid w:val="005C6756"/>
    <w:rsid w:val="005C6857"/>
    <w:rsid w:val="005C6C4E"/>
    <w:rsid w:val="005C715A"/>
    <w:rsid w:val="005C71E6"/>
    <w:rsid w:val="005C78A8"/>
    <w:rsid w:val="005C790D"/>
    <w:rsid w:val="005C7F96"/>
    <w:rsid w:val="005D0299"/>
    <w:rsid w:val="005D0A29"/>
    <w:rsid w:val="005D11E2"/>
    <w:rsid w:val="005D24B1"/>
    <w:rsid w:val="005D285F"/>
    <w:rsid w:val="005D3581"/>
    <w:rsid w:val="005D3AF3"/>
    <w:rsid w:val="005D48DC"/>
    <w:rsid w:val="005D4BCF"/>
    <w:rsid w:val="005D4EB2"/>
    <w:rsid w:val="005D4F31"/>
    <w:rsid w:val="005D548C"/>
    <w:rsid w:val="005D5D34"/>
    <w:rsid w:val="005D604A"/>
    <w:rsid w:val="005D60F8"/>
    <w:rsid w:val="005D63C4"/>
    <w:rsid w:val="005D6441"/>
    <w:rsid w:val="005D68CE"/>
    <w:rsid w:val="005D6B3A"/>
    <w:rsid w:val="005D7EDD"/>
    <w:rsid w:val="005E0086"/>
    <w:rsid w:val="005E084D"/>
    <w:rsid w:val="005E1724"/>
    <w:rsid w:val="005E1785"/>
    <w:rsid w:val="005E1797"/>
    <w:rsid w:val="005E1B41"/>
    <w:rsid w:val="005E1B67"/>
    <w:rsid w:val="005E1EDE"/>
    <w:rsid w:val="005E249C"/>
    <w:rsid w:val="005E29F2"/>
    <w:rsid w:val="005E2E12"/>
    <w:rsid w:val="005E35E9"/>
    <w:rsid w:val="005E4160"/>
    <w:rsid w:val="005E4AD1"/>
    <w:rsid w:val="005E52F4"/>
    <w:rsid w:val="005E532C"/>
    <w:rsid w:val="005E5CF1"/>
    <w:rsid w:val="005E6349"/>
    <w:rsid w:val="005E690B"/>
    <w:rsid w:val="005E72CE"/>
    <w:rsid w:val="005E756A"/>
    <w:rsid w:val="005E7C17"/>
    <w:rsid w:val="005E7CA0"/>
    <w:rsid w:val="005E7E95"/>
    <w:rsid w:val="005F07FF"/>
    <w:rsid w:val="005F0E12"/>
    <w:rsid w:val="005F14F5"/>
    <w:rsid w:val="005F193C"/>
    <w:rsid w:val="005F2868"/>
    <w:rsid w:val="005F2B0B"/>
    <w:rsid w:val="005F2CB7"/>
    <w:rsid w:val="005F2DFF"/>
    <w:rsid w:val="005F2EDB"/>
    <w:rsid w:val="005F3336"/>
    <w:rsid w:val="005F4389"/>
    <w:rsid w:val="005F4793"/>
    <w:rsid w:val="005F4BB2"/>
    <w:rsid w:val="005F4CE6"/>
    <w:rsid w:val="005F5077"/>
    <w:rsid w:val="005F5088"/>
    <w:rsid w:val="005F5280"/>
    <w:rsid w:val="005F5EFB"/>
    <w:rsid w:val="005F60EA"/>
    <w:rsid w:val="005F6130"/>
    <w:rsid w:val="005F6670"/>
    <w:rsid w:val="005F6E9B"/>
    <w:rsid w:val="005F73E3"/>
    <w:rsid w:val="005F75C3"/>
    <w:rsid w:val="005F7794"/>
    <w:rsid w:val="006001D6"/>
    <w:rsid w:val="006003D8"/>
    <w:rsid w:val="00600630"/>
    <w:rsid w:val="00600CC9"/>
    <w:rsid w:val="006017B2"/>
    <w:rsid w:val="00601890"/>
    <w:rsid w:val="0060193A"/>
    <w:rsid w:val="00601F2A"/>
    <w:rsid w:val="00602062"/>
    <w:rsid w:val="00602AC8"/>
    <w:rsid w:val="0060315A"/>
    <w:rsid w:val="006047D4"/>
    <w:rsid w:val="00605CFE"/>
    <w:rsid w:val="00605F04"/>
    <w:rsid w:val="00606367"/>
    <w:rsid w:val="006066D6"/>
    <w:rsid w:val="0060686A"/>
    <w:rsid w:val="00606982"/>
    <w:rsid w:val="00607227"/>
    <w:rsid w:val="00607A83"/>
    <w:rsid w:val="00607B12"/>
    <w:rsid w:val="00607E6D"/>
    <w:rsid w:val="00610824"/>
    <w:rsid w:val="00610977"/>
    <w:rsid w:val="00610EDC"/>
    <w:rsid w:val="00611504"/>
    <w:rsid w:val="00611974"/>
    <w:rsid w:val="006119EB"/>
    <w:rsid w:val="00611CE7"/>
    <w:rsid w:val="006122FB"/>
    <w:rsid w:val="00612314"/>
    <w:rsid w:val="00612910"/>
    <w:rsid w:val="00612948"/>
    <w:rsid w:val="00613109"/>
    <w:rsid w:val="00613114"/>
    <w:rsid w:val="006139D5"/>
    <w:rsid w:val="00613BA8"/>
    <w:rsid w:val="00614F99"/>
    <w:rsid w:val="00615478"/>
    <w:rsid w:val="006156CF"/>
    <w:rsid w:val="006159D7"/>
    <w:rsid w:val="00616103"/>
    <w:rsid w:val="0061663D"/>
    <w:rsid w:val="00616727"/>
    <w:rsid w:val="0061694F"/>
    <w:rsid w:val="00617A36"/>
    <w:rsid w:val="006208BC"/>
    <w:rsid w:val="00620FCF"/>
    <w:rsid w:val="00621ABC"/>
    <w:rsid w:val="006229FC"/>
    <w:rsid w:val="00622B8E"/>
    <w:rsid w:val="00622F9C"/>
    <w:rsid w:val="006231C8"/>
    <w:rsid w:val="00623886"/>
    <w:rsid w:val="0062398F"/>
    <w:rsid w:val="00623A2D"/>
    <w:rsid w:val="00623F7D"/>
    <w:rsid w:val="0062419E"/>
    <w:rsid w:val="0062469E"/>
    <w:rsid w:val="00624927"/>
    <w:rsid w:val="00624D1E"/>
    <w:rsid w:val="006255F6"/>
    <w:rsid w:val="006257DF"/>
    <w:rsid w:val="00625BCE"/>
    <w:rsid w:val="00625F2D"/>
    <w:rsid w:val="006260F8"/>
    <w:rsid w:val="006264C4"/>
    <w:rsid w:val="0062684C"/>
    <w:rsid w:val="0062690D"/>
    <w:rsid w:val="0062741C"/>
    <w:rsid w:val="00627443"/>
    <w:rsid w:val="00627E27"/>
    <w:rsid w:val="006303AD"/>
    <w:rsid w:val="00630A73"/>
    <w:rsid w:val="00630AD1"/>
    <w:rsid w:val="00630E92"/>
    <w:rsid w:val="00631573"/>
    <w:rsid w:val="00631810"/>
    <w:rsid w:val="0063187F"/>
    <w:rsid w:val="00631B06"/>
    <w:rsid w:val="00632B26"/>
    <w:rsid w:val="00632FF7"/>
    <w:rsid w:val="006330C2"/>
    <w:rsid w:val="00633182"/>
    <w:rsid w:val="0063354B"/>
    <w:rsid w:val="00633CFF"/>
    <w:rsid w:val="006344B7"/>
    <w:rsid w:val="0063465A"/>
    <w:rsid w:val="006346E0"/>
    <w:rsid w:val="0063470E"/>
    <w:rsid w:val="006347BA"/>
    <w:rsid w:val="00634B0C"/>
    <w:rsid w:val="00635103"/>
    <w:rsid w:val="006360C8"/>
    <w:rsid w:val="0063624B"/>
    <w:rsid w:val="00636849"/>
    <w:rsid w:val="006368CA"/>
    <w:rsid w:val="00636ABF"/>
    <w:rsid w:val="00636FAE"/>
    <w:rsid w:val="00636FE5"/>
    <w:rsid w:val="0063718A"/>
    <w:rsid w:val="006372F4"/>
    <w:rsid w:val="006374E3"/>
    <w:rsid w:val="00637B65"/>
    <w:rsid w:val="0064066F"/>
    <w:rsid w:val="0064075E"/>
    <w:rsid w:val="00640A4D"/>
    <w:rsid w:val="006410EE"/>
    <w:rsid w:val="0064170B"/>
    <w:rsid w:val="00641C49"/>
    <w:rsid w:val="00642B7F"/>
    <w:rsid w:val="00642EE3"/>
    <w:rsid w:val="006439B0"/>
    <w:rsid w:val="00643C8A"/>
    <w:rsid w:val="0064467E"/>
    <w:rsid w:val="006446EC"/>
    <w:rsid w:val="00644A8C"/>
    <w:rsid w:val="00644C7C"/>
    <w:rsid w:val="00644EED"/>
    <w:rsid w:val="0064556B"/>
    <w:rsid w:val="0064649D"/>
    <w:rsid w:val="00646723"/>
    <w:rsid w:val="00646930"/>
    <w:rsid w:val="00646C86"/>
    <w:rsid w:val="00646DA7"/>
    <w:rsid w:val="00646E5A"/>
    <w:rsid w:val="006472C7"/>
    <w:rsid w:val="00647DC3"/>
    <w:rsid w:val="0065025B"/>
    <w:rsid w:val="006507E0"/>
    <w:rsid w:val="00650927"/>
    <w:rsid w:val="00650F03"/>
    <w:rsid w:val="0065207A"/>
    <w:rsid w:val="00652AD5"/>
    <w:rsid w:val="00652C3C"/>
    <w:rsid w:val="00653452"/>
    <w:rsid w:val="00653655"/>
    <w:rsid w:val="00653724"/>
    <w:rsid w:val="006538BC"/>
    <w:rsid w:val="00653D40"/>
    <w:rsid w:val="00654302"/>
    <w:rsid w:val="0065443D"/>
    <w:rsid w:val="006547B0"/>
    <w:rsid w:val="006549BE"/>
    <w:rsid w:val="006552C7"/>
    <w:rsid w:val="006554B6"/>
    <w:rsid w:val="006559A6"/>
    <w:rsid w:val="0065626D"/>
    <w:rsid w:val="0065653C"/>
    <w:rsid w:val="006565A2"/>
    <w:rsid w:val="0065742C"/>
    <w:rsid w:val="0065771C"/>
    <w:rsid w:val="0065784B"/>
    <w:rsid w:val="00657F13"/>
    <w:rsid w:val="006601B8"/>
    <w:rsid w:val="00660419"/>
    <w:rsid w:val="0066103B"/>
    <w:rsid w:val="0066149A"/>
    <w:rsid w:val="006616F3"/>
    <w:rsid w:val="006619F6"/>
    <w:rsid w:val="00661A7C"/>
    <w:rsid w:val="00661EBA"/>
    <w:rsid w:val="00661EFD"/>
    <w:rsid w:val="00662685"/>
    <w:rsid w:val="00662876"/>
    <w:rsid w:val="00662E8C"/>
    <w:rsid w:val="006630A4"/>
    <w:rsid w:val="006636E3"/>
    <w:rsid w:val="00663AD5"/>
    <w:rsid w:val="00663B07"/>
    <w:rsid w:val="00663BB1"/>
    <w:rsid w:val="00663FA6"/>
    <w:rsid w:val="006648A5"/>
    <w:rsid w:val="006648EC"/>
    <w:rsid w:val="00664A03"/>
    <w:rsid w:val="00665612"/>
    <w:rsid w:val="00665F98"/>
    <w:rsid w:val="0066665F"/>
    <w:rsid w:val="0066671A"/>
    <w:rsid w:val="00666C01"/>
    <w:rsid w:val="00666F67"/>
    <w:rsid w:val="00667450"/>
    <w:rsid w:val="00667C6C"/>
    <w:rsid w:val="00667CAC"/>
    <w:rsid w:val="00667F68"/>
    <w:rsid w:val="0067023B"/>
    <w:rsid w:val="006705A0"/>
    <w:rsid w:val="00670769"/>
    <w:rsid w:val="00670862"/>
    <w:rsid w:val="00670B93"/>
    <w:rsid w:val="006711C2"/>
    <w:rsid w:val="006719F5"/>
    <w:rsid w:val="00671AE3"/>
    <w:rsid w:val="0067250E"/>
    <w:rsid w:val="00672C78"/>
    <w:rsid w:val="0067315E"/>
    <w:rsid w:val="00673248"/>
    <w:rsid w:val="0067327D"/>
    <w:rsid w:val="00673D7A"/>
    <w:rsid w:val="0067401E"/>
    <w:rsid w:val="00674267"/>
    <w:rsid w:val="006745B3"/>
    <w:rsid w:val="0067497E"/>
    <w:rsid w:val="00674F20"/>
    <w:rsid w:val="00675220"/>
    <w:rsid w:val="00675336"/>
    <w:rsid w:val="00675D27"/>
    <w:rsid w:val="00676258"/>
    <w:rsid w:val="006763A2"/>
    <w:rsid w:val="006763B5"/>
    <w:rsid w:val="0067689D"/>
    <w:rsid w:val="00676A8A"/>
    <w:rsid w:val="00676ADB"/>
    <w:rsid w:val="00677565"/>
    <w:rsid w:val="006775F4"/>
    <w:rsid w:val="00677638"/>
    <w:rsid w:val="00677897"/>
    <w:rsid w:val="00677AD9"/>
    <w:rsid w:val="00677C4E"/>
    <w:rsid w:val="006804E4"/>
    <w:rsid w:val="00680843"/>
    <w:rsid w:val="00680A12"/>
    <w:rsid w:val="00680ABD"/>
    <w:rsid w:val="00680E2D"/>
    <w:rsid w:val="00680FAB"/>
    <w:rsid w:val="006811C3"/>
    <w:rsid w:val="006814D5"/>
    <w:rsid w:val="00681B78"/>
    <w:rsid w:val="00681BC5"/>
    <w:rsid w:val="00681C2E"/>
    <w:rsid w:val="00682E29"/>
    <w:rsid w:val="00682FF7"/>
    <w:rsid w:val="00683035"/>
    <w:rsid w:val="006832EE"/>
    <w:rsid w:val="0068348C"/>
    <w:rsid w:val="00683643"/>
    <w:rsid w:val="00683E28"/>
    <w:rsid w:val="00684346"/>
    <w:rsid w:val="00684468"/>
    <w:rsid w:val="00684933"/>
    <w:rsid w:val="00684B4A"/>
    <w:rsid w:val="00685883"/>
    <w:rsid w:val="00685E76"/>
    <w:rsid w:val="00685FA3"/>
    <w:rsid w:val="00686230"/>
    <w:rsid w:val="006863BF"/>
    <w:rsid w:val="006866F2"/>
    <w:rsid w:val="006867BB"/>
    <w:rsid w:val="0068681E"/>
    <w:rsid w:val="0068685E"/>
    <w:rsid w:val="00686A96"/>
    <w:rsid w:val="00686E6E"/>
    <w:rsid w:val="00686EC3"/>
    <w:rsid w:val="00686FD2"/>
    <w:rsid w:val="0068748C"/>
    <w:rsid w:val="00687952"/>
    <w:rsid w:val="00687D32"/>
    <w:rsid w:val="00690158"/>
    <w:rsid w:val="0069027B"/>
    <w:rsid w:val="006906FA"/>
    <w:rsid w:val="0069085B"/>
    <w:rsid w:val="00690D66"/>
    <w:rsid w:val="00690F38"/>
    <w:rsid w:val="0069117B"/>
    <w:rsid w:val="006913A2"/>
    <w:rsid w:val="00691714"/>
    <w:rsid w:val="0069195F"/>
    <w:rsid w:val="0069239B"/>
    <w:rsid w:val="00692529"/>
    <w:rsid w:val="00692A03"/>
    <w:rsid w:val="006930B3"/>
    <w:rsid w:val="006930B9"/>
    <w:rsid w:val="00693F3A"/>
    <w:rsid w:val="00694872"/>
    <w:rsid w:val="006948D6"/>
    <w:rsid w:val="00694A81"/>
    <w:rsid w:val="00694E3B"/>
    <w:rsid w:val="00694E45"/>
    <w:rsid w:val="006950B3"/>
    <w:rsid w:val="006958D6"/>
    <w:rsid w:val="00696165"/>
    <w:rsid w:val="00696414"/>
    <w:rsid w:val="00696CCF"/>
    <w:rsid w:val="00696D0D"/>
    <w:rsid w:val="0069775A"/>
    <w:rsid w:val="006A0410"/>
    <w:rsid w:val="006A0415"/>
    <w:rsid w:val="006A0F70"/>
    <w:rsid w:val="006A1008"/>
    <w:rsid w:val="006A12F4"/>
    <w:rsid w:val="006A156C"/>
    <w:rsid w:val="006A1796"/>
    <w:rsid w:val="006A1B8C"/>
    <w:rsid w:val="006A1CD4"/>
    <w:rsid w:val="006A1D77"/>
    <w:rsid w:val="006A1DCF"/>
    <w:rsid w:val="006A1E22"/>
    <w:rsid w:val="006A230A"/>
    <w:rsid w:val="006A2C16"/>
    <w:rsid w:val="006A2E25"/>
    <w:rsid w:val="006A338A"/>
    <w:rsid w:val="006A3E34"/>
    <w:rsid w:val="006A422F"/>
    <w:rsid w:val="006A4816"/>
    <w:rsid w:val="006A4BCA"/>
    <w:rsid w:val="006A5165"/>
    <w:rsid w:val="006A541A"/>
    <w:rsid w:val="006A589B"/>
    <w:rsid w:val="006A5F4B"/>
    <w:rsid w:val="006A60C1"/>
    <w:rsid w:val="006A63F4"/>
    <w:rsid w:val="006A645F"/>
    <w:rsid w:val="006A72D2"/>
    <w:rsid w:val="006A78C1"/>
    <w:rsid w:val="006A7DF9"/>
    <w:rsid w:val="006B02A9"/>
    <w:rsid w:val="006B06CF"/>
    <w:rsid w:val="006B0710"/>
    <w:rsid w:val="006B08A1"/>
    <w:rsid w:val="006B0925"/>
    <w:rsid w:val="006B1035"/>
    <w:rsid w:val="006B12F5"/>
    <w:rsid w:val="006B135E"/>
    <w:rsid w:val="006B17E8"/>
    <w:rsid w:val="006B1FA1"/>
    <w:rsid w:val="006B1FF0"/>
    <w:rsid w:val="006B279E"/>
    <w:rsid w:val="006B29D8"/>
    <w:rsid w:val="006B2C7C"/>
    <w:rsid w:val="006B2CE8"/>
    <w:rsid w:val="006B3040"/>
    <w:rsid w:val="006B31D9"/>
    <w:rsid w:val="006B3530"/>
    <w:rsid w:val="006B35B1"/>
    <w:rsid w:val="006B387C"/>
    <w:rsid w:val="006B39C5"/>
    <w:rsid w:val="006B3B40"/>
    <w:rsid w:val="006B45C0"/>
    <w:rsid w:val="006B4712"/>
    <w:rsid w:val="006B55D9"/>
    <w:rsid w:val="006B59A0"/>
    <w:rsid w:val="006B5D25"/>
    <w:rsid w:val="006B6237"/>
    <w:rsid w:val="006B69B2"/>
    <w:rsid w:val="006B6F71"/>
    <w:rsid w:val="006B70E8"/>
    <w:rsid w:val="006B74CE"/>
    <w:rsid w:val="006B7DA7"/>
    <w:rsid w:val="006B7FBA"/>
    <w:rsid w:val="006C008E"/>
    <w:rsid w:val="006C03B1"/>
    <w:rsid w:val="006C0770"/>
    <w:rsid w:val="006C082C"/>
    <w:rsid w:val="006C0DFE"/>
    <w:rsid w:val="006C0F01"/>
    <w:rsid w:val="006C1252"/>
    <w:rsid w:val="006C1541"/>
    <w:rsid w:val="006C15F4"/>
    <w:rsid w:val="006C171F"/>
    <w:rsid w:val="006C1BE1"/>
    <w:rsid w:val="006C1E88"/>
    <w:rsid w:val="006C1F68"/>
    <w:rsid w:val="006C2550"/>
    <w:rsid w:val="006C2950"/>
    <w:rsid w:val="006C3100"/>
    <w:rsid w:val="006C38C5"/>
    <w:rsid w:val="006C38E6"/>
    <w:rsid w:val="006C3C93"/>
    <w:rsid w:val="006C403F"/>
    <w:rsid w:val="006C40C5"/>
    <w:rsid w:val="006C420A"/>
    <w:rsid w:val="006C450A"/>
    <w:rsid w:val="006C46F1"/>
    <w:rsid w:val="006C4AB5"/>
    <w:rsid w:val="006C529C"/>
    <w:rsid w:val="006C5602"/>
    <w:rsid w:val="006C67E0"/>
    <w:rsid w:val="006C69D9"/>
    <w:rsid w:val="006C6A0D"/>
    <w:rsid w:val="006C749A"/>
    <w:rsid w:val="006C7786"/>
    <w:rsid w:val="006C7901"/>
    <w:rsid w:val="006C7CA6"/>
    <w:rsid w:val="006CCF28"/>
    <w:rsid w:val="006D132C"/>
    <w:rsid w:val="006D138A"/>
    <w:rsid w:val="006D1A46"/>
    <w:rsid w:val="006D1BFE"/>
    <w:rsid w:val="006D1EC3"/>
    <w:rsid w:val="006D21C9"/>
    <w:rsid w:val="006D23ED"/>
    <w:rsid w:val="006D2865"/>
    <w:rsid w:val="006D2F6F"/>
    <w:rsid w:val="006D304F"/>
    <w:rsid w:val="006D30A8"/>
    <w:rsid w:val="006D3ED2"/>
    <w:rsid w:val="006D3FFF"/>
    <w:rsid w:val="006D414A"/>
    <w:rsid w:val="006D477C"/>
    <w:rsid w:val="006D4B0D"/>
    <w:rsid w:val="006D4CC1"/>
    <w:rsid w:val="006D522F"/>
    <w:rsid w:val="006D569B"/>
    <w:rsid w:val="006D5BEC"/>
    <w:rsid w:val="006D5C97"/>
    <w:rsid w:val="006D6840"/>
    <w:rsid w:val="006D6E91"/>
    <w:rsid w:val="006D706F"/>
    <w:rsid w:val="006D730E"/>
    <w:rsid w:val="006D749A"/>
    <w:rsid w:val="006D7B1F"/>
    <w:rsid w:val="006E0021"/>
    <w:rsid w:val="006E01FF"/>
    <w:rsid w:val="006E0205"/>
    <w:rsid w:val="006E0627"/>
    <w:rsid w:val="006E0E65"/>
    <w:rsid w:val="006E0F33"/>
    <w:rsid w:val="006E101E"/>
    <w:rsid w:val="006E1779"/>
    <w:rsid w:val="006E18CF"/>
    <w:rsid w:val="006E1906"/>
    <w:rsid w:val="006E2533"/>
    <w:rsid w:val="006E2BB1"/>
    <w:rsid w:val="006E2C05"/>
    <w:rsid w:val="006E4342"/>
    <w:rsid w:val="006E4445"/>
    <w:rsid w:val="006E4564"/>
    <w:rsid w:val="006E488C"/>
    <w:rsid w:val="006E4DD7"/>
    <w:rsid w:val="006E4F27"/>
    <w:rsid w:val="006E4FC9"/>
    <w:rsid w:val="006E586E"/>
    <w:rsid w:val="006E5D67"/>
    <w:rsid w:val="006E69E0"/>
    <w:rsid w:val="006E6C52"/>
    <w:rsid w:val="006E6E39"/>
    <w:rsid w:val="006E7616"/>
    <w:rsid w:val="006E7AC9"/>
    <w:rsid w:val="006E7B03"/>
    <w:rsid w:val="006E7DAD"/>
    <w:rsid w:val="006E7F1A"/>
    <w:rsid w:val="006F00D1"/>
    <w:rsid w:val="006F00D8"/>
    <w:rsid w:val="006F0389"/>
    <w:rsid w:val="006F0F53"/>
    <w:rsid w:val="006F12B4"/>
    <w:rsid w:val="006F1C25"/>
    <w:rsid w:val="006F27F0"/>
    <w:rsid w:val="006F27F1"/>
    <w:rsid w:val="006F2871"/>
    <w:rsid w:val="006F2ADF"/>
    <w:rsid w:val="006F2E3C"/>
    <w:rsid w:val="006F3655"/>
    <w:rsid w:val="006F3E43"/>
    <w:rsid w:val="006F4192"/>
    <w:rsid w:val="006F4A2D"/>
    <w:rsid w:val="006F4C62"/>
    <w:rsid w:val="006F50C6"/>
    <w:rsid w:val="006F515E"/>
    <w:rsid w:val="006F5372"/>
    <w:rsid w:val="006F5374"/>
    <w:rsid w:val="006F59CC"/>
    <w:rsid w:val="006F5A5C"/>
    <w:rsid w:val="006F5AFB"/>
    <w:rsid w:val="006F62CE"/>
    <w:rsid w:val="006F6E57"/>
    <w:rsid w:val="006F7439"/>
    <w:rsid w:val="006F7653"/>
    <w:rsid w:val="006F76AB"/>
    <w:rsid w:val="006F7E18"/>
    <w:rsid w:val="006F7F7A"/>
    <w:rsid w:val="0070007E"/>
    <w:rsid w:val="007006CB"/>
    <w:rsid w:val="0070091F"/>
    <w:rsid w:val="007009F8"/>
    <w:rsid w:val="00700A44"/>
    <w:rsid w:val="007019E8"/>
    <w:rsid w:val="00702079"/>
    <w:rsid w:val="0070278F"/>
    <w:rsid w:val="00702DFE"/>
    <w:rsid w:val="0070332A"/>
    <w:rsid w:val="007037D5"/>
    <w:rsid w:val="007038BF"/>
    <w:rsid w:val="00703C4D"/>
    <w:rsid w:val="0070478F"/>
    <w:rsid w:val="00704CF5"/>
    <w:rsid w:val="00704E85"/>
    <w:rsid w:val="00705DAE"/>
    <w:rsid w:val="00706B54"/>
    <w:rsid w:val="00706C7E"/>
    <w:rsid w:val="00707E30"/>
    <w:rsid w:val="00707E8E"/>
    <w:rsid w:val="007105A1"/>
    <w:rsid w:val="0071122D"/>
    <w:rsid w:val="007114E7"/>
    <w:rsid w:val="00711616"/>
    <w:rsid w:val="00711B8D"/>
    <w:rsid w:val="00711DFA"/>
    <w:rsid w:val="007126AC"/>
    <w:rsid w:val="00712D21"/>
    <w:rsid w:val="00712F02"/>
    <w:rsid w:val="007133F2"/>
    <w:rsid w:val="007138BA"/>
    <w:rsid w:val="00713D52"/>
    <w:rsid w:val="00713D8C"/>
    <w:rsid w:val="00714300"/>
    <w:rsid w:val="00714BFC"/>
    <w:rsid w:val="00714F7A"/>
    <w:rsid w:val="00715282"/>
    <w:rsid w:val="007152CE"/>
    <w:rsid w:val="0071552B"/>
    <w:rsid w:val="00715C2D"/>
    <w:rsid w:val="00715EF6"/>
    <w:rsid w:val="00716158"/>
    <w:rsid w:val="00716A15"/>
    <w:rsid w:val="0071766A"/>
    <w:rsid w:val="00717A00"/>
    <w:rsid w:val="00720268"/>
    <w:rsid w:val="007203D1"/>
    <w:rsid w:val="00720558"/>
    <w:rsid w:val="00720646"/>
    <w:rsid w:val="0072099C"/>
    <w:rsid w:val="00720B04"/>
    <w:rsid w:val="00720C3F"/>
    <w:rsid w:val="00720DCF"/>
    <w:rsid w:val="00720E8F"/>
    <w:rsid w:val="00720EE7"/>
    <w:rsid w:val="0072107F"/>
    <w:rsid w:val="0072139F"/>
    <w:rsid w:val="00721677"/>
    <w:rsid w:val="00721718"/>
    <w:rsid w:val="0072205B"/>
    <w:rsid w:val="0072234A"/>
    <w:rsid w:val="00722434"/>
    <w:rsid w:val="00722B64"/>
    <w:rsid w:val="007234C3"/>
    <w:rsid w:val="007247B6"/>
    <w:rsid w:val="0072519E"/>
    <w:rsid w:val="007252ED"/>
    <w:rsid w:val="007259D4"/>
    <w:rsid w:val="00725DB6"/>
    <w:rsid w:val="00725E23"/>
    <w:rsid w:val="00726406"/>
    <w:rsid w:val="00726794"/>
    <w:rsid w:val="00726E1B"/>
    <w:rsid w:val="00726F2F"/>
    <w:rsid w:val="00727174"/>
    <w:rsid w:val="00727683"/>
    <w:rsid w:val="007279C3"/>
    <w:rsid w:val="00727CA6"/>
    <w:rsid w:val="007300C1"/>
    <w:rsid w:val="0073062C"/>
    <w:rsid w:val="00730C36"/>
    <w:rsid w:val="00730FBB"/>
    <w:rsid w:val="007313CA"/>
    <w:rsid w:val="007315FE"/>
    <w:rsid w:val="007318D2"/>
    <w:rsid w:val="007320E1"/>
    <w:rsid w:val="007329F0"/>
    <w:rsid w:val="00733853"/>
    <w:rsid w:val="00733D6B"/>
    <w:rsid w:val="00734016"/>
    <w:rsid w:val="007340C3"/>
    <w:rsid w:val="00734286"/>
    <w:rsid w:val="0073444A"/>
    <w:rsid w:val="007344E0"/>
    <w:rsid w:val="0073478E"/>
    <w:rsid w:val="00734D43"/>
    <w:rsid w:val="00736B87"/>
    <w:rsid w:val="007372F0"/>
    <w:rsid w:val="00737E23"/>
    <w:rsid w:val="007400E8"/>
    <w:rsid w:val="007405F3"/>
    <w:rsid w:val="0074084E"/>
    <w:rsid w:val="0074141E"/>
    <w:rsid w:val="007415CB"/>
    <w:rsid w:val="007419DB"/>
    <w:rsid w:val="00741D07"/>
    <w:rsid w:val="00741D20"/>
    <w:rsid w:val="00741DA1"/>
    <w:rsid w:val="00742297"/>
    <w:rsid w:val="007422AA"/>
    <w:rsid w:val="007431DB"/>
    <w:rsid w:val="007440CC"/>
    <w:rsid w:val="00744695"/>
    <w:rsid w:val="00744E3A"/>
    <w:rsid w:val="00745059"/>
    <w:rsid w:val="007451E5"/>
    <w:rsid w:val="00745282"/>
    <w:rsid w:val="00746639"/>
    <w:rsid w:val="00746CAE"/>
    <w:rsid w:val="00746DB2"/>
    <w:rsid w:val="007475BD"/>
    <w:rsid w:val="00747602"/>
    <w:rsid w:val="0074767C"/>
    <w:rsid w:val="007478A5"/>
    <w:rsid w:val="007502D8"/>
    <w:rsid w:val="00750BC2"/>
    <w:rsid w:val="00750EDC"/>
    <w:rsid w:val="00750F60"/>
    <w:rsid w:val="00751123"/>
    <w:rsid w:val="007519BE"/>
    <w:rsid w:val="00751FEC"/>
    <w:rsid w:val="0075211F"/>
    <w:rsid w:val="00752401"/>
    <w:rsid w:val="00752573"/>
    <w:rsid w:val="00752B22"/>
    <w:rsid w:val="0075345A"/>
    <w:rsid w:val="007535E7"/>
    <w:rsid w:val="00753803"/>
    <w:rsid w:val="00753B83"/>
    <w:rsid w:val="00753D06"/>
    <w:rsid w:val="00753FC8"/>
    <w:rsid w:val="00754363"/>
    <w:rsid w:val="007548BA"/>
    <w:rsid w:val="00754CE9"/>
    <w:rsid w:val="00754D1F"/>
    <w:rsid w:val="00755346"/>
    <w:rsid w:val="007555AA"/>
    <w:rsid w:val="007562D2"/>
    <w:rsid w:val="00757005"/>
    <w:rsid w:val="007573D1"/>
    <w:rsid w:val="007578CC"/>
    <w:rsid w:val="00757B63"/>
    <w:rsid w:val="00757CD7"/>
    <w:rsid w:val="0076094B"/>
    <w:rsid w:val="00760C0A"/>
    <w:rsid w:val="00760F9A"/>
    <w:rsid w:val="0076136B"/>
    <w:rsid w:val="007619D9"/>
    <w:rsid w:val="00761FDE"/>
    <w:rsid w:val="007624EC"/>
    <w:rsid w:val="00762577"/>
    <w:rsid w:val="00762B5B"/>
    <w:rsid w:val="00762B8C"/>
    <w:rsid w:val="00762F4B"/>
    <w:rsid w:val="00762FAA"/>
    <w:rsid w:val="00763D09"/>
    <w:rsid w:val="00763ECE"/>
    <w:rsid w:val="00763F01"/>
    <w:rsid w:val="007641D6"/>
    <w:rsid w:val="007649CA"/>
    <w:rsid w:val="00764A10"/>
    <w:rsid w:val="00764E2A"/>
    <w:rsid w:val="00764FB1"/>
    <w:rsid w:val="00765FE8"/>
    <w:rsid w:val="00766228"/>
    <w:rsid w:val="007664EB"/>
    <w:rsid w:val="0076692F"/>
    <w:rsid w:val="00766F8C"/>
    <w:rsid w:val="00767002"/>
    <w:rsid w:val="007670A4"/>
    <w:rsid w:val="0076711A"/>
    <w:rsid w:val="007676FE"/>
    <w:rsid w:val="00767CA3"/>
    <w:rsid w:val="00767F00"/>
    <w:rsid w:val="00770409"/>
    <w:rsid w:val="007707E0"/>
    <w:rsid w:val="007709CA"/>
    <w:rsid w:val="00770A4B"/>
    <w:rsid w:val="00770A78"/>
    <w:rsid w:val="00771090"/>
    <w:rsid w:val="00771A51"/>
    <w:rsid w:val="00772141"/>
    <w:rsid w:val="00772151"/>
    <w:rsid w:val="0077216A"/>
    <w:rsid w:val="007722E4"/>
    <w:rsid w:val="00772800"/>
    <w:rsid w:val="00772B11"/>
    <w:rsid w:val="007732AD"/>
    <w:rsid w:val="00773445"/>
    <w:rsid w:val="00773601"/>
    <w:rsid w:val="00773726"/>
    <w:rsid w:val="007737E9"/>
    <w:rsid w:val="00773B03"/>
    <w:rsid w:val="00774204"/>
    <w:rsid w:val="00774E19"/>
    <w:rsid w:val="007752DC"/>
    <w:rsid w:val="00775F74"/>
    <w:rsid w:val="00775F86"/>
    <w:rsid w:val="00776A51"/>
    <w:rsid w:val="00776E37"/>
    <w:rsid w:val="007779B3"/>
    <w:rsid w:val="00777E98"/>
    <w:rsid w:val="00777EC0"/>
    <w:rsid w:val="00780009"/>
    <w:rsid w:val="00780250"/>
    <w:rsid w:val="00780319"/>
    <w:rsid w:val="00780363"/>
    <w:rsid w:val="007803EA"/>
    <w:rsid w:val="00780AE3"/>
    <w:rsid w:val="00781688"/>
    <w:rsid w:val="00781B92"/>
    <w:rsid w:val="00781CA2"/>
    <w:rsid w:val="00781FA9"/>
    <w:rsid w:val="007822F3"/>
    <w:rsid w:val="00782597"/>
    <w:rsid w:val="00782782"/>
    <w:rsid w:val="00782A8C"/>
    <w:rsid w:val="00783D9B"/>
    <w:rsid w:val="00783DBE"/>
    <w:rsid w:val="00783EF5"/>
    <w:rsid w:val="007842C8"/>
    <w:rsid w:val="00784537"/>
    <w:rsid w:val="00785912"/>
    <w:rsid w:val="0078606A"/>
    <w:rsid w:val="0078768B"/>
    <w:rsid w:val="00787B82"/>
    <w:rsid w:val="00790183"/>
    <w:rsid w:val="00790255"/>
    <w:rsid w:val="00790476"/>
    <w:rsid w:val="00790A72"/>
    <w:rsid w:val="00790CE8"/>
    <w:rsid w:val="00790D29"/>
    <w:rsid w:val="00791039"/>
    <w:rsid w:val="007910A6"/>
    <w:rsid w:val="00791B61"/>
    <w:rsid w:val="007923DF"/>
    <w:rsid w:val="00792ADC"/>
    <w:rsid w:val="007932D2"/>
    <w:rsid w:val="0079346A"/>
    <w:rsid w:val="00793573"/>
    <w:rsid w:val="007940B2"/>
    <w:rsid w:val="007943DE"/>
    <w:rsid w:val="0079474C"/>
    <w:rsid w:val="0079487A"/>
    <w:rsid w:val="0079497A"/>
    <w:rsid w:val="00794DB1"/>
    <w:rsid w:val="00795AB5"/>
    <w:rsid w:val="00795DE0"/>
    <w:rsid w:val="00795F7D"/>
    <w:rsid w:val="00796306"/>
    <w:rsid w:val="00796A27"/>
    <w:rsid w:val="00796EEA"/>
    <w:rsid w:val="00796FE3"/>
    <w:rsid w:val="0079701C"/>
    <w:rsid w:val="00797E60"/>
    <w:rsid w:val="007A01CC"/>
    <w:rsid w:val="007A0357"/>
    <w:rsid w:val="007A0568"/>
    <w:rsid w:val="007A0D97"/>
    <w:rsid w:val="007A0EF9"/>
    <w:rsid w:val="007A115C"/>
    <w:rsid w:val="007A132A"/>
    <w:rsid w:val="007A1534"/>
    <w:rsid w:val="007A219B"/>
    <w:rsid w:val="007A2471"/>
    <w:rsid w:val="007A24E0"/>
    <w:rsid w:val="007A2A85"/>
    <w:rsid w:val="007A2B37"/>
    <w:rsid w:val="007A2B45"/>
    <w:rsid w:val="007A34FD"/>
    <w:rsid w:val="007A386F"/>
    <w:rsid w:val="007A3C87"/>
    <w:rsid w:val="007A3FB7"/>
    <w:rsid w:val="007A488E"/>
    <w:rsid w:val="007A4AAB"/>
    <w:rsid w:val="007A4E89"/>
    <w:rsid w:val="007A53AA"/>
    <w:rsid w:val="007A5788"/>
    <w:rsid w:val="007A5ABC"/>
    <w:rsid w:val="007A5F3B"/>
    <w:rsid w:val="007A60DA"/>
    <w:rsid w:val="007A641C"/>
    <w:rsid w:val="007A6552"/>
    <w:rsid w:val="007A737D"/>
    <w:rsid w:val="007A738E"/>
    <w:rsid w:val="007A79B8"/>
    <w:rsid w:val="007A79FA"/>
    <w:rsid w:val="007A7C78"/>
    <w:rsid w:val="007A7E16"/>
    <w:rsid w:val="007B0E87"/>
    <w:rsid w:val="007B1475"/>
    <w:rsid w:val="007B14EC"/>
    <w:rsid w:val="007B1639"/>
    <w:rsid w:val="007B164B"/>
    <w:rsid w:val="007B2389"/>
    <w:rsid w:val="007B2411"/>
    <w:rsid w:val="007B3851"/>
    <w:rsid w:val="007B3B2E"/>
    <w:rsid w:val="007B3EBE"/>
    <w:rsid w:val="007B5390"/>
    <w:rsid w:val="007B5DBF"/>
    <w:rsid w:val="007B5FD1"/>
    <w:rsid w:val="007B66AF"/>
    <w:rsid w:val="007B67A3"/>
    <w:rsid w:val="007B763E"/>
    <w:rsid w:val="007B77FB"/>
    <w:rsid w:val="007B7897"/>
    <w:rsid w:val="007C0059"/>
    <w:rsid w:val="007C04AD"/>
    <w:rsid w:val="007C07EE"/>
    <w:rsid w:val="007C0980"/>
    <w:rsid w:val="007C0D91"/>
    <w:rsid w:val="007C119A"/>
    <w:rsid w:val="007C11A3"/>
    <w:rsid w:val="007C12E0"/>
    <w:rsid w:val="007C197D"/>
    <w:rsid w:val="007C2169"/>
    <w:rsid w:val="007C2E93"/>
    <w:rsid w:val="007C3337"/>
    <w:rsid w:val="007C44DC"/>
    <w:rsid w:val="007C4C02"/>
    <w:rsid w:val="007C4D52"/>
    <w:rsid w:val="007C513A"/>
    <w:rsid w:val="007C52B8"/>
    <w:rsid w:val="007C53A9"/>
    <w:rsid w:val="007C5435"/>
    <w:rsid w:val="007C5470"/>
    <w:rsid w:val="007C58CB"/>
    <w:rsid w:val="007C5C26"/>
    <w:rsid w:val="007C5DE7"/>
    <w:rsid w:val="007C5F02"/>
    <w:rsid w:val="007C60B2"/>
    <w:rsid w:val="007C62F2"/>
    <w:rsid w:val="007C64FD"/>
    <w:rsid w:val="007C66ED"/>
    <w:rsid w:val="007C70EB"/>
    <w:rsid w:val="007C71C3"/>
    <w:rsid w:val="007C74CC"/>
    <w:rsid w:val="007C7809"/>
    <w:rsid w:val="007C7820"/>
    <w:rsid w:val="007D0128"/>
    <w:rsid w:val="007D0147"/>
    <w:rsid w:val="007D01F6"/>
    <w:rsid w:val="007D0591"/>
    <w:rsid w:val="007D0AEF"/>
    <w:rsid w:val="007D1018"/>
    <w:rsid w:val="007D10DF"/>
    <w:rsid w:val="007D181E"/>
    <w:rsid w:val="007D1B2F"/>
    <w:rsid w:val="007D1ECB"/>
    <w:rsid w:val="007D2333"/>
    <w:rsid w:val="007D24F6"/>
    <w:rsid w:val="007D29DB"/>
    <w:rsid w:val="007D2C12"/>
    <w:rsid w:val="007D2F85"/>
    <w:rsid w:val="007D375A"/>
    <w:rsid w:val="007D38BD"/>
    <w:rsid w:val="007D3909"/>
    <w:rsid w:val="007D39B7"/>
    <w:rsid w:val="007D3B34"/>
    <w:rsid w:val="007D3DAA"/>
    <w:rsid w:val="007D3EF4"/>
    <w:rsid w:val="007D4851"/>
    <w:rsid w:val="007D4CEC"/>
    <w:rsid w:val="007D4D8A"/>
    <w:rsid w:val="007D5A8E"/>
    <w:rsid w:val="007D6070"/>
    <w:rsid w:val="007D6506"/>
    <w:rsid w:val="007D674B"/>
    <w:rsid w:val="007D677B"/>
    <w:rsid w:val="007D69D5"/>
    <w:rsid w:val="007D6DA5"/>
    <w:rsid w:val="007D6FA9"/>
    <w:rsid w:val="007D77D6"/>
    <w:rsid w:val="007D7DCE"/>
    <w:rsid w:val="007D7DE7"/>
    <w:rsid w:val="007E03E3"/>
    <w:rsid w:val="007E0A7C"/>
    <w:rsid w:val="007E0FBF"/>
    <w:rsid w:val="007E1164"/>
    <w:rsid w:val="007E1A9F"/>
    <w:rsid w:val="007E1CFC"/>
    <w:rsid w:val="007E1F57"/>
    <w:rsid w:val="007E2D7C"/>
    <w:rsid w:val="007E3273"/>
    <w:rsid w:val="007E3376"/>
    <w:rsid w:val="007E364A"/>
    <w:rsid w:val="007E3ACF"/>
    <w:rsid w:val="007E3DCE"/>
    <w:rsid w:val="007E43D3"/>
    <w:rsid w:val="007E4592"/>
    <w:rsid w:val="007E46D1"/>
    <w:rsid w:val="007E532D"/>
    <w:rsid w:val="007E5C7F"/>
    <w:rsid w:val="007E6B36"/>
    <w:rsid w:val="007E6C75"/>
    <w:rsid w:val="007E7515"/>
    <w:rsid w:val="007E7C9E"/>
    <w:rsid w:val="007E7DBF"/>
    <w:rsid w:val="007F0885"/>
    <w:rsid w:val="007F0F98"/>
    <w:rsid w:val="007F14DC"/>
    <w:rsid w:val="007F192C"/>
    <w:rsid w:val="007F1E5D"/>
    <w:rsid w:val="007F25BA"/>
    <w:rsid w:val="007F30E7"/>
    <w:rsid w:val="007F31A0"/>
    <w:rsid w:val="007F354B"/>
    <w:rsid w:val="007F383F"/>
    <w:rsid w:val="007F4233"/>
    <w:rsid w:val="007F4369"/>
    <w:rsid w:val="007F4705"/>
    <w:rsid w:val="007F499D"/>
    <w:rsid w:val="007F4B72"/>
    <w:rsid w:val="007F5D4F"/>
    <w:rsid w:val="007F5DD4"/>
    <w:rsid w:val="007F6928"/>
    <w:rsid w:val="007F7602"/>
    <w:rsid w:val="007F776C"/>
    <w:rsid w:val="007F7BBE"/>
    <w:rsid w:val="007F7D76"/>
    <w:rsid w:val="00800019"/>
    <w:rsid w:val="00800F97"/>
    <w:rsid w:val="008012CC"/>
    <w:rsid w:val="008026A1"/>
    <w:rsid w:val="00802702"/>
    <w:rsid w:val="00802899"/>
    <w:rsid w:val="00803006"/>
    <w:rsid w:val="008032F2"/>
    <w:rsid w:val="00803501"/>
    <w:rsid w:val="0080380A"/>
    <w:rsid w:val="0080390C"/>
    <w:rsid w:val="00803F27"/>
    <w:rsid w:val="00804E86"/>
    <w:rsid w:val="00805312"/>
    <w:rsid w:val="00805F8B"/>
    <w:rsid w:val="00806099"/>
    <w:rsid w:val="008060D4"/>
    <w:rsid w:val="0080613A"/>
    <w:rsid w:val="0080614C"/>
    <w:rsid w:val="008065D9"/>
    <w:rsid w:val="0080697E"/>
    <w:rsid w:val="00806B5D"/>
    <w:rsid w:val="00807651"/>
    <w:rsid w:val="0080797C"/>
    <w:rsid w:val="008079D6"/>
    <w:rsid w:val="00807DAE"/>
    <w:rsid w:val="00807E2A"/>
    <w:rsid w:val="00807FB6"/>
    <w:rsid w:val="008101F0"/>
    <w:rsid w:val="008102E4"/>
    <w:rsid w:val="008104E3"/>
    <w:rsid w:val="00810BD0"/>
    <w:rsid w:val="00810F5A"/>
    <w:rsid w:val="0081119E"/>
    <w:rsid w:val="00811984"/>
    <w:rsid w:val="008119BA"/>
    <w:rsid w:val="00811A4D"/>
    <w:rsid w:val="00811A65"/>
    <w:rsid w:val="00811B13"/>
    <w:rsid w:val="0081237D"/>
    <w:rsid w:val="00812C69"/>
    <w:rsid w:val="008135D1"/>
    <w:rsid w:val="00813E07"/>
    <w:rsid w:val="00813EE7"/>
    <w:rsid w:val="008141AC"/>
    <w:rsid w:val="0081449A"/>
    <w:rsid w:val="00814761"/>
    <w:rsid w:val="0081481D"/>
    <w:rsid w:val="0081502D"/>
    <w:rsid w:val="00815304"/>
    <w:rsid w:val="00815C5C"/>
    <w:rsid w:val="00816002"/>
    <w:rsid w:val="008163FA"/>
    <w:rsid w:val="00816454"/>
    <w:rsid w:val="00816952"/>
    <w:rsid w:val="00816A7A"/>
    <w:rsid w:val="00817041"/>
    <w:rsid w:val="00817089"/>
    <w:rsid w:val="0081762A"/>
    <w:rsid w:val="00820044"/>
    <w:rsid w:val="00820159"/>
    <w:rsid w:val="0082024D"/>
    <w:rsid w:val="0082066E"/>
    <w:rsid w:val="008206E6"/>
    <w:rsid w:val="008206EA"/>
    <w:rsid w:val="00821737"/>
    <w:rsid w:val="00821CC7"/>
    <w:rsid w:val="00822E7B"/>
    <w:rsid w:val="0082323B"/>
    <w:rsid w:val="00823E24"/>
    <w:rsid w:val="00823E62"/>
    <w:rsid w:val="00823F06"/>
    <w:rsid w:val="00824702"/>
    <w:rsid w:val="00824E8C"/>
    <w:rsid w:val="00824FA4"/>
    <w:rsid w:val="008257E6"/>
    <w:rsid w:val="00825F00"/>
    <w:rsid w:val="00825F89"/>
    <w:rsid w:val="00826434"/>
    <w:rsid w:val="0082647D"/>
    <w:rsid w:val="00826A5C"/>
    <w:rsid w:val="00826AF2"/>
    <w:rsid w:val="00826DBC"/>
    <w:rsid w:val="008270D1"/>
    <w:rsid w:val="008272E9"/>
    <w:rsid w:val="008275AC"/>
    <w:rsid w:val="00827CF9"/>
    <w:rsid w:val="00827D18"/>
    <w:rsid w:val="00827E7C"/>
    <w:rsid w:val="00830093"/>
    <w:rsid w:val="008304A5"/>
    <w:rsid w:val="00831240"/>
    <w:rsid w:val="00831A23"/>
    <w:rsid w:val="00831F22"/>
    <w:rsid w:val="008327CE"/>
    <w:rsid w:val="00832D8D"/>
    <w:rsid w:val="00833182"/>
    <w:rsid w:val="0083358A"/>
    <w:rsid w:val="00833689"/>
    <w:rsid w:val="0083462E"/>
    <w:rsid w:val="0083479D"/>
    <w:rsid w:val="008347F2"/>
    <w:rsid w:val="00834A97"/>
    <w:rsid w:val="00834BA6"/>
    <w:rsid w:val="008359AA"/>
    <w:rsid w:val="00836232"/>
    <w:rsid w:val="008366F7"/>
    <w:rsid w:val="00836F1F"/>
    <w:rsid w:val="008378B1"/>
    <w:rsid w:val="008378E6"/>
    <w:rsid w:val="00837B1E"/>
    <w:rsid w:val="00837DCB"/>
    <w:rsid w:val="00837DF0"/>
    <w:rsid w:val="00837E48"/>
    <w:rsid w:val="00840351"/>
    <w:rsid w:val="00840696"/>
    <w:rsid w:val="00840BAF"/>
    <w:rsid w:val="00840EAE"/>
    <w:rsid w:val="00841117"/>
    <w:rsid w:val="008420AD"/>
    <w:rsid w:val="00842475"/>
    <w:rsid w:val="00842D48"/>
    <w:rsid w:val="00843172"/>
    <w:rsid w:val="00843198"/>
    <w:rsid w:val="008431E6"/>
    <w:rsid w:val="00843299"/>
    <w:rsid w:val="008432DA"/>
    <w:rsid w:val="008435AD"/>
    <w:rsid w:val="0084374D"/>
    <w:rsid w:val="00843DFE"/>
    <w:rsid w:val="00844495"/>
    <w:rsid w:val="008445F3"/>
    <w:rsid w:val="008446F3"/>
    <w:rsid w:val="00845410"/>
    <w:rsid w:val="0084566A"/>
    <w:rsid w:val="008456E5"/>
    <w:rsid w:val="00845ADE"/>
    <w:rsid w:val="0084650D"/>
    <w:rsid w:val="00846AF8"/>
    <w:rsid w:val="00846CD6"/>
    <w:rsid w:val="00847175"/>
    <w:rsid w:val="00847F30"/>
    <w:rsid w:val="008504C0"/>
    <w:rsid w:val="008504ED"/>
    <w:rsid w:val="00850DEB"/>
    <w:rsid w:val="0085107C"/>
    <w:rsid w:val="0085117F"/>
    <w:rsid w:val="008511F9"/>
    <w:rsid w:val="0085162A"/>
    <w:rsid w:val="00851787"/>
    <w:rsid w:val="00852384"/>
    <w:rsid w:val="00852C30"/>
    <w:rsid w:val="00852DBA"/>
    <w:rsid w:val="008530B2"/>
    <w:rsid w:val="0085379E"/>
    <w:rsid w:val="00853AFD"/>
    <w:rsid w:val="00853C5E"/>
    <w:rsid w:val="00853D6D"/>
    <w:rsid w:val="008548A9"/>
    <w:rsid w:val="00854C60"/>
    <w:rsid w:val="00854D9B"/>
    <w:rsid w:val="00854E74"/>
    <w:rsid w:val="008552EB"/>
    <w:rsid w:val="0085569F"/>
    <w:rsid w:val="008558F3"/>
    <w:rsid w:val="00855D67"/>
    <w:rsid w:val="008566E2"/>
    <w:rsid w:val="00856A24"/>
    <w:rsid w:val="00856FCD"/>
    <w:rsid w:val="0085713D"/>
    <w:rsid w:val="00857198"/>
    <w:rsid w:val="008572B0"/>
    <w:rsid w:val="00857882"/>
    <w:rsid w:val="00857B44"/>
    <w:rsid w:val="00857EE8"/>
    <w:rsid w:val="00857FF6"/>
    <w:rsid w:val="008601DD"/>
    <w:rsid w:val="0086075A"/>
    <w:rsid w:val="00860BC1"/>
    <w:rsid w:val="008614DC"/>
    <w:rsid w:val="008618BC"/>
    <w:rsid w:val="00861C7F"/>
    <w:rsid w:val="00861DA5"/>
    <w:rsid w:val="00862358"/>
    <w:rsid w:val="00862902"/>
    <w:rsid w:val="00863B8B"/>
    <w:rsid w:val="00863BF9"/>
    <w:rsid w:val="0086432A"/>
    <w:rsid w:val="008644FF"/>
    <w:rsid w:val="00864571"/>
    <w:rsid w:val="00865225"/>
    <w:rsid w:val="00865778"/>
    <w:rsid w:val="00865B00"/>
    <w:rsid w:val="00865D9C"/>
    <w:rsid w:val="00866378"/>
    <w:rsid w:val="008663D0"/>
    <w:rsid w:val="00866F4C"/>
    <w:rsid w:val="00866FEE"/>
    <w:rsid w:val="0086795A"/>
    <w:rsid w:val="00870166"/>
    <w:rsid w:val="00870257"/>
    <w:rsid w:val="008705D7"/>
    <w:rsid w:val="00870CD6"/>
    <w:rsid w:val="00870EE6"/>
    <w:rsid w:val="008713D9"/>
    <w:rsid w:val="00871B37"/>
    <w:rsid w:val="00871BA6"/>
    <w:rsid w:val="00871C37"/>
    <w:rsid w:val="008732C1"/>
    <w:rsid w:val="008733A6"/>
    <w:rsid w:val="00873483"/>
    <w:rsid w:val="008734A4"/>
    <w:rsid w:val="008735C8"/>
    <w:rsid w:val="00874279"/>
    <w:rsid w:val="008742C4"/>
    <w:rsid w:val="00874DEE"/>
    <w:rsid w:val="00875632"/>
    <w:rsid w:val="008758DE"/>
    <w:rsid w:val="00875BD9"/>
    <w:rsid w:val="00875DD0"/>
    <w:rsid w:val="00876299"/>
    <w:rsid w:val="008763D7"/>
    <w:rsid w:val="00876BDC"/>
    <w:rsid w:val="00876CBA"/>
    <w:rsid w:val="00877155"/>
    <w:rsid w:val="00877176"/>
    <w:rsid w:val="00877334"/>
    <w:rsid w:val="0087734D"/>
    <w:rsid w:val="00877721"/>
    <w:rsid w:val="00880551"/>
    <w:rsid w:val="0088093D"/>
    <w:rsid w:val="00880C63"/>
    <w:rsid w:val="0088113B"/>
    <w:rsid w:val="00881359"/>
    <w:rsid w:val="008815F2"/>
    <w:rsid w:val="00881DD8"/>
    <w:rsid w:val="0088265F"/>
    <w:rsid w:val="00882D61"/>
    <w:rsid w:val="0088335F"/>
    <w:rsid w:val="00883653"/>
    <w:rsid w:val="00883712"/>
    <w:rsid w:val="00884745"/>
    <w:rsid w:val="008847C4"/>
    <w:rsid w:val="00884B70"/>
    <w:rsid w:val="00885AFA"/>
    <w:rsid w:val="00887078"/>
    <w:rsid w:val="00887142"/>
    <w:rsid w:val="008873B1"/>
    <w:rsid w:val="008873BB"/>
    <w:rsid w:val="00887516"/>
    <w:rsid w:val="00887620"/>
    <w:rsid w:val="00887CCF"/>
    <w:rsid w:val="00890529"/>
    <w:rsid w:val="00890546"/>
    <w:rsid w:val="00890965"/>
    <w:rsid w:val="008909CB"/>
    <w:rsid w:val="008912DF"/>
    <w:rsid w:val="00891B35"/>
    <w:rsid w:val="00891FF3"/>
    <w:rsid w:val="00892652"/>
    <w:rsid w:val="00892C0C"/>
    <w:rsid w:val="008938AA"/>
    <w:rsid w:val="00893D18"/>
    <w:rsid w:val="0089438A"/>
    <w:rsid w:val="00894662"/>
    <w:rsid w:val="00894817"/>
    <w:rsid w:val="00894850"/>
    <w:rsid w:val="00895989"/>
    <w:rsid w:val="00895AA3"/>
    <w:rsid w:val="00895AF5"/>
    <w:rsid w:val="00895BC7"/>
    <w:rsid w:val="008962AA"/>
    <w:rsid w:val="0089631E"/>
    <w:rsid w:val="0089636A"/>
    <w:rsid w:val="00896ACA"/>
    <w:rsid w:val="00896CCE"/>
    <w:rsid w:val="00896E7A"/>
    <w:rsid w:val="00897134"/>
    <w:rsid w:val="0089755A"/>
    <w:rsid w:val="008975BB"/>
    <w:rsid w:val="008975DD"/>
    <w:rsid w:val="008976AB"/>
    <w:rsid w:val="00897C37"/>
    <w:rsid w:val="008A028B"/>
    <w:rsid w:val="008A04FC"/>
    <w:rsid w:val="008A133B"/>
    <w:rsid w:val="008A16D6"/>
    <w:rsid w:val="008A1AAB"/>
    <w:rsid w:val="008A237A"/>
    <w:rsid w:val="008A2415"/>
    <w:rsid w:val="008A36F4"/>
    <w:rsid w:val="008A3AC2"/>
    <w:rsid w:val="008A40A6"/>
    <w:rsid w:val="008A4A64"/>
    <w:rsid w:val="008A4E10"/>
    <w:rsid w:val="008A5242"/>
    <w:rsid w:val="008A5D07"/>
    <w:rsid w:val="008A6179"/>
    <w:rsid w:val="008A6213"/>
    <w:rsid w:val="008A6490"/>
    <w:rsid w:val="008A692B"/>
    <w:rsid w:val="008A6E87"/>
    <w:rsid w:val="008A720D"/>
    <w:rsid w:val="008A7297"/>
    <w:rsid w:val="008A74BA"/>
    <w:rsid w:val="008A79DA"/>
    <w:rsid w:val="008A7BEB"/>
    <w:rsid w:val="008A7C50"/>
    <w:rsid w:val="008B011F"/>
    <w:rsid w:val="008B0F07"/>
    <w:rsid w:val="008B12C5"/>
    <w:rsid w:val="008B163D"/>
    <w:rsid w:val="008B1A90"/>
    <w:rsid w:val="008B1C96"/>
    <w:rsid w:val="008B2C82"/>
    <w:rsid w:val="008B2C9C"/>
    <w:rsid w:val="008B2E0E"/>
    <w:rsid w:val="008B32B0"/>
    <w:rsid w:val="008B33AF"/>
    <w:rsid w:val="008B39B2"/>
    <w:rsid w:val="008B4512"/>
    <w:rsid w:val="008B4A6E"/>
    <w:rsid w:val="008B4DF1"/>
    <w:rsid w:val="008B4E75"/>
    <w:rsid w:val="008B56C7"/>
    <w:rsid w:val="008B572B"/>
    <w:rsid w:val="008B5BDE"/>
    <w:rsid w:val="008B5F39"/>
    <w:rsid w:val="008B715E"/>
    <w:rsid w:val="008B7666"/>
    <w:rsid w:val="008B779A"/>
    <w:rsid w:val="008C0224"/>
    <w:rsid w:val="008C0341"/>
    <w:rsid w:val="008C06BB"/>
    <w:rsid w:val="008C0918"/>
    <w:rsid w:val="008C0A71"/>
    <w:rsid w:val="008C0AC7"/>
    <w:rsid w:val="008C0D12"/>
    <w:rsid w:val="008C0ED0"/>
    <w:rsid w:val="008C1007"/>
    <w:rsid w:val="008C1233"/>
    <w:rsid w:val="008C1DAD"/>
    <w:rsid w:val="008C2303"/>
    <w:rsid w:val="008C2840"/>
    <w:rsid w:val="008C2D74"/>
    <w:rsid w:val="008C3130"/>
    <w:rsid w:val="008C3ED5"/>
    <w:rsid w:val="008C4136"/>
    <w:rsid w:val="008C4302"/>
    <w:rsid w:val="008C44E1"/>
    <w:rsid w:val="008C4AEE"/>
    <w:rsid w:val="008C4B56"/>
    <w:rsid w:val="008C4BD8"/>
    <w:rsid w:val="008C4DD9"/>
    <w:rsid w:val="008C4FEC"/>
    <w:rsid w:val="008C5551"/>
    <w:rsid w:val="008C587A"/>
    <w:rsid w:val="008C6814"/>
    <w:rsid w:val="008C7681"/>
    <w:rsid w:val="008C78E7"/>
    <w:rsid w:val="008C7DE9"/>
    <w:rsid w:val="008C7E25"/>
    <w:rsid w:val="008D0600"/>
    <w:rsid w:val="008D0935"/>
    <w:rsid w:val="008D0A41"/>
    <w:rsid w:val="008D0D06"/>
    <w:rsid w:val="008D0D14"/>
    <w:rsid w:val="008D0E10"/>
    <w:rsid w:val="008D0F72"/>
    <w:rsid w:val="008D1570"/>
    <w:rsid w:val="008D1B32"/>
    <w:rsid w:val="008D1D19"/>
    <w:rsid w:val="008D1E47"/>
    <w:rsid w:val="008D1F47"/>
    <w:rsid w:val="008D2F4E"/>
    <w:rsid w:val="008D3437"/>
    <w:rsid w:val="008D354C"/>
    <w:rsid w:val="008D35BE"/>
    <w:rsid w:val="008D387A"/>
    <w:rsid w:val="008D3C9F"/>
    <w:rsid w:val="008D3E90"/>
    <w:rsid w:val="008D3F7D"/>
    <w:rsid w:val="008D4452"/>
    <w:rsid w:val="008D4826"/>
    <w:rsid w:val="008D4A48"/>
    <w:rsid w:val="008D4CE8"/>
    <w:rsid w:val="008D4DDA"/>
    <w:rsid w:val="008D5000"/>
    <w:rsid w:val="008D54D6"/>
    <w:rsid w:val="008D5B32"/>
    <w:rsid w:val="008D5BCC"/>
    <w:rsid w:val="008D6355"/>
    <w:rsid w:val="008D638B"/>
    <w:rsid w:val="008D67A4"/>
    <w:rsid w:val="008D6AD0"/>
    <w:rsid w:val="008D7826"/>
    <w:rsid w:val="008D7837"/>
    <w:rsid w:val="008D7F7D"/>
    <w:rsid w:val="008E0148"/>
    <w:rsid w:val="008E0324"/>
    <w:rsid w:val="008E0656"/>
    <w:rsid w:val="008E0856"/>
    <w:rsid w:val="008E09DA"/>
    <w:rsid w:val="008E0CA9"/>
    <w:rsid w:val="008E0CB2"/>
    <w:rsid w:val="008E0E6D"/>
    <w:rsid w:val="008E16F2"/>
    <w:rsid w:val="008E18CE"/>
    <w:rsid w:val="008E1F3D"/>
    <w:rsid w:val="008E21C2"/>
    <w:rsid w:val="008E2907"/>
    <w:rsid w:val="008E2C32"/>
    <w:rsid w:val="008E307B"/>
    <w:rsid w:val="008E3173"/>
    <w:rsid w:val="008E36B8"/>
    <w:rsid w:val="008E40A6"/>
    <w:rsid w:val="008E4429"/>
    <w:rsid w:val="008E4E3A"/>
    <w:rsid w:val="008E515D"/>
    <w:rsid w:val="008E54ED"/>
    <w:rsid w:val="008E627F"/>
    <w:rsid w:val="008E6B59"/>
    <w:rsid w:val="008E6CF8"/>
    <w:rsid w:val="008E715A"/>
    <w:rsid w:val="008E7188"/>
    <w:rsid w:val="008E7257"/>
    <w:rsid w:val="008E749D"/>
    <w:rsid w:val="008E7A13"/>
    <w:rsid w:val="008E7FB5"/>
    <w:rsid w:val="008F073F"/>
    <w:rsid w:val="008F07B8"/>
    <w:rsid w:val="008F08C2"/>
    <w:rsid w:val="008F08D5"/>
    <w:rsid w:val="008F0A8C"/>
    <w:rsid w:val="008F0E74"/>
    <w:rsid w:val="008F0E93"/>
    <w:rsid w:val="008F1B29"/>
    <w:rsid w:val="008F1BB9"/>
    <w:rsid w:val="008F233A"/>
    <w:rsid w:val="008F2626"/>
    <w:rsid w:val="008F2D25"/>
    <w:rsid w:val="008F2DB3"/>
    <w:rsid w:val="008F33B4"/>
    <w:rsid w:val="008F34E0"/>
    <w:rsid w:val="008F3522"/>
    <w:rsid w:val="008F3F29"/>
    <w:rsid w:val="008F4121"/>
    <w:rsid w:val="008F42CC"/>
    <w:rsid w:val="008F4353"/>
    <w:rsid w:val="008F465F"/>
    <w:rsid w:val="008F4987"/>
    <w:rsid w:val="008F4B85"/>
    <w:rsid w:val="008F4CD9"/>
    <w:rsid w:val="008F54ED"/>
    <w:rsid w:val="008F5A7B"/>
    <w:rsid w:val="008F63BC"/>
    <w:rsid w:val="008F6706"/>
    <w:rsid w:val="008F69A4"/>
    <w:rsid w:val="008F71D9"/>
    <w:rsid w:val="008F7503"/>
    <w:rsid w:val="008F7600"/>
    <w:rsid w:val="008F7E80"/>
    <w:rsid w:val="00900420"/>
    <w:rsid w:val="00900DDD"/>
    <w:rsid w:val="0090101B"/>
    <w:rsid w:val="0090161D"/>
    <w:rsid w:val="0090195B"/>
    <w:rsid w:val="00902215"/>
    <w:rsid w:val="0090287D"/>
    <w:rsid w:val="00902FB0"/>
    <w:rsid w:val="0090328D"/>
    <w:rsid w:val="009032F1"/>
    <w:rsid w:val="0090355F"/>
    <w:rsid w:val="009037C1"/>
    <w:rsid w:val="00904199"/>
    <w:rsid w:val="009047A0"/>
    <w:rsid w:val="009048D6"/>
    <w:rsid w:val="0090522A"/>
    <w:rsid w:val="00905C5B"/>
    <w:rsid w:val="00905EF5"/>
    <w:rsid w:val="009063AE"/>
    <w:rsid w:val="0090644F"/>
    <w:rsid w:val="009067B3"/>
    <w:rsid w:val="00906ECE"/>
    <w:rsid w:val="00907219"/>
    <w:rsid w:val="00907424"/>
    <w:rsid w:val="00907B5B"/>
    <w:rsid w:val="00907F88"/>
    <w:rsid w:val="0091005D"/>
    <w:rsid w:val="00910246"/>
    <w:rsid w:val="00910502"/>
    <w:rsid w:val="00910D4B"/>
    <w:rsid w:val="00910FEF"/>
    <w:rsid w:val="00911453"/>
    <w:rsid w:val="00911A1D"/>
    <w:rsid w:val="00911BC6"/>
    <w:rsid w:val="00911CC7"/>
    <w:rsid w:val="0091269A"/>
    <w:rsid w:val="009126FB"/>
    <w:rsid w:val="009127DE"/>
    <w:rsid w:val="0091290E"/>
    <w:rsid w:val="0091363A"/>
    <w:rsid w:val="00913845"/>
    <w:rsid w:val="00913E3C"/>
    <w:rsid w:val="00914622"/>
    <w:rsid w:val="00914D7D"/>
    <w:rsid w:val="00914D7F"/>
    <w:rsid w:val="00914E1E"/>
    <w:rsid w:val="00915265"/>
    <w:rsid w:val="00915697"/>
    <w:rsid w:val="009156F4"/>
    <w:rsid w:val="009157FC"/>
    <w:rsid w:val="0091583E"/>
    <w:rsid w:val="009158A0"/>
    <w:rsid w:val="00915940"/>
    <w:rsid w:val="00915A16"/>
    <w:rsid w:val="00916246"/>
    <w:rsid w:val="009167D5"/>
    <w:rsid w:val="00916CB9"/>
    <w:rsid w:val="0091714C"/>
    <w:rsid w:val="009178EB"/>
    <w:rsid w:val="00917FF4"/>
    <w:rsid w:val="009205C8"/>
    <w:rsid w:val="009208D3"/>
    <w:rsid w:val="00920D51"/>
    <w:rsid w:val="00920DA8"/>
    <w:rsid w:val="00920E58"/>
    <w:rsid w:val="009212C3"/>
    <w:rsid w:val="009213A3"/>
    <w:rsid w:val="009220AC"/>
    <w:rsid w:val="0092233A"/>
    <w:rsid w:val="0092255E"/>
    <w:rsid w:val="00922706"/>
    <w:rsid w:val="00922F18"/>
    <w:rsid w:val="0092365B"/>
    <w:rsid w:val="00923B98"/>
    <w:rsid w:val="00923C33"/>
    <w:rsid w:val="00923CF8"/>
    <w:rsid w:val="0092401F"/>
    <w:rsid w:val="009252DA"/>
    <w:rsid w:val="009253F6"/>
    <w:rsid w:val="009259C1"/>
    <w:rsid w:val="00925B7E"/>
    <w:rsid w:val="00925D0D"/>
    <w:rsid w:val="00926289"/>
    <w:rsid w:val="009265F3"/>
    <w:rsid w:val="00926F44"/>
    <w:rsid w:val="00927A3A"/>
    <w:rsid w:val="00927ABB"/>
    <w:rsid w:val="00927E8F"/>
    <w:rsid w:val="00930039"/>
    <w:rsid w:val="00930218"/>
    <w:rsid w:val="00930287"/>
    <w:rsid w:val="0093107B"/>
    <w:rsid w:val="009314AA"/>
    <w:rsid w:val="009325CD"/>
    <w:rsid w:val="00932EC5"/>
    <w:rsid w:val="00932FBF"/>
    <w:rsid w:val="00932FD7"/>
    <w:rsid w:val="00933784"/>
    <w:rsid w:val="00933AD5"/>
    <w:rsid w:val="00933F1A"/>
    <w:rsid w:val="00934576"/>
    <w:rsid w:val="0093476F"/>
    <w:rsid w:val="00934D6C"/>
    <w:rsid w:val="00934EEE"/>
    <w:rsid w:val="0093571B"/>
    <w:rsid w:val="00935740"/>
    <w:rsid w:val="009359BC"/>
    <w:rsid w:val="00936028"/>
    <w:rsid w:val="00936227"/>
    <w:rsid w:val="00936931"/>
    <w:rsid w:val="00936A62"/>
    <w:rsid w:val="00936D8A"/>
    <w:rsid w:val="0093776E"/>
    <w:rsid w:val="00937FF7"/>
    <w:rsid w:val="00940533"/>
    <w:rsid w:val="00940AF6"/>
    <w:rsid w:val="00940C1E"/>
    <w:rsid w:val="00941499"/>
    <w:rsid w:val="00941686"/>
    <w:rsid w:val="00941B01"/>
    <w:rsid w:val="009424CB"/>
    <w:rsid w:val="00942A9B"/>
    <w:rsid w:val="00943296"/>
    <w:rsid w:val="00943C01"/>
    <w:rsid w:val="00944B24"/>
    <w:rsid w:val="0094521A"/>
    <w:rsid w:val="009454A0"/>
    <w:rsid w:val="00945905"/>
    <w:rsid w:val="00945CF7"/>
    <w:rsid w:val="009460E7"/>
    <w:rsid w:val="0094645D"/>
    <w:rsid w:val="00946502"/>
    <w:rsid w:val="00947BAB"/>
    <w:rsid w:val="00950243"/>
    <w:rsid w:val="009502CA"/>
    <w:rsid w:val="009503BE"/>
    <w:rsid w:val="00950A4A"/>
    <w:rsid w:val="00950B0B"/>
    <w:rsid w:val="00950E7D"/>
    <w:rsid w:val="009513E0"/>
    <w:rsid w:val="00951522"/>
    <w:rsid w:val="00951597"/>
    <w:rsid w:val="00951659"/>
    <w:rsid w:val="009517A5"/>
    <w:rsid w:val="0095186E"/>
    <w:rsid w:val="0095279D"/>
    <w:rsid w:val="00952ADF"/>
    <w:rsid w:val="00953168"/>
    <w:rsid w:val="009533A7"/>
    <w:rsid w:val="00953549"/>
    <w:rsid w:val="00954AB9"/>
    <w:rsid w:val="00954BE1"/>
    <w:rsid w:val="00954FBF"/>
    <w:rsid w:val="009564D5"/>
    <w:rsid w:val="00956898"/>
    <w:rsid w:val="00956B79"/>
    <w:rsid w:val="00956C0E"/>
    <w:rsid w:val="00957148"/>
    <w:rsid w:val="0095734B"/>
    <w:rsid w:val="0095743E"/>
    <w:rsid w:val="0096075A"/>
    <w:rsid w:val="00960C97"/>
    <w:rsid w:val="009614FD"/>
    <w:rsid w:val="00961902"/>
    <w:rsid w:val="00961DD8"/>
    <w:rsid w:val="0096211A"/>
    <w:rsid w:val="0096222D"/>
    <w:rsid w:val="00962705"/>
    <w:rsid w:val="00962827"/>
    <w:rsid w:val="00962A70"/>
    <w:rsid w:val="00962CA4"/>
    <w:rsid w:val="00963059"/>
    <w:rsid w:val="0096312F"/>
    <w:rsid w:val="009631C3"/>
    <w:rsid w:val="00963B4F"/>
    <w:rsid w:val="00964174"/>
    <w:rsid w:val="009641DF"/>
    <w:rsid w:val="00964904"/>
    <w:rsid w:val="00964ABC"/>
    <w:rsid w:val="00964B65"/>
    <w:rsid w:val="00964D11"/>
    <w:rsid w:val="0096562B"/>
    <w:rsid w:val="00965C3C"/>
    <w:rsid w:val="00965C9D"/>
    <w:rsid w:val="00965CA3"/>
    <w:rsid w:val="00965FF9"/>
    <w:rsid w:val="009661D8"/>
    <w:rsid w:val="0096688A"/>
    <w:rsid w:val="009669E8"/>
    <w:rsid w:val="00966AD4"/>
    <w:rsid w:val="00966C95"/>
    <w:rsid w:val="00966DD7"/>
    <w:rsid w:val="009671D3"/>
    <w:rsid w:val="00967816"/>
    <w:rsid w:val="0097008D"/>
    <w:rsid w:val="009704FE"/>
    <w:rsid w:val="009709B3"/>
    <w:rsid w:val="00970E92"/>
    <w:rsid w:val="0097144F"/>
    <w:rsid w:val="009715F6"/>
    <w:rsid w:val="00971D02"/>
    <w:rsid w:val="00972131"/>
    <w:rsid w:val="00972588"/>
    <w:rsid w:val="009725E9"/>
    <w:rsid w:val="009728A1"/>
    <w:rsid w:val="009731B2"/>
    <w:rsid w:val="00973223"/>
    <w:rsid w:val="009733D3"/>
    <w:rsid w:val="00973E25"/>
    <w:rsid w:val="009741BA"/>
    <w:rsid w:val="00974851"/>
    <w:rsid w:val="009748EA"/>
    <w:rsid w:val="009749A8"/>
    <w:rsid w:val="00975DCF"/>
    <w:rsid w:val="00976289"/>
    <w:rsid w:val="00976308"/>
    <w:rsid w:val="00976351"/>
    <w:rsid w:val="00976DCE"/>
    <w:rsid w:val="00976DF6"/>
    <w:rsid w:val="00976EC1"/>
    <w:rsid w:val="00977AFA"/>
    <w:rsid w:val="00980002"/>
    <w:rsid w:val="0098035C"/>
    <w:rsid w:val="00981395"/>
    <w:rsid w:val="009813B6"/>
    <w:rsid w:val="00981535"/>
    <w:rsid w:val="00981D10"/>
    <w:rsid w:val="009820B4"/>
    <w:rsid w:val="00982AA6"/>
    <w:rsid w:val="009835C3"/>
    <w:rsid w:val="00983CAE"/>
    <w:rsid w:val="00983D20"/>
    <w:rsid w:val="00983D5F"/>
    <w:rsid w:val="009840EE"/>
    <w:rsid w:val="00984D46"/>
    <w:rsid w:val="00984DA8"/>
    <w:rsid w:val="009851DD"/>
    <w:rsid w:val="00985684"/>
    <w:rsid w:val="00985B4E"/>
    <w:rsid w:val="00985D04"/>
    <w:rsid w:val="00986189"/>
    <w:rsid w:val="009866E4"/>
    <w:rsid w:val="00986B16"/>
    <w:rsid w:val="00986C31"/>
    <w:rsid w:val="009902C4"/>
    <w:rsid w:val="0099033D"/>
    <w:rsid w:val="009903A9"/>
    <w:rsid w:val="00990ABC"/>
    <w:rsid w:val="00990B9D"/>
    <w:rsid w:val="0099174C"/>
    <w:rsid w:val="00992678"/>
    <w:rsid w:val="009926D1"/>
    <w:rsid w:val="009929B6"/>
    <w:rsid w:val="00992F28"/>
    <w:rsid w:val="00993300"/>
    <w:rsid w:val="00993340"/>
    <w:rsid w:val="00993558"/>
    <w:rsid w:val="0099377C"/>
    <w:rsid w:val="00993908"/>
    <w:rsid w:val="00993D0A"/>
    <w:rsid w:val="00993E92"/>
    <w:rsid w:val="009941F7"/>
    <w:rsid w:val="009949BD"/>
    <w:rsid w:val="00994EA4"/>
    <w:rsid w:val="00995285"/>
    <w:rsid w:val="00995743"/>
    <w:rsid w:val="0099574A"/>
    <w:rsid w:val="00996484"/>
    <w:rsid w:val="009969A6"/>
    <w:rsid w:val="009969B1"/>
    <w:rsid w:val="009975C4"/>
    <w:rsid w:val="00997898"/>
    <w:rsid w:val="00997A80"/>
    <w:rsid w:val="00997D88"/>
    <w:rsid w:val="009A0351"/>
    <w:rsid w:val="009A049B"/>
    <w:rsid w:val="009A0A04"/>
    <w:rsid w:val="009A0DA2"/>
    <w:rsid w:val="009A1437"/>
    <w:rsid w:val="009A168D"/>
    <w:rsid w:val="009A1C31"/>
    <w:rsid w:val="009A1FC0"/>
    <w:rsid w:val="009A2184"/>
    <w:rsid w:val="009A2C81"/>
    <w:rsid w:val="009A3270"/>
    <w:rsid w:val="009A3709"/>
    <w:rsid w:val="009A383B"/>
    <w:rsid w:val="009A3898"/>
    <w:rsid w:val="009A3C08"/>
    <w:rsid w:val="009A3FD1"/>
    <w:rsid w:val="009A4137"/>
    <w:rsid w:val="009A45BB"/>
    <w:rsid w:val="009A4AD0"/>
    <w:rsid w:val="009A4D8F"/>
    <w:rsid w:val="009A5684"/>
    <w:rsid w:val="009A568B"/>
    <w:rsid w:val="009A5765"/>
    <w:rsid w:val="009A57A9"/>
    <w:rsid w:val="009A5C61"/>
    <w:rsid w:val="009A6F05"/>
    <w:rsid w:val="009A74A9"/>
    <w:rsid w:val="009B0E4E"/>
    <w:rsid w:val="009B0F45"/>
    <w:rsid w:val="009B145A"/>
    <w:rsid w:val="009B2367"/>
    <w:rsid w:val="009B23BD"/>
    <w:rsid w:val="009B28C7"/>
    <w:rsid w:val="009B28D7"/>
    <w:rsid w:val="009B2B35"/>
    <w:rsid w:val="009B2FE8"/>
    <w:rsid w:val="009B30FC"/>
    <w:rsid w:val="009B3C53"/>
    <w:rsid w:val="009B3F0F"/>
    <w:rsid w:val="009B4324"/>
    <w:rsid w:val="009B4EAA"/>
    <w:rsid w:val="009B4F49"/>
    <w:rsid w:val="009B4FA4"/>
    <w:rsid w:val="009B58B2"/>
    <w:rsid w:val="009B58C5"/>
    <w:rsid w:val="009B5E11"/>
    <w:rsid w:val="009B6386"/>
    <w:rsid w:val="009B6CF9"/>
    <w:rsid w:val="009B6D60"/>
    <w:rsid w:val="009B706C"/>
    <w:rsid w:val="009B7174"/>
    <w:rsid w:val="009B765F"/>
    <w:rsid w:val="009B777F"/>
    <w:rsid w:val="009B7B38"/>
    <w:rsid w:val="009C06A7"/>
    <w:rsid w:val="009C1500"/>
    <w:rsid w:val="009C1875"/>
    <w:rsid w:val="009C208A"/>
    <w:rsid w:val="009C2428"/>
    <w:rsid w:val="009C2662"/>
    <w:rsid w:val="009C2A34"/>
    <w:rsid w:val="009C32F7"/>
    <w:rsid w:val="009C39E1"/>
    <w:rsid w:val="009C3D2E"/>
    <w:rsid w:val="009C40FF"/>
    <w:rsid w:val="009C452D"/>
    <w:rsid w:val="009C46BA"/>
    <w:rsid w:val="009C4968"/>
    <w:rsid w:val="009C4CE5"/>
    <w:rsid w:val="009C561E"/>
    <w:rsid w:val="009C6507"/>
    <w:rsid w:val="009C7062"/>
    <w:rsid w:val="009C7579"/>
    <w:rsid w:val="009C7828"/>
    <w:rsid w:val="009C7869"/>
    <w:rsid w:val="009D00A8"/>
    <w:rsid w:val="009D04A8"/>
    <w:rsid w:val="009D086C"/>
    <w:rsid w:val="009D0D15"/>
    <w:rsid w:val="009D0DF7"/>
    <w:rsid w:val="009D0E05"/>
    <w:rsid w:val="009D0ED0"/>
    <w:rsid w:val="009D17B7"/>
    <w:rsid w:val="009D1E08"/>
    <w:rsid w:val="009D2554"/>
    <w:rsid w:val="009D2C1C"/>
    <w:rsid w:val="009D2C84"/>
    <w:rsid w:val="009D2F8F"/>
    <w:rsid w:val="009D302A"/>
    <w:rsid w:val="009D36C1"/>
    <w:rsid w:val="009D378F"/>
    <w:rsid w:val="009D383E"/>
    <w:rsid w:val="009D44EB"/>
    <w:rsid w:val="009D476F"/>
    <w:rsid w:val="009D479F"/>
    <w:rsid w:val="009D486C"/>
    <w:rsid w:val="009D5291"/>
    <w:rsid w:val="009D5CA4"/>
    <w:rsid w:val="009D5D2E"/>
    <w:rsid w:val="009D60BB"/>
    <w:rsid w:val="009D6C25"/>
    <w:rsid w:val="009D7094"/>
    <w:rsid w:val="009D7947"/>
    <w:rsid w:val="009D7CF5"/>
    <w:rsid w:val="009E0F5B"/>
    <w:rsid w:val="009E10B4"/>
    <w:rsid w:val="009E1296"/>
    <w:rsid w:val="009E12EA"/>
    <w:rsid w:val="009E14AC"/>
    <w:rsid w:val="009E1B74"/>
    <w:rsid w:val="009E1C6D"/>
    <w:rsid w:val="009E1D2D"/>
    <w:rsid w:val="009E2280"/>
    <w:rsid w:val="009E228A"/>
    <w:rsid w:val="009E2383"/>
    <w:rsid w:val="009E24D7"/>
    <w:rsid w:val="009E2614"/>
    <w:rsid w:val="009E2C75"/>
    <w:rsid w:val="009E2EBB"/>
    <w:rsid w:val="009E2F5B"/>
    <w:rsid w:val="009E3822"/>
    <w:rsid w:val="009E3CC2"/>
    <w:rsid w:val="009E444E"/>
    <w:rsid w:val="009E4614"/>
    <w:rsid w:val="009E4D83"/>
    <w:rsid w:val="009E4EFE"/>
    <w:rsid w:val="009E50F7"/>
    <w:rsid w:val="009E5918"/>
    <w:rsid w:val="009E6731"/>
    <w:rsid w:val="009E67CB"/>
    <w:rsid w:val="009E6AEA"/>
    <w:rsid w:val="009E6E42"/>
    <w:rsid w:val="009E7117"/>
    <w:rsid w:val="009E714B"/>
    <w:rsid w:val="009E7377"/>
    <w:rsid w:val="009E7760"/>
    <w:rsid w:val="009E7B11"/>
    <w:rsid w:val="009F052C"/>
    <w:rsid w:val="009F057C"/>
    <w:rsid w:val="009F0885"/>
    <w:rsid w:val="009F08EC"/>
    <w:rsid w:val="009F0AB2"/>
    <w:rsid w:val="009F0ACE"/>
    <w:rsid w:val="009F1043"/>
    <w:rsid w:val="009F115C"/>
    <w:rsid w:val="009F1519"/>
    <w:rsid w:val="009F1AE3"/>
    <w:rsid w:val="009F22D2"/>
    <w:rsid w:val="009F23DF"/>
    <w:rsid w:val="009F2541"/>
    <w:rsid w:val="009F35ED"/>
    <w:rsid w:val="009F3A4C"/>
    <w:rsid w:val="009F3B7B"/>
    <w:rsid w:val="009F402B"/>
    <w:rsid w:val="009F4869"/>
    <w:rsid w:val="009F4930"/>
    <w:rsid w:val="009F494F"/>
    <w:rsid w:val="009F4DF7"/>
    <w:rsid w:val="009F4E3C"/>
    <w:rsid w:val="009F512E"/>
    <w:rsid w:val="009F5B69"/>
    <w:rsid w:val="009F5E12"/>
    <w:rsid w:val="009F5F27"/>
    <w:rsid w:val="009F65E1"/>
    <w:rsid w:val="009F6C9C"/>
    <w:rsid w:val="009F77E6"/>
    <w:rsid w:val="00A00049"/>
    <w:rsid w:val="00A00076"/>
    <w:rsid w:val="00A0065D"/>
    <w:rsid w:val="00A0073A"/>
    <w:rsid w:val="00A00B00"/>
    <w:rsid w:val="00A00E73"/>
    <w:rsid w:val="00A0106E"/>
    <w:rsid w:val="00A01752"/>
    <w:rsid w:val="00A020BD"/>
    <w:rsid w:val="00A0256C"/>
    <w:rsid w:val="00A02F02"/>
    <w:rsid w:val="00A02F70"/>
    <w:rsid w:val="00A03623"/>
    <w:rsid w:val="00A03836"/>
    <w:rsid w:val="00A05A9D"/>
    <w:rsid w:val="00A05DE1"/>
    <w:rsid w:val="00A05E55"/>
    <w:rsid w:val="00A05E60"/>
    <w:rsid w:val="00A05F48"/>
    <w:rsid w:val="00A0642C"/>
    <w:rsid w:val="00A07272"/>
    <w:rsid w:val="00A0754B"/>
    <w:rsid w:val="00A076C8"/>
    <w:rsid w:val="00A07AA8"/>
    <w:rsid w:val="00A07D3D"/>
    <w:rsid w:val="00A07E20"/>
    <w:rsid w:val="00A10134"/>
    <w:rsid w:val="00A10745"/>
    <w:rsid w:val="00A11350"/>
    <w:rsid w:val="00A11376"/>
    <w:rsid w:val="00A116C1"/>
    <w:rsid w:val="00A117F4"/>
    <w:rsid w:val="00A119C3"/>
    <w:rsid w:val="00A122B8"/>
    <w:rsid w:val="00A129ED"/>
    <w:rsid w:val="00A13239"/>
    <w:rsid w:val="00A13508"/>
    <w:rsid w:val="00A138CF"/>
    <w:rsid w:val="00A13D1E"/>
    <w:rsid w:val="00A13DE7"/>
    <w:rsid w:val="00A14978"/>
    <w:rsid w:val="00A149A8"/>
    <w:rsid w:val="00A14B19"/>
    <w:rsid w:val="00A14B91"/>
    <w:rsid w:val="00A15751"/>
    <w:rsid w:val="00A159B9"/>
    <w:rsid w:val="00A15E34"/>
    <w:rsid w:val="00A15EC3"/>
    <w:rsid w:val="00A16511"/>
    <w:rsid w:val="00A1688C"/>
    <w:rsid w:val="00A16E90"/>
    <w:rsid w:val="00A170A6"/>
    <w:rsid w:val="00A17A84"/>
    <w:rsid w:val="00A17BE3"/>
    <w:rsid w:val="00A17DFA"/>
    <w:rsid w:val="00A20314"/>
    <w:rsid w:val="00A20D89"/>
    <w:rsid w:val="00A219E9"/>
    <w:rsid w:val="00A21D62"/>
    <w:rsid w:val="00A21F20"/>
    <w:rsid w:val="00A247BB"/>
    <w:rsid w:val="00A24B6F"/>
    <w:rsid w:val="00A24B9F"/>
    <w:rsid w:val="00A24D4D"/>
    <w:rsid w:val="00A25218"/>
    <w:rsid w:val="00A256A0"/>
    <w:rsid w:val="00A25AEB"/>
    <w:rsid w:val="00A25B18"/>
    <w:rsid w:val="00A25F98"/>
    <w:rsid w:val="00A2604B"/>
    <w:rsid w:val="00A266B0"/>
    <w:rsid w:val="00A268FA"/>
    <w:rsid w:val="00A26FA3"/>
    <w:rsid w:val="00A27658"/>
    <w:rsid w:val="00A2771C"/>
    <w:rsid w:val="00A279B5"/>
    <w:rsid w:val="00A30828"/>
    <w:rsid w:val="00A30B39"/>
    <w:rsid w:val="00A310C7"/>
    <w:rsid w:val="00A3157B"/>
    <w:rsid w:val="00A316B5"/>
    <w:rsid w:val="00A31D64"/>
    <w:rsid w:val="00A32014"/>
    <w:rsid w:val="00A321AC"/>
    <w:rsid w:val="00A32405"/>
    <w:rsid w:val="00A324E1"/>
    <w:rsid w:val="00A32C6F"/>
    <w:rsid w:val="00A33011"/>
    <w:rsid w:val="00A33642"/>
    <w:rsid w:val="00A339CF"/>
    <w:rsid w:val="00A33B7B"/>
    <w:rsid w:val="00A345F8"/>
    <w:rsid w:val="00A34A1E"/>
    <w:rsid w:val="00A34A23"/>
    <w:rsid w:val="00A34BD2"/>
    <w:rsid w:val="00A34BEC"/>
    <w:rsid w:val="00A34D01"/>
    <w:rsid w:val="00A3520F"/>
    <w:rsid w:val="00A35568"/>
    <w:rsid w:val="00A356D5"/>
    <w:rsid w:val="00A35768"/>
    <w:rsid w:val="00A35B83"/>
    <w:rsid w:val="00A35BF8"/>
    <w:rsid w:val="00A35C83"/>
    <w:rsid w:val="00A35CF3"/>
    <w:rsid w:val="00A36563"/>
    <w:rsid w:val="00A36A0A"/>
    <w:rsid w:val="00A36AE3"/>
    <w:rsid w:val="00A36FD7"/>
    <w:rsid w:val="00A3739F"/>
    <w:rsid w:val="00A3744C"/>
    <w:rsid w:val="00A37555"/>
    <w:rsid w:val="00A37C6B"/>
    <w:rsid w:val="00A37EEE"/>
    <w:rsid w:val="00A40025"/>
    <w:rsid w:val="00A402A1"/>
    <w:rsid w:val="00A4131C"/>
    <w:rsid w:val="00A42183"/>
    <w:rsid w:val="00A42257"/>
    <w:rsid w:val="00A42689"/>
    <w:rsid w:val="00A42D31"/>
    <w:rsid w:val="00A430E0"/>
    <w:rsid w:val="00A43B86"/>
    <w:rsid w:val="00A44065"/>
    <w:rsid w:val="00A44996"/>
    <w:rsid w:val="00A44A0F"/>
    <w:rsid w:val="00A45284"/>
    <w:rsid w:val="00A45487"/>
    <w:rsid w:val="00A459FE"/>
    <w:rsid w:val="00A464A3"/>
    <w:rsid w:val="00A46B46"/>
    <w:rsid w:val="00A46CE1"/>
    <w:rsid w:val="00A46E2C"/>
    <w:rsid w:val="00A472D9"/>
    <w:rsid w:val="00A47722"/>
    <w:rsid w:val="00A478A6"/>
    <w:rsid w:val="00A47BB9"/>
    <w:rsid w:val="00A50054"/>
    <w:rsid w:val="00A507C2"/>
    <w:rsid w:val="00A5088F"/>
    <w:rsid w:val="00A50A09"/>
    <w:rsid w:val="00A50A91"/>
    <w:rsid w:val="00A50BBE"/>
    <w:rsid w:val="00A50CAF"/>
    <w:rsid w:val="00A50CE5"/>
    <w:rsid w:val="00A511F8"/>
    <w:rsid w:val="00A51410"/>
    <w:rsid w:val="00A51550"/>
    <w:rsid w:val="00A51EDB"/>
    <w:rsid w:val="00A52240"/>
    <w:rsid w:val="00A5274B"/>
    <w:rsid w:val="00A53088"/>
    <w:rsid w:val="00A54B49"/>
    <w:rsid w:val="00A563C6"/>
    <w:rsid w:val="00A568BA"/>
    <w:rsid w:val="00A5713D"/>
    <w:rsid w:val="00A57152"/>
    <w:rsid w:val="00A575C3"/>
    <w:rsid w:val="00A575FE"/>
    <w:rsid w:val="00A57B6A"/>
    <w:rsid w:val="00A57C3B"/>
    <w:rsid w:val="00A57D21"/>
    <w:rsid w:val="00A60332"/>
    <w:rsid w:val="00A60D7C"/>
    <w:rsid w:val="00A60EDD"/>
    <w:rsid w:val="00A60FD4"/>
    <w:rsid w:val="00A60FF1"/>
    <w:rsid w:val="00A6122B"/>
    <w:rsid w:val="00A613BB"/>
    <w:rsid w:val="00A617BB"/>
    <w:rsid w:val="00A62428"/>
    <w:rsid w:val="00A62927"/>
    <w:rsid w:val="00A62DFF"/>
    <w:rsid w:val="00A632B6"/>
    <w:rsid w:val="00A637CC"/>
    <w:rsid w:val="00A63D1D"/>
    <w:rsid w:val="00A643C1"/>
    <w:rsid w:val="00A64595"/>
    <w:rsid w:val="00A650F6"/>
    <w:rsid w:val="00A6533F"/>
    <w:rsid w:val="00A653DD"/>
    <w:rsid w:val="00A65587"/>
    <w:rsid w:val="00A657EF"/>
    <w:rsid w:val="00A668CF"/>
    <w:rsid w:val="00A700FF"/>
    <w:rsid w:val="00A70442"/>
    <w:rsid w:val="00A704E1"/>
    <w:rsid w:val="00A717C5"/>
    <w:rsid w:val="00A7188F"/>
    <w:rsid w:val="00A71949"/>
    <w:rsid w:val="00A7223F"/>
    <w:rsid w:val="00A7241E"/>
    <w:rsid w:val="00A728D9"/>
    <w:rsid w:val="00A72B80"/>
    <w:rsid w:val="00A72EFD"/>
    <w:rsid w:val="00A7309D"/>
    <w:rsid w:val="00A7324A"/>
    <w:rsid w:val="00A73440"/>
    <w:rsid w:val="00A7385A"/>
    <w:rsid w:val="00A7391F"/>
    <w:rsid w:val="00A73D58"/>
    <w:rsid w:val="00A73E1A"/>
    <w:rsid w:val="00A7416C"/>
    <w:rsid w:val="00A743DF"/>
    <w:rsid w:val="00A74640"/>
    <w:rsid w:val="00A74DD6"/>
    <w:rsid w:val="00A7507E"/>
    <w:rsid w:val="00A75CAB"/>
    <w:rsid w:val="00A75E5F"/>
    <w:rsid w:val="00A75E6A"/>
    <w:rsid w:val="00A77505"/>
    <w:rsid w:val="00A77E05"/>
    <w:rsid w:val="00A804F3"/>
    <w:rsid w:val="00A80DA8"/>
    <w:rsid w:val="00A8215B"/>
    <w:rsid w:val="00A8238C"/>
    <w:rsid w:val="00A825EF"/>
    <w:rsid w:val="00A828A2"/>
    <w:rsid w:val="00A82BC3"/>
    <w:rsid w:val="00A8365C"/>
    <w:rsid w:val="00A83B23"/>
    <w:rsid w:val="00A83BCC"/>
    <w:rsid w:val="00A8412C"/>
    <w:rsid w:val="00A8513A"/>
    <w:rsid w:val="00A853C9"/>
    <w:rsid w:val="00A855D5"/>
    <w:rsid w:val="00A858D8"/>
    <w:rsid w:val="00A85F4C"/>
    <w:rsid w:val="00A86066"/>
    <w:rsid w:val="00A86492"/>
    <w:rsid w:val="00A864E9"/>
    <w:rsid w:val="00A869B9"/>
    <w:rsid w:val="00A86D6D"/>
    <w:rsid w:val="00A8713A"/>
    <w:rsid w:val="00A879DE"/>
    <w:rsid w:val="00A87A35"/>
    <w:rsid w:val="00A87EC6"/>
    <w:rsid w:val="00A903BC"/>
    <w:rsid w:val="00A91822"/>
    <w:rsid w:val="00A918B8"/>
    <w:rsid w:val="00A929B9"/>
    <w:rsid w:val="00A92AD9"/>
    <w:rsid w:val="00A92F85"/>
    <w:rsid w:val="00A9364F"/>
    <w:rsid w:val="00A937AE"/>
    <w:rsid w:val="00A93A0D"/>
    <w:rsid w:val="00A94268"/>
    <w:rsid w:val="00A942DA"/>
    <w:rsid w:val="00A9432C"/>
    <w:rsid w:val="00A94A9D"/>
    <w:rsid w:val="00A94AEB"/>
    <w:rsid w:val="00A94E08"/>
    <w:rsid w:val="00A95EB9"/>
    <w:rsid w:val="00A95F35"/>
    <w:rsid w:val="00A96171"/>
    <w:rsid w:val="00A970CB"/>
    <w:rsid w:val="00A974D6"/>
    <w:rsid w:val="00A976AC"/>
    <w:rsid w:val="00A977DE"/>
    <w:rsid w:val="00A97EB9"/>
    <w:rsid w:val="00AA0105"/>
    <w:rsid w:val="00AA04B3"/>
    <w:rsid w:val="00AA218B"/>
    <w:rsid w:val="00AA21DF"/>
    <w:rsid w:val="00AA227A"/>
    <w:rsid w:val="00AA23A7"/>
    <w:rsid w:val="00AA2501"/>
    <w:rsid w:val="00AA2577"/>
    <w:rsid w:val="00AA2A0A"/>
    <w:rsid w:val="00AA2C8C"/>
    <w:rsid w:val="00AA2CF2"/>
    <w:rsid w:val="00AA2DC8"/>
    <w:rsid w:val="00AA311F"/>
    <w:rsid w:val="00AA33C4"/>
    <w:rsid w:val="00AA3B3B"/>
    <w:rsid w:val="00AA4C46"/>
    <w:rsid w:val="00AA4E6B"/>
    <w:rsid w:val="00AA4EFC"/>
    <w:rsid w:val="00AA58A5"/>
    <w:rsid w:val="00AA58BC"/>
    <w:rsid w:val="00AA590A"/>
    <w:rsid w:val="00AA5A37"/>
    <w:rsid w:val="00AA60CA"/>
    <w:rsid w:val="00AA6326"/>
    <w:rsid w:val="00AA64B1"/>
    <w:rsid w:val="00AA68F1"/>
    <w:rsid w:val="00AA69C5"/>
    <w:rsid w:val="00AA69DE"/>
    <w:rsid w:val="00AA6AE2"/>
    <w:rsid w:val="00AA6E83"/>
    <w:rsid w:val="00AA7257"/>
    <w:rsid w:val="00AA74C2"/>
    <w:rsid w:val="00AA7C18"/>
    <w:rsid w:val="00AB0112"/>
    <w:rsid w:val="00AB028D"/>
    <w:rsid w:val="00AB0528"/>
    <w:rsid w:val="00AB05B2"/>
    <w:rsid w:val="00AB05C7"/>
    <w:rsid w:val="00AB061D"/>
    <w:rsid w:val="00AB063C"/>
    <w:rsid w:val="00AB0B00"/>
    <w:rsid w:val="00AB0C5B"/>
    <w:rsid w:val="00AB12B5"/>
    <w:rsid w:val="00AB1479"/>
    <w:rsid w:val="00AB155B"/>
    <w:rsid w:val="00AB17D9"/>
    <w:rsid w:val="00AB1E45"/>
    <w:rsid w:val="00AB1FC4"/>
    <w:rsid w:val="00AB219F"/>
    <w:rsid w:val="00AB2957"/>
    <w:rsid w:val="00AB3192"/>
    <w:rsid w:val="00AB3292"/>
    <w:rsid w:val="00AB3848"/>
    <w:rsid w:val="00AB3D0B"/>
    <w:rsid w:val="00AB404E"/>
    <w:rsid w:val="00AB475F"/>
    <w:rsid w:val="00AB4882"/>
    <w:rsid w:val="00AB48CA"/>
    <w:rsid w:val="00AB4F50"/>
    <w:rsid w:val="00AB58A9"/>
    <w:rsid w:val="00AB5B5A"/>
    <w:rsid w:val="00AB62C8"/>
    <w:rsid w:val="00AB646B"/>
    <w:rsid w:val="00AB6650"/>
    <w:rsid w:val="00AB6892"/>
    <w:rsid w:val="00AB6AC7"/>
    <w:rsid w:val="00AB6B66"/>
    <w:rsid w:val="00AB6FF7"/>
    <w:rsid w:val="00AB73EB"/>
    <w:rsid w:val="00AB7982"/>
    <w:rsid w:val="00AB7FDB"/>
    <w:rsid w:val="00AC0985"/>
    <w:rsid w:val="00AC0AB1"/>
    <w:rsid w:val="00AC0D4E"/>
    <w:rsid w:val="00AC0ED4"/>
    <w:rsid w:val="00AC1518"/>
    <w:rsid w:val="00AC1776"/>
    <w:rsid w:val="00AC1B31"/>
    <w:rsid w:val="00AC26B7"/>
    <w:rsid w:val="00AC2CC5"/>
    <w:rsid w:val="00AC2D95"/>
    <w:rsid w:val="00AC310C"/>
    <w:rsid w:val="00AC35B4"/>
    <w:rsid w:val="00AC3A4D"/>
    <w:rsid w:val="00AC3A64"/>
    <w:rsid w:val="00AC3AE2"/>
    <w:rsid w:val="00AC4B46"/>
    <w:rsid w:val="00AC5386"/>
    <w:rsid w:val="00AC5794"/>
    <w:rsid w:val="00AC68E0"/>
    <w:rsid w:val="00AC6AF9"/>
    <w:rsid w:val="00AC7A8F"/>
    <w:rsid w:val="00AC7C70"/>
    <w:rsid w:val="00AD0BB0"/>
    <w:rsid w:val="00AD0F34"/>
    <w:rsid w:val="00AD18A2"/>
    <w:rsid w:val="00AD1F14"/>
    <w:rsid w:val="00AD20E0"/>
    <w:rsid w:val="00AD2AA9"/>
    <w:rsid w:val="00AD3193"/>
    <w:rsid w:val="00AD3357"/>
    <w:rsid w:val="00AD362E"/>
    <w:rsid w:val="00AD389F"/>
    <w:rsid w:val="00AD3952"/>
    <w:rsid w:val="00AD3E4E"/>
    <w:rsid w:val="00AD4931"/>
    <w:rsid w:val="00AD4BF4"/>
    <w:rsid w:val="00AD565F"/>
    <w:rsid w:val="00AD56A7"/>
    <w:rsid w:val="00AD5899"/>
    <w:rsid w:val="00AD59BC"/>
    <w:rsid w:val="00AD5A30"/>
    <w:rsid w:val="00AD5B4F"/>
    <w:rsid w:val="00AD5C38"/>
    <w:rsid w:val="00AD5EC6"/>
    <w:rsid w:val="00AD62F9"/>
    <w:rsid w:val="00AD66E0"/>
    <w:rsid w:val="00AD6A42"/>
    <w:rsid w:val="00AD6BD0"/>
    <w:rsid w:val="00AD6F95"/>
    <w:rsid w:val="00AD784F"/>
    <w:rsid w:val="00AD799D"/>
    <w:rsid w:val="00AD7B2F"/>
    <w:rsid w:val="00AD7BC3"/>
    <w:rsid w:val="00AD7BDB"/>
    <w:rsid w:val="00AE05EB"/>
    <w:rsid w:val="00AE0714"/>
    <w:rsid w:val="00AE1444"/>
    <w:rsid w:val="00AE1A72"/>
    <w:rsid w:val="00AE1B81"/>
    <w:rsid w:val="00AE1C27"/>
    <w:rsid w:val="00AE1D4D"/>
    <w:rsid w:val="00AE2096"/>
    <w:rsid w:val="00AE247F"/>
    <w:rsid w:val="00AE25A9"/>
    <w:rsid w:val="00AE2891"/>
    <w:rsid w:val="00AE297E"/>
    <w:rsid w:val="00AE29E8"/>
    <w:rsid w:val="00AE2F0A"/>
    <w:rsid w:val="00AE30AE"/>
    <w:rsid w:val="00AE33CA"/>
    <w:rsid w:val="00AE3631"/>
    <w:rsid w:val="00AE36E2"/>
    <w:rsid w:val="00AE385D"/>
    <w:rsid w:val="00AE3A6E"/>
    <w:rsid w:val="00AE3E91"/>
    <w:rsid w:val="00AE43EF"/>
    <w:rsid w:val="00AE462C"/>
    <w:rsid w:val="00AE4A80"/>
    <w:rsid w:val="00AE61BB"/>
    <w:rsid w:val="00AE6212"/>
    <w:rsid w:val="00AE638A"/>
    <w:rsid w:val="00AE6772"/>
    <w:rsid w:val="00AE6DB5"/>
    <w:rsid w:val="00AE71FD"/>
    <w:rsid w:val="00AE731C"/>
    <w:rsid w:val="00AE77F8"/>
    <w:rsid w:val="00AE79C9"/>
    <w:rsid w:val="00AF0702"/>
    <w:rsid w:val="00AF0800"/>
    <w:rsid w:val="00AF19E5"/>
    <w:rsid w:val="00AF217F"/>
    <w:rsid w:val="00AF2302"/>
    <w:rsid w:val="00AF2FFA"/>
    <w:rsid w:val="00AF3790"/>
    <w:rsid w:val="00AF37A3"/>
    <w:rsid w:val="00AF383C"/>
    <w:rsid w:val="00AF3AF7"/>
    <w:rsid w:val="00AF3BAC"/>
    <w:rsid w:val="00AF52FA"/>
    <w:rsid w:val="00AF5649"/>
    <w:rsid w:val="00AF5654"/>
    <w:rsid w:val="00AF5CCD"/>
    <w:rsid w:val="00AF650D"/>
    <w:rsid w:val="00AF67E2"/>
    <w:rsid w:val="00AF6DA2"/>
    <w:rsid w:val="00AF7037"/>
    <w:rsid w:val="00AF7B4F"/>
    <w:rsid w:val="00AF7D38"/>
    <w:rsid w:val="00AF7F5F"/>
    <w:rsid w:val="00B001DC"/>
    <w:rsid w:val="00B003E0"/>
    <w:rsid w:val="00B00A03"/>
    <w:rsid w:val="00B0173E"/>
    <w:rsid w:val="00B01B09"/>
    <w:rsid w:val="00B0203A"/>
    <w:rsid w:val="00B020B3"/>
    <w:rsid w:val="00B02741"/>
    <w:rsid w:val="00B0297C"/>
    <w:rsid w:val="00B02B10"/>
    <w:rsid w:val="00B0388D"/>
    <w:rsid w:val="00B038F7"/>
    <w:rsid w:val="00B03B09"/>
    <w:rsid w:val="00B03B0B"/>
    <w:rsid w:val="00B040F4"/>
    <w:rsid w:val="00B0442E"/>
    <w:rsid w:val="00B0452D"/>
    <w:rsid w:val="00B04DBF"/>
    <w:rsid w:val="00B04E5D"/>
    <w:rsid w:val="00B04F03"/>
    <w:rsid w:val="00B052BA"/>
    <w:rsid w:val="00B055BF"/>
    <w:rsid w:val="00B05DCD"/>
    <w:rsid w:val="00B06143"/>
    <w:rsid w:val="00B068FB"/>
    <w:rsid w:val="00B06C9F"/>
    <w:rsid w:val="00B06D63"/>
    <w:rsid w:val="00B07063"/>
    <w:rsid w:val="00B071CA"/>
    <w:rsid w:val="00B07767"/>
    <w:rsid w:val="00B1009C"/>
    <w:rsid w:val="00B102CB"/>
    <w:rsid w:val="00B103C0"/>
    <w:rsid w:val="00B10733"/>
    <w:rsid w:val="00B107B3"/>
    <w:rsid w:val="00B1172C"/>
    <w:rsid w:val="00B11785"/>
    <w:rsid w:val="00B11C8A"/>
    <w:rsid w:val="00B11D37"/>
    <w:rsid w:val="00B11EC2"/>
    <w:rsid w:val="00B121F2"/>
    <w:rsid w:val="00B124DB"/>
    <w:rsid w:val="00B126FA"/>
    <w:rsid w:val="00B12A6A"/>
    <w:rsid w:val="00B12AFF"/>
    <w:rsid w:val="00B1337E"/>
    <w:rsid w:val="00B13851"/>
    <w:rsid w:val="00B13C2E"/>
    <w:rsid w:val="00B14777"/>
    <w:rsid w:val="00B14998"/>
    <w:rsid w:val="00B1499D"/>
    <w:rsid w:val="00B14A0C"/>
    <w:rsid w:val="00B15099"/>
    <w:rsid w:val="00B1521A"/>
    <w:rsid w:val="00B154AD"/>
    <w:rsid w:val="00B1571D"/>
    <w:rsid w:val="00B15971"/>
    <w:rsid w:val="00B15A8E"/>
    <w:rsid w:val="00B163AB"/>
    <w:rsid w:val="00B167B1"/>
    <w:rsid w:val="00B16B7C"/>
    <w:rsid w:val="00B16BDC"/>
    <w:rsid w:val="00B16BE4"/>
    <w:rsid w:val="00B16C8D"/>
    <w:rsid w:val="00B17134"/>
    <w:rsid w:val="00B171B4"/>
    <w:rsid w:val="00B175FB"/>
    <w:rsid w:val="00B20049"/>
    <w:rsid w:val="00B2011C"/>
    <w:rsid w:val="00B205B3"/>
    <w:rsid w:val="00B20762"/>
    <w:rsid w:val="00B20D27"/>
    <w:rsid w:val="00B20E15"/>
    <w:rsid w:val="00B20E85"/>
    <w:rsid w:val="00B20FE4"/>
    <w:rsid w:val="00B211AB"/>
    <w:rsid w:val="00B21BD5"/>
    <w:rsid w:val="00B21DB1"/>
    <w:rsid w:val="00B21DFB"/>
    <w:rsid w:val="00B220DC"/>
    <w:rsid w:val="00B22230"/>
    <w:rsid w:val="00B2223A"/>
    <w:rsid w:val="00B22320"/>
    <w:rsid w:val="00B223B5"/>
    <w:rsid w:val="00B2293D"/>
    <w:rsid w:val="00B23048"/>
    <w:rsid w:val="00B233DB"/>
    <w:rsid w:val="00B233EE"/>
    <w:rsid w:val="00B234D1"/>
    <w:rsid w:val="00B23683"/>
    <w:rsid w:val="00B236CD"/>
    <w:rsid w:val="00B24125"/>
    <w:rsid w:val="00B248C7"/>
    <w:rsid w:val="00B24A21"/>
    <w:rsid w:val="00B24D96"/>
    <w:rsid w:val="00B25099"/>
    <w:rsid w:val="00B25324"/>
    <w:rsid w:val="00B254C7"/>
    <w:rsid w:val="00B25568"/>
    <w:rsid w:val="00B2565F"/>
    <w:rsid w:val="00B2567A"/>
    <w:rsid w:val="00B260DA"/>
    <w:rsid w:val="00B264B6"/>
    <w:rsid w:val="00B264DB"/>
    <w:rsid w:val="00B2668E"/>
    <w:rsid w:val="00B267A4"/>
    <w:rsid w:val="00B267FB"/>
    <w:rsid w:val="00B26D79"/>
    <w:rsid w:val="00B27864"/>
    <w:rsid w:val="00B27A0A"/>
    <w:rsid w:val="00B27B08"/>
    <w:rsid w:val="00B3001F"/>
    <w:rsid w:val="00B300BD"/>
    <w:rsid w:val="00B303A5"/>
    <w:rsid w:val="00B305A1"/>
    <w:rsid w:val="00B30DAD"/>
    <w:rsid w:val="00B31523"/>
    <w:rsid w:val="00B316C2"/>
    <w:rsid w:val="00B317A8"/>
    <w:rsid w:val="00B31994"/>
    <w:rsid w:val="00B31BAC"/>
    <w:rsid w:val="00B320DD"/>
    <w:rsid w:val="00B323DE"/>
    <w:rsid w:val="00B3331C"/>
    <w:rsid w:val="00B34274"/>
    <w:rsid w:val="00B34280"/>
    <w:rsid w:val="00B34949"/>
    <w:rsid w:val="00B3501F"/>
    <w:rsid w:val="00B35A34"/>
    <w:rsid w:val="00B35D0C"/>
    <w:rsid w:val="00B36B24"/>
    <w:rsid w:val="00B36C74"/>
    <w:rsid w:val="00B36EA3"/>
    <w:rsid w:val="00B373B9"/>
    <w:rsid w:val="00B377AE"/>
    <w:rsid w:val="00B40082"/>
    <w:rsid w:val="00B40158"/>
    <w:rsid w:val="00B40445"/>
    <w:rsid w:val="00B40634"/>
    <w:rsid w:val="00B408F7"/>
    <w:rsid w:val="00B4094C"/>
    <w:rsid w:val="00B41B0D"/>
    <w:rsid w:val="00B4259E"/>
    <w:rsid w:val="00B42B04"/>
    <w:rsid w:val="00B42DC0"/>
    <w:rsid w:val="00B42EB4"/>
    <w:rsid w:val="00B430D6"/>
    <w:rsid w:val="00B43165"/>
    <w:rsid w:val="00B4409F"/>
    <w:rsid w:val="00B443D4"/>
    <w:rsid w:val="00B44987"/>
    <w:rsid w:val="00B457CA"/>
    <w:rsid w:val="00B458F9"/>
    <w:rsid w:val="00B45EDB"/>
    <w:rsid w:val="00B46240"/>
    <w:rsid w:val="00B46356"/>
    <w:rsid w:val="00B46971"/>
    <w:rsid w:val="00B4795C"/>
    <w:rsid w:val="00B479AA"/>
    <w:rsid w:val="00B47ADF"/>
    <w:rsid w:val="00B47C4D"/>
    <w:rsid w:val="00B504FC"/>
    <w:rsid w:val="00B5051A"/>
    <w:rsid w:val="00B505AC"/>
    <w:rsid w:val="00B50844"/>
    <w:rsid w:val="00B5097F"/>
    <w:rsid w:val="00B51072"/>
    <w:rsid w:val="00B526B2"/>
    <w:rsid w:val="00B52712"/>
    <w:rsid w:val="00B52843"/>
    <w:rsid w:val="00B528C9"/>
    <w:rsid w:val="00B52A19"/>
    <w:rsid w:val="00B53CE9"/>
    <w:rsid w:val="00B53E1C"/>
    <w:rsid w:val="00B5530E"/>
    <w:rsid w:val="00B5547C"/>
    <w:rsid w:val="00B55B67"/>
    <w:rsid w:val="00B55BBC"/>
    <w:rsid w:val="00B55C50"/>
    <w:rsid w:val="00B56213"/>
    <w:rsid w:val="00B56265"/>
    <w:rsid w:val="00B56B87"/>
    <w:rsid w:val="00B571D5"/>
    <w:rsid w:val="00B57231"/>
    <w:rsid w:val="00B57649"/>
    <w:rsid w:val="00B60E04"/>
    <w:rsid w:val="00B61731"/>
    <w:rsid w:val="00B62831"/>
    <w:rsid w:val="00B62CFB"/>
    <w:rsid w:val="00B62E17"/>
    <w:rsid w:val="00B62F25"/>
    <w:rsid w:val="00B62FD3"/>
    <w:rsid w:val="00B630DC"/>
    <w:rsid w:val="00B630E4"/>
    <w:rsid w:val="00B6329E"/>
    <w:rsid w:val="00B635E7"/>
    <w:rsid w:val="00B6362A"/>
    <w:rsid w:val="00B6394B"/>
    <w:rsid w:val="00B63957"/>
    <w:rsid w:val="00B63A6A"/>
    <w:rsid w:val="00B63A82"/>
    <w:rsid w:val="00B64965"/>
    <w:rsid w:val="00B65BA4"/>
    <w:rsid w:val="00B65E7F"/>
    <w:rsid w:val="00B66763"/>
    <w:rsid w:val="00B70197"/>
    <w:rsid w:val="00B70244"/>
    <w:rsid w:val="00B70314"/>
    <w:rsid w:val="00B70A47"/>
    <w:rsid w:val="00B70C4C"/>
    <w:rsid w:val="00B7123A"/>
    <w:rsid w:val="00B715F3"/>
    <w:rsid w:val="00B719B9"/>
    <w:rsid w:val="00B71F6F"/>
    <w:rsid w:val="00B72289"/>
    <w:rsid w:val="00B72664"/>
    <w:rsid w:val="00B728FF"/>
    <w:rsid w:val="00B72AD2"/>
    <w:rsid w:val="00B72F67"/>
    <w:rsid w:val="00B73587"/>
    <w:rsid w:val="00B735E1"/>
    <w:rsid w:val="00B73BBF"/>
    <w:rsid w:val="00B73E28"/>
    <w:rsid w:val="00B73E71"/>
    <w:rsid w:val="00B74202"/>
    <w:rsid w:val="00B74771"/>
    <w:rsid w:val="00B74844"/>
    <w:rsid w:val="00B74F20"/>
    <w:rsid w:val="00B75147"/>
    <w:rsid w:val="00B75638"/>
    <w:rsid w:val="00B75667"/>
    <w:rsid w:val="00B75673"/>
    <w:rsid w:val="00B75995"/>
    <w:rsid w:val="00B75AB3"/>
    <w:rsid w:val="00B75F12"/>
    <w:rsid w:val="00B76114"/>
    <w:rsid w:val="00B76736"/>
    <w:rsid w:val="00B76D94"/>
    <w:rsid w:val="00B76F96"/>
    <w:rsid w:val="00B770C9"/>
    <w:rsid w:val="00B770F0"/>
    <w:rsid w:val="00B7726B"/>
    <w:rsid w:val="00B8001D"/>
    <w:rsid w:val="00B800EA"/>
    <w:rsid w:val="00B80209"/>
    <w:rsid w:val="00B8095E"/>
    <w:rsid w:val="00B80A06"/>
    <w:rsid w:val="00B80A50"/>
    <w:rsid w:val="00B812F9"/>
    <w:rsid w:val="00B81A98"/>
    <w:rsid w:val="00B81B82"/>
    <w:rsid w:val="00B8252B"/>
    <w:rsid w:val="00B829A2"/>
    <w:rsid w:val="00B82F36"/>
    <w:rsid w:val="00B831AB"/>
    <w:rsid w:val="00B835DD"/>
    <w:rsid w:val="00B84D40"/>
    <w:rsid w:val="00B84E38"/>
    <w:rsid w:val="00B851CA"/>
    <w:rsid w:val="00B8543D"/>
    <w:rsid w:val="00B857A8"/>
    <w:rsid w:val="00B857D3"/>
    <w:rsid w:val="00B8580D"/>
    <w:rsid w:val="00B858F5"/>
    <w:rsid w:val="00B85AAA"/>
    <w:rsid w:val="00B85AD9"/>
    <w:rsid w:val="00B860B6"/>
    <w:rsid w:val="00B8621B"/>
    <w:rsid w:val="00B86CAF"/>
    <w:rsid w:val="00B86D48"/>
    <w:rsid w:val="00B87326"/>
    <w:rsid w:val="00B87A1E"/>
    <w:rsid w:val="00B87B02"/>
    <w:rsid w:val="00B90007"/>
    <w:rsid w:val="00B90302"/>
    <w:rsid w:val="00B9045E"/>
    <w:rsid w:val="00B907B1"/>
    <w:rsid w:val="00B90840"/>
    <w:rsid w:val="00B90D6F"/>
    <w:rsid w:val="00B91144"/>
    <w:rsid w:val="00B9123B"/>
    <w:rsid w:val="00B913FD"/>
    <w:rsid w:val="00B917D9"/>
    <w:rsid w:val="00B91929"/>
    <w:rsid w:val="00B9196B"/>
    <w:rsid w:val="00B91EF1"/>
    <w:rsid w:val="00B9201E"/>
    <w:rsid w:val="00B922E6"/>
    <w:rsid w:val="00B9261D"/>
    <w:rsid w:val="00B928D5"/>
    <w:rsid w:val="00B92A4A"/>
    <w:rsid w:val="00B92C36"/>
    <w:rsid w:val="00B92E1C"/>
    <w:rsid w:val="00B92F0E"/>
    <w:rsid w:val="00B92F19"/>
    <w:rsid w:val="00B932E3"/>
    <w:rsid w:val="00B936F4"/>
    <w:rsid w:val="00B941C4"/>
    <w:rsid w:val="00B9462E"/>
    <w:rsid w:val="00B94A34"/>
    <w:rsid w:val="00B94CE5"/>
    <w:rsid w:val="00B94D1B"/>
    <w:rsid w:val="00B956D4"/>
    <w:rsid w:val="00B961E1"/>
    <w:rsid w:val="00B96347"/>
    <w:rsid w:val="00B964D1"/>
    <w:rsid w:val="00B96888"/>
    <w:rsid w:val="00B97865"/>
    <w:rsid w:val="00B979E5"/>
    <w:rsid w:val="00B97BD6"/>
    <w:rsid w:val="00B97D70"/>
    <w:rsid w:val="00B97FA9"/>
    <w:rsid w:val="00BA036D"/>
    <w:rsid w:val="00BA0E61"/>
    <w:rsid w:val="00BA11C7"/>
    <w:rsid w:val="00BA1CFD"/>
    <w:rsid w:val="00BA290C"/>
    <w:rsid w:val="00BA2934"/>
    <w:rsid w:val="00BA29C8"/>
    <w:rsid w:val="00BA2B02"/>
    <w:rsid w:val="00BA2B1E"/>
    <w:rsid w:val="00BA2C1C"/>
    <w:rsid w:val="00BA3416"/>
    <w:rsid w:val="00BA3A98"/>
    <w:rsid w:val="00BA4E95"/>
    <w:rsid w:val="00BA5445"/>
    <w:rsid w:val="00BA5E7A"/>
    <w:rsid w:val="00BA614F"/>
    <w:rsid w:val="00BA6219"/>
    <w:rsid w:val="00BA6322"/>
    <w:rsid w:val="00BA63FA"/>
    <w:rsid w:val="00BA6469"/>
    <w:rsid w:val="00BA683C"/>
    <w:rsid w:val="00BA71CD"/>
    <w:rsid w:val="00BA73B9"/>
    <w:rsid w:val="00BA7F16"/>
    <w:rsid w:val="00BB000B"/>
    <w:rsid w:val="00BB01BF"/>
    <w:rsid w:val="00BB08B0"/>
    <w:rsid w:val="00BB0CD0"/>
    <w:rsid w:val="00BB0DE4"/>
    <w:rsid w:val="00BB1866"/>
    <w:rsid w:val="00BB1973"/>
    <w:rsid w:val="00BB1996"/>
    <w:rsid w:val="00BB1DF4"/>
    <w:rsid w:val="00BB2454"/>
    <w:rsid w:val="00BB2621"/>
    <w:rsid w:val="00BB33EA"/>
    <w:rsid w:val="00BB39AF"/>
    <w:rsid w:val="00BB3B59"/>
    <w:rsid w:val="00BB3D35"/>
    <w:rsid w:val="00BB3E53"/>
    <w:rsid w:val="00BB3E7E"/>
    <w:rsid w:val="00BB48D3"/>
    <w:rsid w:val="00BB4F00"/>
    <w:rsid w:val="00BB4F99"/>
    <w:rsid w:val="00BB520A"/>
    <w:rsid w:val="00BB52D9"/>
    <w:rsid w:val="00BB54F5"/>
    <w:rsid w:val="00BB59A9"/>
    <w:rsid w:val="00BB6376"/>
    <w:rsid w:val="00BB67D9"/>
    <w:rsid w:val="00BB6C46"/>
    <w:rsid w:val="00BB6C6D"/>
    <w:rsid w:val="00BB6D19"/>
    <w:rsid w:val="00BB74CF"/>
    <w:rsid w:val="00BB74D3"/>
    <w:rsid w:val="00BB77D8"/>
    <w:rsid w:val="00BB77F7"/>
    <w:rsid w:val="00BC0AE7"/>
    <w:rsid w:val="00BC10CE"/>
    <w:rsid w:val="00BC1716"/>
    <w:rsid w:val="00BC1B44"/>
    <w:rsid w:val="00BC1B62"/>
    <w:rsid w:val="00BC1FD6"/>
    <w:rsid w:val="00BC2230"/>
    <w:rsid w:val="00BC22CF"/>
    <w:rsid w:val="00BC2455"/>
    <w:rsid w:val="00BC24B9"/>
    <w:rsid w:val="00BC287D"/>
    <w:rsid w:val="00BC29C2"/>
    <w:rsid w:val="00BC2DF1"/>
    <w:rsid w:val="00BC3011"/>
    <w:rsid w:val="00BC37EC"/>
    <w:rsid w:val="00BC39A1"/>
    <w:rsid w:val="00BC3A8D"/>
    <w:rsid w:val="00BC3F90"/>
    <w:rsid w:val="00BC419C"/>
    <w:rsid w:val="00BC4510"/>
    <w:rsid w:val="00BC45D8"/>
    <w:rsid w:val="00BC489B"/>
    <w:rsid w:val="00BC4A86"/>
    <w:rsid w:val="00BC4D70"/>
    <w:rsid w:val="00BC4E1F"/>
    <w:rsid w:val="00BC5231"/>
    <w:rsid w:val="00BC55F9"/>
    <w:rsid w:val="00BC58F2"/>
    <w:rsid w:val="00BC5BDC"/>
    <w:rsid w:val="00BC5C8F"/>
    <w:rsid w:val="00BC665E"/>
    <w:rsid w:val="00BC6A3C"/>
    <w:rsid w:val="00BC6A3F"/>
    <w:rsid w:val="00BC70B8"/>
    <w:rsid w:val="00BC7598"/>
    <w:rsid w:val="00BC786B"/>
    <w:rsid w:val="00BC793F"/>
    <w:rsid w:val="00BC7C37"/>
    <w:rsid w:val="00BD0B66"/>
    <w:rsid w:val="00BD0E6D"/>
    <w:rsid w:val="00BD100D"/>
    <w:rsid w:val="00BD1243"/>
    <w:rsid w:val="00BD203E"/>
    <w:rsid w:val="00BD23D9"/>
    <w:rsid w:val="00BD259F"/>
    <w:rsid w:val="00BD2890"/>
    <w:rsid w:val="00BD31C0"/>
    <w:rsid w:val="00BD3245"/>
    <w:rsid w:val="00BD35B2"/>
    <w:rsid w:val="00BD3C3C"/>
    <w:rsid w:val="00BD3CAF"/>
    <w:rsid w:val="00BD3ED4"/>
    <w:rsid w:val="00BD4E3A"/>
    <w:rsid w:val="00BD4F5C"/>
    <w:rsid w:val="00BD5182"/>
    <w:rsid w:val="00BD5508"/>
    <w:rsid w:val="00BD57A2"/>
    <w:rsid w:val="00BD5BCB"/>
    <w:rsid w:val="00BD5C87"/>
    <w:rsid w:val="00BD5E51"/>
    <w:rsid w:val="00BD5E72"/>
    <w:rsid w:val="00BD636E"/>
    <w:rsid w:val="00BD68A5"/>
    <w:rsid w:val="00BD6A99"/>
    <w:rsid w:val="00BD6BB4"/>
    <w:rsid w:val="00BD6C41"/>
    <w:rsid w:val="00BD6DE4"/>
    <w:rsid w:val="00BD74E3"/>
    <w:rsid w:val="00BD79EA"/>
    <w:rsid w:val="00BD7CEE"/>
    <w:rsid w:val="00BD7D0A"/>
    <w:rsid w:val="00BD7E4F"/>
    <w:rsid w:val="00BD7F7E"/>
    <w:rsid w:val="00BE015C"/>
    <w:rsid w:val="00BE01C8"/>
    <w:rsid w:val="00BE03CF"/>
    <w:rsid w:val="00BE04CF"/>
    <w:rsid w:val="00BE0BFD"/>
    <w:rsid w:val="00BE0D60"/>
    <w:rsid w:val="00BE0EBB"/>
    <w:rsid w:val="00BE1C39"/>
    <w:rsid w:val="00BE1D03"/>
    <w:rsid w:val="00BE21EB"/>
    <w:rsid w:val="00BE284C"/>
    <w:rsid w:val="00BE28E7"/>
    <w:rsid w:val="00BE2DA6"/>
    <w:rsid w:val="00BE33FF"/>
    <w:rsid w:val="00BE39CE"/>
    <w:rsid w:val="00BE3A01"/>
    <w:rsid w:val="00BE4038"/>
    <w:rsid w:val="00BE411E"/>
    <w:rsid w:val="00BE44D8"/>
    <w:rsid w:val="00BE4C49"/>
    <w:rsid w:val="00BE4FD1"/>
    <w:rsid w:val="00BE5169"/>
    <w:rsid w:val="00BE57D2"/>
    <w:rsid w:val="00BE581C"/>
    <w:rsid w:val="00BE676E"/>
    <w:rsid w:val="00BE6EF5"/>
    <w:rsid w:val="00BE7CAE"/>
    <w:rsid w:val="00BF0165"/>
    <w:rsid w:val="00BF02E2"/>
    <w:rsid w:val="00BF091D"/>
    <w:rsid w:val="00BF0959"/>
    <w:rsid w:val="00BF09D5"/>
    <w:rsid w:val="00BF1063"/>
    <w:rsid w:val="00BF10F4"/>
    <w:rsid w:val="00BF11FF"/>
    <w:rsid w:val="00BF1208"/>
    <w:rsid w:val="00BF141B"/>
    <w:rsid w:val="00BF16DF"/>
    <w:rsid w:val="00BF1AD4"/>
    <w:rsid w:val="00BF1BA6"/>
    <w:rsid w:val="00BF1E9A"/>
    <w:rsid w:val="00BF245F"/>
    <w:rsid w:val="00BF256B"/>
    <w:rsid w:val="00BF2B7D"/>
    <w:rsid w:val="00BF2D01"/>
    <w:rsid w:val="00BF3C70"/>
    <w:rsid w:val="00BF3E12"/>
    <w:rsid w:val="00BF3E86"/>
    <w:rsid w:val="00BF3F74"/>
    <w:rsid w:val="00BF3FC1"/>
    <w:rsid w:val="00BF462E"/>
    <w:rsid w:val="00BF4B8F"/>
    <w:rsid w:val="00BF5807"/>
    <w:rsid w:val="00BF5B78"/>
    <w:rsid w:val="00BF5FDE"/>
    <w:rsid w:val="00BF6DB6"/>
    <w:rsid w:val="00BF74F7"/>
    <w:rsid w:val="00BF7B7E"/>
    <w:rsid w:val="00BF7BA1"/>
    <w:rsid w:val="00BF7CAB"/>
    <w:rsid w:val="00BF7D12"/>
    <w:rsid w:val="00C0019F"/>
    <w:rsid w:val="00C0045C"/>
    <w:rsid w:val="00C0086A"/>
    <w:rsid w:val="00C012DD"/>
    <w:rsid w:val="00C015F4"/>
    <w:rsid w:val="00C01C0F"/>
    <w:rsid w:val="00C01C74"/>
    <w:rsid w:val="00C02000"/>
    <w:rsid w:val="00C02322"/>
    <w:rsid w:val="00C0251D"/>
    <w:rsid w:val="00C025C7"/>
    <w:rsid w:val="00C02F2B"/>
    <w:rsid w:val="00C02F53"/>
    <w:rsid w:val="00C031C2"/>
    <w:rsid w:val="00C03282"/>
    <w:rsid w:val="00C034CE"/>
    <w:rsid w:val="00C0476A"/>
    <w:rsid w:val="00C05049"/>
    <w:rsid w:val="00C051FC"/>
    <w:rsid w:val="00C05375"/>
    <w:rsid w:val="00C0571D"/>
    <w:rsid w:val="00C058DE"/>
    <w:rsid w:val="00C06002"/>
    <w:rsid w:val="00C06203"/>
    <w:rsid w:val="00C065AF"/>
    <w:rsid w:val="00C06C26"/>
    <w:rsid w:val="00C06F86"/>
    <w:rsid w:val="00C07176"/>
    <w:rsid w:val="00C07581"/>
    <w:rsid w:val="00C07701"/>
    <w:rsid w:val="00C0789D"/>
    <w:rsid w:val="00C07991"/>
    <w:rsid w:val="00C07AB2"/>
    <w:rsid w:val="00C07EBE"/>
    <w:rsid w:val="00C07EF1"/>
    <w:rsid w:val="00C1003E"/>
    <w:rsid w:val="00C10B50"/>
    <w:rsid w:val="00C10C74"/>
    <w:rsid w:val="00C11955"/>
    <w:rsid w:val="00C11AE2"/>
    <w:rsid w:val="00C11BDD"/>
    <w:rsid w:val="00C120B0"/>
    <w:rsid w:val="00C122B9"/>
    <w:rsid w:val="00C12347"/>
    <w:rsid w:val="00C130D0"/>
    <w:rsid w:val="00C13309"/>
    <w:rsid w:val="00C1348D"/>
    <w:rsid w:val="00C142E4"/>
    <w:rsid w:val="00C144F1"/>
    <w:rsid w:val="00C14503"/>
    <w:rsid w:val="00C146D3"/>
    <w:rsid w:val="00C14C34"/>
    <w:rsid w:val="00C14C3A"/>
    <w:rsid w:val="00C153F0"/>
    <w:rsid w:val="00C155FF"/>
    <w:rsid w:val="00C15C9D"/>
    <w:rsid w:val="00C15FC2"/>
    <w:rsid w:val="00C162A5"/>
    <w:rsid w:val="00C167D9"/>
    <w:rsid w:val="00C16A6B"/>
    <w:rsid w:val="00C16AEB"/>
    <w:rsid w:val="00C16B00"/>
    <w:rsid w:val="00C16E17"/>
    <w:rsid w:val="00C17346"/>
    <w:rsid w:val="00C17358"/>
    <w:rsid w:val="00C1739F"/>
    <w:rsid w:val="00C175C6"/>
    <w:rsid w:val="00C1762E"/>
    <w:rsid w:val="00C17C2E"/>
    <w:rsid w:val="00C17F74"/>
    <w:rsid w:val="00C20409"/>
    <w:rsid w:val="00C206D2"/>
    <w:rsid w:val="00C2081B"/>
    <w:rsid w:val="00C20A24"/>
    <w:rsid w:val="00C20BAB"/>
    <w:rsid w:val="00C20C6B"/>
    <w:rsid w:val="00C21A50"/>
    <w:rsid w:val="00C21B1C"/>
    <w:rsid w:val="00C21BB5"/>
    <w:rsid w:val="00C21DE4"/>
    <w:rsid w:val="00C21DF0"/>
    <w:rsid w:val="00C22381"/>
    <w:rsid w:val="00C22513"/>
    <w:rsid w:val="00C2278E"/>
    <w:rsid w:val="00C22E51"/>
    <w:rsid w:val="00C23021"/>
    <w:rsid w:val="00C23449"/>
    <w:rsid w:val="00C2353D"/>
    <w:rsid w:val="00C23A7D"/>
    <w:rsid w:val="00C24538"/>
    <w:rsid w:val="00C25654"/>
    <w:rsid w:val="00C25905"/>
    <w:rsid w:val="00C25AEF"/>
    <w:rsid w:val="00C25E1B"/>
    <w:rsid w:val="00C267E0"/>
    <w:rsid w:val="00C26A78"/>
    <w:rsid w:val="00C26C12"/>
    <w:rsid w:val="00C26C24"/>
    <w:rsid w:val="00C26D33"/>
    <w:rsid w:val="00C27C96"/>
    <w:rsid w:val="00C3041F"/>
    <w:rsid w:val="00C30634"/>
    <w:rsid w:val="00C30AF2"/>
    <w:rsid w:val="00C30C03"/>
    <w:rsid w:val="00C30F5D"/>
    <w:rsid w:val="00C3107C"/>
    <w:rsid w:val="00C31202"/>
    <w:rsid w:val="00C31E17"/>
    <w:rsid w:val="00C3256B"/>
    <w:rsid w:val="00C333A9"/>
    <w:rsid w:val="00C33B11"/>
    <w:rsid w:val="00C33D1B"/>
    <w:rsid w:val="00C33F9E"/>
    <w:rsid w:val="00C342A2"/>
    <w:rsid w:val="00C342FF"/>
    <w:rsid w:val="00C3464E"/>
    <w:rsid w:val="00C346B2"/>
    <w:rsid w:val="00C34962"/>
    <w:rsid w:val="00C34C9E"/>
    <w:rsid w:val="00C3505C"/>
    <w:rsid w:val="00C35581"/>
    <w:rsid w:val="00C355BE"/>
    <w:rsid w:val="00C355D6"/>
    <w:rsid w:val="00C35F9D"/>
    <w:rsid w:val="00C36202"/>
    <w:rsid w:val="00C36385"/>
    <w:rsid w:val="00C363F6"/>
    <w:rsid w:val="00C3681F"/>
    <w:rsid w:val="00C36CAE"/>
    <w:rsid w:val="00C36E7E"/>
    <w:rsid w:val="00C37706"/>
    <w:rsid w:val="00C40174"/>
    <w:rsid w:val="00C40496"/>
    <w:rsid w:val="00C40588"/>
    <w:rsid w:val="00C41105"/>
    <w:rsid w:val="00C41E0C"/>
    <w:rsid w:val="00C420BC"/>
    <w:rsid w:val="00C42C59"/>
    <w:rsid w:val="00C43189"/>
    <w:rsid w:val="00C43282"/>
    <w:rsid w:val="00C43628"/>
    <w:rsid w:val="00C44561"/>
    <w:rsid w:val="00C445D8"/>
    <w:rsid w:val="00C44A8E"/>
    <w:rsid w:val="00C45117"/>
    <w:rsid w:val="00C45580"/>
    <w:rsid w:val="00C45A4D"/>
    <w:rsid w:val="00C45BB5"/>
    <w:rsid w:val="00C45C9F"/>
    <w:rsid w:val="00C47A86"/>
    <w:rsid w:val="00C47DC7"/>
    <w:rsid w:val="00C47E6A"/>
    <w:rsid w:val="00C50122"/>
    <w:rsid w:val="00C506D6"/>
    <w:rsid w:val="00C50E6F"/>
    <w:rsid w:val="00C5113D"/>
    <w:rsid w:val="00C5166A"/>
    <w:rsid w:val="00C5174D"/>
    <w:rsid w:val="00C52538"/>
    <w:rsid w:val="00C52604"/>
    <w:rsid w:val="00C52AEC"/>
    <w:rsid w:val="00C52F75"/>
    <w:rsid w:val="00C533D8"/>
    <w:rsid w:val="00C537FE"/>
    <w:rsid w:val="00C53B31"/>
    <w:rsid w:val="00C53F7F"/>
    <w:rsid w:val="00C54327"/>
    <w:rsid w:val="00C54431"/>
    <w:rsid w:val="00C54A63"/>
    <w:rsid w:val="00C55066"/>
    <w:rsid w:val="00C550A3"/>
    <w:rsid w:val="00C5529C"/>
    <w:rsid w:val="00C55552"/>
    <w:rsid w:val="00C55754"/>
    <w:rsid w:val="00C5659B"/>
    <w:rsid w:val="00C56B3B"/>
    <w:rsid w:val="00C56B88"/>
    <w:rsid w:val="00C56E3C"/>
    <w:rsid w:val="00C576CC"/>
    <w:rsid w:val="00C579C4"/>
    <w:rsid w:val="00C57FFD"/>
    <w:rsid w:val="00C6008F"/>
    <w:rsid w:val="00C611D8"/>
    <w:rsid w:val="00C615CF"/>
    <w:rsid w:val="00C61988"/>
    <w:rsid w:val="00C61C21"/>
    <w:rsid w:val="00C61DFF"/>
    <w:rsid w:val="00C62083"/>
    <w:rsid w:val="00C623D4"/>
    <w:rsid w:val="00C62510"/>
    <w:rsid w:val="00C62920"/>
    <w:rsid w:val="00C62A15"/>
    <w:rsid w:val="00C62D23"/>
    <w:rsid w:val="00C62DE3"/>
    <w:rsid w:val="00C6316D"/>
    <w:rsid w:val="00C63336"/>
    <w:rsid w:val="00C63580"/>
    <w:rsid w:val="00C638E4"/>
    <w:rsid w:val="00C63B42"/>
    <w:rsid w:val="00C63C70"/>
    <w:rsid w:val="00C64009"/>
    <w:rsid w:val="00C642D7"/>
    <w:rsid w:val="00C64665"/>
    <w:rsid w:val="00C64D12"/>
    <w:rsid w:val="00C64F76"/>
    <w:rsid w:val="00C656D0"/>
    <w:rsid w:val="00C66EA0"/>
    <w:rsid w:val="00C6705C"/>
    <w:rsid w:val="00C67BA8"/>
    <w:rsid w:val="00C67CF2"/>
    <w:rsid w:val="00C71A3A"/>
    <w:rsid w:val="00C71C4F"/>
    <w:rsid w:val="00C72DA4"/>
    <w:rsid w:val="00C72FDD"/>
    <w:rsid w:val="00C734D9"/>
    <w:rsid w:val="00C754B2"/>
    <w:rsid w:val="00C75630"/>
    <w:rsid w:val="00C75C6A"/>
    <w:rsid w:val="00C75DC4"/>
    <w:rsid w:val="00C760B9"/>
    <w:rsid w:val="00C77059"/>
    <w:rsid w:val="00C7719E"/>
    <w:rsid w:val="00C7734C"/>
    <w:rsid w:val="00C77A2A"/>
    <w:rsid w:val="00C77AB2"/>
    <w:rsid w:val="00C77BC5"/>
    <w:rsid w:val="00C77E38"/>
    <w:rsid w:val="00C77FCE"/>
    <w:rsid w:val="00C800CC"/>
    <w:rsid w:val="00C80B66"/>
    <w:rsid w:val="00C80B72"/>
    <w:rsid w:val="00C81281"/>
    <w:rsid w:val="00C81408"/>
    <w:rsid w:val="00C81475"/>
    <w:rsid w:val="00C815B9"/>
    <w:rsid w:val="00C81AC3"/>
    <w:rsid w:val="00C81CE1"/>
    <w:rsid w:val="00C823A2"/>
    <w:rsid w:val="00C82577"/>
    <w:rsid w:val="00C82665"/>
    <w:rsid w:val="00C8270D"/>
    <w:rsid w:val="00C82712"/>
    <w:rsid w:val="00C828F2"/>
    <w:rsid w:val="00C82AB8"/>
    <w:rsid w:val="00C82C32"/>
    <w:rsid w:val="00C82D4F"/>
    <w:rsid w:val="00C8333A"/>
    <w:rsid w:val="00C8371E"/>
    <w:rsid w:val="00C83E65"/>
    <w:rsid w:val="00C845B0"/>
    <w:rsid w:val="00C84A9F"/>
    <w:rsid w:val="00C84B24"/>
    <w:rsid w:val="00C852B0"/>
    <w:rsid w:val="00C85551"/>
    <w:rsid w:val="00C857ED"/>
    <w:rsid w:val="00C858D5"/>
    <w:rsid w:val="00C85DA8"/>
    <w:rsid w:val="00C86858"/>
    <w:rsid w:val="00C869E5"/>
    <w:rsid w:val="00C86C89"/>
    <w:rsid w:val="00C86FEF"/>
    <w:rsid w:val="00C8706A"/>
    <w:rsid w:val="00C8711D"/>
    <w:rsid w:val="00C87736"/>
    <w:rsid w:val="00C87E46"/>
    <w:rsid w:val="00C87FA1"/>
    <w:rsid w:val="00C9012B"/>
    <w:rsid w:val="00C90404"/>
    <w:rsid w:val="00C9083B"/>
    <w:rsid w:val="00C90FB4"/>
    <w:rsid w:val="00C90FC1"/>
    <w:rsid w:val="00C9117F"/>
    <w:rsid w:val="00C918B3"/>
    <w:rsid w:val="00C919C3"/>
    <w:rsid w:val="00C91A8A"/>
    <w:rsid w:val="00C91B1A"/>
    <w:rsid w:val="00C91C23"/>
    <w:rsid w:val="00C91C26"/>
    <w:rsid w:val="00C91F17"/>
    <w:rsid w:val="00C9208F"/>
    <w:rsid w:val="00C92435"/>
    <w:rsid w:val="00C92445"/>
    <w:rsid w:val="00C92831"/>
    <w:rsid w:val="00C928DA"/>
    <w:rsid w:val="00C928E0"/>
    <w:rsid w:val="00C9341C"/>
    <w:rsid w:val="00C93538"/>
    <w:rsid w:val="00C9386C"/>
    <w:rsid w:val="00C939EA"/>
    <w:rsid w:val="00C94884"/>
    <w:rsid w:val="00C948BA"/>
    <w:rsid w:val="00C94B12"/>
    <w:rsid w:val="00C94B9D"/>
    <w:rsid w:val="00C95504"/>
    <w:rsid w:val="00C956B4"/>
    <w:rsid w:val="00C96175"/>
    <w:rsid w:val="00C96292"/>
    <w:rsid w:val="00C962A0"/>
    <w:rsid w:val="00C9654D"/>
    <w:rsid w:val="00C96AD8"/>
    <w:rsid w:val="00C96AE4"/>
    <w:rsid w:val="00C96E46"/>
    <w:rsid w:val="00C96F3F"/>
    <w:rsid w:val="00C97FB7"/>
    <w:rsid w:val="00CA00A6"/>
    <w:rsid w:val="00CA0121"/>
    <w:rsid w:val="00CA0634"/>
    <w:rsid w:val="00CA075E"/>
    <w:rsid w:val="00CA0792"/>
    <w:rsid w:val="00CA09D2"/>
    <w:rsid w:val="00CA1219"/>
    <w:rsid w:val="00CA13CF"/>
    <w:rsid w:val="00CA191E"/>
    <w:rsid w:val="00CA1ADC"/>
    <w:rsid w:val="00CA1BC5"/>
    <w:rsid w:val="00CA1BEB"/>
    <w:rsid w:val="00CA1C59"/>
    <w:rsid w:val="00CA1DA5"/>
    <w:rsid w:val="00CA205A"/>
    <w:rsid w:val="00CA23CB"/>
    <w:rsid w:val="00CA26D0"/>
    <w:rsid w:val="00CA27CF"/>
    <w:rsid w:val="00CA2AE5"/>
    <w:rsid w:val="00CA2B6A"/>
    <w:rsid w:val="00CA2EF7"/>
    <w:rsid w:val="00CA32D6"/>
    <w:rsid w:val="00CA38E5"/>
    <w:rsid w:val="00CA38EF"/>
    <w:rsid w:val="00CA41A6"/>
    <w:rsid w:val="00CA605E"/>
    <w:rsid w:val="00CA6180"/>
    <w:rsid w:val="00CA64BD"/>
    <w:rsid w:val="00CA6803"/>
    <w:rsid w:val="00CA6B32"/>
    <w:rsid w:val="00CA71B2"/>
    <w:rsid w:val="00CA760A"/>
    <w:rsid w:val="00CA796C"/>
    <w:rsid w:val="00CA7D5D"/>
    <w:rsid w:val="00CA7E21"/>
    <w:rsid w:val="00CB04B0"/>
    <w:rsid w:val="00CB04D7"/>
    <w:rsid w:val="00CB103B"/>
    <w:rsid w:val="00CB1E14"/>
    <w:rsid w:val="00CB1E8B"/>
    <w:rsid w:val="00CB1F29"/>
    <w:rsid w:val="00CB234C"/>
    <w:rsid w:val="00CB25DF"/>
    <w:rsid w:val="00CB2967"/>
    <w:rsid w:val="00CB3324"/>
    <w:rsid w:val="00CB38FE"/>
    <w:rsid w:val="00CB43FC"/>
    <w:rsid w:val="00CB5231"/>
    <w:rsid w:val="00CB538D"/>
    <w:rsid w:val="00CB5F24"/>
    <w:rsid w:val="00CB608D"/>
    <w:rsid w:val="00CB6998"/>
    <w:rsid w:val="00CB6ABB"/>
    <w:rsid w:val="00CB6F19"/>
    <w:rsid w:val="00CB71FD"/>
    <w:rsid w:val="00CB78FC"/>
    <w:rsid w:val="00CC03B7"/>
    <w:rsid w:val="00CC087A"/>
    <w:rsid w:val="00CC0985"/>
    <w:rsid w:val="00CC1070"/>
    <w:rsid w:val="00CC134B"/>
    <w:rsid w:val="00CC17D4"/>
    <w:rsid w:val="00CC2C37"/>
    <w:rsid w:val="00CC33EF"/>
    <w:rsid w:val="00CC4116"/>
    <w:rsid w:val="00CC530C"/>
    <w:rsid w:val="00CC5DC9"/>
    <w:rsid w:val="00CC5E19"/>
    <w:rsid w:val="00CC6CC7"/>
    <w:rsid w:val="00CC6FAB"/>
    <w:rsid w:val="00CC714C"/>
    <w:rsid w:val="00CC737F"/>
    <w:rsid w:val="00CC7FA8"/>
    <w:rsid w:val="00CD03D8"/>
    <w:rsid w:val="00CD079C"/>
    <w:rsid w:val="00CD0C5E"/>
    <w:rsid w:val="00CD0D85"/>
    <w:rsid w:val="00CD1398"/>
    <w:rsid w:val="00CD22E1"/>
    <w:rsid w:val="00CD239B"/>
    <w:rsid w:val="00CD2EDA"/>
    <w:rsid w:val="00CD34DA"/>
    <w:rsid w:val="00CD3548"/>
    <w:rsid w:val="00CD3BD7"/>
    <w:rsid w:val="00CD3C25"/>
    <w:rsid w:val="00CD3C76"/>
    <w:rsid w:val="00CD3C7F"/>
    <w:rsid w:val="00CD3CF1"/>
    <w:rsid w:val="00CD3FE5"/>
    <w:rsid w:val="00CD4160"/>
    <w:rsid w:val="00CD4418"/>
    <w:rsid w:val="00CD44C1"/>
    <w:rsid w:val="00CD49F9"/>
    <w:rsid w:val="00CD4B08"/>
    <w:rsid w:val="00CD4C42"/>
    <w:rsid w:val="00CD4DEB"/>
    <w:rsid w:val="00CD51E7"/>
    <w:rsid w:val="00CD5A6D"/>
    <w:rsid w:val="00CD5BD9"/>
    <w:rsid w:val="00CD6094"/>
    <w:rsid w:val="00CD6469"/>
    <w:rsid w:val="00CD65FE"/>
    <w:rsid w:val="00CD73F4"/>
    <w:rsid w:val="00CD78C0"/>
    <w:rsid w:val="00CD7966"/>
    <w:rsid w:val="00CD798D"/>
    <w:rsid w:val="00CD7D87"/>
    <w:rsid w:val="00CE03CC"/>
    <w:rsid w:val="00CE05CF"/>
    <w:rsid w:val="00CE0621"/>
    <w:rsid w:val="00CE084F"/>
    <w:rsid w:val="00CE0887"/>
    <w:rsid w:val="00CE092F"/>
    <w:rsid w:val="00CE09EC"/>
    <w:rsid w:val="00CE0AF8"/>
    <w:rsid w:val="00CE0B64"/>
    <w:rsid w:val="00CE0F22"/>
    <w:rsid w:val="00CE104F"/>
    <w:rsid w:val="00CE14F3"/>
    <w:rsid w:val="00CE17CD"/>
    <w:rsid w:val="00CE1A31"/>
    <w:rsid w:val="00CE1E86"/>
    <w:rsid w:val="00CE1F7B"/>
    <w:rsid w:val="00CE23B9"/>
    <w:rsid w:val="00CE270B"/>
    <w:rsid w:val="00CE3034"/>
    <w:rsid w:val="00CE30C2"/>
    <w:rsid w:val="00CE3130"/>
    <w:rsid w:val="00CE37CF"/>
    <w:rsid w:val="00CE3A49"/>
    <w:rsid w:val="00CE4A26"/>
    <w:rsid w:val="00CE4E5B"/>
    <w:rsid w:val="00CE530D"/>
    <w:rsid w:val="00CE565C"/>
    <w:rsid w:val="00CE56CC"/>
    <w:rsid w:val="00CE5770"/>
    <w:rsid w:val="00CE6061"/>
    <w:rsid w:val="00CE68FF"/>
    <w:rsid w:val="00CE770E"/>
    <w:rsid w:val="00CF0391"/>
    <w:rsid w:val="00CF0622"/>
    <w:rsid w:val="00CF0C9F"/>
    <w:rsid w:val="00CF0ED5"/>
    <w:rsid w:val="00CF0EDA"/>
    <w:rsid w:val="00CF2374"/>
    <w:rsid w:val="00CF2C9C"/>
    <w:rsid w:val="00CF2E1C"/>
    <w:rsid w:val="00CF2EF7"/>
    <w:rsid w:val="00CF35C6"/>
    <w:rsid w:val="00CF3FAF"/>
    <w:rsid w:val="00CF43FE"/>
    <w:rsid w:val="00CF4A3D"/>
    <w:rsid w:val="00CF4AD6"/>
    <w:rsid w:val="00CF52B9"/>
    <w:rsid w:val="00CF52D3"/>
    <w:rsid w:val="00CF5354"/>
    <w:rsid w:val="00CF58E1"/>
    <w:rsid w:val="00CF6021"/>
    <w:rsid w:val="00CF6159"/>
    <w:rsid w:val="00CF639D"/>
    <w:rsid w:val="00CF6474"/>
    <w:rsid w:val="00CF6FDC"/>
    <w:rsid w:val="00CF712C"/>
    <w:rsid w:val="00CF75B2"/>
    <w:rsid w:val="00CF7678"/>
    <w:rsid w:val="00D0025B"/>
    <w:rsid w:val="00D00B4D"/>
    <w:rsid w:val="00D00F5D"/>
    <w:rsid w:val="00D02111"/>
    <w:rsid w:val="00D02495"/>
    <w:rsid w:val="00D025AB"/>
    <w:rsid w:val="00D029D8"/>
    <w:rsid w:val="00D03257"/>
    <w:rsid w:val="00D032F2"/>
    <w:rsid w:val="00D037C0"/>
    <w:rsid w:val="00D0394F"/>
    <w:rsid w:val="00D03A7E"/>
    <w:rsid w:val="00D04230"/>
    <w:rsid w:val="00D045F8"/>
    <w:rsid w:val="00D04A8C"/>
    <w:rsid w:val="00D04BE1"/>
    <w:rsid w:val="00D04D6B"/>
    <w:rsid w:val="00D0507D"/>
    <w:rsid w:val="00D050B3"/>
    <w:rsid w:val="00D05166"/>
    <w:rsid w:val="00D0624E"/>
    <w:rsid w:val="00D063BF"/>
    <w:rsid w:val="00D06D03"/>
    <w:rsid w:val="00D07656"/>
    <w:rsid w:val="00D10136"/>
    <w:rsid w:val="00D1026F"/>
    <w:rsid w:val="00D10659"/>
    <w:rsid w:val="00D1093B"/>
    <w:rsid w:val="00D10A78"/>
    <w:rsid w:val="00D10C8F"/>
    <w:rsid w:val="00D10E2A"/>
    <w:rsid w:val="00D10E9A"/>
    <w:rsid w:val="00D11214"/>
    <w:rsid w:val="00D114B2"/>
    <w:rsid w:val="00D11825"/>
    <w:rsid w:val="00D11CCF"/>
    <w:rsid w:val="00D12072"/>
    <w:rsid w:val="00D120CA"/>
    <w:rsid w:val="00D122DC"/>
    <w:rsid w:val="00D1276A"/>
    <w:rsid w:val="00D13333"/>
    <w:rsid w:val="00D1350D"/>
    <w:rsid w:val="00D137E7"/>
    <w:rsid w:val="00D144B8"/>
    <w:rsid w:val="00D14686"/>
    <w:rsid w:val="00D148C2"/>
    <w:rsid w:val="00D14ACD"/>
    <w:rsid w:val="00D14D4F"/>
    <w:rsid w:val="00D153B7"/>
    <w:rsid w:val="00D15E58"/>
    <w:rsid w:val="00D16A6F"/>
    <w:rsid w:val="00D215A9"/>
    <w:rsid w:val="00D2163B"/>
    <w:rsid w:val="00D21D32"/>
    <w:rsid w:val="00D21D4D"/>
    <w:rsid w:val="00D21F1C"/>
    <w:rsid w:val="00D21FEF"/>
    <w:rsid w:val="00D22E05"/>
    <w:rsid w:val="00D22F69"/>
    <w:rsid w:val="00D233EB"/>
    <w:rsid w:val="00D23509"/>
    <w:rsid w:val="00D23F59"/>
    <w:rsid w:val="00D243E8"/>
    <w:rsid w:val="00D2539E"/>
    <w:rsid w:val="00D25B1A"/>
    <w:rsid w:val="00D25B28"/>
    <w:rsid w:val="00D25E6F"/>
    <w:rsid w:val="00D2660F"/>
    <w:rsid w:val="00D26999"/>
    <w:rsid w:val="00D2706F"/>
    <w:rsid w:val="00D27329"/>
    <w:rsid w:val="00D27BE2"/>
    <w:rsid w:val="00D27D89"/>
    <w:rsid w:val="00D27E80"/>
    <w:rsid w:val="00D27EE8"/>
    <w:rsid w:val="00D3030E"/>
    <w:rsid w:val="00D30541"/>
    <w:rsid w:val="00D30771"/>
    <w:rsid w:val="00D30AF3"/>
    <w:rsid w:val="00D30B64"/>
    <w:rsid w:val="00D30C97"/>
    <w:rsid w:val="00D30EAD"/>
    <w:rsid w:val="00D313B5"/>
    <w:rsid w:val="00D31E2E"/>
    <w:rsid w:val="00D321A8"/>
    <w:rsid w:val="00D32296"/>
    <w:rsid w:val="00D32B95"/>
    <w:rsid w:val="00D33377"/>
    <w:rsid w:val="00D336EE"/>
    <w:rsid w:val="00D33CB3"/>
    <w:rsid w:val="00D33D6D"/>
    <w:rsid w:val="00D33ECC"/>
    <w:rsid w:val="00D33F77"/>
    <w:rsid w:val="00D343B4"/>
    <w:rsid w:val="00D3453C"/>
    <w:rsid w:val="00D356A2"/>
    <w:rsid w:val="00D357D0"/>
    <w:rsid w:val="00D35B85"/>
    <w:rsid w:val="00D36270"/>
    <w:rsid w:val="00D363F0"/>
    <w:rsid w:val="00D36435"/>
    <w:rsid w:val="00D3677C"/>
    <w:rsid w:val="00D37053"/>
    <w:rsid w:val="00D3712F"/>
    <w:rsid w:val="00D37884"/>
    <w:rsid w:val="00D37BB5"/>
    <w:rsid w:val="00D37E9C"/>
    <w:rsid w:val="00D40A2B"/>
    <w:rsid w:val="00D40D96"/>
    <w:rsid w:val="00D40FAA"/>
    <w:rsid w:val="00D41AE7"/>
    <w:rsid w:val="00D41CEF"/>
    <w:rsid w:val="00D420E6"/>
    <w:rsid w:val="00D427E1"/>
    <w:rsid w:val="00D42C30"/>
    <w:rsid w:val="00D42F3E"/>
    <w:rsid w:val="00D43388"/>
    <w:rsid w:val="00D435D8"/>
    <w:rsid w:val="00D43D7E"/>
    <w:rsid w:val="00D44631"/>
    <w:rsid w:val="00D44985"/>
    <w:rsid w:val="00D44FDA"/>
    <w:rsid w:val="00D451A8"/>
    <w:rsid w:val="00D45215"/>
    <w:rsid w:val="00D4533B"/>
    <w:rsid w:val="00D459BA"/>
    <w:rsid w:val="00D45B07"/>
    <w:rsid w:val="00D46535"/>
    <w:rsid w:val="00D46846"/>
    <w:rsid w:val="00D46CB7"/>
    <w:rsid w:val="00D46CF3"/>
    <w:rsid w:val="00D46CF9"/>
    <w:rsid w:val="00D46D02"/>
    <w:rsid w:val="00D4742A"/>
    <w:rsid w:val="00D50899"/>
    <w:rsid w:val="00D509FF"/>
    <w:rsid w:val="00D50B5B"/>
    <w:rsid w:val="00D50EE1"/>
    <w:rsid w:val="00D512D9"/>
    <w:rsid w:val="00D51699"/>
    <w:rsid w:val="00D51E16"/>
    <w:rsid w:val="00D52301"/>
    <w:rsid w:val="00D5292D"/>
    <w:rsid w:val="00D52F6D"/>
    <w:rsid w:val="00D53191"/>
    <w:rsid w:val="00D53496"/>
    <w:rsid w:val="00D534FE"/>
    <w:rsid w:val="00D53C56"/>
    <w:rsid w:val="00D53C74"/>
    <w:rsid w:val="00D53EB6"/>
    <w:rsid w:val="00D54355"/>
    <w:rsid w:val="00D5468A"/>
    <w:rsid w:val="00D54BB3"/>
    <w:rsid w:val="00D551A9"/>
    <w:rsid w:val="00D5585E"/>
    <w:rsid w:val="00D5641F"/>
    <w:rsid w:val="00D56E34"/>
    <w:rsid w:val="00D5704F"/>
    <w:rsid w:val="00D570B3"/>
    <w:rsid w:val="00D57478"/>
    <w:rsid w:val="00D576DF"/>
    <w:rsid w:val="00D57C11"/>
    <w:rsid w:val="00D60073"/>
    <w:rsid w:val="00D60097"/>
    <w:rsid w:val="00D601B9"/>
    <w:rsid w:val="00D607B1"/>
    <w:rsid w:val="00D6095A"/>
    <w:rsid w:val="00D60D0D"/>
    <w:rsid w:val="00D61070"/>
    <w:rsid w:val="00D61232"/>
    <w:rsid w:val="00D615F3"/>
    <w:rsid w:val="00D6289A"/>
    <w:rsid w:val="00D6296F"/>
    <w:rsid w:val="00D62A22"/>
    <w:rsid w:val="00D62CFD"/>
    <w:rsid w:val="00D6311D"/>
    <w:rsid w:val="00D63706"/>
    <w:rsid w:val="00D63D08"/>
    <w:rsid w:val="00D642F7"/>
    <w:rsid w:val="00D64431"/>
    <w:rsid w:val="00D65381"/>
    <w:rsid w:val="00D653F4"/>
    <w:rsid w:val="00D65E7B"/>
    <w:rsid w:val="00D65EA2"/>
    <w:rsid w:val="00D66979"/>
    <w:rsid w:val="00D66D3A"/>
    <w:rsid w:val="00D66D6B"/>
    <w:rsid w:val="00D676CE"/>
    <w:rsid w:val="00D70617"/>
    <w:rsid w:val="00D70B42"/>
    <w:rsid w:val="00D714A8"/>
    <w:rsid w:val="00D72008"/>
    <w:rsid w:val="00D72594"/>
    <w:rsid w:val="00D73298"/>
    <w:rsid w:val="00D73943"/>
    <w:rsid w:val="00D73980"/>
    <w:rsid w:val="00D741B7"/>
    <w:rsid w:val="00D74439"/>
    <w:rsid w:val="00D74556"/>
    <w:rsid w:val="00D74A76"/>
    <w:rsid w:val="00D7542C"/>
    <w:rsid w:val="00D75557"/>
    <w:rsid w:val="00D759F3"/>
    <w:rsid w:val="00D75D31"/>
    <w:rsid w:val="00D7611C"/>
    <w:rsid w:val="00D762BB"/>
    <w:rsid w:val="00D767EB"/>
    <w:rsid w:val="00D76867"/>
    <w:rsid w:val="00D769D8"/>
    <w:rsid w:val="00D76C88"/>
    <w:rsid w:val="00D776EC"/>
    <w:rsid w:val="00D77766"/>
    <w:rsid w:val="00D77BB4"/>
    <w:rsid w:val="00D802F7"/>
    <w:rsid w:val="00D8049B"/>
    <w:rsid w:val="00D80655"/>
    <w:rsid w:val="00D811E6"/>
    <w:rsid w:val="00D814A9"/>
    <w:rsid w:val="00D81B14"/>
    <w:rsid w:val="00D82408"/>
    <w:rsid w:val="00D8361B"/>
    <w:rsid w:val="00D839EF"/>
    <w:rsid w:val="00D843E3"/>
    <w:rsid w:val="00D84671"/>
    <w:rsid w:val="00D846E7"/>
    <w:rsid w:val="00D84734"/>
    <w:rsid w:val="00D8489F"/>
    <w:rsid w:val="00D84DD5"/>
    <w:rsid w:val="00D853EF"/>
    <w:rsid w:val="00D85C2C"/>
    <w:rsid w:val="00D861B7"/>
    <w:rsid w:val="00D86947"/>
    <w:rsid w:val="00D86A55"/>
    <w:rsid w:val="00D86F79"/>
    <w:rsid w:val="00D8786C"/>
    <w:rsid w:val="00D87B58"/>
    <w:rsid w:val="00D90003"/>
    <w:rsid w:val="00D90B17"/>
    <w:rsid w:val="00D9139C"/>
    <w:rsid w:val="00D915B9"/>
    <w:rsid w:val="00D91CFF"/>
    <w:rsid w:val="00D91DC0"/>
    <w:rsid w:val="00D92351"/>
    <w:rsid w:val="00D9253C"/>
    <w:rsid w:val="00D92ED9"/>
    <w:rsid w:val="00D93643"/>
    <w:rsid w:val="00D93BD6"/>
    <w:rsid w:val="00D94CBB"/>
    <w:rsid w:val="00D95BBA"/>
    <w:rsid w:val="00D961E9"/>
    <w:rsid w:val="00D967F5"/>
    <w:rsid w:val="00D9689A"/>
    <w:rsid w:val="00D97614"/>
    <w:rsid w:val="00D97802"/>
    <w:rsid w:val="00DA034D"/>
    <w:rsid w:val="00DA09C1"/>
    <w:rsid w:val="00DA0F1E"/>
    <w:rsid w:val="00DA171C"/>
    <w:rsid w:val="00DA194B"/>
    <w:rsid w:val="00DA1969"/>
    <w:rsid w:val="00DA1B7E"/>
    <w:rsid w:val="00DA203E"/>
    <w:rsid w:val="00DA2536"/>
    <w:rsid w:val="00DA2760"/>
    <w:rsid w:val="00DA3348"/>
    <w:rsid w:val="00DA37DA"/>
    <w:rsid w:val="00DA3F4C"/>
    <w:rsid w:val="00DA3F4F"/>
    <w:rsid w:val="00DA41B3"/>
    <w:rsid w:val="00DA41FC"/>
    <w:rsid w:val="00DA5869"/>
    <w:rsid w:val="00DA5E20"/>
    <w:rsid w:val="00DA6630"/>
    <w:rsid w:val="00DA66F3"/>
    <w:rsid w:val="00DA6EC8"/>
    <w:rsid w:val="00DA6FF3"/>
    <w:rsid w:val="00DA739F"/>
    <w:rsid w:val="00DA747C"/>
    <w:rsid w:val="00DA77D4"/>
    <w:rsid w:val="00DA7803"/>
    <w:rsid w:val="00DA7869"/>
    <w:rsid w:val="00DA7C12"/>
    <w:rsid w:val="00DB0540"/>
    <w:rsid w:val="00DB07A8"/>
    <w:rsid w:val="00DB0812"/>
    <w:rsid w:val="00DB082E"/>
    <w:rsid w:val="00DB091B"/>
    <w:rsid w:val="00DB0BB5"/>
    <w:rsid w:val="00DB0CF2"/>
    <w:rsid w:val="00DB1380"/>
    <w:rsid w:val="00DB1E3A"/>
    <w:rsid w:val="00DB1E66"/>
    <w:rsid w:val="00DB2044"/>
    <w:rsid w:val="00DB218F"/>
    <w:rsid w:val="00DB22F7"/>
    <w:rsid w:val="00DB2470"/>
    <w:rsid w:val="00DB2D29"/>
    <w:rsid w:val="00DB3324"/>
    <w:rsid w:val="00DB391C"/>
    <w:rsid w:val="00DB3AC8"/>
    <w:rsid w:val="00DB3D00"/>
    <w:rsid w:val="00DB478C"/>
    <w:rsid w:val="00DB501D"/>
    <w:rsid w:val="00DB5577"/>
    <w:rsid w:val="00DB57A2"/>
    <w:rsid w:val="00DB5F6F"/>
    <w:rsid w:val="00DB6932"/>
    <w:rsid w:val="00DB69BF"/>
    <w:rsid w:val="00DB707E"/>
    <w:rsid w:val="00DB7388"/>
    <w:rsid w:val="00DB7547"/>
    <w:rsid w:val="00DB7586"/>
    <w:rsid w:val="00DB78B5"/>
    <w:rsid w:val="00DC05E6"/>
    <w:rsid w:val="00DC0829"/>
    <w:rsid w:val="00DC0915"/>
    <w:rsid w:val="00DC0C4B"/>
    <w:rsid w:val="00DC19C1"/>
    <w:rsid w:val="00DC1C66"/>
    <w:rsid w:val="00DC201E"/>
    <w:rsid w:val="00DC20DB"/>
    <w:rsid w:val="00DC22C9"/>
    <w:rsid w:val="00DC2C20"/>
    <w:rsid w:val="00DC382B"/>
    <w:rsid w:val="00DC38DA"/>
    <w:rsid w:val="00DC3F07"/>
    <w:rsid w:val="00DC3F20"/>
    <w:rsid w:val="00DC4BCF"/>
    <w:rsid w:val="00DC52BE"/>
    <w:rsid w:val="00DC52D5"/>
    <w:rsid w:val="00DC53A4"/>
    <w:rsid w:val="00DC5CC9"/>
    <w:rsid w:val="00DC5FEE"/>
    <w:rsid w:val="00DC6720"/>
    <w:rsid w:val="00DC7131"/>
    <w:rsid w:val="00DC7D9C"/>
    <w:rsid w:val="00DC7FB0"/>
    <w:rsid w:val="00DD0028"/>
    <w:rsid w:val="00DD00C8"/>
    <w:rsid w:val="00DD08A1"/>
    <w:rsid w:val="00DD0E2B"/>
    <w:rsid w:val="00DD15FA"/>
    <w:rsid w:val="00DD1A23"/>
    <w:rsid w:val="00DD21DA"/>
    <w:rsid w:val="00DD2280"/>
    <w:rsid w:val="00DD238C"/>
    <w:rsid w:val="00DD23B3"/>
    <w:rsid w:val="00DD2B11"/>
    <w:rsid w:val="00DD390F"/>
    <w:rsid w:val="00DD3B7B"/>
    <w:rsid w:val="00DD3E92"/>
    <w:rsid w:val="00DD4019"/>
    <w:rsid w:val="00DD4136"/>
    <w:rsid w:val="00DD47FF"/>
    <w:rsid w:val="00DD4F44"/>
    <w:rsid w:val="00DD66FB"/>
    <w:rsid w:val="00DD68D0"/>
    <w:rsid w:val="00DD68DA"/>
    <w:rsid w:val="00DD7210"/>
    <w:rsid w:val="00DD7399"/>
    <w:rsid w:val="00DD7482"/>
    <w:rsid w:val="00DD7728"/>
    <w:rsid w:val="00DD7AB2"/>
    <w:rsid w:val="00DD7EBC"/>
    <w:rsid w:val="00DE0938"/>
    <w:rsid w:val="00DE0B09"/>
    <w:rsid w:val="00DE0F57"/>
    <w:rsid w:val="00DE1569"/>
    <w:rsid w:val="00DE1871"/>
    <w:rsid w:val="00DE28CF"/>
    <w:rsid w:val="00DE2BD9"/>
    <w:rsid w:val="00DE2E2E"/>
    <w:rsid w:val="00DE2F8D"/>
    <w:rsid w:val="00DE39D2"/>
    <w:rsid w:val="00DE3B72"/>
    <w:rsid w:val="00DE3F3C"/>
    <w:rsid w:val="00DE44E3"/>
    <w:rsid w:val="00DE45A1"/>
    <w:rsid w:val="00DE49EF"/>
    <w:rsid w:val="00DE4EAE"/>
    <w:rsid w:val="00DE4F23"/>
    <w:rsid w:val="00DE53B8"/>
    <w:rsid w:val="00DE559B"/>
    <w:rsid w:val="00DE57E3"/>
    <w:rsid w:val="00DE6678"/>
    <w:rsid w:val="00DE7330"/>
    <w:rsid w:val="00DE755F"/>
    <w:rsid w:val="00DE7567"/>
    <w:rsid w:val="00DE7C35"/>
    <w:rsid w:val="00DE7D0E"/>
    <w:rsid w:val="00DE7EBD"/>
    <w:rsid w:val="00DE7EFB"/>
    <w:rsid w:val="00DF18BD"/>
    <w:rsid w:val="00DF1C7B"/>
    <w:rsid w:val="00DF1F50"/>
    <w:rsid w:val="00DF1FD6"/>
    <w:rsid w:val="00DF2F8C"/>
    <w:rsid w:val="00DF458B"/>
    <w:rsid w:val="00DF45D4"/>
    <w:rsid w:val="00DF4CDE"/>
    <w:rsid w:val="00DF4E64"/>
    <w:rsid w:val="00DF500E"/>
    <w:rsid w:val="00DF5130"/>
    <w:rsid w:val="00DF517F"/>
    <w:rsid w:val="00DF5C42"/>
    <w:rsid w:val="00DF62B4"/>
    <w:rsid w:val="00DF68AD"/>
    <w:rsid w:val="00DF6BA6"/>
    <w:rsid w:val="00DF6BAF"/>
    <w:rsid w:val="00DF6DA6"/>
    <w:rsid w:val="00DF6E60"/>
    <w:rsid w:val="00DF6EA7"/>
    <w:rsid w:val="00DF7539"/>
    <w:rsid w:val="00DF7892"/>
    <w:rsid w:val="00E004F8"/>
    <w:rsid w:val="00E00A1B"/>
    <w:rsid w:val="00E00BD3"/>
    <w:rsid w:val="00E010EE"/>
    <w:rsid w:val="00E01562"/>
    <w:rsid w:val="00E01646"/>
    <w:rsid w:val="00E020FF"/>
    <w:rsid w:val="00E025CE"/>
    <w:rsid w:val="00E02D64"/>
    <w:rsid w:val="00E034AB"/>
    <w:rsid w:val="00E03B97"/>
    <w:rsid w:val="00E04286"/>
    <w:rsid w:val="00E04433"/>
    <w:rsid w:val="00E0467E"/>
    <w:rsid w:val="00E04E3B"/>
    <w:rsid w:val="00E04F92"/>
    <w:rsid w:val="00E059A8"/>
    <w:rsid w:val="00E05FA1"/>
    <w:rsid w:val="00E06021"/>
    <w:rsid w:val="00E07047"/>
    <w:rsid w:val="00E07652"/>
    <w:rsid w:val="00E07915"/>
    <w:rsid w:val="00E1048C"/>
    <w:rsid w:val="00E106F4"/>
    <w:rsid w:val="00E10832"/>
    <w:rsid w:val="00E10F0F"/>
    <w:rsid w:val="00E113BC"/>
    <w:rsid w:val="00E1150F"/>
    <w:rsid w:val="00E1157A"/>
    <w:rsid w:val="00E120E3"/>
    <w:rsid w:val="00E12109"/>
    <w:rsid w:val="00E124F2"/>
    <w:rsid w:val="00E131C3"/>
    <w:rsid w:val="00E13F1C"/>
    <w:rsid w:val="00E1423E"/>
    <w:rsid w:val="00E14340"/>
    <w:rsid w:val="00E146C9"/>
    <w:rsid w:val="00E14A9B"/>
    <w:rsid w:val="00E14BEF"/>
    <w:rsid w:val="00E14DB1"/>
    <w:rsid w:val="00E151E9"/>
    <w:rsid w:val="00E15405"/>
    <w:rsid w:val="00E15593"/>
    <w:rsid w:val="00E155D6"/>
    <w:rsid w:val="00E15756"/>
    <w:rsid w:val="00E15A51"/>
    <w:rsid w:val="00E15B77"/>
    <w:rsid w:val="00E15D98"/>
    <w:rsid w:val="00E1617D"/>
    <w:rsid w:val="00E165D9"/>
    <w:rsid w:val="00E16B9A"/>
    <w:rsid w:val="00E16DB8"/>
    <w:rsid w:val="00E173EF"/>
    <w:rsid w:val="00E17E5C"/>
    <w:rsid w:val="00E2042F"/>
    <w:rsid w:val="00E207FC"/>
    <w:rsid w:val="00E20BB7"/>
    <w:rsid w:val="00E21019"/>
    <w:rsid w:val="00E21B52"/>
    <w:rsid w:val="00E22209"/>
    <w:rsid w:val="00E22BB6"/>
    <w:rsid w:val="00E22C61"/>
    <w:rsid w:val="00E22D98"/>
    <w:rsid w:val="00E23631"/>
    <w:rsid w:val="00E23967"/>
    <w:rsid w:val="00E257A0"/>
    <w:rsid w:val="00E25800"/>
    <w:rsid w:val="00E25D6A"/>
    <w:rsid w:val="00E25F38"/>
    <w:rsid w:val="00E276BC"/>
    <w:rsid w:val="00E2770D"/>
    <w:rsid w:val="00E279E6"/>
    <w:rsid w:val="00E27C10"/>
    <w:rsid w:val="00E27E2C"/>
    <w:rsid w:val="00E27E38"/>
    <w:rsid w:val="00E27FE9"/>
    <w:rsid w:val="00E30455"/>
    <w:rsid w:val="00E3085C"/>
    <w:rsid w:val="00E31018"/>
    <w:rsid w:val="00E317C3"/>
    <w:rsid w:val="00E319F3"/>
    <w:rsid w:val="00E32549"/>
    <w:rsid w:val="00E327AB"/>
    <w:rsid w:val="00E32926"/>
    <w:rsid w:val="00E32D33"/>
    <w:rsid w:val="00E32E4F"/>
    <w:rsid w:val="00E34404"/>
    <w:rsid w:val="00E34909"/>
    <w:rsid w:val="00E34CF0"/>
    <w:rsid w:val="00E36306"/>
    <w:rsid w:val="00E365C7"/>
    <w:rsid w:val="00E36664"/>
    <w:rsid w:val="00E366DB"/>
    <w:rsid w:val="00E367B0"/>
    <w:rsid w:val="00E36EBD"/>
    <w:rsid w:val="00E37052"/>
    <w:rsid w:val="00E3796F"/>
    <w:rsid w:val="00E37A5A"/>
    <w:rsid w:val="00E40317"/>
    <w:rsid w:val="00E40344"/>
    <w:rsid w:val="00E405CE"/>
    <w:rsid w:val="00E4067C"/>
    <w:rsid w:val="00E40CE5"/>
    <w:rsid w:val="00E40FFA"/>
    <w:rsid w:val="00E4139F"/>
    <w:rsid w:val="00E41B14"/>
    <w:rsid w:val="00E41D31"/>
    <w:rsid w:val="00E41D72"/>
    <w:rsid w:val="00E41FA6"/>
    <w:rsid w:val="00E41FC5"/>
    <w:rsid w:val="00E425EA"/>
    <w:rsid w:val="00E4291F"/>
    <w:rsid w:val="00E42A81"/>
    <w:rsid w:val="00E42DF7"/>
    <w:rsid w:val="00E42E08"/>
    <w:rsid w:val="00E434B9"/>
    <w:rsid w:val="00E437BF"/>
    <w:rsid w:val="00E44023"/>
    <w:rsid w:val="00E443B7"/>
    <w:rsid w:val="00E451EE"/>
    <w:rsid w:val="00E455A6"/>
    <w:rsid w:val="00E45683"/>
    <w:rsid w:val="00E458AA"/>
    <w:rsid w:val="00E45E11"/>
    <w:rsid w:val="00E467D0"/>
    <w:rsid w:val="00E46C19"/>
    <w:rsid w:val="00E46EF1"/>
    <w:rsid w:val="00E46FEC"/>
    <w:rsid w:val="00E47185"/>
    <w:rsid w:val="00E47B43"/>
    <w:rsid w:val="00E505CD"/>
    <w:rsid w:val="00E5087B"/>
    <w:rsid w:val="00E5116E"/>
    <w:rsid w:val="00E51820"/>
    <w:rsid w:val="00E51862"/>
    <w:rsid w:val="00E51A44"/>
    <w:rsid w:val="00E51B4C"/>
    <w:rsid w:val="00E51C9E"/>
    <w:rsid w:val="00E51EDF"/>
    <w:rsid w:val="00E52320"/>
    <w:rsid w:val="00E52560"/>
    <w:rsid w:val="00E5288D"/>
    <w:rsid w:val="00E52BD4"/>
    <w:rsid w:val="00E52C81"/>
    <w:rsid w:val="00E533BA"/>
    <w:rsid w:val="00E536AE"/>
    <w:rsid w:val="00E537D0"/>
    <w:rsid w:val="00E53B9A"/>
    <w:rsid w:val="00E5437A"/>
    <w:rsid w:val="00E547A4"/>
    <w:rsid w:val="00E54ADB"/>
    <w:rsid w:val="00E54AF7"/>
    <w:rsid w:val="00E5672E"/>
    <w:rsid w:val="00E5688B"/>
    <w:rsid w:val="00E56942"/>
    <w:rsid w:val="00E56A4B"/>
    <w:rsid w:val="00E56ABA"/>
    <w:rsid w:val="00E56FC0"/>
    <w:rsid w:val="00E57077"/>
    <w:rsid w:val="00E577A7"/>
    <w:rsid w:val="00E57D9A"/>
    <w:rsid w:val="00E57F02"/>
    <w:rsid w:val="00E57F70"/>
    <w:rsid w:val="00E60130"/>
    <w:rsid w:val="00E60438"/>
    <w:rsid w:val="00E609D9"/>
    <w:rsid w:val="00E61CC5"/>
    <w:rsid w:val="00E61EA5"/>
    <w:rsid w:val="00E62362"/>
    <w:rsid w:val="00E62C18"/>
    <w:rsid w:val="00E62C78"/>
    <w:rsid w:val="00E63145"/>
    <w:rsid w:val="00E633CC"/>
    <w:rsid w:val="00E633F1"/>
    <w:rsid w:val="00E63BC3"/>
    <w:rsid w:val="00E6424E"/>
    <w:rsid w:val="00E642EA"/>
    <w:rsid w:val="00E6449B"/>
    <w:rsid w:val="00E6471B"/>
    <w:rsid w:val="00E649C7"/>
    <w:rsid w:val="00E64FEF"/>
    <w:rsid w:val="00E65DB8"/>
    <w:rsid w:val="00E6604C"/>
    <w:rsid w:val="00E66712"/>
    <w:rsid w:val="00E66BA3"/>
    <w:rsid w:val="00E675C3"/>
    <w:rsid w:val="00E67650"/>
    <w:rsid w:val="00E67C24"/>
    <w:rsid w:val="00E70A09"/>
    <w:rsid w:val="00E70ADD"/>
    <w:rsid w:val="00E711A6"/>
    <w:rsid w:val="00E71305"/>
    <w:rsid w:val="00E713B6"/>
    <w:rsid w:val="00E71722"/>
    <w:rsid w:val="00E718CE"/>
    <w:rsid w:val="00E72231"/>
    <w:rsid w:val="00E727C5"/>
    <w:rsid w:val="00E72BA5"/>
    <w:rsid w:val="00E72DD9"/>
    <w:rsid w:val="00E72E4C"/>
    <w:rsid w:val="00E72F17"/>
    <w:rsid w:val="00E7306B"/>
    <w:rsid w:val="00E732E1"/>
    <w:rsid w:val="00E7333D"/>
    <w:rsid w:val="00E733F1"/>
    <w:rsid w:val="00E735B2"/>
    <w:rsid w:val="00E73C63"/>
    <w:rsid w:val="00E74102"/>
    <w:rsid w:val="00E746EC"/>
    <w:rsid w:val="00E747E5"/>
    <w:rsid w:val="00E74AA1"/>
    <w:rsid w:val="00E75147"/>
    <w:rsid w:val="00E752FA"/>
    <w:rsid w:val="00E753BD"/>
    <w:rsid w:val="00E75751"/>
    <w:rsid w:val="00E75E16"/>
    <w:rsid w:val="00E75EF6"/>
    <w:rsid w:val="00E7651E"/>
    <w:rsid w:val="00E76653"/>
    <w:rsid w:val="00E76FC1"/>
    <w:rsid w:val="00E77A27"/>
    <w:rsid w:val="00E806DF"/>
    <w:rsid w:val="00E81B4C"/>
    <w:rsid w:val="00E81FC5"/>
    <w:rsid w:val="00E8224A"/>
    <w:rsid w:val="00E82DFA"/>
    <w:rsid w:val="00E83551"/>
    <w:rsid w:val="00E835CF"/>
    <w:rsid w:val="00E84708"/>
    <w:rsid w:val="00E84A23"/>
    <w:rsid w:val="00E85276"/>
    <w:rsid w:val="00E85349"/>
    <w:rsid w:val="00E85502"/>
    <w:rsid w:val="00E85F36"/>
    <w:rsid w:val="00E86001"/>
    <w:rsid w:val="00E86AE8"/>
    <w:rsid w:val="00E87755"/>
    <w:rsid w:val="00E8798C"/>
    <w:rsid w:val="00E87BD1"/>
    <w:rsid w:val="00E87E3E"/>
    <w:rsid w:val="00E900ED"/>
    <w:rsid w:val="00E90ADF"/>
    <w:rsid w:val="00E91017"/>
    <w:rsid w:val="00E9103F"/>
    <w:rsid w:val="00E9117B"/>
    <w:rsid w:val="00E91672"/>
    <w:rsid w:val="00E91858"/>
    <w:rsid w:val="00E91BB9"/>
    <w:rsid w:val="00E92440"/>
    <w:rsid w:val="00E92E01"/>
    <w:rsid w:val="00E93C7F"/>
    <w:rsid w:val="00E9406B"/>
    <w:rsid w:val="00E94DBA"/>
    <w:rsid w:val="00E94F80"/>
    <w:rsid w:val="00E95959"/>
    <w:rsid w:val="00E95B76"/>
    <w:rsid w:val="00E95CE1"/>
    <w:rsid w:val="00E967C8"/>
    <w:rsid w:val="00E96ECD"/>
    <w:rsid w:val="00E9704C"/>
    <w:rsid w:val="00E9757C"/>
    <w:rsid w:val="00E975AF"/>
    <w:rsid w:val="00E97968"/>
    <w:rsid w:val="00E97E34"/>
    <w:rsid w:val="00EA06BF"/>
    <w:rsid w:val="00EA07A2"/>
    <w:rsid w:val="00EA09B9"/>
    <w:rsid w:val="00EA0E83"/>
    <w:rsid w:val="00EA1494"/>
    <w:rsid w:val="00EA1734"/>
    <w:rsid w:val="00EA275F"/>
    <w:rsid w:val="00EA27B2"/>
    <w:rsid w:val="00EA2F56"/>
    <w:rsid w:val="00EA389B"/>
    <w:rsid w:val="00EA3C6C"/>
    <w:rsid w:val="00EA4082"/>
    <w:rsid w:val="00EA4DCF"/>
    <w:rsid w:val="00EA5309"/>
    <w:rsid w:val="00EA5607"/>
    <w:rsid w:val="00EA5741"/>
    <w:rsid w:val="00EA5920"/>
    <w:rsid w:val="00EA5C29"/>
    <w:rsid w:val="00EA5D5E"/>
    <w:rsid w:val="00EA5E95"/>
    <w:rsid w:val="00EA6582"/>
    <w:rsid w:val="00EA6918"/>
    <w:rsid w:val="00EA698B"/>
    <w:rsid w:val="00EA6D2A"/>
    <w:rsid w:val="00EA73C3"/>
    <w:rsid w:val="00EA7941"/>
    <w:rsid w:val="00EB0416"/>
    <w:rsid w:val="00EB08DD"/>
    <w:rsid w:val="00EB0964"/>
    <w:rsid w:val="00EB096A"/>
    <w:rsid w:val="00EB0B55"/>
    <w:rsid w:val="00EB1065"/>
    <w:rsid w:val="00EB1167"/>
    <w:rsid w:val="00EB1245"/>
    <w:rsid w:val="00EB18CC"/>
    <w:rsid w:val="00EB1BD1"/>
    <w:rsid w:val="00EB21D7"/>
    <w:rsid w:val="00EB237C"/>
    <w:rsid w:val="00EB2A62"/>
    <w:rsid w:val="00EB308A"/>
    <w:rsid w:val="00EB3BD5"/>
    <w:rsid w:val="00EB3BDD"/>
    <w:rsid w:val="00EB5235"/>
    <w:rsid w:val="00EB5776"/>
    <w:rsid w:val="00EB5A01"/>
    <w:rsid w:val="00EB5E15"/>
    <w:rsid w:val="00EB6430"/>
    <w:rsid w:val="00EB65F3"/>
    <w:rsid w:val="00EB6607"/>
    <w:rsid w:val="00EB6A04"/>
    <w:rsid w:val="00EB6C5A"/>
    <w:rsid w:val="00EB7184"/>
    <w:rsid w:val="00EB7644"/>
    <w:rsid w:val="00EC03C8"/>
    <w:rsid w:val="00EC064A"/>
    <w:rsid w:val="00EC0E98"/>
    <w:rsid w:val="00EC116C"/>
    <w:rsid w:val="00EC1395"/>
    <w:rsid w:val="00EC1431"/>
    <w:rsid w:val="00EC15A8"/>
    <w:rsid w:val="00EC16A9"/>
    <w:rsid w:val="00EC1B3F"/>
    <w:rsid w:val="00EC1B42"/>
    <w:rsid w:val="00EC1D82"/>
    <w:rsid w:val="00EC1E45"/>
    <w:rsid w:val="00EC20CC"/>
    <w:rsid w:val="00EC22EC"/>
    <w:rsid w:val="00EC2553"/>
    <w:rsid w:val="00EC28A7"/>
    <w:rsid w:val="00EC29AF"/>
    <w:rsid w:val="00EC306F"/>
    <w:rsid w:val="00EC30CE"/>
    <w:rsid w:val="00EC31DF"/>
    <w:rsid w:val="00EC353D"/>
    <w:rsid w:val="00EC3CE4"/>
    <w:rsid w:val="00EC3CE6"/>
    <w:rsid w:val="00EC3D40"/>
    <w:rsid w:val="00EC4555"/>
    <w:rsid w:val="00EC50DB"/>
    <w:rsid w:val="00EC5BD3"/>
    <w:rsid w:val="00EC66FE"/>
    <w:rsid w:val="00EC670C"/>
    <w:rsid w:val="00EC6795"/>
    <w:rsid w:val="00EC6EC0"/>
    <w:rsid w:val="00EC72A0"/>
    <w:rsid w:val="00EC79D2"/>
    <w:rsid w:val="00ED0015"/>
    <w:rsid w:val="00ED0142"/>
    <w:rsid w:val="00ED01D0"/>
    <w:rsid w:val="00ED03C7"/>
    <w:rsid w:val="00ED047B"/>
    <w:rsid w:val="00ED0897"/>
    <w:rsid w:val="00ED0902"/>
    <w:rsid w:val="00ED0AE3"/>
    <w:rsid w:val="00ED0DFE"/>
    <w:rsid w:val="00ED1D9B"/>
    <w:rsid w:val="00ED2005"/>
    <w:rsid w:val="00ED2A55"/>
    <w:rsid w:val="00ED3564"/>
    <w:rsid w:val="00ED36A0"/>
    <w:rsid w:val="00ED388E"/>
    <w:rsid w:val="00ED400A"/>
    <w:rsid w:val="00ED47F8"/>
    <w:rsid w:val="00ED48B0"/>
    <w:rsid w:val="00ED4B9D"/>
    <w:rsid w:val="00ED51B2"/>
    <w:rsid w:val="00ED6459"/>
    <w:rsid w:val="00ED6790"/>
    <w:rsid w:val="00ED7184"/>
    <w:rsid w:val="00ED797F"/>
    <w:rsid w:val="00ED7E45"/>
    <w:rsid w:val="00EE0233"/>
    <w:rsid w:val="00EE0298"/>
    <w:rsid w:val="00EE054C"/>
    <w:rsid w:val="00EE0DB6"/>
    <w:rsid w:val="00EE0E59"/>
    <w:rsid w:val="00EE0F77"/>
    <w:rsid w:val="00EE13B5"/>
    <w:rsid w:val="00EE1626"/>
    <w:rsid w:val="00EE18DA"/>
    <w:rsid w:val="00EE20E7"/>
    <w:rsid w:val="00EE218D"/>
    <w:rsid w:val="00EE21AA"/>
    <w:rsid w:val="00EE21C8"/>
    <w:rsid w:val="00EE2672"/>
    <w:rsid w:val="00EE26F5"/>
    <w:rsid w:val="00EE2CBA"/>
    <w:rsid w:val="00EE3230"/>
    <w:rsid w:val="00EE3537"/>
    <w:rsid w:val="00EE3F59"/>
    <w:rsid w:val="00EE4246"/>
    <w:rsid w:val="00EE4737"/>
    <w:rsid w:val="00EE4AE7"/>
    <w:rsid w:val="00EE4F62"/>
    <w:rsid w:val="00EE52B0"/>
    <w:rsid w:val="00EE552C"/>
    <w:rsid w:val="00EE5B42"/>
    <w:rsid w:val="00EE60A1"/>
    <w:rsid w:val="00EE6168"/>
    <w:rsid w:val="00EE68A1"/>
    <w:rsid w:val="00EE6BB0"/>
    <w:rsid w:val="00EE6C59"/>
    <w:rsid w:val="00EE6DA2"/>
    <w:rsid w:val="00EE6E7B"/>
    <w:rsid w:val="00EE6E8D"/>
    <w:rsid w:val="00EE75D5"/>
    <w:rsid w:val="00EE7A54"/>
    <w:rsid w:val="00EE7DF5"/>
    <w:rsid w:val="00EF0213"/>
    <w:rsid w:val="00EF07CD"/>
    <w:rsid w:val="00EF0A85"/>
    <w:rsid w:val="00EF0ACB"/>
    <w:rsid w:val="00EF0EB6"/>
    <w:rsid w:val="00EF10D6"/>
    <w:rsid w:val="00EF1BAD"/>
    <w:rsid w:val="00EF1E5E"/>
    <w:rsid w:val="00EF22A8"/>
    <w:rsid w:val="00EF2777"/>
    <w:rsid w:val="00EF2B48"/>
    <w:rsid w:val="00EF2D7A"/>
    <w:rsid w:val="00EF2DAB"/>
    <w:rsid w:val="00EF3A12"/>
    <w:rsid w:val="00EF3A44"/>
    <w:rsid w:val="00EF3E6F"/>
    <w:rsid w:val="00EF40A3"/>
    <w:rsid w:val="00EF422E"/>
    <w:rsid w:val="00EF4AE3"/>
    <w:rsid w:val="00EF4F37"/>
    <w:rsid w:val="00EF4FFB"/>
    <w:rsid w:val="00EF55C8"/>
    <w:rsid w:val="00EF58D8"/>
    <w:rsid w:val="00EF5C79"/>
    <w:rsid w:val="00EF5C80"/>
    <w:rsid w:val="00EF5E51"/>
    <w:rsid w:val="00EF6160"/>
    <w:rsid w:val="00EF63EA"/>
    <w:rsid w:val="00EF69DA"/>
    <w:rsid w:val="00EF6DB3"/>
    <w:rsid w:val="00EF6F23"/>
    <w:rsid w:val="00EF747A"/>
    <w:rsid w:val="00EF75DE"/>
    <w:rsid w:val="00EF7A82"/>
    <w:rsid w:val="00EF7AE6"/>
    <w:rsid w:val="00F003FC"/>
    <w:rsid w:val="00F00486"/>
    <w:rsid w:val="00F00572"/>
    <w:rsid w:val="00F0079D"/>
    <w:rsid w:val="00F008E1"/>
    <w:rsid w:val="00F00C17"/>
    <w:rsid w:val="00F00E4F"/>
    <w:rsid w:val="00F0193C"/>
    <w:rsid w:val="00F0196D"/>
    <w:rsid w:val="00F01C89"/>
    <w:rsid w:val="00F023BA"/>
    <w:rsid w:val="00F0241F"/>
    <w:rsid w:val="00F0291F"/>
    <w:rsid w:val="00F0384F"/>
    <w:rsid w:val="00F038CC"/>
    <w:rsid w:val="00F03B9A"/>
    <w:rsid w:val="00F03BD1"/>
    <w:rsid w:val="00F03E16"/>
    <w:rsid w:val="00F03EA9"/>
    <w:rsid w:val="00F041AA"/>
    <w:rsid w:val="00F0428A"/>
    <w:rsid w:val="00F04AFB"/>
    <w:rsid w:val="00F04C9E"/>
    <w:rsid w:val="00F04E6F"/>
    <w:rsid w:val="00F051F3"/>
    <w:rsid w:val="00F054B4"/>
    <w:rsid w:val="00F05B45"/>
    <w:rsid w:val="00F05C6F"/>
    <w:rsid w:val="00F06602"/>
    <w:rsid w:val="00F0673E"/>
    <w:rsid w:val="00F06B8A"/>
    <w:rsid w:val="00F06DE4"/>
    <w:rsid w:val="00F07411"/>
    <w:rsid w:val="00F0775C"/>
    <w:rsid w:val="00F10382"/>
    <w:rsid w:val="00F1061A"/>
    <w:rsid w:val="00F1074B"/>
    <w:rsid w:val="00F10D21"/>
    <w:rsid w:val="00F11539"/>
    <w:rsid w:val="00F11856"/>
    <w:rsid w:val="00F11BC0"/>
    <w:rsid w:val="00F11C76"/>
    <w:rsid w:val="00F12066"/>
    <w:rsid w:val="00F12254"/>
    <w:rsid w:val="00F1258B"/>
    <w:rsid w:val="00F127A8"/>
    <w:rsid w:val="00F12D35"/>
    <w:rsid w:val="00F12F72"/>
    <w:rsid w:val="00F13618"/>
    <w:rsid w:val="00F13E48"/>
    <w:rsid w:val="00F13F20"/>
    <w:rsid w:val="00F14B42"/>
    <w:rsid w:val="00F150AA"/>
    <w:rsid w:val="00F151A3"/>
    <w:rsid w:val="00F15394"/>
    <w:rsid w:val="00F15423"/>
    <w:rsid w:val="00F154A5"/>
    <w:rsid w:val="00F15955"/>
    <w:rsid w:val="00F15F78"/>
    <w:rsid w:val="00F165E8"/>
    <w:rsid w:val="00F17037"/>
    <w:rsid w:val="00F17242"/>
    <w:rsid w:val="00F174C4"/>
    <w:rsid w:val="00F17AB1"/>
    <w:rsid w:val="00F17F2D"/>
    <w:rsid w:val="00F20FA2"/>
    <w:rsid w:val="00F2108D"/>
    <w:rsid w:val="00F21843"/>
    <w:rsid w:val="00F219FE"/>
    <w:rsid w:val="00F21AFF"/>
    <w:rsid w:val="00F222C1"/>
    <w:rsid w:val="00F222D4"/>
    <w:rsid w:val="00F223EB"/>
    <w:rsid w:val="00F2268C"/>
    <w:rsid w:val="00F229F2"/>
    <w:rsid w:val="00F22A20"/>
    <w:rsid w:val="00F22CE1"/>
    <w:rsid w:val="00F22F7E"/>
    <w:rsid w:val="00F24087"/>
    <w:rsid w:val="00F240FF"/>
    <w:rsid w:val="00F24459"/>
    <w:rsid w:val="00F245C9"/>
    <w:rsid w:val="00F249E9"/>
    <w:rsid w:val="00F24E73"/>
    <w:rsid w:val="00F25742"/>
    <w:rsid w:val="00F26322"/>
    <w:rsid w:val="00F26341"/>
    <w:rsid w:val="00F267DE"/>
    <w:rsid w:val="00F26A08"/>
    <w:rsid w:val="00F26CC1"/>
    <w:rsid w:val="00F27988"/>
    <w:rsid w:val="00F27E79"/>
    <w:rsid w:val="00F30A18"/>
    <w:rsid w:val="00F30E69"/>
    <w:rsid w:val="00F31A51"/>
    <w:rsid w:val="00F31EDA"/>
    <w:rsid w:val="00F31F88"/>
    <w:rsid w:val="00F32E24"/>
    <w:rsid w:val="00F33172"/>
    <w:rsid w:val="00F33512"/>
    <w:rsid w:val="00F33888"/>
    <w:rsid w:val="00F33977"/>
    <w:rsid w:val="00F34103"/>
    <w:rsid w:val="00F34552"/>
    <w:rsid w:val="00F349A7"/>
    <w:rsid w:val="00F349CD"/>
    <w:rsid w:val="00F34A56"/>
    <w:rsid w:val="00F35247"/>
    <w:rsid w:val="00F3558B"/>
    <w:rsid w:val="00F356F6"/>
    <w:rsid w:val="00F35EBF"/>
    <w:rsid w:val="00F36F5B"/>
    <w:rsid w:val="00F36FDD"/>
    <w:rsid w:val="00F3765C"/>
    <w:rsid w:val="00F3783C"/>
    <w:rsid w:val="00F378B6"/>
    <w:rsid w:val="00F402F7"/>
    <w:rsid w:val="00F40449"/>
    <w:rsid w:val="00F407A1"/>
    <w:rsid w:val="00F4118B"/>
    <w:rsid w:val="00F41733"/>
    <w:rsid w:val="00F419D5"/>
    <w:rsid w:val="00F41A33"/>
    <w:rsid w:val="00F41DBE"/>
    <w:rsid w:val="00F41E03"/>
    <w:rsid w:val="00F420B5"/>
    <w:rsid w:val="00F42119"/>
    <w:rsid w:val="00F42801"/>
    <w:rsid w:val="00F42832"/>
    <w:rsid w:val="00F428CC"/>
    <w:rsid w:val="00F43693"/>
    <w:rsid w:val="00F436D8"/>
    <w:rsid w:val="00F43A94"/>
    <w:rsid w:val="00F43CCA"/>
    <w:rsid w:val="00F43F64"/>
    <w:rsid w:val="00F445FC"/>
    <w:rsid w:val="00F447DF"/>
    <w:rsid w:val="00F44803"/>
    <w:rsid w:val="00F44A4F"/>
    <w:rsid w:val="00F44DD3"/>
    <w:rsid w:val="00F44F1A"/>
    <w:rsid w:val="00F44FF7"/>
    <w:rsid w:val="00F4573E"/>
    <w:rsid w:val="00F45DB7"/>
    <w:rsid w:val="00F464A0"/>
    <w:rsid w:val="00F4769D"/>
    <w:rsid w:val="00F47CEB"/>
    <w:rsid w:val="00F50569"/>
    <w:rsid w:val="00F507DE"/>
    <w:rsid w:val="00F50F84"/>
    <w:rsid w:val="00F50FA1"/>
    <w:rsid w:val="00F51415"/>
    <w:rsid w:val="00F51C26"/>
    <w:rsid w:val="00F51F4E"/>
    <w:rsid w:val="00F51FEE"/>
    <w:rsid w:val="00F522B0"/>
    <w:rsid w:val="00F5268C"/>
    <w:rsid w:val="00F52A3B"/>
    <w:rsid w:val="00F54207"/>
    <w:rsid w:val="00F542B9"/>
    <w:rsid w:val="00F54579"/>
    <w:rsid w:val="00F54755"/>
    <w:rsid w:val="00F54885"/>
    <w:rsid w:val="00F548D3"/>
    <w:rsid w:val="00F54900"/>
    <w:rsid w:val="00F54CA4"/>
    <w:rsid w:val="00F54E74"/>
    <w:rsid w:val="00F55385"/>
    <w:rsid w:val="00F55D9D"/>
    <w:rsid w:val="00F56480"/>
    <w:rsid w:val="00F568E1"/>
    <w:rsid w:val="00F5769D"/>
    <w:rsid w:val="00F57783"/>
    <w:rsid w:val="00F578B0"/>
    <w:rsid w:val="00F57985"/>
    <w:rsid w:val="00F57C26"/>
    <w:rsid w:val="00F60749"/>
    <w:rsid w:val="00F60D0E"/>
    <w:rsid w:val="00F6170B"/>
    <w:rsid w:val="00F61937"/>
    <w:rsid w:val="00F6246D"/>
    <w:rsid w:val="00F624D0"/>
    <w:rsid w:val="00F62524"/>
    <w:rsid w:val="00F62B1B"/>
    <w:rsid w:val="00F630DD"/>
    <w:rsid w:val="00F6365C"/>
    <w:rsid w:val="00F6385B"/>
    <w:rsid w:val="00F63A1F"/>
    <w:rsid w:val="00F641E5"/>
    <w:rsid w:val="00F64692"/>
    <w:rsid w:val="00F64A3B"/>
    <w:rsid w:val="00F64AA8"/>
    <w:rsid w:val="00F64DEA"/>
    <w:rsid w:val="00F65ADC"/>
    <w:rsid w:val="00F65C08"/>
    <w:rsid w:val="00F65CE2"/>
    <w:rsid w:val="00F65D3B"/>
    <w:rsid w:val="00F65E13"/>
    <w:rsid w:val="00F65FBB"/>
    <w:rsid w:val="00F66191"/>
    <w:rsid w:val="00F661E0"/>
    <w:rsid w:val="00F6763F"/>
    <w:rsid w:val="00F67913"/>
    <w:rsid w:val="00F70AB0"/>
    <w:rsid w:val="00F70D63"/>
    <w:rsid w:val="00F70F1B"/>
    <w:rsid w:val="00F710CF"/>
    <w:rsid w:val="00F71172"/>
    <w:rsid w:val="00F7119F"/>
    <w:rsid w:val="00F7132A"/>
    <w:rsid w:val="00F71525"/>
    <w:rsid w:val="00F71A88"/>
    <w:rsid w:val="00F7257D"/>
    <w:rsid w:val="00F7269D"/>
    <w:rsid w:val="00F72DDE"/>
    <w:rsid w:val="00F72DF4"/>
    <w:rsid w:val="00F72F80"/>
    <w:rsid w:val="00F7343D"/>
    <w:rsid w:val="00F74499"/>
    <w:rsid w:val="00F74578"/>
    <w:rsid w:val="00F745DD"/>
    <w:rsid w:val="00F7509C"/>
    <w:rsid w:val="00F751F3"/>
    <w:rsid w:val="00F754BC"/>
    <w:rsid w:val="00F75C43"/>
    <w:rsid w:val="00F75C61"/>
    <w:rsid w:val="00F765AE"/>
    <w:rsid w:val="00F76753"/>
    <w:rsid w:val="00F76B83"/>
    <w:rsid w:val="00F77113"/>
    <w:rsid w:val="00F77130"/>
    <w:rsid w:val="00F77473"/>
    <w:rsid w:val="00F77543"/>
    <w:rsid w:val="00F7757C"/>
    <w:rsid w:val="00F77800"/>
    <w:rsid w:val="00F77D31"/>
    <w:rsid w:val="00F8080F"/>
    <w:rsid w:val="00F80885"/>
    <w:rsid w:val="00F80945"/>
    <w:rsid w:val="00F80BE2"/>
    <w:rsid w:val="00F80D74"/>
    <w:rsid w:val="00F80E08"/>
    <w:rsid w:val="00F80F86"/>
    <w:rsid w:val="00F80F89"/>
    <w:rsid w:val="00F80FE3"/>
    <w:rsid w:val="00F81286"/>
    <w:rsid w:val="00F8186B"/>
    <w:rsid w:val="00F8189B"/>
    <w:rsid w:val="00F8196A"/>
    <w:rsid w:val="00F81C28"/>
    <w:rsid w:val="00F8223C"/>
    <w:rsid w:val="00F82647"/>
    <w:rsid w:val="00F82D8B"/>
    <w:rsid w:val="00F82E54"/>
    <w:rsid w:val="00F82F02"/>
    <w:rsid w:val="00F83970"/>
    <w:rsid w:val="00F83CC3"/>
    <w:rsid w:val="00F84033"/>
    <w:rsid w:val="00F848B2"/>
    <w:rsid w:val="00F84C37"/>
    <w:rsid w:val="00F853AC"/>
    <w:rsid w:val="00F854FB"/>
    <w:rsid w:val="00F85667"/>
    <w:rsid w:val="00F859C7"/>
    <w:rsid w:val="00F8683A"/>
    <w:rsid w:val="00F86DAD"/>
    <w:rsid w:val="00F87222"/>
    <w:rsid w:val="00F905F7"/>
    <w:rsid w:val="00F90663"/>
    <w:rsid w:val="00F9086F"/>
    <w:rsid w:val="00F90D58"/>
    <w:rsid w:val="00F913A9"/>
    <w:rsid w:val="00F91CD2"/>
    <w:rsid w:val="00F91F0B"/>
    <w:rsid w:val="00F92183"/>
    <w:rsid w:val="00F92249"/>
    <w:rsid w:val="00F92799"/>
    <w:rsid w:val="00F92A7B"/>
    <w:rsid w:val="00F92B67"/>
    <w:rsid w:val="00F92D12"/>
    <w:rsid w:val="00F92D76"/>
    <w:rsid w:val="00F92FEC"/>
    <w:rsid w:val="00F930F4"/>
    <w:rsid w:val="00F932BD"/>
    <w:rsid w:val="00F93366"/>
    <w:rsid w:val="00F9361E"/>
    <w:rsid w:val="00F93AF8"/>
    <w:rsid w:val="00F93E7E"/>
    <w:rsid w:val="00F93E9F"/>
    <w:rsid w:val="00F9400D"/>
    <w:rsid w:val="00F9423F"/>
    <w:rsid w:val="00F9439A"/>
    <w:rsid w:val="00F94AEE"/>
    <w:rsid w:val="00F95215"/>
    <w:rsid w:val="00F95ABD"/>
    <w:rsid w:val="00F95CD8"/>
    <w:rsid w:val="00F95D06"/>
    <w:rsid w:val="00F96011"/>
    <w:rsid w:val="00F96348"/>
    <w:rsid w:val="00F97245"/>
    <w:rsid w:val="00F97707"/>
    <w:rsid w:val="00F97746"/>
    <w:rsid w:val="00F97EA6"/>
    <w:rsid w:val="00FA04F4"/>
    <w:rsid w:val="00FA0807"/>
    <w:rsid w:val="00FA09EC"/>
    <w:rsid w:val="00FA0BDE"/>
    <w:rsid w:val="00FA0D96"/>
    <w:rsid w:val="00FA113B"/>
    <w:rsid w:val="00FA191E"/>
    <w:rsid w:val="00FA1CF8"/>
    <w:rsid w:val="00FA2112"/>
    <w:rsid w:val="00FA2385"/>
    <w:rsid w:val="00FA2ABC"/>
    <w:rsid w:val="00FA4434"/>
    <w:rsid w:val="00FA4759"/>
    <w:rsid w:val="00FA4A24"/>
    <w:rsid w:val="00FA4EE3"/>
    <w:rsid w:val="00FA4EF5"/>
    <w:rsid w:val="00FA515B"/>
    <w:rsid w:val="00FA592D"/>
    <w:rsid w:val="00FA5DF0"/>
    <w:rsid w:val="00FA6420"/>
    <w:rsid w:val="00FA6C0B"/>
    <w:rsid w:val="00FA7564"/>
    <w:rsid w:val="00FA7738"/>
    <w:rsid w:val="00FB03ED"/>
    <w:rsid w:val="00FB06B6"/>
    <w:rsid w:val="00FB0927"/>
    <w:rsid w:val="00FB0D73"/>
    <w:rsid w:val="00FB1361"/>
    <w:rsid w:val="00FB1AD1"/>
    <w:rsid w:val="00FB1D39"/>
    <w:rsid w:val="00FB2469"/>
    <w:rsid w:val="00FB249D"/>
    <w:rsid w:val="00FB2F76"/>
    <w:rsid w:val="00FB3001"/>
    <w:rsid w:val="00FB3F46"/>
    <w:rsid w:val="00FB41E3"/>
    <w:rsid w:val="00FB4358"/>
    <w:rsid w:val="00FB4651"/>
    <w:rsid w:val="00FB468D"/>
    <w:rsid w:val="00FB46A2"/>
    <w:rsid w:val="00FB46EF"/>
    <w:rsid w:val="00FB57BC"/>
    <w:rsid w:val="00FB58CE"/>
    <w:rsid w:val="00FB5A8E"/>
    <w:rsid w:val="00FB7229"/>
    <w:rsid w:val="00FB752F"/>
    <w:rsid w:val="00FB79ED"/>
    <w:rsid w:val="00FC0010"/>
    <w:rsid w:val="00FC0334"/>
    <w:rsid w:val="00FC076C"/>
    <w:rsid w:val="00FC0DA5"/>
    <w:rsid w:val="00FC0E9A"/>
    <w:rsid w:val="00FC0FA2"/>
    <w:rsid w:val="00FC1867"/>
    <w:rsid w:val="00FC22A5"/>
    <w:rsid w:val="00FC26D8"/>
    <w:rsid w:val="00FC2BF9"/>
    <w:rsid w:val="00FC2E61"/>
    <w:rsid w:val="00FC409E"/>
    <w:rsid w:val="00FC48A8"/>
    <w:rsid w:val="00FC4A1C"/>
    <w:rsid w:val="00FC54C3"/>
    <w:rsid w:val="00FC5C6B"/>
    <w:rsid w:val="00FC5CD2"/>
    <w:rsid w:val="00FC64FC"/>
    <w:rsid w:val="00FC6AA6"/>
    <w:rsid w:val="00FC6F3B"/>
    <w:rsid w:val="00FC715C"/>
    <w:rsid w:val="00FC7491"/>
    <w:rsid w:val="00FC766E"/>
    <w:rsid w:val="00FC77DE"/>
    <w:rsid w:val="00FC7DDD"/>
    <w:rsid w:val="00FD01A1"/>
    <w:rsid w:val="00FD01CB"/>
    <w:rsid w:val="00FD01FF"/>
    <w:rsid w:val="00FD0B00"/>
    <w:rsid w:val="00FD0DD7"/>
    <w:rsid w:val="00FD14F5"/>
    <w:rsid w:val="00FD188F"/>
    <w:rsid w:val="00FD1F1E"/>
    <w:rsid w:val="00FD1F42"/>
    <w:rsid w:val="00FD1FDC"/>
    <w:rsid w:val="00FD222C"/>
    <w:rsid w:val="00FD226B"/>
    <w:rsid w:val="00FD2466"/>
    <w:rsid w:val="00FD25E7"/>
    <w:rsid w:val="00FD2839"/>
    <w:rsid w:val="00FD2E64"/>
    <w:rsid w:val="00FD2F9E"/>
    <w:rsid w:val="00FD3136"/>
    <w:rsid w:val="00FD34C3"/>
    <w:rsid w:val="00FD37CF"/>
    <w:rsid w:val="00FD3975"/>
    <w:rsid w:val="00FD4026"/>
    <w:rsid w:val="00FD485C"/>
    <w:rsid w:val="00FD56CD"/>
    <w:rsid w:val="00FD57A3"/>
    <w:rsid w:val="00FD6496"/>
    <w:rsid w:val="00FD66A4"/>
    <w:rsid w:val="00FD6C66"/>
    <w:rsid w:val="00FD6C70"/>
    <w:rsid w:val="00FD716B"/>
    <w:rsid w:val="00FD7684"/>
    <w:rsid w:val="00FD7A57"/>
    <w:rsid w:val="00FD7A99"/>
    <w:rsid w:val="00FE02CE"/>
    <w:rsid w:val="00FE20D5"/>
    <w:rsid w:val="00FE26A8"/>
    <w:rsid w:val="00FE270E"/>
    <w:rsid w:val="00FE2868"/>
    <w:rsid w:val="00FE29AE"/>
    <w:rsid w:val="00FE2AD1"/>
    <w:rsid w:val="00FE2D46"/>
    <w:rsid w:val="00FE4707"/>
    <w:rsid w:val="00FE4826"/>
    <w:rsid w:val="00FE4C0D"/>
    <w:rsid w:val="00FE4DC2"/>
    <w:rsid w:val="00FE5231"/>
    <w:rsid w:val="00FE52E4"/>
    <w:rsid w:val="00FE5DE5"/>
    <w:rsid w:val="00FE6838"/>
    <w:rsid w:val="00FE6AE9"/>
    <w:rsid w:val="00FE6E14"/>
    <w:rsid w:val="00FE6FCB"/>
    <w:rsid w:val="00FF00EF"/>
    <w:rsid w:val="00FF06C5"/>
    <w:rsid w:val="00FF1303"/>
    <w:rsid w:val="00FF16B5"/>
    <w:rsid w:val="00FF17A3"/>
    <w:rsid w:val="00FF1847"/>
    <w:rsid w:val="00FF2372"/>
    <w:rsid w:val="00FF244B"/>
    <w:rsid w:val="00FF2FFB"/>
    <w:rsid w:val="00FF361A"/>
    <w:rsid w:val="00FF3668"/>
    <w:rsid w:val="00FF3E27"/>
    <w:rsid w:val="00FF3ED5"/>
    <w:rsid w:val="00FF423E"/>
    <w:rsid w:val="00FF4292"/>
    <w:rsid w:val="00FF4630"/>
    <w:rsid w:val="00FF50C3"/>
    <w:rsid w:val="00FF558B"/>
    <w:rsid w:val="00FF5B10"/>
    <w:rsid w:val="00FF5BA0"/>
    <w:rsid w:val="00FF5BD7"/>
    <w:rsid w:val="00FF5C21"/>
    <w:rsid w:val="00FF5DBE"/>
    <w:rsid w:val="00FF651F"/>
    <w:rsid w:val="00FF6574"/>
    <w:rsid w:val="00FF68D6"/>
    <w:rsid w:val="00FF71B7"/>
    <w:rsid w:val="00FF753B"/>
    <w:rsid w:val="00FF7699"/>
    <w:rsid w:val="00FF77E3"/>
    <w:rsid w:val="00FF79C7"/>
    <w:rsid w:val="00FF7DEC"/>
    <w:rsid w:val="012489A0"/>
    <w:rsid w:val="012A24B8"/>
    <w:rsid w:val="01436364"/>
    <w:rsid w:val="022B0851"/>
    <w:rsid w:val="023C3714"/>
    <w:rsid w:val="023DE88B"/>
    <w:rsid w:val="025DE8DE"/>
    <w:rsid w:val="031BE742"/>
    <w:rsid w:val="033078A8"/>
    <w:rsid w:val="03A1F170"/>
    <w:rsid w:val="04331732"/>
    <w:rsid w:val="04639BC0"/>
    <w:rsid w:val="04F004FF"/>
    <w:rsid w:val="05388F2F"/>
    <w:rsid w:val="06942083"/>
    <w:rsid w:val="077C4147"/>
    <w:rsid w:val="0958C0A3"/>
    <w:rsid w:val="0A00F8FB"/>
    <w:rsid w:val="0A7C972F"/>
    <w:rsid w:val="0A90A76A"/>
    <w:rsid w:val="0B19CF3B"/>
    <w:rsid w:val="0B48BB8C"/>
    <w:rsid w:val="0B64E88C"/>
    <w:rsid w:val="0BA9F3A6"/>
    <w:rsid w:val="0BEBCAE9"/>
    <w:rsid w:val="0D5B0335"/>
    <w:rsid w:val="0DB24E7B"/>
    <w:rsid w:val="0DDB53A7"/>
    <w:rsid w:val="0E35769B"/>
    <w:rsid w:val="0E5A6CBB"/>
    <w:rsid w:val="0E71CB66"/>
    <w:rsid w:val="0ECEE3A5"/>
    <w:rsid w:val="0F00DE1C"/>
    <w:rsid w:val="0F281C16"/>
    <w:rsid w:val="0F3B5845"/>
    <w:rsid w:val="0FB514D8"/>
    <w:rsid w:val="10BFD702"/>
    <w:rsid w:val="10C31E34"/>
    <w:rsid w:val="10E029CD"/>
    <w:rsid w:val="10E2C8BE"/>
    <w:rsid w:val="1179697F"/>
    <w:rsid w:val="125659E5"/>
    <w:rsid w:val="127BFA2E"/>
    <w:rsid w:val="12CBFAE0"/>
    <w:rsid w:val="13C65AB9"/>
    <w:rsid w:val="140247FD"/>
    <w:rsid w:val="144EB6A1"/>
    <w:rsid w:val="145179F4"/>
    <w:rsid w:val="15C857BF"/>
    <w:rsid w:val="15F1DEDB"/>
    <w:rsid w:val="1670F817"/>
    <w:rsid w:val="16DCCBA3"/>
    <w:rsid w:val="16FB9AB9"/>
    <w:rsid w:val="1774BF60"/>
    <w:rsid w:val="17A6FE60"/>
    <w:rsid w:val="1856FDBF"/>
    <w:rsid w:val="1871945A"/>
    <w:rsid w:val="188387BD"/>
    <w:rsid w:val="18FDA5CE"/>
    <w:rsid w:val="19747FD7"/>
    <w:rsid w:val="197E94A9"/>
    <w:rsid w:val="19D926E2"/>
    <w:rsid w:val="1A101858"/>
    <w:rsid w:val="1A3498FA"/>
    <w:rsid w:val="1A69D29E"/>
    <w:rsid w:val="1B033B7F"/>
    <w:rsid w:val="1B718C34"/>
    <w:rsid w:val="1C2E2713"/>
    <w:rsid w:val="1C336197"/>
    <w:rsid w:val="1E640629"/>
    <w:rsid w:val="1F140D66"/>
    <w:rsid w:val="1F1C96C9"/>
    <w:rsid w:val="1F48D69B"/>
    <w:rsid w:val="1F6C9F23"/>
    <w:rsid w:val="20110E6F"/>
    <w:rsid w:val="212E4D15"/>
    <w:rsid w:val="218398EF"/>
    <w:rsid w:val="2183EC91"/>
    <w:rsid w:val="21B10EE9"/>
    <w:rsid w:val="2205FEE9"/>
    <w:rsid w:val="2235A987"/>
    <w:rsid w:val="225E50B8"/>
    <w:rsid w:val="229098B6"/>
    <w:rsid w:val="230B05FB"/>
    <w:rsid w:val="23CF17D8"/>
    <w:rsid w:val="241A266F"/>
    <w:rsid w:val="242EA29E"/>
    <w:rsid w:val="250491D4"/>
    <w:rsid w:val="25D54A8E"/>
    <w:rsid w:val="25D7C9F9"/>
    <w:rsid w:val="263FDAEE"/>
    <w:rsid w:val="265914E7"/>
    <w:rsid w:val="26D10BC7"/>
    <w:rsid w:val="26EE844C"/>
    <w:rsid w:val="2786EBEB"/>
    <w:rsid w:val="27C21990"/>
    <w:rsid w:val="2807152C"/>
    <w:rsid w:val="288BD6BF"/>
    <w:rsid w:val="298326E5"/>
    <w:rsid w:val="298CD3FE"/>
    <w:rsid w:val="2A4CB57E"/>
    <w:rsid w:val="2A934004"/>
    <w:rsid w:val="2BF4B35B"/>
    <w:rsid w:val="2D7421FE"/>
    <w:rsid w:val="2DE6DC74"/>
    <w:rsid w:val="2E1595E1"/>
    <w:rsid w:val="2E78427D"/>
    <w:rsid w:val="2E932254"/>
    <w:rsid w:val="2EC9AC7E"/>
    <w:rsid w:val="2F77FE39"/>
    <w:rsid w:val="306EF06A"/>
    <w:rsid w:val="3094A5FE"/>
    <w:rsid w:val="30B88777"/>
    <w:rsid w:val="30F22B69"/>
    <w:rsid w:val="32069EF5"/>
    <w:rsid w:val="32239D85"/>
    <w:rsid w:val="3254390A"/>
    <w:rsid w:val="32702577"/>
    <w:rsid w:val="34340D67"/>
    <w:rsid w:val="343D63C3"/>
    <w:rsid w:val="3495E3B6"/>
    <w:rsid w:val="34FF6ABF"/>
    <w:rsid w:val="35048071"/>
    <w:rsid w:val="35288029"/>
    <w:rsid w:val="35464475"/>
    <w:rsid w:val="3549B61C"/>
    <w:rsid w:val="3552DE13"/>
    <w:rsid w:val="35E1AEFC"/>
    <w:rsid w:val="36263ABC"/>
    <w:rsid w:val="36505FE8"/>
    <w:rsid w:val="3676F99B"/>
    <w:rsid w:val="368DAA4A"/>
    <w:rsid w:val="36E58690"/>
    <w:rsid w:val="373FDACA"/>
    <w:rsid w:val="37F73C32"/>
    <w:rsid w:val="3809C02D"/>
    <w:rsid w:val="39C46363"/>
    <w:rsid w:val="3AC1D41D"/>
    <w:rsid w:val="3ACCAE5D"/>
    <w:rsid w:val="3B414439"/>
    <w:rsid w:val="3B529753"/>
    <w:rsid w:val="3BB07CD9"/>
    <w:rsid w:val="3BB5143F"/>
    <w:rsid w:val="3BC9AB14"/>
    <w:rsid w:val="3BFDDF60"/>
    <w:rsid w:val="3C53E7D8"/>
    <w:rsid w:val="3C687EBE"/>
    <w:rsid w:val="3C730AD3"/>
    <w:rsid w:val="3C81B130"/>
    <w:rsid w:val="3CD17A74"/>
    <w:rsid w:val="3D44061C"/>
    <w:rsid w:val="3DB914CB"/>
    <w:rsid w:val="3E7016D3"/>
    <w:rsid w:val="3E925556"/>
    <w:rsid w:val="3E9D55FB"/>
    <w:rsid w:val="3EFA855B"/>
    <w:rsid w:val="3EFD5E9E"/>
    <w:rsid w:val="3F0B6CC1"/>
    <w:rsid w:val="3F2A234D"/>
    <w:rsid w:val="3FC005C8"/>
    <w:rsid w:val="3FF95DA5"/>
    <w:rsid w:val="4010E501"/>
    <w:rsid w:val="404C7818"/>
    <w:rsid w:val="408C013C"/>
    <w:rsid w:val="40CB01B4"/>
    <w:rsid w:val="40E81C3A"/>
    <w:rsid w:val="4123BF27"/>
    <w:rsid w:val="416E8B11"/>
    <w:rsid w:val="438971CF"/>
    <w:rsid w:val="438992DE"/>
    <w:rsid w:val="443322AB"/>
    <w:rsid w:val="4481DB21"/>
    <w:rsid w:val="44FC711B"/>
    <w:rsid w:val="451E141D"/>
    <w:rsid w:val="4530654E"/>
    <w:rsid w:val="468C40DB"/>
    <w:rsid w:val="472F46E5"/>
    <w:rsid w:val="47BE3E11"/>
    <w:rsid w:val="47F3990B"/>
    <w:rsid w:val="485E19F8"/>
    <w:rsid w:val="48DBDF33"/>
    <w:rsid w:val="495A8F89"/>
    <w:rsid w:val="49B4221F"/>
    <w:rsid w:val="49D43D8D"/>
    <w:rsid w:val="49F169E2"/>
    <w:rsid w:val="4A014E0F"/>
    <w:rsid w:val="4A203FCE"/>
    <w:rsid w:val="4A45D5CD"/>
    <w:rsid w:val="4A6DC568"/>
    <w:rsid w:val="4A739008"/>
    <w:rsid w:val="4AD07813"/>
    <w:rsid w:val="4AFA1B96"/>
    <w:rsid w:val="4B92FFBA"/>
    <w:rsid w:val="4BA8FF4C"/>
    <w:rsid w:val="4C6244A7"/>
    <w:rsid w:val="4DAFFC0C"/>
    <w:rsid w:val="4DCB0643"/>
    <w:rsid w:val="4DEF551F"/>
    <w:rsid w:val="4E00D010"/>
    <w:rsid w:val="4E2E7EBA"/>
    <w:rsid w:val="4F1F255C"/>
    <w:rsid w:val="4F22739B"/>
    <w:rsid w:val="4F3EB43F"/>
    <w:rsid w:val="4FFD2783"/>
    <w:rsid w:val="50145292"/>
    <w:rsid w:val="50311521"/>
    <w:rsid w:val="5041EBA1"/>
    <w:rsid w:val="5043DD24"/>
    <w:rsid w:val="507D87AD"/>
    <w:rsid w:val="50FC468C"/>
    <w:rsid w:val="51280626"/>
    <w:rsid w:val="5279EBB0"/>
    <w:rsid w:val="52CBE270"/>
    <w:rsid w:val="52F8DF46"/>
    <w:rsid w:val="543E104F"/>
    <w:rsid w:val="5445FFA8"/>
    <w:rsid w:val="548CEA2B"/>
    <w:rsid w:val="54983EF8"/>
    <w:rsid w:val="55063F6A"/>
    <w:rsid w:val="551DD61D"/>
    <w:rsid w:val="554EB769"/>
    <w:rsid w:val="5559B0B0"/>
    <w:rsid w:val="56047564"/>
    <w:rsid w:val="5675EA24"/>
    <w:rsid w:val="5716A87A"/>
    <w:rsid w:val="57DF1F35"/>
    <w:rsid w:val="58ADAF82"/>
    <w:rsid w:val="58F104D6"/>
    <w:rsid w:val="595BDA59"/>
    <w:rsid w:val="599E3FFF"/>
    <w:rsid w:val="5A758E98"/>
    <w:rsid w:val="5AF14FEC"/>
    <w:rsid w:val="5B3DDE72"/>
    <w:rsid w:val="5C385127"/>
    <w:rsid w:val="5C720847"/>
    <w:rsid w:val="5D57A1D2"/>
    <w:rsid w:val="5D7BE73C"/>
    <w:rsid w:val="5DA26FFC"/>
    <w:rsid w:val="5DBAEC46"/>
    <w:rsid w:val="5DC14C43"/>
    <w:rsid w:val="5E7D4C1A"/>
    <w:rsid w:val="5EBCDA9B"/>
    <w:rsid w:val="5F0B3B5E"/>
    <w:rsid w:val="5F1F23B3"/>
    <w:rsid w:val="5F615B0F"/>
    <w:rsid w:val="5F6749D2"/>
    <w:rsid w:val="5FC3A854"/>
    <w:rsid w:val="608BFFD2"/>
    <w:rsid w:val="60ABCEAA"/>
    <w:rsid w:val="61DE8099"/>
    <w:rsid w:val="62A88B76"/>
    <w:rsid w:val="62CA6C76"/>
    <w:rsid w:val="62F45B69"/>
    <w:rsid w:val="62FCF6D4"/>
    <w:rsid w:val="6327DD99"/>
    <w:rsid w:val="63599730"/>
    <w:rsid w:val="6367CAAA"/>
    <w:rsid w:val="63751B7F"/>
    <w:rsid w:val="64103B18"/>
    <w:rsid w:val="64B1DE81"/>
    <w:rsid w:val="64C0F049"/>
    <w:rsid w:val="64C4C898"/>
    <w:rsid w:val="64D0B0A1"/>
    <w:rsid w:val="64D67DB8"/>
    <w:rsid w:val="65116008"/>
    <w:rsid w:val="65598E9A"/>
    <w:rsid w:val="656B41AB"/>
    <w:rsid w:val="65823849"/>
    <w:rsid w:val="6587EC53"/>
    <w:rsid w:val="65AD5198"/>
    <w:rsid w:val="65CF4515"/>
    <w:rsid w:val="65E6123D"/>
    <w:rsid w:val="682F8187"/>
    <w:rsid w:val="683683F8"/>
    <w:rsid w:val="6876432B"/>
    <w:rsid w:val="687AD25E"/>
    <w:rsid w:val="68A482D8"/>
    <w:rsid w:val="68AFE7BA"/>
    <w:rsid w:val="68F8858F"/>
    <w:rsid w:val="699C9DC5"/>
    <w:rsid w:val="69BA6064"/>
    <w:rsid w:val="69D8C397"/>
    <w:rsid w:val="6A889817"/>
    <w:rsid w:val="6B219DCD"/>
    <w:rsid w:val="6B4BB726"/>
    <w:rsid w:val="6BD46F12"/>
    <w:rsid w:val="6C1A82DE"/>
    <w:rsid w:val="6C265E12"/>
    <w:rsid w:val="6C4F8263"/>
    <w:rsid w:val="6CC54FDC"/>
    <w:rsid w:val="6CF9FB3F"/>
    <w:rsid w:val="6D7F6F07"/>
    <w:rsid w:val="6E20CFE4"/>
    <w:rsid w:val="6E27B690"/>
    <w:rsid w:val="6E4C58FE"/>
    <w:rsid w:val="6E6321E7"/>
    <w:rsid w:val="6E730440"/>
    <w:rsid w:val="6EB47427"/>
    <w:rsid w:val="6F07A20C"/>
    <w:rsid w:val="6F4E7B37"/>
    <w:rsid w:val="70397AC5"/>
    <w:rsid w:val="70A1DB0D"/>
    <w:rsid w:val="70DA67FA"/>
    <w:rsid w:val="7100A4B0"/>
    <w:rsid w:val="71069A5E"/>
    <w:rsid w:val="71286D8A"/>
    <w:rsid w:val="71EC8E75"/>
    <w:rsid w:val="72A58EF3"/>
    <w:rsid w:val="733308A6"/>
    <w:rsid w:val="73E1A1AF"/>
    <w:rsid w:val="744764C5"/>
    <w:rsid w:val="74800C42"/>
    <w:rsid w:val="74F7CBC2"/>
    <w:rsid w:val="754E573B"/>
    <w:rsid w:val="755881A0"/>
    <w:rsid w:val="76145263"/>
    <w:rsid w:val="77132B13"/>
    <w:rsid w:val="77387780"/>
    <w:rsid w:val="778C6620"/>
    <w:rsid w:val="77B12577"/>
    <w:rsid w:val="77E2D637"/>
    <w:rsid w:val="77E87693"/>
    <w:rsid w:val="786596CA"/>
    <w:rsid w:val="7AE528D3"/>
    <w:rsid w:val="7AF867E0"/>
    <w:rsid w:val="7B2B3803"/>
    <w:rsid w:val="7B2F5A09"/>
    <w:rsid w:val="7B3D2BFE"/>
    <w:rsid w:val="7BE3A5D5"/>
    <w:rsid w:val="7C4B7DC4"/>
    <w:rsid w:val="7C6AD2F4"/>
    <w:rsid w:val="7CD52D43"/>
    <w:rsid w:val="7E166BFD"/>
    <w:rsid w:val="7E4A19E6"/>
    <w:rsid w:val="7E507538"/>
    <w:rsid w:val="7E740168"/>
    <w:rsid w:val="7F027756"/>
    <w:rsid w:val="7F1D0549"/>
    <w:rsid w:val="7FC6AE6F"/>
    <w:rsid w:val="7FED32A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8337F"/>
  <w15:docId w15:val="{F731A1BF-DA22-4375-8417-A065E832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9EC"/>
    <w:rPr>
      <w:lang w:eastAsia="en-US"/>
    </w:rPr>
  </w:style>
  <w:style w:type="paragraph" w:styleId="Heading1">
    <w:name w:val="heading 1"/>
    <w:basedOn w:val="Normal"/>
    <w:next w:val="BodyText"/>
    <w:link w:val="Heading1Char"/>
    <w:qFormat/>
    <w:rsid w:val="00FA09EC"/>
    <w:pPr>
      <w:keepNext/>
      <w:tabs>
        <w:tab w:val="left" w:pos="284"/>
      </w:tabs>
      <w:spacing w:after="720"/>
      <w:outlineLvl w:val="0"/>
    </w:pPr>
    <w:rPr>
      <w:rFonts w:ascii="Arial" w:hAnsi="Arial"/>
      <w:caps/>
      <w:color w:val="1D3278"/>
      <w:kern w:val="28"/>
      <w:sz w:val="40"/>
      <w:szCs w:val="36"/>
    </w:rPr>
  </w:style>
  <w:style w:type="paragraph" w:styleId="Heading2">
    <w:name w:val="heading 2"/>
    <w:basedOn w:val="Normal"/>
    <w:next w:val="BodyText"/>
    <w:link w:val="Heading2Char"/>
    <w:qFormat/>
    <w:rsid w:val="002B34A4"/>
    <w:pPr>
      <w:keepNext/>
      <w:widowControl w:val="0"/>
      <w:numPr>
        <w:numId w:val="1"/>
      </w:numPr>
      <w:pBdr>
        <w:bottom w:val="single" w:sz="4" w:space="4" w:color="008EBA"/>
      </w:pBdr>
      <w:spacing w:before="240" w:after="100"/>
      <w:ind w:left="709" w:hanging="709"/>
      <w:outlineLvl w:val="1"/>
    </w:pPr>
    <w:rPr>
      <w:rFonts w:ascii="Arial Bold" w:hAnsi="Arial Bold"/>
      <w:b/>
      <w:color w:val="008EBA"/>
      <w:kern w:val="28"/>
      <w:sz w:val="28"/>
      <w:szCs w:val="36"/>
    </w:rPr>
  </w:style>
  <w:style w:type="paragraph" w:styleId="Heading3">
    <w:name w:val="heading 3"/>
    <w:basedOn w:val="Heading2"/>
    <w:next w:val="BodyText"/>
    <w:link w:val="Heading3Char"/>
    <w:qFormat/>
    <w:rsid w:val="00383B36"/>
    <w:pPr>
      <w:numPr>
        <w:numId w:val="0"/>
      </w:numPr>
      <w:pBdr>
        <w:bottom w:val="none" w:sz="0" w:space="0" w:color="auto"/>
      </w:pBdr>
      <w:spacing w:line="240" w:lineRule="atLeast"/>
      <w:outlineLvl w:val="2"/>
    </w:pPr>
    <w:rPr>
      <w:rFonts w:ascii="Arial" w:eastAsiaTheme="majorEastAsia" w:hAnsi="Arial" w:cstheme="majorBidi"/>
      <w:color w:val="auto"/>
      <w:sz w:val="27"/>
    </w:rPr>
  </w:style>
  <w:style w:type="paragraph" w:styleId="Heading4">
    <w:name w:val="heading 4"/>
    <w:basedOn w:val="Heading3"/>
    <w:next w:val="Normal"/>
    <w:link w:val="Heading4Char"/>
    <w:qFormat/>
    <w:rsid w:val="00383B36"/>
    <w:pPr>
      <w:outlineLvl w:val="3"/>
    </w:pPr>
    <w:rPr>
      <w:rFonts w:eastAsia="Times New Roman" w:cs="Times New Roman"/>
      <w:sz w:val="25"/>
    </w:rPr>
  </w:style>
  <w:style w:type="paragraph" w:styleId="Heading5">
    <w:name w:val="heading 5"/>
    <w:basedOn w:val="Heading4"/>
    <w:next w:val="BodyText"/>
    <w:link w:val="Heading5Char"/>
    <w:qFormat/>
    <w:rsid w:val="00383B36"/>
    <w:pPr>
      <w:spacing w:after="60"/>
      <w:outlineLvl w:val="4"/>
    </w:pPr>
    <w:rPr>
      <w:sz w:val="24"/>
    </w:rPr>
  </w:style>
  <w:style w:type="paragraph" w:styleId="Heading6">
    <w:name w:val="heading 6"/>
    <w:basedOn w:val="Heading1"/>
    <w:next w:val="Normal"/>
    <w:link w:val="Heading6Char"/>
    <w:qFormat/>
    <w:rsid w:val="00FA09EC"/>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FA09EC"/>
    <w:pPr>
      <w:spacing w:before="120"/>
      <w:ind w:left="425"/>
      <w:jc w:val="both"/>
      <w:outlineLvl w:val="6"/>
    </w:pPr>
    <w:rPr>
      <w:i/>
      <w:sz w:val="23"/>
    </w:rPr>
  </w:style>
  <w:style w:type="paragraph" w:styleId="Heading8">
    <w:name w:val="heading 8"/>
    <w:basedOn w:val="Heading7"/>
    <w:next w:val="Normal"/>
    <w:link w:val="Heading8Char"/>
    <w:qFormat/>
    <w:rsid w:val="00FA09EC"/>
    <w:pPr>
      <w:outlineLvl w:val="7"/>
    </w:pPr>
    <w:rPr>
      <w:i w:val="0"/>
    </w:rPr>
  </w:style>
  <w:style w:type="paragraph" w:styleId="Heading9">
    <w:name w:val="heading 9"/>
    <w:basedOn w:val="Heading8"/>
    <w:next w:val="Normal"/>
    <w:link w:val="Heading9Char"/>
    <w:qFormat/>
    <w:rsid w:val="00FA09EC"/>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uiPriority w:val="99"/>
    <w:rsid w:val="00046A63"/>
    <w:pPr>
      <w:spacing w:before="160" w:after="100" w:line="240" w:lineRule="atLeast"/>
    </w:pPr>
    <w:rPr>
      <w:rFonts w:ascii="Arial" w:eastAsiaTheme="minorHAnsi" w:hAnsi="Arial" w:cs="Arial"/>
      <w:sz w:val="23"/>
      <w:szCs w:val="23"/>
      <w:lang w:eastAsia="en-US"/>
    </w:rPr>
  </w:style>
  <w:style w:type="character" w:customStyle="1" w:styleId="BodyTextChar">
    <w:name w:val="Body Text Char"/>
    <w:basedOn w:val="DefaultParagraphFont"/>
    <w:link w:val="BodyText"/>
    <w:uiPriority w:val="99"/>
    <w:rsid w:val="00046A63"/>
    <w:rPr>
      <w:rFonts w:ascii="Arial" w:eastAsiaTheme="minorHAnsi" w:hAnsi="Arial" w:cs="Arial"/>
      <w:sz w:val="23"/>
      <w:szCs w:val="23"/>
      <w:lang w:eastAsia="en-US"/>
    </w:rPr>
  </w:style>
  <w:style w:type="character" w:customStyle="1" w:styleId="Heading1Char">
    <w:name w:val="Heading 1 Char"/>
    <w:link w:val="Heading1"/>
    <w:rsid w:val="00FA09EC"/>
    <w:rPr>
      <w:rFonts w:ascii="Arial" w:hAnsi="Arial"/>
      <w:caps/>
      <w:color w:val="1D3278"/>
      <w:kern w:val="28"/>
      <w:sz w:val="40"/>
      <w:szCs w:val="36"/>
      <w:lang w:eastAsia="en-US"/>
    </w:rPr>
  </w:style>
  <w:style w:type="character" w:customStyle="1" w:styleId="Heading2Char">
    <w:name w:val="Heading 2 Char"/>
    <w:link w:val="Heading2"/>
    <w:rsid w:val="002B34A4"/>
    <w:rPr>
      <w:rFonts w:ascii="Arial Bold" w:hAnsi="Arial Bold"/>
      <w:b/>
      <w:color w:val="008EBA"/>
      <w:kern w:val="28"/>
      <w:sz w:val="28"/>
      <w:szCs w:val="36"/>
      <w:lang w:eastAsia="en-US"/>
    </w:rPr>
  </w:style>
  <w:style w:type="character" w:customStyle="1" w:styleId="Heading3Char">
    <w:name w:val="Heading 3 Char"/>
    <w:link w:val="Heading3"/>
    <w:rsid w:val="00383B36"/>
    <w:rPr>
      <w:rFonts w:ascii="Arial" w:eastAsiaTheme="majorEastAsia" w:hAnsi="Arial" w:cstheme="majorBidi"/>
      <w:b/>
      <w:kern w:val="28"/>
      <w:sz w:val="27"/>
      <w:szCs w:val="36"/>
      <w:lang w:eastAsia="en-US"/>
    </w:rPr>
  </w:style>
  <w:style w:type="character" w:customStyle="1" w:styleId="Heading4Char">
    <w:name w:val="Heading 4 Char"/>
    <w:link w:val="Heading4"/>
    <w:rsid w:val="00383B36"/>
    <w:rPr>
      <w:rFonts w:ascii="Arial" w:hAnsi="Arial"/>
      <w:b/>
      <w:kern w:val="28"/>
      <w:sz w:val="25"/>
      <w:szCs w:val="36"/>
      <w:lang w:eastAsia="en-US"/>
    </w:rPr>
  </w:style>
  <w:style w:type="character" w:customStyle="1" w:styleId="Heading5Char">
    <w:name w:val="Heading 5 Char"/>
    <w:link w:val="Heading5"/>
    <w:rsid w:val="00383B36"/>
    <w:rPr>
      <w:rFonts w:ascii="Arial" w:hAnsi="Arial"/>
      <w:b/>
      <w:kern w:val="28"/>
      <w:sz w:val="24"/>
      <w:szCs w:val="36"/>
      <w:lang w:eastAsia="en-US"/>
    </w:rPr>
  </w:style>
  <w:style w:type="character" w:customStyle="1" w:styleId="Heading6Char">
    <w:name w:val="Heading 6 Char"/>
    <w:link w:val="Heading6"/>
    <w:rsid w:val="00FA09EC"/>
    <w:rPr>
      <w:b/>
      <w:i/>
      <w:color w:val="1D3278"/>
      <w:sz w:val="24"/>
      <w:szCs w:val="36"/>
      <w:lang w:eastAsia="en-US"/>
    </w:rPr>
  </w:style>
  <w:style w:type="character" w:customStyle="1" w:styleId="Heading7Char">
    <w:name w:val="Heading 7 Char"/>
    <w:link w:val="Heading7"/>
    <w:rsid w:val="00FA09EC"/>
    <w:rPr>
      <w:rFonts w:ascii="Arial Bold" w:hAnsi="Arial Bold"/>
      <w:kern w:val="28"/>
      <w:sz w:val="23"/>
      <w:szCs w:val="36"/>
      <w:lang w:eastAsia="en-US"/>
    </w:rPr>
  </w:style>
  <w:style w:type="character" w:customStyle="1" w:styleId="Heading8Char">
    <w:name w:val="Heading 8 Char"/>
    <w:link w:val="Heading8"/>
    <w:rsid w:val="00FA09EC"/>
    <w:rPr>
      <w:rFonts w:ascii="Arial Bold" w:hAnsi="Arial Bold"/>
      <w:i/>
      <w:kern w:val="28"/>
      <w:sz w:val="23"/>
      <w:szCs w:val="36"/>
      <w:lang w:eastAsia="en-US"/>
    </w:rPr>
  </w:style>
  <w:style w:type="character" w:customStyle="1" w:styleId="Heading9Char">
    <w:name w:val="Heading 9 Char"/>
    <w:link w:val="Heading9"/>
    <w:rsid w:val="00FA09EC"/>
    <w:rPr>
      <w:rFonts w:ascii="Arial Bold" w:hAnsi="Arial Bold"/>
      <w:kern w:val="28"/>
      <w:sz w:val="23"/>
      <w:szCs w:val="36"/>
      <w:lang w:eastAsia="en-US"/>
    </w:rPr>
  </w:style>
  <w:style w:type="paragraph" w:styleId="BalloonText">
    <w:name w:val="Balloon Text"/>
    <w:basedOn w:val="Normal"/>
    <w:link w:val="BalloonTextChar"/>
    <w:rsid w:val="00FA09EC"/>
    <w:rPr>
      <w:rFonts w:ascii="Tahoma" w:hAnsi="Tahoma" w:cs="Tahoma"/>
      <w:sz w:val="16"/>
      <w:szCs w:val="16"/>
    </w:rPr>
  </w:style>
  <w:style w:type="character" w:customStyle="1" w:styleId="BalloonTextChar">
    <w:name w:val="Balloon Text Char"/>
    <w:link w:val="BalloonText"/>
    <w:rsid w:val="00FA09EC"/>
    <w:rPr>
      <w:rFonts w:ascii="Tahoma" w:hAnsi="Tahoma" w:cs="Tahoma"/>
      <w:sz w:val="16"/>
      <w:szCs w:val="16"/>
      <w:lang w:eastAsia="en-US"/>
    </w:rPr>
  </w:style>
  <w:style w:type="paragraph" w:customStyle="1" w:styleId="BodyText-Box">
    <w:name w:val="Body Text - Box"/>
    <w:basedOn w:val="BodyText"/>
    <w:autoRedefine/>
    <w:rsid w:val="00FA09EC"/>
    <w:pPr>
      <w:tabs>
        <w:tab w:val="left" w:pos="567"/>
      </w:tabs>
      <w:spacing w:before="120" w:after="120" w:line="240" w:lineRule="auto"/>
      <w:ind w:right="-143"/>
    </w:pPr>
    <w:rPr>
      <w:rFonts w:ascii="Times New Roman" w:hAnsi="Times New Roman"/>
      <w:color w:val="000000"/>
      <w:sz w:val="21"/>
      <w:szCs w:val="21"/>
      <w:lang w:eastAsia="en-AU"/>
      <w14:textFill>
        <w14:solidFill>
          <w14:srgbClr w14:val="000000">
            <w14:lumMod w14:val="65000"/>
          </w14:srgbClr>
        </w14:solidFill>
      </w14:textFill>
    </w:rPr>
  </w:style>
  <w:style w:type="paragraph" w:customStyle="1" w:styleId="BodyTextBox">
    <w:name w:val="Body Text Box"/>
    <w:basedOn w:val="Normal"/>
    <w:link w:val="BodyTextBoxChar"/>
    <w:autoRedefine/>
    <w:rsid w:val="00FA09EC"/>
    <w:pPr>
      <w:spacing w:before="80" w:after="80"/>
    </w:pPr>
    <w:rPr>
      <w:rFonts w:ascii="Arial" w:hAnsi="Arial" w:cs="Arial"/>
      <w:color w:val="0579B9"/>
      <w:sz w:val="23"/>
      <w:szCs w:val="19"/>
    </w:rPr>
  </w:style>
  <w:style w:type="character" w:customStyle="1" w:styleId="BodyTextBoxChar">
    <w:name w:val="Body Text Box Char"/>
    <w:link w:val="BodyTextBox"/>
    <w:rsid w:val="00FA09EC"/>
    <w:rPr>
      <w:rFonts w:ascii="Arial" w:hAnsi="Arial" w:cs="Arial"/>
      <w:color w:val="0579B9"/>
      <w:sz w:val="23"/>
      <w:szCs w:val="19"/>
      <w:lang w:eastAsia="en-US"/>
    </w:rPr>
  </w:style>
  <w:style w:type="paragraph" w:customStyle="1" w:styleId="ObjectHeading">
    <w:name w:val="Object Heading"/>
    <w:basedOn w:val="Heading3"/>
    <w:next w:val="Normal"/>
    <w:rsid w:val="00FA09EC"/>
    <w:pPr>
      <w:tabs>
        <w:tab w:val="left" w:pos="1418"/>
      </w:tabs>
      <w:ind w:left="1418" w:hanging="1418"/>
    </w:pPr>
    <w:rPr>
      <w:kern w:val="0"/>
    </w:rPr>
  </w:style>
  <w:style w:type="paragraph" w:customStyle="1" w:styleId="BoxHeading">
    <w:name w:val="Box Heading"/>
    <w:basedOn w:val="ObjectHeading"/>
    <w:autoRedefine/>
    <w:rsid w:val="00FA09EC"/>
    <w:pPr>
      <w:tabs>
        <w:tab w:val="clear" w:pos="1418"/>
      </w:tabs>
      <w:spacing w:before="80" w:after="60" w:line="276" w:lineRule="auto"/>
      <w:ind w:left="0" w:firstLine="0"/>
    </w:pPr>
    <w:rPr>
      <w:rFonts w:cs="Arial"/>
      <w:sz w:val="23"/>
      <w:szCs w:val="20"/>
      <w:lang w:val="en-US"/>
    </w:rPr>
  </w:style>
  <w:style w:type="paragraph" w:customStyle="1" w:styleId="Bullet1">
    <w:name w:val="Bullet 1"/>
    <w:basedOn w:val="BodyText"/>
    <w:link w:val="Bullet1Char"/>
    <w:autoRedefine/>
    <w:qFormat/>
    <w:rsid w:val="00215E5A"/>
    <w:pPr>
      <w:numPr>
        <w:numId w:val="22"/>
      </w:numPr>
      <w:spacing w:before="120" w:after="80"/>
      <w:ind w:left="360"/>
    </w:pPr>
    <w:rPr>
      <w:rFonts w:eastAsiaTheme="minorEastAsia"/>
      <w:color w:val="000000" w:themeColor="text1"/>
    </w:rPr>
  </w:style>
  <w:style w:type="character" w:customStyle="1" w:styleId="Bullet1Char">
    <w:name w:val="Bullet 1 Char"/>
    <w:link w:val="Bullet1"/>
    <w:rsid w:val="00934576"/>
    <w:rPr>
      <w:rFonts w:ascii="Arial" w:eastAsiaTheme="minorEastAsia" w:hAnsi="Arial" w:cs="Arial"/>
      <w:color w:val="000000" w:themeColor="text1"/>
      <w:sz w:val="23"/>
      <w:szCs w:val="23"/>
      <w:lang w:eastAsia="en-US"/>
    </w:rPr>
  </w:style>
  <w:style w:type="paragraph" w:customStyle="1" w:styleId="Bullet1inabox">
    <w:name w:val="Bullet 1 in a box"/>
    <w:basedOn w:val="Bullet1"/>
    <w:autoRedefine/>
    <w:rsid w:val="00FA09EC"/>
    <w:pPr>
      <w:spacing w:before="100" w:after="60" w:line="240" w:lineRule="exact"/>
    </w:pPr>
    <w:rPr>
      <w:rFonts w:cs="Times New Roman"/>
      <w:color w:val="0579B9"/>
      <w14:textFill>
        <w14:solidFill>
          <w14:srgbClr w14:val="0579B9">
            <w14:lumMod w14:val="65000"/>
          </w14:srgbClr>
        </w14:solidFill>
      </w14:textFill>
    </w:rPr>
  </w:style>
  <w:style w:type="paragraph" w:customStyle="1" w:styleId="Bullet1Paragraph">
    <w:name w:val="Bullet 1 Paragraph"/>
    <w:basedOn w:val="Normal"/>
    <w:rsid w:val="00FA09EC"/>
    <w:pPr>
      <w:ind w:left="425"/>
    </w:pPr>
  </w:style>
  <w:style w:type="paragraph" w:customStyle="1" w:styleId="Bullet2">
    <w:name w:val="Bullet 2"/>
    <w:basedOn w:val="Bullet1"/>
    <w:rsid w:val="0051575A"/>
    <w:pPr>
      <w:numPr>
        <w:numId w:val="2"/>
      </w:numPr>
      <w:tabs>
        <w:tab w:val="left" w:pos="851"/>
      </w:tabs>
      <w:spacing w:before="80" w:after="40"/>
    </w:pPr>
  </w:style>
  <w:style w:type="paragraph" w:customStyle="1" w:styleId="Bullet2innumberedlist">
    <w:name w:val="Bullet 2 in numbered list"/>
    <w:basedOn w:val="Bullet2"/>
    <w:rsid w:val="00FA09EC"/>
    <w:pPr>
      <w:numPr>
        <w:numId w:val="0"/>
      </w:numPr>
      <w:tabs>
        <w:tab w:val="num" w:pos="851"/>
      </w:tabs>
      <w:spacing w:after="0"/>
      <w:ind w:left="851" w:hanging="426"/>
    </w:pPr>
  </w:style>
  <w:style w:type="paragraph" w:customStyle="1" w:styleId="Bullet2Paragraph">
    <w:name w:val="Bullet 2 Paragraph"/>
    <w:basedOn w:val="Bullet1Paragraph"/>
    <w:rsid w:val="00FA09EC"/>
    <w:pPr>
      <w:ind w:left="851"/>
    </w:pPr>
  </w:style>
  <w:style w:type="paragraph" w:customStyle="1" w:styleId="Bullet3">
    <w:name w:val="Bullet 3"/>
    <w:basedOn w:val="Bullet2"/>
    <w:rsid w:val="00FA09EC"/>
    <w:pPr>
      <w:numPr>
        <w:numId w:val="3"/>
      </w:numPr>
    </w:pPr>
  </w:style>
  <w:style w:type="paragraph" w:customStyle="1" w:styleId="Bullet3Paragraph">
    <w:name w:val="Bullet 3 Paragraph"/>
    <w:basedOn w:val="Bullet2Paragraph"/>
    <w:rsid w:val="00FA09EC"/>
    <w:pPr>
      <w:ind w:left="1276"/>
    </w:pPr>
  </w:style>
  <w:style w:type="paragraph" w:customStyle="1" w:styleId="Bullet4">
    <w:name w:val="Bullet 4"/>
    <w:basedOn w:val="Bullet3"/>
    <w:rsid w:val="00FA09EC"/>
    <w:pPr>
      <w:numPr>
        <w:numId w:val="4"/>
      </w:numPr>
    </w:pPr>
  </w:style>
  <w:style w:type="paragraph" w:customStyle="1" w:styleId="Bullet4Paragraph">
    <w:name w:val="Bullet 4 Paragraph"/>
    <w:basedOn w:val="Bullet3Paragraph"/>
    <w:rsid w:val="00FA09EC"/>
    <w:pPr>
      <w:ind w:left="1701"/>
    </w:pPr>
  </w:style>
  <w:style w:type="paragraph" w:customStyle="1" w:styleId="ChapterHeadingStyle">
    <w:name w:val="Chapter Heading Style"/>
    <w:basedOn w:val="Normal"/>
    <w:rsid w:val="00FA09EC"/>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5X">
    <w:name w:val="Chart 5.X"/>
    <w:basedOn w:val="Normal"/>
    <w:next w:val="Normal"/>
    <w:rsid w:val="00FA09EC"/>
    <w:pPr>
      <w:keepLines/>
      <w:widowControl w:val="0"/>
      <w:numPr>
        <w:numId w:val="5"/>
      </w:numPr>
      <w:tabs>
        <w:tab w:val="left" w:pos="1304"/>
      </w:tabs>
      <w:spacing w:before="360" w:after="120"/>
    </w:pPr>
    <w:rPr>
      <w:rFonts w:ascii="Arial" w:hAnsi="Arial"/>
      <w:bCs/>
      <w:i/>
      <w:color w:val="4F4F4F"/>
      <w:kern w:val="28"/>
      <w:sz w:val="22"/>
      <w:szCs w:val="22"/>
    </w:rPr>
  </w:style>
  <w:style w:type="paragraph" w:customStyle="1" w:styleId="ChartHeading">
    <w:name w:val="Chart Heading"/>
    <w:basedOn w:val="Normal"/>
    <w:autoRedefine/>
    <w:rsid w:val="00FA09EC"/>
    <w:pPr>
      <w:keepNext/>
      <w:widowControl w:val="0"/>
      <w:spacing w:before="240" w:after="120"/>
    </w:pPr>
    <w:rPr>
      <w:rFonts w:ascii="Arial" w:hAnsi="Arial"/>
      <w:b/>
      <w:sz w:val="24"/>
    </w:rPr>
  </w:style>
  <w:style w:type="character" w:styleId="CommentReference">
    <w:name w:val="annotation reference"/>
    <w:uiPriority w:val="99"/>
    <w:unhideWhenUsed/>
    <w:rsid w:val="00FA09EC"/>
    <w:rPr>
      <w:sz w:val="16"/>
      <w:szCs w:val="16"/>
    </w:rPr>
  </w:style>
  <w:style w:type="paragraph" w:styleId="CommentText">
    <w:name w:val="annotation text"/>
    <w:basedOn w:val="Normal"/>
    <w:link w:val="CommentTextChar"/>
    <w:uiPriority w:val="99"/>
    <w:unhideWhenUsed/>
    <w:rsid w:val="00FA09EC"/>
  </w:style>
  <w:style w:type="character" w:customStyle="1" w:styleId="CommentTextChar">
    <w:name w:val="Comment Text Char"/>
    <w:link w:val="CommentText"/>
    <w:uiPriority w:val="99"/>
    <w:rsid w:val="00FA09EC"/>
    <w:rPr>
      <w:lang w:eastAsia="en-US"/>
    </w:rPr>
  </w:style>
  <w:style w:type="paragraph" w:styleId="CommentSubject">
    <w:name w:val="annotation subject"/>
    <w:basedOn w:val="CommentText"/>
    <w:next w:val="CommentText"/>
    <w:link w:val="CommentSubjectChar"/>
    <w:unhideWhenUsed/>
    <w:rsid w:val="00FA09EC"/>
    <w:rPr>
      <w:b/>
      <w:bCs/>
    </w:rPr>
  </w:style>
  <w:style w:type="character" w:customStyle="1" w:styleId="CommentSubjectChar">
    <w:name w:val="Comment Subject Char"/>
    <w:link w:val="CommentSubject"/>
    <w:rsid w:val="00FA09EC"/>
    <w:rPr>
      <w:b/>
      <w:bCs/>
      <w:lang w:eastAsia="en-US"/>
    </w:rPr>
  </w:style>
  <w:style w:type="character" w:styleId="EndnoteReference">
    <w:name w:val="endnote reference"/>
    <w:rsid w:val="00FA09EC"/>
    <w:rPr>
      <w:i/>
      <w:sz w:val="16"/>
      <w:vertAlign w:val="superscript"/>
    </w:rPr>
  </w:style>
  <w:style w:type="paragraph" w:styleId="Footer">
    <w:name w:val="footer"/>
    <w:basedOn w:val="Normal"/>
    <w:link w:val="FooterChar"/>
    <w:uiPriority w:val="99"/>
    <w:rsid w:val="00FA09EC"/>
    <w:pPr>
      <w:pBdr>
        <w:top w:val="single" w:sz="4" w:space="1" w:color="auto"/>
      </w:pBdr>
      <w:tabs>
        <w:tab w:val="right" w:pos="7655"/>
      </w:tabs>
    </w:pPr>
    <w:rPr>
      <w:rFonts w:ascii="Arial" w:hAnsi="Arial"/>
      <w:sz w:val="18"/>
    </w:rPr>
  </w:style>
  <w:style w:type="character" w:customStyle="1" w:styleId="FooterChar">
    <w:name w:val="Footer Char"/>
    <w:link w:val="Footer"/>
    <w:uiPriority w:val="99"/>
    <w:rsid w:val="00FA09EC"/>
    <w:rPr>
      <w:rFonts w:ascii="Arial" w:hAnsi="Arial"/>
      <w:sz w:val="18"/>
      <w:lang w:eastAsia="en-US"/>
    </w:rPr>
  </w:style>
  <w:style w:type="character" w:styleId="FootnoteReference">
    <w:name w:val="footnote reference"/>
    <w:rsid w:val="00FA09EC"/>
    <w:rPr>
      <w:vertAlign w:val="superscript"/>
    </w:rPr>
  </w:style>
  <w:style w:type="paragraph" w:styleId="FootnoteText">
    <w:name w:val="footnote text"/>
    <w:basedOn w:val="Normal"/>
    <w:link w:val="FootnoteTextChar"/>
    <w:rsid w:val="00FA09EC"/>
    <w:pPr>
      <w:spacing w:before="80" w:after="80"/>
      <w:ind w:left="709" w:hanging="142"/>
    </w:pPr>
    <w:rPr>
      <w:i/>
      <w:sz w:val="16"/>
    </w:rPr>
  </w:style>
  <w:style w:type="character" w:customStyle="1" w:styleId="FootnoteTextChar">
    <w:name w:val="Footnote Text Char"/>
    <w:link w:val="FootnoteText"/>
    <w:rsid w:val="00FA09EC"/>
    <w:rPr>
      <w:i/>
      <w:sz w:val="16"/>
      <w:lang w:eastAsia="en-US"/>
    </w:rPr>
  </w:style>
  <w:style w:type="paragraph" w:styleId="Header">
    <w:name w:val="header"/>
    <w:basedOn w:val="Normal"/>
    <w:link w:val="HeaderChar"/>
    <w:uiPriority w:val="99"/>
    <w:rsid w:val="00FA09EC"/>
    <w:pPr>
      <w:tabs>
        <w:tab w:val="center" w:pos="4153"/>
        <w:tab w:val="right" w:pos="8306"/>
      </w:tabs>
    </w:pPr>
  </w:style>
  <w:style w:type="character" w:customStyle="1" w:styleId="HeaderChar">
    <w:name w:val="Header Char"/>
    <w:link w:val="Header"/>
    <w:uiPriority w:val="99"/>
    <w:rsid w:val="00FA09EC"/>
    <w:rPr>
      <w:lang w:eastAsia="en-US"/>
    </w:rPr>
  </w:style>
  <w:style w:type="paragraph" w:customStyle="1" w:styleId="HeaderHeading">
    <w:name w:val="Header Heading"/>
    <w:basedOn w:val="Normal"/>
    <w:rsid w:val="00FA09EC"/>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FA09EC"/>
    <w:pPr>
      <w:keepNext/>
      <w:tabs>
        <w:tab w:val="left" w:pos="284"/>
      </w:tabs>
      <w:spacing w:before="400" w:after="240"/>
    </w:pPr>
    <w:rPr>
      <w:rFonts w:ascii="Lucida Sans" w:hAnsi="Lucida Sans"/>
      <w:kern w:val="28"/>
      <w:sz w:val="36"/>
      <w:szCs w:val="36"/>
      <w:lang w:eastAsia="en-US"/>
    </w:rPr>
  </w:style>
  <w:style w:type="character" w:styleId="Hyperlink">
    <w:name w:val="Hyperlink"/>
    <w:uiPriority w:val="99"/>
    <w:rsid w:val="00FA09EC"/>
    <w:rPr>
      <w:color w:val="0563C1"/>
      <w:u w:val="single"/>
    </w:rPr>
  </w:style>
  <w:style w:type="paragraph" w:customStyle="1" w:styleId="ListBullet1">
    <w:name w:val="List Bullet1"/>
    <w:basedOn w:val="Normal"/>
    <w:autoRedefine/>
    <w:rsid w:val="00FA09EC"/>
    <w:pPr>
      <w:numPr>
        <w:numId w:val="6"/>
      </w:numPr>
      <w:spacing w:line="360" w:lineRule="auto"/>
    </w:pPr>
    <w:rPr>
      <w:rFonts w:ascii="Arial" w:hAnsi="Arial"/>
      <w:sz w:val="28"/>
    </w:rPr>
  </w:style>
  <w:style w:type="paragraph" w:styleId="ListParagraph">
    <w:name w:val="List Paragraph"/>
    <w:aliases w:val="Recommendation"/>
    <w:basedOn w:val="Normal"/>
    <w:link w:val="ListParagraphChar"/>
    <w:uiPriority w:val="34"/>
    <w:qFormat/>
    <w:rsid w:val="00FA09EC"/>
    <w:pPr>
      <w:spacing w:after="200" w:line="276" w:lineRule="auto"/>
      <w:ind w:left="720"/>
      <w:contextualSpacing/>
    </w:pPr>
    <w:rPr>
      <w:rFonts w:ascii="Arial" w:eastAsia="Calibri" w:hAnsi="Arial"/>
      <w:szCs w:val="22"/>
    </w:rPr>
  </w:style>
  <w:style w:type="paragraph" w:styleId="NoSpacing">
    <w:name w:val="No Spacing"/>
    <w:basedOn w:val="Normal"/>
    <w:link w:val="NoSpacingChar"/>
    <w:qFormat/>
    <w:rsid w:val="00FA09EC"/>
  </w:style>
  <w:style w:type="character" w:customStyle="1" w:styleId="NoSpacingChar">
    <w:name w:val="No Spacing Char"/>
    <w:link w:val="NoSpacing"/>
    <w:rsid w:val="00FA09EC"/>
    <w:rPr>
      <w:lang w:eastAsia="en-US"/>
    </w:rPr>
  </w:style>
  <w:style w:type="paragraph" w:customStyle="1" w:styleId="Object">
    <w:name w:val="Object"/>
    <w:basedOn w:val="Normal"/>
    <w:next w:val="Normal"/>
    <w:rsid w:val="00FA09EC"/>
    <w:pPr>
      <w:jc w:val="center"/>
    </w:pPr>
  </w:style>
  <w:style w:type="paragraph" w:customStyle="1" w:styleId="ObjectFootnote">
    <w:name w:val="Object Footnote"/>
    <w:basedOn w:val="Object"/>
    <w:next w:val="Normal"/>
    <w:rsid w:val="00FA09EC"/>
    <w:pPr>
      <w:spacing w:after="60"/>
    </w:pPr>
    <w:rPr>
      <w:i/>
      <w:sz w:val="14"/>
    </w:rPr>
  </w:style>
  <w:style w:type="paragraph" w:customStyle="1" w:styleId="ObjectFootnotelettered">
    <w:name w:val="Object Footnote lettered"/>
    <w:basedOn w:val="ObjectFootnote"/>
    <w:rsid w:val="00FA09EC"/>
    <w:pPr>
      <w:tabs>
        <w:tab w:val="left" w:pos="709"/>
      </w:tabs>
      <w:ind w:left="426"/>
      <w:jc w:val="left"/>
    </w:pPr>
  </w:style>
  <w:style w:type="paragraph" w:customStyle="1" w:styleId="ObjectFootnoteleft">
    <w:name w:val="Object Footnote left"/>
    <w:basedOn w:val="ObjectFootnotelettered"/>
    <w:rsid w:val="00FA09EC"/>
    <w:pPr>
      <w:ind w:left="709" w:hanging="283"/>
    </w:pPr>
  </w:style>
  <w:style w:type="character" w:styleId="PageNumber">
    <w:name w:val="page number"/>
    <w:rsid w:val="00FA09EC"/>
  </w:style>
  <w:style w:type="paragraph" w:styleId="Quote">
    <w:name w:val="Quote"/>
    <w:basedOn w:val="Normal"/>
    <w:next w:val="Normal"/>
    <w:link w:val="QuoteChar"/>
    <w:uiPriority w:val="29"/>
    <w:qFormat/>
    <w:rsid w:val="00FA09EC"/>
    <w:pPr>
      <w:spacing w:before="200" w:after="160"/>
      <w:ind w:left="864" w:right="864"/>
      <w:jc w:val="center"/>
    </w:pPr>
    <w:rPr>
      <w:i/>
      <w:iCs/>
      <w:color w:val="404040"/>
    </w:rPr>
  </w:style>
  <w:style w:type="character" w:customStyle="1" w:styleId="QuoteChar">
    <w:name w:val="Quote Char"/>
    <w:link w:val="Quote"/>
    <w:uiPriority w:val="29"/>
    <w:rsid w:val="00FA09EC"/>
    <w:rPr>
      <w:i/>
      <w:iCs/>
      <w:color w:val="404040"/>
      <w:lang w:eastAsia="en-US"/>
    </w:rPr>
  </w:style>
  <w:style w:type="paragraph" w:customStyle="1" w:styleId="Style211HeadingBold">
    <w:name w:val="Style 2.1.1 Heading + Bold"/>
    <w:basedOn w:val="Normal"/>
    <w:rsid w:val="00FA09EC"/>
    <w:rPr>
      <w:b/>
      <w:bCs/>
      <w:i/>
      <w:iCs/>
    </w:rPr>
  </w:style>
  <w:style w:type="paragraph" w:customStyle="1" w:styleId="StyleBoxHeadingLeft0Firstline0">
    <w:name w:val="Style Box Heading + Left:  0&quot; First line:  0&quot;"/>
    <w:basedOn w:val="BoxHeading"/>
    <w:autoRedefine/>
    <w:rsid w:val="00FA09EC"/>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FA09EC"/>
    <w:pPr>
      <w:ind w:left="851" w:hanging="851"/>
      <w:jc w:val="center"/>
    </w:pPr>
    <w:rPr>
      <w:rFonts w:ascii="Arial" w:hAnsi="Arial"/>
      <w:b/>
      <w:i/>
      <w:color w:val="000000"/>
      <w:sz w:val="24"/>
      <w:lang w:val="en-GB" w:eastAsia="en-AU"/>
    </w:rPr>
  </w:style>
  <w:style w:type="paragraph" w:customStyle="1" w:styleId="Table5X">
    <w:name w:val="Table 5.X"/>
    <w:basedOn w:val="Normal"/>
    <w:next w:val="Normal"/>
    <w:rsid w:val="007475BD"/>
    <w:pPr>
      <w:widowControl w:val="0"/>
      <w:numPr>
        <w:numId w:val="7"/>
      </w:numPr>
      <w:tabs>
        <w:tab w:val="left" w:pos="1304"/>
      </w:tabs>
      <w:spacing w:before="360" w:after="120"/>
    </w:pPr>
    <w:rPr>
      <w:rFonts w:ascii="Arial" w:hAnsi="Arial"/>
      <w:bCs/>
      <w:i/>
      <w:color w:val="4F4F4F"/>
      <w:kern w:val="28"/>
      <w:sz w:val="22"/>
      <w:szCs w:val="22"/>
    </w:rPr>
  </w:style>
  <w:style w:type="paragraph" w:customStyle="1" w:styleId="TableFootnote">
    <w:name w:val="Table Footnote"/>
    <w:basedOn w:val="Normal"/>
    <w:rsid w:val="00FA09EC"/>
    <w:pPr>
      <w:spacing w:before="60" w:after="60"/>
      <w:ind w:left="284"/>
    </w:pPr>
    <w:rPr>
      <w:rFonts w:ascii="Arial" w:hAnsi="Arial"/>
      <w:i/>
      <w:sz w:val="14"/>
    </w:rPr>
  </w:style>
  <w:style w:type="table" w:styleId="TableGrid">
    <w:name w:val="Table Grid"/>
    <w:basedOn w:val="TableNormal"/>
    <w:rsid w:val="00FA09E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FA09EC"/>
    <w:pPr>
      <w:keepNext/>
      <w:keepLines/>
      <w:numPr>
        <w:numId w:val="8"/>
      </w:numPr>
      <w:spacing w:before="120" w:after="120"/>
    </w:pPr>
    <w:rPr>
      <w:rFonts w:ascii="Arial" w:hAnsi="Arial"/>
      <w:b/>
      <w:sz w:val="24"/>
    </w:rPr>
  </w:style>
  <w:style w:type="paragraph" w:customStyle="1" w:styleId="TableHeadingCont">
    <w:name w:val="Table Heading Cont'"/>
    <w:basedOn w:val="TableHeading"/>
    <w:rsid w:val="00FA09EC"/>
    <w:pPr>
      <w:tabs>
        <w:tab w:val="clear" w:pos="1440"/>
        <w:tab w:val="left" w:pos="1418"/>
      </w:tabs>
    </w:pPr>
  </w:style>
  <w:style w:type="character" w:customStyle="1" w:styleId="UnresolvedMention1">
    <w:name w:val="Unresolved Mention1"/>
    <w:uiPriority w:val="99"/>
    <w:semiHidden/>
    <w:unhideWhenUsed/>
    <w:rsid w:val="00FA09EC"/>
    <w:rPr>
      <w:color w:val="808080"/>
      <w:shd w:val="clear" w:color="auto" w:fill="E6E6E6"/>
    </w:rPr>
  </w:style>
  <w:style w:type="paragraph" w:styleId="Revision">
    <w:name w:val="Revision"/>
    <w:hidden/>
    <w:uiPriority w:val="99"/>
    <w:semiHidden/>
    <w:rsid w:val="001519BF"/>
    <w:rPr>
      <w:lang w:val="en-US" w:eastAsia="en-US"/>
    </w:rPr>
  </w:style>
  <w:style w:type="paragraph" w:customStyle="1" w:styleId="msonormal0">
    <w:name w:val="msonormal"/>
    <w:basedOn w:val="Normal"/>
    <w:rsid w:val="00543B3B"/>
    <w:pPr>
      <w:spacing w:before="100" w:beforeAutospacing="1" w:after="100" w:afterAutospacing="1"/>
    </w:pPr>
    <w:rPr>
      <w:sz w:val="24"/>
      <w:szCs w:val="24"/>
      <w:lang w:eastAsia="en-AU"/>
    </w:rPr>
  </w:style>
  <w:style w:type="character" w:customStyle="1" w:styleId="StyleArial9ptBoldCustomColorRGB37169225">
    <w:name w:val="Style Arial 9 pt Bold Custom Color(RGB(37169225))"/>
    <w:basedOn w:val="DefaultParagraphFont"/>
    <w:rsid w:val="00DF6BAF"/>
    <w:rPr>
      <w:rFonts w:ascii="Arial" w:hAnsi="Arial"/>
      <w:b/>
      <w:bCs/>
      <w:color w:val="00ABE6"/>
      <w:sz w:val="18"/>
    </w:rPr>
  </w:style>
  <w:style w:type="paragraph" w:customStyle="1" w:styleId="StyleArial9ptBoldCustomColorRGB37169225Right">
    <w:name w:val="Style Arial 9 pt Bold Custom Color(RGB(37169225)) Right"/>
    <w:basedOn w:val="Normal"/>
    <w:rsid w:val="00FA04F4"/>
    <w:pPr>
      <w:jc w:val="right"/>
    </w:pPr>
    <w:rPr>
      <w:rFonts w:ascii="Arial" w:hAnsi="Arial"/>
      <w:b/>
      <w:bCs/>
      <w:color w:val="00ABE6"/>
      <w:sz w:val="18"/>
    </w:rPr>
  </w:style>
  <w:style w:type="paragraph" w:customStyle="1" w:styleId="Table6x">
    <w:name w:val="Table 6.x"/>
    <w:basedOn w:val="Normal"/>
    <w:qFormat/>
    <w:rsid w:val="004E6144"/>
    <w:pPr>
      <w:widowControl w:val="0"/>
      <w:tabs>
        <w:tab w:val="left" w:pos="1134"/>
      </w:tabs>
      <w:spacing w:before="360" w:after="120"/>
    </w:pPr>
    <w:rPr>
      <w:rFonts w:ascii="Arial" w:hAnsi="Arial"/>
      <w:bCs/>
      <w:i/>
      <w:color w:val="57514D"/>
      <w:kern w:val="28"/>
      <w:szCs w:val="22"/>
      <w:lang w:val="en-US"/>
    </w:rPr>
  </w:style>
  <w:style w:type="paragraph" w:customStyle="1" w:styleId="21Heading2">
    <w:name w:val="2.1 Heading 2"/>
    <w:basedOn w:val="Normal"/>
    <w:qFormat/>
    <w:rsid w:val="00383B36"/>
    <w:pPr>
      <w:numPr>
        <w:numId w:val="9"/>
      </w:numPr>
      <w:pBdr>
        <w:bottom w:val="single" w:sz="4" w:space="4" w:color="00ABE6"/>
      </w:pBdr>
      <w:spacing w:before="240" w:after="100"/>
    </w:pPr>
    <w:rPr>
      <w:rFonts w:ascii="Arial" w:hAnsi="Arial"/>
      <w:b/>
      <w:color w:val="00ABE6"/>
      <w:sz w:val="28"/>
    </w:rPr>
  </w:style>
  <w:style w:type="paragraph" w:customStyle="1" w:styleId="Table21">
    <w:name w:val="Table 2.1"/>
    <w:basedOn w:val="Normal"/>
    <w:qFormat/>
    <w:rsid w:val="00383B36"/>
    <w:pPr>
      <w:numPr>
        <w:numId w:val="10"/>
      </w:numPr>
      <w:spacing w:before="240" w:after="120"/>
    </w:pPr>
    <w:rPr>
      <w:rFonts w:ascii="Arial" w:hAnsi="Arial"/>
      <w:i/>
      <w:color w:val="4F4F4F"/>
      <w:sz w:val="22"/>
      <w:lang w:val="fr-FR"/>
    </w:rPr>
  </w:style>
  <w:style w:type="paragraph" w:customStyle="1" w:styleId="11Heading2">
    <w:name w:val="1.1 Heading 2"/>
    <w:basedOn w:val="Normal"/>
    <w:qFormat/>
    <w:rsid w:val="00E633CC"/>
    <w:pPr>
      <w:numPr>
        <w:numId w:val="11"/>
      </w:numPr>
      <w:pBdr>
        <w:bottom w:val="single" w:sz="4" w:space="4" w:color="00ABE6"/>
      </w:pBdr>
      <w:spacing w:before="240" w:after="100"/>
      <w:ind w:left="357" w:hanging="357"/>
    </w:pPr>
    <w:rPr>
      <w:rFonts w:ascii="Arial" w:hAnsi="Arial"/>
      <w:b/>
      <w:color w:val="00ABE6"/>
      <w:sz w:val="28"/>
    </w:rPr>
  </w:style>
  <w:style w:type="character" w:customStyle="1" w:styleId="normaltextrun">
    <w:name w:val="normaltextrun"/>
    <w:basedOn w:val="DefaultParagraphFont"/>
    <w:rsid w:val="00926289"/>
  </w:style>
  <w:style w:type="character" w:customStyle="1" w:styleId="ListParagraphChar">
    <w:name w:val="List Paragraph Char"/>
    <w:aliases w:val="Recommendation Char"/>
    <w:basedOn w:val="DefaultParagraphFont"/>
    <w:link w:val="ListParagraph"/>
    <w:uiPriority w:val="34"/>
    <w:locked/>
    <w:rsid w:val="00DD23B3"/>
    <w:rPr>
      <w:rFonts w:ascii="Arial" w:eastAsia="Calibri" w:hAnsi="Arial"/>
      <w:szCs w:val="22"/>
      <w:lang w:eastAsia="en-US"/>
    </w:rPr>
  </w:style>
  <w:style w:type="paragraph" w:customStyle="1" w:styleId="Default">
    <w:name w:val="Default"/>
    <w:rsid w:val="00C7734C"/>
    <w:pPr>
      <w:autoSpaceDE w:val="0"/>
      <w:autoSpaceDN w:val="0"/>
      <w:adjustRightInd w:val="0"/>
    </w:pPr>
    <w:rPr>
      <w:rFonts w:ascii="Arial" w:hAnsi="Arial" w:cs="Arial"/>
      <w:color w:val="000000"/>
      <w:sz w:val="24"/>
      <w:szCs w:val="24"/>
    </w:rPr>
  </w:style>
  <w:style w:type="paragraph" w:customStyle="1" w:styleId="Chart4X">
    <w:name w:val="Chart 4.X"/>
    <w:basedOn w:val="Normal"/>
    <w:next w:val="Normal"/>
    <w:rsid w:val="002C027F"/>
    <w:pPr>
      <w:keepLines/>
      <w:numPr>
        <w:numId w:val="19"/>
      </w:numPr>
      <w:tabs>
        <w:tab w:val="left" w:pos="1304"/>
      </w:tabs>
      <w:spacing w:before="240" w:after="120"/>
      <w:ind w:left="1304" w:hanging="1304"/>
    </w:pPr>
    <w:rPr>
      <w:rFonts w:ascii="Arial" w:hAnsi="Arial"/>
      <w:i/>
      <w:color w:val="4F4F4F"/>
      <w:sz w:val="22"/>
      <w:lang w:val="en-US"/>
    </w:rPr>
  </w:style>
  <w:style w:type="character" w:customStyle="1" w:styleId="UnresolvedMention2">
    <w:name w:val="Unresolved Mention2"/>
    <w:basedOn w:val="DefaultParagraphFont"/>
    <w:uiPriority w:val="99"/>
    <w:unhideWhenUsed/>
    <w:rsid w:val="00EC670C"/>
    <w:rPr>
      <w:color w:val="605E5C"/>
      <w:shd w:val="clear" w:color="auto" w:fill="E1DFDD"/>
    </w:rPr>
  </w:style>
  <w:style w:type="character" w:customStyle="1" w:styleId="Mention1">
    <w:name w:val="Mention1"/>
    <w:basedOn w:val="DefaultParagraphFont"/>
    <w:uiPriority w:val="99"/>
    <w:unhideWhenUsed/>
    <w:rsid w:val="00EC670C"/>
    <w:rPr>
      <w:color w:val="2B579A"/>
      <w:shd w:val="clear" w:color="auto" w:fill="E1DFDD"/>
    </w:rPr>
  </w:style>
  <w:style w:type="paragraph" w:styleId="NormalWeb">
    <w:name w:val="Normal (Web)"/>
    <w:basedOn w:val="Normal"/>
    <w:uiPriority w:val="99"/>
    <w:semiHidden/>
    <w:unhideWhenUsed/>
    <w:rsid w:val="00D551A9"/>
    <w:pPr>
      <w:spacing w:before="100" w:beforeAutospacing="1" w:after="100" w:afterAutospacing="1"/>
    </w:pPr>
    <w:rPr>
      <w:sz w:val="24"/>
      <w:szCs w:val="24"/>
      <w:lang w:eastAsia="en-AU"/>
    </w:rPr>
  </w:style>
  <w:style w:type="character" w:customStyle="1" w:styleId="cf01">
    <w:name w:val="cf01"/>
    <w:basedOn w:val="DefaultParagraphFont"/>
    <w:rsid w:val="00D551A9"/>
    <w:rPr>
      <w:rFonts w:ascii="Segoe UI" w:hAnsi="Segoe UI" w:cs="Segoe UI" w:hint="default"/>
      <w:sz w:val="18"/>
      <w:szCs w:val="18"/>
    </w:rPr>
  </w:style>
  <w:style w:type="paragraph" w:customStyle="1" w:styleId="Chart31">
    <w:name w:val="Chart 3.1"/>
    <w:basedOn w:val="Normal"/>
    <w:qFormat/>
    <w:rsid w:val="000659A1"/>
    <w:pPr>
      <w:spacing w:before="240" w:after="120"/>
    </w:pPr>
    <w:rPr>
      <w:rFonts w:ascii="Arial" w:hAnsi="Arial"/>
      <w:i/>
      <w:color w:val="4F4F4F"/>
      <w:sz w:val="22"/>
    </w:rPr>
  </w:style>
  <w:style w:type="paragraph" w:customStyle="1" w:styleId="Chart1X">
    <w:name w:val="Chart 1.X"/>
    <w:basedOn w:val="Normal"/>
    <w:next w:val="Normal"/>
    <w:rsid w:val="00B63957"/>
    <w:pPr>
      <w:keepLines/>
      <w:tabs>
        <w:tab w:val="left" w:pos="1304"/>
      </w:tabs>
      <w:spacing w:before="240" w:after="120"/>
      <w:ind w:left="357" w:hanging="357"/>
    </w:pPr>
    <w:rPr>
      <w:rFonts w:ascii="Arial" w:hAnsi="Arial"/>
      <w:i/>
      <w:color w:val="4F4F4F"/>
      <w:sz w:val="22"/>
      <w:lang w:val="en-US"/>
    </w:rPr>
  </w:style>
  <w:style w:type="paragraph" w:customStyle="1" w:styleId="paragraph">
    <w:name w:val="paragraph"/>
    <w:basedOn w:val="Normal"/>
    <w:rsid w:val="00696414"/>
    <w:pPr>
      <w:spacing w:before="100" w:beforeAutospacing="1" w:after="100" w:afterAutospacing="1"/>
    </w:pPr>
    <w:rPr>
      <w:sz w:val="24"/>
      <w:szCs w:val="24"/>
      <w:lang w:eastAsia="en-AU"/>
    </w:rPr>
  </w:style>
  <w:style w:type="character" w:customStyle="1" w:styleId="eop">
    <w:name w:val="eop"/>
    <w:basedOn w:val="DefaultParagraphFont"/>
    <w:rsid w:val="00696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488">
      <w:bodyDiv w:val="1"/>
      <w:marLeft w:val="0"/>
      <w:marRight w:val="0"/>
      <w:marTop w:val="0"/>
      <w:marBottom w:val="0"/>
      <w:divBdr>
        <w:top w:val="none" w:sz="0" w:space="0" w:color="auto"/>
        <w:left w:val="none" w:sz="0" w:space="0" w:color="auto"/>
        <w:bottom w:val="none" w:sz="0" w:space="0" w:color="auto"/>
        <w:right w:val="none" w:sz="0" w:space="0" w:color="auto"/>
      </w:divBdr>
    </w:div>
    <w:div w:id="54084918">
      <w:bodyDiv w:val="1"/>
      <w:marLeft w:val="0"/>
      <w:marRight w:val="0"/>
      <w:marTop w:val="0"/>
      <w:marBottom w:val="0"/>
      <w:divBdr>
        <w:top w:val="none" w:sz="0" w:space="0" w:color="auto"/>
        <w:left w:val="none" w:sz="0" w:space="0" w:color="auto"/>
        <w:bottom w:val="none" w:sz="0" w:space="0" w:color="auto"/>
        <w:right w:val="none" w:sz="0" w:space="0" w:color="auto"/>
      </w:divBdr>
    </w:div>
    <w:div w:id="59066025">
      <w:bodyDiv w:val="1"/>
      <w:marLeft w:val="0"/>
      <w:marRight w:val="0"/>
      <w:marTop w:val="0"/>
      <w:marBottom w:val="0"/>
      <w:divBdr>
        <w:top w:val="none" w:sz="0" w:space="0" w:color="auto"/>
        <w:left w:val="none" w:sz="0" w:space="0" w:color="auto"/>
        <w:bottom w:val="none" w:sz="0" w:space="0" w:color="auto"/>
        <w:right w:val="none" w:sz="0" w:space="0" w:color="auto"/>
      </w:divBdr>
    </w:div>
    <w:div w:id="61609084">
      <w:bodyDiv w:val="1"/>
      <w:marLeft w:val="0"/>
      <w:marRight w:val="0"/>
      <w:marTop w:val="0"/>
      <w:marBottom w:val="0"/>
      <w:divBdr>
        <w:top w:val="none" w:sz="0" w:space="0" w:color="auto"/>
        <w:left w:val="none" w:sz="0" w:space="0" w:color="auto"/>
        <w:bottom w:val="none" w:sz="0" w:space="0" w:color="auto"/>
        <w:right w:val="none" w:sz="0" w:space="0" w:color="auto"/>
      </w:divBdr>
    </w:div>
    <w:div w:id="85929534">
      <w:bodyDiv w:val="1"/>
      <w:marLeft w:val="0"/>
      <w:marRight w:val="0"/>
      <w:marTop w:val="0"/>
      <w:marBottom w:val="0"/>
      <w:divBdr>
        <w:top w:val="none" w:sz="0" w:space="0" w:color="auto"/>
        <w:left w:val="none" w:sz="0" w:space="0" w:color="auto"/>
        <w:bottom w:val="none" w:sz="0" w:space="0" w:color="auto"/>
        <w:right w:val="none" w:sz="0" w:space="0" w:color="auto"/>
      </w:divBdr>
    </w:div>
    <w:div w:id="102964285">
      <w:bodyDiv w:val="1"/>
      <w:marLeft w:val="0"/>
      <w:marRight w:val="0"/>
      <w:marTop w:val="0"/>
      <w:marBottom w:val="0"/>
      <w:divBdr>
        <w:top w:val="none" w:sz="0" w:space="0" w:color="auto"/>
        <w:left w:val="none" w:sz="0" w:space="0" w:color="auto"/>
        <w:bottom w:val="none" w:sz="0" w:space="0" w:color="auto"/>
        <w:right w:val="none" w:sz="0" w:space="0" w:color="auto"/>
      </w:divBdr>
    </w:div>
    <w:div w:id="115881028">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39688899">
      <w:bodyDiv w:val="1"/>
      <w:marLeft w:val="0"/>
      <w:marRight w:val="0"/>
      <w:marTop w:val="0"/>
      <w:marBottom w:val="0"/>
      <w:divBdr>
        <w:top w:val="none" w:sz="0" w:space="0" w:color="auto"/>
        <w:left w:val="none" w:sz="0" w:space="0" w:color="auto"/>
        <w:bottom w:val="none" w:sz="0" w:space="0" w:color="auto"/>
        <w:right w:val="none" w:sz="0" w:space="0" w:color="auto"/>
      </w:divBdr>
    </w:div>
    <w:div w:id="182935183">
      <w:bodyDiv w:val="1"/>
      <w:marLeft w:val="0"/>
      <w:marRight w:val="0"/>
      <w:marTop w:val="0"/>
      <w:marBottom w:val="0"/>
      <w:divBdr>
        <w:top w:val="none" w:sz="0" w:space="0" w:color="auto"/>
        <w:left w:val="none" w:sz="0" w:space="0" w:color="auto"/>
        <w:bottom w:val="none" w:sz="0" w:space="0" w:color="auto"/>
        <w:right w:val="none" w:sz="0" w:space="0" w:color="auto"/>
      </w:divBdr>
    </w:div>
    <w:div w:id="251474030">
      <w:bodyDiv w:val="1"/>
      <w:marLeft w:val="0"/>
      <w:marRight w:val="0"/>
      <w:marTop w:val="0"/>
      <w:marBottom w:val="0"/>
      <w:divBdr>
        <w:top w:val="none" w:sz="0" w:space="0" w:color="auto"/>
        <w:left w:val="none" w:sz="0" w:space="0" w:color="auto"/>
        <w:bottom w:val="none" w:sz="0" w:space="0" w:color="auto"/>
        <w:right w:val="none" w:sz="0" w:space="0" w:color="auto"/>
      </w:divBdr>
    </w:div>
    <w:div w:id="255407702">
      <w:bodyDiv w:val="1"/>
      <w:marLeft w:val="0"/>
      <w:marRight w:val="0"/>
      <w:marTop w:val="0"/>
      <w:marBottom w:val="0"/>
      <w:divBdr>
        <w:top w:val="none" w:sz="0" w:space="0" w:color="auto"/>
        <w:left w:val="none" w:sz="0" w:space="0" w:color="auto"/>
        <w:bottom w:val="none" w:sz="0" w:space="0" w:color="auto"/>
        <w:right w:val="none" w:sz="0" w:space="0" w:color="auto"/>
      </w:divBdr>
    </w:div>
    <w:div w:id="261301494">
      <w:bodyDiv w:val="1"/>
      <w:marLeft w:val="0"/>
      <w:marRight w:val="0"/>
      <w:marTop w:val="0"/>
      <w:marBottom w:val="0"/>
      <w:divBdr>
        <w:top w:val="none" w:sz="0" w:space="0" w:color="auto"/>
        <w:left w:val="none" w:sz="0" w:space="0" w:color="auto"/>
        <w:bottom w:val="none" w:sz="0" w:space="0" w:color="auto"/>
        <w:right w:val="none" w:sz="0" w:space="0" w:color="auto"/>
      </w:divBdr>
    </w:div>
    <w:div w:id="302469989">
      <w:bodyDiv w:val="1"/>
      <w:marLeft w:val="0"/>
      <w:marRight w:val="0"/>
      <w:marTop w:val="0"/>
      <w:marBottom w:val="0"/>
      <w:divBdr>
        <w:top w:val="none" w:sz="0" w:space="0" w:color="auto"/>
        <w:left w:val="none" w:sz="0" w:space="0" w:color="auto"/>
        <w:bottom w:val="none" w:sz="0" w:space="0" w:color="auto"/>
        <w:right w:val="none" w:sz="0" w:space="0" w:color="auto"/>
      </w:divBdr>
    </w:div>
    <w:div w:id="314339157">
      <w:bodyDiv w:val="1"/>
      <w:marLeft w:val="0"/>
      <w:marRight w:val="0"/>
      <w:marTop w:val="0"/>
      <w:marBottom w:val="0"/>
      <w:divBdr>
        <w:top w:val="none" w:sz="0" w:space="0" w:color="auto"/>
        <w:left w:val="none" w:sz="0" w:space="0" w:color="auto"/>
        <w:bottom w:val="none" w:sz="0" w:space="0" w:color="auto"/>
        <w:right w:val="none" w:sz="0" w:space="0" w:color="auto"/>
      </w:divBdr>
    </w:div>
    <w:div w:id="323247799">
      <w:bodyDiv w:val="1"/>
      <w:marLeft w:val="0"/>
      <w:marRight w:val="0"/>
      <w:marTop w:val="0"/>
      <w:marBottom w:val="0"/>
      <w:divBdr>
        <w:top w:val="none" w:sz="0" w:space="0" w:color="auto"/>
        <w:left w:val="none" w:sz="0" w:space="0" w:color="auto"/>
        <w:bottom w:val="none" w:sz="0" w:space="0" w:color="auto"/>
        <w:right w:val="none" w:sz="0" w:space="0" w:color="auto"/>
      </w:divBdr>
    </w:div>
    <w:div w:id="324478419">
      <w:bodyDiv w:val="1"/>
      <w:marLeft w:val="0"/>
      <w:marRight w:val="0"/>
      <w:marTop w:val="0"/>
      <w:marBottom w:val="0"/>
      <w:divBdr>
        <w:top w:val="none" w:sz="0" w:space="0" w:color="auto"/>
        <w:left w:val="none" w:sz="0" w:space="0" w:color="auto"/>
        <w:bottom w:val="none" w:sz="0" w:space="0" w:color="auto"/>
        <w:right w:val="none" w:sz="0" w:space="0" w:color="auto"/>
      </w:divBdr>
    </w:div>
    <w:div w:id="335380265">
      <w:bodyDiv w:val="1"/>
      <w:marLeft w:val="0"/>
      <w:marRight w:val="0"/>
      <w:marTop w:val="0"/>
      <w:marBottom w:val="0"/>
      <w:divBdr>
        <w:top w:val="none" w:sz="0" w:space="0" w:color="auto"/>
        <w:left w:val="none" w:sz="0" w:space="0" w:color="auto"/>
        <w:bottom w:val="none" w:sz="0" w:space="0" w:color="auto"/>
        <w:right w:val="none" w:sz="0" w:space="0" w:color="auto"/>
      </w:divBdr>
    </w:div>
    <w:div w:id="355424069">
      <w:bodyDiv w:val="1"/>
      <w:marLeft w:val="0"/>
      <w:marRight w:val="0"/>
      <w:marTop w:val="0"/>
      <w:marBottom w:val="0"/>
      <w:divBdr>
        <w:top w:val="none" w:sz="0" w:space="0" w:color="auto"/>
        <w:left w:val="none" w:sz="0" w:space="0" w:color="auto"/>
        <w:bottom w:val="none" w:sz="0" w:space="0" w:color="auto"/>
        <w:right w:val="none" w:sz="0" w:space="0" w:color="auto"/>
      </w:divBdr>
    </w:div>
    <w:div w:id="411390419">
      <w:bodyDiv w:val="1"/>
      <w:marLeft w:val="0"/>
      <w:marRight w:val="0"/>
      <w:marTop w:val="0"/>
      <w:marBottom w:val="0"/>
      <w:divBdr>
        <w:top w:val="none" w:sz="0" w:space="0" w:color="auto"/>
        <w:left w:val="none" w:sz="0" w:space="0" w:color="auto"/>
        <w:bottom w:val="none" w:sz="0" w:space="0" w:color="auto"/>
        <w:right w:val="none" w:sz="0" w:space="0" w:color="auto"/>
      </w:divBdr>
    </w:div>
    <w:div w:id="420566816">
      <w:bodyDiv w:val="1"/>
      <w:marLeft w:val="0"/>
      <w:marRight w:val="0"/>
      <w:marTop w:val="0"/>
      <w:marBottom w:val="0"/>
      <w:divBdr>
        <w:top w:val="none" w:sz="0" w:space="0" w:color="auto"/>
        <w:left w:val="none" w:sz="0" w:space="0" w:color="auto"/>
        <w:bottom w:val="none" w:sz="0" w:space="0" w:color="auto"/>
        <w:right w:val="none" w:sz="0" w:space="0" w:color="auto"/>
      </w:divBdr>
    </w:div>
    <w:div w:id="443229660">
      <w:bodyDiv w:val="1"/>
      <w:marLeft w:val="0"/>
      <w:marRight w:val="0"/>
      <w:marTop w:val="0"/>
      <w:marBottom w:val="0"/>
      <w:divBdr>
        <w:top w:val="none" w:sz="0" w:space="0" w:color="auto"/>
        <w:left w:val="none" w:sz="0" w:space="0" w:color="auto"/>
        <w:bottom w:val="none" w:sz="0" w:space="0" w:color="auto"/>
        <w:right w:val="none" w:sz="0" w:space="0" w:color="auto"/>
      </w:divBdr>
    </w:div>
    <w:div w:id="446044059">
      <w:bodyDiv w:val="1"/>
      <w:marLeft w:val="0"/>
      <w:marRight w:val="0"/>
      <w:marTop w:val="0"/>
      <w:marBottom w:val="0"/>
      <w:divBdr>
        <w:top w:val="none" w:sz="0" w:space="0" w:color="auto"/>
        <w:left w:val="none" w:sz="0" w:space="0" w:color="auto"/>
        <w:bottom w:val="none" w:sz="0" w:space="0" w:color="auto"/>
        <w:right w:val="none" w:sz="0" w:space="0" w:color="auto"/>
      </w:divBdr>
    </w:div>
    <w:div w:id="518859783">
      <w:bodyDiv w:val="1"/>
      <w:marLeft w:val="0"/>
      <w:marRight w:val="0"/>
      <w:marTop w:val="0"/>
      <w:marBottom w:val="0"/>
      <w:divBdr>
        <w:top w:val="none" w:sz="0" w:space="0" w:color="auto"/>
        <w:left w:val="none" w:sz="0" w:space="0" w:color="auto"/>
        <w:bottom w:val="none" w:sz="0" w:space="0" w:color="auto"/>
        <w:right w:val="none" w:sz="0" w:space="0" w:color="auto"/>
      </w:divBdr>
    </w:div>
    <w:div w:id="520749335">
      <w:bodyDiv w:val="1"/>
      <w:marLeft w:val="0"/>
      <w:marRight w:val="0"/>
      <w:marTop w:val="0"/>
      <w:marBottom w:val="0"/>
      <w:divBdr>
        <w:top w:val="none" w:sz="0" w:space="0" w:color="auto"/>
        <w:left w:val="none" w:sz="0" w:space="0" w:color="auto"/>
        <w:bottom w:val="none" w:sz="0" w:space="0" w:color="auto"/>
        <w:right w:val="none" w:sz="0" w:space="0" w:color="auto"/>
      </w:divBdr>
    </w:div>
    <w:div w:id="538517327">
      <w:bodyDiv w:val="1"/>
      <w:marLeft w:val="0"/>
      <w:marRight w:val="0"/>
      <w:marTop w:val="0"/>
      <w:marBottom w:val="0"/>
      <w:divBdr>
        <w:top w:val="none" w:sz="0" w:space="0" w:color="auto"/>
        <w:left w:val="none" w:sz="0" w:space="0" w:color="auto"/>
        <w:bottom w:val="none" w:sz="0" w:space="0" w:color="auto"/>
        <w:right w:val="none" w:sz="0" w:space="0" w:color="auto"/>
      </w:divBdr>
    </w:div>
    <w:div w:id="560676100">
      <w:bodyDiv w:val="1"/>
      <w:marLeft w:val="0"/>
      <w:marRight w:val="0"/>
      <w:marTop w:val="0"/>
      <w:marBottom w:val="0"/>
      <w:divBdr>
        <w:top w:val="none" w:sz="0" w:space="0" w:color="auto"/>
        <w:left w:val="none" w:sz="0" w:space="0" w:color="auto"/>
        <w:bottom w:val="none" w:sz="0" w:space="0" w:color="auto"/>
        <w:right w:val="none" w:sz="0" w:space="0" w:color="auto"/>
      </w:divBdr>
    </w:div>
    <w:div w:id="580067070">
      <w:bodyDiv w:val="1"/>
      <w:marLeft w:val="0"/>
      <w:marRight w:val="0"/>
      <w:marTop w:val="0"/>
      <w:marBottom w:val="0"/>
      <w:divBdr>
        <w:top w:val="none" w:sz="0" w:space="0" w:color="auto"/>
        <w:left w:val="none" w:sz="0" w:space="0" w:color="auto"/>
        <w:bottom w:val="none" w:sz="0" w:space="0" w:color="auto"/>
        <w:right w:val="none" w:sz="0" w:space="0" w:color="auto"/>
      </w:divBdr>
    </w:div>
    <w:div w:id="590428886">
      <w:bodyDiv w:val="1"/>
      <w:marLeft w:val="0"/>
      <w:marRight w:val="0"/>
      <w:marTop w:val="0"/>
      <w:marBottom w:val="0"/>
      <w:divBdr>
        <w:top w:val="none" w:sz="0" w:space="0" w:color="auto"/>
        <w:left w:val="none" w:sz="0" w:space="0" w:color="auto"/>
        <w:bottom w:val="none" w:sz="0" w:space="0" w:color="auto"/>
        <w:right w:val="none" w:sz="0" w:space="0" w:color="auto"/>
      </w:divBdr>
    </w:div>
    <w:div w:id="609900010">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73724901">
      <w:bodyDiv w:val="1"/>
      <w:marLeft w:val="0"/>
      <w:marRight w:val="0"/>
      <w:marTop w:val="0"/>
      <w:marBottom w:val="0"/>
      <w:divBdr>
        <w:top w:val="none" w:sz="0" w:space="0" w:color="auto"/>
        <w:left w:val="none" w:sz="0" w:space="0" w:color="auto"/>
        <w:bottom w:val="none" w:sz="0" w:space="0" w:color="auto"/>
        <w:right w:val="none" w:sz="0" w:space="0" w:color="auto"/>
      </w:divBdr>
    </w:div>
    <w:div w:id="695161615">
      <w:bodyDiv w:val="1"/>
      <w:marLeft w:val="0"/>
      <w:marRight w:val="0"/>
      <w:marTop w:val="0"/>
      <w:marBottom w:val="0"/>
      <w:divBdr>
        <w:top w:val="none" w:sz="0" w:space="0" w:color="auto"/>
        <w:left w:val="none" w:sz="0" w:space="0" w:color="auto"/>
        <w:bottom w:val="none" w:sz="0" w:space="0" w:color="auto"/>
        <w:right w:val="none" w:sz="0" w:space="0" w:color="auto"/>
      </w:divBdr>
    </w:div>
    <w:div w:id="716586032">
      <w:bodyDiv w:val="1"/>
      <w:marLeft w:val="0"/>
      <w:marRight w:val="0"/>
      <w:marTop w:val="0"/>
      <w:marBottom w:val="0"/>
      <w:divBdr>
        <w:top w:val="none" w:sz="0" w:space="0" w:color="auto"/>
        <w:left w:val="none" w:sz="0" w:space="0" w:color="auto"/>
        <w:bottom w:val="none" w:sz="0" w:space="0" w:color="auto"/>
        <w:right w:val="none" w:sz="0" w:space="0" w:color="auto"/>
      </w:divBdr>
    </w:div>
    <w:div w:id="731733785">
      <w:bodyDiv w:val="1"/>
      <w:marLeft w:val="0"/>
      <w:marRight w:val="0"/>
      <w:marTop w:val="0"/>
      <w:marBottom w:val="0"/>
      <w:divBdr>
        <w:top w:val="none" w:sz="0" w:space="0" w:color="auto"/>
        <w:left w:val="none" w:sz="0" w:space="0" w:color="auto"/>
        <w:bottom w:val="none" w:sz="0" w:space="0" w:color="auto"/>
        <w:right w:val="none" w:sz="0" w:space="0" w:color="auto"/>
      </w:divBdr>
    </w:div>
    <w:div w:id="755446516">
      <w:bodyDiv w:val="1"/>
      <w:marLeft w:val="0"/>
      <w:marRight w:val="0"/>
      <w:marTop w:val="0"/>
      <w:marBottom w:val="0"/>
      <w:divBdr>
        <w:top w:val="none" w:sz="0" w:space="0" w:color="auto"/>
        <w:left w:val="none" w:sz="0" w:space="0" w:color="auto"/>
        <w:bottom w:val="none" w:sz="0" w:space="0" w:color="auto"/>
        <w:right w:val="none" w:sz="0" w:space="0" w:color="auto"/>
      </w:divBdr>
    </w:div>
    <w:div w:id="796342126">
      <w:bodyDiv w:val="1"/>
      <w:marLeft w:val="0"/>
      <w:marRight w:val="0"/>
      <w:marTop w:val="0"/>
      <w:marBottom w:val="0"/>
      <w:divBdr>
        <w:top w:val="none" w:sz="0" w:space="0" w:color="auto"/>
        <w:left w:val="none" w:sz="0" w:space="0" w:color="auto"/>
        <w:bottom w:val="none" w:sz="0" w:space="0" w:color="auto"/>
        <w:right w:val="none" w:sz="0" w:space="0" w:color="auto"/>
      </w:divBdr>
      <w:divsChild>
        <w:div w:id="424154809">
          <w:marLeft w:val="0"/>
          <w:marRight w:val="0"/>
          <w:marTop w:val="0"/>
          <w:marBottom w:val="0"/>
          <w:divBdr>
            <w:top w:val="none" w:sz="0" w:space="0" w:color="auto"/>
            <w:left w:val="none" w:sz="0" w:space="0" w:color="auto"/>
            <w:bottom w:val="none" w:sz="0" w:space="0" w:color="auto"/>
            <w:right w:val="none" w:sz="0" w:space="0" w:color="auto"/>
          </w:divBdr>
        </w:div>
        <w:div w:id="1180506244">
          <w:marLeft w:val="0"/>
          <w:marRight w:val="0"/>
          <w:marTop w:val="0"/>
          <w:marBottom w:val="0"/>
          <w:divBdr>
            <w:top w:val="none" w:sz="0" w:space="0" w:color="auto"/>
            <w:left w:val="none" w:sz="0" w:space="0" w:color="auto"/>
            <w:bottom w:val="none" w:sz="0" w:space="0" w:color="auto"/>
            <w:right w:val="none" w:sz="0" w:space="0" w:color="auto"/>
          </w:divBdr>
        </w:div>
        <w:div w:id="2103647582">
          <w:marLeft w:val="0"/>
          <w:marRight w:val="0"/>
          <w:marTop w:val="0"/>
          <w:marBottom w:val="0"/>
          <w:divBdr>
            <w:top w:val="none" w:sz="0" w:space="0" w:color="auto"/>
            <w:left w:val="none" w:sz="0" w:space="0" w:color="auto"/>
            <w:bottom w:val="none" w:sz="0" w:space="0" w:color="auto"/>
            <w:right w:val="none" w:sz="0" w:space="0" w:color="auto"/>
          </w:divBdr>
        </w:div>
      </w:divsChild>
    </w:div>
    <w:div w:id="838158852">
      <w:bodyDiv w:val="1"/>
      <w:marLeft w:val="0"/>
      <w:marRight w:val="0"/>
      <w:marTop w:val="0"/>
      <w:marBottom w:val="0"/>
      <w:divBdr>
        <w:top w:val="none" w:sz="0" w:space="0" w:color="auto"/>
        <w:left w:val="none" w:sz="0" w:space="0" w:color="auto"/>
        <w:bottom w:val="none" w:sz="0" w:space="0" w:color="auto"/>
        <w:right w:val="none" w:sz="0" w:space="0" w:color="auto"/>
      </w:divBdr>
    </w:div>
    <w:div w:id="861016145">
      <w:bodyDiv w:val="1"/>
      <w:marLeft w:val="0"/>
      <w:marRight w:val="0"/>
      <w:marTop w:val="0"/>
      <w:marBottom w:val="0"/>
      <w:divBdr>
        <w:top w:val="none" w:sz="0" w:space="0" w:color="auto"/>
        <w:left w:val="none" w:sz="0" w:space="0" w:color="auto"/>
        <w:bottom w:val="none" w:sz="0" w:space="0" w:color="auto"/>
        <w:right w:val="none" w:sz="0" w:space="0" w:color="auto"/>
      </w:divBdr>
    </w:div>
    <w:div w:id="870074618">
      <w:bodyDiv w:val="1"/>
      <w:marLeft w:val="0"/>
      <w:marRight w:val="0"/>
      <w:marTop w:val="0"/>
      <w:marBottom w:val="0"/>
      <w:divBdr>
        <w:top w:val="none" w:sz="0" w:space="0" w:color="auto"/>
        <w:left w:val="none" w:sz="0" w:space="0" w:color="auto"/>
        <w:bottom w:val="none" w:sz="0" w:space="0" w:color="auto"/>
        <w:right w:val="none" w:sz="0" w:space="0" w:color="auto"/>
      </w:divBdr>
    </w:div>
    <w:div w:id="880214330">
      <w:bodyDiv w:val="1"/>
      <w:marLeft w:val="0"/>
      <w:marRight w:val="0"/>
      <w:marTop w:val="0"/>
      <w:marBottom w:val="0"/>
      <w:divBdr>
        <w:top w:val="none" w:sz="0" w:space="0" w:color="auto"/>
        <w:left w:val="none" w:sz="0" w:space="0" w:color="auto"/>
        <w:bottom w:val="none" w:sz="0" w:space="0" w:color="auto"/>
        <w:right w:val="none" w:sz="0" w:space="0" w:color="auto"/>
      </w:divBdr>
    </w:div>
    <w:div w:id="903222647">
      <w:bodyDiv w:val="1"/>
      <w:marLeft w:val="0"/>
      <w:marRight w:val="0"/>
      <w:marTop w:val="0"/>
      <w:marBottom w:val="0"/>
      <w:divBdr>
        <w:top w:val="none" w:sz="0" w:space="0" w:color="auto"/>
        <w:left w:val="none" w:sz="0" w:space="0" w:color="auto"/>
        <w:bottom w:val="none" w:sz="0" w:space="0" w:color="auto"/>
        <w:right w:val="none" w:sz="0" w:space="0" w:color="auto"/>
      </w:divBdr>
    </w:div>
    <w:div w:id="910385325">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43994685">
      <w:bodyDiv w:val="1"/>
      <w:marLeft w:val="0"/>
      <w:marRight w:val="0"/>
      <w:marTop w:val="0"/>
      <w:marBottom w:val="0"/>
      <w:divBdr>
        <w:top w:val="none" w:sz="0" w:space="0" w:color="auto"/>
        <w:left w:val="none" w:sz="0" w:space="0" w:color="auto"/>
        <w:bottom w:val="none" w:sz="0" w:space="0" w:color="auto"/>
        <w:right w:val="none" w:sz="0" w:space="0" w:color="auto"/>
      </w:divBdr>
    </w:div>
    <w:div w:id="952135210">
      <w:bodyDiv w:val="1"/>
      <w:marLeft w:val="0"/>
      <w:marRight w:val="0"/>
      <w:marTop w:val="0"/>
      <w:marBottom w:val="0"/>
      <w:divBdr>
        <w:top w:val="none" w:sz="0" w:space="0" w:color="auto"/>
        <w:left w:val="none" w:sz="0" w:space="0" w:color="auto"/>
        <w:bottom w:val="none" w:sz="0" w:space="0" w:color="auto"/>
        <w:right w:val="none" w:sz="0" w:space="0" w:color="auto"/>
      </w:divBdr>
    </w:div>
    <w:div w:id="978997530">
      <w:bodyDiv w:val="1"/>
      <w:marLeft w:val="0"/>
      <w:marRight w:val="0"/>
      <w:marTop w:val="0"/>
      <w:marBottom w:val="0"/>
      <w:divBdr>
        <w:top w:val="none" w:sz="0" w:space="0" w:color="auto"/>
        <w:left w:val="none" w:sz="0" w:space="0" w:color="auto"/>
        <w:bottom w:val="none" w:sz="0" w:space="0" w:color="auto"/>
        <w:right w:val="none" w:sz="0" w:space="0" w:color="auto"/>
      </w:divBdr>
    </w:div>
    <w:div w:id="1045835294">
      <w:bodyDiv w:val="1"/>
      <w:marLeft w:val="0"/>
      <w:marRight w:val="0"/>
      <w:marTop w:val="0"/>
      <w:marBottom w:val="0"/>
      <w:divBdr>
        <w:top w:val="none" w:sz="0" w:space="0" w:color="auto"/>
        <w:left w:val="none" w:sz="0" w:space="0" w:color="auto"/>
        <w:bottom w:val="none" w:sz="0" w:space="0" w:color="auto"/>
        <w:right w:val="none" w:sz="0" w:space="0" w:color="auto"/>
      </w:divBdr>
    </w:div>
    <w:div w:id="1049374666">
      <w:bodyDiv w:val="1"/>
      <w:marLeft w:val="0"/>
      <w:marRight w:val="0"/>
      <w:marTop w:val="0"/>
      <w:marBottom w:val="0"/>
      <w:divBdr>
        <w:top w:val="none" w:sz="0" w:space="0" w:color="auto"/>
        <w:left w:val="none" w:sz="0" w:space="0" w:color="auto"/>
        <w:bottom w:val="none" w:sz="0" w:space="0" w:color="auto"/>
        <w:right w:val="none" w:sz="0" w:space="0" w:color="auto"/>
      </w:divBdr>
    </w:div>
    <w:div w:id="1049915595">
      <w:bodyDiv w:val="1"/>
      <w:marLeft w:val="0"/>
      <w:marRight w:val="0"/>
      <w:marTop w:val="0"/>
      <w:marBottom w:val="0"/>
      <w:divBdr>
        <w:top w:val="none" w:sz="0" w:space="0" w:color="auto"/>
        <w:left w:val="none" w:sz="0" w:space="0" w:color="auto"/>
        <w:bottom w:val="none" w:sz="0" w:space="0" w:color="auto"/>
        <w:right w:val="none" w:sz="0" w:space="0" w:color="auto"/>
      </w:divBdr>
    </w:div>
    <w:div w:id="1082261629">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6879318">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06656506">
      <w:bodyDiv w:val="1"/>
      <w:marLeft w:val="0"/>
      <w:marRight w:val="0"/>
      <w:marTop w:val="0"/>
      <w:marBottom w:val="0"/>
      <w:divBdr>
        <w:top w:val="none" w:sz="0" w:space="0" w:color="auto"/>
        <w:left w:val="none" w:sz="0" w:space="0" w:color="auto"/>
        <w:bottom w:val="none" w:sz="0" w:space="0" w:color="auto"/>
        <w:right w:val="none" w:sz="0" w:space="0" w:color="auto"/>
      </w:divBdr>
    </w:div>
    <w:div w:id="1114591170">
      <w:bodyDiv w:val="1"/>
      <w:marLeft w:val="0"/>
      <w:marRight w:val="0"/>
      <w:marTop w:val="0"/>
      <w:marBottom w:val="0"/>
      <w:divBdr>
        <w:top w:val="none" w:sz="0" w:space="0" w:color="auto"/>
        <w:left w:val="none" w:sz="0" w:space="0" w:color="auto"/>
        <w:bottom w:val="none" w:sz="0" w:space="0" w:color="auto"/>
        <w:right w:val="none" w:sz="0" w:space="0" w:color="auto"/>
      </w:divBdr>
    </w:div>
    <w:div w:id="1123500569">
      <w:bodyDiv w:val="1"/>
      <w:marLeft w:val="0"/>
      <w:marRight w:val="0"/>
      <w:marTop w:val="0"/>
      <w:marBottom w:val="0"/>
      <w:divBdr>
        <w:top w:val="none" w:sz="0" w:space="0" w:color="auto"/>
        <w:left w:val="none" w:sz="0" w:space="0" w:color="auto"/>
        <w:bottom w:val="none" w:sz="0" w:space="0" w:color="auto"/>
        <w:right w:val="none" w:sz="0" w:space="0" w:color="auto"/>
      </w:divBdr>
    </w:div>
    <w:div w:id="1125662326">
      <w:bodyDiv w:val="1"/>
      <w:marLeft w:val="0"/>
      <w:marRight w:val="0"/>
      <w:marTop w:val="0"/>
      <w:marBottom w:val="0"/>
      <w:divBdr>
        <w:top w:val="none" w:sz="0" w:space="0" w:color="auto"/>
        <w:left w:val="none" w:sz="0" w:space="0" w:color="auto"/>
        <w:bottom w:val="none" w:sz="0" w:space="0" w:color="auto"/>
        <w:right w:val="none" w:sz="0" w:space="0" w:color="auto"/>
      </w:divBdr>
    </w:div>
    <w:div w:id="1141728051">
      <w:bodyDiv w:val="1"/>
      <w:marLeft w:val="0"/>
      <w:marRight w:val="0"/>
      <w:marTop w:val="0"/>
      <w:marBottom w:val="0"/>
      <w:divBdr>
        <w:top w:val="none" w:sz="0" w:space="0" w:color="auto"/>
        <w:left w:val="none" w:sz="0" w:space="0" w:color="auto"/>
        <w:bottom w:val="none" w:sz="0" w:space="0" w:color="auto"/>
        <w:right w:val="none" w:sz="0" w:space="0" w:color="auto"/>
      </w:divBdr>
    </w:div>
    <w:div w:id="1144397979">
      <w:bodyDiv w:val="1"/>
      <w:marLeft w:val="0"/>
      <w:marRight w:val="0"/>
      <w:marTop w:val="0"/>
      <w:marBottom w:val="0"/>
      <w:divBdr>
        <w:top w:val="none" w:sz="0" w:space="0" w:color="auto"/>
        <w:left w:val="none" w:sz="0" w:space="0" w:color="auto"/>
        <w:bottom w:val="none" w:sz="0" w:space="0" w:color="auto"/>
        <w:right w:val="none" w:sz="0" w:space="0" w:color="auto"/>
      </w:divBdr>
    </w:div>
    <w:div w:id="1149593558">
      <w:bodyDiv w:val="1"/>
      <w:marLeft w:val="0"/>
      <w:marRight w:val="0"/>
      <w:marTop w:val="0"/>
      <w:marBottom w:val="0"/>
      <w:divBdr>
        <w:top w:val="none" w:sz="0" w:space="0" w:color="auto"/>
        <w:left w:val="none" w:sz="0" w:space="0" w:color="auto"/>
        <w:bottom w:val="none" w:sz="0" w:space="0" w:color="auto"/>
        <w:right w:val="none" w:sz="0" w:space="0" w:color="auto"/>
      </w:divBdr>
    </w:div>
    <w:div w:id="1165364343">
      <w:bodyDiv w:val="1"/>
      <w:marLeft w:val="0"/>
      <w:marRight w:val="0"/>
      <w:marTop w:val="0"/>
      <w:marBottom w:val="0"/>
      <w:divBdr>
        <w:top w:val="none" w:sz="0" w:space="0" w:color="auto"/>
        <w:left w:val="none" w:sz="0" w:space="0" w:color="auto"/>
        <w:bottom w:val="none" w:sz="0" w:space="0" w:color="auto"/>
        <w:right w:val="none" w:sz="0" w:space="0" w:color="auto"/>
      </w:divBdr>
    </w:div>
    <w:div w:id="1171795005">
      <w:bodyDiv w:val="1"/>
      <w:marLeft w:val="0"/>
      <w:marRight w:val="0"/>
      <w:marTop w:val="0"/>
      <w:marBottom w:val="0"/>
      <w:divBdr>
        <w:top w:val="none" w:sz="0" w:space="0" w:color="auto"/>
        <w:left w:val="none" w:sz="0" w:space="0" w:color="auto"/>
        <w:bottom w:val="none" w:sz="0" w:space="0" w:color="auto"/>
        <w:right w:val="none" w:sz="0" w:space="0" w:color="auto"/>
      </w:divBdr>
    </w:div>
    <w:div w:id="1194225393">
      <w:bodyDiv w:val="1"/>
      <w:marLeft w:val="0"/>
      <w:marRight w:val="0"/>
      <w:marTop w:val="0"/>
      <w:marBottom w:val="0"/>
      <w:divBdr>
        <w:top w:val="none" w:sz="0" w:space="0" w:color="auto"/>
        <w:left w:val="none" w:sz="0" w:space="0" w:color="auto"/>
        <w:bottom w:val="none" w:sz="0" w:space="0" w:color="auto"/>
        <w:right w:val="none" w:sz="0" w:space="0" w:color="auto"/>
      </w:divBdr>
    </w:div>
    <w:div w:id="1197934720">
      <w:bodyDiv w:val="1"/>
      <w:marLeft w:val="0"/>
      <w:marRight w:val="0"/>
      <w:marTop w:val="0"/>
      <w:marBottom w:val="0"/>
      <w:divBdr>
        <w:top w:val="none" w:sz="0" w:space="0" w:color="auto"/>
        <w:left w:val="none" w:sz="0" w:space="0" w:color="auto"/>
        <w:bottom w:val="none" w:sz="0" w:space="0" w:color="auto"/>
        <w:right w:val="none" w:sz="0" w:space="0" w:color="auto"/>
      </w:divBdr>
    </w:div>
    <w:div w:id="1203135936">
      <w:bodyDiv w:val="1"/>
      <w:marLeft w:val="0"/>
      <w:marRight w:val="0"/>
      <w:marTop w:val="0"/>
      <w:marBottom w:val="0"/>
      <w:divBdr>
        <w:top w:val="none" w:sz="0" w:space="0" w:color="auto"/>
        <w:left w:val="none" w:sz="0" w:space="0" w:color="auto"/>
        <w:bottom w:val="none" w:sz="0" w:space="0" w:color="auto"/>
        <w:right w:val="none" w:sz="0" w:space="0" w:color="auto"/>
      </w:divBdr>
    </w:div>
    <w:div w:id="1260140183">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288047927">
      <w:bodyDiv w:val="1"/>
      <w:marLeft w:val="0"/>
      <w:marRight w:val="0"/>
      <w:marTop w:val="0"/>
      <w:marBottom w:val="0"/>
      <w:divBdr>
        <w:top w:val="none" w:sz="0" w:space="0" w:color="auto"/>
        <w:left w:val="none" w:sz="0" w:space="0" w:color="auto"/>
        <w:bottom w:val="none" w:sz="0" w:space="0" w:color="auto"/>
        <w:right w:val="none" w:sz="0" w:space="0" w:color="auto"/>
      </w:divBdr>
    </w:div>
    <w:div w:id="1290818223">
      <w:bodyDiv w:val="1"/>
      <w:marLeft w:val="0"/>
      <w:marRight w:val="0"/>
      <w:marTop w:val="0"/>
      <w:marBottom w:val="0"/>
      <w:divBdr>
        <w:top w:val="none" w:sz="0" w:space="0" w:color="auto"/>
        <w:left w:val="none" w:sz="0" w:space="0" w:color="auto"/>
        <w:bottom w:val="none" w:sz="0" w:space="0" w:color="auto"/>
        <w:right w:val="none" w:sz="0" w:space="0" w:color="auto"/>
      </w:divBdr>
    </w:div>
    <w:div w:id="1378040989">
      <w:bodyDiv w:val="1"/>
      <w:marLeft w:val="0"/>
      <w:marRight w:val="0"/>
      <w:marTop w:val="0"/>
      <w:marBottom w:val="0"/>
      <w:divBdr>
        <w:top w:val="none" w:sz="0" w:space="0" w:color="auto"/>
        <w:left w:val="none" w:sz="0" w:space="0" w:color="auto"/>
        <w:bottom w:val="none" w:sz="0" w:space="0" w:color="auto"/>
        <w:right w:val="none" w:sz="0" w:space="0" w:color="auto"/>
      </w:divBdr>
    </w:div>
    <w:div w:id="1395081558">
      <w:bodyDiv w:val="1"/>
      <w:marLeft w:val="0"/>
      <w:marRight w:val="0"/>
      <w:marTop w:val="0"/>
      <w:marBottom w:val="0"/>
      <w:divBdr>
        <w:top w:val="none" w:sz="0" w:space="0" w:color="auto"/>
        <w:left w:val="none" w:sz="0" w:space="0" w:color="auto"/>
        <w:bottom w:val="none" w:sz="0" w:space="0" w:color="auto"/>
        <w:right w:val="none" w:sz="0" w:space="0" w:color="auto"/>
      </w:divBdr>
    </w:div>
    <w:div w:id="1401054641">
      <w:bodyDiv w:val="1"/>
      <w:marLeft w:val="0"/>
      <w:marRight w:val="0"/>
      <w:marTop w:val="0"/>
      <w:marBottom w:val="0"/>
      <w:divBdr>
        <w:top w:val="none" w:sz="0" w:space="0" w:color="auto"/>
        <w:left w:val="none" w:sz="0" w:space="0" w:color="auto"/>
        <w:bottom w:val="none" w:sz="0" w:space="0" w:color="auto"/>
        <w:right w:val="none" w:sz="0" w:space="0" w:color="auto"/>
      </w:divBdr>
    </w:div>
    <w:div w:id="1406607603">
      <w:bodyDiv w:val="1"/>
      <w:marLeft w:val="0"/>
      <w:marRight w:val="0"/>
      <w:marTop w:val="0"/>
      <w:marBottom w:val="0"/>
      <w:divBdr>
        <w:top w:val="none" w:sz="0" w:space="0" w:color="auto"/>
        <w:left w:val="none" w:sz="0" w:space="0" w:color="auto"/>
        <w:bottom w:val="none" w:sz="0" w:space="0" w:color="auto"/>
        <w:right w:val="none" w:sz="0" w:space="0" w:color="auto"/>
      </w:divBdr>
    </w:div>
    <w:div w:id="1425343272">
      <w:bodyDiv w:val="1"/>
      <w:marLeft w:val="0"/>
      <w:marRight w:val="0"/>
      <w:marTop w:val="0"/>
      <w:marBottom w:val="0"/>
      <w:divBdr>
        <w:top w:val="none" w:sz="0" w:space="0" w:color="auto"/>
        <w:left w:val="none" w:sz="0" w:space="0" w:color="auto"/>
        <w:bottom w:val="none" w:sz="0" w:space="0" w:color="auto"/>
        <w:right w:val="none" w:sz="0" w:space="0" w:color="auto"/>
      </w:divBdr>
    </w:div>
    <w:div w:id="1439594255">
      <w:bodyDiv w:val="1"/>
      <w:marLeft w:val="0"/>
      <w:marRight w:val="0"/>
      <w:marTop w:val="0"/>
      <w:marBottom w:val="0"/>
      <w:divBdr>
        <w:top w:val="none" w:sz="0" w:space="0" w:color="auto"/>
        <w:left w:val="none" w:sz="0" w:space="0" w:color="auto"/>
        <w:bottom w:val="none" w:sz="0" w:space="0" w:color="auto"/>
        <w:right w:val="none" w:sz="0" w:space="0" w:color="auto"/>
      </w:divBdr>
    </w:div>
    <w:div w:id="1445267009">
      <w:bodyDiv w:val="1"/>
      <w:marLeft w:val="0"/>
      <w:marRight w:val="0"/>
      <w:marTop w:val="0"/>
      <w:marBottom w:val="0"/>
      <w:divBdr>
        <w:top w:val="none" w:sz="0" w:space="0" w:color="auto"/>
        <w:left w:val="none" w:sz="0" w:space="0" w:color="auto"/>
        <w:bottom w:val="none" w:sz="0" w:space="0" w:color="auto"/>
        <w:right w:val="none" w:sz="0" w:space="0" w:color="auto"/>
      </w:divBdr>
    </w:div>
    <w:div w:id="1467310670">
      <w:bodyDiv w:val="1"/>
      <w:marLeft w:val="0"/>
      <w:marRight w:val="0"/>
      <w:marTop w:val="0"/>
      <w:marBottom w:val="0"/>
      <w:divBdr>
        <w:top w:val="none" w:sz="0" w:space="0" w:color="auto"/>
        <w:left w:val="none" w:sz="0" w:space="0" w:color="auto"/>
        <w:bottom w:val="none" w:sz="0" w:space="0" w:color="auto"/>
        <w:right w:val="none" w:sz="0" w:space="0" w:color="auto"/>
      </w:divBdr>
    </w:div>
    <w:div w:id="1477139099">
      <w:bodyDiv w:val="1"/>
      <w:marLeft w:val="0"/>
      <w:marRight w:val="0"/>
      <w:marTop w:val="0"/>
      <w:marBottom w:val="0"/>
      <w:divBdr>
        <w:top w:val="none" w:sz="0" w:space="0" w:color="auto"/>
        <w:left w:val="none" w:sz="0" w:space="0" w:color="auto"/>
        <w:bottom w:val="none" w:sz="0" w:space="0" w:color="auto"/>
        <w:right w:val="none" w:sz="0" w:space="0" w:color="auto"/>
      </w:divBdr>
    </w:div>
    <w:div w:id="1478767338">
      <w:bodyDiv w:val="1"/>
      <w:marLeft w:val="0"/>
      <w:marRight w:val="0"/>
      <w:marTop w:val="0"/>
      <w:marBottom w:val="0"/>
      <w:divBdr>
        <w:top w:val="none" w:sz="0" w:space="0" w:color="auto"/>
        <w:left w:val="none" w:sz="0" w:space="0" w:color="auto"/>
        <w:bottom w:val="none" w:sz="0" w:space="0" w:color="auto"/>
        <w:right w:val="none" w:sz="0" w:space="0" w:color="auto"/>
      </w:divBdr>
    </w:div>
    <w:div w:id="1512599341">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39857785">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72228569">
      <w:bodyDiv w:val="1"/>
      <w:marLeft w:val="0"/>
      <w:marRight w:val="0"/>
      <w:marTop w:val="0"/>
      <w:marBottom w:val="0"/>
      <w:divBdr>
        <w:top w:val="none" w:sz="0" w:space="0" w:color="auto"/>
        <w:left w:val="none" w:sz="0" w:space="0" w:color="auto"/>
        <w:bottom w:val="none" w:sz="0" w:space="0" w:color="auto"/>
        <w:right w:val="none" w:sz="0" w:space="0" w:color="auto"/>
      </w:divBdr>
    </w:div>
    <w:div w:id="1597397413">
      <w:bodyDiv w:val="1"/>
      <w:marLeft w:val="0"/>
      <w:marRight w:val="0"/>
      <w:marTop w:val="0"/>
      <w:marBottom w:val="0"/>
      <w:divBdr>
        <w:top w:val="none" w:sz="0" w:space="0" w:color="auto"/>
        <w:left w:val="none" w:sz="0" w:space="0" w:color="auto"/>
        <w:bottom w:val="none" w:sz="0" w:space="0" w:color="auto"/>
        <w:right w:val="none" w:sz="0" w:space="0" w:color="auto"/>
      </w:divBdr>
    </w:div>
    <w:div w:id="1599220224">
      <w:bodyDiv w:val="1"/>
      <w:marLeft w:val="0"/>
      <w:marRight w:val="0"/>
      <w:marTop w:val="0"/>
      <w:marBottom w:val="0"/>
      <w:divBdr>
        <w:top w:val="none" w:sz="0" w:space="0" w:color="auto"/>
        <w:left w:val="none" w:sz="0" w:space="0" w:color="auto"/>
        <w:bottom w:val="none" w:sz="0" w:space="0" w:color="auto"/>
        <w:right w:val="none" w:sz="0" w:space="0" w:color="auto"/>
      </w:divBdr>
    </w:div>
    <w:div w:id="1640260374">
      <w:bodyDiv w:val="1"/>
      <w:marLeft w:val="0"/>
      <w:marRight w:val="0"/>
      <w:marTop w:val="0"/>
      <w:marBottom w:val="0"/>
      <w:divBdr>
        <w:top w:val="none" w:sz="0" w:space="0" w:color="auto"/>
        <w:left w:val="none" w:sz="0" w:space="0" w:color="auto"/>
        <w:bottom w:val="none" w:sz="0" w:space="0" w:color="auto"/>
        <w:right w:val="none" w:sz="0" w:space="0" w:color="auto"/>
      </w:divBdr>
    </w:div>
    <w:div w:id="1672634786">
      <w:bodyDiv w:val="1"/>
      <w:marLeft w:val="0"/>
      <w:marRight w:val="0"/>
      <w:marTop w:val="0"/>
      <w:marBottom w:val="0"/>
      <w:divBdr>
        <w:top w:val="none" w:sz="0" w:space="0" w:color="auto"/>
        <w:left w:val="none" w:sz="0" w:space="0" w:color="auto"/>
        <w:bottom w:val="none" w:sz="0" w:space="0" w:color="auto"/>
        <w:right w:val="none" w:sz="0" w:space="0" w:color="auto"/>
      </w:divBdr>
    </w:div>
    <w:div w:id="1693267443">
      <w:bodyDiv w:val="1"/>
      <w:marLeft w:val="0"/>
      <w:marRight w:val="0"/>
      <w:marTop w:val="0"/>
      <w:marBottom w:val="0"/>
      <w:divBdr>
        <w:top w:val="none" w:sz="0" w:space="0" w:color="auto"/>
        <w:left w:val="none" w:sz="0" w:space="0" w:color="auto"/>
        <w:bottom w:val="none" w:sz="0" w:space="0" w:color="auto"/>
        <w:right w:val="none" w:sz="0" w:space="0" w:color="auto"/>
      </w:divBdr>
    </w:div>
    <w:div w:id="1697540493">
      <w:bodyDiv w:val="1"/>
      <w:marLeft w:val="0"/>
      <w:marRight w:val="0"/>
      <w:marTop w:val="0"/>
      <w:marBottom w:val="0"/>
      <w:divBdr>
        <w:top w:val="none" w:sz="0" w:space="0" w:color="auto"/>
        <w:left w:val="none" w:sz="0" w:space="0" w:color="auto"/>
        <w:bottom w:val="none" w:sz="0" w:space="0" w:color="auto"/>
        <w:right w:val="none" w:sz="0" w:space="0" w:color="auto"/>
      </w:divBdr>
    </w:div>
    <w:div w:id="1698895208">
      <w:bodyDiv w:val="1"/>
      <w:marLeft w:val="0"/>
      <w:marRight w:val="0"/>
      <w:marTop w:val="0"/>
      <w:marBottom w:val="0"/>
      <w:divBdr>
        <w:top w:val="none" w:sz="0" w:space="0" w:color="auto"/>
        <w:left w:val="none" w:sz="0" w:space="0" w:color="auto"/>
        <w:bottom w:val="none" w:sz="0" w:space="0" w:color="auto"/>
        <w:right w:val="none" w:sz="0" w:space="0" w:color="auto"/>
      </w:divBdr>
    </w:div>
    <w:div w:id="1709797106">
      <w:bodyDiv w:val="1"/>
      <w:marLeft w:val="0"/>
      <w:marRight w:val="0"/>
      <w:marTop w:val="0"/>
      <w:marBottom w:val="0"/>
      <w:divBdr>
        <w:top w:val="none" w:sz="0" w:space="0" w:color="auto"/>
        <w:left w:val="none" w:sz="0" w:space="0" w:color="auto"/>
        <w:bottom w:val="none" w:sz="0" w:space="0" w:color="auto"/>
        <w:right w:val="none" w:sz="0" w:space="0" w:color="auto"/>
      </w:divBdr>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87502970">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04033093">
      <w:bodyDiv w:val="1"/>
      <w:marLeft w:val="0"/>
      <w:marRight w:val="0"/>
      <w:marTop w:val="0"/>
      <w:marBottom w:val="0"/>
      <w:divBdr>
        <w:top w:val="none" w:sz="0" w:space="0" w:color="auto"/>
        <w:left w:val="none" w:sz="0" w:space="0" w:color="auto"/>
        <w:bottom w:val="none" w:sz="0" w:space="0" w:color="auto"/>
        <w:right w:val="none" w:sz="0" w:space="0" w:color="auto"/>
      </w:divBdr>
    </w:div>
    <w:div w:id="1825125805">
      <w:bodyDiv w:val="1"/>
      <w:marLeft w:val="0"/>
      <w:marRight w:val="0"/>
      <w:marTop w:val="0"/>
      <w:marBottom w:val="0"/>
      <w:divBdr>
        <w:top w:val="none" w:sz="0" w:space="0" w:color="auto"/>
        <w:left w:val="none" w:sz="0" w:space="0" w:color="auto"/>
        <w:bottom w:val="none" w:sz="0" w:space="0" w:color="auto"/>
        <w:right w:val="none" w:sz="0" w:space="0" w:color="auto"/>
      </w:divBdr>
    </w:div>
    <w:div w:id="1855149652">
      <w:bodyDiv w:val="1"/>
      <w:marLeft w:val="0"/>
      <w:marRight w:val="0"/>
      <w:marTop w:val="0"/>
      <w:marBottom w:val="0"/>
      <w:divBdr>
        <w:top w:val="none" w:sz="0" w:space="0" w:color="auto"/>
        <w:left w:val="none" w:sz="0" w:space="0" w:color="auto"/>
        <w:bottom w:val="none" w:sz="0" w:space="0" w:color="auto"/>
        <w:right w:val="none" w:sz="0" w:space="0" w:color="auto"/>
      </w:divBdr>
    </w:div>
    <w:div w:id="1857108925">
      <w:bodyDiv w:val="1"/>
      <w:marLeft w:val="0"/>
      <w:marRight w:val="0"/>
      <w:marTop w:val="0"/>
      <w:marBottom w:val="0"/>
      <w:divBdr>
        <w:top w:val="none" w:sz="0" w:space="0" w:color="auto"/>
        <w:left w:val="none" w:sz="0" w:space="0" w:color="auto"/>
        <w:bottom w:val="none" w:sz="0" w:space="0" w:color="auto"/>
        <w:right w:val="none" w:sz="0" w:space="0" w:color="auto"/>
      </w:divBdr>
    </w:div>
    <w:div w:id="1870292895">
      <w:bodyDiv w:val="1"/>
      <w:marLeft w:val="0"/>
      <w:marRight w:val="0"/>
      <w:marTop w:val="0"/>
      <w:marBottom w:val="0"/>
      <w:divBdr>
        <w:top w:val="none" w:sz="0" w:space="0" w:color="auto"/>
        <w:left w:val="none" w:sz="0" w:space="0" w:color="auto"/>
        <w:bottom w:val="none" w:sz="0" w:space="0" w:color="auto"/>
        <w:right w:val="none" w:sz="0" w:space="0" w:color="auto"/>
      </w:divBdr>
    </w:div>
    <w:div w:id="1871456839">
      <w:bodyDiv w:val="1"/>
      <w:marLeft w:val="0"/>
      <w:marRight w:val="0"/>
      <w:marTop w:val="0"/>
      <w:marBottom w:val="0"/>
      <w:divBdr>
        <w:top w:val="none" w:sz="0" w:space="0" w:color="auto"/>
        <w:left w:val="none" w:sz="0" w:space="0" w:color="auto"/>
        <w:bottom w:val="none" w:sz="0" w:space="0" w:color="auto"/>
        <w:right w:val="none" w:sz="0" w:space="0" w:color="auto"/>
      </w:divBdr>
    </w:div>
    <w:div w:id="1887182454">
      <w:bodyDiv w:val="1"/>
      <w:marLeft w:val="0"/>
      <w:marRight w:val="0"/>
      <w:marTop w:val="0"/>
      <w:marBottom w:val="0"/>
      <w:divBdr>
        <w:top w:val="none" w:sz="0" w:space="0" w:color="auto"/>
        <w:left w:val="none" w:sz="0" w:space="0" w:color="auto"/>
        <w:bottom w:val="none" w:sz="0" w:space="0" w:color="auto"/>
        <w:right w:val="none" w:sz="0" w:space="0" w:color="auto"/>
      </w:divBdr>
    </w:div>
    <w:div w:id="1902062317">
      <w:bodyDiv w:val="1"/>
      <w:marLeft w:val="0"/>
      <w:marRight w:val="0"/>
      <w:marTop w:val="0"/>
      <w:marBottom w:val="0"/>
      <w:divBdr>
        <w:top w:val="none" w:sz="0" w:space="0" w:color="auto"/>
        <w:left w:val="none" w:sz="0" w:space="0" w:color="auto"/>
        <w:bottom w:val="none" w:sz="0" w:space="0" w:color="auto"/>
        <w:right w:val="none" w:sz="0" w:space="0" w:color="auto"/>
      </w:divBdr>
    </w:div>
    <w:div w:id="1913078306">
      <w:bodyDiv w:val="1"/>
      <w:marLeft w:val="0"/>
      <w:marRight w:val="0"/>
      <w:marTop w:val="0"/>
      <w:marBottom w:val="0"/>
      <w:divBdr>
        <w:top w:val="none" w:sz="0" w:space="0" w:color="auto"/>
        <w:left w:val="none" w:sz="0" w:space="0" w:color="auto"/>
        <w:bottom w:val="none" w:sz="0" w:space="0" w:color="auto"/>
        <w:right w:val="none" w:sz="0" w:space="0" w:color="auto"/>
      </w:divBdr>
    </w:div>
    <w:div w:id="1920406293">
      <w:bodyDiv w:val="1"/>
      <w:marLeft w:val="0"/>
      <w:marRight w:val="0"/>
      <w:marTop w:val="0"/>
      <w:marBottom w:val="0"/>
      <w:divBdr>
        <w:top w:val="none" w:sz="0" w:space="0" w:color="auto"/>
        <w:left w:val="none" w:sz="0" w:space="0" w:color="auto"/>
        <w:bottom w:val="none" w:sz="0" w:space="0" w:color="auto"/>
        <w:right w:val="none" w:sz="0" w:space="0" w:color="auto"/>
      </w:divBdr>
    </w:div>
    <w:div w:id="1929456805">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1969553432">
      <w:bodyDiv w:val="1"/>
      <w:marLeft w:val="0"/>
      <w:marRight w:val="0"/>
      <w:marTop w:val="0"/>
      <w:marBottom w:val="0"/>
      <w:divBdr>
        <w:top w:val="none" w:sz="0" w:space="0" w:color="auto"/>
        <w:left w:val="none" w:sz="0" w:space="0" w:color="auto"/>
        <w:bottom w:val="none" w:sz="0" w:space="0" w:color="auto"/>
        <w:right w:val="none" w:sz="0" w:space="0" w:color="auto"/>
      </w:divBdr>
    </w:div>
    <w:div w:id="1977032133">
      <w:bodyDiv w:val="1"/>
      <w:marLeft w:val="0"/>
      <w:marRight w:val="0"/>
      <w:marTop w:val="0"/>
      <w:marBottom w:val="0"/>
      <w:divBdr>
        <w:top w:val="none" w:sz="0" w:space="0" w:color="auto"/>
        <w:left w:val="none" w:sz="0" w:space="0" w:color="auto"/>
        <w:bottom w:val="none" w:sz="0" w:space="0" w:color="auto"/>
        <w:right w:val="none" w:sz="0" w:space="0" w:color="auto"/>
      </w:divBdr>
    </w:div>
    <w:div w:id="1994984524">
      <w:bodyDiv w:val="1"/>
      <w:marLeft w:val="0"/>
      <w:marRight w:val="0"/>
      <w:marTop w:val="0"/>
      <w:marBottom w:val="0"/>
      <w:divBdr>
        <w:top w:val="none" w:sz="0" w:space="0" w:color="auto"/>
        <w:left w:val="none" w:sz="0" w:space="0" w:color="auto"/>
        <w:bottom w:val="none" w:sz="0" w:space="0" w:color="auto"/>
        <w:right w:val="none" w:sz="0" w:space="0" w:color="auto"/>
      </w:divBdr>
    </w:div>
    <w:div w:id="2002197254">
      <w:bodyDiv w:val="1"/>
      <w:marLeft w:val="0"/>
      <w:marRight w:val="0"/>
      <w:marTop w:val="0"/>
      <w:marBottom w:val="0"/>
      <w:divBdr>
        <w:top w:val="none" w:sz="0" w:space="0" w:color="auto"/>
        <w:left w:val="none" w:sz="0" w:space="0" w:color="auto"/>
        <w:bottom w:val="none" w:sz="0" w:space="0" w:color="auto"/>
        <w:right w:val="none" w:sz="0" w:space="0" w:color="auto"/>
      </w:divBdr>
    </w:div>
    <w:div w:id="2003048809">
      <w:bodyDiv w:val="1"/>
      <w:marLeft w:val="0"/>
      <w:marRight w:val="0"/>
      <w:marTop w:val="0"/>
      <w:marBottom w:val="0"/>
      <w:divBdr>
        <w:top w:val="none" w:sz="0" w:space="0" w:color="auto"/>
        <w:left w:val="none" w:sz="0" w:space="0" w:color="auto"/>
        <w:bottom w:val="none" w:sz="0" w:space="0" w:color="auto"/>
        <w:right w:val="none" w:sz="0" w:space="0" w:color="auto"/>
      </w:divBdr>
    </w:div>
    <w:div w:id="2030326710">
      <w:bodyDiv w:val="1"/>
      <w:marLeft w:val="0"/>
      <w:marRight w:val="0"/>
      <w:marTop w:val="0"/>
      <w:marBottom w:val="0"/>
      <w:divBdr>
        <w:top w:val="none" w:sz="0" w:space="0" w:color="auto"/>
        <w:left w:val="none" w:sz="0" w:space="0" w:color="auto"/>
        <w:bottom w:val="none" w:sz="0" w:space="0" w:color="auto"/>
        <w:right w:val="none" w:sz="0" w:space="0" w:color="auto"/>
      </w:divBdr>
    </w:div>
    <w:div w:id="2048945603">
      <w:bodyDiv w:val="1"/>
      <w:marLeft w:val="0"/>
      <w:marRight w:val="0"/>
      <w:marTop w:val="0"/>
      <w:marBottom w:val="0"/>
      <w:divBdr>
        <w:top w:val="none" w:sz="0" w:space="0" w:color="auto"/>
        <w:left w:val="none" w:sz="0" w:space="0" w:color="auto"/>
        <w:bottom w:val="none" w:sz="0" w:space="0" w:color="auto"/>
        <w:right w:val="none" w:sz="0" w:space="0" w:color="auto"/>
      </w:divBdr>
    </w:div>
    <w:div w:id="2064526268">
      <w:bodyDiv w:val="1"/>
      <w:marLeft w:val="0"/>
      <w:marRight w:val="0"/>
      <w:marTop w:val="0"/>
      <w:marBottom w:val="0"/>
      <w:divBdr>
        <w:top w:val="none" w:sz="0" w:space="0" w:color="auto"/>
        <w:left w:val="none" w:sz="0" w:space="0" w:color="auto"/>
        <w:bottom w:val="none" w:sz="0" w:space="0" w:color="auto"/>
        <w:right w:val="none" w:sz="0" w:space="0" w:color="auto"/>
      </w:divBdr>
    </w:div>
    <w:div w:id="2087872940">
      <w:bodyDiv w:val="1"/>
      <w:marLeft w:val="0"/>
      <w:marRight w:val="0"/>
      <w:marTop w:val="0"/>
      <w:marBottom w:val="0"/>
      <w:divBdr>
        <w:top w:val="none" w:sz="0" w:space="0" w:color="auto"/>
        <w:left w:val="none" w:sz="0" w:space="0" w:color="auto"/>
        <w:bottom w:val="none" w:sz="0" w:space="0" w:color="auto"/>
        <w:right w:val="none" w:sz="0" w:space="0" w:color="auto"/>
      </w:divBdr>
    </w:div>
    <w:div w:id="2114157448">
      <w:bodyDiv w:val="1"/>
      <w:marLeft w:val="0"/>
      <w:marRight w:val="0"/>
      <w:marTop w:val="0"/>
      <w:marBottom w:val="0"/>
      <w:divBdr>
        <w:top w:val="none" w:sz="0" w:space="0" w:color="auto"/>
        <w:left w:val="none" w:sz="0" w:space="0" w:color="auto"/>
        <w:bottom w:val="none" w:sz="0" w:space="0" w:color="auto"/>
        <w:right w:val="none" w:sz="0" w:space="0" w:color="auto"/>
      </w:divBdr>
    </w:div>
    <w:div w:id="2127650287">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 w:id="214292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hart" Target="charts/chart5.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hart" Target="charts/chart8.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chart" Target="charts/chart6.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7.%20FINANCIALS/2022-23%20BP2%20Outcome%20Donut%202022061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7.%20FINANCIALS/2022-23%20BP2%20Outcome%20Donut%202022061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DonutHlth!$D$1</c:f>
              <c:strCache>
                <c:ptCount val="1"/>
                <c:pt idx="0">
                  <c:v>Rec</c:v>
                </c:pt>
              </c:strCache>
            </c:strRef>
          </c:tx>
          <c:dPt>
            <c:idx val="0"/>
            <c:bubble3D val="0"/>
            <c:spPr>
              <a:solidFill>
                <a:srgbClr val="008EBA"/>
              </a:solidFill>
              <a:ln>
                <a:noFill/>
              </a:ln>
              <a:effectLst/>
            </c:spPr>
            <c:extLst>
              <c:ext xmlns:c16="http://schemas.microsoft.com/office/drawing/2014/chart" uri="{C3380CC4-5D6E-409C-BE32-E72D297353CC}">
                <c16:uniqueId val="{00000001-2BD8-4F15-B2CE-8EB6A1DB2189}"/>
              </c:ext>
            </c:extLst>
          </c:dPt>
          <c:dPt>
            <c:idx val="1"/>
            <c:bubble3D val="0"/>
            <c:spPr>
              <a:solidFill>
                <a:srgbClr val="00426F"/>
              </a:solidFill>
              <a:ln>
                <a:noFill/>
              </a:ln>
              <a:effectLst/>
            </c:spPr>
            <c:extLst>
              <c:ext xmlns:c16="http://schemas.microsoft.com/office/drawing/2014/chart" uri="{C3380CC4-5D6E-409C-BE32-E72D297353CC}">
                <c16:uniqueId val="{00000003-2BD8-4F15-B2CE-8EB6A1DB2189}"/>
              </c:ext>
            </c:extLst>
          </c:dPt>
          <c:dPt>
            <c:idx val="2"/>
            <c:bubble3D val="0"/>
            <c:spPr>
              <a:solidFill>
                <a:srgbClr val="53C8E9"/>
              </a:solidFill>
              <a:ln>
                <a:noFill/>
              </a:ln>
              <a:effectLst/>
            </c:spPr>
            <c:extLst>
              <c:ext xmlns:c16="http://schemas.microsoft.com/office/drawing/2014/chart" uri="{C3380CC4-5D6E-409C-BE32-E72D297353CC}">
                <c16:uniqueId val="{00000005-2BD8-4F15-B2CE-8EB6A1DB2189}"/>
              </c:ext>
            </c:extLst>
          </c:dPt>
          <c:dPt>
            <c:idx val="3"/>
            <c:bubble3D val="0"/>
            <c:spPr>
              <a:solidFill>
                <a:srgbClr val="9ACA3C"/>
              </a:solidFill>
              <a:ln>
                <a:noFill/>
              </a:ln>
              <a:effectLst/>
            </c:spPr>
            <c:extLst>
              <c:ext xmlns:c16="http://schemas.microsoft.com/office/drawing/2014/chart" uri="{C3380CC4-5D6E-409C-BE32-E72D297353CC}">
                <c16:uniqueId val="{00000007-2BD8-4F15-B2CE-8EB6A1DB2189}"/>
              </c:ext>
            </c:extLst>
          </c:dPt>
          <c:dLbls>
            <c:dLbl>
              <c:idx val="0"/>
              <c:layout>
                <c:manualLayout>
                  <c:x val="0.182667960759826"/>
                  <c:y val="-8.3057565744077494E-2"/>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27458788219241365"/>
                      <c:h val="0.17679269897504754"/>
                    </c:manualLayout>
                  </c15:layout>
                </c:ext>
                <c:ext xmlns:c16="http://schemas.microsoft.com/office/drawing/2014/chart" uri="{C3380CC4-5D6E-409C-BE32-E72D297353CC}">
                  <c16:uniqueId val="{00000001-2BD8-4F15-B2CE-8EB6A1DB2189}"/>
                </c:ext>
              </c:extLst>
            </c:dLbl>
            <c:dLbl>
              <c:idx val="1"/>
              <c:layout>
                <c:manualLayout>
                  <c:x val="0.22171019675150044"/>
                  <c:y val="0.11018878321279316"/>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17814326776268263"/>
                      <c:h val="0.13050516632171383"/>
                    </c:manualLayout>
                  </c15:layout>
                </c:ext>
                <c:ext xmlns:c16="http://schemas.microsoft.com/office/drawing/2014/chart" uri="{C3380CC4-5D6E-409C-BE32-E72D297353CC}">
                  <c16:uniqueId val="{00000003-2BD8-4F15-B2CE-8EB6A1DB2189}"/>
                </c:ext>
              </c:extLst>
            </c:dLbl>
            <c:dLbl>
              <c:idx val="2"/>
              <c:layout>
                <c:manualLayout>
                  <c:x val="-0.18636438620675144"/>
                  <c:y val="-6.3207212474852198E-2"/>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24819043960622586"/>
                      <c:h val="0.10096893261422227"/>
                    </c:manualLayout>
                  </c15:layout>
                </c:ext>
                <c:ext xmlns:c16="http://schemas.microsoft.com/office/drawing/2014/chart" uri="{C3380CC4-5D6E-409C-BE32-E72D297353CC}">
                  <c16:uniqueId val="{00000005-2BD8-4F15-B2CE-8EB6A1DB2189}"/>
                </c:ext>
              </c:extLst>
            </c:dLbl>
            <c:dLbl>
              <c:idx val="3"/>
              <c:layout>
                <c:manualLayout>
                  <c:x val="-0.11217038590625025"/>
                  <c:y val="-0.14266761723590823"/>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16916933249242502"/>
                      <c:h val="0.10824667289678658"/>
                    </c:manualLayout>
                  </c15:layout>
                </c:ext>
                <c:ext xmlns:c16="http://schemas.microsoft.com/office/drawing/2014/chart" uri="{C3380CC4-5D6E-409C-BE32-E72D297353CC}">
                  <c16:uniqueId val="{00000007-2BD8-4F15-B2CE-8EB6A1DB218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(DonutHlth!$C$2:$C$8,DonutHlth!$C$10)</c:f>
              <c:strCache>
                <c:ptCount val="4"/>
                <c:pt idx="0">
                  <c:v>People can access care in out of hospital settings to manage their health and wellbeing $8.0b, 26%</c:v>
                </c:pt>
                <c:pt idx="1">
                  <c:v>People receive high-quality, safe care in our hospitals $16.0b, 52%</c:v>
                </c:pt>
                <c:pt idx="2">
                  <c:v>People receive timely emergency care $4.0b, 13%</c:v>
                </c:pt>
                <c:pt idx="3">
                  <c:v>Other state outcomes $2.7b, 9%</c:v>
                </c:pt>
              </c:strCache>
            </c:strRef>
          </c:cat>
          <c:val>
            <c:numRef>
              <c:f>(DonutHlth!$D$2:$D$8,DonutHlth!$D$10)</c:f>
              <c:numCache>
                <c:formatCode>"$"#,##0.0;\-"$"#,##0.0</c:formatCode>
                <c:ptCount val="4"/>
                <c:pt idx="0">
                  <c:v>7957769000</c:v>
                </c:pt>
                <c:pt idx="1">
                  <c:v>16018122703.789999</c:v>
                </c:pt>
                <c:pt idx="2">
                  <c:v>4008872000</c:v>
                </c:pt>
                <c:pt idx="3">
                  <c:v>2701372076.3199997</c:v>
                </c:pt>
              </c:numCache>
            </c:numRef>
          </c:val>
          <c:extLst>
            <c:ext xmlns:c16="http://schemas.microsoft.com/office/drawing/2014/chart" uri="{C3380CC4-5D6E-409C-BE32-E72D297353CC}">
              <c16:uniqueId val="{00000008-2BD8-4F15-B2CE-8EB6A1DB2189}"/>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DonutHlth!$D$16</c:f>
              <c:strCache>
                <c:ptCount val="1"/>
                <c:pt idx="0">
                  <c:v>Cap</c:v>
                </c:pt>
              </c:strCache>
            </c:strRef>
          </c:tx>
          <c:dPt>
            <c:idx val="0"/>
            <c:bubble3D val="0"/>
            <c:spPr>
              <a:solidFill>
                <a:srgbClr val="008EBA"/>
              </a:solidFill>
              <a:ln>
                <a:noFill/>
              </a:ln>
              <a:effectLst/>
            </c:spPr>
            <c:extLst>
              <c:ext xmlns:c16="http://schemas.microsoft.com/office/drawing/2014/chart" uri="{C3380CC4-5D6E-409C-BE32-E72D297353CC}">
                <c16:uniqueId val="{00000001-E9C4-4945-8763-7A26D7CEEB17}"/>
              </c:ext>
            </c:extLst>
          </c:dPt>
          <c:dPt>
            <c:idx val="1"/>
            <c:bubble3D val="0"/>
            <c:spPr>
              <a:solidFill>
                <a:srgbClr val="00426F"/>
              </a:solidFill>
              <a:ln>
                <a:noFill/>
              </a:ln>
              <a:effectLst/>
            </c:spPr>
            <c:extLst>
              <c:ext xmlns:c16="http://schemas.microsoft.com/office/drawing/2014/chart" uri="{C3380CC4-5D6E-409C-BE32-E72D297353CC}">
                <c16:uniqueId val="{00000003-E9C4-4945-8763-7A26D7CEEB17}"/>
              </c:ext>
            </c:extLst>
          </c:dPt>
          <c:dPt>
            <c:idx val="2"/>
            <c:bubble3D val="0"/>
            <c:spPr>
              <a:solidFill>
                <a:srgbClr val="53C8E9"/>
              </a:solidFill>
              <a:ln>
                <a:noFill/>
              </a:ln>
              <a:effectLst/>
            </c:spPr>
            <c:extLst>
              <c:ext xmlns:c16="http://schemas.microsoft.com/office/drawing/2014/chart" uri="{C3380CC4-5D6E-409C-BE32-E72D297353CC}">
                <c16:uniqueId val="{00000005-E9C4-4945-8763-7A26D7CEEB17}"/>
              </c:ext>
            </c:extLst>
          </c:dPt>
          <c:dPt>
            <c:idx val="3"/>
            <c:bubble3D val="0"/>
            <c:spPr>
              <a:solidFill>
                <a:srgbClr val="9ACA3C"/>
              </a:solidFill>
              <a:ln>
                <a:noFill/>
              </a:ln>
              <a:effectLst/>
            </c:spPr>
            <c:extLst>
              <c:ext xmlns:c16="http://schemas.microsoft.com/office/drawing/2014/chart" uri="{C3380CC4-5D6E-409C-BE32-E72D297353CC}">
                <c16:uniqueId val="{00000007-E9C4-4945-8763-7A26D7CEEB17}"/>
              </c:ext>
            </c:extLst>
          </c:dPt>
          <c:dLbls>
            <c:dLbl>
              <c:idx val="0"/>
              <c:layout>
                <c:manualLayout>
                  <c:x val="0.20672168102476246"/>
                  <c:y val="-9.1478954182740574E-2"/>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28410980846938594"/>
                      <c:h val="0.13627670304293177"/>
                    </c:manualLayout>
                  </c15:layout>
                </c:ext>
                <c:ext xmlns:c16="http://schemas.microsoft.com/office/drawing/2014/chart" uri="{C3380CC4-5D6E-409C-BE32-E72D297353CC}">
                  <c16:uniqueId val="{00000001-E9C4-4945-8763-7A26D7CEEB17}"/>
                </c:ext>
              </c:extLst>
            </c:dLbl>
            <c:dLbl>
              <c:idx val="1"/>
              <c:layout>
                <c:manualLayout>
                  <c:x val="0.20521813524420995"/>
                  <c:y val="6.8625021275054487E-2"/>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18303571493286463"/>
                      <c:h val="0.1708037263966076"/>
                    </c:manualLayout>
                  </c15:layout>
                </c:ext>
                <c:ext xmlns:c16="http://schemas.microsoft.com/office/drawing/2014/chart" uri="{C3380CC4-5D6E-409C-BE32-E72D297353CC}">
                  <c16:uniqueId val="{00000003-E9C4-4945-8763-7A26D7CEEB17}"/>
                </c:ext>
              </c:extLst>
            </c:dLbl>
            <c:dLbl>
              <c:idx val="2"/>
              <c:layout>
                <c:manualLayout>
                  <c:x val="-0.17197977784623189"/>
                  <c:y val="-5.9582802186849422E-2"/>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22554688604200265"/>
                      <c:h val="9.1090776754568531E-2"/>
                    </c:manualLayout>
                  </c15:layout>
                </c:ext>
                <c:ext xmlns:c16="http://schemas.microsoft.com/office/drawing/2014/chart" uri="{C3380CC4-5D6E-409C-BE32-E72D297353CC}">
                  <c16:uniqueId val="{00000005-E9C4-4945-8763-7A26D7CEEB17}"/>
                </c:ext>
              </c:extLst>
            </c:dLbl>
            <c:dLbl>
              <c:idx val="3"/>
              <c:layout>
                <c:manualLayout>
                  <c:x val="8.7735319452501917E-3"/>
                  <c:y val="-0.13531999657177007"/>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19532429403528087"/>
                      <c:h val="0.12549047455477461"/>
                    </c:manualLayout>
                  </c15:layout>
                </c:ext>
                <c:ext xmlns:c16="http://schemas.microsoft.com/office/drawing/2014/chart" uri="{C3380CC4-5D6E-409C-BE32-E72D297353CC}">
                  <c16:uniqueId val="{00000007-E9C4-4945-8763-7A26D7CEEB1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(DonutHlth!$C$17:$C$23,DonutHlth!$C$25)</c:f>
              <c:strCache>
                <c:ptCount val="4"/>
                <c:pt idx="0">
                  <c:v>People can access care in out of hospital settings to manage their health and wellbeing $475.1m, 17%</c:v>
                </c:pt>
                <c:pt idx="1">
                  <c:v>People receive high-quality, safe care in our hospitals $1.7b, 61%</c:v>
                </c:pt>
                <c:pt idx="2">
                  <c:v>People receive timely emergency care $562.6m, 20%</c:v>
                </c:pt>
                <c:pt idx="3">
                  <c:v>Other state outcomes $76.1m, 3%</c:v>
                </c:pt>
              </c:strCache>
            </c:strRef>
          </c:cat>
          <c:val>
            <c:numRef>
              <c:f>(DonutHlth!$D$17:$D$23,DonutHlth!$D$25)</c:f>
              <c:numCache>
                <c:formatCode>"$"#,##0.0;\-"$"#,##0.0</c:formatCode>
                <c:ptCount val="4"/>
                <c:pt idx="0">
                  <c:v>475130000</c:v>
                </c:pt>
                <c:pt idx="1">
                  <c:v>1733005000</c:v>
                </c:pt>
                <c:pt idx="2">
                  <c:v>562587000</c:v>
                </c:pt>
                <c:pt idx="3">
                  <c:v>76073000</c:v>
                </c:pt>
              </c:numCache>
            </c:numRef>
          </c:val>
          <c:extLst>
            <c:ext xmlns:c16="http://schemas.microsoft.com/office/drawing/2014/chart" uri="{C3380CC4-5D6E-409C-BE32-E72D297353CC}">
              <c16:uniqueId val="{00000008-E9C4-4945-8763-7A26D7CEEB17}"/>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8258967629046"/>
          <c:y val="5.0925925925925923E-2"/>
          <c:w val="0.86566185476815394"/>
          <c:h val="0.70566163604549437"/>
        </c:manualLayout>
      </c:layout>
      <c:lineChart>
        <c:grouping val="standard"/>
        <c:varyColors val="0"/>
        <c:ser>
          <c:idx val="0"/>
          <c:order val="0"/>
          <c:tx>
            <c:strRef>
              <c:f>'[Outcomes Statement BP2 2022-23 Charts.xlsx]3. Health'!$L$6:$L$7</c:f>
              <c:strCache>
                <c:ptCount val="2"/>
                <c:pt idx="0">
                  <c:v>Category 1 (urgent surgery)</c:v>
                </c:pt>
              </c:strCache>
            </c:strRef>
          </c:tx>
          <c:spPr>
            <a:ln w="28575" cap="rnd">
              <a:solidFill>
                <a:srgbClr val="008EBA"/>
              </a:solidFill>
              <a:round/>
            </a:ln>
            <a:effectLst/>
          </c:spPr>
          <c:marker>
            <c:symbol val="none"/>
          </c:marker>
          <c:cat>
            <c:strRef>
              <c:f>'[Outcomes Statement BP2 2022-23 Charts.xlsx]3. Health'!$K$8:$K$15</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Charts.xlsx]3. Health'!$L$8:$L$15</c:f>
              <c:numCache>
                <c:formatCode>General</c:formatCode>
                <c:ptCount val="8"/>
                <c:pt idx="0">
                  <c:v>99.8</c:v>
                </c:pt>
                <c:pt idx="1">
                  <c:v>99.8</c:v>
                </c:pt>
                <c:pt idx="2">
                  <c:v>100</c:v>
                </c:pt>
                <c:pt idx="3">
                  <c:v>100</c:v>
                </c:pt>
                <c:pt idx="4">
                  <c:v>99.8</c:v>
                </c:pt>
                <c:pt idx="5">
                  <c:v>99.6</c:v>
                </c:pt>
              </c:numCache>
            </c:numRef>
          </c:val>
          <c:smooth val="0"/>
          <c:extLst>
            <c:ext xmlns:c16="http://schemas.microsoft.com/office/drawing/2014/chart" uri="{C3380CC4-5D6E-409C-BE32-E72D297353CC}">
              <c16:uniqueId val="{00000000-52E4-4B61-9674-CD0912A6EBB1}"/>
            </c:ext>
          </c:extLst>
        </c:ser>
        <c:ser>
          <c:idx val="1"/>
          <c:order val="1"/>
          <c:tx>
            <c:strRef>
              <c:f>'[Outcomes Statement BP2 2022-23 Charts.xlsx]3. Health'!$M$6:$M$7</c:f>
              <c:strCache>
                <c:ptCount val="2"/>
                <c:pt idx="0">
                  <c:v>Category 1 (urgent surgery)</c:v>
                </c:pt>
                <c:pt idx="1">
                  <c:v>Forecasts</c:v>
                </c:pt>
              </c:strCache>
            </c:strRef>
          </c:tx>
          <c:spPr>
            <a:ln w="28575" cap="rnd">
              <a:solidFill>
                <a:srgbClr val="008EBA"/>
              </a:solidFill>
              <a:prstDash val="dash"/>
              <a:round/>
            </a:ln>
            <a:effectLst/>
          </c:spPr>
          <c:marker>
            <c:symbol val="none"/>
          </c:marker>
          <c:cat>
            <c:strRef>
              <c:f>'[Outcomes Statement BP2 2022-23 Charts.xlsx]3. Health'!$K$8:$K$15</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Charts.xlsx]3. Health'!$M$8:$M$15</c:f>
              <c:numCache>
                <c:formatCode>General</c:formatCode>
                <c:ptCount val="8"/>
                <c:pt idx="5">
                  <c:v>99.6</c:v>
                </c:pt>
                <c:pt idx="6">
                  <c:v>100</c:v>
                </c:pt>
              </c:numCache>
            </c:numRef>
          </c:val>
          <c:smooth val="0"/>
          <c:extLst>
            <c:ext xmlns:c16="http://schemas.microsoft.com/office/drawing/2014/chart" uri="{C3380CC4-5D6E-409C-BE32-E72D297353CC}">
              <c16:uniqueId val="{00000001-52E4-4B61-9674-CD0912A6EBB1}"/>
            </c:ext>
          </c:extLst>
        </c:ser>
        <c:ser>
          <c:idx val="2"/>
          <c:order val="2"/>
          <c:tx>
            <c:strRef>
              <c:f>'[Outcomes Statement BP2 2022-23 Charts.xlsx]3. Health'!$N$6:$N$7</c:f>
              <c:strCache>
                <c:ptCount val="2"/>
                <c:pt idx="0">
                  <c:v>Category 1 (urgent surgery)</c:v>
                </c:pt>
                <c:pt idx="1">
                  <c:v>Target</c:v>
                </c:pt>
              </c:strCache>
            </c:strRef>
          </c:tx>
          <c:spPr>
            <a:ln w="28575" cap="rnd">
              <a:noFill/>
              <a:round/>
            </a:ln>
            <a:effectLst/>
          </c:spPr>
          <c:marker>
            <c:symbol val="diamond"/>
            <c:size val="9"/>
            <c:spPr>
              <a:solidFill>
                <a:srgbClr val="008EBA"/>
              </a:solidFill>
              <a:ln w="9525">
                <a:noFill/>
              </a:ln>
              <a:effectLst/>
            </c:spPr>
          </c:marker>
          <c:cat>
            <c:strRef>
              <c:f>'[Outcomes Statement BP2 2022-23 Charts.xlsx]3. Health'!$K$8:$K$15</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Charts.xlsx]3. Health'!$N$8:$N$15</c:f>
              <c:numCache>
                <c:formatCode>General</c:formatCode>
                <c:ptCount val="8"/>
                <c:pt idx="7">
                  <c:v>100</c:v>
                </c:pt>
              </c:numCache>
            </c:numRef>
          </c:val>
          <c:smooth val="0"/>
          <c:extLst>
            <c:ext xmlns:c16="http://schemas.microsoft.com/office/drawing/2014/chart" uri="{C3380CC4-5D6E-409C-BE32-E72D297353CC}">
              <c16:uniqueId val="{00000002-52E4-4B61-9674-CD0912A6EBB1}"/>
            </c:ext>
          </c:extLst>
        </c:ser>
        <c:ser>
          <c:idx val="3"/>
          <c:order val="3"/>
          <c:tx>
            <c:strRef>
              <c:f>'[Outcomes Statement BP2 2022-23 Charts.xlsx]3. Health'!$O$6:$O$7</c:f>
              <c:strCache>
                <c:ptCount val="2"/>
                <c:pt idx="0">
                  <c:v>Category 2 (semi-urgent)</c:v>
                </c:pt>
              </c:strCache>
            </c:strRef>
          </c:tx>
          <c:spPr>
            <a:ln w="28575" cap="rnd">
              <a:solidFill>
                <a:srgbClr val="00426F"/>
              </a:solidFill>
              <a:round/>
            </a:ln>
            <a:effectLst/>
          </c:spPr>
          <c:marker>
            <c:symbol val="none"/>
          </c:marker>
          <c:cat>
            <c:strRef>
              <c:f>'[Outcomes Statement BP2 2022-23 Charts.xlsx]3. Health'!$K$8:$K$15</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Charts.xlsx]3. Health'!$O$8:$O$15</c:f>
              <c:numCache>
                <c:formatCode>General</c:formatCode>
                <c:ptCount val="8"/>
                <c:pt idx="0">
                  <c:v>97.6</c:v>
                </c:pt>
                <c:pt idx="1">
                  <c:v>97.3</c:v>
                </c:pt>
                <c:pt idx="2">
                  <c:v>97.9</c:v>
                </c:pt>
                <c:pt idx="3">
                  <c:v>81.99</c:v>
                </c:pt>
                <c:pt idx="4">
                  <c:v>88.7</c:v>
                </c:pt>
                <c:pt idx="5">
                  <c:v>80.7</c:v>
                </c:pt>
              </c:numCache>
            </c:numRef>
          </c:val>
          <c:smooth val="0"/>
          <c:extLst>
            <c:ext xmlns:c16="http://schemas.microsoft.com/office/drawing/2014/chart" uri="{C3380CC4-5D6E-409C-BE32-E72D297353CC}">
              <c16:uniqueId val="{00000003-52E4-4B61-9674-CD0912A6EBB1}"/>
            </c:ext>
          </c:extLst>
        </c:ser>
        <c:ser>
          <c:idx val="4"/>
          <c:order val="4"/>
          <c:tx>
            <c:strRef>
              <c:f>'[Outcomes Statement BP2 2022-23 Charts.xlsx]3. Health'!$P$6:$P$7</c:f>
              <c:strCache>
                <c:ptCount val="2"/>
                <c:pt idx="0">
                  <c:v>Category 2 (semi-urgent)</c:v>
                </c:pt>
                <c:pt idx="1">
                  <c:v>Forecasts</c:v>
                </c:pt>
              </c:strCache>
            </c:strRef>
          </c:tx>
          <c:spPr>
            <a:ln w="28575" cap="rnd">
              <a:solidFill>
                <a:srgbClr val="00426F"/>
              </a:solidFill>
              <a:prstDash val="dash"/>
              <a:round/>
            </a:ln>
            <a:effectLst/>
          </c:spPr>
          <c:marker>
            <c:symbol val="none"/>
          </c:marker>
          <c:cat>
            <c:strRef>
              <c:f>'[Outcomes Statement BP2 2022-23 Charts.xlsx]3. Health'!$K$8:$K$15</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Charts.xlsx]3. Health'!$P$8:$P$15</c:f>
              <c:numCache>
                <c:formatCode>General</c:formatCode>
                <c:ptCount val="8"/>
                <c:pt idx="5">
                  <c:v>80.7</c:v>
                </c:pt>
                <c:pt idx="6">
                  <c:v>90</c:v>
                </c:pt>
              </c:numCache>
            </c:numRef>
          </c:val>
          <c:smooth val="0"/>
          <c:extLst>
            <c:ext xmlns:c16="http://schemas.microsoft.com/office/drawing/2014/chart" uri="{C3380CC4-5D6E-409C-BE32-E72D297353CC}">
              <c16:uniqueId val="{00000004-52E4-4B61-9674-CD0912A6EBB1}"/>
            </c:ext>
          </c:extLst>
        </c:ser>
        <c:ser>
          <c:idx val="5"/>
          <c:order val="5"/>
          <c:tx>
            <c:strRef>
              <c:f>'[Outcomes Statement BP2 2022-23 Charts.xlsx]3. Health'!$Q$6:$Q$7</c:f>
              <c:strCache>
                <c:ptCount val="2"/>
                <c:pt idx="0">
                  <c:v>Category 2 (semi-urgent)</c:v>
                </c:pt>
                <c:pt idx="1">
                  <c:v>Target</c:v>
                </c:pt>
              </c:strCache>
            </c:strRef>
          </c:tx>
          <c:spPr>
            <a:ln w="28575" cap="rnd">
              <a:noFill/>
              <a:round/>
            </a:ln>
            <a:effectLst/>
          </c:spPr>
          <c:marker>
            <c:symbol val="diamond"/>
            <c:size val="9"/>
            <c:spPr>
              <a:solidFill>
                <a:srgbClr val="00426F"/>
              </a:solidFill>
              <a:ln w="9525">
                <a:noFill/>
              </a:ln>
              <a:effectLst/>
            </c:spPr>
          </c:marker>
          <c:cat>
            <c:strRef>
              <c:f>'[Outcomes Statement BP2 2022-23 Charts.xlsx]3. Health'!$K$8:$K$15</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Charts.xlsx]3. Health'!$Q$8:$Q$15</c:f>
              <c:numCache>
                <c:formatCode>General</c:formatCode>
                <c:ptCount val="8"/>
                <c:pt idx="7">
                  <c:v>97</c:v>
                </c:pt>
              </c:numCache>
            </c:numRef>
          </c:val>
          <c:smooth val="0"/>
          <c:extLst>
            <c:ext xmlns:c16="http://schemas.microsoft.com/office/drawing/2014/chart" uri="{C3380CC4-5D6E-409C-BE32-E72D297353CC}">
              <c16:uniqueId val="{00000005-52E4-4B61-9674-CD0912A6EBB1}"/>
            </c:ext>
          </c:extLst>
        </c:ser>
        <c:ser>
          <c:idx val="6"/>
          <c:order val="6"/>
          <c:tx>
            <c:strRef>
              <c:f>'[Outcomes Statement BP2 2022-23 Charts.xlsx]3. Health'!$R$6:$R$7</c:f>
              <c:strCache>
                <c:ptCount val="2"/>
                <c:pt idx="0">
                  <c:v>Category 3 (non-urgent)</c:v>
                </c:pt>
              </c:strCache>
            </c:strRef>
          </c:tx>
          <c:spPr>
            <a:ln w="28575" cap="rnd">
              <a:solidFill>
                <a:srgbClr val="50C8E9"/>
              </a:solidFill>
              <a:round/>
            </a:ln>
            <a:effectLst/>
          </c:spPr>
          <c:marker>
            <c:symbol val="none"/>
          </c:marker>
          <c:cat>
            <c:strRef>
              <c:f>'[Outcomes Statement BP2 2022-23 Charts.xlsx]3. Health'!$K$8:$K$15</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Charts.xlsx]3. Health'!$R$8:$R$15</c:f>
              <c:numCache>
                <c:formatCode>General</c:formatCode>
                <c:ptCount val="8"/>
                <c:pt idx="0">
                  <c:v>96.4</c:v>
                </c:pt>
                <c:pt idx="1">
                  <c:v>96.2</c:v>
                </c:pt>
                <c:pt idx="2">
                  <c:v>97.2</c:v>
                </c:pt>
                <c:pt idx="3">
                  <c:v>70.5</c:v>
                </c:pt>
                <c:pt idx="4">
                  <c:v>69.599999999999994</c:v>
                </c:pt>
                <c:pt idx="5">
                  <c:v>79</c:v>
                </c:pt>
              </c:numCache>
            </c:numRef>
          </c:val>
          <c:smooth val="0"/>
          <c:extLst>
            <c:ext xmlns:c16="http://schemas.microsoft.com/office/drawing/2014/chart" uri="{C3380CC4-5D6E-409C-BE32-E72D297353CC}">
              <c16:uniqueId val="{00000006-52E4-4B61-9674-CD0912A6EBB1}"/>
            </c:ext>
          </c:extLst>
        </c:ser>
        <c:ser>
          <c:idx val="7"/>
          <c:order val="7"/>
          <c:tx>
            <c:strRef>
              <c:f>'[Outcomes Statement BP2 2022-23 Charts.xlsx]3. Health'!$S$6:$S$7</c:f>
              <c:strCache>
                <c:ptCount val="2"/>
                <c:pt idx="0">
                  <c:v>Category 3 (non-urgent)</c:v>
                </c:pt>
                <c:pt idx="1">
                  <c:v>Forecasts</c:v>
                </c:pt>
              </c:strCache>
            </c:strRef>
          </c:tx>
          <c:spPr>
            <a:ln w="28575" cap="rnd">
              <a:solidFill>
                <a:srgbClr val="50C8E9"/>
              </a:solidFill>
              <a:prstDash val="dash"/>
              <a:round/>
            </a:ln>
            <a:effectLst/>
          </c:spPr>
          <c:marker>
            <c:symbol val="none"/>
          </c:marker>
          <c:cat>
            <c:strRef>
              <c:f>'[Outcomes Statement BP2 2022-23 Charts.xlsx]3. Health'!$K$8:$K$15</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Charts.xlsx]3. Health'!$S$8:$S$15</c:f>
              <c:numCache>
                <c:formatCode>General</c:formatCode>
                <c:ptCount val="8"/>
                <c:pt idx="5">
                  <c:v>79</c:v>
                </c:pt>
                <c:pt idx="6">
                  <c:v>88</c:v>
                </c:pt>
              </c:numCache>
            </c:numRef>
          </c:val>
          <c:smooth val="0"/>
          <c:extLst>
            <c:ext xmlns:c16="http://schemas.microsoft.com/office/drawing/2014/chart" uri="{C3380CC4-5D6E-409C-BE32-E72D297353CC}">
              <c16:uniqueId val="{00000007-52E4-4B61-9674-CD0912A6EBB1}"/>
            </c:ext>
          </c:extLst>
        </c:ser>
        <c:ser>
          <c:idx val="8"/>
          <c:order val="8"/>
          <c:tx>
            <c:strRef>
              <c:f>'[Outcomes Statement BP2 2022-23 Charts.xlsx]3. Health'!$T$6:$T$7</c:f>
              <c:strCache>
                <c:ptCount val="2"/>
                <c:pt idx="0">
                  <c:v>Category 3 (non-urgent)</c:v>
                </c:pt>
                <c:pt idx="1">
                  <c:v>Target</c:v>
                </c:pt>
              </c:strCache>
            </c:strRef>
          </c:tx>
          <c:spPr>
            <a:ln w="28575" cap="rnd">
              <a:solidFill>
                <a:schemeClr val="accent3">
                  <a:lumMod val="60000"/>
                </a:schemeClr>
              </a:solidFill>
              <a:round/>
            </a:ln>
            <a:effectLst/>
          </c:spPr>
          <c:marker>
            <c:symbol val="diamond"/>
            <c:size val="9"/>
            <c:spPr>
              <a:solidFill>
                <a:srgbClr val="50C8E9"/>
              </a:solidFill>
              <a:ln w="9525">
                <a:noFill/>
              </a:ln>
              <a:effectLst/>
            </c:spPr>
          </c:marker>
          <c:cat>
            <c:strRef>
              <c:f>'[Outcomes Statement BP2 2022-23 Charts.xlsx]3. Health'!$K$8:$K$15</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Charts.xlsx]3. Health'!$T$8:$T$15</c:f>
              <c:numCache>
                <c:formatCode>General</c:formatCode>
                <c:ptCount val="8"/>
                <c:pt idx="7">
                  <c:v>97</c:v>
                </c:pt>
              </c:numCache>
            </c:numRef>
          </c:val>
          <c:smooth val="0"/>
          <c:extLst>
            <c:ext xmlns:c16="http://schemas.microsoft.com/office/drawing/2014/chart" uri="{C3380CC4-5D6E-409C-BE32-E72D297353CC}">
              <c16:uniqueId val="{00000008-52E4-4B61-9674-CD0912A6EBB1}"/>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ax val="10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majorUnit val="20"/>
      </c:valAx>
      <c:spPr>
        <a:noFill/>
        <a:ln>
          <a:noFill/>
        </a:ln>
        <a:effectLst/>
      </c:spPr>
    </c:plotArea>
    <c:legend>
      <c:legendPos val="b"/>
      <c:legendEntry>
        <c:idx val="1"/>
        <c:delete val="1"/>
      </c:legendEntry>
      <c:legendEntry>
        <c:idx val="2"/>
        <c:delete val="1"/>
      </c:legendEntry>
      <c:legendEntry>
        <c:idx val="4"/>
        <c:delete val="1"/>
      </c:legendEntry>
      <c:legendEntry>
        <c:idx val="5"/>
        <c:delete val="1"/>
      </c:legendEntry>
      <c:legendEntry>
        <c:idx val="7"/>
        <c:delete val="1"/>
      </c:legendEntry>
      <c:legendEntry>
        <c:idx val="8"/>
        <c:delete val="1"/>
      </c:legendEntry>
      <c:layout>
        <c:manualLayout>
          <c:xMode val="edge"/>
          <c:yMode val="edge"/>
          <c:x val="7.3593613298337706E-3"/>
          <c:y val="0.87507582385535143"/>
          <c:w val="0.97694772528433949"/>
          <c:h val="0.1202945465150189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9825170200621"/>
          <c:y val="5.6864251964401431E-2"/>
          <c:w val="0.86639033719910341"/>
          <c:h val="0.80566143260466772"/>
        </c:manualLayout>
      </c:layout>
      <c:lineChart>
        <c:grouping val="standard"/>
        <c:varyColors val="0"/>
        <c:ser>
          <c:idx val="0"/>
          <c:order val="0"/>
          <c:tx>
            <c:strRef>
              <c:f>'[Outcomes Statement BP2 2022-23 Charts.xlsx]3. Health'!$L$29</c:f>
              <c:strCache>
                <c:ptCount val="1"/>
                <c:pt idx="0">
                  <c:v>%</c:v>
                </c:pt>
              </c:strCache>
            </c:strRef>
          </c:tx>
          <c:spPr>
            <a:ln w="28575" cap="rnd">
              <a:solidFill>
                <a:srgbClr val="008EBA"/>
              </a:solidFill>
              <a:round/>
            </a:ln>
            <a:effectLst/>
          </c:spPr>
          <c:marker>
            <c:symbol val="none"/>
          </c:marker>
          <c:cat>
            <c:strRef>
              <c:f>'[Outcomes Statement BP2 2022-23 Charts.xlsx]3. Health'!$K$31:$K$36</c:f>
              <c:strCache>
                <c:ptCount val="5"/>
                <c:pt idx="0">
                  <c:v>2017-18
Actual</c:v>
                </c:pt>
                <c:pt idx="1">
                  <c:v>2018-19
Actual</c:v>
                </c:pt>
                <c:pt idx="2">
                  <c:v>2019-20
Actual</c:v>
                </c:pt>
                <c:pt idx="3">
                  <c:v>2020-21
Actual </c:v>
                </c:pt>
                <c:pt idx="4">
                  <c:v>2021-22
Actual/Target</c:v>
                </c:pt>
              </c:strCache>
              <c:extLst/>
            </c:strRef>
          </c:cat>
          <c:val>
            <c:numRef>
              <c:f>'[Outcomes Statement BP2 2022-23 Charts.xlsx]3. Health'!$L$31:$L$36</c:f>
              <c:numCache>
                <c:formatCode>General</c:formatCode>
                <c:ptCount val="5"/>
                <c:pt idx="0">
                  <c:v>8.6</c:v>
                </c:pt>
                <c:pt idx="1">
                  <c:v>8.6</c:v>
                </c:pt>
                <c:pt idx="2">
                  <c:v>8.8699999999999992</c:v>
                </c:pt>
                <c:pt idx="3">
                  <c:v>8.86</c:v>
                </c:pt>
                <c:pt idx="4">
                  <c:v>8.74</c:v>
                </c:pt>
              </c:numCache>
              <c:extLst/>
            </c:numRef>
          </c:val>
          <c:smooth val="0"/>
          <c:extLst>
            <c:ext xmlns:c16="http://schemas.microsoft.com/office/drawing/2014/chart" uri="{C3380CC4-5D6E-409C-BE32-E72D297353CC}">
              <c16:uniqueId val="{00000000-4113-4F4A-B850-01D3CF5F052A}"/>
            </c:ext>
          </c:extLst>
        </c:ser>
        <c:ser>
          <c:idx val="1"/>
          <c:order val="1"/>
          <c:tx>
            <c:strRef>
              <c:f>'[Outcomes Statement BP2 2022-23 Charts.xlsx]3. Health'!$M$29</c:f>
              <c:strCache>
                <c:ptCount val="1"/>
                <c:pt idx="0">
                  <c:v>%</c:v>
                </c:pt>
              </c:strCache>
            </c:strRef>
          </c:tx>
          <c:spPr>
            <a:ln w="28575" cap="rnd">
              <a:solidFill>
                <a:srgbClr val="008EBA"/>
              </a:solidFill>
              <a:prstDash val="dash"/>
              <a:round/>
            </a:ln>
            <a:effectLst/>
          </c:spPr>
          <c:marker>
            <c:symbol val="none"/>
          </c:marker>
          <c:cat>
            <c:strRef>
              <c:f>'[Outcomes Statement BP2 2022-23 Charts.xlsx]3. Health'!$K$31:$K$36</c:f>
              <c:strCache>
                <c:ptCount val="5"/>
                <c:pt idx="0">
                  <c:v>2017-18
Actual</c:v>
                </c:pt>
                <c:pt idx="1">
                  <c:v>2018-19
Actual</c:v>
                </c:pt>
                <c:pt idx="2">
                  <c:v>2019-20
Actual</c:v>
                </c:pt>
                <c:pt idx="3">
                  <c:v>2020-21
Actual </c:v>
                </c:pt>
                <c:pt idx="4">
                  <c:v>2021-22
Actual/Target</c:v>
                </c:pt>
              </c:strCache>
              <c:extLst/>
            </c:strRef>
          </c:cat>
          <c:val>
            <c:numRef>
              <c:f>'[Outcomes Statement BP2 2022-23 Charts.xlsx]3. Health'!$M$31:$M$36</c:f>
              <c:numCache>
                <c:formatCode>General</c:formatCode>
                <c:ptCount val="5"/>
                <c:pt idx="4">
                  <c:v>8.74</c:v>
                </c:pt>
              </c:numCache>
              <c:extLst/>
            </c:numRef>
          </c:val>
          <c:smooth val="0"/>
          <c:extLst>
            <c:ext xmlns:c16="http://schemas.microsoft.com/office/drawing/2014/chart" uri="{C3380CC4-5D6E-409C-BE32-E72D297353CC}">
              <c16:uniqueId val="{00000001-4113-4F4A-B850-01D3CF5F052A}"/>
            </c:ext>
          </c:extLst>
        </c:ser>
        <c:ser>
          <c:idx val="2"/>
          <c:order val="2"/>
          <c:tx>
            <c:strRef>
              <c:f>'[Outcomes Statement BP2 2022-23 Charts.xlsx]3. Health'!$N$29</c:f>
              <c:strCache>
                <c:ptCount val="1"/>
                <c:pt idx="0">
                  <c:v>%</c:v>
                </c:pt>
              </c:strCache>
            </c:strRef>
          </c:tx>
          <c:spPr>
            <a:ln w="28575" cap="rnd">
              <a:noFill/>
              <a:round/>
            </a:ln>
            <a:effectLst/>
          </c:spPr>
          <c:marker>
            <c:symbol val="diamond"/>
            <c:size val="9"/>
            <c:spPr>
              <a:solidFill>
                <a:srgbClr val="008EBA"/>
              </a:solidFill>
              <a:ln w="9525">
                <a:noFill/>
              </a:ln>
              <a:effectLst/>
            </c:spPr>
          </c:marker>
          <c:cat>
            <c:strRef>
              <c:f>'[Outcomes Statement BP2 2022-23 Charts.xlsx]3. Health'!$K$31:$K$36</c:f>
              <c:strCache>
                <c:ptCount val="5"/>
                <c:pt idx="0">
                  <c:v>2017-18
Actual</c:v>
                </c:pt>
                <c:pt idx="1">
                  <c:v>2018-19
Actual</c:v>
                </c:pt>
                <c:pt idx="2">
                  <c:v>2019-20
Actual</c:v>
                </c:pt>
                <c:pt idx="3">
                  <c:v>2020-21
Actual </c:v>
                </c:pt>
                <c:pt idx="4">
                  <c:v>2021-22
Actual/Target</c:v>
                </c:pt>
              </c:strCache>
              <c:extLst/>
            </c:strRef>
          </c:cat>
          <c:val>
            <c:numRef>
              <c:f>'[Outcomes Statement BP2 2022-23 Charts.xlsx]3. Health'!$N$31:$N$36</c:f>
              <c:numCache>
                <c:formatCode>General</c:formatCode>
                <c:ptCount val="5"/>
                <c:pt idx="4">
                  <c:v>8.5</c:v>
                </c:pt>
              </c:numCache>
              <c:extLst/>
            </c:numRef>
          </c:val>
          <c:smooth val="0"/>
          <c:extLst>
            <c:ext xmlns:c16="http://schemas.microsoft.com/office/drawing/2014/chart" uri="{C3380CC4-5D6E-409C-BE32-E72D297353CC}">
              <c16:uniqueId val="{00000002-4113-4F4A-B850-01D3CF5F052A}"/>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min val="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Score</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Charts.xlsx]3. Health'!$L$54</c:f>
              <c:strCache>
                <c:ptCount val="1"/>
                <c:pt idx="0">
                  <c:v>%</c:v>
                </c:pt>
              </c:strCache>
            </c:strRef>
          </c:tx>
          <c:spPr>
            <a:ln w="28575" cap="rnd">
              <a:solidFill>
                <a:srgbClr val="008EBA"/>
              </a:solidFill>
              <a:round/>
            </a:ln>
            <a:effectLst/>
          </c:spPr>
          <c:marker>
            <c:symbol val="none"/>
          </c:marker>
          <c:cat>
            <c:strRef>
              <c:f>'[Outcomes Statement BP2 2022-23 Charts.xlsx]3. Health'!$K$55:$K$62</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Charts.xlsx]3. Health'!$L$55:$L$62</c:f>
              <c:numCache>
                <c:formatCode>General</c:formatCode>
                <c:ptCount val="8"/>
                <c:pt idx="0">
                  <c:v>22.2</c:v>
                </c:pt>
                <c:pt idx="1">
                  <c:v>22.5</c:v>
                </c:pt>
                <c:pt idx="2">
                  <c:v>22.4</c:v>
                </c:pt>
                <c:pt idx="3">
                  <c:v>20.9</c:v>
                </c:pt>
                <c:pt idx="4">
                  <c:v>20.9</c:v>
                </c:pt>
                <c:pt idx="5">
                  <c:v>20.7</c:v>
                </c:pt>
              </c:numCache>
            </c:numRef>
          </c:val>
          <c:smooth val="0"/>
          <c:extLst>
            <c:ext xmlns:c16="http://schemas.microsoft.com/office/drawing/2014/chart" uri="{C3380CC4-5D6E-409C-BE32-E72D297353CC}">
              <c16:uniqueId val="{00000000-4D72-42DE-8633-E005CC477ACE}"/>
            </c:ext>
          </c:extLst>
        </c:ser>
        <c:ser>
          <c:idx val="1"/>
          <c:order val="1"/>
          <c:tx>
            <c:strRef>
              <c:f>'[Outcomes Statement BP2 2022-23 Charts.xlsx]3. Health'!$M$54</c:f>
              <c:strCache>
                <c:ptCount val="1"/>
                <c:pt idx="0">
                  <c:v>%</c:v>
                </c:pt>
              </c:strCache>
            </c:strRef>
          </c:tx>
          <c:spPr>
            <a:ln w="28575" cap="rnd">
              <a:solidFill>
                <a:srgbClr val="008EBA"/>
              </a:solidFill>
              <a:prstDash val="dash"/>
              <a:round/>
            </a:ln>
            <a:effectLst/>
          </c:spPr>
          <c:marker>
            <c:symbol val="none"/>
          </c:marker>
          <c:cat>
            <c:strRef>
              <c:f>'[Outcomes Statement BP2 2022-23 Charts.xlsx]3. Health'!$K$55:$K$62</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Charts.xlsx]3. Health'!$M$55:$M$62</c:f>
              <c:numCache>
                <c:formatCode>General</c:formatCode>
                <c:ptCount val="8"/>
                <c:pt idx="5">
                  <c:v>20.7</c:v>
                </c:pt>
                <c:pt idx="6">
                  <c:v>20.7</c:v>
                </c:pt>
              </c:numCache>
            </c:numRef>
          </c:val>
          <c:smooth val="0"/>
          <c:extLst>
            <c:ext xmlns:c16="http://schemas.microsoft.com/office/drawing/2014/chart" uri="{C3380CC4-5D6E-409C-BE32-E72D297353CC}">
              <c16:uniqueId val="{00000001-4D72-42DE-8633-E005CC477ACE}"/>
            </c:ext>
          </c:extLst>
        </c:ser>
        <c:ser>
          <c:idx val="2"/>
          <c:order val="2"/>
          <c:tx>
            <c:strRef>
              <c:f>'[Outcomes Statement BP2 2022-23 Charts.xlsx]3. Health'!$N$54</c:f>
              <c:strCache>
                <c:ptCount val="1"/>
                <c:pt idx="0">
                  <c:v>%</c:v>
                </c:pt>
              </c:strCache>
            </c:strRef>
          </c:tx>
          <c:spPr>
            <a:ln w="28575" cap="rnd">
              <a:noFill/>
              <a:round/>
            </a:ln>
            <a:effectLst/>
          </c:spPr>
          <c:marker>
            <c:symbol val="diamond"/>
            <c:size val="9"/>
            <c:spPr>
              <a:solidFill>
                <a:srgbClr val="008EBA"/>
              </a:solidFill>
              <a:ln w="9525">
                <a:noFill/>
              </a:ln>
              <a:effectLst/>
            </c:spPr>
          </c:marker>
          <c:cat>
            <c:strRef>
              <c:f>'[Outcomes Statement BP2 2022-23 Charts.xlsx]3. Health'!$K$55:$K$62</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Charts.xlsx]3. Health'!$N$55:$N$62</c:f>
              <c:numCache>
                <c:formatCode>General</c:formatCode>
                <c:ptCount val="8"/>
                <c:pt idx="7">
                  <c:v>21.6</c:v>
                </c:pt>
              </c:numCache>
            </c:numRef>
          </c:val>
          <c:smooth val="0"/>
          <c:extLst>
            <c:ext xmlns:c16="http://schemas.microsoft.com/office/drawing/2014/chart" uri="{C3380CC4-5D6E-409C-BE32-E72D297353CC}">
              <c16:uniqueId val="{00000002-4D72-42DE-8633-E005CC477ACE}"/>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max val="30"/>
          <c:min val="1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8258967629046"/>
          <c:y val="5.0925925925925923E-2"/>
          <c:w val="0.86566185476815394"/>
          <c:h val="0.70566163604549437"/>
        </c:manualLayout>
      </c:layout>
      <c:lineChart>
        <c:grouping val="standard"/>
        <c:varyColors val="0"/>
        <c:ser>
          <c:idx val="0"/>
          <c:order val="0"/>
          <c:tx>
            <c:strRef>
              <c:f>'[Outcomes Statement BP2 2022-23 Charts.xlsx]3. Health'!$L$78</c:f>
              <c:strCache>
                <c:ptCount val="1"/>
                <c:pt idx="0">
                  <c:v>Category 1 (resuscitation)</c:v>
                </c:pt>
              </c:strCache>
            </c:strRef>
          </c:tx>
          <c:spPr>
            <a:ln w="28575" cap="rnd">
              <a:solidFill>
                <a:srgbClr val="008EBA"/>
              </a:solidFill>
              <a:round/>
            </a:ln>
            <a:effectLst/>
          </c:spPr>
          <c:marker>
            <c:symbol val="none"/>
          </c:marker>
          <c:cat>
            <c:strRef>
              <c:f>'[Outcomes Statement BP2 2022-23 Charts.xlsx]3. Health'!$K$81:$K$88</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Charts.xlsx]3. Health'!$L$81:$L$88</c:f>
              <c:numCache>
                <c:formatCode>General</c:formatCode>
                <c:ptCount val="8"/>
                <c:pt idx="0">
                  <c:v>100</c:v>
                </c:pt>
                <c:pt idx="1">
                  <c:v>100</c:v>
                </c:pt>
                <c:pt idx="2">
                  <c:v>100</c:v>
                </c:pt>
                <c:pt idx="3">
                  <c:v>100</c:v>
                </c:pt>
                <c:pt idx="4">
                  <c:v>100</c:v>
                </c:pt>
                <c:pt idx="5">
                  <c:v>100</c:v>
                </c:pt>
              </c:numCache>
            </c:numRef>
          </c:val>
          <c:smooth val="0"/>
          <c:extLst>
            <c:ext xmlns:c16="http://schemas.microsoft.com/office/drawing/2014/chart" uri="{C3380CC4-5D6E-409C-BE32-E72D297353CC}">
              <c16:uniqueId val="{00000000-701D-4EB2-A729-8F029FD3F622}"/>
            </c:ext>
          </c:extLst>
        </c:ser>
        <c:ser>
          <c:idx val="1"/>
          <c:order val="1"/>
          <c:tx>
            <c:strRef>
              <c:f>'[Outcomes Statement BP2 2022-23 Charts.xlsx]3. Health'!$M$78</c:f>
              <c:strCache>
                <c:ptCount val="1"/>
                <c:pt idx="0">
                  <c:v>Category 1 (resuscitation)</c:v>
                </c:pt>
              </c:strCache>
            </c:strRef>
          </c:tx>
          <c:spPr>
            <a:ln w="28575" cap="rnd">
              <a:solidFill>
                <a:srgbClr val="008EBA"/>
              </a:solidFill>
              <a:prstDash val="dash"/>
              <a:round/>
            </a:ln>
            <a:effectLst/>
          </c:spPr>
          <c:marker>
            <c:symbol val="none"/>
          </c:marker>
          <c:cat>
            <c:strRef>
              <c:f>'[Outcomes Statement BP2 2022-23 Charts.xlsx]3. Health'!$K$81:$K$88</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Charts.xlsx]3. Health'!$M$81:$M$88</c:f>
              <c:numCache>
                <c:formatCode>General</c:formatCode>
                <c:ptCount val="8"/>
                <c:pt idx="5">
                  <c:v>100</c:v>
                </c:pt>
                <c:pt idx="6">
                  <c:v>100</c:v>
                </c:pt>
                <c:pt idx="7">
                  <c:v>100</c:v>
                </c:pt>
              </c:numCache>
            </c:numRef>
          </c:val>
          <c:smooth val="0"/>
          <c:extLst>
            <c:ext xmlns:c16="http://schemas.microsoft.com/office/drawing/2014/chart" uri="{C3380CC4-5D6E-409C-BE32-E72D297353CC}">
              <c16:uniqueId val="{00000001-701D-4EB2-A729-8F029FD3F622}"/>
            </c:ext>
          </c:extLst>
        </c:ser>
        <c:ser>
          <c:idx val="2"/>
          <c:order val="2"/>
          <c:tx>
            <c:strRef>
              <c:f>'[Outcomes Statement BP2 2022-23 Charts.xlsx]3. Health'!$N$78</c:f>
              <c:strCache>
                <c:ptCount val="1"/>
                <c:pt idx="0">
                  <c:v>Category 1 (resuscitation)</c:v>
                </c:pt>
              </c:strCache>
            </c:strRef>
          </c:tx>
          <c:spPr>
            <a:ln w="28575" cap="rnd">
              <a:noFill/>
              <a:round/>
            </a:ln>
            <a:effectLst/>
          </c:spPr>
          <c:marker>
            <c:symbol val="diamond"/>
            <c:size val="9"/>
            <c:spPr>
              <a:solidFill>
                <a:srgbClr val="008EBA"/>
              </a:solidFill>
              <a:ln w="9525">
                <a:noFill/>
              </a:ln>
              <a:effectLst/>
            </c:spPr>
          </c:marker>
          <c:cat>
            <c:strRef>
              <c:f>'[Outcomes Statement BP2 2022-23 Charts.xlsx]3. Health'!$K$81:$K$88</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Charts.xlsx]3. Health'!$N$81:$N$88</c:f>
              <c:numCache>
                <c:formatCode>General</c:formatCode>
                <c:ptCount val="8"/>
                <c:pt idx="7">
                  <c:v>100</c:v>
                </c:pt>
              </c:numCache>
            </c:numRef>
          </c:val>
          <c:smooth val="0"/>
          <c:extLst>
            <c:ext xmlns:c16="http://schemas.microsoft.com/office/drawing/2014/chart" uri="{C3380CC4-5D6E-409C-BE32-E72D297353CC}">
              <c16:uniqueId val="{00000002-701D-4EB2-A729-8F029FD3F622}"/>
            </c:ext>
          </c:extLst>
        </c:ser>
        <c:ser>
          <c:idx val="3"/>
          <c:order val="3"/>
          <c:tx>
            <c:strRef>
              <c:f>'[Outcomes Statement BP2 2022-23 Charts.xlsx]3. Health'!$O$78</c:f>
              <c:strCache>
                <c:ptCount val="1"/>
                <c:pt idx="0">
                  <c:v>Category 2 (emergency)</c:v>
                </c:pt>
              </c:strCache>
            </c:strRef>
          </c:tx>
          <c:spPr>
            <a:ln w="28575" cap="rnd">
              <a:solidFill>
                <a:srgbClr val="00426F"/>
              </a:solidFill>
              <a:round/>
            </a:ln>
            <a:effectLst/>
          </c:spPr>
          <c:marker>
            <c:symbol val="none"/>
          </c:marker>
          <c:cat>
            <c:strRef>
              <c:f>'[Outcomes Statement BP2 2022-23 Charts.xlsx]3. Health'!$K$81:$K$88</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Charts.xlsx]3. Health'!$O$81:$O$88</c:f>
              <c:numCache>
                <c:formatCode>General</c:formatCode>
                <c:ptCount val="8"/>
                <c:pt idx="0">
                  <c:v>82</c:v>
                </c:pt>
                <c:pt idx="1">
                  <c:v>81</c:v>
                </c:pt>
                <c:pt idx="2">
                  <c:v>81</c:v>
                </c:pt>
                <c:pt idx="3">
                  <c:v>80</c:v>
                </c:pt>
                <c:pt idx="4">
                  <c:v>80.5</c:v>
                </c:pt>
                <c:pt idx="5">
                  <c:v>77.900000000000006</c:v>
                </c:pt>
              </c:numCache>
            </c:numRef>
          </c:val>
          <c:smooth val="0"/>
          <c:extLst>
            <c:ext xmlns:c16="http://schemas.microsoft.com/office/drawing/2014/chart" uri="{C3380CC4-5D6E-409C-BE32-E72D297353CC}">
              <c16:uniqueId val="{00000003-701D-4EB2-A729-8F029FD3F622}"/>
            </c:ext>
          </c:extLst>
        </c:ser>
        <c:ser>
          <c:idx val="4"/>
          <c:order val="4"/>
          <c:tx>
            <c:strRef>
              <c:f>'[Outcomes Statement BP2 2022-23 Charts.xlsx]3. Health'!$P$78</c:f>
              <c:strCache>
                <c:ptCount val="1"/>
                <c:pt idx="0">
                  <c:v>Category 2 (emergency)</c:v>
                </c:pt>
              </c:strCache>
            </c:strRef>
          </c:tx>
          <c:spPr>
            <a:ln w="28575" cap="rnd">
              <a:solidFill>
                <a:srgbClr val="00426F"/>
              </a:solidFill>
              <a:prstDash val="dash"/>
              <a:round/>
            </a:ln>
            <a:effectLst/>
          </c:spPr>
          <c:marker>
            <c:symbol val="none"/>
          </c:marker>
          <c:cat>
            <c:strRef>
              <c:f>'[Outcomes Statement BP2 2022-23 Charts.xlsx]3. Health'!$K$81:$K$88</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Charts.xlsx]3. Health'!$P$81:$P$88</c:f>
              <c:numCache>
                <c:formatCode>General</c:formatCode>
                <c:ptCount val="8"/>
                <c:pt idx="5">
                  <c:v>77.900000000000006</c:v>
                </c:pt>
                <c:pt idx="6">
                  <c:v>83</c:v>
                </c:pt>
                <c:pt idx="7">
                  <c:v>95</c:v>
                </c:pt>
              </c:numCache>
            </c:numRef>
          </c:val>
          <c:smooth val="0"/>
          <c:extLst>
            <c:ext xmlns:c16="http://schemas.microsoft.com/office/drawing/2014/chart" uri="{C3380CC4-5D6E-409C-BE32-E72D297353CC}">
              <c16:uniqueId val="{00000004-701D-4EB2-A729-8F029FD3F622}"/>
            </c:ext>
          </c:extLst>
        </c:ser>
        <c:ser>
          <c:idx val="5"/>
          <c:order val="5"/>
          <c:tx>
            <c:strRef>
              <c:f>'[Outcomes Statement BP2 2022-23 Charts.xlsx]3. Health'!$Q$78</c:f>
              <c:strCache>
                <c:ptCount val="1"/>
                <c:pt idx="0">
                  <c:v>Category 2 (emergency)</c:v>
                </c:pt>
              </c:strCache>
            </c:strRef>
          </c:tx>
          <c:spPr>
            <a:ln w="28575" cap="rnd">
              <a:noFill/>
              <a:round/>
            </a:ln>
            <a:effectLst/>
          </c:spPr>
          <c:marker>
            <c:symbol val="diamond"/>
            <c:size val="9"/>
            <c:spPr>
              <a:solidFill>
                <a:srgbClr val="00426F"/>
              </a:solidFill>
              <a:ln w="9525">
                <a:noFill/>
              </a:ln>
              <a:effectLst/>
            </c:spPr>
          </c:marker>
          <c:cat>
            <c:strRef>
              <c:f>'[Outcomes Statement BP2 2022-23 Charts.xlsx]3. Health'!$K$81:$K$88</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Charts.xlsx]3. Health'!$Q$81:$Q$88</c:f>
              <c:numCache>
                <c:formatCode>General</c:formatCode>
                <c:ptCount val="8"/>
                <c:pt idx="7">
                  <c:v>95</c:v>
                </c:pt>
              </c:numCache>
            </c:numRef>
          </c:val>
          <c:smooth val="0"/>
          <c:extLst>
            <c:ext xmlns:c16="http://schemas.microsoft.com/office/drawing/2014/chart" uri="{C3380CC4-5D6E-409C-BE32-E72D297353CC}">
              <c16:uniqueId val="{00000005-701D-4EB2-A729-8F029FD3F622}"/>
            </c:ext>
          </c:extLst>
        </c:ser>
        <c:ser>
          <c:idx val="6"/>
          <c:order val="6"/>
          <c:tx>
            <c:strRef>
              <c:f>'[Outcomes Statement BP2 2022-23 Charts.xlsx]3. Health'!$R$78</c:f>
              <c:strCache>
                <c:ptCount val="1"/>
                <c:pt idx="0">
                  <c:v>Category 3 (urgent)</c:v>
                </c:pt>
              </c:strCache>
            </c:strRef>
          </c:tx>
          <c:spPr>
            <a:ln w="28575" cap="rnd">
              <a:solidFill>
                <a:srgbClr val="50C8E9"/>
              </a:solidFill>
              <a:round/>
            </a:ln>
            <a:effectLst/>
          </c:spPr>
          <c:marker>
            <c:symbol val="none"/>
          </c:marker>
          <c:cat>
            <c:strRef>
              <c:f>'[Outcomes Statement BP2 2022-23 Charts.xlsx]3. Health'!$K$81:$K$88</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Charts.xlsx]3. Health'!$R$81:$R$88</c:f>
              <c:numCache>
                <c:formatCode>General</c:formatCode>
                <c:ptCount val="8"/>
                <c:pt idx="0">
                  <c:v>76</c:v>
                </c:pt>
                <c:pt idx="1">
                  <c:v>76</c:v>
                </c:pt>
                <c:pt idx="2">
                  <c:v>76</c:v>
                </c:pt>
                <c:pt idx="3">
                  <c:v>75.900000000000006</c:v>
                </c:pt>
                <c:pt idx="4">
                  <c:v>76.7</c:v>
                </c:pt>
                <c:pt idx="5">
                  <c:v>74.3</c:v>
                </c:pt>
              </c:numCache>
            </c:numRef>
          </c:val>
          <c:smooth val="0"/>
          <c:extLst>
            <c:ext xmlns:c16="http://schemas.microsoft.com/office/drawing/2014/chart" uri="{C3380CC4-5D6E-409C-BE32-E72D297353CC}">
              <c16:uniqueId val="{00000006-701D-4EB2-A729-8F029FD3F622}"/>
            </c:ext>
          </c:extLst>
        </c:ser>
        <c:ser>
          <c:idx val="7"/>
          <c:order val="7"/>
          <c:tx>
            <c:strRef>
              <c:f>'[Outcomes Statement BP2 2022-23 Charts.xlsx]3. Health'!$S$78</c:f>
              <c:strCache>
                <c:ptCount val="1"/>
                <c:pt idx="0">
                  <c:v>Category 3 (urgent)</c:v>
                </c:pt>
              </c:strCache>
            </c:strRef>
          </c:tx>
          <c:spPr>
            <a:ln w="28575" cap="rnd">
              <a:solidFill>
                <a:srgbClr val="50C8E9"/>
              </a:solidFill>
              <a:prstDash val="dash"/>
              <a:round/>
            </a:ln>
            <a:effectLst/>
          </c:spPr>
          <c:marker>
            <c:symbol val="none"/>
          </c:marker>
          <c:cat>
            <c:strRef>
              <c:f>'[Outcomes Statement BP2 2022-23 Charts.xlsx]3. Health'!$K$81:$K$88</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Charts.xlsx]3. Health'!$S$81:$S$88</c:f>
              <c:numCache>
                <c:formatCode>General</c:formatCode>
                <c:ptCount val="8"/>
                <c:pt idx="5">
                  <c:v>74.3</c:v>
                </c:pt>
                <c:pt idx="6">
                  <c:v>79</c:v>
                </c:pt>
                <c:pt idx="7">
                  <c:v>85</c:v>
                </c:pt>
              </c:numCache>
            </c:numRef>
          </c:val>
          <c:smooth val="0"/>
          <c:extLst>
            <c:ext xmlns:c16="http://schemas.microsoft.com/office/drawing/2014/chart" uri="{C3380CC4-5D6E-409C-BE32-E72D297353CC}">
              <c16:uniqueId val="{00000007-701D-4EB2-A729-8F029FD3F622}"/>
            </c:ext>
          </c:extLst>
        </c:ser>
        <c:ser>
          <c:idx val="8"/>
          <c:order val="8"/>
          <c:tx>
            <c:strRef>
              <c:f>'[Outcomes Statement BP2 2022-23 Charts.xlsx]3. Health'!$T$78</c:f>
              <c:strCache>
                <c:ptCount val="1"/>
                <c:pt idx="0">
                  <c:v>Category 3 (urgent)</c:v>
                </c:pt>
              </c:strCache>
            </c:strRef>
          </c:tx>
          <c:spPr>
            <a:ln w="28575" cap="rnd">
              <a:solidFill>
                <a:schemeClr val="accent3">
                  <a:lumMod val="60000"/>
                </a:schemeClr>
              </a:solidFill>
              <a:round/>
            </a:ln>
            <a:effectLst/>
          </c:spPr>
          <c:marker>
            <c:symbol val="diamond"/>
            <c:size val="9"/>
            <c:spPr>
              <a:solidFill>
                <a:srgbClr val="50C8E9"/>
              </a:solidFill>
              <a:ln w="9525">
                <a:noFill/>
              </a:ln>
              <a:effectLst/>
            </c:spPr>
          </c:marker>
          <c:cat>
            <c:strRef>
              <c:f>'[Outcomes Statement BP2 2022-23 Charts.xlsx]3. Health'!$K$81:$K$88</c:f>
              <c:strCache>
                <c:ptCount val="8"/>
                <c:pt idx="0">
                  <c:v>2016-17
Actual</c:v>
                </c:pt>
                <c:pt idx="1">
                  <c:v>2017-18
Actual</c:v>
                </c:pt>
                <c:pt idx="2">
                  <c:v>2018-19
Actual</c:v>
                </c:pt>
                <c:pt idx="3">
                  <c:v>2019-20
Actual</c:v>
                </c:pt>
                <c:pt idx="4">
                  <c:v>2020-21
Actual</c:v>
                </c:pt>
                <c:pt idx="5">
                  <c:v>2021-22
Actual</c:v>
                </c:pt>
                <c:pt idx="6">
                  <c:v>2022-23
Forecast</c:v>
                </c:pt>
                <c:pt idx="7">
                  <c:v>2023-24
Target</c:v>
                </c:pt>
              </c:strCache>
            </c:strRef>
          </c:cat>
          <c:val>
            <c:numRef>
              <c:f>'[Outcomes Statement BP2 2022-23 Charts.xlsx]3. Health'!$T$81:$T$88</c:f>
              <c:numCache>
                <c:formatCode>General</c:formatCode>
                <c:ptCount val="8"/>
                <c:pt idx="7">
                  <c:v>85</c:v>
                </c:pt>
              </c:numCache>
            </c:numRef>
          </c:val>
          <c:smooth val="0"/>
          <c:extLst>
            <c:ext xmlns:c16="http://schemas.microsoft.com/office/drawing/2014/chart" uri="{C3380CC4-5D6E-409C-BE32-E72D297353CC}">
              <c16:uniqueId val="{00000008-701D-4EB2-A729-8F029FD3F622}"/>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ax val="10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majorUnit val="20"/>
      </c:valAx>
      <c:spPr>
        <a:noFill/>
        <a:ln>
          <a:noFill/>
        </a:ln>
        <a:effectLst/>
      </c:spPr>
    </c:plotArea>
    <c:legend>
      <c:legendPos val="b"/>
      <c:legendEntry>
        <c:idx val="1"/>
        <c:delete val="1"/>
      </c:legendEntry>
      <c:legendEntry>
        <c:idx val="2"/>
        <c:delete val="1"/>
      </c:legendEntry>
      <c:legendEntry>
        <c:idx val="4"/>
        <c:delete val="1"/>
      </c:legendEntry>
      <c:legendEntry>
        <c:idx val="5"/>
        <c:delete val="1"/>
      </c:legendEntry>
      <c:legendEntry>
        <c:idx val="7"/>
        <c:delete val="1"/>
      </c:legendEntry>
      <c:legendEntry>
        <c:idx val="8"/>
        <c:delete val="1"/>
      </c:legendEntry>
      <c:layout>
        <c:manualLayout>
          <c:xMode val="edge"/>
          <c:yMode val="edge"/>
          <c:x val="7.3593613298337706E-3"/>
          <c:y val="0.87507582385535143"/>
          <c:w val="0.97694772528433949"/>
          <c:h val="0.1202945465150189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Charts.xlsx]3. Health'!$L$106</c:f>
              <c:strCache>
                <c:ptCount val="1"/>
                <c:pt idx="0">
                  <c:v>%</c:v>
                </c:pt>
              </c:strCache>
            </c:strRef>
          </c:tx>
          <c:spPr>
            <a:ln w="28575" cap="rnd">
              <a:solidFill>
                <a:srgbClr val="008EBA"/>
              </a:solidFill>
              <a:round/>
            </a:ln>
            <a:effectLst/>
          </c:spPr>
          <c:marker>
            <c:symbol val="none"/>
          </c:marker>
          <c:cat>
            <c:strRef>
              <c:f>'[Outcomes Statement BP2 2022-23 Charts.xlsx]3. Health'!$K$107:$K$113</c:f>
              <c:strCache>
                <c:ptCount val="5"/>
                <c:pt idx="0">
                  <c:v>2016-17
Actual</c:v>
                </c:pt>
                <c:pt idx="1">
                  <c:v>2017-18
Actual</c:v>
                </c:pt>
                <c:pt idx="2">
                  <c:v>2019-20
Actual</c:v>
                </c:pt>
                <c:pt idx="3">
                  <c:v>2020-21
Actual</c:v>
                </c:pt>
                <c:pt idx="4">
                  <c:v>2021-22
Actual</c:v>
                </c:pt>
              </c:strCache>
              <c:extLst/>
            </c:strRef>
          </c:cat>
          <c:val>
            <c:numRef>
              <c:f>'[Outcomes Statement BP2 2022-23 Charts.xlsx]3. Health'!$L$107:$L$113</c:f>
              <c:numCache>
                <c:formatCode>General</c:formatCode>
                <c:ptCount val="5"/>
                <c:pt idx="0">
                  <c:v>10.4</c:v>
                </c:pt>
                <c:pt idx="1">
                  <c:v>10.9</c:v>
                </c:pt>
                <c:pt idx="2">
                  <c:v>11.1</c:v>
                </c:pt>
                <c:pt idx="3">
                  <c:v>11</c:v>
                </c:pt>
                <c:pt idx="4">
                  <c:v>11.1</c:v>
                </c:pt>
              </c:numCache>
              <c:extLst/>
            </c:numRef>
          </c:val>
          <c:smooth val="0"/>
          <c:extLst>
            <c:ext xmlns:c16="http://schemas.microsoft.com/office/drawing/2014/chart" uri="{C3380CC4-5D6E-409C-BE32-E72D297353CC}">
              <c16:uniqueId val="{00000000-D8BA-4DD2-92BD-D1819114E4E2}"/>
            </c:ext>
          </c:extLst>
        </c:ser>
        <c:ser>
          <c:idx val="1"/>
          <c:order val="1"/>
          <c:tx>
            <c:strRef>
              <c:f>'[Outcomes Statement BP2 2022-23 Charts.xlsx]3. Health'!$M$106</c:f>
              <c:strCache>
                <c:ptCount val="1"/>
                <c:pt idx="0">
                  <c:v>%</c:v>
                </c:pt>
              </c:strCache>
            </c:strRef>
          </c:tx>
          <c:spPr>
            <a:ln w="28575" cap="rnd">
              <a:solidFill>
                <a:srgbClr val="00426F"/>
              </a:solidFill>
              <a:prstDash val="dash"/>
              <a:round/>
            </a:ln>
            <a:effectLst/>
          </c:spPr>
          <c:marker>
            <c:symbol val="none"/>
          </c:marker>
          <c:cat>
            <c:strRef>
              <c:f>'[Outcomes Statement BP2 2022-23 Charts.xlsx]3. Health'!$K$107:$K$113</c:f>
              <c:strCache>
                <c:ptCount val="5"/>
                <c:pt idx="0">
                  <c:v>2016-17
Actual</c:v>
                </c:pt>
                <c:pt idx="1">
                  <c:v>2017-18
Actual</c:v>
                </c:pt>
                <c:pt idx="2">
                  <c:v>2019-20
Actual</c:v>
                </c:pt>
                <c:pt idx="3">
                  <c:v>2020-21
Actual</c:v>
                </c:pt>
                <c:pt idx="4">
                  <c:v>2021-22
Actual</c:v>
                </c:pt>
              </c:strCache>
              <c:extLst/>
            </c:strRef>
          </c:cat>
          <c:val>
            <c:numRef>
              <c:f>'[Outcomes Statement BP2 2022-23 Charts.xlsx]3. Health'!$M$107:$M$113</c:f>
              <c:numCache>
                <c:formatCode>General</c:formatCode>
                <c:ptCount val="5"/>
              </c:numCache>
              <c:extLst/>
            </c:numRef>
          </c:val>
          <c:smooth val="0"/>
          <c:extLst>
            <c:ext xmlns:c16="http://schemas.microsoft.com/office/drawing/2014/chart" uri="{C3380CC4-5D6E-409C-BE32-E72D297353CC}">
              <c16:uniqueId val="{00000001-D8BA-4DD2-92BD-D1819114E4E2}"/>
            </c:ext>
          </c:extLst>
        </c:ser>
        <c:ser>
          <c:idx val="2"/>
          <c:order val="2"/>
          <c:tx>
            <c:strRef>
              <c:f>'[Outcomes Statement BP2 2022-23 Charts.xlsx]3. Health'!$N$106</c:f>
              <c:strCache>
                <c:ptCount val="1"/>
                <c:pt idx="0">
                  <c:v>%</c:v>
                </c:pt>
              </c:strCache>
            </c:strRef>
          </c:tx>
          <c:spPr>
            <a:ln w="28575" cap="rnd">
              <a:noFill/>
              <a:round/>
            </a:ln>
            <a:effectLst/>
          </c:spPr>
          <c:marker>
            <c:symbol val="diamond"/>
            <c:size val="9"/>
            <c:spPr>
              <a:solidFill>
                <a:srgbClr val="008EBA"/>
              </a:solidFill>
              <a:ln w="9525">
                <a:noFill/>
              </a:ln>
              <a:effectLst/>
            </c:spPr>
          </c:marker>
          <c:cat>
            <c:strRef>
              <c:f>'[Outcomes Statement BP2 2022-23 Charts.xlsx]3. Health'!$K$107:$K$113</c:f>
              <c:strCache>
                <c:ptCount val="5"/>
                <c:pt idx="0">
                  <c:v>2016-17
Actual</c:v>
                </c:pt>
                <c:pt idx="1">
                  <c:v>2017-18
Actual</c:v>
                </c:pt>
                <c:pt idx="2">
                  <c:v>2019-20
Actual</c:v>
                </c:pt>
                <c:pt idx="3">
                  <c:v>2020-21
Actual</c:v>
                </c:pt>
                <c:pt idx="4">
                  <c:v>2021-22
Actual</c:v>
                </c:pt>
              </c:strCache>
              <c:extLst/>
            </c:strRef>
          </c:cat>
          <c:val>
            <c:numRef>
              <c:f>'[Outcomes Statement BP2 2022-23 Charts.xlsx]3. Health'!$N$107:$N$113</c:f>
              <c:numCache>
                <c:formatCode>General</c:formatCode>
                <c:ptCount val="5"/>
              </c:numCache>
              <c:extLst/>
            </c:numRef>
          </c:val>
          <c:smooth val="0"/>
          <c:extLst>
            <c:ext xmlns:c16="http://schemas.microsoft.com/office/drawing/2014/chart" uri="{C3380CC4-5D6E-409C-BE32-E72D297353CC}">
              <c16:uniqueId val="{00000002-D8BA-4DD2-92BD-D1819114E4E2}"/>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Suicides per 100,000</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Charts.xlsx]3. Health'!$L$128</c:f>
              <c:strCache>
                <c:ptCount val="1"/>
                <c:pt idx="0">
                  <c:v>%</c:v>
                </c:pt>
              </c:strCache>
            </c:strRef>
          </c:tx>
          <c:spPr>
            <a:ln w="28575" cap="rnd">
              <a:solidFill>
                <a:srgbClr val="008EBA"/>
              </a:solidFill>
              <a:round/>
            </a:ln>
            <a:effectLst/>
          </c:spPr>
          <c:marker>
            <c:symbol val="none"/>
          </c:marker>
          <c:cat>
            <c:strRef>
              <c:f>'[Outcomes Statement BP2 2022-23 Charts.xlsx]3. Health'!$K$129:$K$134</c:f>
              <c:strCache>
                <c:ptCount val="6"/>
                <c:pt idx="0">
                  <c:v>2017-18
Actual</c:v>
                </c:pt>
                <c:pt idx="1">
                  <c:v>2018-19
Actual</c:v>
                </c:pt>
                <c:pt idx="2">
                  <c:v>2019-20
Actual</c:v>
                </c:pt>
                <c:pt idx="3">
                  <c:v>2020-21
Actual</c:v>
                </c:pt>
                <c:pt idx="4">
                  <c:v>2021-22
Actual</c:v>
                </c:pt>
                <c:pt idx="5">
                  <c:v>2022-23
Target</c:v>
                </c:pt>
              </c:strCache>
            </c:strRef>
          </c:cat>
          <c:val>
            <c:numRef>
              <c:f>'[Outcomes Statement BP2 2022-23 Charts.xlsx]3. Health'!$L$129:$L$134</c:f>
              <c:numCache>
                <c:formatCode>General</c:formatCode>
                <c:ptCount val="6"/>
                <c:pt idx="0">
                  <c:v>21.9</c:v>
                </c:pt>
                <c:pt idx="1">
                  <c:v>20.2</c:v>
                </c:pt>
                <c:pt idx="2">
                  <c:v>20.2</c:v>
                </c:pt>
                <c:pt idx="3">
                  <c:v>21.2</c:v>
                </c:pt>
                <c:pt idx="4">
                  <c:v>22.3</c:v>
                </c:pt>
              </c:numCache>
            </c:numRef>
          </c:val>
          <c:smooth val="0"/>
          <c:extLst>
            <c:ext xmlns:c16="http://schemas.microsoft.com/office/drawing/2014/chart" uri="{C3380CC4-5D6E-409C-BE32-E72D297353CC}">
              <c16:uniqueId val="{00000000-181E-43D2-B0AE-37D60A5406B7}"/>
            </c:ext>
          </c:extLst>
        </c:ser>
        <c:ser>
          <c:idx val="1"/>
          <c:order val="1"/>
          <c:tx>
            <c:strRef>
              <c:f>'[Outcomes Statement BP2 2022-23 Charts.xlsx]3. Health'!$M$128</c:f>
              <c:strCache>
                <c:ptCount val="1"/>
                <c:pt idx="0">
                  <c:v>%</c:v>
                </c:pt>
              </c:strCache>
            </c:strRef>
          </c:tx>
          <c:spPr>
            <a:ln w="28575" cap="rnd">
              <a:solidFill>
                <a:srgbClr val="008EBA"/>
              </a:solidFill>
              <a:prstDash val="dash"/>
              <a:round/>
            </a:ln>
            <a:effectLst/>
          </c:spPr>
          <c:marker>
            <c:symbol val="none"/>
          </c:marker>
          <c:cat>
            <c:strRef>
              <c:f>'[Outcomes Statement BP2 2022-23 Charts.xlsx]3. Health'!$K$129:$K$134</c:f>
              <c:strCache>
                <c:ptCount val="6"/>
                <c:pt idx="0">
                  <c:v>2017-18
Actual</c:v>
                </c:pt>
                <c:pt idx="1">
                  <c:v>2018-19
Actual</c:v>
                </c:pt>
                <c:pt idx="2">
                  <c:v>2019-20
Actual</c:v>
                </c:pt>
                <c:pt idx="3">
                  <c:v>2020-21
Actual</c:v>
                </c:pt>
                <c:pt idx="4">
                  <c:v>2021-22
Actual</c:v>
                </c:pt>
                <c:pt idx="5">
                  <c:v>2022-23
Target</c:v>
                </c:pt>
              </c:strCache>
            </c:strRef>
          </c:cat>
          <c:val>
            <c:numRef>
              <c:f>'[Outcomes Statement BP2 2022-23 Charts.xlsx]3. Health'!$M$129:$M$134</c:f>
              <c:numCache>
                <c:formatCode>General</c:formatCode>
                <c:ptCount val="6"/>
              </c:numCache>
            </c:numRef>
          </c:val>
          <c:smooth val="0"/>
          <c:extLst>
            <c:ext xmlns:c16="http://schemas.microsoft.com/office/drawing/2014/chart" uri="{C3380CC4-5D6E-409C-BE32-E72D297353CC}">
              <c16:uniqueId val="{00000001-181E-43D2-B0AE-37D60A5406B7}"/>
            </c:ext>
          </c:extLst>
        </c:ser>
        <c:ser>
          <c:idx val="2"/>
          <c:order val="2"/>
          <c:tx>
            <c:strRef>
              <c:f>'[Outcomes Statement BP2 2022-23 Charts.xlsx]3. Health'!$N$128</c:f>
              <c:strCache>
                <c:ptCount val="1"/>
                <c:pt idx="0">
                  <c:v>%</c:v>
                </c:pt>
              </c:strCache>
            </c:strRef>
          </c:tx>
          <c:spPr>
            <a:ln w="28575" cap="rnd">
              <a:noFill/>
              <a:round/>
            </a:ln>
            <a:effectLst/>
          </c:spPr>
          <c:marker>
            <c:symbol val="diamond"/>
            <c:size val="9"/>
            <c:spPr>
              <a:solidFill>
                <a:srgbClr val="008EBA"/>
              </a:solidFill>
              <a:ln w="9525">
                <a:noFill/>
              </a:ln>
              <a:effectLst/>
            </c:spPr>
          </c:marker>
          <c:cat>
            <c:strRef>
              <c:f>'[Outcomes Statement BP2 2022-23 Charts.xlsx]3. Health'!$K$129:$K$134</c:f>
              <c:strCache>
                <c:ptCount val="6"/>
                <c:pt idx="0">
                  <c:v>2017-18
Actual</c:v>
                </c:pt>
                <c:pt idx="1">
                  <c:v>2018-19
Actual</c:v>
                </c:pt>
                <c:pt idx="2">
                  <c:v>2019-20
Actual</c:v>
                </c:pt>
                <c:pt idx="3">
                  <c:v>2020-21
Actual</c:v>
                </c:pt>
                <c:pt idx="4">
                  <c:v>2021-22
Actual</c:v>
                </c:pt>
                <c:pt idx="5">
                  <c:v>2022-23
Target</c:v>
                </c:pt>
              </c:strCache>
            </c:strRef>
          </c:cat>
          <c:val>
            <c:numRef>
              <c:f>'[Outcomes Statement BP2 2022-23 Charts.xlsx]3. Health'!$N$129:$N$134</c:f>
              <c:numCache>
                <c:formatCode>General</c:formatCode>
                <c:ptCount val="6"/>
                <c:pt idx="5">
                  <c:v>23</c:v>
                </c:pt>
              </c:numCache>
            </c:numRef>
          </c:val>
          <c:smooth val="0"/>
          <c:extLst>
            <c:ext xmlns:c16="http://schemas.microsoft.com/office/drawing/2014/chart" uri="{C3380CC4-5D6E-409C-BE32-E72D297353CC}">
              <c16:uniqueId val="{00000002-181E-43D2-B0AE-37D60A5406B7}"/>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Charts.xlsx]4. Health'!$L$163</c:f>
              <c:strCache>
                <c:ptCount val="1"/>
                <c:pt idx="0">
                  <c:v>%</c:v>
                </c:pt>
              </c:strCache>
            </c:strRef>
          </c:tx>
          <c:spPr>
            <a:ln w="28575" cap="rnd">
              <a:solidFill>
                <a:srgbClr val="008EBA"/>
              </a:solidFill>
              <a:round/>
            </a:ln>
            <a:effectLst/>
          </c:spPr>
          <c:marker>
            <c:symbol val="none"/>
          </c:marker>
          <c:cat>
            <c:strRef>
              <c:f>'[Outcomes Statement BP2 2022-23 Charts.xlsx]4. Health'!$K$164:$K$168</c:f>
              <c:strCache>
                <c:ptCount val="5"/>
                <c:pt idx="0">
                  <c:v>2018-19
Actual</c:v>
                </c:pt>
                <c:pt idx="1">
                  <c:v>2019-20
Actual</c:v>
                </c:pt>
                <c:pt idx="2">
                  <c:v>2020-21
Actual</c:v>
                </c:pt>
                <c:pt idx="3">
                  <c:v>2021-22
Actual</c:v>
                </c:pt>
                <c:pt idx="4">
                  <c:v>2022-23
Target</c:v>
                </c:pt>
              </c:strCache>
            </c:strRef>
          </c:cat>
          <c:val>
            <c:numRef>
              <c:f>'[Outcomes Statement BP2 2022-23 Charts.xlsx]4. Health'!$L$164:$L$168</c:f>
              <c:numCache>
                <c:formatCode>General</c:formatCode>
                <c:ptCount val="5"/>
                <c:pt idx="0">
                  <c:v>49</c:v>
                </c:pt>
                <c:pt idx="1">
                  <c:v>66.2</c:v>
                </c:pt>
                <c:pt idx="2">
                  <c:v>68.3</c:v>
                </c:pt>
                <c:pt idx="3">
                  <c:v>65.3</c:v>
                </c:pt>
              </c:numCache>
            </c:numRef>
          </c:val>
          <c:smooth val="0"/>
          <c:extLst>
            <c:ext xmlns:c16="http://schemas.microsoft.com/office/drawing/2014/chart" uri="{C3380CC4-5D6E-409C-BE32-E72D297353CC}">
              <c16:uniqueId val="{00000000-0C70-4B10-99B3-340428C692C6}"/>
            </c:ext>
          </c:extLst>
        </c:ser>
        <c:ser>
          <c:idx val="1"/>
          <c:order val="1"/>
          <c:tx>
            <c:strRef>
              <c:f>'[Outcomes Statement BP2 2022-23 Charts.xlsx]4. Health'!$M$163</c:f>
              <c:strCache>
                <c:ptCount val="1"/>
                <c:pt idx="0">
                  <c:v>%</c:v>
                </c:pt>
              </c:strCache>
            </c:strRef>
          </c:tx>
          <c:spPr>
            <a:ln w="28575" cap="rnd">
              <a:solidFill>
                <a:srgbClr val="008EBA"/>
              </a:solidFill>
              <a:prstDash val="dash"/>
              <a:round/>
            </a:ln>
            <a:effectLst/>
          </c:spPr>
          <c:marker>
            <c:symbol val="none"/>
          </c:marker>
          <c:cat>
            <c:strRef>
              <c:f>'[Outcomes Statement BP2 2022-23 Charts.xlsx]4. Health'!$K$164:$K$168</c:f>
              <c:strCache>
                <c:ptCount val="5"/>
                <c:pt idx="0">
                  <c:v>2018-19
Actual</c:v>
                </c:pt>
                <c:pt idx="1">
                  <c:v>2019-20
Actual</c:v>
                </c:pt>
                <c:pt idx="2">
                  <c:v>2020-21
Actual</c:v>
                </c:pt>
                <c:pt idx="3">
                  <c:v>2021-22
Actual</c:v>
                </c:pt>
                <c:pt idx="4">
                  <c:v>2022-23
Target</c:v>
                </c:pt>
              </c:strCache>
            </c:strRef>
          </c:cat>
          <c:val>
            <c:numRef>
              <c:f>'[Outcomes Statement BP2 2022-23 Charts.xlsx]4. Health'!$M$164:$M$168</c:f>
              <c:numCache>
                <c:formatCode>General</c:formatCode>
                <c:ptCount val="5"/>
                <c:pt idx="3">
                  <c:v>65.3</c:v>
                </c:pt>
              </c:numCache>
            </c:numRef>
          </c:val>
          <c:smooth val="0"/>
          <c:extLst>
            <c:ext xmlns:c16="http://schemas.microsoft.com/office/drawing/2014/chart" uri="{C3380CC4-5D6E-409C-BE32-E72D297353CC}">
              <c16:uniqueId val="{00000001-0C70-4B10-99B3-340428C692C6}"/>
            </c:ext>
          </c:extLst>
        </c:ser>
        <c:ser>
          <c:idx val="2"/>
          <c:order val="2"/>
          <c:tx>
            <c:strRef>
              <c:f>'[Outcomes Statement BP2 2022-23 Charts.xlsx]4. Health'!$N$163</c:f>
              <c:strCache>
                <c:ptCount val="1"/>
                <c:pt idx="0">
                  <c:v>%</c:v>
                </c:pt>
              </c:strCache>
            </c:strRef>
          </c:tx>
          <c:spPr>
            <a:ln w="28575" cap="rnd">
              <a:noFill/>
              <a:round/>
            </a:ln>
            <a:effectLst/>
          </c:spPr>
          <c:marker>
            <c:symbol val="diamond"/>
            <c:size val="9"/>
            <c:spPr>
              <a:solidFill>
                <a:srgbClr val="008EBA"/>
              </a:solidFill>
              <a:ln w="9525">
                <a:noFill/>
              </a:ln>
              <a:effectLst/>
            </c:spPr>
          </c:marker>
          <c:cat>
            <c:strRef>
              <c:f>'[Outcomes Statement BP2 2022-23 Charts.xlsx]4. Health'!$K$164:$K$168</c:f>
              <c:strCache>
                <c:ptCount val="5"/>
                <c:pt idx="0">
                  <c:v>2018-19
Actual</c:v>
                </c:pt>
                <c:pt idx="1">
                  <c:v>2019-20
Actual</c:v>
                </c:pt>
                <c:pt idx="2">
                  <c:v>2020-21
Actual</c:v>
                </c:pt>
                <c:pt idx="3">
                  <c:v>2021-22
Actual</c:v>
                </c:pt>
                <c:pt idx="4">
                  <c:v>2022-23
Target</c:v>
                </c:pt>
              </c:strCache>
            </c:strRef>
          </c:cat>
          <c:val>
            <c:numRef>
              <c:f>'[Outcomes Statement BP2 2022-23 Charts.xlsx]4. Health'!$N$164:$N$168</c:f>
              <c:numCache>
                <c:formatCode>General</c:formatCode>
                <c:ptCount val="5"/>
                <c:pt idx="4">
                  <c:v>51</c:v>
                </c:pt>
              </c:numCache>
            </c:numRef>
          </c:val>
          <c:smooth val="0"/>
          <c:extLst>
            <c:ext xmlns:c16="http://schemas.microsoft.com/office/drawing/2014/chart" uri="{C3380CC4-5D6E-409C-BE32-E72D297353CC}">
              <c16:uniqueId val="{00000002-0C70-4B10-99B3-340428C692C6}"/>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51D626C9-54B2-49E2-9E5A-447E9D4A3C61}">
    <t:Anchor>
      <t:Comment id="541919791"/>
    </t:Anchor>
    <t:History>
      <t:Event id="{BD0AFAA0-1A5E-4CC1-8968-7EF8BE7EFCD9}" time="2022-05-02T05:03:48.238Z">
        <t:Attribution userId="S::nitisha.tripathi@treasury.nsw.gov.au::5ee819e5-1692-4596-bbee-b8d1379cf9c5" userProvider="AD" userName="Nitisha Tripathi"/>
        <t:Anchor>
          <t:Comment id="541919791"/>
        </t:Anchor>
        <t:Create/>
      </t:Event>
      <t:Event id="{57E7527B-6925-4329-BD71-CB6F2187619A}" time="2022-05-02T05:03:48.238Z">
        <t:Attribution userId="S::nitisha.tripathi@treasury.nsw.gov.au::5ee819e5-1692-4596-bbee-b8d1379cf9c5" userProvider="AD" userName="Nitisha Tripathi"/>
        <t:Anchor>
          <t:Comment id="541919791"/>
        </t:Anchor>
        <t:Assign userId="S::Nicholas.Vella@treasury.nsw.gov.au::e199df8f-5ecf-4a7a-8aae-1e9166a5f6db" userProvider="AD" userName="Nicholas Vella"/>
      </t:Event>
      <t:Event id="{DC28C808-9D67-4ABD-9F7F-E60FB6F81A25}" time="2022-05-02T05:03:48.238Z">
        <t:Attribution userId="S::nitisha.tripathi@treasury.nsw.gov.au::5ee819e5-1692-4596-bbee-b8d1379cf9c5" userProvider="AD" userName="Nitisha Tripathi"/>
        <t:Anchor>
          <t:Comment id="541919791"/>
        </t:Anchor>
        <t:SetTitle title="@Nicholas Vella I might be wrong but this section doesn't seem to be limited to 80 words count @Nicholas Vella Please check whether this section should be mentioned here as this has already been mentioned just above under the key performance insights."/>
      </t:Event>
    </t:History>
  </t:Task>
  <t:Task id="{65B50F1B-347E-4457-93F9-2D0DCA58295C}">
    <t:Anchor>
      <t:Comment id="2048046793"/>
    </t:Anchor>
    <t:History>
      <t:Event id="{809E7274-2CEE-4C42-82F0-63846701E17D}" time="2022-06-10T03:08:35.678Z">
        <t:Attribution userId="S::julian.cornelius@treasury.nsw.gov.au::75b45f64-0ff5-4409-98b7-e575d8b3d667" userProvider="AD" userName="Julian Cornelius"/>
        <t:Anchor>
          <t:Comment id="2048046793"/>
        </t:Anchor>
        <t:Create/>
      </t:Event>
      <t:Event id="{B45B3083-13DD-4275-BFA7-5D2A3489B1DA}" time="2022-06-10T03:08:35.678Z">
        <t:Attribution userId="S::julian.cornelius@treasury.nsw.gov.au::75b45f64-0ff5-4409-98b7-e575d8b3d667" userProvider="AD" userName="Julian Cornelius"/>
        <t:Anchor>
          <t:Comment id="2048046793"/>
        </t:Anchor>
        <t:Assign userId="S::Jason.Lau@treasury.nsw.gov.au::93ea3084-6a69-4418-8fd2-55b6b0f59fa6" userProvider="AD" userName="Jason Lau"/>
      </t:Event>
      <t:Event id="{19E3B842-919C-45F4-8F13-0CF7F6E94DEB}" time="2022-06-10T03:08:35.678Z">
        <t:Attribution userId="S::julian.cornelius@treasury.nsw.gov.au::75b45f64-0ff5-4409-98b7-e575d8b3d667" userProvider="AD" userName="Julian Cornelius"/>
        <t:Anchor>
          <t:Comment id="2048046793"/>
        </t:Anchor>
        <t:SetTitle title="@Jason Lau do we need a capital expensing footnote?"/>
      </t:Event>
    </t:History>
  </t:Task>
  <t:Task id="{E1156FF3-49B3-4645-85A7-9AF93B971D8F}">
    <t:Anchor>
      <t:Comment id="551116083"/>
    </t:Anchor>
    <t:History>
      <t:Event id="{817B0853-9D0B-4C62-B641-D07E5198FAFE}" time="2022-06-10T03:10:47.295Z">
        <t:Attribution userId="S::julian.cornelius@treasury.nsw.gov.au::75b45f64-0ff5-4409-98b7-e575d8b3d667" userProvider="AD" userName="Julian Cornelius"/>
        <t:Anchor>
          <t:Comment id="551116083"/>
        </t:Anchor>
        <t:Create/>
      </t:Event>
      <t:Event id="{68337B2E-44C7-417B-B976-3E0581E2821D}" time="2022-06-10T03:10:47.295Z">
        <t:Attribution userId="S::julian.cornelius@treasury.nsw.gov.au::75b45f64-0ff5-4409-98b7-e575d8b3d667" userProvider="AD" userName="Julian Cornelius"/>
        <t:Anchor>
          <t:Comment id="551116083"/>
        </t:Anchor>
        <t:Assign userId="S::Aleece.Blackmore@treasury.nsw.gov.au::cf632e25-b6fb-4542-b0e8-8487dd9adb38" userProvider="AD" userName="Aleece Blackmore"/>
      </t:Event>
      <t:Event id="{3558BC17-983D-40E9-B1BD-D2AF26B6260B}" time="2022-06-10T03:10:47.295Z">
        <t:Attribution userId="S::julian.cornelius@treasury.nsw.gov.au::75b45f64-0ff5-4409-98b7-e575d8b3d667" userProvider="AD" userName="Julian Cornelius"/>
        <t:Anchor>
          <t:Comment id="551116083"/>
        </t:Anchor>
        <t:SetTitle title="@Aleece Blackmore looks like these need to be updated to match previous page?"/>
      </t:Event>
    </t:History>
  </t:Task>
  <t:Task id="{DB52021C-528A-4AE5-A8E5-8AF21189C73E}">
    <t:Anchor>
      <t:Comment id="642378654"/>
    </t:Anchor>
    <t:History>
      <t:Event id="{F2D4B7C0-C10C-4B2D-8F55-BF876CC475FC}" time="2022-06-10T03:41:33.883Z">
        <t:Attribution userId="S::julian.cornelius@treasury.nsw.gov.au::75b45f64-0ff5-4409-98b7-e575d8b3d667" userProvider="AD" userName="Julian Cornelius"/>
        <t:Anchor>
          <t:Comment id="1543176970"/>
        </t:Anchor>
        <t:Create/>
      </t:Event>
      <t:Event id="{0D7EB21C-38AD-468E-AB64-A7923C764907}" time="2022-06-10T03:41:33.883Z">
        <t:Attribution userId="S::julian.cornelius@treasury.nsw.gov.au::75b45f64-0ff5-4409-98b7-e575d8b3d667" userProvider="AD" userName="Julian Cornelius"/>
        <t:Anchor>
          <t:Comment id="1543176970"/>
        </t:Anchor>
        <t:Assign userId="S::Jason.Lau@treasury.nsw.gov.au::93ea3084-6a69-4418-8fd2-55b6b0f59fa6" userProvider="AD" userName="Jason Lau"/>
      </t:Event>
      <t:Event id="{4A47D411-6E03-4C2E-B036-7E499D6193DF}" time="2022-06-10T03:41:33.883Z">
        <t:Attribution userId="S::julian.cornelius@treasury.nsw.gov.au::75b45f64-0ff5-4409-98b7-e575d8b3d667" userProvider="AD" userName="Julian Cornelius"/>
        <t:Anchor>
          <t:Comment id="1543176970"/>
        </t:Anchor>
        <t:SetTitle title="@Jason Lau should we be quoting the ETC for the projects longer than four years?"/>
      </t:Event>
    </t:History>
  </t:Task>
  <t:Task id="{1D315246-873F-4240-8199-F84489CD8DBD}">
    <t:Anchor>
      <t:Comment id="642378818"/>
    </t:Anchor>
    <t:History>
      <t:Event id="{3CCC8F23-4BD0-4F6D-844A-08C070FCD65A}" time="2022-06-10T03:44:17.038Z">
        <t:Attribution userId="S::julian.cornelius@treasury.nsw.gov.au::75b45f64-0ff5-4409-98b7-e575d8b3d667" userProvider="AD" userName="Julian Cornelius"/>
        <t:Anchor>
          <t:Comment id="2141388192"/>
        </t:Anchor>
        <t:Create/>
      </t:Event>
      <t:Event id="{10A9604C-B0E3-4C19-AACE-45DB1AC6CB9E}" time="2022-06-10T03:44:17.038Z">
        <t:Attribution userId="S::julian.cornelius@treasury.nsw.gov.au::75b45f64-0ff5-4409-98b7-e575d8b3d667" userProvider="AD" userName="Julian Cornelius"/>
        <t:Anchor>
          <t:Comment id="2141388192"/>
        </t:Anchor>
        <t:Assign userId="S::Aleece.Blackmore@treasury.nsw.gov.au::cf632e25-b6fb-4542-b0e8-8487dd9adb38" userProvider="AD" userName="Aleece Blackmore"/>
      </t:Event>
      <t:Event id="{3EC67AF2-033E-4021-B6BA-AEAA0CC02A72}" time="2022-06-10T03:44:17.038Z">
        <t:Attribution userId="S::julian.cornelius@treasury.nsw.gov.au::75b45f64-0ff5-4409-98b7-e575d8b3d667" userProvider="AD" userName="Julian Cornelius"/>
        <t:Anchor>
          <t:Comment id="2141388192"/>
        </t:Anchor>
        <t:SetTitle title="@Aleece Blackmore this bullet seems to be missing someth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A8F43476EB784464BFCC994945052FE7" version="1.0.0">
  <systemFields>
    <field name="Objective-Id">
      <value order="0">A4329808</value>
    </field>
    <field name="Objective-Title">
      <value order="0">02 PRINTER FINAL - Education BP3 chapter</value>
    </field>
    <field name="Objective-Description">
      <value order="0"/>
    </field>
    <field name="Objective-CreationStamp">
      <value order="0">2019-06-07T23:07:00Z</value>
    </field>
    <field name="Objective-IsApproved">
      <value order="0">false</value>
    </field>
    <field name="Objective-IsPublished">
      <value order="0">true</value>
    </field>
    <field name="Objective-DatePublished">
      <value order="0">2019-06-11T07:28:24Z</value>
    </field>
    <field name="Objective-ModificationStamp">
      <value order="0">2019-06-11T07:28:24Z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Published</value>
    </field>
    <field name="Objective-VersionId">
      <value order="0">vA7634662</value>
    </field>
    <field name="Objective-Version">
      <value order="0">13.0</value>
    </field>
    <field name="Objective-VersionNumber">
      <value order="0">16</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Aleece Blackmore</DisplayName>
        <AccountId>162</AccountId>
        <AccountType/>
      </UserInfo>
      <UserInfo>
        <DisplayName>Julian Cornelius</DisplayName>
        <AccountId>141</AccountId>
        <AccountType/>
      </UserInfo>
      <UserInfo>
        <DisplayName>Benjamin Jiang</DisplayName>
        <AccountId>1338</AccountId>
        <AccountType/>
      </UserInfo>
      <UserInfo>
        <DisplayName>Kenna Ackley</DisplayName>
        <AccountId>483</AccountId>
        <AccountType/>
      </UserInfo>
    </SharedWithUsers>
    <_Flow_SignoffStatus xmlns="1c478e85-8130-4c67-8ee4-8bdf1c0e6049" xsi:nil="true"/>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Props1.xml><?xml version="1.0" encoding="utf-8"?>
<ds:datastoreItem xmlns:ds="http://schemas.openxmlformats.org/officeDocument/2006/customXml" ds:itemID="{569DDC32-3A50-48A5-9A0F-CCD73D18D23A}">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3.xml><?xml version="1.0" encoding="utf-8"?>
<ds:datastoreItem xmlns:ds="http://schemas.openxmlformats.org/officeDocument/2006/customXml" ds:itemID="{3777EDDC-2867-4A30-9B39-60D5271A6295}">
  <ds:schemaRefs>
    <ds:schemaRef ds:uri="http://schemas.openxmlformats.org/officeDocument/2006/bibliography"/>
  </ds:schemaRefs>
</ds:datastoreItem>
</file>

<file path=customXml/itemProps4.xml><?xml version="1.0" encoding="utf-8"?>
<ds:datastoreItem xmlns:ds="http://schemas.openxmlformats.org/officeDocument/2006/customXml" ds:itemID="{6BCF38F3-BF70-4E48-901F-63631255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74F71-7CEA-440A-95E8-8F76EA5440C5}">
  <ds:schemaRefs>
    <ds:schemaRef ds:uri="http://schemas.microsoft.com/office/2006/metadata/properties"/>
    <ds:schemaRef ds:uri="http://schemas.microsoft.com/office/infopath/2007/PartnerControls"/>
    <ds:schemaRef ds:uri="801a5968-9419-4033-b9de-7ffe8168468e"/>
    <ds:schemaRef ds:uri="1c478e85-8130-4c67-8ee4-8bdf1c0e6049"/>
    <ds:schemaRef ds:uri="9f0ac7ce-5f57-4ea0-9af7-01d4f3f1cca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4770</Words>
  <Characters>27192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2022-23 Budget Paper No. 2 - Outcomes Statement - 04 Health Cluster</vt:lpstr>
    </vt:vector>
  </TitlesOfParts>
  <Company>NSW Treasury</Company>
  <LinksUpToDate>false</LinksUpToDate>
  <CharactersWithSpaces>31899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Paper No. 2 - Outcomes Statement - 04 Health Cluster</dc:title>
  <dc:subject/>
  <dc:creator>The Treasury</dc:creator>
  <cp:keywords/>
  <cp:lastModifiedBy>Melissa Power</cp:lastModifiedBy>
  <cp:revision>22</cp:revision>
  <cp:lastPrinted>2022-06-15T02:05:00Z</cp:lastPrinted>
  <dcterms:created xsi:type="dcterms:W3CDTF">2022-06-14T07:12:00Z</dcterms:created>
  <dcterms:modified xsi:type="dcterms:W3CDTF">2022-06-17T04:09:00Z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A4329808</vt:lpwstr>
  </property>
  <property fmtid="{D5CDD505-2E9C-101B-9397-08002B2CF9AE}" pid="4" name="Objective-Title">
    <vt:lpwstr>02 PRINTER FINAL - Education BP3 chapter</vt:lpwstr>
  </property>
  <property fmtid="{D5CDD505-2E9C-101B-9397-08002B2CF9AE}" pid="5" name="Objective-Comment">
    <vt:lpwstr/>
  </property>
  <property fmtid="{D5CDD505-2E9C-101B-9397-08002B2CF9AE}" pid="6" name="Objective-CreationStamp">
    <vt:filetime>2019-06-10T05:28:57Z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2019-06-11T07:28:24Z</vt:filetime>
  </property>
  <property fmtid="{D5CDD505-2E9C-101B-9397-08002B2CF9AE}" pid="10" name="Objective-ModificationStamp">
    <vt:filetime>2019-06-11T07:28:24Z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vA7634662</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ContentTypeId">
    <vt:lpwstr>0x010100F02F16F1AFBDE54EBD2685E90FE1922F</vt:lpwstr>
  </property>
  <property fmtid="{D5CDD505-2E9C-101B-9397-08002B2CF9AE}" pid="34" name="MediaServiceImageTags">
    <vt:lpwstr/>
  </property>
</Properties>
</file>