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798" w14:textId="086CBFA5" w:rsidR="00187E72" w:rsidRDefault="00187E72" w:rsidP="00013C61">
      <w:pPr>
        <w:pStyle w:val="Heading1"/>
        <w:spacing w:after="360"/>
      </w:pPr>
      <w:r>
        <w:t xml:space="preserve">OUTCOMES STATEMENT OVERVIEW </w:t>
      </w:r>
    </w:p>
    <w:p w14:paraId="0F431343" w14:textId="47CAE6BA" w:rsidR="00637B53" w:rsidRDefault="00AD2002" w:rsidP="00F113B3">
      <w:pPr>
        <w:pStyle w:val="Heading2"/>
      </w:pPr>
      <w:r>
        <w:t xml:space="preserve">Outcome </w:t>
      </w:r>
      <w:r w:rsidRPr="00F113B3">
        <w:t>Budgeting</w:t>
      </w:r>
    </w:p>
    <w:p w14:paraId="74F41BFA" w14:textId="5378FCA5" w:rsidR="005462E5" w:rsidRDefault="001B7BAA" w:rsidP="00605EDF">
      <w:pPr>
        <w:pStyle w:val="BodyText"/>
      </w:pPr>
      <w:r>
        <w:t xml:space="preserve">Outcome Budgeting </w:t>
      </w:r>
      <w:r w:rsidR="00E31551">
        <w:t>is an approach to decision-making th</w:t>
      </w:r>
      <w:r w:rsidR="002E7D05">
        <w:t>at</w:t>
      </w:r>
      <w:r w:rsidR="00E31551">
        <w:t xml:space="preserve"> recognises th</w:t>
      </w:r>
      <w:r w:rsidR="007A5363">
        <w:t>at</w:t>
      </w:r>
      <w:r w:rsidR="00E31551">
        <w:t xml:space="preserve"> allocation of public resources should be based on the outcomes achieved, not </w:t>
      </w:r>
      <w:r w:rsidR="004C3D1F">
        <w:t xml:space="preserve">just </w:t>
      </w:r>
      <w:r w:rsidR="00E31551">
        <w:t>the amount spent.</w:t>
      </w:r>
      <w:r w:rsidR="005462E5">
        <w:t xml:space="preserve"> </w:t>
      </w:r>
    </w:p>
    <w:p w14:paraId="65EE2F29" w14:textId="785A83A0" w:rsidR="00AF094D" w:rsidRPr="008D4C1F" w:rsidRDefault="00CF7B2D" w:rsidP="00605EDF">
      <w:pPr>
        <w:pStyle w:val="BodyText"/>
      </w:pPr>
      <w:r>
        <w:t>It</w:t>
      </w:r>
      <w:r w:rsidR="003E0CFB">
        <w:t xml:space="preserve"> </w:t>
      </w:r>
      <w:r>
        <w:t xml:space="preserve">seeks to </w:t>
      </w:r>
      <w:r w:rsidR="001B7BAA">
        <w:t xml:space="preserve">improve </w:t>
      </w:r>
      <w:r w:rsidR="00AF094D">
        <w:t xml:space="preserve">the </w:t>
      </w:r>
      <w:r w:rsidR="001B7BAA">
        <w:t>oversight of total expenditure,</w:t>
      </w:r>
      <w:r w:rsidR="00AF094D">
        <w:t xml:space="preserve"> and </w:t>
      </w:r>
      <w:r w:rsidR="007A6D16">
        <w:t xml:space="preserve">ensure there is </w:t>
      </w:r>
      <w:r w:rsidR="00AF094D">
        <w:t>a sustained focus on:</w:t>
      </w:r>
    </w:p>
    <w:p w14:paraId="7D9419F9" w14:textId="301F24A7" w:rsidR="00AF094D" w:rsidRPr="008D4C1F" w:rsidRDefault="00E3085E" w:rsidP="00605EDF">
      <w:pPr>
        <w:pStyle w:val="BodyText"/>
        <w:numPr>
          <w:ilvl w:val="0"/>
          <w:numId w:val="2"/>
        </w:numPr>
      </w:pPr>
      <w:r>
        <w:t>O</w:t>
      </w:r>
      <w:r w:rsidR="00AF094D" w:rsidRPr="008D4C1F">
        <w:t xml:space="preserve">utcomes and service levels to be achieved </w:t>
      </w:r>
    </w:p>
    <w:p w14:paraId="35B55CBE" w14:textId="35CDF808" w:rsidR="00AF094D" w:rsidRPr="008D4C1F" w:rsidRDefault="00AF094D" w:rsidP="00605EDF">
      <w:pPr>
        <w:pStyle w:val="BodyText"/>
        <w:numPr>
          <w:ilvl w:val="0"/>
          <w:numId w:val="2"/>
        </w:numPr>
      </w:pPr>
      <w:r w:rsidRPr="008D4C1F">
        <w:t>Evidence o</w:t>
      </w:r>
      <w:r w:rsidR="004068E5">
        <w:t>f</w:t>
      </w:r>
      <w:r w:rsidRPr="008D4C1F">
        <w:t xml:space="preserve"> the effectiveness of programs to deliver these outcomes</w:t>
      </w:r>
    </w:p>
    <w:p w14:paraId="09B3C576" w14:textId="39B10AD2" w:rsidR="00AF094D" w:rsidRPr="008D4C1F" w:rsidRDefault="00AF094D" w:rsidP="00605EDF">
      <w:pPr>
        <w:pStyle w:val="BodyText"/>
        <w:numPr>
          <w:ilvl w:val="0"/>
          <w:numId w:val="2"/>
        </w:numPr>
      </w:pPr>
      <w:r w:rsidRPr="008D4C1F">
        <w:t>Transparency o</w:t>
      </w:r>
      <w:r w:rsidR="005B00C4">
        <w:t>f</w:t>
      </w:r>
      <w:r w:rsidRPr="008D4C1F">
        <w:t xml:space="preserve"> performance in achie</w:t>
      </w:r>
      <w:r w:rsidR="004A2DDB" w:rsidRPr="008D4C1F">
        <w:t>ving</w:t>
      </w:r>
      <w:r w:rsidRPr="008D4C1F">
        <w:t xml:space="preserve"> the outcomes</w:t>
      </w:r>
    </w:p>
    <w:p w14:paraId="4A9141E3" w14:textId="778369F1" w:rsidR="009637B5" w:rsidRPr="00F84C92" w:rsidRDefault="00AF094D" w:rsidP="00605EDF">
      <w:pPr>
        <w:pStyle w:val="BodyText"/>
        <w:numPr>
          <w:ilvl w:val="0"/>
          <w:numId w:val="2"/>
        </w:numPr>
      </w:pPr>
      <w:r w:rsidRPr="00F84C92">
        <w:t xml:space="preserve">Continuous improvement in how services are </w:t>
      </w:r>
      <w:r w:rsidR="009A2730" w:rsidRPr="00F84C92">
        <w:t>delivered,</w:t>
      </w:r>
      <w:r w:rsidRPr="00F84C92">
        <w:t xml:space="preserve"> and outcomes achieved.</w:t>
      </w:r>
    </w:p>
    <w:p w14:paraId="0A591FA3" w14:textId="09993688" w:rsidR="00095D37" w:rsidRDefault="004A52AC" w:rsidP="00095D37">
      <w:pPr>
        <w:pStyle w:val="Heading3"/>
      </w:pPr>
      <w:r>
        <w:t>Monitoring Performance and Informing Priorities</w:t>
      </w:r>
    </w:p>
    <w:p w14:paraId="6DB4994A" w14:textId="7551B5CB" w:rsidR="004A52AC" w:rsidRPr="009D1FC2" w:rsidRDefault="004A52AC" w:rsidP="00273AF2">
      <w:pPr>
        <w:pStyle w:val="BodyText"/>
      </w:pPr>
      <w:r w:rsidRPr="59D24B01">
        <w:t xml:space="preserve">Outcome Budgeting is a key tool for the Government to monitor the performance of its total budget and examine and </w:t>
      </w:r>
      <w:r w:rsidR="00C951DA" w:rsidRPr="59D24B01">
        <w:t xml:space="preserve">inform the prioritisation </w:t>
      </w:r>
      <w:r w:rsidR="00DB692A" w:rsidRPr="59D24B01">
        <w:t>of expenditure</w:t>
      </w:r>
      <w:r w:rsidRPr="59D24B01">
        <w:t xml:space="preserve">. </w:t>
      </w:r>
    </w:p>
    <w:p w14:paraId="5F82B3D3" w14:textId="06198260" w:rsidR="00924137" w:rsidRPr="00924137" w:rsidRDefault="00924137" w:rsidP="00605EDF">
      <w:pPr>
        <w:pStyle w:val="BodyText"/>
        <w:rPr>
          <w:b/>
          <w:highlight w:val="yellow"/>
        </w:rPr>
      </w:pPr>
      <w:r>
        <w:t xml:space="preserve">The </w:t>
      </w:r>
      <w:r w:rsidR="00CF425F">
        <w:t>O</w:t>
      </w:r>
      <w:r w:rsidRPr="00E57389">
        <w:rPr>
          <w:i/>
          <w:iCs/>
        </w:rPr>
        <w:t xml:space="preserve">utcome and </w:t>
      </w:r>
      <w:r w:rsidR="00CF425F">
        <w:rPr>
          <w:i/>
          <w:iCs/>
        </w:rPr>
        <w:t>P</w:t>
      </w:r>
      <w:r w:rsidRPr="00E57389">
        <w:rPr>
          <w:i/>
          <w:iCs/>
        </w:rPr>
        <w:t xml:space="preserve">erformance </w:t>
      </w:r>
      <w:r w:rsidR="00CF425F">
        <w:rPr>
          <w:i/>
          <w:iCs/>
        </w:rPr>
        <w:t>F</w:t>
      </w:r>
      <w:r w:rsidRPr="00E57389">
        <w:rPr>
          <w:i/>
          <w:iCs/>
        </w:rPr>
        <w:t>ram</w:t>
      </w:r>
      <w:r w:rsidRPr="002B5A90">
        <w:rPr>
          <w:i/>
          <w:iCs/>
        </w:rPr>
        <w:t xml:space="preserve">ework </w:t>
      </w:r>
      <w:r>
        <w:t xml:space="preserve">provides a common approach </w:t>
      </w:r>
      <w:r w:rsidRPr="002B5A90">
        <w:t xml:space="preserve">that links </w:t>
      </w:r>
      <w:r w:rsidR="0071581F">
        <w:t xml:space="preserve">total </w:t>
      </w:r>
      <w:r w:rsidRPr="002B5A90">
        <w:t>government expenditure to activities and the outcomes being achieved.</w:t>
      </w:r>
      <w:r w:rsidR="00EF2381">
        <w:t xml:space="preserve"> </w:t>
      </w:r>
    </w:p>
    <w:p w14:paraId="559735F1" w14:textId="77777777" w:rsidR="00F77133" w:rsidRDefault="00095D37" w:rsidP="009B1B48">
      <w:pPr>
        <w:tabs>
          <w:tab w:val="left" w:pos="1134"/>
          <w:tab w:val="left" w:pos="1492"/>
        </w:tabs>
        <w:spacing w:before="360"/>
        <w:ind w:left="1304" w:hanging="1304"/>
        <w:rPr>
          <w:rFonts w:eastAsia="Times New Roman" w:cs="Times New Roman"/>
          <w:i/>
          <w:iCs/>
          <w:color w:val="4F4F4F"/>
          <w:lang w:val="en-AU" w:eastAsia="en-AU"/>
        </w:rPr>
      </w:pPr>
      <w:r w:rsidRPr="31100001">
        <w:rPr>
          <w:rFonts w:eastAsia="Times New Roman" w:cs="Times New Roman"/>
          <w:i/>
          <w:iCs/>
          <w:color w:val="4F4F4F"/>
          <w:lang w:val="en-AU" w:eastAsia="en-AU"/>
        </w:rPr>
        <w:t xml:space="preserve">Figure </w:t>
      </w:r>
      <w:r w:rsidR="00EB0505" w:rsidRPr="31100001">
        <w:rPr>
          <w:rFonts w:eastAsia="Times New Roman" w:cs="Times New Roman"/>
          <w:i/>
          <w:iCs/>
          <w:color w:val="4F4F4F"/>
          <w:lang w:val="en-AU" w:eastAsia="en-AU"/>
        </w:rPr>
        <w:t>1</w:t>
      </w:r>
      <w:r w:rsidRPr="31100001">
        <w:rPr>
          <w:rFonts w:eastAsia="Times New Roman" w:cs="Times New Roman"/>
          <w:i/>
          <w:iCs/>
          <w:color w:val="4F4F4F"/>
          <w:lang w:val="en-AU" w:eastAsia="en-AU"/>
        </w:rPr>
        <w:t xml:space="preserve">: </w:t>
      </w:r>
      <w:r>
        <w:tab/>
      </w:r>
      <w:r w:rsidRPr="31100001">
        <w:rPr>
          <w:rFonts w:eastAsia="Times New Roman" w:cs="Times New Roman"/>
          <w:i/>
          <w:iCs/>
          <w:color w:val="4F4F4F"/>
          <w:lang w:val="en-AU" w:eastAsia="en-AU"/>
        </w:rPr>
        <w:t xml:space="preserve">The </w:t>
      </w:r>
      <w:r w:rsidR="00CF425F">
        <w:rPr>
          <w:rFonts w:eastAsia="Times New Roman" w:cs="Times New Roman"/>
          <w:i/>
          <w:iCs/>
          <w:color w:val="4F4F4F"/>
          <w:lang w:val="en-AU" w:eastAsia="en-AU"/>
        </w:rPr>
        <w:t>O</w:t>
      </w:r>
      <w:r w:rsidRPr="31100001">
        <w:rPr>
          <w:rFonts w:eastAsia="Times New Roman" w:cs="Times New Roman"/>
          <w:i/>
          <w:iCs/>
          <w:color w:val="4F4F4F"/>
          <w:lang w:val="en-AU" w:eastAsia="en-AU"/>
        </w:rPr>
        <w:t xml:space="preserve">utcome and </w:t>
      </w:r>
      <w:r w:rsidR="00CF425F">
        <w:rPr>
          <w:rFonts w:eastAsia="Times New Roman" w:cs="Times New Roman"/>
          <w:i/>
          <w:iCs/>
          <w:color w:val="4F4F4F"/>
          <w:lang w:val="en-AU" w:eastAsia="en-AU"/>
        </w:rPr>
        <w:t>P</w:t>
      </w:r>
      <w:r w:rsidRPr="31100001">
        <w:rPr>
          <w:rFonts w:eastAsia="Times New Roman" w:cs="Times New Roman"/>
          <w:i/>
          <w:iCs/>
          <w:color w:val="4F4F4F"/>
          <w:lang w:val="en-AU" w:eastAsia="en-AU"/>
        </w:rPr>
        <w:t xml:space="preserve">erformance </w:t>
      </w:r>
      <w:r w:rsidR="00CF425F">
        <w:rPr>
          <w:rFonts w:eastAsia="Times New Roman" w:cs="Times New Roman"/>
          <w:i/>
          <w:iCs/>
          <w:color w:val="4F4F4F"/>
          <w:lang w:val="en-AU" w:eastAsia="en-AU"/>
        </w:rPr>
        <w:t>F</w:t>
      </w:r>
      <w:r w:rsidRPr="31100001">
        <w:rPr>
          <w:rFonts w:eastAsia="Times New Roman" w:cs="Times New Roman"/>
          <w:i/>
          <w:iCs/>
          <w:color w:val="4F4F4F"/>
          <w:lang w:val="en-AU" w:eastAsia="en-AU"/>
        </w:rPr>
        <w:t>ramework</w:t>
      </w:r>
    </w:p>
    <w:p w14:paraId="0EEF04AC" w14:textId="20E7CBD2" w:rsidR="00793B84" w:rsidRDefault="00F77133" w:rsidP="00114895">
      <w:pPr>
        <w:tabs>
          <w:tab w:val="left" w:pos="1134"/>
          <w:tab w:val="left" w:pos="1492"/>
        </w:tabs>
        <w:spacing w:before="120"/>
        <w:jc w:val="center"/>
      </w:pPr>
      <w:r>
        <w:rPr>
          <w:noProof/>
        </w:rPr>
        <mc:AlternateContent>
          <mc:Choice Requires="wpg">
            <w:drawing>
              <wp:inline distT="0" distB="0" distL="0" distR="0" wp14:anchorId="7D97FB7A" wp14:editId="24320CC1">
                <wp:extent cx="5000625" cy="2496392"/>
                <wp:effectExtent l="0" t="0" r="0" b="18415"/>
                <wp:docPr id="5" name="Group 5" descr="Figure 1: The Outcome and Performance Framework"/>
                <wp:cNvGraphicFramePr/>
                <a:graphic xmlns:a="http://schemas.openxmlformats.org/drawingml/2006/main">
                  <a:graphicData uri="http://schemas.microsoft.com/office/word/2010/wordprocessingGroup">
                    <wpg:wgp>
                      <wpg:cNvGrpSpPr/>
                      <wpg:grpSpPr>
                        <a:xfrm>
                          <a:off x="0" y="0"/>
                          <a:ext cx="5000625" cy="2496392"/>
                          <a:chOff x="0" y="0"/>
                          <a:chExt cx="5000625" cy="2496392"/>
                        </a:xfrm>
                      </wpg:grpSpPr>
                      <pic:pic xmlns:pic="http://schemas.openxmlformats.org/drawingml/2006/picture">
                        <pic:nvPicPr>
                          <pic:cNvPr id="1" name="Picture 1" descr="Figure 2:  The outcome and performance framework "/>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00625" cy="2464435"/>
                          </a:xfrm>
                          <a:prstGeom prst="rect">
                            <a:avLst/>
                          </a:prstGeom>
                        </pic:spPr>
                      </pic:pic>
                      <wps:wsp>
                        <wps:cNvPr id="2" name="Rectangle: Rounded Corners 2"/>
                        <wps:cNvSpPr/>
                        <wps:spPr>
                          <a:xfrm>
                            <a:off x="1528550" y="2197289"/>
                            <a:ext cx="3375482" cy="299103"/>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EBF24" w14:textId="77777777" w:rsidR="00446F20" w:rsidRPr="00F24945" w:rsidRDefault="00446F20" w:rsidP="00114895">
                              <w:pPr>
                                <w:jc w:val="center"/>
                                <w:rPr>
                                  <w:b/>
                                  <w:bCs/>
                                  <w:sz w:val="20"/>
                                  <w:szCs w:val="20"/>
                                </w:rPr>
                              </w:pPr>
                              <w:r w:rsidRPr="00F24945">
                                <w:rPr>
                                  <w:b/>
                                  <w:bCs/>
                                  <w:sz w:val="20"/>
                                  <w:szCs w:val="20"/>
                                </w:rPr>
                                <w:t>Budget 2022-23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97FB7A" id="Group 5" o:spid="_x0000_s1026" alt="Figure 1: The Outcome and Performance Framework" style="width:393.75pt;height:196.55pt;mso-position-horizontal-relative:char;mso-position-vertical-relative:line" coordsize="50006,24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igure 2:  The outcome and performance framework " style="position:absolute;width:50006;height:24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">
                  <v:imagedata r:id="rId12" o:title="  The outcome and performance framework "/>
                </v:shape>
                <v:roundrect id="Rectangle: Rounded Corners 2" o:spid="_x0000_s1028" style="position:absolute;left:15285;top:21972;width:33755;height:2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" fillcolor="#002060" strokecolor="#1f3763 [1604]" strokeweight="1pt">
                  <v:stroke joinstyle="miter"/>
                  <v:textbox>
                    <w:txbxContent>
                      <w:p w14:paraId="573EBF24" w14:textId="77777777" w:rsidR="00446F20" w:rsidRPr="00F24945" w:rsidRDefault="00446F20" w:rsidP="00114895">
                        <w:pPr>
                          <w:jc w:val="center"/>
                          <w:rPr>
                            <w:b/>
                            <w:bCs/>
                            <w:sz w:val="20"/>
                            <w:szCs w:val="20"/>
                          </w:rPr>
                        </w:pPr>
                        <w:r w:rsidRPr="00F24945">
                          <w:rPr>
                            <w:b/>
                            <w:bCs/>
                            <w:sz w:val="20"/>
                            <w:szCs w:val="20"/>
                          </w:rPr>
                          <w:t>Budget 2022-23</w:t>
                        </w:r>
                      </w:p>
                    </w:txbxContent>
                  </v:textbox>
                </v:roundrect>
                <w10:anchorlock/>
              </v:group>
            </w:pict>
          </mc:Fallback>
        </mc:AlternateContent>
      </w:r>
    </w:p>
    <w:p w14:paraId="2870B597" w14:textId="2AAF7B68" w:rsidR="00095D37" w:rsidRPr="00B34D2A" w:rsidRDefault="00095D37" w:rsidP="00114895">
      <w:pPr>
        <w:pStyle w:val="BodyText"/>
        <w:spacing w:before="240"/>
      </w:pPr>
      <w:r w:rsidRPr="009D1FC2">
        <w:t xml:space="preserve">The key components of the </w:t>
      </w:r>
      <w:r w:rsidR="00CF425F">
        <w:t>F</w:t>
      </w:r>
      <w:r w:rsidRPr="009D1FC2">
        <w:t>ramework are as follows:</w:t>
      </w:r>
    </w:p>
    <w:p w14:paraId="06F32F69" w14:textId="0ACDCBBC" w:rsidR="00095D37" w:rsidRPr="009D1FC2" w:rsidRDefault="00095D37" w:rsidP="00605EDF">
      <w:pPr>
        <w:pStyle w:val="Bullet1"/>
        <w:rPr>
          <w:b/>
        </w:rPr>
      </w:pPr>
      <w:r w:rsidRPr="009D1FC2">
        <w:rPr>
          <w:b/>
        </w:rPr>
        <w:t>State Outcomes</w:t>
      </w:r>
      <w:r w:rsidRPr="009D1FC2">
        <w:t xml:space="preserve"> articulate the primary purpose for which public resources are </w:t>
      </w:r>
      <w:r w:rsidR="000D5F46" w:rsidRPr="009D1FC2">
        <w:t>invested</w:t>
      </w:r>
      <w:r w:rsidR="005B7119">
        <w:t xml:space="preserve">. These are the </w:t>
      </w:r>
      <w:r w:rsidRPr="009D1FC2">
        <w:t>goals</w:t>
      </w:r>
      <w:r w:rsidR="000D5F46" w:rsidRPr="009D1FC2">
        <w:t xml:space="preserve"> and priorities</w:t>
      </w:r>
      <w:r w:rsidRPr="009D1FC2">
        <w:t xml:space="preserve"> that Government is seeking to achieve across </w:t>
      </w:r>
      <w:proofErr w:type="gramStart"/>
      <w:r w:rsidRPr="009D1FC2">
        <w:t>all of</w:t>
      </w:r>
      <w:proofErr w:type="gramEnd"/>
      <w:r w:rsidRPr="009D1FC2">
        <w:t xml:space="preserve"> its activities</w:t>
      </w:r>
    </w:p>
    <w:p w14:paraId="3A6E828C" w14:textId="3645C05E" w:rsidR="00095D37" w:rsidRPr="009D1FC2" w:rsidRDefault="00095D37" w:rsidP="00605EDF">
      <w:pPr>
        <w:pStyle w:val="Bullet1"/>
        <w:rPr>
          <w:b/>
        </w:rPr>
      </w:pPr>
      <w:r w:rsidRPr="009D1FC2">
        <w:t xml:space="preserve">each State Outcome has </w:t>
      </w:r>
      <w:r w:rsidR="00810C08" w:rsidRPr="009D1FC2">
        <w:t>agreed</w:t>
      </w:r>
      <w:r w:rsidRPr="009D1FC2">
        <w:t xml:space="preserve"> </w:t>
      </w:r>
      <w:r w:rsidRPr="009D1FC2">
        <w:rPr>
          <w:b/>
        </w:rPr>
        <w:t>Outcome Indicators</w:t>
      </w:r>
      <w:r w:rsidRPr="009D1FC2">
        <w:t xml:space="preserve"> that measure progress in achieving these outcomes</w:t>
      </w:r>
      <w:r w:rsidR="00810C08" w:rsidRPr="009D1FC2">
        <w:t>, with targets that set the desired level of performance</w:t>
      </w:r>
    </w:p>
    <w:p w14:paraId="3C92FF90" w14:textId="1C6B78F6" w:rsidR="00095D37" w:rsidRPr="00187273" w:rsidRDefault="00095D37" w:rsidP="00605EDF">
      <w:pPr>
        <w:pStyle w:val="Bullet1"/>
        <w:rPr>
          <w:b/>
        </w:rPr>
      </w:pPr>
      <w:r w:rsidRPr="009D1FC2">
        <w:t xml:space="preserve">delivery of each State Outcome is supported by </w:t>
      </w:r>
      <w:r w:rsidRPr="009D1FC2">
        <w:rPr>
          <w:b/>
        </w:rPr>
        <w:t>Programs</w:t>
      </w:r>
      <w:r w:rsidRPr="009D1FC2">
        <w:t xml:space="preserve"> that are a collection of Government activities, tasks, </w:t>
      </w:r>
      <w:proofErr w:type="gramStart"/>
      <w:r w:rsidRPr="009D1FC2">
        <w:t>divisions</w:t>
      </w:r>
      <w:proofErr w:type="gramEnd"/>
      <w:r w:rsidRPr="009D1FC2">
        <w:t xml:space="preserve"> or functions to deliver specific objectives to</w:t>
      </w:r>
      <w:r w:rsidR="00B012B9">
        <w:t xml:space="preserve"> </w:t>
      </w:r>
      <w:r w:rsidR="002F7D48">
        <w:t>support</w:t>
      </w:r>
      <w:r w:rsidRPr="009D1FC2">
        <w:t xml:space="preserve"> the State Outcome</w:t>
      </w:r>
    </w:p>
    <w:p w14:paraId="2681DD4B" w14:textId="7BDD3E94" w:rsidR="00187273" w:rsidRPr="009D1FC2" w:rsidRDefault="00187273" w:rsidP="00605EDF">
      <w:pPr>
        <w:pStyle w:val="Bullet1"/>
        <w:rPr>
          <w:b/>
        </w:rPr>
      </w:pPr>
      <w:r w:rsidRPr="009D1FC2">
        <w:rPr>
          <w:b/>
        </w:rPr>
        <w:t>Program Performance Measures</w:t>
      </w:r>
      <w:r w:rsidRPr="009D1FC2">
        <w:t xml:space="preserve"> which measure performance of each Program and are used to assess efficiency, </w:t>
      </w:r>
      <w:proofErr w:type="gramStart"/>
      <w:r w:rsidRPr="009D1FC2">
        <w:t>effectiveness</w:t>
      </w:r>
      <w:proofErr w:type="gramEnd"/>
      <w:r w:rsidRPr="009D1FC2">
        <w:t xml:space="preserve"> and equity in delivering </w:t>
      </w:r>
      <w:r w:rsidR="00337DD0">
        <w:t>outcomes</w:t>
      </w:r>
      <w:r w:rsidRPr="009D1FC2">
        <w:t>.</w:t>
      </w:r>
    </w:p>
    <w:p w14:paraId="52FB7240" w14:textId="4A4897DE" w:rsidR="00C53AB7" w:rsidRDefault="0093427B" w:rsidP="00273AF2">
      <w:pPr>
        <w:pStyle w:val="BodyText"/>
      </w:pPr>
      <w:r>
        <w:lastRenderedPageBreak/>
        <w:t>The d</w:t>
      </w:r>
      <w:r w:rsidR="00187273" w:rsidRPr="31100001">
        <w:t xml:space="preserve">elivery of State Outcomes </w:t>
      </w:r>
      <w:r>
        <w:t xml:space="preserve">is </w:t>
      </w:r>
      <w:r w:rsidR="00187273" w:rsidRPr="31100001">
        <w:t>supported by Cluster Outcome and Business Plans</w:t>
      </w:r>
      <w:r w:rsidR="004654D0">
        <w:t xml:space="preserve"> (</w:t>
      </w:r>
      <w:r w:rsidR="00187273" w:rsidRPr="31100001">
        <w:t>OBPs</w:t>
      </w:r>
      <w:r w:rsidR="004654D0">
        <w:t>)</w:t>
      </w:r>
      <w:r w:rsidR="00061DC6">
        <w:t>.</w:t>
      </w:r>
      <w:r w:rsidR="00187273" w:rsidRPr="31100001">
        <w:t xml:space="preserve"> These Plans create a shared vision within the Cluster, from its </w:t>
      </w:r>
      <w:proofErr w:type="gramStart"/>
      <w:r w:rsidR="00187273" w:rsidRPr="31100001">
        <w:t>Secretary</w:t>
      </w:r>
      <w:proofErr w:type="gramEnd"/>
      <w:r w:rsidR="00187273" w:rsidRPr="31100001">
        <w:t xml:space="preserve"> to front-line staff, about purpose and performance and are reviewed and updated on a regular basis to inform </w:t>
      </w:r>
      <w:r w:rsidR="00AF70C7">
        <w:t xml:space="preserve">the </w:t>
      </w:r>
      <w:r w:rsidR="00187273" w:rsidRPr="31100001">
        <w:t xml:space="preserve">Government’s ongoing strategic allocation of public resources and </w:t>
      </w:r>
      <w:r w:rsidR="00F63563">
        <w:t>b</w:t>
      </w:r>
      <w:r w:rsidR="00187273" w:rsidRPr="31100001">
        <w:t xml:space="preserve">udget decision-making processes. </w:t>
      </w:r>
    </w:p>
    <w:p w14:paraId="12357567" w14:textId="77777777" w:rsidR="00977A85" w:rsidRDefault="00977A85" w:rsidP="00977A85"/>
    <w:tbl>
      <w:tblPr>
        <w:tblStyle w:val="TableGrid2"/>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1.1: Outcome Budgeting to improve outcomes for First Nations communities"/>
        <w:tblDescription w:val="Box 1.1: Outcome Budgeting to improve outcomes for First Nations communities"/>
      </w:tblPr>
      <w:tblGrid>
        <w:gridCol w:w="9698"/>
      </w:tblGrid>
      <w:tr w:rsidR="00A34A39" w:rsidRPr="00B34233" w14:paraId="66D9B244" w14:textId="77777777" w:rsidTr="00977A85">
        <w:trPr>
          <w:trHeight w:val="8126"/>
        </w:trPr>
        <w:tc>
          <w:tcPr>
            <w:tcW w:w="9698" w:type="dxa"/>
            <w:shd w:val="pct5" w:color="auto" w:fill="auto"/>
          </w:tcPr>
          <w:p w14:paraId="313A3A2D" w14:textId="77777777" w:rsidR="00A34A39" w:rsidRPr="0064259F" w:rsidRDefault="00A34A39" w:rsidP="00977A85">
            <w:pPr>
              <w:pStyle w:val="BoxHeading"/>
            </w:pPr>
            <w:r w:rsidRPr="0064259F">
              <w:t>Box 1.1:</w:t>
            </w:r>
            <w:r w:rsidRPr="0064259F">
              <w:tab/>
              <w:t xml:space="preserve">Outcome Budgeting to improve outcomes </w:t>
            </w:r>
            <w:r>
              <w:t xml:space="preserve">for First Nations </w:t>
            </w:r>
            <w:r w:rsidRPr="0064259F">
              <w:t>communities</w:t>
            </w:r>
          </w:p>
          <w:p w14:paraId="21D6AB76" w14:textId="77777777" w:rsidR="00A34A39" w:rsidRPr="00F83606" w:rsidRDefault="00A34A39" w:rsidP="00977A85">
            <w:pPr>
              <w:pStyle w:val="BodyTextBox"/>
              <w:rPr>
                <w:rFonts w:eastAsiaTheme="minorEastAsia"/>
              </w:rPr>
            </w:pPr>
            <w:r w:rsidRPr="00F83606">
              <w:rPr>
                <w:rFonts w:eastAsiaTheme="minorEastAsia"/>
              </w:rPr>
              <w:t xml:space="preserve">Outcome Budgeting is an important tool being used to align NSW Government expenditure on First Nations communities to outcomes in the National Agreement on Closing the Gap. </w:t>
            </w:r>
          </w:p>
          <w:p w14:paraId="437CA2E9" w14:textId="77777777" w:rsidR="00A34A39" w:rsidRPr="00F83606" w:rsidRDefault="00A34A39" w:rsidP="00977A85">
            <w:pPr>
              <w:pStyle w:val="BodyTextBox"/>
              <w:rPr>
                <w:rFonts w:eastAsiaTheme="minorHAnsi"/>
              </w:rPr>
            </w:pPr>
            <w:r w:rsidRPr="00F83606">
              <w:rPr>
                <w:rFonts w:eastAsiaTheme="minorHAnsi"/>
              </w:rPr>
              <w:t xml:space="preserve">In March 2022, the Treasurer and Minister for Aboriginal Affairs released the </w:t>
            </w:r>
            <w:r w:rsidRPr="00F83606">
              <w:rPr>
                <w:rFonts w:eastAsiaTheme="minorHAnsi"/>
                <w:i/>
              </w:rPr>
              <w:t>Aboriginal and Torres Strait Islander Outcome Budgeting Landscape Report 2020-21</w:t>
            </w:r>
            <w:r w:rsidRPr="00F83606">
              <w:rPr>
                <w:rFonts w:eastAsiaTheme="minorHAnsi"/>
              </w:rPr>
              <w:t xml:space="preserve"> (‘the Report’) which analyses alignment between State Outcomes and Closing the Gap. It also provides recommendations on how Clusters can better embed First Nations-specific Outcome Indicators and Program Performance Measures to track, monitor and drive improved outcomes </w:t>
            </w:r>
            <w:r>
              <w:rPr>
                <w:rFonts w:eastAsiaTheme="minorHAnsi"/>
              </w:rPr>
              <w:t>for</w:t>
            </w:r>
            <w:r w:rsidRPr="00F83606">
              <w:rPr>
                <w:rFonts w:eastAsiaTheme="minorHAnsi"/>
              </w:rPr>
              <w:t xml:space="preserve"> First Nations communities. </w:t>
            </w:r>
          </w:p>
          <w:p w14:paraId="1F82A4B4" w14:textId="77777777" w:rsidR="00A34A39" w:rsidRPr="00F83606" w:rsidRDefault="00A34A39" w:rsidP="00977A85">
            <w:pPr>
              <w:pStyle w:val="BodyTextBox"/>
              <w:rPr>
                <w:rFonts w:eastAsiaTheme="minorHAnsi"/>
              </w:rPr>
            </w:pPr>
            <w:r w:rsidRPr="00F83606">
              <w:rPr>
                <w:rFonts w:eastAsiaTheme="minorHAnsi"/>
              </w:rPr>
              <w:t>The recommendations of the Report support Clusters to better integrate First Nations outcomes into their Outcomes and Business Planning processes, while also strengthening a whole-of-government approach to First Nations outcomes through:</w:t>
            </w:r>
          </w:p>
          <w:p w14:paraId="71F561FB" w14:textId="3C7DA203" w:rsidR="00A34A39" w:rsidRPr="00D50B51" w:rsidRDefault="003357AC" w:rsidP="00977A85">
            <w:pPr>
              <w:pStyle w:val="Bullet1inabox"/>
            </w:pPr>
            <w:r>
              <w:t>e</w:t>
            </w:r>
            <w:r w:rsidR="00A34A39" w:rsidRPr="00D50B51">
              <w:t xml:space="preserve">stablishing a First Nations outcomes community of practice </w:t>
            </w:r>
          </w:p>
          <w:p w14:paraId="6DBCDD28" w14:textId="3ABD1459" w:rsidR="00A34A39" w:rsidRPr="00D50B51" w:rsidRDefault="003357AC" w:rsidP="00977A85">
            <w:pPr>
              <w:pStyle w:val="Bullet1inabox"/>
            </w:pPr>
            <w:r>
              <w:t>d</w:t>
            </w:r>
            <w:r w:rsidR="00A34A39" w:rsidRPr="00D50B51">
              <w:t>eveloping a framework to assess the impact of policy and budget proposals on First Nations peoples</w:t>
            </w:r>
          </w:p>
          <w:p w14:paraId="017D34DB" w14:textId="02C26A36" w:rsidR="00A34A39" w:rsidRPr="00F83606" w:rsidRDefault="003357AC" w:rsidP="00977A85">
            <w:pPr>
              <w:pStyle w:val="Bullet1inabox"/>
            </w:pPr>
            <w:r>
              <w:t>e</w:t>
            </w:r>
            <w:r w:rsidR="00A34A39" w:rsidRPr="00D50B51">
              <w:t>xploring opportunities to enhance cross</w:t>
            </w:r>
            <w:r w:rsidR="00A34A39" w:rsidRPr="00F83606">
              <w:t>-cluster collaboration on outcomes.</w:t>
            </w:r>
          </w:p>
          <w:p w14:paraId="3B6169A2" w14:textId="77777777" w:rsidR="00A34A39" w:rsidRPr="00F83606" w:rsidRDefault="00A34A39" w:rsidP="00977A85">
            <w:pPr>
              <w:pStyle w:val="BodyTextBox"/>
              <w:rPr>
                <w:rFonts w:eastAsiaTheme="minorHAnsi"/>
              </w:rPr>
            </w:pPr>
            <w:r w:rsidRPr="00F83606">
              <w:rPr>
                <w:rFonts w:eastAsiaTheme="minorHAnsi"/>
              </w:rPr>
              <w:t>Since the Report was finalised, many Clusters have already begun implementing these recommendations and improved the representation of Closing the Gap related measures in their Outcome and Business Plans (OBPs)</w:t>
            </w:r>
            <w:r>
              <w:rPr>
                <w:rFonts w:eastAsiaTheme="minorHAnsi"/>
              </w:rPr>
              <w:t>. Since the 2021-22 Budget:</w:t>
            </w:r>
          </w:p>
          <w:p w14:paraId="231E4EE9" w14:textId="1EFE41C2" w:rsidR="00A34A39" w:rsidRPr="00D50B51" w:rsidRDefault="00A34A39" w:rsidP="00977A85">
            <w:pPr>
              <w:pStyle w:val="Bullet1inabox"/>
            </w:pPr>
            <w:r w:rsidRPr="00D50B51">
              <w:t>Twelve of the 22 Closing the Gap outcomes and priority reform areas are embedded in Cluster OBPs as Outcome Indicators, an increase of nine since last year</w:t>
            </w:r>
            <w:r w:rsidR="003357AC">
              <w:t>.</w:t>
            </w:r>
          </w:p>
          <w:p w14:paraId="5CC60487" w14:textId="17FD9B35" w:rsidR="00A34A39" w:rsidRDefault="00A34A39" w:rsidP="00977A85">
            <w:pPr>
              <w:pStyle w:val="Bullet1inabox"/>
            </w:pPr>
            <w:r w:rsidRPr="00D50B51">
              <w:t>There are 19 First Nations-specific Outcome Indicators embedded in OBPs, an increase of 10 since last year</w:t>
            </w:r>
            <w:r w:rsidR="0032260E">
              <w:t>.</w:t>
            </w:r>
          </w:p>
          <w:p w14:paraId="33A89E9D" w14:textId="77777777" w:rsidR="00A34A39" w:rsidRPr="00D50B51" w:rsidRDefault="00A34A39" w:rsidP="00977A85">
            <w:pPr>
              <w:pStyle w:val="Bullet1inabox"/>
            </w:pPr>
            <w:r w:rsidRPr="00D50B51">
              <w:t>There are 46 First Nations-specific Program Performance Measures embedded in OBPs, an increase of nine since last year.</w:t>
            </w:r>
          </w:p>
        </w:tc>
      </w:tr>
    </w:tbl>
    <w:p w14:paraId="5896FAD3" w14:textId="77777777" w:rsidR="00B2729D" w:rsidRDefault="00B2729D" w:rsidP="00B2729D">
      <w:pPr>
        <w:pStyle w:val="Heading3"/>
      </w:pPr>
      <w:r>
        <w:t xml:space="preserve">Extending Outcome Budgeting to embed environmental and social considerations, supporting a more prosperous and sustainable future for New South Wales </w:t>
      </w:r>
    </w:p>
    <w:p w14:paraId="332142C6" w14:textId="77777777" w:rsidR="00B2729D" w:rsidRDefault="00B2729D" w:rsidP="00B2729D">
      <w:pPr>
        <w:pStyle w:val="BodyText"/>
      </w:pPr>
      <w:r>
        <w:t xml:space="preserve">An integrated approach to the State’s management of the economy and its natural and social resources is essential if New South Wales is to fully realise its potential economically, </w:t>
      </w:r>
      <w:proofErr w:type="gramStart"/>
      <w:r>
        <w:t>socially</w:t>
      </w:r>
      <w:proofErr w:type="gramEnd"/>
      <w:r>
        <w:t xml:space="preserve"> and environmentally. </w:t>
      </w:r>
    </w:p>
    <w:p w14:paraId="1E0B82C5" w14:textId="77777777" w:rsidR="00B2729D" w:rsidRDefault="00B2729D" w:rsidP="00B2729D">
      <w:pPr>
        <w:pStyle w:val="BodyText"/>
      </w:pPr>
      <w:r>
        <w:t xml:space="preserve">Countries, companies, and financial institutions around the world are actively considering a broader suite of factors that determine their prosperity and growth. A stronger focus on environmental, social and governance (together known as ESG) principles is fast becoming an essential part of prudent economic and financial management. </w:t>
      </w:r>
    </w:p>
    <w:p w14:paraId="4D282016" w14:textId="51392BA7" w:rsidR="00276770" w:rsidRDefault="00B2729D" w:rsidP="00B2729D">
      <w:pPr>
        <w:rPr>
          <w:rFonts w:ascii="Arial Bold" w:eastAsia="Times New Roman" w:hAnsi="Arial Bold" w:cs="Times New Roman"/>
          <w:b/>
          <w:kern w:val="28"/>
          <w:sz w:val="26"/>
          <w:szCs w:val="36"/>
          <w:lang w:val="en-AU"/>
        </w:rPr>
      </w:pPr>
      <w:r w:rsidRPr="000A3F73">
        <w:rPr>
          <w:sz w:val="23"/>
          <w:szCs w:val="23"/>
        </w:rPr>
        <w:t xml:space="preserve">To help position New South Wales at the forefront of reporting, the NSW Treasury is developing an Economic Stewardship Framework (the Framework). The Framework will encompass the State’s natural, social, human, and economic assets — elevating consideration of these factors in Treasury’s development of policy </w:t>
      </w:r>
      <w:proofErr w:type="gramStart"/>
      <w:r w:rsidRPr="000A3F73">
        <w:rPr>
          <w:sz w:val="23"/>
          <w:szCs w:val="23"/>
        </w:rPr>
        <w:t>advice, and</w:t>
      </w:r>
      <w:proofErr w:type="gramEnd"/>
      <w:r w:rsidRPr="000A3F73">
        <w:rPr>
          <w:sz w:val="23"/>
          <w:szCs w:val="23"/>
        </w:rPr>
        <w:t xml:space="preserve"> supporting future extensions of the </w:t>
      </w:r>
      <w:r w:rsidR="003B0F86">
        <w:rPr>
          <w:sz w:val="23"/>
          <w:szCs w:val="23"/>
        </w:rPr>
        <w:t>O</w:t>
      </w:r>
      <w:r w:rsidRPr="000A3F73">
        <w:rPr>
          <w:sz w:val="23"/>
          <w:szCs w:val="23"/>
        </w:rPr>
        <w:t xml:space="preserve">utcome </w:t>
      </w:r>
      <w:r w:rsidR="003B0F86">
        <w:rPr>
          <w:sz w:val="23"/>
          <w:szCs w:val="23"/>
        </w:rPr>
        <w:t>B</w:t>
      </w:r>
      <w:r w:rsidRPr="000A3F73">
        <w:rPr>
          <w:sz w:val="23"/>
          <w:szCs w:val="23"/>
        </w:rPr>
        <w:t xml:space="preserve">udgeting </w:t>
      </w:r>
      <w:r w:rsidR="00713D71">
        <w:rPr>
          <w:sz w:val="23"/>
          <w:szCs w:val="23"/>
        </w:rPr>
        <w:t>F</w:t>
      </w:r>
      <w:r w:rsidRPr="000A3F73">
        <w:rPr>
          <w:sz w:val="23"/>
          <w:szCs w:val="23"/>
        </w:rPr>
        <w:t>ramework</w:t>
      </w:r>
      <w:r>
        <w:rPr>
          <w:sz w:val="23"/>
          <w:szCs w:val="23"/>
        </w:rPr>
        <w:t>.</w:t>
      </w:r>
    </w:p>
    <w:p w14:paraId="664A7D24" w14:textId="5FEE89C0" w:rsidR="00637B53" w:rsidRPr="00953860" w:rsidRDefault="00AF6885" w:rsidP="00953860">
      <w:pPr>
        <w:pStyle w:val="Heading2"/>
      </w:pPr>
      <w:r>
        <w:lastRenderedPageBreak/>
        <w:t xml:space="preserve">The </w:t>
      </w:r>
      <w:r w:rsidR="00637B53">
        <w:t xml:space="preserve">Cluster </w:t>
      </w:r>
      <w:r w:rsidR="006C7B69">
        <w:t>and State Outcome</w:t>
      </w:r>
      <w:r w:rsidR="00FE1931">
        <w:t>s</w:t>
      </w:r>
      <w:r w:rsidR="006C7B69">
        <w:t xml:space="preserve"> </w:t>
      </w:r>
      <w:r w:rsidR="00637B53">
        <w:t>arrangements</w:t>
      </w:r>
    </w:p>
    <w:p w14:paraId="25F46F33" w14:textId="5C213BB0" w:rsidR="00B011BB" w:rsidRPr="0002007B" w:rsidRDefault="00B011BB" w:rsidP="00273AF2">
      <w:pPr>
        <w:pStyle w:val="BodyText"/>
      </w:pPr>
      <w:r w:rsidRPr="0002007B">
        <w:t xml:space="preserve">Clusters are groups of </w:t>
      </w:r>
      <w:r w:rsidR="00AA0CD5">
        <w:t xml:space="preserve">NSW Government agencies and </w:t>
      </w:r>
      <w:r w:rsidRPr="0002007B">
        <w:t xml:space="preserve">entities with shared or related policy goals. The </w:t>
      </w:r>
      <w:r w:rsidR="004152E6" w:rsidRPr="0002007B">
        <w:t>C</w:t>
      </w:r>
      <w:r w:rsidRPr="0002007B">
        <w:t>luster arrangement aims to improve government services and outcomes for the community by:</w:t>
      </w:r>
    </w:p>
    <w:p w14:paraId="2D5AC42E" w14:textId="77777777" w:rsidR="00B011BB" w:rsidRPr="0002007B" w:rsidRDefault="00B011BB" w:rsidP="00605EDF">
      <w:pPr>
        <w:pStyle w:val="Bullet1"/>
      </w:pPr>
      <w:r w:rsidRPr="0002007B">
        <w:t>pursuing common objectives across agencies</w:t>
      </w:r>
    </w:p>
    <w:p w14:paraId="0E24EB96" w14:textId="77777777" w:rsidR="00B011BB" w:rsidRPr="0002007B" w:rsidRDefault="00B011BB" w:rsidP="00605EDF">
      <w:pPr>
        <w:pStyle w:val="Bullet1"/>
      </w:pPr>
      <w:r w:rsidRPr="0002007B">
        <w:t>better integrating services</w:t>
      </w:r>
    </w:p>
    <w:p w14:paraId="396E88EC" w14:textId="3C34CAF5" w:rsidR="00B011BB" w:rsidRPr="002D0523" w:rsidRDefault="00B011BB" w:rsidP="00605EDF">
      <w:pPr>
        <w:pStyle w:val="Bullet1"/>
        <w:rPr>
          <w:rFonts w:ascii="Symbol" w:hAnsi="Symbol"/>
        </w:rPr>
      </w:pPr>
      <w:r w:rsidRPr="0002007B">
        <w:t xml:space="preserve">helping to </w:t>
      </w:r>
      <w:r w:rsidR="00A17EE4">
        <w:t xml:space="preserve">efficiently </w:t>
      </w:r>
      <w:r w:rsidRPr="0002007B">
        <w:t>allocate resources between areas</w:t>
      </w:r>
      <w:r w:rsidRPr="002D0523">
        <w:t>.</w:t>
      </w:r>
    </w:p>
    <w:p w14:paraId="60879EBF" w14:textId="5302456D" w:rsidR="00B011BB" w:rsidRDefault="00B011BB" w:rsidP="00605EDF">
      <w:pPr>
        <w:pStyle w:val="BodyText"/>
      </w:pPr>
      <w:r w:rsidRPr="00114CA4">
        <w:t xml:space="preserve">A </w:t>
      </w:r>
      <w:r w:rsidR="00152E79">
        <w:t>C</w:t>
      </w:r>
      <w:r w:rsidRPr="00114CA4">
        <w:t>luster is not a legal or reporting entity.</w:t>
      </w:r>
      <w:r>
        <w:t xml:space="preserve"> </w:t>
      </w:r>
    </w:p>
    <w:p w14:paraId="2165ECEC" w14:textId="30F4F40D" w:rsidR="008E45C8" w:rsidRPr="00B04E4B" w:rsidRDefault="008E45C8" w:rsidP="00A23602">
      <w:pPr>
        <w:pStyle w:val="Heading3"/>
      </w:pPr>
      <w:r w:rsidRPr="00B04E4B">
        <w:t xml:space="preserve">Changes to Cluster arrangements </w:t>
      </w:r>
      <w:r w:rsidR="005859A2">
        <w:t>and State Outcomes</w:t>
      </w:r>
    </w:p>
    <w:p w14:paraId="6E457D44" w14:textId="11EE2668" w:rsidR="008D196A" w:rsidRDefault="008C276E" w:rsidP="00605EDF">
      <w:pPr>
        <w:pStyle w:val="BodyText"/>
      </w:pPr>
      <w:r>
        <w:t xml:space="preserve">In </w:t>
      </w:r>
      <w:r w:rsidR="00ED4953">
        <w:t>April 2022,</w:t>
      </w:r>
      <w:r>
        <w:t xml:space="preserve"> the NSW Government </w:t>
      </w:r>
      <w:r w:rsidR="00ED4953">
        <w:t>established</w:t>
      </w:r>
      <w:r>
        <w:t xml:space="preserve"> </w:t>
      </w:r>
      <w:r w:rsidR="00ED4953">
        <w:t>a new Cluster</w:t>
      </w:r>
      <w:r w:rsidR="003A7737">
        <w:t>,</w:t>
      </w:r>
      <w:r w:rsidR="00ED4953">
        <w:t xml:space="preserve"> the Enterprise, Investment and Trade </w:t>
      </w:r>
      <w:r w:rsidR="008171BC">
        <w:t xml:space="preserve">Cluster, </w:t>
      </w:r>
      <w:r w:rsidR="00ED4953">
        <w:t xml:space="preserve">that brings together the State’s key cultural, sports, hospitality, entertainment and tourism agencies alongside </w:t>
      </w:r>
      <w:r w:rsidR="00CD1DAF">
        <w:t>leading economic development and investment attraction organisations</w:t>
      </w:r>
      <w:r w:rsidR="00841C8B">
        <w:t xml:space="preserve">. </w:t>
      </w:r>
      <w:r w:rsidR="00CD1DAF">
        <w:t xml:space="preserve"> </w:t>
      </w:r>
    </w:p>
    <w:p w14:paraId="65E4E0F8" w14:textId="4F636217" w:rsidR="006972A8" w:rsidRDefault="006972A8" w:rsidP="00605EDF">
      <w:pPr>
        <w:pStyle w:val="BodyText"/>
      </w:pPr>
      <w:r>
        <w:t xml:space="preserve">Following the establishment of the new Cluster, the Planning, Industry and Environment Cluster </w:t>
      </w:r>
      <w:r w:rsidR="00703100">
        <w:t>was</w:t>
      </w:r>
      <w:r>
        <w:t xml:space="preserve"> renamed the Planning and Environment Cluster</w:t>
      </w:r>
      <w:r w:rsidR="00A34A39">
        <w:t xml:space="preserve"> and Transport was renamed the Transport and Infrastructure Cluster</w:t>
      </w:r>
      <w:r>
        <w:t>.</w:t>
      </w:r>
    </w:p>
    <w:p w14:paraId="3A15E05D" w14:textId="5757AE14" w:rsidR="006972A8" w:rsidRPr="00841C8B" w:rsidRDefault="006972A8" w:rsidP="00605EDF">
      <w:pPr>
        <w:pStyle w:val="BodyText"/>
      </w:pPr>
      <w:r w:rsidRPr="00841C8B">
        <w:t xml:space="preserve">There are </w:t>
      </w:r>
      <w:r w:rsidR="00526A20">
        <w:t xml:space="preserve">now </w:t>
      </w:r>
      <w:r w:rsidRPr="00841C8B">
        <w:t>39 agreed State Outcomes across 10 Clusters</w:t>
      </w:r>
      <w:r>
        <w:t xml:space="preserve"> </w:t>
      </w:r>
      <w:r w:rsidR="00C53AB7">
        <w:t xml:space="preserve">(see </w:t>
      </w:r>
      <w:r>
        <w:t xml:space="preserve">Figure </w:t>
      </w:r>
      <w:r w:rsidR="004654D0">
        <w:t>2</w:t>
      </w:r>
      <w:r>
        <w:t xml:space="preserve"> below</w:t>
      </w:r>
      <w:r w:rsidR="00C53AB7">
        <w:t>)</w:t>
      </w:r>
      <w:r w:rsidRPr="00841C8B">
        <w:t xml:space="preserve">. </w:t>
      </w:r>
    </w:p>
    <w:p w14:paraId="1AF4BD7B" w14:textId="644E1A65" w:rsidR="006972A8" w:rsidRDefault="006972A8" w:rsidP="00605EDF">
      <w:pPr>
        <w:pStyle w:val="BodyText"/>
      </w:pPr>
      <w:r w:rsidRPr="00841C8B">
        <w:t xml:space="preserve">The State Outcomes cover the totality of all </w:t>
      </w:r>
      <w:r w:rsidR="00703100">
        <w:t>Government</w:t>
      </w:r>
      <w:r w:rsidR="00703100" w:rsidRPr="00841C8B">
        <w:t xml:space="preserve"> </w:t>
      </w:r>
      <w:r w:rsidRPr="00841C8B">
        <w:t xml:space="preserve">activity and the Premier’s 14 Priorities are </w:t>
      </w:r>
      <w:r w:rsidR="00BB0561">
        <w:t xml:space="preserve">also </w:t>
      </w:r>
      <w:r w:rsidRPr="00841C8B">
        <w:t>embedded within this framework (each Priority metric is included as an Outcome Indicator under the relevant State Outcome).</w:t>
      </w:r>
    </w:p>
    <w:p w14:paraId="55887EAF" w14:textId="645B0642" w:rsidR="00DA4AD2" w:rsidRDefault="00B04E4B" w:rsidP="00605EDF">
      <w:pPr>
        <w:pStyle w:val="BodyText"/>
        <w:rPr>
          <w:i/>
          <w:iCs/>
        </w:rPr>
      </w:pPr>
      <w:r w:rsidRPr="00B04E4B">
        <w:t xml:space="preserve">Details on machinery of government changes at the agency level, including information on Administrative Arrangements Orders, can be found in Budget Paper 4: </w:t>
      </w:r>
      <w:r w:rsidRPr="00B04E4B">
        <w:rPr>
          <w:i/>
          <w:iCs/>
        </w:rPr>
        <w:t>Agency Financial Statements.</w:t>
      </w:r>
    </w:p>
    <w:p w14:paraId="1DC3064E" w14:textId="030BDB9F" w:rsidR="00041831" w:rsidRDefault="00041831">
      <w:pPr>
        <w:widowControl/>
        <w:autoSpaceDE/>
        <w:autoSpaceDN/>
        <w:spacing w:after="160" w:line="259" w:lineRule="auto"/>
        <w:rPr>
          <w:rFonts w:eastAsiaTheme="minorHAnsi"/>
          <w:bCs/>
          <w:sz w:val="23"/>
          <w:szCs w:val="20"/>
          <w:lang w:val="en-AU"/>
        </w:rPr>
      </w:pPr>
      <w:r>
        <w:br w:type="page"/>
      </w:r>
    </w:p>
    <w:p w14:paraId="19BC680A" w14:textId="493870F0" w:rsidR="000646B3" w:rsidRPr="00B21F77" w:rsidRDefault="008D4AB2" w:rsidP="00B21F77">
      <w:pPr>
        <w:tabs>
          <w:tab w:val="left" w:pos="1134"/>
          <w:tab w:val="left" w:pos="1492"/>
        </w:tabs>
        <w:spacing w:before="93"/>
        <w:rPr>
          <w:i/>
          <w:color w:val="4F4F4F"/>
          <w:sz w:val="23"/>
        </w:rPr>
      </w:pPr>
      <w:r>
        <w:rPr>
          <w:i/>
          <w:color w:val="4F4F4F"/>
          <w:sz w:val="23"/>
        </w:rPr>
        <w:lastRenderedPageBreak/>
        <w:t>Figure</w:t>
      </w:r>
      <w:r>
        <w:rPr>
          <w:i/>
          <w:color w:val="4F4F4F"/>
          <w:spacing w:val="-2"/>
          <w:sz w:val="23"/>
        </w:rPr>
        <w:t xml:space="preserve"> </w:t>
      </w:r>
      <w:r w:rsidR="00A23602">
        <w:rPr>
          <w:i/>
          <w:color w:val="4F4F4F"/>
          <w:spacing w:val="-2"/>
          <w:sz w:val="23"/>
        </w:rPr>
        <w:t>2</w:t>
      </w:r>
      <w:r>
        <w:rPr>
          <w:i/>
          <w:color w:val="4F4F4F"/>
          <w:sz w:val="23"/>
        </w:rPr>
        <w:t>:</w:t>
      </w:r>
      <w:r w:rsidR="00DA650B">
        <w:rPr>
          <w:i/>
          <w:color w:val="4F4F4F"/>
          <w:sz w:val="23"/>
        </w:rPr>
        <w:t xml:space="preserve"> </w:t>
      </w:r>
      <w:r w:rsidR="002D2C94">
        <w:rPr>
          <w:i/>
          <w:color w:val="4F4F4F"/>
          <w:sz w:val="23"/>
        </w:rPr>
        <w:tab/>
      </w:r>
      <w:r>
        <w:rPr>
          <w:i/>
          <w:color w:val="4F4F4F"/>
          <w:sz w:val="23"/>
        </w:rPr>
        <w:t xml:space="preserve">The </w:t>
      </w:r>
      <w:r w:rsidR="00AB1419">
        <w:rPr>
          <w:i/>
          <w:color w:val="4F4F4F"/>
          <w:sz w:val="23"/>
        </w:rPr>
        <w:t xml:space="preserve">10 </w:t>
      </w:r>
      <w:r w:rsidR="004152E6">
        <w:rPr>
          <w:i/>
          <w:color w:val="4F4F4F"/>
          <w:sz w:val="23"/>
        </w:rPr>
        <w:t>C</w:t>
      </w:r>
      <w:r>
        <w:rPr>
          <w:i/>
          <w:color w:val="4F4F4F"/>
          <w:sz w:val="23"/>
        </w:rPr>
        <w:t xml:space="preserve">lusters </w:t>
      </w:r>
      <w:r w:rsidR="00C96AB1">
        <w:rPr>
          <w:i/>
          <w:color w:val="4F4F4F"/>
          <w:sz w:val="23"/>
        </w:rPr>
        <w:t xml:space="preserve">and </w:t>
      </w:r>
      <w:r w:rsidR="003E0002" w:rsidRPr="00041831">
        <w:rPr>
          <w:i/>
          <w:color w:val="4F4F4F"/>
          <w:sz w:val="23"/>
        </w:rPr>
        <w:t>39</w:t>
      </w:r>
      <w:r w:rsidR="003E0002" w:rsidRPr="00E92B6F">
        <w:rPr>
          <w:i/>
          <w:color w:val="4F4F4F"/>
          <w:sz w:val="23"/>
        </w:rPr>
        <w:t xml:space="preserve"> </w:t>
      </w:r>
      <w:r w:rsidR="00C96AB1" w:rsidRPr="00E92B6F">
        <w:rPr>
          <w:i/>
          <w:color w:val="4F4F4F"/>
          <w:sz w:val="23"/>
        </w:rPr>
        <w:t>State Outcomes</w:t>
      </w:r>
      <w:r w:rsidR="00C96AB1">
        <w:rPr>
          <w:i/>
          <w:color w:val="4F4F4F"/>
          <w:sz w:val="23"/>
        </w:rPr>
        <w:t xml:space="preserve"> </w:t>
      </w:r>
    </w:p>
    <w:tbl>
      <w:tblP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Caption w:val="Figure 2:  The Government Clusters and the 37 State Outcomes "/>
        <w:tblDescription w:val="Figure 2:  The Government Clusters and the 37 State Outcomes "/>
      </w:tblPr>
      <w:tblGrid>
        <w:gridCol w:w="2816"/>
        <w:gridCol w:w="292"/>
        <w:gridCol w:w="3105"/>
        <w:gridCol w:w="292"/>
        <w:gridCol w:w="3103"/>
      </w:tblGrid>
      <w:tr w:rsidR="00997739" w:rsidRPr="00C1184F" w14:paraId="3C6346AF" w14:textId="77777777" w:rsidTr="00C1184F">
        <w:trPr>
          <w:trHeight w:val="20"/>
        </w:trPr>
        <w:tc>
          <w:tcPr>
            <w:tcW w:w="1465" w:type="pct"/>
            <w:shd w:val="clear" w:color="auto" w:fill="auto"/>
            <w:vAlign w:val="bottom"/>
          </w:tcPr>
          <w:p w14:paraId="23BFDDE0" w14:textId="639DA3A1" w:rsidR="00997739" w:rsidRPr="00C1184F" w:rsidRDefault="00997739" w:rsidP="00041831">
            <w:pPr>
              <w:widowControl/>
              <w:autoSpaceDE/>
              <w:autoSpaceDN/>
              <w:spacing w:after="160" w:line="259" w:lineRule="auto"/>
              <w:rPr>
                <w:rFonts w:eastAsia="Times New Roman"/>
                <w:color w:val="000000"/>
                <w:sz w:val="16"/>
                <w:szCs w:val="16"/>
                <w:lang w:val="en-AU" w:eastAsia="en-AU"/>
              </w:rPr>
            </w:pPr>
          </w:p>
        </w:tc>
        <w:tc>
          <w:tcPr>
            <w:tcW w:w="152" w:type="pct"/>
            <w:shd w:val="clear" w:color="auto" w:fill="auto"/>
            <w:noWrap/>
            <w:vAlign w:val="bottom"/>
          </w:tcPr>
          <w:p w14:paraId="12AF9CB1" w14:textId="52E2827F" w:rsidR="00997739" w:rsidRPr="00C1184F" w:rsidRDefault="00997739" w:rsidP="00997739">
            <w:pPr>
              <w:widowControl/>
              <w:autoSpaceDE/>
              <w:autoSpaceDN/>
              <w:rPr>
                <w:rFonts w:eastAsia="Times New Roman"/>
                <w:color w:val="000000"/>
                <w:sz w:val="16"/>
                <w:szCs w:val="16"/>
                <w:lang w:val="en-AU" w:eastAsia="en-AU"/>
              </w:rPr>
            </w:pPr>
          </w:p>
        </w:tc>
        <w:tc>
          <w:tcPr>
            <w:tcW w:w="1616" w:type="pct"/>
            <w:shd w:val="clear" w:color="auto" w:fill="auto"/>
            <w:noWrap/>
            <w:vAlign w:val="bottom"/>
          </w:tcPr>
          <w:p w14:paraId="761ADC42" w14:textId="56B523B1" w:rsidR="00D31E9A" w:rsidRPr="00C1184F" w:rsidRDefault="00D31E9A" w:rsidP="00997739">
            <w:pPr>
              <w:widowControl/>
              <w:autoSpaceDE/>
              <w:autoSpaceDN/>
              <w:rPr>
                <w:rFonts w:eastAsia="Times New Roman"/>
                <w:color w:val="000000"/>
                <w:sz w:val="16"/>
                <w:szCs w:val="16"/>
                <w:lang w:val="en-AU" w:eastAsia="en-AU"/>
              </w:rPr>
            </w:pPr>
          </w:p>
        </w:tc>
        <w:tc>
          <w:tcPr>
            <w:tcW w:w="152" w:type="pct"/>
            <w:shd w:val="clear" w:color="auto" w:fill="auto"/>
            <w:noWrap/>
            <w:vAlign w:val="bottom"/>
          </w:tcPr>
          <w:p w14:paraId="7F80C563" w14:textId="7E272A2B" w:rsidR="00997739" w:rsidRPr="00C1184F" w:rsidRDefault="00997739" w:rsidP="00997739">
            <w:pPr>
              <w:widowControl/>
              <w:autoSpaceDE/>
              <w:autoSpaceDN/>
              <w:rPr>
                <w:rFonts w:eastAsia="Times New Roman"/>
                <w:color w:val="000000"/>
                <w:sz w:val="16"/>
                <w:szCs w:val="16"/>
                <w:lang w:val="en-AU" w:eastAsia="en-AU"/>
              </w:rPr>
            </w:pPr>
          </w:p>
        </w:tc>
        <w:tc>
          <w:tcPr>
            <w:tcW w:w="1615" w:type="pct"/>
            <w:shd w:val="clear" w:color="auto" w:fill="auto"/>
            <w:noWrap/>
            <w:vAlign w:val="bottom"/>
          </w:tcPr>
          <w:p w14:paraId="0A215916" w14:textId="3F89B0E7" w:rsidR="00C8307F" w:rsidRPr="00C1184F" w:rsidRDefault="00C8307F" w:rsidP="00997739">
            <w:pPr>
              <w:widowControl/>
              <w:autoSpaceDE/>
              <w:autoSpaceDN/>
              <w:rPr>
                <w:rFonts w:eastAsia="Times New Roman"/>
                <w:color w:val="000000"/>
                <w:sz w:val="16"/>
                <w:szCs w:val="16"/>
                <w:lang w:val="en-AU" w:eastAsia="en-AU"/>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The 10 Clusters and 39 State Outcomes "/>
        <w:tblDescription w:val="Figure 2: The 10 Clusters and 39 State Outcomes "/>
      </w:tblPr>
      <w:tblGrid>
        <w:gridCol w:w="4679"/>
        <w:gridCol w:w="283"/>
        <w:gridCol w:w="4490"/>
      </w:tblGrid>
      <w:tr w:rsidR="00BC37C7" w:rsidRPr="00D35F9D" w14:paraId="6DC7398B" w14:textId="77777777" w:rsidTr="00D8241B">
        <w:trPr>
          <w:trHeight w:val="656"/>
          <w:jc w:val="center"/>
        </w:trPr>
        <w:tc>
          <w:tcPr>
            <w:tcW w:w="4679" w:type="dxa"/>
            <w:shd w:val="clear" w:color="auto" w:fill="1F3864" w:themeFill="accent1" w:themeFillShade="80"/>
            <w:vAlign w:val="center"/>
          </w:tcPr>
          <w:p w14:paraId="0E7ED386" w14:textId="064A713C" w:rsidR="00BC37C7" w:rsidRPr="00596628" w:rsidRDefault="00BC37C7" w:rsidP="00B11D76">
            <w:pPr>
              <w:pStyle w:val="ListParagraph"/>
              <w:numPr>
                <w:ilvl w:val="0"/>
                <w:numId w:val="4"/>
              </w:numPr>
              <w:ind w:left="319" w:firstLine="0"/>
              <w:jc w:val="center"/>
              <w:rPr>
                <w:b/>
                <w:bCs/>
                <w:sz w:val="24"/>
                <w:szCs w:val="24"/>
              </w:rPr>
            </w:pPr>
            <w:r w:rsidRPr="00596628">
              <w:rPr>
                <w:b/>
                <w:bCs/>
                <w:sz w:val="24"/>
                <w:szCs w:val="24"/>
              </w:rPr>
              <w:t>Customer Service</w:t>
            </w:r>
          </w:p>
        </w:tc>
        <w:tc>
          <w:tcPr>
            <w:tcW w:w="283" w:type="dxa"/>
            <w:shd w:val="clear" w:color="auto" w:fill="auto"/>
          </w:tcPr>
          <w:p w14:paraId="32856C3C" w14:textId="77777777" w:rsidR="00BC37C7" w:rsidRDefault="00BC37C7" w:rsidP="000922A9">
            <w:pPr>
              <w:jc w:val="center"/>
              <w:rPr>
                <w:b/>
                <w:bCs/>
                <w:sz w:val="24"/>
                <w:szCs w:val="24"/>
              </w:rPr>
            </w:pPr>
          </w:p>
        </w:tc>
        <w:tc>
          <w:tcPr>
            <w:tcW w:w="4490" w:type="dxa"/>
            <w:shd w:val="clear" w:color="auto" w:fill="1F3864" w:themeFill="accent1" w:themeFillShade="80"/>
            <w:vAlign w:val="center"/>
          </w:tcPr>
          <w:p w14:paraId="4396083F" w14:textId="495A5D9A" w:rsidR="00BC37C7" w:rsidRPr="00596628" w:rsidRDefault="00BC37C7" w:rsidP="00B11D76">
            <w:pPr>
              <w:pStyle w:val="ListParagraph"/>
              <w:numPr>
                <w:ilvl w:val="0"/>
                <w:numId w:val="4"/>
              </w:numPr>
              <w:ind w:left="315" w:firstLine="0"/>
              <w:jc w:val="center"/>
              <w:rPr>
                <w:b/>
                <w:bCs/>
                <w:sz w:val="24"/>
                <w:szCs w:val="24"/>
              </w:rPr>
            </w:pPr>
            <w:r w:rsidRPr="00596628">
              <w:rPr>
                <w:b/>
                <w:bCs/>
                <w:sz w:val="24"/>
                <w:szCs w:val="24"/>
              </w:rPr>
              <w:t>Education</w:t>
            </w:r>
          </w:p>
        </w:tc>
      </w:tr>
      <w:tr w:rsidR="00BC37C7" w14:paraId="53108705" w14:textId="77777777" w:rsidTr="00D8241B">
        <w:trPr>
          <w:trHeight w:val="1310"/>
          <w:jc w:val="center"/>
        </w:trPr>
        <w:tc>
          <w:tcPr>
            <w:tcW w:w="4679" w:type="dxa"/>
            <w:shd w:val="clear" w:color="auto" w:fill="F2F2F2" w:themeFill="background1" w:themeFillShade="F2"/>
            <w:vAlign w:val="center"/>
          </w:tcPr>
          <w:p w14:paraId="0EF76F7A" w14:textId="77777777" w:rsidR="00BC37C7" w:rsidRDefault="00BC37C7" w:rsidP="000922A9">
            <w:pPr>
              <w:jc w:val="center"/>
            </w:pPr>
            <w:r w:rsidRPr="00B41F6E">
              <w:rPr>
                <w:sz w:val="21"/>
              </w:rPr>
              <w:t xml:space="preserve">Plans, </w:t>
            </w:r>
            <w:proofErr w:type="spellStart"/>
            <w:r w:rsidRPr="00B41F6E">
              <w:rPr>
                <w:sz w:val="21"/>
              </w:rPr>
              <w:t>prioritises</w:t>
            </w:r>
            <w:proofErr w:type="spellEnd"/>
            <w:r w:rsidRPr="00B41F6E">
              <w:rPr>
                <w:sz w:val="21"/>
              </w:rPr>
              <w:t xml:space="preserve">, </w:t>
            </w:r>
            <w:proofErr w:type="gramStart"/>
            <w:r w:rsidRPr="00B41F6E">
              <w:rPr>
                <w:sz w:val="21"/>
              </w:rPr>
              <w:t>funds</w:t>
            </w:r>
            <w:proofErr w:type="gramEnd"/>
            <w:r w:rsidRPr="00B41F6E">
              <w:rPr>
                <w:sz w:val="21"/>
              </w:rPr>
              <w:t xml:space="preserve"> and drives digital transformation and customer service across every </w:t>
            </w:r>
            <w:r>
              <w:rPr>
                <w:sz w:val="21"/>
              </w:rPr>
              <w:t>C</w:t>
            </w:r>
            <w:r w:rsidRPr="00B41F6E">
              <w:rPr>
                <w:sz w:val="21"/>
              </w:rPr>
              <w:t>luster in the NSW Government.</w:t>
            </w:r>
          </w:p>
        </w:tc>
        <w:tc>
          <w:tcPr>
            <w:tcW w:w="283" w:type="dxa"/>
            <w:shd w:val="clear" w:color="auto" w:fill="auto"/>
          </w:tcPr>
          <w:p w14:paraId="457C570A" w14:textId="77777777" w:rsidR="00BC37C7" w:rsidRPr="00997739" w:rsidRDefault="00BC37C7" w:rsidP="000922A9">
            <w:pPr>
              <w:jc w:val="center"/>
              <w:rPr>
                <w:sz w:val="21"/>
              </w:rPr>
            </w:pPr>
          </w:p>
        </w:tc>
        <w:tc>
          <w:tcPr>
            <w:tcW w:w="4490" w:type="dxa"/>
            <w:shd w:val="clear" w:color="auto" w:fill="F2F2F2" w:themeFill="background1" w:themeFillShade="F2"/>
            <w:vAlign w:val="center"/>
          </w:tcPr>
          <w:p w14:paraId="4E23EB8E" w14:textId="7EF14567" w:rsidR="00BC37C7" w:rsidRDefault="00BC37C7" w:rsidP="000922A9">
            <w:pPr>
              <w:jc w:val="center"/>
            </w:pPr>
            <w:r w:rsidRPr="00997739">
              <w:rPr>
                <w:sz w:val="21"/>
              </w:rPr>
              <w:t xml:space="preserve">Drives </w:t>
            </w:r>
            <w:r w:rsidR="00253D7C">
              <w:rPr>
                <w:sz w:val="21"/>
              </w:rPr>
              <w:t xml:space="preserve">the </w:t>
            </w:r>
            <w:r w:rsidRPr="00997739">
              <w:rPr>
                <w:sz w:val="21"/>
              </w:rPr>
              <w:t>early childhood</w:t>
            </w:r>
            <w:r>
              <w:rPr>
                <w:sz w:val="21"/>
              </w:rPr>
              <w:t>, primary, secondary and all education and care sector</w:t>
            </w:r>
            <w:r w:rsidR="0096235D">
              <w:rPr>
                <w:sz w:val="21"/>
              </w:rPr>
              <w:t>s</w:t>
            </w:r>
            <w:r>
              <w:rPr>
                <w:sz w:val="21"/>
              </w:rPr>
              <w:t xml:space="preserve">, </w:t>
            </w:r>
            <w:r w:rsidR="00E270EA">
              <w:rPr>
                <w:sz w:val="21"/>
              </w:rPr>
              <w:t xml:space="preserve">Government </w:t>
            </w:r>
            <w:r>
              <w:rPr>
                <w:sz w:val="21"/>
              </w:rPr>
              <w:t>and non-government schools, and the vocational education and training sector.</w:t>
            </w:r>
          </w:p>
        </w:tc>
      </w:tr>
      <w:tr w:rsidR="00BC37C7" w:rsidRPr="00CE3458" w14:paraId="57E30B28" w14:textId="77777777" w:rsidTr="00D8241B">
        <w:trPr>
          <w:jc w:val="center"/>
        </w:trPr>
        <w:tc>
          <w:tcPr>
            <w:tcW w:w="4679" w:type="dxa"/>
          </w:tcPr>
          <w:p w14:paraId="3C189BE4" w14:textId="77777777" w:rsidR="00BC37C7" w:rsidRPr="00CE3458" w:rsidRDefault="00BC37C7" w:rsidP="000922A9">
            <w:pPr>
              <w:rPr>
                <w:b/>
                <w:bCs/>
                <w:i/>
                <w:iCs/>
                <w:sz w:val="20"/>
                <w:szCs w:val="20"/>
              </w:rPr>
            </w:pPr>
          </w:p>
        </w:tc>
        <w:tc>
          <w:tcPr>
            <w:tcW w:w="283" w:type="dxa"/>
            <w:shd w:val="clear" w:color="auto" w:fill="auto"/>
          </w:tcPr>
          <w:p w14:paraId="172141D6" w14:textId="77777777" w:rsidR="00BC37C7" w:rsidRPr="00CE3458" w:rsidRDefault="00BC37C7" w:rsidP="000922A9">
            <w:pPr>
              <w:rPr>
                <w:b/>
                <w:bCs/>
                <w:i/>
                <w:iCs/>
                <w:sz w:val="20"/>
                <w:szCs w:val="20"/>
              </w:rPr>
            </w:pPr>
          </w:p>
        </w:tc>
        <w:tc>
          <w:tcPr>
            <w:tcW w:w="4490" w:type="dxa"/>
          </w:tcPr>
          <w:p w14:paraId="71E77792" w14:textId="77777777" w:rsidR="00BC37C7" w:rsidRPr="00CE3458" w:rsidRDefault="00BC37C7" w:rsidP="000922A9">
            <w:pPr>
              <w:rPr>
                <w:b/>
                <w:bCs/>
                <w:i/>
                <w:iCs/>
                <w:sz w:val="20"/>
                <w:szCs w:val="20"/>
              </w:rPr>
            </w:pPr>
          </w:p>
        </w:tc>
      </w:tr>
      <w:tr w:rsidR="00BC37C7" w:rsidRPr="00CE3458" w14:paraId="53E7CF63" w14:textId="77777777" w:rsidTr="00D8241B">
        <w:trPr>
          <w:jc w:val="center"/>
        </w:trPr>
        <w:tc>
          <w:tcPr>
            <w:tcW w:w="4679" w:type="dxa"/>
          </w:tcPr>
          <w:p w14:paraId="3C2FE5C2" w14:textId="77777777" w:rsidR="00BC37C7" w:rsidRPr="00CE3458" w:rsidRDefault="00BC37C7" w:rsidP="000922A9">
            <w:pPr>
              <w:rPr>
                <w:b/>
                <w:bCs/>
                <w:i/>
                <w:iCs/>
                <w:sz w:val="20"/>
                <w:szCs w:val="20"/>
              </w:rPr>
            </w:pPr>
            <w:r w:rsidRPr="00CE3458">
              <w:rPr>
                <w:b/>
                <w:bCs/>
                <w:i/>
                <w:iCs/>
                <w:sz w:val="20"/>
                <w:szCs w:val="20"/>
              </w:rPr>
              <w:t>State Outcome</w:t>
            </w:r>
          </w:p>
        </w:tc>
        <w:tc>
          <w:tcPr>
            <w:tcW w:w="283" w:type="dxa"/>
            <w:shd w:val="clear" w:color="auto" w:fill="auto"/>
          </w:tcPr>
          <w:p w14:paraId="148E105B" w14:textId="77777777" w:rsidR="00BC37C7" w:rsidRPr="00CE3458" w:rsidRDefault="00BC37C7" w:rsidP="000922A9">
            <w:pPr>
              <w:rPr>
                <w:b/>
                <w:bCs/>
                <w:i/>
                <w:iCs/>
                <w:sz w:val="20"/>
                <w:szCs w:val="20"/>
              </w:rPr>
            </w:pPr>
          </w:p>
        </w:tc>
        <w:tc>
          <w:tcPr>
            <w:tcW w:w="4490" w:type="dxa"/>
          </w:tcPr>
          <w:p w14:paraId="29163479" w14:textId="77777777" w:rsidR="00BC37C7" w:rsidRPr="00CE3458" w:rsidRDefault="00BC37C7" w:rsidP="000922A9">
            <w:pPr>
              <w:rPr>
                <w:b/>
                <w:bCs/>
                <w:i/>
                <w:iCs/>
                <w:sz w:val="20"/>
                <w:szCs w:val="20"/>
              </w:rPr>
            </w:pPr>
            <w:r w:rsidRPr="00CE3458">
              <w:rPr>
                <w:b/>
                <w:bCs/>
                <w:i/>
                <w:iCs/>
                <w:sz w:val="20"/>
                <w:szCs w:val="20"/>
              </w:rPr>
              <w:t>State Outcome</w:t>
            </w:r>
          </w:p>
        </w:tc>
      </w:tr>
      <w:tr w:rsidR="002E1AD9" w14:paraId="3F9A9A2D" w14:textId="77777777" w:rsidTr="00D8241B">
        <w:trPr>
          <w:trHeight w:val="695"/>
          <w:jc w:val="center"/>
        </w:trPr>
        <w:tc>
          <w:tcPr>
            <w:tcW w:w="4679" w:type="dxa"/>
            <w:tcBorders>
              <w:bottom w:val="single" w:sz="4" w:space="0" w:color="FFFFFF" w:themeColor="background1"/>
            </w:tcBorders>
            <w:shd w:val="clear" w:color="auto" w:fill="D9E2F3" w:themeFill="accent1" w:themeFillTint="33"/>
            <w:vAlign w:val="center"/>
          </w:tcPr>
          <w:p w14:paraId="7F0BE31A" w14:textId="77777777" w:rsidR="00BC37C7" w:rsidRDefault="00BC37C7" w:rsidP="000922A9">
            <w:pPr>
              <w:jc w:val="center"/>
            </w:pPr>
            <w:r w:rsidRPr="00985F1C">
              <w:rPr>
                <w:rFonts w:eastAsia="Times New Roman"/>
                <w:sz w:val="21"/>
                <w:szCs w:val="21"/>
                <w:lang w:val="en-AU" w:eastAsia="en-AU"/>
              </w:rPr>
              <w:t>Excellence in Customer Service</w:t>
            </w:r>
          </w:p>
        </w:tc>
        <w:tc>
          <w:tcPr>
            <w:tcW w:w="283" w:type="dxa"/>
            <w:shd w:val="clear" w:color="auto" w:fill="auto"/>
          </w:tcPr>
          <w:p w14:paraId="061449FF" w14:textId="77777777" w:rsidR="00BC37C7" w:rsidRPr="00985F1C" w:rsidRDefault="00BC37C7" w:rsidP="000922A9">
            <w:pPr>
              <w:jc w:val="center"/>
              <w:rPr>
                <w:rFonts w:eastAsia="Times New Roman"/>
                <w:sz w:val="21"/>
                <w:szCs w:val="21"/>
                <w:lang w:eastAsia="en-AU"/>
              </w:rPr>
            </w:pPr>
          </w:p>
        </w:tc>
        <w:tc>
          <w:tcPr>
            <w:tcW w:w="4490" w:type="dxa"/>
            <w:tcBorders>
              <w:bottom w:val="single" w:sz="4" w:space="0" w:color="FFFFFF" w:themeColor="background1"/>
            </w:tcBorders>
            <w:shd w:val="clear" w:color="auto" w:fill="D9E2F3" w:themeFill="accent1" w:themeFillTint="33"/>
            <w:vAlign w:val="center"/>
          </w:tcPr>
          <w:p w14:paraId="53675E54" w14:textId="77777777" w:rsidR="00BC37C7" w:rsidRDefault="00BC37C7" w:rsidP="000922A9">
            <w:pPr>
              <w:jc w:val="center"/>
            </w:pPr>
            <w:r w:rsidRPr="00985F1C">
              <w:rPr>
                <w:rFonts w:eastAsia="Times New Roman"/>
                <w:sz w:val="21"/>
                <w:szCs w:val="21"/>
                <w:lang w:val="en-AU" w:eastAsia="en-AU"/>
              </w:rPr>
              <w:t>Best start in life for young children</w:t>
            </w:r>
          </w:p>
        </w:tc>
      </w:tr>
      <w:tr w:rsidR="002E1AD9" w14:paraId="12F293D0" w14:textId="77777777" w:rsidTr="00D8241B">
        <w:trPr>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29198C23" w14:textId="77777777" w:rsidR="00BC37C7" w:rsidRDefault="00BC37C7" w:rsidP="000922A9">
            <w:pPr>
              <w:jc w:val="center"/>
            </w:pPr>
            <w:r w:rsidRPr="00985F1C">
              <w:rPr>
                <w:rFonts w:eastAsia="Times New Roman"/>
                <w:sz w:val="21"/>
                <w:szCs w:val="21"/>
                <w:lang w:val="en-AU" w:eastAsia="en-AU"/>
              </w:rPr>
              <w:t>Digital leadership and innovation in government services</w:t>
            </w:r>
          </w:p>
        </w:tc>
        <w:tc>
          <w:tcPr>
            <w:tcW w:w="283" w:type="dxa"/>
            <w:shd w:val="clear" w:color="auto" w:fill="auto"/>
          </w:tcPr>
          <w:p w14:paraId="5421E1BF"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32DE3DB8" w14:textId="77777777" w:rsidR="00BC37C7" w:rsidRDefault="00BC37C7" w:rsidP="000922A9">
            <w:pPr>
              <w:jc w:val="center"/>
            </w:pPr>
            <w:r w:rsidRPr="00985F1C">
              <w:rPr>
                <w:rFonts w:eastAsia="Times New Roman"/>
                <w:sz w:val="21"/>
                <w:szCs w:val="21"/>
                <w:lang w:val="en-AU" w:eastAsia="en-AU"/>
              </w:rPr>
              <w:t>Educational foundations for success</w:t>
            </w:r>
          </w:p>
        </w:tc>
      </w:tr>
      <w:tr w:rsidR="002E1AD9" w14:paraId="0244E359" w14:textId="77777777" w:rsidTr="00D8241B">
        <w:trPr>
          <w:trHeight w:val="513"/>
          <w:jc w:val="center"/>
        </w:trPr>
        <w:tc>
          <w:tcPr>
            <w:tcW w:w="4679" w:type="dxa"/>
            <w:tcBorders>
              <w:top w:val="single" w:sz="4" w:space="0" w:color="FFFFFF" w:themeColor="background1"/>
            </w:tcBorders>
            <w:shd w:val="clear" w:color="auto" w:fill="D9E2F3" w:themeFill="accent1" w:themeFillTint="33"/>
            <w:vAlign w:val="center"/>
          </w:tcPr>
          <w:p w14:paraId="7F1D4F7A" w14:textId="77777777" w:rsidR="00BC37C7" w:rsidRDefault="00BC37C7" w:rsidP="000922A9">
            <w:pPr>
              <w:jc w:val="center"/>
            </w:pPr>
            <w:r w:rsidRPr="00985F1C">
              <w:rPr>
                <w:rFonts w:eastAsia="Times New Roman"/>
                <w:sz w:val="21"/>
                <w:szCs w:val="21"/>
                <w:lang w:val="en-AU" w:eastAsia="en-AU"/>
              </w:rPr>
              <w:t xml:space="preserve">Fair, </w:t>
            </w:r>
            <w:proofErr w:type="gramStart"/>
            <w:r w:rsidRPr="00985F1C">
              <w:rPr>
                <w:rFonts w:eastAsia="Times New Roman"/>
                <w:sz w:val="21"/>
                <w:szCs w:val="21"/>
                <w:lang w:val="en-AU" w:eastAsia="en-AU"/>
              </w:rPr>
              <w:t>secure</w:t>
            </w:r>
            <w:proofErr w:type="gramEnd"/>
            <w:r w:rsidRPr="00985F1C">
              <w:rPr>
                <w:rFonts w:eastAsia="Times New Roman"/>
                <w:sz w:val="21"/>
                <w:szCs w:val="21"/>
                <w:lang w:val="en-AU" w:eastAsia="en-AU"/>
              </w:rPr>
              <w:t xml:space="preserve"> and efficient markets</w:t>
            </w:r>
          </w:p>
        </w:tc>
        <w:tc>
          <w:tcPr>
            <w:tcW w:w="283" w:type="dxa"/>
            <w:tcBorders>
              <w:top w:val="single" w:sz="4" w:space="0" w:color="FFFFFF" w:themeColor="background1"/>
            </w:tcBorders>
            <w:shd w:val="clear" w:color="auto" w:fill="auto"/>
          </w:tcPr>
          <w:p w14:paraId="227EEF03"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7AA40AF2" w14:textId="77777777" w:rsidR="00BC37C7" w:rsidRDefault="00BC37C7" w:rsidP="000922A9">
            <w:pPr>
              <w:jc w:val="center"/>
            </w:pPr>
            <w:r w:rsidRPr="00985F1C">
              <w:rPr>
                <w:rFonts w:eastAsia="Times New Roman"/>
                <w:sz w:val="21"/>
                <w:szCs w:val="21"/>
                <w:lang w:val="en-AU" w:eastAsia="en-AU"/>
              </w:rPr>
              <w:t>Skilled and employable workforce</w:t>
            </w:r>
          </w:p>
        </w:tc>
      </w:tr>
      <w:tr w:rsidR="00BC37C7" w:rsidRPr="001C6E18" w14:paraId="6AB6373D" w14:textId="77777777" w:rsidTr="00D8241B">
        <w:trPr>
          <w:trHeight w:val="410"/>
          <w:jc w:val="center"/>
        </w:trPr>
        <w:tc>
          <w:tcPr>
            <w:tcW w:w="4679" w:type="dxa"/>
            <w:vAlign w:val="center"/>
          </w:tcPr>
          <w:p w14:paraId="27D28382" w14:textId="77777777" w:rsidR="00BC37C7" w:rsidRDefault="00BC37C7" w:rsidP="000922A9"/>
        </w:tc>
        <w:tc>
          <w:tcPr>
            <w:tcW w:w="283" w:type="dxa"/>
            <w:shd w:val="clear" w:color="auto" w:fill="auto"/>
          </w:tcPr>
          <w:p w14:paraId="520BD238"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tcBorders>
            <w:shd w:val="clear" w:color="auto" w:fill="D9E2F3" w:themeFill="accent1" w:themeFillTint="33"/>
            <w:vAlign w:val="center"/>
          </w:tcPr>
          <w:p w14:paraId="2A8C7D78" w14:textId="0D832FF4" w:rsidR="00BC37C7" w:rsidRPr="001C6E18" w:rsidRDefault="00BC37C7" w:rsidP="000922A9">
            <w:pPr>
              <w:jc w:val="center"/>
              <w:rPr>
                <w:rFonts w:eastAsia="Times New Roman"/>
                <w:sz w:val="21"/>
                <w:szCs w:val="21"/>
                <w:lang w:eastAsia="en-AU"/>
              </w:rPr>
            </w:pPr>
            <w:r w:rsidRPr="00985F1C">
              <w:rPr>
                <w:rFonts w:eastAsia="Times New Roman"/>
                <w:sz w:val="21"/>
                <w:szCs w:val="21"/>
                <w:lang w:val="en-AU" w:eastAsia="en-AU"/>
              </w:rPr>
              <w:t>High</w:t>
            </w:r>
            <w:r>
              <w:rPr>
                <w:rFonts w:eastAsia="Times New Roman"/>
                <w:sz w:val="21"/>
                <w:szCs w:val="21"/>
                <w:lang w:val="en-AU" w:eastAsia="en-AU"/>
              </w:rPr>
              <w:t>-q</w:t>
            </w:r>
            <w:r w:rsidRPr="00985F1C">
              <w:rPr>
                <w:rFonts w:eastAsia="Times New Roman"/>
                <w:sz w:val="21"/>
                <w:szCs w:val="21"/>
                <w:lang w:val="en-AU" w:eastAsia="en-AU"/>
              </w:rPr>
              <w:t>uality standards for schooling</w:t>
            </w:r>
          </w:p>
        </w:tc>
      </w:tr>
      <w:tr w:rsidR="00BC37C7" w:rsidRPr="00985F1C" w14:paraId="034E0CC5" w14:textId="77777777" w:rsidTr="00D8241B">
        <w:trPr>
          <w:trHeight w:val="410"/>
          <w:jc w:val="center"/>
        </w:trPr>
        <w:tc>
          <w:tcPr>
            <w:tcW w:w="4679" w:type="dxa"/>
            <w:vAlign w:val="center"/>
          </w:tcPr>
          <w:p w14:paraId="6B720669" w14:textId="77777777" w:rsidR="00BC37C7" w:rsidRDefault="00BC37C7" w:rsidP="000922A9"/>
        </w:tc>
        <w:tc>
          <w:tcPr>
            <w:tcW w:w="283" w:type="dxa"/>
            <w:shd w:val="clear" w:color="auto" w:fill="auto"/>
          </w:tcPr>
          <w:p w14:paraId="106CCF87" w14:textId="77777777" w:rsidR="00BC37C7" w:rsidRPr="00985F1C" w:rsidRDefault="00BC37C7" w:rsidP="000922A9">
            <w:pPr>
              <w:jc w:val="center"/>
              <w:rPr>
                <w:rFonts w:eastAsia="Times New Roman"/>
                <w:sz w:val="21"/>
                <w:szCs w:val="21"/>
                <w:lang w:eastAsia="en-AU"/>
              </w:rPr>
            </w:pPr>
          </w:p>
        </w:tc>
        <w:tc>
          <w:tcPr>
            <w:tcW w:w="4490" w:type="dxa"/>
            <w:shd w:val="clear" w:color="auto" w:fill="auto"/>
            <w:vAlign w:val="center"/>
          </w:tcPr>
          <w:p w14:paraId="39621861" w14:textId="77777777" w:rsidR="00BC37C7" w:rsidRPr="00985F1C" w:rsidRDefault="00BC37C7" w:rsidP="000922A9">
            <w:pPr>
              <w:jc w:val="center"/>
              <w:rPr>
                <w:rFonts w:eastAsia="Times New Roman"/>
                <w:sz w:val="21"/>
                <w:szCs w:val="21"/>
                <w:lang w:eastAsia="en-AU"/>
              </w:rPr>
            </w:pPr>
          </w:p>
        </w:tc>
      </w:tr>
      <w:tr w:rsidR="00BC37C7" w:rsidRPr="00AF0F99" w14:paraId="1DEF3ED9" w14:textId="77777777" w:rsidTr="00D8241B">
        <w:trPr>
          <w:trHeight w:val="658"/>
          <w:jc w:val="center"/>
        </w:trPr>
        <w:tc>
          <w:tcPr>
            <w:tcW w:w="4679" w:type="dxa"/>
            <w:shd w:val="clear" w:color="auto" w:fill="1F3864" w:themeFill="accent1" w:themeFillShade="80"/>
            <w:vAlign w:val="center"/>
          </w:tcPr>
          <w:p w14:paraId="644C98A3" w14:textId="5256CF3E" w:rsidR="00BC37C7" w:rsidRPr="00AF0F99" w:rsidRDefault="00BC37C7" w:rsidP="004860F1">
            <w:pPr>
              <w:pStyle w:val="ListParagraph"/>
              <w:numPr>
                <w:ilvl w:val="0"/>
                <w:numId w:val="4"/>
              </w:numPr>
              <w:ind w:left="319" w:firstLine="41"/>
              <w:jc w:val="center"/>
              <w:rPr>
                <w:b/>
                <w:bCs/>
                <w:sz w:val="24"/>
                <w:szCs w:val="24"/>
              </w:rPr>
            </w:pPr>
            <w:r w:rsidRPr="00AF0F99">
              <w:rPr>
                <w:b/>
                <w:bCs/>
                <w:sz w:val="24"/>
                <w:szCs w:val="24"/>
              </w:rPr>
              <w:t>Enterprise, Investment</w:t>
            </w:r>
            <w:r w:rsidR="004860F1">
              <w:rPr>
                <w:b/>
                <w:bCs/>
                <w:sz w:val="24"/>
                <w:szCs w:val="24"/>
              </w:rPr>
              <w:br/>
            </w:r>
            <w:r w:rsidRPr="00AF0F99">
              <w:rPr>
                <w:b/>
                <w:bCs/>
                <w:sz w:val="24"/>
                <w:szCs w:val="24"/>
              </w:rPr>
              <w:t>and Trade</w:t>
            </w:r>
          </w:p>
        </w:tc>
        <w:tc>
          <w:tcPr>
            <w:tcW w:w="283" w:type="dxa"/>
            <w:shd w:val="clear" w:color="auto" w:fill="auto"/>
          </w:tcPr>
          <w:p w14:paraId="69889276" w14:textId="77777777" w:rsidR="00BC37C7" w:rsidRPr="00AF0F99" w:rsidRDefault="00BC37C7" w:rsidP="000922A9">
            <w:pPr>
              <w:jc w:val="center"/>
              <w:rPr>
                <w:rFonts w:eastAsia="Times New Roman"/>
                <w:b/>
                <w:bCs/>
                <w:sz w:val="24"/>
                <w:szCs w:val="24"/>
                <w:lang w:eastAsia="en-AU"/>
              </w:rPr>
            </w:pPr>
          </w:p>
        </w:tc>
        <w:tc>
          <w:tcPr>
            <w:tcW w:w="4490" w:type="dxa"/>
            <w:shd w:val="clear" w:color="auto" w:fill="1F3864" w:themeFill="accent1" w:themeFillShade="80"/>
            <w:vAlign w:val="center"/>
          </w:tcPr>
          <w:p w14:paraId="3767A344" w14:textId="77777777" w:rsidR="00BC37C7" w:rsidRPr="00AF0F99" w:rsidRDefault="00BC37C7" w:rsidP="00EE4C9E">
            <w:pPr>
              <w:pStyle w:val="ListParagraph"/>
              <w:numPr>
                <w:ilvl w:val="0"/>
                <w:numId w:val="4"/>
              </w:numPr>
              <w:jc w:val="center"/>
              <w:rPr>
                <w:rFonts w:eastAsia="Times New Roman"/>
                <w:b/>
                <w:bCs/>
                <w:sz w:val="24"/>
                <w:szCs w:val="24"/>
                <w:lang w:eastAsia="en-AU"/>
              </w:rPr>
            </w:pPr>
            <w:r w:rsidRPr="00596628">
              <w:rPr>
                <w:b/>
                <w:bCs/>
                <w:sz w:val="24"/>
                <w:szCs w:val="24"/>
              </w:rPr>
              <w:t>Health</w:t>
            </w:r>
          </w:p>
        </w:tc>
      </w:tr>
      <w:tr w:rsidR="00BC37C7" w:rsidRPr="00985F1C" w14:paraId="644C54C3" w14:textId="77777777" w:rsidTr="00D8241B">
        <w:trPr>
          <w:trHeight w:val="1206"/>
          <w:jc w:val="center"/>
        </w:trPr>
        <w:tc>
          <w:tcPr>
            <w:tcW w:w="4679" w:type="dxa"/>
            <w:shd w:val="clear" w:color="auto" w:fill="F2F2F2" w:themeFill="background1" w:themeFillShade="F2"/>
            <w:vAlign w:val="center"/>
          </w:tcPr>
          <w:p w14:paraId="7E4AC7D2" w14:textId="6FB00CD6" w:rsidR="00BC37C7" w:rsidRDefault="00EC6F4F" w:rsidP="000922A9">
            <w:pPr>
              <w:jc w:val="center"/>
            </w:pPr>
            <w:r w:rsidRPr="00C726B1">
              <w:rPr>
                <w:sz w:val="21"/>
              </w:rPr>
              <w:t xml:space="preserve">Supports </w:t>
            </w:r>
            <w:r w:rsidR="00C4689F" w:rsidRPr="00C726B1">
              <w:rPr>
                <w:sz w:val="21"/>
              </w:rPr>
              <w:t xml:space="preserve">economic development by bringing together </w:t>
            </w:r>
            <w:r w:rsidR="006335FB" w:rsidRPr="00C726B1">
              <w:rPr>
                <w:sz w:val="21"/>
              </w:rPr>
              <w:t xml:space="preserve">the State’s key cultural, sports, hospitality, entertainment and tourism agencies and investment attraction </w:t>
            </w:r>
            <w:proofErr w:type="spellStart"/>
            <w:r w:rsidR="006335FB" w:rsidRPr="00C726B1">
              <w:rPr>
                <w:sz w:val="21"/>
              </w:rPr>
              <w:t>organisations</w:t>
            </w:r>
            <w:proofErr w:type="spellEnd"/>
            <w:r w:rsidR="006335FB" w:rsidRPr="00C726B1">
              <w:rPr>
                <w:sz w:val="21"/>
              </w:rPr>
              <w:t>.</w:t>
            </w:r>
            <w:r w:rsidR="006335FB">
              <w:t xml:space="preserve">  </w:t>
            </w:r>
          </w:p>
        </w:tc>
        <w:tc>
          <w:tcPr>
            <w:tcW w:w="283" w:type="dxa"/>
            <w:shd w:val="clear" w:color="auto" w:fill="auto"/>
          </w:tcPr>
          <w:p w14:paraId="15E0BDF3" w14:textId="77777777" w:rsidR="00BC37C7" w:rsidRDefault="00BC37C7" w:rsidP="000922A9">
            <w:pPr>
              <w:jc w:val="center"/>
              <w:rPr>
                <w:sz w:val="21"/>
              </w:rPr>
            </w:pPr>
          </w:p>
        </w:tc>
        <w:tc>
          <w:tcPr>
            <w:tcW w:w="4490" w:type="dxa"/>
            <w:shd w:val="clear" w:color="auto" w:fill="F2F2F2" w:themeFill="background1" w:themeFillShade="F2"/>
            <w:vAlign w:val="center"/>
          </w:tcPr>
          <w:p w14:paraId="69E3D417" w14:textId="488129C5" w:rsidR="00BC37C7" w:rsidRPr="00985F1C" w:rsidRDefault="00164094" w:rsidP="000922A9">
            <w:pPr>
              <w:jc w:val="center"/>
              <w:rPr>
                <w:rFonts w:eastAsia="Times New Roman"/>
                <w:sz w:val="21"/>
                <w:szCs w:val="21"/>
                <w:lang w:eastAsia="en-AU"/>
              </w:rPr>
            </w:pPr>
            <w:r w:rsidRPr="00164094">
              <w:rPr>
                <w:sz w:val="21"/>
              </w:rPr>
              <w:t xml:space="preserve">Protects, </w:t>
            </w:r>
            <w:proofErr w:type="gramStart"/>
            <w:r w:rsidRPr="00164094">
              <w:rPr>
                <w:sz w:val="21"/>
              </w:rPr>
              <w:t>maintains</w:t>
            </w:r>
            <w:proofErr w:type="gramEnd"/>
            <w:r w:rsidRPr="00164094">
              <w:rPr>
                <w:sz w:val="21"/>
              </w:rPr>
              <w:t xml:space="preserve"> and improves the health and wellbeing of residents in New</w:t>
            </w:r>
            <w:r w:rsidR="00F23286">
              <w:rPr>
                <w:sz w:val="21"/>
              </w:rPr>
              <w:t> </w:t>
            </w:r>
            <w:r w:rsidRPr="00164094">
              <w:rPr>
                <w:sz w:val="21"/>
              </w:rPr>
              <w:t>South</w:t>
            </w:r>
            <w:r w:rsidR="007F0C4F">
              <w:rPr>
                <w:sz w:val="21"/>
              </w:rPr>
              <w:t> </w:t>
            </w:r>
            <w:r w:rsidRPr="00164094">
              <w:rPr>
                <w:sz w:val="21"/>
              </w:rPr>
              <w:t>Wales.</w:t>
            </w:r>
          </w:p>
        </w:tc>
      </w:tr>
      <w:tr w:rsidR="00BC37C7" w:rsidRPr="00985F1C" w14:paraId="1A793708" w14:textId="77777777" w:rsidTr="00D8241B">
        <w:trPr>
          <w:trHeight w:val="446"/>
          <w:jc w:val="center"/>
        </w:trPr>
        <w:tc>
          <w:tcPr>
            <w:tcW w:w="4679" w:type="dxa"/>
            <w:vAlign w:val="bottom"/>
          </w:tcPr>
          <w:p w14:paraId="5F5CB7F2" w14:textId="77777777" w:rsidR="00BC37C7" w:rsidRDefault="00BC37C7" w:rsidP="000922A9">
            <w:r w:rsidRPr="00AF0F99">
              <w:rPr>
                <w:b/>
                <w:bCs/>
                <w:i/>
                <w:iCs/>
                <w:sz w:val="20"/>
                <w:szCs w:val="20"/>
              </w:rPr>
              <w:t>State Outcome</w:t>
            </w:r>
          </w:p>
        </w:tc>
        <w:tc>
          <w:tcPr>
            <w:tcW w:w="283" w:type="dxa"/>
            <w:shd w:val="clear" w:color="auto" w:fill="auto"/>
          </w:tcPr>
          <w:p w14:paraId="0309A977" w14:textId="77777777" w:rsidR="00BC37C7" w:rsidRPr="00AF0F99" w:rsidRDefault="00BC37C7" w:rsidP="000922A9">
            <w:pPr>
              <w:rPr>
                <w:b/>
                <w:bCs/>
                <w:i/>
                <w:iCs/>
                <w:sz w:val="20"/>
                <w:szCs w:val="20"/>
              </w:rPr>
            </w:pPr>
          </w:p>
        </w:tc>
        <w:tc>
          <w:tcPr>
            <w:tcW w:w="4490" w:type="dxa"/>
            <w:shd w:val="clear" w:color="auto" w:fill="auto"/>
            <w:vAlign w:val="bottom"/>
          </w:tcPr>
          <w:p w14:paraId="24B6F8F3" w14:textId="77777777" w:rsidR="00BC37C7" w:rsidRPr="00985F1C" w:rsidRDefault="00BC37C7" w:rsidP="000922A9">
            <w:pPr>
              <w:rPr>
                <w:rFonts w:eastAsia="Times New Roman"/>
                <w:sz w:val="21"/>
                <w:szCs w:val="21"/>
                <w:lang w:eastAsia="en-AU"/>
              </w:rPr>
            </w:pPr>
            <w:r w:rsidRPr="00AF0F99">
              <w:rPr>
                <w:b/>
                <w:bCs/>
                <w:i/>
                <w:iCs/>
                <w:sz w:val="20"/>
                <w:szCs w:val="20"/>
              </w:rPr>
              <w:t>State Outcome</w:t>
            </w:r>
          </w:p>
        </w:tc>
      </w:tr>
      <w:tr w:rsidR="002E1AD9" w:rsidRPr="00985F1C" w14:paraId="17BC53CA" w14:textId="77777777" w:rsidTr="00D8241B">
        <w:trPr>
          <w:trHeight w:val="661"/>
          <w:jc w:val="center"/>
        </w:trPr>
        <w:tc>
          <w:tcPr>
            <w:tcW w:w="4679" w:type="dxa"/>
            <w:tcBorders>
              <w:bottom w:val="single" w:sz="4" w:space="0" w:color="FFFFFF" w:themeColor="background1"/>
            </w:tcBorders>
            <w:shd w:val="clear" w:color="auto" w:fill="D9E2F3" w:themeFill="accent1" w:themeFillTint="33"/>
            <w:vAlign w:val="center"/>
          </w:tcPr>
          <w:p w14:paraId="3740F397" w14:textId="32E14A97" w:rsidR="00BC37C7" w:rsidRPr="00FD247E" w:rsidRDefault="007C2D25" w:rsidP="007C2D25">
            <w:pPr>
              <w:jc w:val="center"/>
              <w:rPr>
                <w:rFonts w:eastAsia="Times New Roman"/>
                <w:sz w:val="21"/>
                <w:szCs w:val="21"/>
                <w:lang w:val="en-AU" w:eastAsia="en-AU"/>
              </w:rPr>
            </w:pPr>
            <w:r w:rsidRPr="00FD247E">
              <w:rPr>
                <w:rFonts w:eastAsia="Times New Roman"/>
                <w:sz w:val="21"/>
                <w:szCs w:val="21"/>
                <w:lang w:val="en-AU" w:eastAsia="en-AU"/>
              </w:rPr>
              <w:t>Increased economic development and investment attraction</w:t>
            </w:r>
          </w:p>
        </w:tc>
        <w:tc>
          <w:tcPr>
            <w:tcW w:w="283" w:type="dxa"/>
            <w:shd w:val="clear" w:color="auto" w:fill="auto"/>
          </w:tcPr>
          <w:p w14:paraId="51CDBED9" w14:textId="77777777" w:rsidR="00BC37C7" w:rsidRPr="00985F1C" w:rsidRDefault="00BC37C7" w:rsidP="000922A9">
            <w:pPr>
              <w:jc w:val="center"/>
              <w:rPr>
                <w:rFonts w:eastAsia="Times New Roman"/>
                <w:sz w:val="21"/>
                <w:szCs w:val="21"/>
                <w:lang w:eastAsia="en-AU"/>
              </w:rPr>
            </w:pPr>
          </w:p>
        </w:tc>
        <w:tc>
          <w:tcPr>
            <w:tcW w:w="4490" w:type="dxa"/>
            <w:tcBorders>
              <w:bottom w:val="single" w:sz="4" w:space="0" w:color="FFFFFF" w:themeColor="background1"/>
            </w:tcBorders>
            <w:shd w:val="clear" w:color="auto" w:fill="D9E2F3" w:themeFill="accent1" w:themeFillTint="33"/>
            <w:vAlign w:val="center"/>
          </w:tcPr>
          <w:p w14:paraId="5D1F6040" w14:textId="77777777" w:rsidR="00BC37C7" w:rsidRPr="00985F1C" w:rsidRDefault="00BC37C7" w:rsidP="000922A9">
            <w:pPr>
              <w:jc w:val="center"/>
              <w:rPr>
                <w:rFonts w:eastAsia="Times New Roman"/>
                <w:sz w:val="21"/>
                <w:szCs w:val="21"/>
                <w:lang w:eastAsia="en-AU"/>
              </w:rPr>
            </w:pPr>
            <w:r w:rsidRPr="00985F1C">
              <w:rPr>
                <w:rFonts w:eastAsia="Times New Roman"/>
                <w:sz w:val="21"/>
                <w:szCs w:val="21"/>
                <w:lang w:val="en-AU" w:eastAsia="en-AU"/>
              </w:rPr>
              <w:t>People receive high-quality, safe care in our hospital</w:t>
            </w:r>
            <w:r>
              <w:rPr>
                <w:rFonts w:eastAsia="Times New Roman"/>
                <w:sz w:val="21"/>
                <w:szCs w:val="21"/>
                <w:lang w:val="en-AU" w:eastAsia="en-AU"/>
              </w:rPr>
              <w:t>s</w:t>
            </w:r>
          </w:p>
        </w:tc>
      </w:tr>
      <w:tr w:rsidR="002E1AD9" w:rsidRPr="00985F1C" w14:paraId="0AB10CC3" w14:textId="77777777" w:rsidTr="00D8241B">
        <w:trPr>
          <w:trHeight w:val="739"/>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2EE72C5F" w14:textId="31C25AD1" w:rsidR="007C2D25" w:rsidRPr="00FD247E" w:rsidRDefault="007C2D25" w:rsidP="00FD247E">
            <w:pPr>
              <w:jc w:val="center"/>
              <w:rPr>
                <w:rFonts w:eastAsia="Times New Roman"/>
                <w:sz w:val="21"/>
                <w:szCs w:val="21"/>
                <w:lang w:val="en-AU" w:eastAsia="en-AU"/>
              </w:rPr>
            </w:pPr>
            <w:r w:rsidRPr="00FD247E">
              <w:rPr>
                <w:rFonts w:eastAsia="Times New Roman"/>
                <w:sz w:val="21"/>
                <w:szCs w:val="21"/>
                <w:lang w:val="en-AU" w:eastAsia="en-AU"/>
              </w:rPr>
              <w:t>Excellence in Arts, Sport and Tourism</w:t>
            </w:r>
          </w:p>
        </w:tc>
        <w:tc>
          <w:tcPr>
            <w:tcW w:w="283" w:type="dxa"/>
            <w:shd w:val="clear" w:color="auto" w:fill="auto"/>
          </w:tcPr>
          <w:p w14:paraId="759E16FE"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4CE51059" w14:textId="34BC8913" w:rsidR="00BC37C7" w:rsidRPr="00985F1C" w:rsidRDefault="6FC4A81F" w:rsidP="000922A9">
            <w:pPr>
              <w:jc w:val="center"/>
              <w:rPr>
                <w:rFonts w:eastAsia="Times New Roman"/>
                <w:sz w:val="21"/>
                <w:szCs w:val="21"/>
                <w:lang w:eastAsia="en-AU"/>
              </w:rPr>
            </w:pPr>
            <w:r w:rsidRPr="4B8C36CF">
              <w:rPr>
                <w:rFonts w:eastAsia="Times New Roman"/>
                <w:sz w:val="21"/>
                <w:szCs w:val="21"/>
                <w:lang w:val="en-AU" w:eastAsia="en-AU"/>
              </w:rPr>
              <w:t>People can access care in</w:t>
            </w:r>
            <w:r w:rsidR="00A83C1A">
              <w:rPr>
                <w:rFonts w:eastAsia="Times New Roman"/>
                <w:sz w:val="21"/>
                <w:szCs w:val="21"/>
                <w:lang w:val="en-AU" w:eastAsia="en-AU"/>
              </w:rPr>
              <w:t xml:space="preserve"> </w:t>
            </w:r>
            <w:r w:rsidRPr="4B8C36CF">
              <w:rPr>
                <w:rFonts w:eastAsia="Times New Roman"/>
                <w:sz w:val="21"/>
                <w:szCs w:val="21"/>
                <w:lang w:val="en-AU" w:eastAsia="en-AU"/>
              </w:rPr>
              <w:t>out of hospital settings to manage their health and wellbeing</w:t>
            </w:r>
          </w:p>
        </w:tc>
      </w:tr>
      <w:tr w:rsidR="002E1AD9" w:rsidRPr="00985F1C" w14:paraId="26F47C9D" w14:textId="77777777" w:rsidTr="00D8241B">
        <w:trPr>
          <w:trHeight w:val="565"/>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454353EE" w14:textId="1441F225" w:rsidR="00BC37C7" w:rsidRPr="00FD247E" w:rsidRDefault="00AB3B45" w:rsidP="00FD247E">
            <w:pPr>
              <w:jc w:val="center"/>
              <w:rPr>
                <w:rFonts w:eastAsia="Times New Roman"/>
                <w:sz w:val="21"/>
                <w:szCs w:val="21"/>
                <w:lang w:val="en-AU" w:eastAsia="en-AU"/>
              </w:rPr>
            </w:pPr>
            <w:r w:rsidRPr="00FD247E">
              <w:rPr>
                <w:rFonts w:eastAsia="Times New Roman"/>
                <w:sz w:val="21"/>
                <w:szCs w:val="21"/>
                <w:lang w:val="en-AU" w:eastAsia="en-AU"/>
              </w:rPr>
              <w:t>Vibrant, Safe and Responsible Hospitality and Racing</w:t>
            </w:r>
          </w:p>
        </w:tc>
        <w:tc>
          <w:tcPr>
            <w:tcW w:w="283" w:type="dxa"/>
            <w:shd w:val="clear" w:color="auto" w:fill="auto"/>
          </w:tcPr>
          <w:p w14:paraId="42F7A90D"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321D3E87" w14:textId="77777777" w:rsidR="00BC37C7" w:rsidRPr="00985F1C" w:rsidRDefault="00BC37C7" w:rsidP="000922A9">
            <w:pPr>
              <w:jc w:val="center"/>
              <w:rPr>
                <w:rFonts w:eastAsia="Times New Roman"/>
                <w:sz w:val="21"/>
                <w:szCs w:val="21"/>
                <w:lang w:eastAsia="en-AU"/>
              </w:rPr>
            </w:pPr>
            <w:r w:rsidRPr="00985F1C">
              <w:rPr>
                <w:rFonts w:eastAsia="Times New Roman"/>
                <w:sz w:val="21"/>
                <w:szCs w:val="21"/>
                <w:lang w:val="en-AU" w:eastAsia="en-AU"/>
              </w:rPr>
              <w:t>People receive timely emergency care</w:t>
            </w:r>
          </w:p>
        </w:tc>
      </w:tr>
      <w:tr w:rsidR="002E1AD9" w:rsidRPr="00985F1C" w14:paraId="5FC3CE21" w14:textId="77777777" w:rsidTr="00D8241B">
        <w:trPr>
          <w:trHeight w:val="669"/>
          <w:jc w:val="center"/>
        </w:trPr>
        <w:tc>
          <w:tcPr>
            <w:tcW w:w="4679" w:type="dxa"/>
            <w:tcBorders>
              <w:top w:val="single" w:sz="4" w:space="0" w:color="FFFFFF" w:themeColor="background1"/>
            </w:tcBorders>
            <w:shd w:val="clear" w:color="auto" w:fill="auto"/>
            <w:vAlign w:val="center"/>
          </w:tcPr>
          <w:p w14:paraId="0C5D5606" w14:textId="4EBD3AC4" w:rsidR="00BC37C7" w:rsidRPr="00AF0F99" w:rsidRDefault="00BC37C7" w:rsidP="000922A9">
            <w:pPr>
              <w:jc w:val="center"/>
              <w:rPr>
                <w:rFonts w:eastAsia="Times New Roman"/>
                <w:sz w:val="21"/>
                <w:szCs w:val="21"/>
                <w:lang w:eastAsia="en-AU"/>
              </w:rPr>
            </w:pPr>
          </w:p>
        </w:tc>
        <w:tc>
          <w:tcPr>
            <w:tcW w:w="283" w:type="dxa"/>
            <w:shd w:val="clear" w:color="auto" w:fill="auto"/>
          </w:tcPr>
          <w:p w14:paraId="73B9E67D"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3DCC4019" w14:textId="77777777" w:rsidR="00BC37C7" w:rsidRPr="00985F1C" w:rsidRDefault="00BC37C7" w:rsidP="000922A9">
            <w:pPr>
              <w:jc w:val="center"/>
              <w:rPr>
                <w:rFonts w:eastAsia="Times New Roman"/>
                <w:sz w:val="21"/>
                <w:szCs w:val="21"/>
                <w:lang w:eastAsia="en-AU"/>
              </w:rPr>
            </w:pPr>
            <w:r w:rsidRPr="00985F1C">
              <w:rPr>
                <w:rFonts w:eastAsia="Times New Roman"/>
                <w:sz w:val="21"/>
                <w:szCs w:val="21"/>
                <w:lang w:val="en-AU" w:eastAsia="en-AU"/>
              </w:rPr>
              <w:t>Keeping people healthy through prevention and health promotion</w:t>
            </w:r>
          </w:p>
        </w:tc>
      </w:tr>
      <w:tr w:rsidR="00BC37C7" w:rsidRPr="00985F1C" w14:paraId="1489161C" w14:textId="77777777" w:rsidTr="00D8241B">
        <w:trPr>
          <w:trHeight w:val="889"/>
          <w:jc w:val="center"/>
        </w:trPr>
        <w:tc>
          <w:tcPr>
            <w:tcW w:w="4679" w:type="dxa"/>
            <w:shd w:val="clear" w:color="auto" w:fill="auto"/>
            <w:vAlign w:val="center"/>
          </w:tcPr>
          <w:p w14:paraId="75C7BA07" w14:textId="438920AA" w:rsidR="00BC37C7" w:rsidRPr="00AF0F99" w:rsidRDefault="00BC37C7" w:rsidP="000922A9">
            <w:pPr>
              <w:jc w:val="center"/>
              <w:rPr>
                <w:rFonts w:eastAsia="Times New Roman"/>
                <w:sz w:val="21"/>
                <w:szCs w:val="21"/>
                <w:lang w:eastAsia="en-AU"/>
              </w:rPr>
            </w:pPr>
          </w:p>
        </w:tc>
        <w:tc>
          <w:tcPr>
            <w:tcW w:w="283" w:type="dxa"/>
            <w:shd w:val="clear" w:color="auto" w:fill="auto"/>
          </w:tcPr>
          <w:p w14:paraId="0A3889EB" w14:textId="77777777" w:rsidR="00BC37C7" w:rsidRPr="00985F1C" w:rsidRDefault="00BC37C7" w:rsidP="000922A9">
            <w:pPr>
              <w:jc w:val="center"/>
              <w:rPr>
                <w:rFonts w:eastAsia="Times New Roman"/>
                <w:sz w:val="21"/>
                <w:szCs w:val="21"/>
                <w:lang w:eastAsia="en-AU"/>
              </w:rPr>
            </w:pPr>
          </w:p>
        </w:tc>
        <w:tc>
          <w:tcPr>
            <w:tcW w:w="4490" w:type="dxa"/>
            <w:tcBorders>
              <w:top w:val="single" w:sz="4" w:space="0" w:color="FFFFFF" w:themeColor="background1"/>
            </w:tcBorders>
            <w:shd w:val="clear" w:color="auto" w:fill="D9E2F3" w:themeFill="accent1" w:themeFillTint="33"/>
            <w:vAlign w:val="center"/>
          </w:tcPr>
          <w:p w14:paraId="360FBB16" w14:textId="3D438F32" w:rsidR="00BC37C7" w:rsidRPr="00985F1C" w:rsidRDefault="007D431A" w:rsidP="000922A9">
            <w:pPr>
              <w:jc w:val="center"/>
              <w:rPr>
                <w:rFonts w:eastAsia="Times New Roman"/>
                <w:sz w:val="21"/>
                <w:szCs w:val="21"/>
                <w:lang w:eastAsia="en-AU"/>
              </w:rPr>
            </w:pPr>
            <w:r w:rsidRPr="007D431A">
              <w:rPr>
                <w:rFonts w:eastAsia="Times New Roman"/>
                <w:sz w:val="21"/>
                <w:szCs w:val="21"/>
                <w:lang w:val="en-AU" w:eastAsia="en-AU"/>
              </w:rPr>
              <w:t>Our people and systems are continuously improving to deliver the best health outcomes and experiences</w:t>
            </w:r>
          </w:p>
        </w:tc>
      </w:tr>
    </w:tbl>
    <w:p w14:paraId="03E6E64C" w14:textId="77777777" w:rsidR="00041831" w:rsidRDefault="00041831">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The Government Clusters and the 37 State Outcomes "/>
        <w:tblDescription w:val="Figure 2:  The Government Clusters and the 37 State Outcomes "/>
      </w:tblPr>
      <w:tblGrid>
        <w:gridCol w:w="4679"/>
        <w:gridCol w:w="283"/>
        <w:gridCol w:w="4490"/>
      </w:tblGrid>
      <w:tr w:rsidR="00A30A03" w:rsidRPr="00226461" w14:paraId="417C63E8" w14:textId="77777777" w:rsidTr="00453C64">
        <w:trPr>
          <w:cantSplit/>
          <w:trHeight w:val="658"/>
          <w:jc w:val="center"/>
        </w:trPr>
        <w:tc>
          <w:tcPr>
            <w:tcW w:w="4679" w:type="dxa"/>
            <w:shd w:val="clear" w:color="auto" w:fill="1F3864" w:themeFill="accent1" w:themeFillShade="80"/>
            <w:vAlign w:val="center"/>
          </w:tcPr>
          <w:p w14:paraId="51F27722" w14:textId="77777777" w:rsidR="00A30A03" w:rsidRPr="00226461" w:rsidRDefault="00A30A03" w:rsidP="00453C64">
            <w:pPr>
              <w:pStyle w:val="ListParagraph"/>
              <w:numPr>
                <w:ilvl w:val="0"/>
                <w:numId w:val="4"/>
              </w:numPr>
              <w:jc w:val="center"/>
              <w:rPr>
                <w:b/>
                <w:bCs/>
                <w:sz w:val="24"/>
                <w:szCs w:val="24"/>
              </w:rPr>
            </w:pPr>
            <w:r w:rsidRPr="00226461">
              <w:rPr>
                <w:b/>
                <w:bCs/>
                <w:sz w:val="24"/>
                <w:szCs w:val="24"/>
              </w:rPr>
              <w:lastRenderedPageBreak/>
              <w:t>Planning and Environment</w:t>
            </w:r>
          </w:p>
        </w:tc>
        <w:tc>
          <w:tcPr>
            <w:tcW w:w="283" w:type="dxa"/>
            <w:shd w:val="clear" w:color="auto" w:fill="auto"/>
          </w:tcPr>
          <w:p w14:paraId="5DD128B2" w14:textId="77777777" w:rsidR="00A30A03" w:rsidRPr="00226461" w:rsidRDefault="00A30A03" w:rsidP="00453C64">
            <w:pPr>
              <w:jc w:val="center"/>
              <w:rPr>
                <w:rFonts w:eastAsia="Times New Roman"/>
                <w:b/>
                <w:bCs/>
                <w:sz w:val="24"/>
                <w:szCs w:val="24"/>
                <w:lang w:eastAsia="en-AU"/>
              </w:rPr>
            </w:pPr>
          </w:p>
        </w:tc>
        <w:tc>
          <w:tcPr>
            <w:tcW w:w="4490" w:type="dxa"/>
            <w:shd w:val="clear" w:color="auto" w:fill="1F3864" w:themeFill="accent1" w:themeFillShade="80"/>
            <w:vAlign w:val="center"/>
          </w:tcPr>
          <w:p w14:paraId="3C130A3C" w14:textId="77777777" w:rsidR="00A30A03" w:rsidRPr="00226461" w:rsidRDefault="00A30A03" w:rsidP="00453C64">
            <w:pPr>
              <w:pStyle w:val="ListParagraph"/>
              <w:numPr>
                <w:ilvl w:val="0"/>
                <w:numId w:val="4"/>
              </w:numPr>
              <w:jc w:val="center"/>
              <w:rPr>
                <w:rFonts w:eastAsia="Times New Roman"/>
                <w:b/>
                <w:bCs/>
                <w:sz w:val="24"/>
                <w:szCs w:val="24"/>
                <w:lang w:eastAsia="en-AU"/>
              </w:rPr>
            </w:pPr>
            <w:r w:rsidRPr="00596628">
              <w:rPr>
                <w:b/>
                <w:bCs/>
                <w:sz w:val="24"/>
                <w:szCs w:val="24"/>
              </w:rPr>
              <w:t>Premier and Cabinet</w:t>
            </w:r>
          </w:p>
        </w:tc>
      </w:tr>
      <w:tr w:rsidR="00A30A03" w:rsidRPr="00985F1C" w14:paraId="779038C3" w14:textId="77777777" w:rsidTr="00453C64">
        <w:trPr>
          <w:cantSplit/>
          <w:trHeight w:val="1233"/>
          <w:jc w:val="center"/>
        </w:trPr>
        <w:tc>
          <w:tcPr>
            <w:tcW w:w="4679" w:type="dxa"/>
            <w:shd w:val="clear" w:color="auto" w:fill="F2F2F2" w:themeFill="background1" w:themeFillShade="F2"/>
            <w:vAlign w:val="center"/>
          </w:tcPr>
          <w:p w14:paraId="5C119964" w14:textId="77777777" w:rsidR="00A30A03" w:rsidRDefault="00A30A03" w:rsidP="00453C64">
            <w:pPr>
              <w:jc w:val="center"/>
            </w:pPr>
            <w:r>
              <w:rPr>
                <w:sz w:val="21"/>
              </w:rPr>
              <w:t>Responsible for the stewardship of the NSW Government’s natural and built assets.</w:t>
            </w:r>
          </w:p>
        </w:tc>
        <w:tc>
          <w:tcPr>
            <w:tcW w:w="283" w:type="dxa"/>
            <w:shd w:val="clear" w:color="auto" w:fill="auto"/>
          </w:tcPr>
          <w:p w14:paraId="2A367090" w14:textId="77777777" w:rsidR="00A30A03" w:rsidRDefault="00A30A03" w:rsidP="00453C64">
            <w:pPr>
              <w:jc w:val="center"/>
              <w:rPr>
                <w:sz w:val="21"/>
              </w:rPr>
            </w:pPr>
          </w:p>
        </w:tc>
        <w:tc>
          <w:tcPr>
            <w:tcW w:w="4490" w:type="dxa"/>
            <w:shd w:val="clear" w:color="auto" w:fill="F2F2F2" w:themeFill="background1" w:themeFillShade="F2"/>
            <w:vAlign w:val="center"/>
          </w:tcPr>
          <w:p w14:paraId="058918FC" w14:textId="77777777" w:rsidR="00A30A03" w:rsidRPr="00985F1C" w:rsidRDefault="00A30A03" w:rsidP="00453C64">
            <w:pPr>
              <w:jc w:val="center"/>
              <w:rPr>
                <w:rFonts w:eastAsia="Times New Roman"/>
                <w:sz w:val="21"/>
                <w:szCs w:val="21"/>
                <w:lang w:eastAsia="en-AU"/>
              </w:rPr>
            </w:pPr>
            <w:r w:rsidRPr="1FB2F51C">
              <w:rPr>
                <w:sz w:val="21"/>
                <w:szCs w:val="21"/>
              </w:rPr>
              <w:t>Works for the people of NSW by supporting the Premier and the Cabinet to deliver on the NSW Government’s objectives.</w:t>
            </w:r>
          </w:p>
        </w:tc>
      </w:tr>
      <w:tr w:rsidR="00A30A03" w:rsidRPr="00985F1C" w14:paraId="11665A71" w14:textId="77777777" w:rsidTr="00453C64">
        <w:trPr>
          <w:cantSplit/>
          <w:trHeight w:val="410"/>
          <w:jc w:val="center"/>
        </w:trPr>
        <w:tc>
          <w:tcPr>
            <w:tcW w:w="4679" w:type="dxa"/>
            <w:tcBorders>
              <w:top w:val="single" w:sz="4" w:space="0" w:color="FFFFFF" w:themeColor="background1"/>
            </w:tcBorders>
            <w:shd w:val="clear" w:color="auto" w:fill="auto"/>
            <w:vAlign w:val="bottom"/>
          </w:tcPr>
          <w:p w14:paraId="72DE7A09" w14:textId="77777777" w:rsidR="00A30A03" w:rsidRDefault="00A30A03" w:rsidP="00453C64">
            <w:r w:rsidRPr="00AF0F99">
              <w:rPr>
                <w:b/>
                <w:bCs/>
                <w:i/>
                <w:iCs/>
                <w:sz w:val="20"/>
                <w:szCs w:val="20"/>
              </w:rPr>
              <w:t>State Outcome</w:t>
            </w:r>
          </w:p>
        </w:tc>
        <w:tc>
          <w:tcPr>
            <w:tcW w:w="283" w:type="dxa"/>
            <w:tcBorders>
              <w:top w:val="single" w:sz="4" w:space="0" w:color="FFFFFF" w:themeColor="background1"/>
            </w:tcBorders>
            <w:shd w:val="clear" w:color="auto" w:fill="auto"/>
          </w:tcPr>
          <w:p w14:paraId="5BFCAC5F" w14:textId="77777777" w:rsidR="00A30A03" w:rsidRPr="00AF0F99" w:rsidRDefault="00A30A03" w:rsidP="00453C64">
            <w:pPr>
              <w:rPr>
                <w:b/>
                <w:bCs/>
                <w:i/>
                <w:iCs/>
                <w:sz w:val="20"/>
                <w:szCs w:val="20"/>
              </w:rPr>
            </w:pPr>
          </w:p>
        </w:tc>
        <w:tc>
          <w:tcPr>
            <w:tcW w:w="4490" w:type="dxa"/>
            <w:tcBorders>
              <w:top w:val="single" w:sz="4" w:space="0" w:color="FFFFFF" w:themeColor="background1"/>
            </w:tcBorders>
            <w:shd w:val="clear" w:color="auto" w:fill="auto"/>
            <w:vAlign w:val="bottom"/>
          </w:tcPr>
          <w:p w14:paraId="076D9128" w14:textId="77777777" w:rsidR="00A30A03" w:rsidRPr="00985F1C" w:rsidRDefault="00A30A03" w:rsidP="00453C64">
            <w:pPr>
              <w:rPr>
                <w:rFonts w:eastAsia="Times New Roman"/>
                <w:sz w:val="21"/>
                <w:szCs w:val="21"/>
                <w:lang w:eastAsia="en-AU"/>
              </w:rPr>
            </w:pPr>
            <w:r w:rsidRPr="00AF0F99">
              <w:rPr>
                <w:b/>
                <w:bCs/>
                <w:i/>
                <w:iCs/>
                <w:sz w:val="20"/>
                <w:szCs w:val="20"/>
              </w:rPr>
              <w:t>State Outcome</w:t>
            </w:r>
          </w:p>
        </w:tc>
      </w:tr>
      <w:tr w:rsidR="00A30A03" w:rsidRPr="00985F1C" w14:paraId="020E5BD3" w14:textId="77777777" w:rsidTr="00662A60">
        <w:trPr>
          <w:cantSplit/>
          <w:trHeight w:val="410"/>
          <w:jc w:val="center"/>
        </w:trPr>
        <w:tc>
          <w:tcPr>
            <w:tcW w:w="4679" w:type="dxa"/>
            <w:tcBorders>
              <w:bottom w:val="single" w:sz="4" w:space="0" w:color="FFFFFF" w:themeColor="background1"/>
            </w:tcBorders>
            <w:shd w:val="clear" w:color="auto" w:fill="D9E2F3" w:themeFill="accent1" w:themeFillTint="33"/>
            <w:vAlign w:val="center"/>
          </w:tcPr>
          <w:p w14:paraId="1EA8494A" w14:textId="77777777" w:rsidR="00A30A03" w:rsidRDefault="00A30A03" w:rsidP="00453C64">
            <w:pPr>
              <w:jc w:val="center"/>
            </w:pPr>
            <w:r w:rsidRPr="00985F1C">
              <w:rPr>
                <w:rFonts w:eastAsia="Times New Roman"/>
                <w:sz w:val="21"/>
                <w:szCs w:val="21"/>
                <w:lang w:val="en-AU" w:eastAsia="en-AU"/>
              </w:rPr>
              <w:t>Create a strong and liveable NSW</w:t>
            </w:r>
          </w:p>
        </w:tc>
        <w:tc>
          <w:tcPr>
            <w:tcW w:w="283" w:type="dxa"/>
            <w:shd w:val="clear" w:color="auto" w:fill="auto"/>
          </w:tcPr>
          <w:p w14:paraId="3910641D" w14:textId="77777777" w:rsidR="00A30A03" w:rsidRPr="00985F1C" w:rsidRDefault="00A30A03" w:rsidP="00453C64">
            <w:pPr>
              <w:jc w:val="center"/>
              <w:rPr>
                <w:rFonts w:eastAsia="Times New Roman"/>
                <w:sz w:val="21"/>
                <w:szCs w:val="21"/>
                <w:lang w:eastAsia="en-AU"/>
              </w:rPr>
            </w:pPr>
          </w:p>
        </w:tc>
        <w:tc>
          <w:tcPr>
            <w:tcW w:w="4490" w:type="dxa"/>
            <w:tcBorders>
              <w:bottom w:val="single" w:sz="4" w:space="0" w:color="FFFFFF" w:themeColor="background1"/>
            </w:tcBorders>
            <w:shd w:val="clear" w:color="auto" w:fill="D9E2F3" w:themeFill="accent1" w:themeFillTint="33"/>
            <w:vAlign w:val="center"/>
          </w:tcPr>
          <w:p w14:paraId="44DD8A45" w14:textId="77777777" w:rsidR="00A30A03" w:rsidRPr="00985F1C" w:rsidRDefault="00A30A03" w:rsidP="00453C64">
            <w:pPr>
              <w:jc w:val="center"/>
              <w:rPr>
                <w:rFonts w:eastAsia="Times New Roman"/>
                <w:sz w:val="21"/>
                <w:szCs w:val="21"/>
                <w:lang w:eastAsia="en-AU"/>
              </w:rPr>
            </w:pPr>
            <w:r w:rsidRPr="008B7915">
              <w:rPr>
                <w:rFonts w:eastAsia="Times New Roman"/>
                <w:sz w:val="21"/>
                <w:szCs w:val="21"/>
                <w:lang w:eastAsia="en-AU"/>
              </w:rPr>
              <w:t>Effective and coordinated government</w:t>
            </w:r>
          </w:p>
        </w:tc>
      </w:tr>
      <w:tr w:rsidR="00A30A03" w:rsidRPr="00985F1C" w14:paraId="3A9ACB2F" w14:textId="77777777" w:rsidTr="00861C55">
        <w:trPr>
          <w:cantSplit/>
          <w:trHeight w:val="537"/>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7BE5708F" w14:textId="77777777" w:rsidR="00A30A03" w:rsidRDefault="00A30A03" w:rsidP="00453C64">
            <w:pPr>
              <w:jc w:val="center"/>
            </w:pPr>
            <w:r w:rsidRPr="00985F1C">
              <w:rPr>
                <w:rFonts w:eastAsia="Times New Roman"/>
                <w:sz w:val="21"/>
                <w:szCs w:val="21"/>
                <w:lang w:val="en-AU" w:eastAsia="en-AU"/>
              </w:rPr>
              <w:t>Maximise community benefit from Government land and property</w:t>
            </w:r>
          </w:p>
        </w:tc>
        <w:tc>
          <w:tcPr>
            <w:tcW w:w="283" w:type="dxa"/>
            <w:shd w:val="clear" w:color="auto" w:fill="auto"/>
          </w:tcPr>
          <w:p w14:paraId="2C1C2606"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4EEB7957" w14:textId="77777777" w:rsidR="00A30A03" w:rsidRPr="00985F1C" w:rsidRDefault="00A30A03" w:rsidP="00453C64">
            <w:pPr>
              <w:jc w:val="center"/>
              <w:rPr>
                <w:rFonts w:eastAsia="Times New Roman"/>
                <w:sz w:val="21"/>
                <w:szCs w:val="21"/>
                <w:lang w:eastAsia="en-AU"/>
              </w:rPr>
            </w:pPr>
            <w:r w:rsidRPr="008B7915">
              <w:rPr>
                <w:rFonts w:eastAsia="Times New Roman"/>
                <w:sz w:val="21"/>
                <w:szCs w:val="21"/>
                <w:lang w:eastAsia="en-AU"/>
              </w:rPr>
              <w:t>Empowering Aboriginal communities</w:t>
            </w:r>
            <w:r w:rsidRPr="008B7915" w:rsidDel="00D963D9">
              <w:rPr>
                <w:rFonts w:eastAsia="Times New Roman"/>
                <w:sz w:val="21"/>
                <w:szCs w:val="21"/>
                <w:lang w:eastAsia="en-AU"/>
              </w:rPr>
              <w:t xml:space="preserve"> </w:t>
            </w:r>
          </w:p>
        </w:tc>
      </w:tr>
      <w:tr w:rsidR="00A30A03" w:rsidRPr="00985F1C" w14:paraId="27DFF975" w14:textId="77777777" w:rsidTr="00861C55">
        <w:trPr>
          <w:cantSplit/>
          <w:trHeight w:val="545"/>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5F7195FA" w14:textId="77777777" w:rsidR="00A30A03" w:rsidRDefault="00A30A03" w:rsidP="00453C64">
            <w:pPr>
              <w:jc w:val="center"/>
            </w:pPr>
            <w:r w:rsidRPr="00E75DD2">
              <w:rPr>
                <w:rFonts w:eastAsia="Times New Roman"/>
                <w:sz w:val="21"/>
                <w:szCs w:val="21"/>
                <w:lang w:eastAsia="en-AU"/>
              </w:rPr>
              <w:t>Connecting communities to resilient and sustainable local environments</w:t>
            </w:r>
            <w:r>
              <w:t xml:space="preserve"> </w:t>
            </w:r>
            <w:r w:rsidRPr="00C40CA1">
              <w:rPr>
                <w:rFonts w:eastAsia="Times New Roman"/>
                <w:sz w:val="21"/>
                <w:szCs w:val="21"/>
                <w:lang w:eastAsia="en-AU"/>
              </w:rPr>
              <w:t>and heritage</w:t>
            </w:r>
            <w:r w:rsidRPr="00E75DD2">
              <w:rPr>
                <w:rFonts w:eastAsia="Times New Roman"/>
                <w:sz w:val="21"/>
                <w:szCs w:val="21"/>
                <w:lang w:eastAsia="en-AU"/>
              </w:rPr>
              <w:t> </w:t>
            </w:r>
          </w:p>
        </w:tc>
        <w:tc>
          <w:tcPr>
            <w:tcW w:w="283" w:type="dxa"/>
            <w:shd w:val="clear" w:color="auto" w:fill="auto"/>
          </w:tcPr>
          <w:p w14:paraId="239371BC"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6A7F11EF" w14:textId="77777777" w:rsidR="00A30A03" w:rsidRPr="00985F1C" w:rsidRDefault="00A30A03" w:rsidP="00453C64">
            <w:pPr>
              <w:jc w:val="center"/>
              <w:rPr>
                <w:rFonts w:eastAsia="Times New Roman"/>
                <w:sz w:val="21"/>
                <w:szCs w:val="21"/>
                <w:lang w:eastAsia="en-AU"/>
              </w:rPr>
            </w:pPr>
            <w:r w:rsidRPr="00C02976">
              <w:rPr>
                <w:rFonts w:eastAsia="Times New Roman"/>
                <w:sz w:val="21"/>
                <w:szCs w:val="21"/>
                <w:lang w:val="en-AU" w:eastAsia="en-AU"/>
              </w:rPr>
              <w:t>Accountable and responsible government</w:t>
            </w:r>
          </w:p>
        </w:tc>
      </w:tr>
      <w:tr w:rsidR="00A30A03" w:rsidRPr="00985F1C" w14:paraId="257431E8" w14:textId="77777777" w:rsidTr="00453C64">
        <w:trPr>
          <w:cantSplit/>
          <w:trHeight w:val="709"/>
          <w:jc w:val="center"/>
        </w:trPr>
        <w:tc>
          <w:tcPr>
            <w:tcW w:w="4679" w:type="dxa"/>
            <w:tcBorders>
              <w:top w:val="single" w:sz="4" w:space="0" w:color="FFFFFF" w:themeColor="background1"/>
            </w:tcBorders>
            <w:shd w:val="clear" w:color="auto" w:fill="D9E2F3" w:themeFill="accent1" w:themeFillTint="33"/>
            <w:vAlign w:val="center"/>
          </w:tcPr>
          <w:p w14:paraId="5671CC1A" w14:textId="77777777" w:rsidR="00A30A03" w:rsidRDefault="00A30A03" w:rsidP="00453C64">
            <w:pPr>
              <w:jc w:val="center"/>
            </w:pPr>
            <w:r w:rsidRPr="00985F1C">
              <w:rPr>
                <w:rFonts w:eastAsia="Times New Roman"/>
                <w:sz w:val="21"/>
                <w:szCs w:val="21"/>
                <w:lang w:val="en-AU" w:eastAsia="en-AU"/>
              </w:rPr>
              <w:t xml:space="preserve">Sustainable, </w:t>
            </w:r>
            <w:proofErr w:type="gramStart"/>
            <w:r w:rsidRPr="00985F1C">
              <w:rPr>
                <w:rFonts w:eastAsia="Times New Roman"/>
                <w:sz w:val="21"/>
                <w:szCs w:val="21"/>
                <w:lang w:val="en-AU" w:eastAsia="en-AU"/>
              </w:rPr>
              <w:t>secure</w:t>
            </w:r>
            <w:proofErr w:type="gramEnd"/>
            <w:r w:rsidRPr="00985F1C">
              <w:rPr>
                <w:rFonts w:eastAsia="Times New Roman"/>
                <w:sz w:val="21"/>
                <w:szCs w:val="21"/>
                <w:lang w:val="en-AU" w:eastAsia="en-AU"/>
              </w:rPr>
              <w:t xml:space="preserve"> and healthy water resources and services</w:t>
            </w:r>
          </w:p>
        </w:tc>
        <w:tc>
          <w:tcPr>
            <w:tcW w:w="283" w:type="dxa"/>
            <w:shd w:val="clear" w:color="auto" w:fill="auto"/>
          </w:tcPr>
          <w:p w14:paraId="66AFF00A"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tcBorders>
            <w:shd w:val="clear" w:color="auto" w:fill="auto"/>
            <w:vAlign w:val="center"/>
          </w:tcPr>
          <w:p w14:paraId="06988D5F" w14:textId="77777777" w:rsidR="00A30A03" w:rsidRPr="00985F1C" w:rsidRDefault="00A30A03" w:rsidP="00453C64">
            <w:pPr>
              <w:jc w:val="center"/>
              <w:rPr>
                <w:rFonts w:eastAsia="Times New Roman"/>
                <w:sz w:val="21"/>
                <w:szCs w:val="21"/>
                <w:lang w:eastAsia="en-AU"/>
              </w:rPr>
            </w:pPr>
          </w:p>
        </w:tc>
      </w:tr>
      <w:tr w:rsidR="00A30A03" w:rsidRPr="00985F1C" w14:paraId="5B8BAD28" w14:textId="77777777" w:rsidTr="00453C64">
        <w:trPr>
          <w:cantSplit/>
          <w:trHeight w:val="410"/>
          <w:jc w:val="center"/>
        </w:trPr>
        <w:tc>
          <w:tcPr>
            <w:tcW w:w="4679" w:type="dxa"/>
            <w:vAlign w:val="center"/>
          </w:tcPr>
          <w:p w14:paraId="75AB5430" w14:textId="77777777" w:rsidR="00A30A03" w:rsidRDefault="00A30A03" w:rsidP="00453C64"/>
        </w:tc>
        <w:tc>
          <w:tcPr>
            <w:tcW w:w="283" w:type="dxa"/>
            <w:shd w:val="clear" w:color="auto" w:fill="auto"/>
          </w:tcPr>
          <w:p w14:paraId="48C9BD82" w14:textId="77777777" w:rsidR="00A30A03" w:rsidRPr="00985F1C" w:rsidRDefault="00A30A03" w:rsidP="00453C64">
            <w:pPr>
              <w:jc w:val="center"/>
              <w:rPr>
                <w:rFonts w:eastAsia="Times New Roman"/>
                <w:sz w:val="21"/>
                <w:szCs w:val="21"/>
                <w:lang w:eastAsia="en-AU"/>
              </w:rPr>
            </w:pPr>
          </w:p>
        </w:tc>
        <w:tc>
          <w:tcPr>
            <w:tcW w:w="4490" w:type="dxa"/>
            <w:shd w:val="clear" w:color="auto" w:fill="auto"/>
            <w:vAlign w:val="center"/>
          </w:tcPr>
          <w:p w14:paraId="7E77F8AB" w14:textId="77777777" w:rsidR="00A30A03" w:rsidRPr="00985F1C" w:rsidRDefault="00A30A03" w:rsidP="00453C64">
            <w:pPr>
              <w:jc w:val="center"/>
              <w:rPr>
                <w:rFonts w:eastAsia="Times New Roman"/>
                <w:sz w:val="21"/>
                <w:szCs w:val="21"/>
                <w:lang w:eastAsia="en-AU"/>
              </w:rPr>
            </w:pPr>
          </w:p>
        </w:tc>
      </w:tr>
      <w:tr w:rsidR="00A30A03" w:rsidRPr="00985F1C" w14:paraId="3B6A75E3" w14:textId="77777777" w:rsidTr="00453C64">
        <w:trPr>
          <w:cantSplit/>
          <w:trHeight w:val="658"/>
          <w:jc w:val="center"/>
        </w:trPr>
        <w:tc>
          <w:tcPr>
            <w:tcW w:w="4679" w:type="dxa"/>
            <w:shd w:val="clear" w:color="auto" w:fill="1F3864" w:themeFill="accent1" w:themeFillShade="80"/>
            <w:vAlign w:val="center"/>
          </w:tcPr>
          <w:p w14:paraId="187ECD3F" w14:textId="77777777" w:rsidR="00A30A03" w:rsidRPr="00041831" w:rsidRDefault="00A30A03" w:rsidP="00453C64">
            <w:pPr>
              <w:pStyle w:val="ListParagraph"/>
              <w:numPr>
                <w:ilvl w:val="0"/>
                <w:numId w:val="4"/>
              </w:numPr>
              <w:jc w:val="center"/>
              <w:rPr>
                <w:b/>
                <w:bCs/>
                <w:sz w:val="24"/>
                <w:szCs w:val="24"/>
              </w:rPr>
            </w:pPr>
            <w:r w:rsidRPr="00041831">
              <w:rPr>
                <w:b/>
                <w:bCs/>
                <w:sz w:val="24"/>
                <w:szCs w:val="24"/>
              </w:rPr>
              <w:t>Regional NSW</w:t>
            </w:r>
          </w:p>
        </w:tc>
        <w:tc>
          <w:tcPr>
            <w:tcW w:w="283" w:type="dxa"/>
            <w:shd w:val="clear" w:color="auto" w:fill="auto"/>
          </w:tcPr>
          <w:p w14:paraId="5394AB13" w14:textId="77777777" w:rsidR="00A30A03" w:rsidRPr="00041831" w:rsidRDefault="00A30A03" w:rsidP="00453C64">
            <w:pPr>
              <w:jc w:val="center"/>
              <w:rPr>
                <w:rFonts w:eastAsia="Times New Roman"/>
                <w:b/>
                <w:bCs/>
                <w:sz w:val="24"/>
                <w:szCs w:val="24"/>
                <w:lang w:eastAsia="en-AU"/>
              </w:rPr>
            </w:pPr>
          </w:p>
        </w:tc>
        <w:tc>
          <w:tcPr>
            <w:tcW w:w="4490" w:type="dxa"/>
            <w:shd w:val="clear" w:color="auto" w:fill="1F3864" w:themeFill="accent1" w:themeFillShade="80"/>
            <w:vAlign w:val="center"/>
          </w:tcPr>
          <w:p w14:paraId="0973D2CB" w14:textId="77777777" w:rsidR="00A30A03" w:rsidRPr="00FD247E" w:rsidRDefault="00A30A03" w:rsidP="00453C64">
            <w:pPr>
              <w:pStyle w:val="ListParagraph"/>
              <w:numPr>
                <w:ilvl w:val="0"/>
                <w:numId w:val="4"/>
              </w:numPr>
              <w:jc w:val="center"/>
              <w:rPr>
                <w:rFonts w:eastAsia="Times New Roman"/>
                <w:b/>
                <w:bCs/>
                <w:i/>
                <w:iCs/>
                <w:sz w:val="24"/>
                <w:szCs w:val="24"/>
                <w:lang w:eastAsia="en-AU"/>
              </w:rPr>
            </w:pPr>
            <w:r w:rsidRPr="00B033CF">
              <w:rPr>
                <w:b/>
                <w:bCs/>
                <w:sz w:val="24"/>
                <w:szCs w:val="24"/>
              </w:rPr>
              <w:t>Stronger Communities</w:t>
            </w:r>
          </w:p>
        </w:tc>
      </w:tr>
      <w:tr w:rsidR="00A30A03" w:rsidRPr="00985F1C" w14:paraId="6E5E1268" w14:textId="77777777" w:rsidTr="00453C64">
        <w:trPr>
          <w:cantSplit/>
          <w:trHeight w:val="1273"/>
          <w:jc w:val="center"/>
        </w:trPr>
        <w:tc>
          <w:tcPr>
            <w:tcW w:w="4679" w:type="dxa"/>
            <w:shd w:val="clear" w:color="auto" w:fill="F2F2F2" w:themeFill="background1" w:themeFillShade="F2"/>
            <w:vAlign w:val="center"/>
          </w:tcPr>
          <w:p w14:paraId="7E394B85" w14:textId="77777777" w:rsidR="00A30A03" w:rsidRDefault="00A30A03" w:rsidP="00453C64">
            <w:pPr>
              <w:jc w:val="center"/>
            </w:pPr>
            <w:r w:rsidRPr="00FA7F0E">
              <w:rPr>
                <w:sz w:val="21"/>
              </w:rPr>
              <w:t>Builds strong, cohesive communities and economies, grow</w:t>
            </w:r>
            <w:r>
              <w:rPr>
                <w:sz w:val="21"/>
              </w:rPr>
              <w:t>s</w:t>
            </w:r>
            <w:r w:rsidRPr="00FA7F0E">
              <w:rPr>
                <w:sz w:val="21"/>
              </w:rPr>
              <w:t xml:space="preserve"> primary industries, create</w:t>
            </w:r>
            <w:r>
              <w:rPr>
                <w:sz w:val="21"/>
              </w:rPr>
              <w:t>s</w:t>
            </w:r>
            <w:r w:rsidRPr="00FA7F0E">
              <w:rPr>
                <w:sz w:val="21"/>
              </w:rPr>
              <w:t xml:space="preserve"> jobs and employment, and steward</w:t>
            </w:r>
            <w:r>
              <w:rPr>
                <w:sz w:val="21"/>
              </w:rPr>
              <w:t>s</w:t>
            </w:r>
            <w:r w:rsidRPr="00FA7F0E">
              <w:rPr>
                <w:sz w:val="21"/>
              </w:rPr>
              <w:t xml:space="preserve"> the use of our natural endowments</w:t>
            </w:r>
            <w:r>
              <w:rPr>
                <w:sz w:val="21"/>
              </w:rPr>
              <w:t>.</w:t>
            </w:r>
          </w:p>
        </w:tc>
        <w:tc>
          <w:tcPr>
            <w:tcW w:w="283" w:type="dxa"/>
            <w:shd w:val="clear" w:color="auto" w:fill="auto"/>
          </w:tcPr>
          <w:p w14:paraId="77132726" w14:textId="77777777" w:rsidR="00A30A03" w:rsidRPr="00985F1C" w:rsidRDefault="00A30A03" w:rsidP="00453C64">
            <w:pPr>
              <w:jc w:val="center"/>
              <w:rPr>
                <w:rFonts w:eastAsia="Times New Roman"/>
                <w:sz w:val="21"/>
                <w:szCs w:val="21"/>
                <w:lang w:eastAsia="en-AU"/>
              </w:rPr>
            </w:pPr>
          </w:p>
        </w:tc>
        <w:tc>
          <w:tcPr>
            <w:tcW w:w="4490" w:type="dxa"/>
            <w:shd w:val="clear" w:color="auto" w:fill="F2F2F2" w:themeFill="background1" w:themeFillShade="F2"/>
            <w:vAlign w:val="center"/>
          </w:tcPr>
          <w:p w14:paraId="34D1C422" w14:textId="77777777" w:rsidR="00A30A03" w:rsidRPr="00985F1C" w:rsidRDefault="00A30A03" w:rsidP="00453C64">
            <w:pPr>
              <w:jc w:val="center"/>
              <w:rPr>
                <w:rFonts w:eastAsia="Times New Roman"/>
                <w:sz w:val="21"/>
                <w:szCs w:val="21"/>
                <w:lang w:eastAsia="en-AU"/>
              </w:rPr>
            </w:pPr>
            <w:r w:rsidRPr="00E72627">
              <w:rPr>
                <w:sz w:val="21"/>
                <w:szCs w:val="21"/>
              </w:rPr>
              <w:t>Delivers community services that support a safe and just New South Wales</w:t>
            </w:r>
            <w:r>
              <w:rPr>
                <w:sz w:val="21"/>
                <w:szCs w:val="21"/>
              </w:rPr>
              <w:t>.</w:t>
            </w:r>
          </w:p>
        </w:tc>
      </w:tr>
      <w:tr w:rsidR="00A30A03" w:rsidRPr="00985F1C" w14:paraId="19DDEE12" w14:textId="77777777" w:rsidTr="00453C64">
        <w:trPr>
          <w:cantSplit/>
          <w:trHeight w:val="410"/>
          <w:jc w:val="center"/>
        </w:trPr>
        <w:tc>
          <w:tcPr>
            <w:tcW w:w="4679" w:type="dxa"/>
            <w:vAlign w:val="bottom"/>
          </w:tcPr>
          <w:p w14:paraId="29F5199E" w14:textId="77777777" w:rsidR="00A30A03" w:rsidRDefault="00A30A03" w:rsidP="00453C64">
            <w:r w:rsidRPr="00AF0F99">
              <w:rPr>
                <w:b/>
                <w:bCs/>
                <w:i/>
                <w:iCs/>
                <w:sz w:val="20"/>
                <w:szCs w:val="20"/>
              </w:rPr>
              <w:t>State Outcome</w:t>
            </w:r>
          </w:p>
        </w:tc>
        <w:tc>
          <w:tcPr>
            <w:tcW w:w="283" w:type="dxa"/>
            <w:shd w:val="clear" w:color="auto" w:fill="auto"/>
          </w:tcPr>
          <w:p w14:paraId="3AE4835D" w14:textId="77777777" w:rsidR="00A30A03" w:rsidRPr="00985F1C" w:rsidRDefault="00A30A03" w:rsidP="00453C64">
            <w:pPr>
              <w:jc w:val="center"/>
              <w:rPr>
                <w:rFonts w:eastAsia="Times New Roman"/>
                <w:sz w:val="21"/>
                <w:szCs w:val="21"/>
                <w:lang w:eastAsia="en-AU"/>
              </w:rPr>
            </w:pPr>
          </w:p>
        </w:tc>
        <w:tc>
          <w:tcPr>
            <w:tcW w:w="4490" w:type="dxa"/>
            <w:shd w:val="clear" w:color="auto" w:fill="FFFFFF" w:themeFill="background1"/>
            <w:vAlign w:val="bottom"/>
          </w:tcPr>
          <w:p w14:paraId="6B904CC4" w14:textId="77777777" w:rsidR="00A30A03" w:rsidRPr="00985F1C" w:rsidRDefault="00A30A03" w:rsidP="00453C64">
            <w:pPr>
              <w:rPr>
                <w:rFonts w:eastAsia="Times New Roman"/>
                <w:sz w:val="21"/>
                <w:szCs w:val="21"/>
                <w:lang w:eastAsia="en-AU"/>
              </w:rPr>
            </w:pPr>
            <w:r w:rsidRPr="00AF0F99">
              <w:rPr>
                <w:b/>
                <w:bCs/>
                <w:i/>
                <w:iCs/>
                <w:sz w:val="20"/>
                <w:szCs w:val="20"/>
              </w:rPr>
              <w:t>State Outcome</w:t>
            </w:r>
          </w:p>
        </w:tc>
      </w:tr>
      <w:tr w:rsidR="00A30A03" w:rsidRPr="00985F1C" w14:paraId="572BF733" w14:textId="77777777" w:rsidTr="00453C64">
        <w:trPr>
          <w:cantSplit/>
          <w:trHeight w:val="410"/>
          <w:jc w:val="center"/>
        </w:trPr>
        <w:tc>
          <w:tcPr>
            <w:tcW w:w="4679" w:type="dxa"/>
            <w:tcBorders>
              <w:bottom w:val="single" w:sz="4" w:space="0" w:color="FFFFFF" w:themeColor="background1"/>
            </w:tcBorders>
            <w:shd w:val="clear" w:color="auto" w:fill="D9E2F3" w:themeFill="accent1" w:themeFillTint="33"/>
            <w:vAlign w:val="center"/>
          </w:tcPr>
          <w:p w14:paraId="7202ED8C" w14:textId="77777777" w:rsidR="00A30A03" w:rsidRDefault="00A30A03" w:rsidP="00453C64">
            <w:pPr>
              <w:jc w:val="center"/>
            </w:pPr>
            <w:r w:rsidRPr="00985F1C">
              <w:rPr>
                <w:rFonts w:eastAsia="Times New Roman"/>
                <w:sz w:val="21"/>
                <w:szCs w:val="21"/>
                <w:lang w:val="en-AU" w:eastAsia="en-AU"/>
              </w:rPr>
              <w:t>Stronger and cohesive regional communities and economies</w:t>
            </w:r>
          </w:p>
        </w:tc>
        <w:tc>
          <w:tcPr>
            <w:tcW w:w="283" w:type="dxa"/>
            <w:shd w:val="clear" w:color="auto" w:fill="auto"/>
          </w:tcPr>
          <w:p w14:paraId="755FF8DC" w14:textId="77777777" w:rsidR="00A30A03" w:rsidRPr="00985F1C" w:rsidRDefault="00A30A03" w:rsidP="00453C64">
            <w:pPr>
              <w:jc w:val="center"/>
              <w:rPr>
                <w:rFonts w:eastAsia="Times New Roman"/>
                <w:sz w:val="21"/>
                <w:szCs w:val="21"/>
                <w:lang w:eastAsia="en-AU"/>
              </w:rPr>
            </w:pPr>
          </w:p>
        </w:tc>
        <w:tc>
          <w:tcPr>
            <w:tcW w:w="4490" w:type="dxa"/>
            <w:tcBorders>
              <w:bottom w:val="single" w:sz="4" w:space="0" w:color="FFFFFF" w:themeColor="background1"/>
            </w:tcBorders>
            <w:shd w:val="clear" w:color="auto" w:fill="D9E2F3" w:themeFill="accent1" w:themeFillTint="33"/>
            <w:vAlign w:val="center"/>
          </w:tcPr>
          <w:p w14:paraId="7DDB0A6D" w14:textId="77777777" w:rsidR="00A30A03" w:rsidRPr="00985F1C" w:rsidRDefault="00A30A03" w:rsidP="00453C64">
            <w:pPr>
              <w:jc w:val="center"/>
              <w:rPr>
                <w:rFonts w:eastAsia="Times New Roman"/>
                <w:sz w:val="21"/>
                <w:szCs w:val="21"/>
                <w:lang w:eastAsia="en-AU"/>
              </w:rPr>
            </w:pPr>
            <w:r w:rsidRPr="00985F1C">
              <w:rPr>
                <w:rFonts w:eastAsia="Times New Roman"/>
                <w:sz w:val="21"/>
                <w:szCs w:val="21"/>
                <w:lang w:val="en-AU" w:eastAsia="en-AU"/>
              </w:rPr>
              <w:t>Children and families thrive</w:t>
            </w:r>
            <w:r>
              <w:rPr>
                <w:rFonts w:eastAsia="Times New Roman"/>
                <w:sz w:val="21"/>
                <w:szCs w:val="21"/>
                <w:lang w:val="en-AU" w:eastAsia="en-AU"/>
              </w:rPr>
              <w:t xml:space="preserve"> </w:t>
            </w:r>
          </w:p>
        </w:tc>
      </w:tr>
      <w:tr w:rsidR="00A30A03" w:rsidRPr="00985F1C" w14:paraId="6252AD4F" w14:textId="77777777" w:rsidTr="00453C64">
        <w:trPr>
          <w:cantSplit/>
          <w:trHeight w:val="541"/>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4CB74641" w14:textId="77777777" w:rsidR="00A30A03" w:rsidRDefault="00A30A03" w:rsidP="00453C64">
            <w:pPr>
              <w:jc w:val="center"/>
            </w:pPr>
            <w:r w:rsidRPr="00985F1C">
              <w:rPr>
                <w:rFonts w:eastAsia="Times New Roman"/>
                <w:sz w:val="21"/>
                <w:szCs w:val="21"/>
                <w:lang w:val="en-AU" w:eastAsia="en-AU"/>
              </w:rPr>
              <w:t xml:space="preserve">Stronger </w:t>
            </w:r>
            <w:r>
              <w:rPr>
                <w:rFonts w:eastAsia="Times New Roman"/>
                <w:sz w:val="21"/>
                <w:szCs w:val="21"/>
                <w:lang w:val="en-AU" w:eastAsia="en-AU"/>
              </w:rPr>
              <w:t>p</w:t>
            </w:r>
            <w:r w:rsidRPr="00985F1C">
              <w:rPr>
                <w:rFonts w:eastAsia="Times New Roman"/>
                <w:sz w:val="21"/>
                <w:szCs w:val="21"/>
                <w:lang w:val="en-AU" w:eastAsia="en-AU"/>
              </w:rPr>
              <w:t xml:space="preserve">rimary </w:t>
            </w:r>
            <w:r>
              <w:rPr>
                <w:rFonts w:eastAsia="Times New Roman"/>
                <w:sz w:val="21"/>
                <w:szCs w:val="21"/>
                <w:lang w:val="en-AU" w:eastAsia="en-AU"/>
              </w:rPr>
              <w:t>i</w:t>
            </w:r>
            <w:r w:rsidRPr="00985F1C">
              <w:rPr>
                <w:rFonts w:eastAsia="Times New Roman"/>
                <w:sz w:val="21"/>
                <w:szCs w:val="21"/>
                <w:lang w:val="en-AU" w:eastAsia="en-AU"/>
              </w:rPr>
              <w:t>ndustries</w:t>
            </w:r>
          </w:p>
        </w:tc>
        <w:tc>
          <w:tcPr>
            <w:tcW w:w="283" w:type="dxa"/>
            <w:shd w:val="clear" w:color="auto" w:fill="auto"/>
          </w:tcPr>
          <w:p w14:paraId="2E0F0694"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117C22E0" w14:textId="77777777" w:rsidR="00A30A03" w:rsidRPr="00985F1C" w:rsidRDefault="00A30A03" w:rsidP="00453C64">
            <w:pPr>
              <w:jc w:val="center"/>
              <w:rPr>
                <w:rFonts w:eastAsia="Times New Roman"/>
                <w:sz w:val="21"/>
                <w:szCs w:val="21"/>
                <w:lang w:eastAsia="en-AU"/>
              </w:rPr>
            </w:pPr>
            <w:r w:rsidRPr="00286217">
              <w:rPr>
                <w:rFonts w:eastAsia="Times New Roman"/>
                <w:sz w:val="21"/>
                <w:szCs w:val="21"/>
                <w:lang w:val="en-AU" w:eastAsia="en-AU"/>
              </w:rPr>
              <w:t>Efficient and effective legal system</w:t>
            </w:r>
            <w:r w:rsidRPr="00286217" w:rsidDel="002F05D7">
              <w:rPr>
                <w:rFonts w:eastAsia="Times New Roman"/>
                <w:sz w:val="21"/>
                <w:szCs w:val="21"/>
                <w:lang w:val="en-AU" w:eastAsia="en-AU"/>
              </w:rPr>
              <w:t xml:space="preserve"> </w:t>
            </w:r>
          </w:p>
        </w:tc>
      </w:tr>
      <w:tr w:rsidR="00A30A03" w:rsidRPr="00985F1C" w14:paraId="5B3412F7" w14:textId="77777777" w:rsidTr="00861C55">
        <w:trPr>
          <w:cantSplit/>
          <w:trHeight w:val="573"/>
          <w:jc w:val="center"/>
        </w:trPr>
        <w:tc>
          <w:tcPr>
            <w:tcW w:w="4679" w:type="dxa"/>
            <w:tcBorders>
              <w:top w:val="single" w:sz="4" w:space="0" w:color="FFFFFF" w:themeColor="background1"/>
              <w:bottom w:val="single" w:sz="4" w:space="0" w:color="FFFFFF" w:themeColor="background1"/>
            </w:tcBorders>
            <w:shd w:val="clear" w:color="auto" w:fill="D9E2F3" w:themeFill="accent1" w:themeFillTint="33"/>
            <w:vAlign w:val="center"/>
          </w:tcPr>
          <w:p w14:paraId="18CFA9E9" w14:textId="77777777" w:rsidR="00A30A03" w:rsidRDefault="00A30A03" w:rsidP="00453C64">
            <w:pPr>
              <w:jc w:val="center"/>
            </w:pPr>
            <w:r w:rsidRPr="00985F1C">
              <w:rPr>
                <w:rFonts w:eastAsia="Times New Roman"/>
                <w:sz w:val="21"/>
                <w:szCs w:val="21"/>
                <w:lang w:val="en-AU" w:eastAsia="en-AU"/>
              </w:rPr>
              <w:t>Mineral and petroleum industries generating prosperity, safely</w:t>
            </w:r>
          </w:p>
        </w:tc>
        <w:tc>
          <w:tcPr>
            <w:tcW w:w="283" w:type="dxa"/>
            <w:shd w:val="clear" w:color="auto" w:fill="auto"/>
          </w:tcPr>
          <w:p w14:paraId="71B60CEF"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701B1CFD" w14:textId="77777777" w:rsidR="00A30A03" w:rsidRPr="00985F1C" w:rsidRDefault="00A30A03" w:rsidP="00453C64">
            <w:pPr>
              <w:jc w:val="center"/>
              <w:rPr>
                <w:rFonts w:eastAsia="Times New Roman"/>
                <w:sz w:val="21"/>
                <w:szCs w:val="21"/>
                <w:lang w:eastAsia="en-AU"/>
              </w:rPr>
            </w:pPr>
            <w:r>
              <w:rPr>
                <w:rFonts w:eastAsia="Times New Roman"/>
                <w:sz w:val="21"/>
                <w:szCs w:val="21"/>
                <w:lang w:val="en-AU" w:eastAsia="en-AU"/>
              </w:rPr>
              <w:t>I</w:t>
            </w:r>
            <w:r w:rsidRPr="00985F1C">
              <w:rPr>
                <w:rFonts w:eastAsia="Times New Roman"/>
                <w:sz w:val="21"/>
                <w:szCs w:val="21"/>
                <w:lang w:val="en-AU" w:eastAsia="en-AU"/>
              </w:rPr>
              <w:t>nclusive communities</w:t>
            </w:r>
          </w:p>
        </w:tc>
      </w:tr>
      <w:tr w:rsidR="00A30A03" w:rsidRPr="00985F1C" w14:paraId="01C90215" w14:textId="77777777" w:rsidTr="00453C64">
        <w:trPr>
          <w:cantSplit/>
          <w:trHeight w:val="797"/>
          <w:jc w:val="center"/>
        </w:trPr>
        <w:tc>
          <w:tcPr>
            <w:tcW w:w="4679" w:type="dxa"/>
            <w:tcBorders>
              <w:top w:val="single" w:sz="4" w:space="0" w:color="FFFFFF" w:themeColor="background1"/>
            </w:tcBorders>
            <w:shd w:val="clear" w:color="auto" w:fill="D9E2F3" w:themeFill="accent1" w:themeFillTint="33"/>
            <w:vAlign w:val="center"/>
          </w:tcPr>
          <w:p w14:paraId="77C86DB6" w14:textId="77777777" w:rsidR="00A30A03" w:rsidRDefault="00A30A03" w:rsidP="00453C64">
            <w:pPr>
              <w:jc w:val="center"/>
            </w:pPr>
            <w:r w:rsidRPr="002F05D7">
              <w:rPr>
                <w:rFonts w:eastAsia="Times New Roman"/>
                <w:sz w:val="21"/>
                <w:szCs w:val="21"/>
                <w:lang w:val="en-AU" w:eastAsia="en-AU"/>
              </w:rPr>
              <w:t>Productive and sustainable land use</w:t>
            </w:r>
          </w:p>
        </w:tc>
        <w:tc>
          <w:tcPr>
            <w:tcW w:w="283" w:type="dxa"/>
            <w:shd w:val="clear" w:color="auto" w:fill="auto"/>
          </w:tcPr>
          <w:p w14:paraId="5F25D31B"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4920938A" w14:textId="77777777" w:rsidR="00A30A03" w:rsidRPr="00985F1C" w:rsidRDefault="00A30A03" w:rsidP="00453C64">
            <w:pPr>
              <w:jc w:val="center"/>
              <w:rPr>
                <w:rFonts w:eastAsia="Times New Roman"/>
                <w:sz w:val="21"/>
                <w:szCs w:val="21"/>
                <w:lang w:eastAsia="en-AU"/>
              </w:rPr>
            </w:pPr>
            <w:r w:rsidRPr="00985F1C">
              <w:rPr>
                <w:rFonts w:eastAsia="Times New Roman"/>
                <w:sz w:val="21"/>
                <w:szCs w:val="21"/>
                <w:lang w:val="en-AU" w:eastAsia="en-AU"/>
              </w:rPr>
              <w:t>People have a safe and affordable place to live</w:t>
            </w:r>
          </w:p>
        </w:tc>
      </w:tr>
      <w:tr w:rsidR="00A30A03" w:rsidRPr="00985F1C" w14:paraId="3ECE9660" w14:textId="77777777" w:rsidTr="00453C64">
        <w:trPr>
          <w:cantSplit/>
          <w:trHeight w:val="410"/>
          <w:jc w:val="center"/>
        </w:trPr>
        <w:tc>
          <w:tcPr>
            <w:tcW w:w="4679" w:type="dxa"/>
            <w:vAlign w:val="center"/>
          </w:tcPr>
          <w:p w14:paraId="17619727" w14:textId="77777777" w:rsidR="00A30A03" w:rsidRDefault="00A30A03" w:rsidP="00453C64"/>
        </w:tc>
        <w:tc>
          <w:tcPr>
            <w:tcW w:w="283" w:type="dxa"/>
            <w:shd w:val="clear" w:color="auto" w:fill="auto"/>
          </w:tcPr>
          <w:p w14:paraId="15F07D81"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460B692C" w14:textId="77777777" w:rsidR="00A30A03" w:rsidRPr="00985F1C" w:rsidRDefault="00A30A03" w:rsidP="00453C64">
            <w:pPr>
              <w:jc w:val="center"/>
              <w:rPr>
                <w:rFonts w:eastAsia="Times New Roman"/>
                <w:sz w:val="21"/>
                <w:szCs w:val="21"/>
                <w:lang w:eastAsia="en-AU"/>
              </w:rPr>
            </w:pPr>
            <w:r w:rsidRPr="00985F1C">
              <w:rPr>
                <w:rFonts w:eastAsia="Times New Roman"/>
                <w:sz w:val="21"/>
                <w:szCs w:val="21"/>
                <w:lang w:val="en-AU" w:eastAsia="en-AU"/>
              </w:rPr>
              <w:t>Prepared for disasters and emergencies</w:t>
            </w:r>
          </w:p>
        </w:tc>
      </w:tr>
      <w:tr w:rsidR="00A30A03" w:rsidRPr="00985F1C" w14:paraId="69C749BE" w14:textId="77777777" w:rsidTr="00453C64">
        <w:trPr>
          <w:cantSplit/>
          <w:trHeight w:val="410"/>
          <w:jc w:val="center"/>
        </w:trPr>
        <w:tc>
          <w:tcPr>
            <w:tcW w:w="4679" w:type="dxa"/>
            <w:vAlign w:val="center"/>
          </w:tcPr>
          <w:p w14:paraId="166BAF1A" w14:textId="77777777" w:rsidR="00A30A03" w:rsidRDefault="00A30A03" w:rsidP="00453C64">
            <w:pPr>
              <w:ind w:left="720" w:hanging="720"/>
              <w:jc w:val="center"/>
            </w:pPr>
          </w:p>
        </w:tc>
        <w:tc>
          <w:tcPr>
            <w:tcW w:w="283" w:type="dxa"/>
            <w:shd w:val="clear" w:color="auto" w:fill="auto"/>
          </w:tcPr>
          <w:p w14:paraId="3C294433"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bottom w:val="single" w:sz="4" w:space="0" w:color="FFFFFF" w:themeColor="background1"/>
            </w:tcBorders>
            <w:shd w:val="clear" w:color="auto" w:fill="D9E2F3" w:themeFill="accent1" w:themeFillTint="33"/>
            <w:vAlign w:val="center"/>
          </w:tcPr>
          <w:p w14:paraId="162A2482" w14:textId="77777777" w:rsidR="00A30A03" w:rsidRPr="00985F1C" w:rsidRDefault="00A30A03" w:rsidP="00453C64">
            <w:pPr>
              <w:jc w:val="center"/>
              <w:rPr>
                <w:rFonts w:eastAsia="Times New Roman"/>
                <w:sz w:val="21"/>
                <w:szCs w:val="21"/>
                <w:lang w:eastAsia="en-AU"/>
              </w:rPr>
            </w:pPr>
            <w:r w:rsidRPr="00985F1C">
              <w:rPr>
                <w:rFonts w:eastAsia="Times New Roman"/>
                <w:sz w:val="21"/>
                <w:szCs w:val="21"/>
                <w:lang w:val="en-AU" w:eastAsia="en-AU"/>
              </w:rPr>
              <w:t>Reduce reoffending</w:t>
            </w:r>
          </w:p>
        </w:tc>
      </w:tr>
      <w:tr w:rsidR="00A30A03" w:rsidRPr="00985F1C" w14:paraId="27674457" w14:textId="77777777" w:rsidTr="00453C64">
        <w:trPr>
          <w:cantSplit/>
          <w:trHeight w:val="523"/>
          <w:jc w:val="center"/>
        </w:trPr>
        <w:tc>
          <w:tcPr>
            <w:tcW w:w="4679" w:type="dxa"/>
            <w:vAlign w:val="center"/>
          </w:tcPr>
          <w:p w14:paraId="1D64F8E9" w14:textId="77777777" w:rsidR="00A30A03" w:rsidRDefault="00A30A03" w:rsidP="00453C64">
            <w:pPr>
              <w:jc w:val="center"/>
            </w:pPr>
          </w:p>
        </w:tc>
        <w:tc>
          <w:tcPr>
            <w:tcW w:w="283" w:type="dxa"/>
            <w:shd w:val="clear" w:color="auto" w:fill="auto"/>
          </w:tcPr>
          <w:p w14:paraId="45ADB1ED" w14:textId="77777777" w:rsidR="00A30A03" w:rsidRPr="00985F1C" w:rsidRDefault="00A30A03" w:rsidP="00453C64">
            <w:pPr>
              <w:jc w:val="center"/>
              <w:rPr>
                <w:rFonts w:eastAsia="Times New Roman"/>
                <w:sz w:val="21"/>
                <w:szCs w:val="21"/>
                <w:lang w:eastAsia="en-AU"/>
              </w:rPr>
            </w:pPr>
          </w:p>
        </w:tc>
        <w:tc>
          <w:tcPr>
            <w:tcW w:w="4490" w:type="dxa"/>
            <w:tcBorders>
              <w:top w:val="single" w:sz="4" w:space="0" w:color="FFFFFF" w:themeColor="background1"/>
            </w:tcBorders>
            <w:shd w:val="clear" w:color="auto" w:fill="D9E2F3" w:themeFill="accent1" w:themeFillTint="33"/>
            <w:vAlign w:val="center"/>
          </w:tcPr>
          <w:p w14:paraId="338F9C2D" w14:textId="77777777" w:rsidR="00A30A03" w:rsidRPr="00985F1C" w:rsidRDefault="00A30A03" w:rsidP="00453C64">
            <w:pPr>
              <w:jc w:val="center"/>
              <w:rPr>
                <w:rFonts w:eastAsia="Times New Roman"/>
                <w:sz w:val="21"/>
                <w:szCs w:val="21"/>
                <w:lang w:eastAsia="en-AU"/>
              </w:rPr>
            </w:pPr>
            <w:r w:rsidRPr="00985F1C">
              <w:rPr>
                <w:rFonts w:eastAsia="Times New Roman"/>
                <w:sz w:val="21"/>
                <w:szCs w:val="21"/>
                <w:lang w:val="en-AU" w:eastAsia="en-AU"/>
              </w:rPr>
              <w:t>Safer communities</w:t>
            </w:r>
          </w:p>
        </w:tc>
      </w:tr>
      <w:tr w:rsidR="00A30A03" w:rsidRPr="00985F1C" w14:paraId="0353F8A1" w14:textId="77777777" w:rsidTr="00453C64">
        <w:trPr>
          <w:cantSplit/>
          <w:trHeight w:val="410"/>
          <w:jc w:val="center"/>
        </w:trPr>
        <w:tc>
          <w:tcPr>
            <w:tcW w:w="4679" w:type="dxa"/>
            <w:vAlign w:val="center"/>
          </w:tcPr>
          <w:p w14:paraId="3FB576DA" w14:textId="77777777" w:rsidR="00A30A03" w:rsidRDefault="00A30A03" w:rsidP="00453C64"/>
        </w:tc>
        <w:tc>
          <w:tcPr>
            <w:tcW w:w="283" w:type="dxa"/>
            <w:shd w:val="clear" w:color="auto" w:fill="auto"/>
          </w:tcPr>
          <w:p w14:paraId="2F9D5A58" w14:textId="77777777" w:rsidR="00A30A03" w:rsidRPr="00985F1C" w:rsidRDefault="00A30A03" w:rsidP="00453C64">
            <w:pPr>
              <w:jc w:val="center"/>
              <w:rPr>
                <w:rFonts w:eastAsia="Times New Roman"/>
                <w:sz w:val="21"/>
                <w:szCs w:val="21"/>
                <w:lang w:eastAsia="en-AU"/>
              </w:rPr>
            </w:pPr>
          </w:p>
        </w:tc>
        <w:tc>
          <w:tcPr>
            <w:tcW w:w="4490" w:type="dxa"/>
            <w:shd w:val="clear" w:color="auto" w:fill="auto"/>
            <w:vAlign w:val="bottom"/>
          </w:tcPr>
          <w:p w14:paraId="429FB0F1" w14:textId="77777777" w:rsidR="00A30A03" w:rsidRPr="00985F1C" w:rsidRDefault="00A30A03" w:rsidP="00453C64">
            <w:pPr>
              <w:jc w:val="center"/>
              <w:rPr>
                <w:rFonts w:eastAsia="Times New Roman"/>
                <w:sz w:val="21"/>
                <w:szCs w:val="21"/>
                <w:lang w:val="en-AU" w:eastAsia="en-AU"/>
              </w:rPr>
            </w:pPr>
          </w:p>
        </w:tc>
      </w:tr>
      <w:tr w:rsidR="00A30A03" w:rsidRPr="00985F1C" w14:paraId="10616A82" w14:textId="77777777" w:rsidTr="00453C64">
        <w:trPr>
          <w:cantSplit/>
          <w:trHeight w:val="410"/>
          <w:jc w:val="center"/>
        </w:trPr>
        <w:tc>
          <w:tcPr>
            <w:tcW w:w="4679" w:type="dxa"/>
            <w:vAlign w:val="center"/>
          </w:tcPr>
          <w:p w14:paraId="4775DB41" w14:textId="77777777" w:rsidR="00A30A03" w:rsidRDefault="00A30A03" w:rsidP="00453C64"/>
        </w:tc>
        <w:tc>
          <w:tcPr>
            <w:tcW w:w="283" w:type="dxa"/>
            <w:shd w:val="clear" w:color="auto" w:fill="auto"/>
          </w:tcPr>
          <w:p w14:paraId="0F69313F" w14:textId="77777777" w:rsidR="00A30A03" w:rsidRPr="00985F1C" w:rsidRDefault="00A30A03" w:rsidP="00453C64">
            <w:pPr>
              <w:jc w:val="center"/>
              <w:rPr>
                <w:rFonts w:eastAsia="Times New Roman"/>
                <w:sz w:val="21"/>
                <w:szCs w:val="21"/>
                <w:lang w:eastAsia="en-AU"/>
              </w:rPr>
            </w:pPr>
          </w:p>
        </w:tc>
        <w:tc>
          <w:tcPr>
            <w:tcW w:w="4490" w:type="dxa"/>
            <w:shd w:val="clear" w:color="auto" w:fill="auto"/>
            <w:vAlign w:val="bottom"/>
          </w:tcPr>
          <w:p w14:paraId="51930631" w14:textId="77777777" w:rsidR="00A30A03" w:rsidRPr="00985F1C" w:rsidRDefault="00A30A03" w:rsidP="00453C64">
            <w:pPr>
              <w:jc w:val="center"/>
              <w:rPr>
                <w:rFonts w:eastAsia="Times New Roman"/>
                <w:sz w:val="21"/>
                <w:szCs w:val="21"/>
                <w:lang w:val="en-AU" w:eastAsia="en-AU"/>
              </w:rPr>
            </w:pPr>
          </w:p>
        </w:tc>
      </w:tr>
    </w:tbl>
    <w:p w14:paraId="25567111" w14:textId="77777777" w:rsidR="00041831" w:rsidRDefault="00041831">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The Government Clusters and the 37 State Outcomes "/>
        <w:tblDescription w:val="Figure 2:  The Government Clusters and the 37 State Outcomes "/>
      </w:tblPr>
      <w:tblGrid>
        <w:gridCol w:w="4679"/>
        <w:gridCol w:w="283"/>
        <w:gridCol w:w="4490"/>
      </w:tblGrid>
      <w:tr w:rsidR="00453C64" w:rsidRPr="00985F1C" w14:paraId="0D799323" w14:textId="77777777" w:rsidTr="00453C64">
        <w:trPr>
          <w:cantSplit/>
          <w:trHeight w:val="658"/>
          <w:jc w:val="center"/>
        </w:trPr>
        <w:tc>
          <w:tcPr>
            <w:tcW w:w="4679" w:type="dxa"/>
            <w:shd w:val="clear" w:color="auto" w:fill="1F3864" w:themeFill="accent1" w:themeFillShade="80"/>
            <w:vAlign w:val="center"/>
          </w:tcPr>
          <w:p w14:paraId="64AEC698" w14:textId="77777777" w:rsidR="00453C64" w:rsidRDefault="00453C64" w:rsidP="00453C64">
            <w:pPr>
              <w:pStyle w:val="ListParagraph"/>
              <w:numPr>
                <w:ilvl w:val="0"/>
                <w:numId w:val="4"/>
              </w:numPr>
              <w:ind w:right="183"/>
              <w:jc w:val="center"/>
            </w:pPr>
            <w:r w:rsidRPr="00041831">
              <w:rPr>
                <w:b/>
                <w:bCs/>
                <w:sz w:val="24"/>
                <w:szCs w:val="24"/>
              </w:rPr>
              <w:lastRenderedPageBreak/>
              <w:t>Transport</w:t>
            </w:r>
            <w:r>
              <w:rPr>
                <w:b/>
                <w:bCs/>
                <w:sz w:val="24"/>
                <w:szCs w:val="24"/>
              </w:rPr>
              <w:t xml:space="preserve"> and Infrastructure</w:t>
            </w:r>
          </w:p>
        </w:tc>
        <w:tc>
          <w:tcPr>
            <w:tcW w:w="283" w:type="dxa"/>
            <w:shd w:val="clear" w:color="auto" w:fill="auto"/>
          </w:tcPr>
          <w:p w14:paraId="2005ACE2" w14:textId="77777777" w:rsidR="00453C64" w:rsidRPr="00985F1C" w:rsidRDefault="00453C64" w:rsidP="00453C64">
            <w:pPr>
              <w:jc w:val="center"/>
              <w:rPr>
                <w:rFonts w:eastAsia="Times New Roman"/>
                <w:sz w:val="21"/>
                <w:szCs w:val="21"/>
                <w:lang w:eastAsia="en-AU"/>
              </w:rPr>
            </w:pPr>
          </w:p>
        </w:tc>
        <w:tc>
          <w:tcPr>
            <w:tcW w:w="4490" w:type="dxa"/>
            <w:shd w:val="clear" w:color="auto" w:fill="1F3864" w:themeFill="accent1" w:themeFillShade="80"/>
            <w:vAlign w:val="center"/>
          </w:tcPr>
          <w:p w14:paraId="14C610A7" w14:textId="77777777" w:rsidR="00453C64" w:rsidRPr="00041831" w:rsidRDefault="00453C64" w:rsidP="00453C64">
            <w:pPr>
              <w:pStyle w:val="ListParagraph"/>
              <w:numPr>
                <w:ilvl w:val="0"/>
                <w:numId w:val="4"/>
              </w:numPr>
              <w:ind w:right="136"/>
              <w:jc w:val="center"/>
              <w:rPr>
                <w:rFonts w:eastAsia="Times New Roman"/>
                <w:b/>
                <w:bCs/>
                <w:sz w:val="24"/>
                <w:szCs w:val="24"/>
                <w:lang w:val="en-AU" w:eastAsia="en-AU"/>
              </w:rPr>
            </w:pPr>
            <w:r w:rsidRPr="00596628">
              <w:rPr>
                <w:b/>
                <w:bCs/>
                <w:sz w:val="24"/>
                <w:szCs w:val="24"/>
              </w:rPr>
              <w:t>Treasury</w:t>
            </w:r>
          </w:p>
        </w:tc>
      </w:tr>
      <w:tr w:rsidR="00453C64" w:rsidRPr="00985F1C" w14:paraId="71A7EE2E" w14:textId="77777777" w:rsidTr="00453C64">
        <w:trPr>
          <w:cantSplit/>
          <w:trHeight w:val="1282"/>
          <w:jc w:val="center"/>
        </w:trPr>
        <w:tc>
          <w:tcPr>
            <w:tcW w:w="4679" w:type="dxa"/>
            <w:shd w:val="clear" w:color="auto" w:fill="F2F2F2" w:themeFill="background1" w:themeFillShade="F2"/>
            <w:vAlign w:val="center"/>
          </w:tcPr>
          <w:p w14:paraId="0C0E6F99" w14:textId="77777777" w:rsidR="00453C64" w:rsidRDefault="00453C64" w:rsidP="00453C64">
            <w:pPr>
              <w:jc w:val="center"/>
            </w:pPr>
            <w:r w:rsidRPr="00E72627">
              <w:rPr>
                <w:sz w:val="21"/>
                <w:szCs w:val="21"/>
              </w:rPr>
              <w:t>Plans</w:t>
            </w:r>
            <w:r>
              <w:rPr>
                <w:sz w:val="21"/>
                <w:szCs w:val="21"/>
              </w:rPr>
              <w:t>,</w:t>
            </w:r>
            <w:r w:rsidRPr="00E72627">
              <w:rPr>
                <w:sz w:val="21"/>
                <w:szCs w:val="21"/>
              </w:rPr>
              <w:t xml:space="preserve"> </w:t>
            </w:r>
            <w:proofErr w:type="gramStart"/>
            <w:r w:rsidRPr="00E72627">
              <w:rPr>
                <w:sz w:val="21"/>
                <w:szCs w:val="21"/>
              </w:rPr>
              <w:t>delivers</w:t>
            </w:r>
            <w:proofErr w:type="gramEnd"/>
            <w:r w:rsidRPr="00E72627">
              <w:rPr>
                <w:sz w:val="21"/>
                <w:szCs w:val="21"/>
              </w:rPr>
              <w:t xml:space="preserve"> and</w:t>
            </w:r>
            <w:r>
              <w:rPr>
                <w:sz w:val="21"/>
                <w:szCs w:val="21"/>
              </w:rPr>
              <w:t xml:space="preserve"> operates</w:t>
            </w:r>
            <w:r w:rsidRPr="00E72627">
              <w:rPr>
                <w:sz w:val="21"/>
                <w:szCs w:val="21"/>
              </w:rPr>
              <w:t xml:space="preserve"> integrated services </w:t>
            </w:r>
            <w:r>
              <w:rPr>
                <w:sz w:val="21"/>
                <w:szCs w:val="21"/>
              </w:rPr>
              <w:t xml:space="preserve">and infrastructure </w:t>
            </w:r>
            <w:r w:rsidRPr="00E72627">
              <w:rPr>
                <w:sz w:val="21"/>
                <w:szCs w:val="21"/>
              </w:rPr>
              <w:t>across all modes of</w:t>
            </w:r>
            <w:r>
              <w:rPr>
                <w:sz w:val="21"/>
                <w:szCs w:val="21"/>
              </w:rPr>
              <w:t xml:space="preserve"> public, private and active</w:t>
            </w:r>
            <w:r w:rsidRPr="00E72627">
              <w:rPr>
                <w:sz w:val="21"/>
                <w:szCs w:val="21"/>
              </w:rPr>
              <w:t xml:space="preserve"> transport</w:t>
            </w:r>
            <w:r>
              <w:rPr>
                <w:sz w:val="21"/>
                <w:szCs w:val="21"/>
              </w:rPr>
              <w:t>.</w:t>
            </w:r>
          </w:p>
        </w:tc>
        <w:tc>
          <w:tcPr>
            <w:tcW w:w="283" w:type="dxa"/>
            <w:shd w:val="clear" w:color="auto" w:fill="auto"/>
          </w:tcPr>
          <w:p w14:paraId="20DBF7CE" w14:textId="77777777" w:rsidR="00453C64" w:rsidRPr="00985F1C" w:rsidRDefault="00453C64" w:rsidP="00453C64">
            <w:pPr>
              <w:jc w:val="center"/>
              <w:rPr>
                <w:rFonts w:eastAsia="Times New Roman"/>
                <w:sz w:val="21"/>
                <w:szCs w:val="21"/>
                <w:lang w:eastAsia="en-AU"/>
              </w:rPr>
            </w:pPr>
          </w:p>
        </w:tc>
        <w:tc>
          <w:tcPr>
            <w:tcW w:w="4490" w:type="dxa"/>
            <w:shd w:val="clear" w:color="auto" w:fill="F2F2F2" w:themeFill="background1" w:themeFillShade="F2"/>
            <w:vAlign w:val="center"/>
          </w:tcPr>
          <w:p w14:paraId="31BE6EA8" w14:textId="77777777" w:rsidR="00453C64" w:rsidRPr="00985F1C" w:rsidRDefault="00453C64" w:rsidP="00453C64">
            <w:pPr>
              <w:jc w:val="center"/>
              <w:rPr>
                <w:rFonts w:eastAsia="Times New Roman"/>
                <w:sz w:val="21"/>
                <w:szCs w:val="21"/>
                <w:lang w:val="en-AU" w:eastAsia="en-AU"/>
              </w:rPr>
            </w:pPr>
            <w:r w:rsidRPr="00A12377">
              <w:rPr>
                <w:sz w:val="21"/>
                <w:szCs w:val="21"/>
              </w:rPr>
              <w:t xml:space="preserve">Supports </w:t>
            </w:r>
            <w:r>
              <w:rPr>
                <w:sz w:val="21"/>
                <w:szCs w:val="21"/>
              </w:rPr>
              <w:t xml:space="preserve">the Government’s achievement of </w:t>
            </w:r>
            <w:r w:rsidRPr="006D1A72">
              <w:rPr>
                <w:sz w:val="21"/>
                <w:szCs w:val="21"/>
              </w:rPr>
              <w:t xml:space="preserve">sustainable economic and financial </w:t>
            </w:r>
            <w:proofErr w:type="gramStart"/>
            <w:r w:rsidRPr="006D1A72">
              <w:rPr>
                <w:sz w:val="21"/>
                <w:szCs w:val="21"/>
              </w:rPr>
              <w:t>position</w:t>
            </w:r>
            <w:r>
              <w:rPr>
                <w:sz w:val="21"/>
                <w:szCs w:val="21"/>
              </w:rPr>
              <w:t>, and</w:t>
            </w:r>
            <w:proofErr w:type="gramEnd"/>
            <w:r>
              <w:rPr>
                <w:sz w:val="21"/>
                <w:szCs w:val="21"/>
              </w:rPr>
              <w:t xml:space="preserve"> supports the transition to net zero and a clean energy future.</w:t>
            </w:r>
          </w:p>
        </w:tc>
      </w:tr>
      <w:tr w:rsidR="00453C64" w:rsidRPr="00985F1C" w14:paraId="3DFF6937" w14:textId="77777777" w:rsidTr="00453C64">
        <w:trPr>
          <w:cantSplit/>
          <w:trHeight w:val="410"/>
          <w:jc w:val="center"/>
        </w:trPr>
        <w:tc>
          <w:tcPr>
            <w:tcW w:w="4679" w:type="dxa"/>
            <w:vAlign w:val="bottom"/>
          </w:tcPr>
          <w:p w14:paraId="52696208" w14:textId="77777777" w:rsidR="00453C64" w:rsidRPr="00041831" w:rsidRDefault="00453C64" w:rsidP="00453C64">
            <w:pPr>
              <w:rPr>
                <w:b/>
                <w:i/>
                <w:sz w:val="20"/>
                <w:szCs w:val="20"/>
              </w:rPr>
            </w:pPr>
            <w:r w:rsidRPr="00AF0F99">
              <w:rPr>
                <w:b/>
                <w:bCs/>
                <w:i/>
                <w:iCs/>
                <w:sz w:val="20"/>
                <w:szCs w:val="20"/>
              </w:rPr>
              <w:t>State Outcome</w:t>
            </w:r>
          </w:p>
        </w:tc>
        <w:tc>
          <w:tcPr>
            <w:tcW w:w="283" w:type="dxa"/>
            <w:shd w:val="clear" w:color="auto" w:fill="auto"/>
          </w:tcPr>
          <w:p w14:paraId="2FE2A88B" w14:textId="77777777" w:rsidR="00453C64" w:rsidRPr="00041831" w:rsidRDefault="00453C64" w:rsidP="00453C64">
            <w:pPr>
              <w:rPr>
                <w:b/>
                <w:i/>
                <w:sz w:val="20"/>
                <w:szCs w:val="20"/>
              </w:rPr>
            </w:pPr>
          </w:p>
        </w:tc>
        <w:tc>
          <w:tcPr>
            <w:tcW w:w="4490" w:type="dxa"/>
            <w:shd w:val="clear" w:color="auto" w:fill="auto"/>
            <w:vAlign w:val="bottom"/>
          </w:tcPr>
          <w:p w14:paraId="2568BBF5" w14:textId="77777777" w:rsidR="00453C64" w:rsidRPr="00041831" w:rsidRDefault="00453C64" w:rsidP="00453C64">
            <w:pPr>
              <w:rPr>
                <w:b/>
                <w:i/>
                <w:sz w:val="20"/>
                <w:szCs w:val="20"/>
              </w:rPr>
            </w:pPr>
            <w:r w:rsidRPr="00AF0F99">
              <w:rPr>
                <w:b/>
                <w:bCs/>
                <w:i/>
                <w:iCs/>
                <w:sz w:val="20"/>
                <w:szCs w:val="20"/>
              </w:rPr>
              <w:t>State Outcome</w:t>
            </w:r>
          </w:p>
        </w:tc>
      </w:tr>
      <w:tr w:rsidR="00453C64" w:rsidRPr="00985F1C" w14:paraId="5F9D849A" w14:textId="77777777" w:rsidTr="00453C64">
        <w:trPr>
          <w:cantSplit/>
          <w:trHeight w:val="583"/>
          <w:jc w:val="center"/>
        </w:trPr>
        <w:tc>
          <w:tcPr>
            <w:tcW w:w="4679" w:type="dxa"/>
            <w:tcBorders>
              <w:bottom w:val="single" w:sz="4" w:space="0" w:color="FFFFFF"/>
            </w:tcBorders>
            <w:shd w:val="clear" w:color="auto" w:fill="D9E2F3" w:themeFill="accent1" w:themeFillTint="33"/>
            <w:vAlign w:val="center"/>
          </w:tcPr>
          <w:p w14:paraId="0A743A33" w14:textId="77777777" w:rsidR="00453C64" w:rsidRDefault="00453C64" w:rsidP="00453C64">
            <w:pPr>
              <w:jc w:val="center"/>
            </w:pPr>
            <w:r w:rsidRPr="00985F1C">
              <w:rPr>
                <w:rFonts w:eastAsia="Times New Roman"/>
                <w:sz w:val="21"/>
                <w:szCs w:val="21"/>
                <w:lang w:val="en-AU" w:eastAsia="en-AU"/>
              </w:rPr>
              <w:t>Connecting our customers’ whole lives</w:t>
            </w:r>
          </w:p>
        </w:tc>
        <w:tc>
          <w:tcPr>
            <w:tcW w:w="283" w:type="dxa"/>
            <w:shd w:val="clear" w:color="auto" w:fill="auto"/>
          </w:tcPr>
          <w:p w14:paraId="27E97A7D" w14:textId="77777777" w:rsidR="00453C64" w:rsidRPr="00985F1C" w:rsidRDefault="00453C64" w:rsidP="00453C64">
            <w:pPr>
              <w:jc w:val="center"/>
              <w:rPr>
                <w:rFonts w:eastAsia="Times New Roman"/>
                <w:sz w:val="21"/>
                <w:szCs w:val="21"/>
                <w:lang w:eastAsia="en-AU"/>
              </w:rPr>
            </w:pPr>
          </w:p>
        </w:tc>
        <w:tc>
          <w:tcPr>
            <w:tcW w:w="4490" w:type="dxa"/>
            <w:tcBorders>
              <w:bottom w:val="single" w:sz="4" w:space="0" w:color="FFFFFF"/>
            </w:tcBorders>
            <w:shd w:val="clear" w:color="auto" w:fill="D9E2F3" w:themeFill="accent1" w:themeFillTint="33"/>
            <w:vAlign w:val="center"/>
          </w:tcPr>
          <w:p w14:paraId="430CDD95" w14:textId="77777777" w:rsidR="00453C64" w:rsidRPr="00985F1C" w:rsidRDefault="00453C64" w:rsidP="00453C64">
            <w:pPr>
              <w:jc w:val="center"/>
              <w:rPr>
                <w:rFonts w:eastAsia="Times New Roman"/>
                <w:sz w:val="21"/>
                <w:szCs w:val="21"/>
                <w:lang w:val="en-AU" w:eastAsia="en-AU"/>
              </w:rPr>
            </w:pPr>
            <w:r w:rsidRPr="00985F1C">
              <w:rPr>
                <w:rFonts w:eastAsia="Times New Roman"/>
                <w:sz w:val="21"/>
                <w:szCs w:val="21"/>
                <w:lang w:val="en-AU" w:eastAsia="en-AU"/>
              </w:rPr>
              <w:t xml:space="preserve">A strong, </w:t>
            </w:r>
            <w:proofErr w:type="gramStart"/>
            <w:r w:rsidRPr="00985F1C">
              <w:rPr>
                <w:rFonts w:eastAsia="Times New Roman"/>
                <w:sz w:val="21"/>
                <w:szCs w:val="21"/>
                <w:lang w:val="en-AU" w:eastAsia="en-AU"/>
              </w:rPr>
              <w:t>resilient</w:t>
            </w:r>
            <w:proofErr w:type="gramEnd"/>
            <w:r w:rsidRPr="00985F1C">
              <w:rPr>
                <w:rFonts w:eastAsia="Times New Roman"/>
                <w:sz w:val="21"/>
                <w:szCs w:val="21"/>
                <w:lang w:val="en-AU" w:eastAsia="en-AU"/>
              </w:rPr>
              <w:t xml:space="preserve"> and diverse economy</w:t>
            </w:r>
          </w:p>
        </w:tc>
      </w:tr>
      <w:tr w:rsidR="00453C64" w:rsidRPr="00985F1C" w14:paraId="5C195453" w14:textId="77777777" w:rsidTr="00453C64">
        <w:trPr>
          <w:cantSplit/>
          <w:trHeight w:val="691"/>
          <w:jc w:val="center"/>
        </w:trPr>
        <w:tc>
          <w:tcPr>
            <w:tcW w:w="4679" w:type="dxa"/>
            <w:tcBorders>
              <w:top w:val="single" w:sz="4" w:space="0" w:color="FFFFFF"/>
              <w:bottom w:val="single" w:sz="4" w:space="0" w:color="FFFFFF"/>
            </w:tcBorders>
            <w:shd w:val="clear" w:color="auto" w:fill="D9E2F3" w:themeFill="accent1" w:themeFillTint="33"/>
            <w:vAlign w:val="center"/>
          </w:tcPr>
          <w:p w14:paraId="38F5023B" w14:textId="77777777" w:rsidR="00453C64" w:rsidRDefault="00453C64" w:rsidP="00453C64">
            <w:pPr>
              <w:jc w:val="center"/>
            </w:pPr>
            <w:r w:rsidRPr="00985F1C">
              <w:rPr>
                <w:rFonts w:eastAsia="Times New Roman"/>
                <w:sz w:val="21"/>
                <w:szCs w:val="21"/>
                <w:lang w:val="en-AU" w:eastAsia="en-AU"/>
              </w:rPr>
              <w:t>Successful places for communities</w:t>
            </w:r>
          </w:p>
        </w:tc>
        <w:tc>
          <w:tcPr>
            <w:tcW w:w="283" w:type="dxa"/>
            <w:shd w:val="clear" w:color="auto" w:fill="auto"/>
          </w:tcPr>
          <w:p w14:paraId="2A6355B2" w14:textId="77777777" w:rsidR="00453C64" w:rsidRPr="00985F1C" w:rsidRDefault="00453C64" w:rsidP="00453C64">
            <w:pPr>
              <w:jc w:val="center"/>
              <w:rPr>
                <w:rFonts w:eastAsia="Times New Roman"/>
                <w:sz w:val="21"/>
                <w:szCs w:val="21"/>
                <w:lang w:eastAsia="en-AU"/>
              </w:rPr>
            </w:pPr>
          </w:p>
        </w:tc>
        <w:tc>
          <w:tcPr>
            <w:tcW w:w="4490" w:type="dxa"/>
            <w:tcBorders>
              <w:top w:val="single" w:sz="4" w:space="0" w:color="FFFFFF"/>
              <w:bottom w:val="single" w:sz="4" w:space="0" w:color="FFFFFF"/>
            </w:tcBorders>
            <w:shd w:val="clear" w:color="auto" w:fill="D9E2F3" w:themeFill="accent1" w:themeFillTint="33"/>
            <w:vAlign w:val="center"/>
          </w:tcPr>
          <w:p w14:paraId="3FDB5359" w14:textId="77777777" w:rsidR="00453C64" w:rsidRPr="00985F1C" w:rsidRDefault="00453C64" w:rsidP="00453C64">
            <w:pPr>
              <w:jc w:val="center"/>
              <w:rPr>
                <w:rFonts w:eastAsia="Times New Roman"/>
                <w:sz w:val="21"/>
                <w:szCs w:val="21"/>
                <w:lang w:val="en-AU" w:eastAsia="en-AU"/>
              </w:rPr>
            </w:pPr>
            <w:r w:rsidRPr="00985F1C">
              <w:rPr>
                <w:rFonts w:eastAsia="Times New Roman"/>
                <w:sz w:val="21"/>
                <w:szCs w:val="21"/>
                <w:lang w:val="en-AU" w:eastAsia="en-AU"/>
              </w:rPr>
              <w:t>A sustainable fiscal environment enabling delivery of outcomes</w:t>
            </w:r>
          </w:p>
        </w:tc>
      </w:tr>
      <w:tr w:rsidR="00453C64" w:rsidRPr="00985F1C" w14:paraId="22B7359A" w14:textId="77777777" w:rsidTr="00453C64">
        <w:trPr>
          <w:cantSplit/>
          <w:trHeight w:val="715"/>
          <w:jc w:val="center"/>
        </w:trPr>
        <w:tc>
          <w:tcPr>
            <w:tcW w:w="4679" w:type="dxa"/>
            <w:tcBorders>
              <w:top w:val="single" w:sz="4" w:space="0" w:color="FFFFFF"/>
            </w:tcBorders>
            <w:shd w:val="clear" w:color="auto" w:fill="D9E2F3" w:themeFill="accent1" w:themeFillTint="33"/>
            <w:vAlign w:val="center"/>
          </w:tcPr>
          <w:p w14:paraId="52C4C992" w14:textId="77777777" w:rsidR="00453C64" w:rsidRDefault="00453C64" w:rsidP="00453C64">
            <w:pPr>
              <w:jc w:val="center"/>
            </w:pPr>
            <w:r>
              <w:rPr>
                <w:rFonts w:eastAsia="Times New Roman"/>
                <w:sz w:val="21"/>
                <w:szCs w:val="21"/>
                <w:lang w:val="en-AU" w:eastAsia="en-AU"/>
              </w:rPr>
              <w:t>Transport systems and solutions enabling economic activity</w:t>
            </w:r>
          </w:p>
        </w:tc>
        <w:tc>
          <w:tcPr>
            <w:tcW w:w="283" w:type="dxa"/>
            <w:shd w:val="clear" w:color="auto" w:fill="auto"/>
          </w:tcPr>
          <w:p w14:paraId="6275C293" w14:textId="77777777" w:rsidR="00453C64" w:rsidRPr="00985F1C" w:rsidRDefault="00453C64" w:rsidP="00453C64">
            <w:pPr>
              <w:jc w:val="center"/>
              <w:rPr>
                <w:rFonts w:eastAsia="Times New Roman"/>
                <w:sz w:val="21"/>
                <w:szCs w:val="21"/>
                <w:lang w:eastAsia="en-AU"/>
              </w:rPr>
            </w:pPr>
          </w:p>
        </w:tc>
        <w:tc>
          <w:tcPr>
            <w:tcW w:w="4490" w:type="dxa"/>
            <w:tcBorders>
              <w:top w:val="single" w:sz="4" w:space="0" w:color="FFFFFF"/>
            </w:tcBorders>
            <w:shd w:val="clear" w:color="auto" w:fill="D9E2F3" w:themeFill="accent1" w:themeFillTint="33"/>
            <w:vAlign w:val="center"/>
          </w:tcPr>
          <w:p w14:paraId="5AB667C1" w14:textId="77777777" w:rsidR="00453C64" w:rsidRPr="00985F1C" w:rsidRDefault="00453C64" w:rsidP="00453C64">
            <w:pPr>
              <w:jc w:val="center"/>
              <w:rPr>
                <w:rFonts w:eastAsia="Times New Roman"/>
                <w:sz w:val="21"/>
                <w:szCs w:val="21"/>
                <w:lang w:val="en-AU" w:eastAsia="en-AU"/>
              </w:rPr>
            </w:pPr>
            <w:r w:rsidRPr="00985F1C">
              <w:rPr>
                <w:rFonts w:eastAsia="Times New Roman"/>
                <w:sz w:val="21"/>
                <w:szCs w:val="21"/>
                <w:lang w:val="en-AU" w:eastAsia="en-AU"/>
              </w:rPr>
              <w:t>Stewardship of the public sector performance and financial system</w:t>
            </w:r>
          </w:p>
        </w:tc>
      </w:tr>
    </w:tbl>
    <w:p w14:paraId="0AE60605" w14:textId="5F4044C0" w:rsidR="005E48F3" w:rsidRDefault="005E48F3" w:rsidP="00E72627">
      <w:pPr>
        <w:rPr>
          <w:lang w:val="en-AU"/>
        </w:rPr>
      </w:pPr>
    </w:p>
    <w:p w14:paraId="6AC45265" w14:textId="77777777" w:rsidR="00815A9F" w:rsidRDefault="00815A9F">
      <w:pPr>
        <w:widowControl/>
        <w:autoSpaceDE/>
        <w:autoSpaceDN/>
        <w:spacing w:after="160" w:line="259" w:lineRule="auto"/>
        <w:rPr>
          <w:rFonts w:ascii="Arial Bold" w:eastAsia="Times New Roman" w:hAnsi="Arial Bold" w:cs="Times New Roman"/>
          <w:b/>
          <w:color w:val="008EBA"/>
          <w:kern w:val="28"/>
          <w:sz w:val="28"/>
          <w:szCs w:val="36"/>
          <w:lang w:val="en-AU"/>
        </w:rPr>
      </w:pPr>
      <w:r>
        <w:br w:type="page"/>
      </w:r>
    </w:p>
    <w:p w14:paraId="54BCDC0E" w14:textId="17211236" w:rsidR="00143517" w:rsidRDefault="007F249B" w:rsidP="002203DB">
      <w:pPr>
        <w:pStyle w:val="Heading2"/>
      </w:pPr>
      <w:r w:rsidRPr="002203DB">
        <w:lastRenderedPageBreak/>
        <w:t>About this budget paper</w:t>
      </w:r>
    </w:p>
    <w:p w14:paraId="3A0E2E36" w14:textId="1AB3D1D5" w:rsidR="007F249B" w:rsidRDefault="007F249B" w:rsidP="007F249B">
      <w:pPr>
        <w:pStyle w:val="Heading3"/>
      </w:pPr>
      <w:r>
        <w:t>Purpose and scope</w:t>
      </w:r>
    </w:p>
    <w:p w14:paraId="6C52DA47" w14:textId="03E9276F" w:rsidR="00143517" w:rsidRDefault="00143517" w:rsidP="00605EDF">
      <w:pPr>
        <w:pStyle w:val="BodyText"/>
      </w:pPr>
      <w:r>
        <w:t>Budget Paper No. 2</w:t>
      </w:r>
      <w:r w:rsidR="00A70600">
        <w:t xml:space="preserve"> </w:t>
      </w:r>
      <w:r w:rsidRPr="40BFA82C">
        <w:rPr>
          <w:i/>
          <w:iCs/>
        </w:rPr>
        <w:t xml:space="preserve">Outcomes Statement </w:t>
      </w:r>
      <w:r>
        <w:t>supports transparency and accountability by reporting how resources have been allocated across Clusters and State Outcomes</w:t>
      </w:r>
      <w:r w:rsidR="009A3D27">
        <w:t>,</w:t>
      </w:r>
      <w:r>
        <w:t xml:space="preserve"> and how New South Wales is performing against the</w:t>
      </w:r>
      <w:r w:rsidR="00D41F11">
        <w:t xml:space="preserve"> delivery of the</w:t>
      </w:r>
      <w:r>
        <w:t xml:space="preserve">se State Outcomes. Further details on the scope and purpose of this Budget paper </w:t>
      </w:r>
      <w:r w:rsidR="005C4F76">
        <w:t>are</w:t>
      </w:r>
      <w:r>
        <w:t xml:space="preserve"> outlined in </w:t>
      </w:r>
      <w:r w:rsidRPr="40BFA82C">
        <w:rPr>
          <w:i/>
          <w:iCs/>
        </w:rPr>
        <w:t>How to Read the Budget Papers</w:t>
      </w:r>
      <w:r>
        <w:t>.</w:t>
      </w:r>
    </w:p>
    <w:p w14:paraId="78A1235E" w14:textId="776613D0" w:rsidR="005D27B1" w:rsidRDefault="00143517" w:rsidP="00605EDF">
      <w:pPr>
        <w:pStyle w:val="BodyText"/>
      </w:pPr>
      <w:r w:rsidRPr="00AD2002">
        <w:t>Agency financial statements and agency expense summaries</w:t>
      </w:r>
      <w:r>
        <w:t xml:space="preserve"> can be found </w:t>
      </w:r>
      <w:r w:rsidRPr="00AD2002">
        <w:t xml:space="preserve">in Budget Paper </w:t>
      </w:r>
      <w:r w:rsidR="00D555F5">
        <w:t xml:space="preserve">No. </w:t>
      </w:r>
      <w:r>
        <w:t>4</w:t>
      </w:r>
      <w:r w:rsidRPr="00AD2002">
        <w:t xml:space="preserve"> </w:t>
      </w:r>
      <w:r w:rsidRPr="00AD2002">
        <w:rPr>
          <w:i/>
          <w:iCs/>
        </w:rPr>
        <w:t>Agency Financial Statements</w:t>
      </w:r>
      <w:r w:rsidRPr="00AD2002">
        <w:t>.</w:t>
      </w:r>
      <w:r w:rsidR="005D27B1">
        <w:t xml:space="preserve"> </w:t>
      </w:r>
    </w:p>
    <w:p w14:paraId="6D35F9D6" w14:textId="229A73C4" w:rsidR="009550AB" w:rsidRPr="003B23CD" w:rsidRDefault="009550AB" w:rsidP="003B23CD">
      <w:pPr>
        <w:widowControl/>
        <w:autoSpaceDE/>
        <w:autoSpaceDN/>
        <w:rPr>
          <w:rFonts w:eastAsia="Times New Roman"/>
          <w:sz w:val="23"/>
          <w:szCs w:val="23"/>
          <w:lang w:val="en-AU" w:eastAsia="en-AU"/>
        </w:rPr>
      </w:pPr>
      <w:r w:rsidRPr="00C53AB7">
        <w:rPr>
          <w:rFonts w:eastAsia="Times New Roman"/>
          <w:sz w:val="23"/>
          <w:szCs w:val="23"/>
          <w:lang w:val="en-AU" w:eastAsia="en-AU"/>
        </w:rPr>
        <w:t>Capital profiles may differ between Budget Paper</w:t>
      </w:r>
      <w:r w:rsidR="005D27B1" w:rsidRPr="00C53AB7">
        <w:rPr>
          <w:rFonts w:eastAsia="Times New Roman"/>
          <w:sz w:val="23"/>
          <w:szCs w:val="23"/>
          <w:lang w:val="en-AU" w:eastAsia="en-AU"/>
        </w:rPr>
        <w:t xml:space="preserve"> No.</w:t>
      </w:r>
      <w:r w:rsidRPr="00C53AB7">
        <w:rPr>
          <w:rFonts w:eastAsia="Times New Roman"/>
          <w:sz w:val="23"/>
          <w:szCs w:val="23"/>
          <w:lang w:val="en-AU" w:eastAsia="en-AU"/>
        </w:rPr>
        <w:t xml:space="preserve"> 2</w:t>
      </w:r>
      <w:r w:rsidR="00AE6033" w:rsidRPr="00C53AB7">
        <w:rPr>
          <w:rFonts w:eastAsia="Times New Roman"/>
          <w:sz w:val="23"/>
          <w:szCs w:val="23"/>
          <w:lang w:val="en-AU" w:eastAsia="en-AU"/>
        </w:rPr>
        <w:t xml:space="preserve"> </w:t>
      </w:r>
      <w:r w:rsidR="00AE6033" w:rsidRPr="00C53AB7">
        <w:rPr>
          <w:rFonts w:eastAsia="Times New Roman"/>
          <w:i/>
          <w:iCs/>
          <w:sz w:val="23"/>
          <w:szCs w:val="23"/>
          <w:lang w:val="en-AU" w:eastAsia="en-AU"/>
        </w:rPr>
        <w:t>Outcomes Statement</w:t>
      </w:r>
      <w:r w:rsidRPr="00C53AB7">
        <w:rPr>
          <w:rFonts w:eastAsia="Times New Roman"/>
          <w:sz w:val="23"/>
          <w:szCs w:val="23"/>
          <w:lang w:val="en-AU" w:eastAsia="en-AU"/>
        </w:rPr>
        <w:t xml:space="preserve"> and Budget</w:t>
      </w:r>
      <w:r w:rsidR="00756EE0" w:rsidRPr="00C53AB7">
        <w:rPr>
          <w:rFonts w:eastAsia="Times New Roman"/>
          <w:sz w:val="23"/>
          <w:szCs w:val="23"/>
          <w:lang w:val="en-AU" w:eastAsia="en-AU"/>
        </w:rPr>
        <w:t xml:space="preserve"> </w:t>
      </w:r>
      <w:r w:rsidRPr="00C53AB7">
        <w:rPr>
          <w:rFonts w:eastAsia="Times New Roman"/>
          <w:sz w:val="23"/>
          <w:szCs w:val="23"/>
          <w:lang w:val="en-AU" w:eastAsia="en-AU"/>
        </w:rPr>
        <w:t xml:space="preserve">Paper </w:t>
      </w:r>
      <w:r w:rsidR="005D27B1" w:rsidRPr="00C53AB7">
        <w:rPr>
          <w:rFonts w:eastAsia="Times New Roman"/>
          <w:sz w:val="23"/>
          <w:szCs w:val="23"/>
          <w:lang w:val="en-AU" w:eastAsia="en-AU"/>
        </w:rPr>
        <w:t xml:space="preserve">No </w:t>
      </w:r>
      <w:r w:rsidRPr="00C53AB7">
        <w:rPr>
          <w:rFonts w:eastAsia="Times New Roman"/>
          <w:sz w:val="23"/>
          <w:szCs w:val="23"/>
          <w:lang w:val="en-AU" w:eastAsia="en-AU"/>
        </w:rPr>
        <w:t>3</w:t>
      </w:r>
      <w:r w:rsidR="00AE6033" w:rsidRPr="00C53AB7">
        <w:rPr>
          <w:rFonts w:eastAsia="Times New Roman"/>
          <w:sz w:val="23"/>
          <w:szCs w:val="23"/>
          <w:lang w:val="en-AU" w:eastAsia="en-AU"/>
        </w:rPr>
        <w:t xml:space="preserve">. </w:t>
      </w:r>
      <w:r w:rsidR="00AE6033" w:rsidRPr="00C53AB7">
        <w:rPr>
          <w:rFonts w:eastAsia="Times New Roman"/>
          <w:i/>
          <w:iCs/>
          <w:sz w:val="23"/>
          <w:szCs w:val="23"/>
          <w:lang w:val="en-AU" w:eastAsia="en-AU"/>
        </w:rPr>
        <w:t>Infrastructure Statement</w:t>
      </w:r>
      <w:r w:rsidR="00AE6033" w:rsidRPr="00C53AB7">
        <w:rPr>
          <w:rFonts w:eastAsia="Times New Roman"/>
          <w:sz w:val="23"/>
          <w:szCs w:val="23"/>
          <w:lang w:val="en-AU" w:eastAsia="en-AU"/>
        </w:rPr>
        <w:t xml:space="preserve"> </w:t>
      </w:r>
      <w:r w:rsidRPr="00C53AB7">
        <w:rPr>
          <w:rFonts w:eastAsia="Times New Roman"/>
          <w:sz w:val="23"/>
          <w:szCs w:val="23"/>
          <w:lang w:val="en-AU" w:eastAsia="en-AU"/>
        </w:rPr>
        <w:t>due to differences in time periods described.</w:t>
      </w:r>
    </w:p>
    <w:p w14:paraId="2B2CD3D6" w14:textId="780EA9B1" w:rsidR="00143517" w:rsidRDefault="00373BAA" w:rsidP="00A83C1A">
      <w:pPr>
        <w:pStyle w:val="Heading3"/>
        <w:tabs>
          <w:tab w:val="right" w:pos="9638"/>
        </w:tabs>
      </w:pPr>
      <w:r>
        <w:t>Structure</w:t>
      </w:r>
    </w:p>
    <w:p w14:paraId="4D6A66B1" w14:textId="5E7FA529" w:rsidR="005566F6" w:rsidRDefault="00147673" w:rsidP="00605EDF">
      <w:pPr>
        <w:pStyle w:val="BodyText"/>
        <w:rPr>
          <w:rFonts w:ascii="Arial Bold" w:eastAsia="Arial Unicode MS" w:hAnsi="Arial Bold" w:cs="Times New Roman"/>
          <w:b/>
          <w:kern w:val="28"/>
          <w:sz w:val="24"/>
          <w:szCs w:val="36"/>
        </w:rPr>
      </w:pPr>
      <w:r>
        <w:t xml:space="preserve">This Budget paper includes an </w:t>
      </w:r>
      <w:r w:rsidR="009021E8">
        <w:t>O</w:t>
      </w:r>
      <w:r>
        <w:t xml:space="preserve">utcome </w:t>
      </w:r>
      <w:r w:rsidR="008D0FFB">
        <w:t>S</w:t>
      </w:r>
      <w:r>
        <w:t xml:space="preserve">tatement related to the State Outcomes for each of the </w:t>
      </w:r>
      <w:r w:rsidR="00004686">
        <w:t>10</w:t>
      </w:r>
      <w:r>
        <w:t xml:space="preserve"> </w:t>
      </w:r>
      <w:r w:rsidR="004152E6">
        <w:t>C</w:t>
      </w:r>
      <w:r>
        <w:t xml:space="preserve">lusters, as well as a separate chapter for the </w:t>
      </w:r>
      <w:r w:rsidR="00914C82">
        <w:t>Legislature covering its strategic priorities and objectives.</w:t>
      </w:r>
    </w:p>
    <w:p w14:paraId="7592FFC4" w14:textId="6C62FFF7" w:rsidR="00914C82" w:rsidRDefault="00914C82" w:rsidP="00713770">
      <w:pPr>
        <w:pStyle w:val="Heading4"/>
      </w:pPr>
      <w:r>
        <w:t>Cluster Introduction</w:t>
      </w:r>
    </w:p>
    <w:tbl>
      <w:tblPr>
        <w:tblW w:w="9639" w:type="dxa"/>
        <w:tblLayout w:type="fixed"/>
        <w:tblCellMar>
          <w:left w:w="0" w:type="dxa"/>
          <w:right w:w="0" w:type="dxa"/>
        </w:tblCellMar>
        <w:tblLook w:val="01E0" w:firstRow="1" w:lastRow="1" w:firstColumn="1" w:lastColumn="1" w:noHBand="0" w:noVBand="0"/>
        <w:tblCaption w:val="Cluster Introduction"/>
        <w:tblDescription w:val="Cluster Introduction"/>
      </w:tblPr>
      <w:tblGrid>
        <w:gridCol w:w="3119"/>
        <w:gridCol w:w="6520"/>
      </w:tblGrid>
      <w:tr w:rsidR="00195192" w14:paraId="6922E46A" w14:textId="77777777" w:rsidTr="00E72627">
        <w:trPr>
          <w:trHeight w:val="364"/>
        </w:trPr>
        <w:tc>
          <w:tcPr>
            <w:tcW w:w="3119" w:type="dxa"/>
            <w:shd w:val="clear" w:color="auto" w:fill="008EBA"/>
          </w:tcPr>
          <w:p w14:paraId="7D20F06C" w14:textId="77777777" w:rsidR="00195192" w:rsidRDefault="00195192" w:rsidP="00195192">
            <w:pPr>
              <w:pStyle w:val="TableParagraph"/>
              <w:spacing w:before="80"/>
              <w:ind w:left="134"/>
              <w:jc w:val="left"/>
              <w:rPr>
                <w:b/>
                <w:sz w:val="18"/>
              </w:rPr>
            </w:pPr>
            <w:r>
              <w:rPr>
                <w:b/>
                <w:color w:val="FFFFFF"/>
                <w:sz w:val="18"/>
              </w:rPr>
              <w:t>Section</w:t>
            </w:r>
          </w:p>
        </w:tc>
        <w:tc>
          <w:tcPr>
            <w:tcW w:w="6520" w:type="dxa"/>
            <w:shd w:val="clear" w:color="auto" w:fill="008EBA"/>
          </w:tcPr>
          <w:p w14:paraId="73B45B63" w14:textId="77777777" w:rsidR="00195192" w:rsidRDefault="00195192" w:rsidP="00F140EA">
            <w:pPr>
              <w:pStyle w:val="TableParagraph"/>
              <w:spacing w:before="80"/>
              <w:ind w:left="118"/>
              <w:jc w:val="left"/>
              <w:rPr>
                <w:b/>
                <w:sz w:val="18"/>
              </w:rPr>
            </w:pPr>
            <w:r>
              <w:rPr>
                <w:b/>
                <w:color w:val="FFFFFF"/>
                <w:sz w:val="18"/>
              </w:rPr>
              <w:t>Description</w:t>
            </w:r>
          </w:p>
        </w:tc>
      </w:tr>
      <w:tr w:rsidR="00195192" w14:paraId="5AA1954D" w14:textId="77777777" w:rsidTr="006D68D7">
        <w:trPr>
          <w:trHeight w:val="340"/>
        </w:trPr>
        <w:tc>
          <w:tcPr>
            <w:tcW w:w="3119" w:type="dxa"/>
            <w:tcBorders>
              <w:bottom w:val="single" w:sz="6" w:space="0" w:color="A6A6A6"/>
            </w:tcBorders>
          </w:tcPr>
          <w:p w14:paraId="7AA1B5A8" w14:textId="77777777" w:rsidR="00195192" w:rsidRDefault="00195192" w:rsidP="0095662A">
            <w:pPr>
              <w:pStyle w:val="TableParagraph"/>
              <w:spacing w:before="60" w:after="60"/>
              <w:ind w:left="119"/>
              <w:jc w:val="left"/>
              <w:rPr>
                <w:b/>
                <w:sz w:val="18"/>
              </w:rPr>
            </w:pPr>
            <w:r>
              <w:rPr>
                <w:b/>
                <w:sz w:val="18"/>
              </w:rPr>
              <w:t xml:space="preserve">Introduction </w:t>
            </w:r>
          </w:p>
        </w:tc>
        <w:tc>
          <w:tcPr>
            <w:tcW w:w="6520" w:type="dxa"/>
            <w:tcBorders>
              <w:bottom w:val="single" w:sz="6" w:space="0" w:color="A6A6A6"/>
            </w:tcBorders>
          </w:tcPr>
          <w:p w14:paraId="28C2F79A" w14:textId="20AD355B" w:rsidR="00195192" w:rsidRDefault="00195192" w:rsidP="0095662A">
            <w:pPr>
              <w:pStyle w:val="TableParagraph"/>
              <w:spacing w:before="60" w:after="60"/>
              <w:ind w:left="119"/>
              <w:jc w:val="left"/>
              <w:rPr>
                <w:sz w:val="18"/>
              </w:rPr>
            </w:pPr>
            <w:r>
              <w:rPr>
                <w:sz w:val="18"/>
              </w:rPr>
              <w:t xml:space="preserve">This describes the role, main </w:t>
            </w:r>
            <w:proofErr w:type="gramStart"/>
            <w:r>
              <w:rPr>
                <w:sz w:val="18"/>
              </w:rPr>
              <w:t>activities</w:t>
            </w:r>
            <w:proofErr w:type="gramEnd"/>
            <w:r>
              <w:rPr>
                <w:sz w:val="18"/>
              </w:rPr>
              <w:t xml:space="preserve"> and responsibilities of the </w:t>
            </w:r>
            <w:r w:rsidR="004152E6">
              <w:rPr>
                <w:sz w:val="18"/>
              </w:rPr>
              <w:t>C</w:t>
            </w:r>
            <w:r>
              <w:rPr>
                <w:sz w:val="18"/>
              </w:rPr>
              <w:t>luster.</w:t>
            </w:r>
          </w:p>
        </w:tc>
      </w:tr>
      <w:tr w:rsidR="00195192" w14:paraId="175C1ACF" w14:textId="77777777" w:rsidTr="006D68D7">
        <w:trPr>
          <w:trHeight w:val="319"/>
        </w:trPr>
        <w:tc>
          <w:tcPr>
            <w:tcW w:w="3119" w:type="dxa"/>
            <w:tcBorders>
              <w:bottom w:val="single" w:sz="6" w:space="0" w:color="A6A6A6"/>
            </w:tcBorders>
          </w:tcPr>
          <w:p w14:paraId="03E99A52" w14:textId="38520DDB" w:rsidR="00195192" w:rsidRDefault="00195192" w:rsidP="0095662A">
            <w:pPr>
              <w:pStyle w:val="TableParagraph"/>
              <w:spacing w:before="60" w:after="60"/>
              <w:ind w:left="119"/>
              <w:jc w:val="left"/>
              <w:rPr>
                <w:b/>
                <w:sz w:val="18"/>
              </w:rPr>
            </w:pPr>
            <w:r>
              <w:rPr>
                <w:b/>
                <w:sz w:val="18"/>
              </w:rPr>
              <w:t>20</w:t>
            </w:r>
            <w:r w:rsidR="006653B8">
              <w:rPr>
                <w:b/>
                <w:sz w:val="18"/>
              </w:rPr>
              <w:t>2</w:t>
            </w:r>
            <w:r w:rsidR="002A48DF">
              <w:rPr>
                <w:b/>
                <w:sz w:val="18"/>
              </w:rPr>
              <w:t>2</w:t>
            </w:r>
            <w:r>
              <w:rPr>
                <w:b/>
                <w:sz w:val="18"/>
              </w:rPr>
              <w:t>-2</w:t>
            </w:r>
            <w:r w:rsidR="002A48DF">
              <w:rPr>
                <w:b/>
                <w:sz w:val="18"/>
              </w:rPr>
              <w:t>3</w:t>
            </w:r>
            <w:r>
              <w:rPr>
                <w:b/>
                <w:sz w:val="18"/>
              </w:rPr>
              <w:t xml:space="preserve"> Investment</w:t>
            </w:r>
          </w:p>
        </w:tc>
        <w:tc>
          <w:tcPr>
            <w:tcW w:w="6520" w:type="dxa"/>
            <w:tcBorders>
              <w:bottom w:val="single" w:sz="6" w:space="0" w:color="A6A6A6"/>
            </w:tcBorders>
          </w:tcPr>
          <w:p w14:paraId="33D1EC1E" w14:textId="7EDB96FB" w:rsidR="00195192" w:rsidRDefault="00195192" w:rsidP="0095662A">
            <w:pPr>
              <w:pStyle w:val="TableParagraph"/>
              <w:spacing w:before="60" w:after="60"/>
              <w:ind w:left="119"/>
              <w:jc w:val="left"/>
              <w:rPr>
                <w:sz w:val="18"/>
              </w:rPr>
            </w:pPr>
            <w:r>
              <w:rPr>
                <w:sz w:val="18"/>
              </w:rPr>
              <w:t xml:space="preserve">This graphic depicts the amount of recurrent expenses and capital expenditure for the </w:t>
            </w:r>
            <w:r w:rsidR="004152E6">
              <w:rPr>
                <w:sz w:val="18"/>
              </w:rPr>
              <w:t>C</w:t>
            </w:r>
            <w:r>
              <w:rPr>
                <w:sz w:val="18"/>
              </w:rPr>
              <w:t>luster.</w:t>
            </w:r>
          </w:p>
        </w:tc>
      </w:tr>
      <w:tr w:rsidR="00195192" w14:paraId="186C6B37" w14:textId="77777777" w:rsidTr="006D68D7">
        <w:trPr>
          <w:trHeight w:val="561"/>
        </w:trPr>
        <w:tc>
          <w:tcPr>
            <w:tcW w:w="3119" w:type="dxa"/>
            <w:tcBorders>
              <w:top w:val="single" w:sz="4" w:space="0" w:color="A6A6A6"/>
              <w:bottom w:val="single" w:sz="4" w:space="0" w:color="000000"/>
            </w:tcBorders>
          </w:tcPr>
          <w:p w14:paraId="05DD6CE4" w14:textId="221317CA" w:rsidR="00195192" w:rsidRDefault="00195192" w:rsidP="0095662A">
            <w:pPr>
              <w:pStyle w:val="TableParagraph"/>
              <w:spacing w:before="60" w:after="60"/>
              <w:ind w:left="119" w:right="289"/>
              <w:jc w:val="left"/>
              <w:rPr>
                <w:b/>
                <w:sz w:val="18"/>
              </w:rPr>
            </w:pPr>
            <w:r>
              <w:rPr>
                <w:b/>
                <w:sz w:val="18"/>
              </w:rPr>
              <w:t xml:space="preserve">State Outcomes to be delivered by the </w:t>
            </w:r>
            <w:r w:rsidR="0045406A">
              <w:rPr>
                <w:b/>
                <w:sz w:val="18"/>
              </w:rPr>
              <w:t>C</w:t>
            </w:r>
            <w:r>
              <w:rPr>
                <w:b/>
                <w:sz w:val="18"/>
              </w:rPr>
              <w:t>luster</w:t>
            </w:r>
            <w:r w:rsidR="00DC4E5D">
              <w:rPr>
                <w:b/>
                <w:sz w:val="18"/>
              </w:rPr>
              <w:t xml:space="preserve"> </w:t>
            </w:r>
          </w:p>
        </w:tc>
        <w:tc>
          <w:tcPr>
            <w:tcW w:w="6520" w:type="dxa"/>
            <w:tcBorders>
              <w:top w:val="single" w:sz="4" w:space="0" w:color="A6A6A6"/>
              <w:bottom w:val="single" w:sz="4" w:space="0" w:color="000000"/>
            </w:tcBorders>
          </w:tcPr>
          <w:p w14:paraId="1AA71F67" w14:textId="7F7A101B" w:rsidR="00195192" w:rsidRDefault="00195192" w:rsidP="0095662A">
            <w:pPr>
              <w:pStyle w:val="TableParagraph"/>
              <w:spacing w:before="60" w:after="60"/>
              <w:ind w:left="119"/>
              <w:jc w:val="left"/>
              <w:rPr>
                <w:sz w:val="18"/>
              </w:rPr>
            </w:pPr>
            <w:r>
              <w:rPr>
                <w:sz w:val="18"/>
              </w:rPr>
              <w:t xml:space="preserve">A short description of the State Outcomes the </w:t>
            </w:r>
            <w:r w:rsidR="004152E6">
              <w:rPr>
                <w:sz w:val="18"/>
              </w:rPr>
              <w:t>C</w:t>
            </w:r>
            <w:r>
              <w:rPr>
                <w:sz w:val="18"/>
              </w:rPr>
              <w:t>luster is working towards</w:t>
            </w:r>
            <w:r w:rsidR="00DC4E5D">
              <w:rPr>
                <w:sz w:val="18"/>
              </w:rPr>
              <w:t xml:space="preserve"> and </w:t>
            </w:r>
            <w:r w:rsidR="003A3C26">
              <w:rPr>
                <w:sz w:val="18"/>
              </w:rPr>
              <w:t>the key</w:t>
            </w:r>
            <w:r w:rsidR="00DC4E5D">
              <w:rPr>
                <w:sz w:val="18"/>
              </w:rPr>
              <w:t xml:space="preserve"> programs underway to support delivery of these </w:t>
            </w:r>
            <w:r w:rsidR="008D0FFB">
              <w:rPr>
                <w:sz w:val="18"/>
              </w:rPr>
              <w:t>O</w:t>
            </w:r>
            <w:r w:rsidR="00DC4E5D">
              <w:rPr>
                <w:sz w:val="18"/>
              </w:rPr>
              <w:t>utcomes</w:t>
            </w:r>
            <w:r>
              <w:rPr>
                <w:sz w:val="18"/>
              </w:rPr>
              <w:t>.</w:t>
            </w:r>
          </w:p>
        </w:tc>
      </w:tr>
    </w:tbl>
    <w:p w14:paraId="76F0852F" w14:textId="43C89BEB" w:rsidR="00914C82" w:rsidRDefault="00914C82" w:rsidP="005D6D2C">
      <w:pPr>
        <w:pStyle w:val="Heading4"/>
      </w:pPr>
      <w:r>
        <w:t xml:space="preserve">Overview of </w:t>
      </w:r>
      <w:r w:rsidR="008D0FFB">
        <w:t>C</w:t>
      </w:r>
      <w:r>
        <w:t xml:space="preserve">luster </w:t>
      </w:r>
      <w:r w:rsidRPr="00661403">
        <w:t>expenses</w:t>
      </w:r>
      <w:r>
        <w:t xml:space="preserve"> by State Outcome</w:t>
      </w:r>
    </w:p>
    <w:p w14:paraId="04325E74" w14:textId="47A334A4" w:rsidR="00914C82" w:rsidRDefault="00914C82" w:rsidP="00605EDF">
      <w:pPr>
        <w:pStyle w:val="BodyText"/>
      </w:pPr>
      <w:r>
        <w:t>This section graphical</w:t>
      </w:r>
      <w:r w:rsidR="00142274">
        <w:t>ly</w:t>
      </w:r>
      <w:r>
        <w:t xml:space="preserve"> presents the amount and percentage of recurrent expenses and capital expenditure across each of the State Outcomes delivered by the </w:t>
      </w:r>
      <w:r w:rsidR="004152E6">
        <w:t>C</w:t>
      </w:r>
      <w:r>
        <w:t>luster.</w:t>
      </w:r>
    </w:p>
    <w:p w14:paraId="09726A74" w14:textId="77777777" w:rsidR="00914C82" w:rsidRDefault="00914C82" w:rsidP="005D6D2C">
      <w:pPr>
        <w:pStyle w:val="Heading4"/>
      </w:pPr>
      <w:r>
        <w:t xml:space="preserve">Cluster State Outcome </w:t>
      </w:r>
      <w:r w:rsidRPr="00661403">
        <w:t>Statements</w:t>
      </w:r>
      <w:r>
        <w:t xml:space="preserve"> </w:t>
      </w:r>
    </w:p>
    <w:tbl>
      <w:tblPr>
        <w:tblW w:w="9640" w:type="dxa"/>
        <w:tblLayout w:type="fixed"/>
        <w:tblCellMar>
          <w:left w:w="0" w:type="dxa"/>
          <w:right w:w="0" w:type="dxa"/>
        </w:tblCellMar>
        <w:tblLook w:val="01E0" w:firstRow="1" w:lastRow="1" w:firstColumn="1" w:lastColumn="1" w:noHBand="0" w:noVBand="0"/>
        <w:tblCaption w:val="Cluster State Outcome Statements"/>
        <w:tblDescription w:val="Cluster State Outcome Statements"/>
      </w:tblPr>
      <w:tblGrid>
        <w:gridCol w:w="3122"/>
        <w:gridCol w:w="6518"/>
      </w:tblGrid>
      <w:tr w:rsidR="00005744" w14:paraId="653FFCA3" w14:textId="77777777" w:rsidTr="00E72627">
        <w:trPr>
          <w:trHeight w:val="364"/>
        </w:trPr>
        <w:tc>
          <w:tcPr>
            <w:tcW w:w="3122" w:type="dxa"/>
            <w:shd w:val="clear" w:color="auto" w:fill="008EBA"/>
          </w:tcPr>
          <w:p w14:paraId="60AA1034" w14:textId="77777777" w:rsidR="00005744" w:rsidRDefault="00005744" w:rsidP="00F140EA">
            <w:pPr>
              <w:pStyle w:val="TableParagraph"/>
              <w:spacing w:before="80"/>
              <w:ind w:left="118"/>
              <w:jc w:val="left"/>
              <w:rPr>
                <w:b/>
                <w:sz w:val="18"/>
              </w:rPr>
            </w:pPr>
            <w:r>
              <w:rPr>
                <w:b/>
                <w:color w:val="FFFFFF"/>
                <w:sz w:val="18"/>
              </w:rPr>
              <w:t>Section</w:t>
            </w:r>
          </w:p>
        </w:tc>
        <w:tc>
          <w:tcPr>
            <w:tcW w:w="6518" w:type="dxa"/>
            <w:shd w:val="clear" w:color="auto" w:fill="008EBA"/>
          </w:tcPr>
          <w:p w14:paraId="773C7421" w14:textId="77777777" w:rsidR="00005744" w:rsidRDefault="00005744" w:rsidP="00F140EA">
            <w:pPr>
              <w:pStyle w:val="TableParagraph"/>
              <w:spacing w:before="80"/>
              <w:ind w:left="118"/>
              <w:jc w:val="left"/>
              <w:rPr>
                <w:b/>
                <w:sz w:val="18"/>
              </w:rPr>
            </w:pPr>
            <w:r>
              <w:rPr>
                <w:b/>
                <w:color w:val="FFFFFF"/>
                <w:sz w:val="18"/>
              </w:rPr>
              <w:t>Description</w:t>
            </w:r>
          </w:p>
        </w:tc>
      </w:tr>
      <w:tr w:rsidR="00005744" w14:paraId="700CF131" w14:textId="77777777" w:rsidTr="00813B3B">
        <w:trPr>
          <w:trHeight w:val="319"/>
        </w:trPr>
        <w:tc>
          <w:tcPr>
            <w:tcW w:w="3122" w:type="dxa"/>
            <w:tcBorders>
              <w:bottom w:val="single" w:sz="6" w:space="0" w:color="A6A6A6" w:themeColor="background1" w:themeShade="A6"/>
            </w:tcBorders>
          </w:tcPr>
          <w:p w14:paraId="62CBF3B9" w14:textId="77777777" w:rsidR="00005744" w:rsidRDefault="00005744" w:rsidP="0095662A">
            <w:pPr>
              <w:pStyle w:val="TableParagraph"/>
              <w:spacing w:before="60" w:after="60"/>
              <w:ind w:left="119"/>
              <w:jc w:val="left"/>
              <w:rPr>
                <w:b/>
                <w:sz w:val="18"/>
              </w:rPr>
            </w:pPr>
            <w:r>
              <w:rPr>
                <w:b/>
                <w:sz w:val="18"/>
              </w:rPr>
              <w:t xml:space="preserve">State Outcome Overview </w:t>
            </w:r>
          </w:p>
        </w:tc>
        <w:tc>
          <w:tcPr>
            <w:tcW w:w="6518" w:type="dxa"/>
            <w:tcBorders>
              <w:bottom w:val="single" w:sz="6" w:space="0" w:color="A6A6A6" w:themeColor="background1" w:themeShade="A6"/>
            </w:tcBorders>
          </w:tcPr>
          <w:p w14:paraId="4551D95F" w14:textId="77777777" w:rsidR="00005744" w:rsidRDefault="00005744" w:rsidP="0095662A">
            <w:pPr>
              <w:pStyle w:val="TableParagraph"/>
              <w:spacing w:before="60" w:after="60"/>
              <w:ind w:left="119"/>
              <w:jc w:val="left"/>
              <w:rPr>
                <w:sz w:val="18"/>
              </w:rPr>
            </w:pPr>
            <w:r>
              <w:rPr>
                <w:sz w:val="18"/>
              </w:rPr>
              <w:t>A description of the State Outcome.</w:t>
            </w:r>
          </w:p>
        </w:tc>
      </w:tr>
      <w:tr w:rsidR="00005744" w14:paraId="52BA942C" w14:textId="77777777" w:rsidTr="00DA7FB4">
        <w:trPr>
          <w:trHeight w:val="317"/>
        </w:trPr>
        <w:tc>
          <w:tcPr>
            <w:tcW w:w="3122" w:type="dxa"/>
            <w:tcBorders>
              <w:bottom w:val="single" w:sz="6" w:space="0" w:color="A6A6A6" w:themeColor="background1" w:themeShade="A6"/>
            </w:tcBorders>
          </w:tcPr>
          <w:p w14:paraId="3B8DE348" w14:textId="41178EDB" w:rsidR="00005744" w:rsidRDefault="00005744" w:rsidP="0095662A">
            <w:pPr>
              <w:pStyle w:val="TableParagraph"/>
              <w:spacing w:before="60" w:after="60"/>
              <w:ind w:left="119"/>
              <w:jc w:val="left"/>
              <w:rPr>
                <w:b/>
                <w:sz w:val="18"/>
              </w:rPr>
            </w:pPr>
            <w:r>
              <w:rPr>
                <w:b/>
                <w:sz w:val="18"/>
              </w:rPr>
              <w:t>202</w:t>
            </w:r>
            <w:r w:rsidR="00164AD4">
              <w:rPr>
                <w:b/>
                <w:sz w:val="18"/>
              </w:rPr>
              <w:t>2</w:t>
            </w:r>
            <w:r>
              <w:rPr>
                <w:b/>
                <w:sz w:val="18"/>
              </w:rPr>
              <w:t>-2</w:t>
            </w:r>
            <w:r w:rsidR="00164AD4">
              <w:rPr>
                <w:b/>
                <w:sz w:val="18"/>
              </w:rPr>
              <w:t>3</w:t>
            </w:r>
            <w:r>
              <w:rPr>
                <w:b/>
                <w:sz w:val="18"/>
              </w:rPr>
              <w:t xml:space="preserve"> Investment </w:t>
            </w:r>
          </w:p>
        </w:tc>
        <w:tc>
          <w:tcPr>
            <w:tcW w:w="6518" w:type="dxa"/>
            <w:tcBorders>
              <w:bottom w:val="single" w:sz="6" w:space="0" w:color="A6A6A6" w:themeColor="background1" w:themeShade="A6"/>
            </w:tcBorders>
          </w:tcPr>
          <w:p w14:paraId="4D550C02" w14:textId="3F53FC8B" w:rsidR="00005744" w:rsidRDefault="00005744" w:rsidP="0095662A">
            <w:pPr>
              <w:pStyle w:val="TableParagraph"/>
              <w:spacing w:before="60" w:after="60"/>
              <w:ind w:left="119"/>
              <w:jc w:val="left"/>
              <w:rPr>
                <w:sz w:val="18"/>
              </w:rPr>
            </w:pPr>
            <w:r>
              <w:rPr>
                <w:sz w:val="18"/>
              </w:rPr>
              <w:t xml:space="preserve">This graphic depicts the amount of recurrent expenses and capital expenditure for the </w:t>
            </w:r>
            <w:r w:rsidR="007142B4">
              <w:rPr>
                <w:sz w:val="18"/>
              </w:rPr>
              <w:t>O</w:t>
            </w:r>
            <w:r>
              <w:rPr>
                <w:sz w:val="18"/>
              </w:rPr>
              <w:t>utcome.</w:t>
            </w:r>
          </w:p>
        </w:tc>
      </w:tr>
      <w:tr w:rsidR="00005744" w14:paraId="1A63B016" w14:textId="77777777" w:rsidTr="00DA7FB4">
        <w:trPr>
          <w:trHeight w:val="317"/>
        </w:trPr>
        <w:tc>
          <w:tcPr>
            <w:tcW w:w="3122" w:type="dxa"/>
            <w:tcBorders>
              <w:top w:val="single" w:sz="6" w:space="0" w:color="A6A6A6" w:themeColor="background1" w:themeShade="A6"/>
              <w:bottom w:val="single" w:sz="4" w:space="0" w:color="A6A6A6" w:themeColor="background1" w:themeShade="A6"/>
            </w:tcBorders>
          </w:tcPr>
          <w:p w14:paraId="5AD347F4" w14:textId="33F69164" w:rsidR="00005744" w:rsidRDefault="00D555F5" w:rsidP="0095662A">
            <w:pPr>
              <w:pStyle w:val="TableParagraph"/>
              <w:spacing w:before="60" w:after="60"/>
              <w:ind w:left="119" w:right="103"/>
              <w:jc w:val="left"/>
              <w:rPr>
                <w:b/>
                <w:sz w:val="18"/>
              </w:rPr>
            </w:pPr>
            <w:r>
              <w:rPr>
                <w:b/>
                <w:sz w:val="18"/>
              </w:rPr>
              <w:t>202</w:t>
            </w:r>
            <w:r w:rsidR="00652AC9">
              <w:rPr>
                <w:b/>
                <w:sz w:val="18"/>
              </w:rPr>
              <w:t>2</w:t>
            </w:r>
            <w:r w:rsidR="00005744">
              <w:rPr>
                <w:b/>
                <w:sz w:val="18"/>
              </w:rPr>
              <w:t>-2</w:t>
            </w:r>
            <w:r w:rsidR="00FD5645">
              <w:rPr>
                <w:b/>
                <w:sz w:val="18"/>
              </w:rPr>
              <w:t>3</w:t>
            </w:r>
            <w:r w:rsidR="00005744">
              <w:rPr>
                <w:b/>
                <w:sz w:val="18"/>
              </w:rPr>
              <w:t xml:space="preserve"> </w:t>
            </w:r>
            <w:r w:rsidR="006A0A1A">
              <w:rPr>
                <w:b/>
                <w:sz w:val="18"/>
              </w:rPr>
              <w:t xml:space="preserve">State Outcome </w:t>
            </w:r>
            <w:r w:rsidR="00005744">
              <w:rPr>
                <w:b/>
                <w:sz w:val="18"/>
              </w:rPr>
              <w:t xml:space="preserve">Budget </w:t>
            </w:r>
            <w:r w:rsidR="00220720">
              <w:rPr>
                <w:b/>
                <w:sz w:val="18"/>
              </w:rPr>
              <w:t>h</w:t>
            </w:r>
            <w:r w:rsidR="00005744">
              <w:rPr>
                <w:b/>
                <w:sz w:val="18"/>
              </w:rPr>
              <w:t xml:space="preserve">ighlights </w:t>
            </w:r>
          </w:p>
        </w:tc>
        <w:tc>
          <w:tcPr>
            <w:tcW w:w="6518" w:type="dxa"/>
            <w:tcBorders>
              <w:top w:val="single" w:sz="6" w:space="0" w:color="A6A6A6" w:themeColor="background1" w:themeShade="A6"/>
              <w:bottom w:val="single" w:sz="4" w:space="0" w:color="A6A6A6" w:themeColor="background1" w:themeShade="A6"/>
            </w:tcBorders>
          </w:tcPr>
          <w:p w14:paraId="767C5206" w14:textId="5E0E7B3A" w:rsidR="00005744" w:rsidRDefault="00005744" w:rsidP="0095662A">
            <w:pPr>
              <w:pStyle w:val="TableParagraph"/>
              <w:spacing w:before="60" w:after="60"/>
              <w:ind w:left="119"/>
              <w:jc w:val="left"/>
              <w:rPr>
                <w:sz w:val="18"/>
              </w:rPr>
            </w:pPr>
            <w:r>
              <w:rPr>
                <w:sz w:val="18"/>
              </w:rPr>
              <w:t xml:space="preserve">Description of the significant new and ongoing initiatives under the </w:t>
            </w:r>
            <w:r w:rsidR="007142B4">
              <w:rPr>
                <w:sz w:val="18"/>
              </w:rPr>
              <w:t>O</w:t>
            </w:r>
            <w:r>
              <w:rPr>
                <w:sz w:val="18"/>
              </w:rPr>
              <w:t>utcome</w:t>
            </w:r>
            <w:r w:rsidR="00E82886">
              <w:rPr>
                <w:sz w:val="18"/>
              </w:rPr>
              <w:t>.</w:t>
            </w:r>
            <w:r>
              <w:rPr>
                <w:sz w:val="18"/>
              </w:rPr>
              <w:t xml:space="preserve"> </w:t>
            </w:r>
          </w:p>
        </w:tc>
      </w:tr>
      <w:tr w:rsidR="00005744" w14:paraId="15C766BF" w14:textId="77777777" w:rsidTr="00DA7FB4">
        <w:trPr>
          <w:trHeight w:val="317"/>
        </w:trPr>
        <w:tc>
          <w:tcPr>
            <w:tcW w:w="3122" w:type="dxa"/>
            <w:tcBorders>
              <w:top w:val="single" w:sz="4" w:space="0" w:color="A6A6A6" w:themeColor="background1" w:themeShade="A6"/>
              <w:bottom w:val="single" w:sz="4" w:space="0" w:color="A6A6A6" w:themeColor="background1" w:themeShade="A6"/>
            </w:tcBorders>
          </w:tcPr>
          <w:p w14:paraId="7D66F1DD" w14:textId="77777777" w:rsidR="00005744" w:rsidRDefault="00005744" w:rsidP="0095662A">
            <w:pPr>
              <w:pStyle w:val="TableParagraph"/>
              <w:spacing w:before="60" w:after="60"/>
              <w:ind w:left="119" w:right="292"/>
              <w:jc w:val="left"/>
              <w:rPr>
                <w:b/>
                <w:sz w:val="18"/>
              </w:rPr>
            </w:pPr>
            <w:r>
              <w:rPr>
                <w:b/>
                <w:sz w:val="18"/>
              </w:rPr>
              <w:t xml:space="preserve">Key performance insights </w:t>
            </w:r>
          </w:p>
        </w:tc>
        <w:tc>
          <w:tcPr>
            <w:tcW w:w="6518" w:type="dxa"/>
            <w:tcBorders>
              <w:top w:val="single" w:sz="4" w:space="0" w:color="A6A6A6" w:themeColor="background1" w:themeShade="A6"/>
              <w:bottom w:val="single" w:sz="4" w:space="0" w:color="A6A6A6" w:themeColor="background1" w:themeShade="A6"/>
            </w:tcBorders>
          </w:tcPr>
          <w:p w14:paraId="71599C20" w14:textId="7DF1EE4F" w:rsidR="00670EBF" w:rsidRDefault="00005744" w:rsidP="0095662A">
            <w:pPr>
              <w:pStyle w:val="TableParagraph"/>
              <w:spacing w:before="60" w:after="60"/>
              <w:ind w:left="119"/>
              <w:jc w:val="left"/>
              <w:rPr>
                <w:sz w:val="18"/>
                <w:szCs w:val="18"/>
              </w:rPr>
            </w:pPr>
            <w:r w:rsidRPr="2BE02E00">
              <w:rPr>
                <w:sz w:val="18"/>
                <w:szCs w:val="18"/>
              </w:rPr>
              <w:t xml:space="preserve">A short description and chart providing analysis and insights on performance of selected </w:t>
            </w:r>
            <w:r w:rsidR="007142B4">
              <w:rPr>
                <w:sz w:val="18"/>
                <w:szCs w:val="18"/>
              </w:rPr>
              <w:t>O</w:t>
            </w:r>
            <w:r w:rsidRPr="2BE02E00">
              <w:rPr>
                <w:sz w:val="18"/>
                <w:szCs w:val="18"/>
              </w:rPr>
              <w:t xml:space="preserve">utcome </w:t>
            </w:r>
            <w:r w:rsidR="007142B4">
              <w:rPr>
                <w:sz w:val="18"/>
                <w:szCs w:val="18"/>
              </w:rPr>
              <w:t>I</w:t>
            </w:r>
            <w:r w:rsidRPr="2BE02E00">
              <w:rPr>
                <w:sz w:val="18"/>
                <w:szCs w:val="18"/>
              </w:rPr>
              <w:t>ndicators</w:t>
            </w:r>
            <w:r w:rsidR="0097039F">
              <w:rPr>
                <w:sz w:val="18"/>
                <w:szCs w:val="18"/>
              </w:rPr>
              <w:t xml:space="preserve"> for the Outcome</w:t>
            </w:r>
            <w:r w:rsidRPr="2BE02E00">
              <w:rPr>
                <w:sz w:val="18"/>
                <w:szCs w:val="18"/>
              </w:rPr>
              <w:t xml:space="preserve">.  </w:t>
            </w:r>
          </w:p>
        </w:tc>
      </w:tr>
      <w:tr w:rsidR="00005744" w14:paraId="4ABB2E66" w14:textId="77777777" w:rsidTr="0095662A">
        <w:trPr>
          <w:trHeight w:val="317"/>
        </w:trPr>
        <w:tc>
          <w:tcPr>
            <w:tcW w:w="3122" w:type="dxa"/>
            <w:tcBorders>
              <w:top w:val="single" w:sz="4" w:space="0" w:color="A6A6A6" w:themeColor="background1" w:themeShade="A6"/>
              <w:bottom w:val="single" w:sz="4" w:space="0" w:color="000000" w:themeColor="text1"/>
            </w:tcBorders>
          </w:tcPr>
          <w:p w14:paraId="1DBD6F40" w14:textId="276D2626" w:rsidR="00005744" w:rsidRDefault="008D3CD7" w:rsidP="0095662A">
            <w:pPr>
              <w:pStyle w:val="TableParagraph"/>
              <w:spacing w:before="60" w:after="60"/>
              <w:ind w:left="119" w:right="292"/>
              <w:jc w:val="left"/>
              <w:rPr>
                <w:b/>
                <w:sz w:val="18"/>
              </w:rPr>
            </w:pPr>
            <w:r>
              <w:rPr>
                <w:b/>
                <w:sz w:val="18"/>
              </w:rPr>
              <w:t>P</w:t>
            </w:r>
            <w:r w:rsidR="00005744">
              <w:rPr>
                <w:b/>
                <w:sz w:val="18"/>
              </w:rPr>
              <w:t xml:space="preserve">erformance indicators for this </w:t>
            </w:r>
            <w:r w:rsidR="00220720">
              <w:rPr>
                <w:b/>
                <w:sz w:val="18"/>
              </w:rPr>
              <w:t>O</w:t>
            </w:r>
            <w:r w:rsidR="00005744">
              <w:rPr>
                <w:b/>
                <w:sz w:val="18"/>
              </w:rPr>
              <w:t xml:space="preserve">utcome  </w:t>
            </w:r>
          </w:p>
        </w:tc>
        <w:tc>
          <w:tcPr>
            <w:tcW w:w="6518" w:type="dxa"/>
            <w:tcBorders>
              <w:top w:val="single" w:sz="4" w:space="0" w:color="A6A6A6" w:themeColor="background1" w:themeShade="A6"/>
              <w:bottom w:val="single" w:sz="4" w:space="0" w:color="000000" w:themeColor="text1"/>
            </w:tcBorders>
          </w:tcPr>
          <w:p w14:paraId="0761B721" w14:textId="2ADC4019" w:rsidR="00005744" w:rsidRDefault="00005744" w:rsidP="0095662A">
            <w:pPr>
              <w:pStyle w:val="TableParagraph"/>
              <w:spacing w:before="60" w:after="60"/>
              <w:ind w:left="119"/>
              <w:jc w:val="left"/>
              <w:rPr>
                <w:sz w:val="18"/>
                <w:szCs w:val="18"/>
              </w:rPr>
            </w:pPr>
            <w:r w:rsidRPr="1F89FA8E">
              <w:rPr>
                <w:sz w:val="18"/>
                <w:szCs w:val="18"/>
              </w:rPr>
              <w:t xml:space="preserve">Information on the performance of </w:t>
            </w:r>
            <w:r w:rsidR="007142B4">
              <w:rPr>
                <w:sz w:val="18"/>
                <w:szCs w:val="18"/>
              </w:rPr>
              <w:t>O</w:t>
            </w:r>
            <w:r w:rsidRPr="1F89FA8E">
              <w:rPr>
                <w:sz w:val="18"/>
                <w:szCs w:val="18"/>
              </w:rPr>
              <w:t xml:space="preserve">utcome </w:t>
            </w:r>
            <w:r w:rsidR="007142B4">
              <w:rPr>
                <w:sz w:val="18"/>
                <w:szCs w:val="18"/>
              </w:rPr>
              <w:t>I</w:t>
            </w:r>
            <w:r w:rsidRPr="1F89FA8E">
              <w:rPr>
                <w:sz w:val="18"/>
                <w:szCs w:val="18"/>
              </w:rPr>
              <w:t xml:space="preserve">ndicators for the </w:t>
            </w:r>
            <w:r w:rsidR="007142B4">
              <w:rPr>
                <w:sz w:val="18"/>
                <w:szCs w:val="18"/>
              </w:rPr>
              <w:t>O</w:t>
            </w:r>
            <w:r w:rsidRPr="1F89FA8E">
              <w:rPr>
                <w:sz w:val="18"/>
                <w:szCs w:val="18"/>
              </w:rPr>
              <w:t>utcome.</w:t>
            </w:r>
          </w:p>
        </w:tc>
      </w:tr>
    </w:tbl>
    <w:p w14:paraId="38E184E8" w14:textId="77777777" w:rsidR="008A47A3" w:rsidRDefault="008A47A3" w:rsidP="008A47A3"/>
    <w:p w14:paraId="686734EA" w14:textId="3E204ACD" w:rsidR="005D6D2C" w:rsidRDefault="004107C8" w:rsidP="00605EDF">
      <w:pPr>
        <w:pStyle w:val="BodyText"/>
      </w:pPr>
      <w:r>
        <w:t>Additional performance information on Clusters and agencies continues to be reported across a range of other sources such as agency website</w:t>
      </w:r>
      <w:r w:rsidR="00EA54BE">
        <w:t>s</w:t>
      </w:r>
      <w:r>
        <w:t xml:space="preserve">, annual </w:t>
      </w:r>
      <w:proofErr w:type="gramStart"/>
      <w:r>
        <w:t>reports</w:t>
      </w:r>
      <w:proofErr w:type="gramEnd"/>
      <w:r>
        <w:t xml:space="preserve"> and the Productivity Commission’s </w:t>
      </w:r>
      <w:r w:rsidRPr="00404191">
        <w:rPr>
          <w:i/>
          <w:iCs/>
        </w:rPr>
        <w:t>Report on Government Services</w:t>
      </w:r>
      <w:r>
        <w:t xml:space="preserve">. </w:t>
      </w:r>
    </w:p>
    <w:p w14:paraId="71A20C44" w14:textId="6CF6D24B" w:rsidR="000A30FF" w:rsidRPr="000A30FF" w:rsidRDefault="000A30FF" w:rsidP="00DC4E5D">
      <w:pPr>
        <w:widowControl/>
        <w:autoSpaceDE/>
        <w:autoSpaceDN/>
        <w:spacing w:after="160" w:line="259" w:lineRule="auto"/>
      </w:pPr>
    </w:p>
    <w:sectPr w:rsidR="000A30FF" w:rsidRPr="000A30FF" w:rsidSect="00046D5E">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454" w:left="1134" w:header="454" w:footer="454"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9DCF" w14:textId="77777777" w:rsidR="00831DC0" w:rsidRDefault="00831DC0" w:rsidP="00637B53">
      <w:r>
        <w:separator/>
      </w:r>
    </w:p>
  </w:endnote>
  <w:endnote w:type="continuationSeparator" w:id="0">
    <w:p w14:paraId="07887A1A" w14:textId="77777777" w:rsidR="00831DC0" w:rsidRDefault="00831DC0" w:rsidP="00637B53">
      <w:r>
        <w:continuationSeparator/>
      </w:r>
    </w:p>
  </w:endnote>
  <w:endnote w:type="continuationNotice" w:id="1">
    <w:p w14:paraId="17E49E36" w14:textId="77777777" w:rsidR="00831DC0" w:rsidRDefault="00831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CE04" w14:textId="1289B9D0" w:rsidR="009733A4" w:rsidRDefault="009733A4" w:rsidP="00030BF0">
    <w:pPr>
      <w:pStyle w:val="Footer"/>
      <w:pBdr>
        <w:top w:val="single" w:sz="4" w:space="4" w:color="auto"/>
      </w:pBdr>
      <w:tabs>
        <w:tab w:val="clear" w:pos="4513"/>
        <w:tab w:val="clear" w:pos="9026"/>
        <w:tab w:val="right" w:pos="9639"/>
      </w:tabs>
      <w:rPr>
        <w:rFonts w:eastAsia="Arial Unicode MS"/>
        <w:sz w:val="18"/>
        <w:szCs w:val="18"/>
      </w:rPr>
    </w:pPr>
    <w:r w:rsidRPr="00515FBC">
      <w:rPr>
        <w:sz w:val="18"/>
        <w:szCs w:val="18"/>
      </w:rPr>
      <w:fldChar w:fldCharType="begin"/>
    </w:r>
    <w:r w:rsidRPr="00515FBC">
      <w:rPr>
        <w:sz w:val="18"/>
        <w:szCs w:val="18"/>
      </w:rPr>
      <w:instrText xml:space="preserve"> PAGE  \* MERGEFORMAT </w:instrText>
    </w:r>
    <w:r w:rsidRPr="00515FBC">
      <w:rPr>
        <w:sz w:val="18"/>
        <w:szCs w:val="18"/>
      </w:rPr>
      <w:fldChar w:fldCharType="separate"/>
    </w:r>
    <w:r>
      <w:rPr>
        <w:sz w:val="18"/>
        <w:szCs w:val="18"/>
      </w:rPr>
      <w:t>i</w:t>
    </w:r>
    <w:proofErr w:type="spellStart"/>
    <w:r>
      <w:rPr>
        <w:sz w:val="18"/>
        <w:szCs w:val="18"/>
      </w:rPr>
      <w:t>i</w:t>
    </w:r>
    <w:proofErr w:type="spellEnd"/>
    <w:r w:rsidRPr="00515FBC">
      <w:rPr>
        <w:sz w:val="18"/>
        <w:szCs w:val="18"/>
      </w:rPr>
      <w:fldChar w:fldCharType="end"/>
    </w:r>
    <w:r>
      <w:rPr>
        <w:sz w:val="18"/>
        <w:szCs w:val="18"/>
      </w:rPr>
      <w:tab/>
    </w:r>
    <w:r>
      <w:rPr>
        <w:rFonts w:eastAsia="Arial Unicode MS"/>
        <w:sz w:val="18"/>
        <w:szCs w:val="18"/>
      </w:rPr>
      <w:t>Outcomes Statement 202</w:t>
    </w:r>
    <w:r w:rsidR="009858DD">
      <w:rPr>
        <w:rFonts w:eastAsia="Arial Unicode MS"/>
        <w:sz w:val="18"/>
        <w:szCs w:val="18"/>
      </w:rPr>
      <w:t>2</w:t>
    </w:r>
    <w:r>
      <w:rPr>
        <w:rFonts w:eastAsia="Arial Unicode MS"/>
        <w:sz w:val="18"/>
        <w:szCs w:val="18"/>
      </w:rPr>
      <w:t>-2</w:t>
    </w:r>
    <w:r w:rsidR="009858DD">
      <w:rPr>
        <w:rFonts w:eastAsia="Arial Unicode M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A2F3" w14:textId="19038C88" w:rsidR="009733A4" w:rsidRPr="00EA7067" w:rsidRDefault="009733A4" w:rsidP="008A47A3">
    <w:pPr>
      <w:pStyle w:val="Footer"/>
      <w:pBdr>
        <w:top w:val="single" w:sz="4" w:space="4" w:color="auto"/>
      </w:pBdr>
      <w:tabs>
        <w:tab w:val="clear" w:pos="4513"/>
        <w:tab w:val="clear" w:pos="9026"/>
        <w:tab w:val="right" w:pos="9923"/>
      </w:tabs>
      <w:rPr>
        <w:rFonts w:eastAsia="Arial Unicode MS"/>
        <w:sz w:val="18"/>
        <w:szCs w:val="18"/>
      </w:rPr>
    </w:pPr>
    <w:r>
      <w:rPr>
        <w:rFonts w:eastAsia="Arial Unicode MS"/>
        <w:sz w:val="18"/>
        <w:szCs w:val="18"/>
      </w:rPr>
      <w:t>Outcomes Statement 202</w:t>
    </w:r>
    <w:r w:rsidR="009858DD">
      <w:rPr>
        <w:rFonts w:eastAsia="Arial Unicode MS"/>
        <w:sz w:val="18"/>
        <w:szCs w:val="18"/>
      </w:rPr>
      <w:t>2</w:t>
    </w:r>
    <w:r>
      <w:rPr>
        <w:rFonts w:eastAsia="Arial Unicode MS"/>
        <w:sz w:val="18"/>
        <w:szCs w:val="18"/>
      </w:rPr>
      <w:t>-2</w:t>
    </w:r>
    <w:r w:rsidR="009858DD">
      <w:rPr>
        <w:rFonts w:eastAsia="Arial Unicode MS"/>
        <w:sz w:val="18"/>
        <w:szCs w:val="18"/>
      </w:rPr>
      <w:t>3</w:t>
    </w:r>
    <w:r>
      <w:rPr>
        <w:rFonts w:eastAsia="Arial Unicode MS"/>
        <w:sz w:val="18"/>
        <w:szCs w:val="18"/>
      </w:rPr>
      <w:tab/>
    </w:r>
    <w:r w:rsidRPr="00515FBC">
      <w:rPr>
        <w:sz w:val="18"/>
        <w:szCs w:val="18"/>
      </w:rPr>
      <w:fldChar w:fldCharType="begin"/>
    </w:r>
    <w:r w:rsidRPr="00515FBC">
      <w:rPr>
        <w:sz w:val="18"/>
        <w:szCs w:val="18"/>
      </w:rPr>
      <w:instrText xml:space="preserve"> PAGE  \* MERGEFORMAT </w:instrText>
    </w:r>
    <w:r w:rsidRPr="00515FBC">
      <w:rPr>
        <w:sz w:val="18"/>
        <w:szCs w:val="18"/>
      </w:rPr>
      <w:fldChar w:fldCharType="separate"/>
    </w:r>
    <w:r>
      <w:rPr>
        <w:sz w:val="18"/>
        <w:szCs w:val="18"/>
      </w:rPr>
      <w:t>ii</w:t>
    </w:r>
    <w:proofErr w:type="spellStart"/>
    <w:r>
      <w:rPr>
        <w:sz w:val="18"/>
        <w:szCs w:val="18"/>
      </w:rPr>
      <w:t>i</w:t>
    </w:r>
    <w:proofErr w:type="spellEnd"/>
    <w:r w:rsidRPr="00515FB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E51A" w14:textId="3FAECBB4" w:rsidR="009733A4" w:rsidRPr="009A176F" w:rsidRDefault="009733A4" w:rsidP="00030BF0">
    <w:pPr>
      <w:pStyle w:val="Footer"/>
      <w:pBdr>
        <w:top w:val="single" w:sz="4" w:space="4" w:color="auto"/>
      </w:pBdr>
      <w:tabs>
        <w:tab w:val="clear" w:pos="4513"/>
        <w:tab w:val="clear" w:pos="9026"/>
        <w:tab w:val="right" w:pos="9639"/>
      </w:tabs>
      <w:rPr>
        <w:rFonts w:eastAsia="Arial Unicode MS"/>
        <w:sz w:val="18"/>
        <w:szCs w:val="18"/>
      </w:rPr>
    </w:pPr>
    <w:r>
      <w:rPr>
        <w:rFonts w:eastAsia="Arial Unicode MS"/>
        <w:sz w:val="18"/>
        <w:szCs w:val="18"/>
      </w:rPr>
      <w:t>Outcomes Statement 202</w:t>
    </w:r>
    <w:r w:rsidR="00B058DE">
      <w:rPr>
        <w:rFonts w:eastAsia="Arial Unicode MS"/>
        <w:sz w:val="18"/>
        <w:szCs w:val="18"/>
      </w:rPr>
      <w:t>2</w:t>
    </w:r>
    <w:r>
      <w:rPr>
        <w:rFonts w:eastAsia="Arial Unicode MS"/>
        <w:sz w:val="18"/>
        <w:szCs w:val="18"/>
      </w:rPr>
      <w:t>-2</w:t>
    </w:r>
    <w:r w:rsidR="00B058DE">
      <w:rPr>
        <w:rFonts w:eastAsia="Arial Unicode MS"/>
        <w:sz w:val="18"/>
        <w:szCs w:val="18"/>
      </w:rPr>
      <w:t>3</w:t>
    </w:r>
    <w:r>
      <w:rPr>
        <w:rFonts w:eastAsia="Arial Unicode MS"/>
        <w:sz w:val="18"/>
        <w:szCs w:val="18"/>
      </w:rPr>
      <w:tab/>
    </w:r>
    <w:r w:rsidRPr="00515FBC">
      <w:rPr>
        <w:sz w:val="18"/>
        <w:szCs w:val="18"/>
      </w:rPr>
      <w:fldChar w:fldCharType="begin"/>
    </w:r>
    <w:r w:rsidRPr="00515FBC">
      <w:rPr>
        <w:sz w:val="18"/>
        <w:szCs w:val="18"/>
      </w:rPr>
      <w:instrText xml:space="preserve"> PAGE  \* MERGEFORMAT </w:instrText>
    </w:r>
    <w:r w:rsidRPr="00515FBC">
      <w:rPr>
        <w:sz w:val="18"/>
        <w:szCs w:val="18"/>
      </w:rPr>
      <w:fldChar w:fldCharType="separate"/>
    </w:r>
    <w:r>
      <w:rPr>
        <w:sz w:val="18"/>
        <w:szCs w:val="18"/>
      </w:rPr>
      <w:t>ii</w:t>
    </w:r>
    <w:proofErr w:type="spellStart"/>
    <w:r>
      <w:rPr>
        <w:sz w:val="18"/>
        <w:szCs w:val="18"/>
      </w:rPr>
      <w:t>i</w:t>
    </w:r>
    <w:proofErr w:type="spellEnd"/>
    <w:r w:rsidRPr="00515FB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17D9" w14:textId="77777777" w:rsidR="00831DC0" w:rsidRDefault="00831DC0" w:rsidP="00637B53">
      <w:r>
        <w:separator/>
      </w:r>
    </w:p>
  </w:footnote>
  <w:footnote w:type="continuationSeparator" w:id="0">
    <w:p w14:paraId="5554D35D" w14:textId="77777777" w:rsidR="00831DC0" w:rsidRDefault="00831DC0" w:rsidP="00637B53">
      <w:r>
        <w:continuationSeparator/>
      </w:r>
    </w:p>
  </w:footnote>
  <w:footnote w:type="continuationNotice" w:id="1">
    <w:p w14:paraId="7AEB3239" w14:textId="77777777" w:rsidR="00831DC0" w:rsidRDefault="00831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30BE" w14:textId="52D2E307" w:rsidR="009733A4" w:rsidRPr="00922082" w:rsidRDefault="009733A4" w:rsidP="00922082">
    <w:pPr>
      <w:pBdr>
        <w:bottom w:val="single" w:sz="4" w:space="4" w:color="auto"/>
      </w:pBdr>
      <w:tabs>
        <w:tab w:val="center" w:pos="4153"/>
        <w:tab w:val="right" w:pos="8306"/>
      </w:tabs>
      <w:spacing w:line="192" w:lineRule="auto"/>
      <w:contextualSpacing/>
      <w:rPr>
        <w:rFonts w:eastAsia="Calibri"/>
        <w:sz w:val="18"/>
        <w:szCs w:val="18"/>
      </w:rPr>
    </w:pPr>
    <w:r>
      <w:rPr>
        <w:rFonts w:eastAsia="Calibri"/>
        <w:sz w:val="18"/>
        <w:szCs w:val="18"/>
      </w:rPr>
      <w:t>Outcomes Statement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1AE5" w14:textId="32D7C7A9" w:rsidR="009733A4" w:rsidRPr="00030BF0" w:rsidRDefault="009733A4" w:rsidP="004474AB">
    <w:pPr>
      <w:pBdr>
        <w:bottom w:val="single" w:sz="4" w:space="4" w:color="auto"/>
      </w:pBdr>
      <w:tabs>
        <w:tab w:val="center" w:pos="4153"/>
        <w:tab w:val="right" w:pos="8306"/>
      </w:tabs>
      <w:spacing w:line="192" w:lineRule="auto"/>
      <w:ind w:left="4153" w:hanging="4153"/>
      <w:contextualSpacing/>
      <w:jc w:val="right"/>
      <w:rPr>
        <w:rFonts w:eastAsia="Calibri"/>
        <w:sz w:val="18"/>
        <w:szCs w:val="18"/>
      </w:rPr>
    </w:pPr>
    <w:r>
      <w:rPr>
        <w:rFonts w:eastAsia="Calibri"/>
        <w:sz w:val="18"/>
        <w:szCs w:val="18"/>
      </w:rPr>
      <w:t>Outcomes Statement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2466" w14:textId="08D447CB" w:rsidR="00041831" w:rsidRDefault="00041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0A7"/>
    <w:multiLevelType w:val="hybridMultilevel"/>
    <w:tmpl w:val="72B85DE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2179FE"/>
    <w:multiLevelType w:val="hybridMultilevel"/>
    <w:tmpl w:val="1D5A566A"/>
    <w:lvl w:ilvl="0" w:tplc="9690AEAE">
      <w:start w:val="1"/>
      <w:numFmt w:val="decimal"/>
      <w:lvlText w:val="%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964009"/>
    <w:multiLevelType w:val="hybridMultilevel"/>
    <w:tmpl w:val="1D5A566A"/>
    <w:lvl w:ilvl="0" w:tplc="9690AEAE">
      <w:start w:val="1"/>
      <w:numFmt w:val="decimal"/>
      <w:lvlText w:val="%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1C62AA"/>
    <w:multiLevelType w:val="hybridMultilevel"/>
    <w:tmpl w:val="7B18D13E"/>
    <w:lvl w:ilvl="0" w:tplc="F8B831F2">
      <w:start w:val="1"/>
      <w:numFmt w:val="bullet"/>
      <w:pStyle w:val="Bullet1"/>
      <w:lvlText w:val=""/>
      <w:lvlJc w:val="left"/>
      <w:pPr>
        <w:ind w:left="720" w:hanging="360"/>
      </w:pPr>
      <w:rPr>
        <w:rFonts w:ascii="Symbol" w:hAnsi="Symbol" w:hint="default"/>
      </w:rPr>
    </w:lvl>
    <w:lvl w:ilvl="1" w:tplc="E1589AC4">
      <w:start w:val="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330EB4"/>
    <w:multiLevelType w:val="hybridMultilevel"/>
    <w:tmpl w:val="533A6F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E55F48"/>
    <w:multiLevelType w:val="hybridMultilevel"/>
    <w:tmpl w:val="AE3CD2D6"/>
    <w:lvl w:ilvl="0" w:tplc="9690AEAE">
      <w:start w:val="1"/>
      <w:numFmt w:val="decimal"/>
      <w:lvlText w:val="%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53"/>
    <w:rsid w:val="00000B77"/>
    <w:rsid w:val="000026D7"/>
    <w:rsid w:val="00002C4A"/>
    <w:rsid w:val="00004641"/>
    <w:rsid w:val="00004686"/>
    <w:rsid w:val="000056C8"/>
    <w:rsid w:val="00005744"/>
    <w:rsid w:val="000058A0"/>
    <w:rsid w:val="00006D85"/>
    <w:rsid w:val="000111FF"/>
    <w:rsid w:val="000121F3"/>
    <w:rsid w:val="00013560"/>
    <w:rsid w:val="00013BF6"/>
    <w:rsid w:val="00013C61"/>
    <w:rsid w:val="00015A9F"/>
    <w:rsid w:val="0002007B"/>
    <w:rsid w:val="00020801"/>
    <w:rsid w:val="0002119A"/>
    <w:rsid w:val="00021ED2"/>
    <w:rsid w:val="000231D7"/>
    <w:rsid w:val="00024CDF"/>
    <w:rsid w:val="00025AF4"/>
    <w:rsid w:val="00026E60"/>
    <w:rsid w:val="000270D7"/>
    <w:rsid w:val="00027EB4"/>
    <w:rsid w:val="00030BF0"/>
    <w:rsid w:val="000313C7"/>
    <w:rsid w:val="0003149F"/>
    <w:rsid w:val="00031E2B"/>
    <w:rsid w:val="00033354"/>
    <w:rsid w:val="00034F32"/>
    <w:rsid w:val="00036199"/>
    <w:rsid w:val="0003707C"/>
    <w:rsid w:val="000376B6"/>
    <w:rsid w:val="00037B55"/>
    <w:rsid w:val="00040604"/>
    <w:rsid w:val="00040FFD"/>
    <w:rsid w:val="00041076"/>
    <w:rsid w:val="000411C1"/>
    <w:rsid w:val="00041831"/>
    <w:rsid w:val="000418BF"/>
    <w:rsid w:val="00042461"/>
    <w:rsid w:val="00044911"/>
    <w:rsid w:val="00044F6E"/>
    <w:rsid w:val="00046569"/>
    <w:rsid w:val="00046D5E"/>
    <w:rsid w:val="0004711F"/>
    <w:rsid w:val="00047574"/>
    <w:rsid w:val="0005014A"/>
    <w:rsid w:val="000508AC"/>
    <w:rsid w:val="00050E79"/>
    <w:rsid w:val="0005298C"/>
    <w:rsid w:val="000532A2"/>
    <w:rsid w:val="000539D2"/>
    <w:rsid w:val="000564D0"/>
    <w:rsid w:val="0005783C"/>
    <w:rsid w:val="00057F6F"/>
    <w:rsid w:val="0006178D"/>
    <w:rsid w:val="0006194D"/>
    <w:rsid w:val="00061DC6"/>
    <w:rsid w:val="00063805"/>
    <w:rsid w:val="000646B3"/>
    <w:rsid w:val="00064922"/>
    <w:rsid w:val="00065E91"/>
    <w:rsid w:val="00065F5F"/>
    <w:rsid w:val="0006703E"/>
    <w:rsid w:val="00067A1F"/>
    <w:rsid w:val="00067D0C"/>
    <w:rsid w:val="000719C1"/>
    <w:rsid w:val="00071B1E"/>
    <w:rsid w:val="00072A57"/>
    <w:rsid w:val="00072BBC"/>
    <w:rsid w:val="00073A3A"/>
    <w:rsid w:val="000801D4"/>
    <w:rsid w:val="000804EB"/>
    <w:rsid w:val="00081245"/>
    <w:rsid w:val="000822D3"/>
    <w:rsid w:val="00082DE0"/>
    <w:rsid w:val="00082FCC"/>
    <w:rsid w:val="0008337B"/>
    <w:rsid w:val="00083799"/>
    <w:rsid w:val="00083D10"/>
    <w:rsid w:val="00083DBA"/>
    <w:rsid w:val="00084562"/>
    <w:rsid w:val="00084885"/>
    <w:rsid w:val="00084B73"/>
    <w:rsid w:val="00084BE0"/>
    <w:rsid w:val="00085712"/>
    <w:rsid w:val="00085BF4"/>
    <w:rsid w:val="00085E9E"/>
    <w:rsid w:val="00086BD6"/>
    <w:rsid w:val="000873EF"/>
    <w:rsid w:val="00087520"/>
    <w:rsid w:val="00090ACE"/>
    <w:rsid w:val="0009182C"/>
    <w:rsid w:val="00091DA2"/>
    <w:rsid w:val="000922A9"/>
    <w:rsid w:val="000929A6"/>
    <w:rsid w:val="00092D59"/>
    <w:rsid w:val="000935B1"/>
    <w:rsid w:val="00094E90"/>
    <w:rsid w:val="00095770"/>
    <w:rsid w:val="000957F3"/>
    <w:rsid w:val="00095825"/>
    <w:rsid w:val="00095D37"/>
    <w:rsid w:val="0009671D"/>
    <w:rsid w:val="00096DAD"/>
    <w:rsid w:val="00097338"/>
    <w:rsid w:val="000A1026"/>
    <w:rsid w:val="000A19DA"/>
    <w:rsid w:val="000A30D8"/>
    <w:rsid w:val="000A30FF"/>
    <w:rsid w:val="000A3BDF"/>
    <w:rsid w:val="000A4627"/>
    <w:rsid w:val="000A4F2B"/>
    <w:rsid w:val="000A4FA9"/>
    <w:rsid w:val="000A782C"/>
    <w:rsid w:val="000B13C8"/>
    <w:rsid w:val="000B1A2C"/>
    <w:rsid w:val="000B1BE8"/>
    <w:rsid w:val="000B2B34"/>
    <w:rsid w:val="000B302B"/>
    <w:rsid w:val="000B4415"/>
    <w:rsid w:val="000B5C9E"/>
    <w:rsid w:val="000B7C46"/>
    <w:rsid w:val="000C082C"/>
    <w:rsid w:val="000C2229"/>
    <w:rsid w:val="000C3756"/>
    <w:rsid w:val="000C4927"/>
    <w:rsid w:val="000C51B6"/>
    <w:rsid w:val="000C5EAA"/>
    <w:rsid w:val="000C7387"/>
    <w:rsid w:val="000D002E"/>
    <w:rsid w:val="000D0F3A"/>
    <w:rsid w:val="000D19CA"/>
    <w:rsid w:val="000D227E"/>
    <w:rsid w:val="000D260E"/>
    <w:rsid w:val="000D3F0B"/>
    <w:rsid w:val="000D4410"/>
    <w:rsid w:val="000D4B62"/>
    <w:rsid w:val="000D54F8"/>
    <w:rsid w:val="000D5F46"/>
    <w:rsid w:val="000D6022"/>
    <w:rsid w:val="000D66BD"/>
    <w:rsid w:val="000D73CE"/>
    <w:rsid w:val="000E00B2"/>
    <w:rsid w:val="000E4D60"/>
    <w:rsid w:val="000E6352"/>
    <w:rsid w:val="000E67C5"/>
    <w:rsid w:val="000E7BBA"/>
    <w:rsid w:val="000E7CCC"/>
    <w:rsid w:val="000F002F"/>
    <w:rsid w:val="000F13BB"/>
    <w:rsid w:val="000F24E1"/>
    <w:rsid w:val="000F317F"/>
    <w:rsid w:val="000F3E21"/>
    <w:rsid w:val="000F55C2"/>
    <w:rsid w:val="000F55F2"/>
    <w:rsid w:val="000F60AF"/>
    <w:rsid w:val="000F645C"/>
    <w:rsid w:val="000F6DED"/>
    <w:rsid w:val="000F7135"/>
    <w:rsid w:val="000F72A1"/>
    <w:rsid w:val="0010046B"/>
    <w:rsid w:val="00100A31"/>
    <w:rsid w:val="00100F76"/>
    <w:rsid w:val="00100FD7"/>
    <w:rsid w:val="00104874"/>
    <w:rsid w:val="00105006"/>
    <w:rsid w:val="001071EA"/>
    <w:rsid w:val="00107481"/>
    <w:rsid w:val="00111F53"/>
    <w:rsid w:val="00112482"/>
    <w:rsid w:val="00114289"/>
    <w:rsid w:val="00114895"/>
    <w:rsid w:val="00116B53"/>
    <w:rsid w:val="00117577"/>
    <w:rsid w:val="001225B6"/>
    <w:rsid w:val="001225DD"/>
    <w:rsid w:val="00122654"/>
    <w:rsid w:val="001227B5"/>
    <w:rsid w:val="0012480D"/>
    <w:rsid w:val="00124E01"/>
    <w:rsid w:val="001251AB"/>
    <w:rsid w:val="0012565F"/>
    <w:rsid w:val="001259F1"/>
    <w:rsid w:val="00127344"/>
    <w:rsid w:val="00130BA9"/>
    <w:rsid w:val="0013131F"/>
    <w:rsid w:val="00131D91"/>
    <w:rsid w:val="001331A9"/>
    <w:rsid w:val="001343A5"/>
    <w:rsid w:val="001345AD"/>
    <w:rsid w:val="00134FD2"/>
    <w:rsid w:val="0013575A"/>
    <w:rsid w:val="0014037D"/>
    <w:rsid w:val="00142274"/>
    <w:rsid w:val="00143517"/>
    <w:rsid w:val="00143DA7"/>
    <w:rsid w:val="00143FE3"/>
    <w:rsid w:val="001462EC"/>
    <w:rsid w:val="0014681B"/>
    <w:rsid w:val="0014711D"/>
    <w:rsid w:val="001472C5"/>
    <w:rsid w:val="00147673"/>
    <w:rsid w:val="00150188"/>
    <w:rsid w:val="00150A05"/>
    <w:rsid w:val="00150BB9"/>
    <w:rsid w:val="00151876"/>
    <w:rsid w:val="0015279F"/>
    <w:rsid w:val="00152E79"/>
    <w:rsid w:val="00153086"/>
    <w:rsid w:val="00153434"/>
    <w:rsid w:val="00154347"/>
    <w:rsid w:val="00154534"/>
    <w:rsid w:val="0015670C"/>
    <w:rsid w:val="00161302"/>
    <w:rsid w:val="00161809"/>
    <w:rsid w:val="00161BED"/>
    <w:rsid w:val="00163470"/>
    <w:rsid w:val="00164094"/>
    <w:rsid w:val="00164AD4"/>
    <w:rsid w:val="00164EAF"/>
    <w:rsid w:val="00166426"/>
    <w:rsid w:val="00167D94"/>
    <w:rsid w:val="00171C17"/>
    <w:rsid w:val="00171EAB"/>
    <w:rsid w:val="00174181"/>
    <w:rsid w:val="0017486A"/>
    <w:rsid w:val="001751B6"/>
    <w:rsid w:val="00175982"/>
    <w:rsid w:val="001772B0"/>
    <w:rsid w:val="00177FBC"/>
    <w:rsid w:val="001843A0"/>
    <w:rsid w:val="00187273"/>
    <w:rsid w:val="00187493"/>
    <w:rsid w:val="001879B2"/>
    <w:rsid w:val="00187E72"/>
    <w:rsid w:val="001903C9"/>
    <w:rsid w:val="00192024"/>
    <w:rsid w:val="001922E1"/>
    <w:rsid w:val="001925C6"/>
    <w:rsid w:val="00193568"/>
    <w:rsid w:val="00195192"/>
    <w:rsid w:val="00197055"/>
    <w:rsid w:val="001A07D0"/>
    <w:rsid w:val="001A0BD5"/>
    <w:rsid w:val="001A0FA1"/>
    <w:rsid w:val="001A1833"/>
    <w:rsid w:val="001A1EBB"/>
    <w:rsid w:val="001A2659"/>
    <w:rsid w:val="001A3B59"/>
    <w:rsid w:val="001A4B75"/>
    <w:rsid w:val="001A513D"/>
    <w:rsid w:val="001A7305"/>
    <w:rsid w:val="001A73EB"/>
    <w:rsid w:val="001B02FA"/>
    <w:rsid w:val="001B30C5"/>
    <w:rsid w:val="001B3352"/>
    <w:rsid w:val="001B3AB1"/>
    <w:rsid w:val="001B4657"/>
    <w:rsid w:val="001B5C4A"/>
    <w:rsid w:val="001B65B7"/>
    <w:rsid w:val="001B7BAA"/>
    <w:rsid w:val="001B7DF4"/>
    <w:rsid w:val="001B7F31"/>
    <w:rsid w:val="001C258F"/>
    <w:rsid w:val="001C41F3"/>
    <w:rsid w:val="001C4F1C"/>
    <w:rsid w:val="001C5227"/>
    <w:rsid w:val="001C53E3"/>
    <w:rsid w:val="001C66E5"/>
    <w:rsid w:val="001C79B8"/>
    <w:rsid w:val="001D2128"/>
    <w:rsid w:val="001D38F1"/>
    <w:rsid w:val="001D4A9B"/>
    <w:rsid w:val="001D4FBC"/>
    <w:rsid w:val="001D5049"/>
    <w:rsid w:val="001D58E1"/>
    <w:rsid w:val="001D5F39"/>
    <w:rsid w:val="001D708E"/>
    <w:rsid w:val="001E0318"/>
    <w:rsid w:val="001E0F79"/>
    <w:rsid w:val="001E2122"/>
    <w:rsid w:val="001E23D2"/>
    <w:rsid w:val="001E3C41"/>
    <w:rsid w:val="001E41A4"/>
    <w:rsid w:val="001E4C2D"/>
    <w:rsid w:val="001E4FDC"/>
    <w:rsid w:val="001E5F81"/>
    <w:rsid w:val="001E79DC"/>
    <w:rsid w:val="001F0049"/>
    <w:rsid w:val="001F0563"/>
    <w:rsid w:val="001F1377"/>
    <w:rsid w:val="001F1A30"/>
    <w:rsid w:val="001F3B66"/>
    <w:rsid w:val="001F5085"/>
    <w:rsid w:val="001F735F"/>
    <w:rsid w:val="001F768B"/>
    <w:rsid w:val="00200A2F"/>
    <w:rsid w:val="00200F63"/>
    <w:rsid w:val="00202D83"/>
    <w:rsid w:val="00203C8F"/>
    <w:rsid w:val="00204BC0"/>
    <w:rsid w:val="00205458"/>
    <w:rsid w:val="002058F5"/>
    <w:rsid w:val="00206E6A"/>
    <w:rsid w:val="002072DC"/>
    <w:rsid w:val="00207671"/>
    <w:rsid w:val="00210158"/>
    <w:rsid w:val="00211A57"/>
    <w:rsid w:val="002172B7"/>
    <w:rsid w:val="00217DD0"/>
    <w:rsid w:val="002203DB"/>
    <w:rsid w:val="00220720"/>
    <w:rsid w:val="00221225"/>
    <w:rsid w:val="002222B7"/>
    <w:rsid w:val="002228D8"/>
    <w:rsid w:val="00223DE6"/>
    <w:rsid w:val="00224877"/>
    <w:rsid w:val="0022495C"/>
    <w:rsid w:val="0022663C"/>
    <w:rsid w:val="00226A82"/>
    <w:rsid w:val="00227D86"/>
    <w:rsid w:val="00230318"/>
    <w:rsid w:val="002338C5"/>
    <w:rsid w:val="00233F7F"/>
    <w:rsid w:val="00235265"/>
    <w:rsid w:val="00235DB7"/>
    <w:rsid w:val="00241E67"/>
    <w:rsid w:val="00242023"/>
    <w:rsid w:val="00242E9C"/>
    <w:rsid w:val="00243534"/>
    <w:rsid w:val="00244878"/>
    <w:rsid w:val="00244A4D"/>
    <w:rsid w:val="002450D2"/>
    <w:rsid w:val="00245E5C"/>
    <w:rsid w:val="00245EBF"/>
    <w:rsid w:val="0025366F"/>
    <w:rsid w:val="00253D7C"/>
    <w:rsid w:val="00254AB9"/>
    <w:rsid w:val="00257473"/>
    <w:rsid w:val="0025788D"/>
    <w:rsid w:val="00261255"/>
    <w:rsid w:val="0026203B"/>
    <w:rsid w:val="00264C70"/>
    <w:rsid w:val="00266264"/>
    <w:rsid w:val="00266A42"/>
    <w:rsid w:val="00267639"/>
    <w:rsid w:val="00267CE6"/>
    <w:rsid w:val="00267F84"/>
    <w:rsid w:val="00272108"/>
    <w:rsid w:val="002729D7"/>
    <w:rsid w:val="00273203"/>
    <w:rsid w:val="00273AF2"/>
    <w:rsid w:val="00273C0E"/>
    <w:rsid w:val="002742B9"/>
    <w:rsid w:val="00275C43"/>
    <w:rsid w:val="00276770"/>
    <w:rsid w:val="00276BF7"/>
    <w:rsid w:val="002800B9"/>
    <w:rsid w:val="00281A91"/>
    <w:rsid w:val="00281AB6"/>
    <w:rsid w:val="00282EDF"/>
    <w:rsid w:val="0028330A"/>
    <w:rsid w:val="002839EA"/>
    <w:rsid w:val="00283D17"/>
    <w:rsid w:val="00285B27"/>
    <w:rsid w:val="00286231"/>
    <w:rsid w:val="002902C9"/>
    <w:rsid w:val="002918BA"/>
    <w:rsid w:val="00291C31"/>
    <w:rsid w:val="002929E8"/>
    <w:rsid w:val="002936ED"/>
    <w:rsid w:val="00295C6B"/>
    <w:rsid w:val="00296908"/>
    <w:rsid w:val="0029709C"/>
    <w:rsid w:val="002A023C"/>
    <w:rsid w:val="002A2753"/>
    <w:rsid w:val="002A2C51"/>
    <w:rsid w:val="002A2DA0"/>
    <w:rsid w:val="002A3AE7"/>
    <w:rsid w:val="002A406E"/>
    <w:rsid w:val="002A48DF"/>
    <w:rsid w:val="002A6B72"/>
    <w:rsid w:val="002A7BAA"/>
    <w:rsid w:val="002B08B7"/>
    <w:rsid w:val="002B16FF"/>
    <w:rsid w:val="002B1AB4"/>
    <w:rsid w:val="002B24E4"/>
    <w:rsid w:val="002B2A9B"/>
    <w:rsid w:val="002B5A90"/>
    <w:rsid w:val="002B6838"/>
    <w:rsid w:val="002B6D3D"/>
    <w:rsid w:val="002B6EC7"/>
    <w:rsid w:val="002B74BB"/>
    <w:rsid w:val="002B7F98"/>
    <w:rsid w:val="002C2224"/>
    <w:rsid w:val="002C2530"/>
    <w:rsid w:val="002C2726"/>
    <w:rsid w:val="002C29BB"/>
    <w:rsid w:val="002C3B0D"/>
    <w:rsid w:val="002C3B1F"/>
    <w:rsid w:val="002C4646"/>
    <w:rsid w:val="002C5172"/>
    <w:rsid w:val="002C6145"/>
    <w:rsid w:val="002C72AB"/>
    <w:rsid w:val="002C756D"/>
    <w:rsid w:val="002D0523"/>
    <w:rsid w:val="002D2C94"/>
    <w:rsid w:val="002D30DD"/>
    <w:rsid w:val="002D4086"/>
    <w:rsid w:val="002D4BC0"/>
    <w:rsid w:val="002D5D1A"/>
    <w:rsid w:val="002D6F21"/>
    <w:rsid w:val="002E1AD9"/>
    <w:rsid w:val="002E237A"/>
    <w:rsid w:val="002E270B"/>
    <w:rsid w:val="002E5A52"/>
    <w:rsid w:val="002E65B4"/>
    <w:rsid w:val="002E6AC5"/>
    <w:rsid w:val="002E6F7D"/>
    <w:rsid w:val="002E77AF"/>
    <w:rsid w:val="002E7D05"/>
    <w:rsid w:val="002F1227"/>
    <w:rsid w:val="002F15F3"/>
    <w:rsid w:val="002F166B"/>
    <w:rsid w:val="002F2812"/>
    <w:rsid w:val="002F2F20"/>
    <w:rsid w:val="002F4110"/>
    <w:rsid w:val="002F42FD"/>
    <w:rsid w:val="002F4FF5"/>
    <w:rsid w:val="002F530B"/>
    <w:rsid w:val="002F5D28"/>
    <w:rsid w:val="002F6CB3"/>
    <w:rsid w:val="002F7D48"/>
    <w:rsid w:val="002F7EFA"/>
    <w:rsid w:val="003007D3"/>
    <w:rsid w:val="003020E1"/>
    <w:rsid w:val="00304B31"/>
    <w:rsid w:val="0030534B"/>
    <w:rsid w:val="0030545E"/>
    <w:rsid w:val="00306474"/>
    <w:rsid w:val="003077D9"/>
    <w:rsid w:val="003123F4"/>
    <w:rsid w:val="00312FE4"/>
    <w:rsid w:val="003130AC"/>
    <w:rsid w:val="00313B8F"/>
    <w:rsid w:val="0031421A"/>
    <w:rsid w:val="003149EC"/>
    <w:rsid w:val="003159D2"/>
    <w:rsid w:val="00316F47"/>
    <w:rsid w:val="00321543"/>
    <w:rsid w:val="003218AF"/>
    <w:rsid w:val="00321D6A"/>
    <w:rsid w:val="00321E0F"/>
    <w:rsid w:val="0032204F"/>
    <w:rsid w:val="0032235D"/>
    <w:rsid w:val="0032260E"/>
    <w:rsid w:val="003238B2"/>
    <w:rsid w:val="00324274"/>
    <w:rsid w:val="00324643"/>
    <w:rsid w:val="00325957"/>
    <w:rsid w:val="00327B42"/>
    <w:rsid w:val="00327BE2"/>
    <w:rsid w:val="00330158"/>
    <w:rsid w:val="003328BF"/>
    <w:rsid w:val="00332B83"/>
    <w:rsid w:val="00332E08"/>
    <w:rsid w:val="00333005"/>
    <w:rsid w:val="0033352A"/>
    <w:rsid w:val="003356E7"/>
    <w:rsid w:val="003357AC"/>
    <w:rsid w:val="00335E24"/>
    <w:rsid w:val="00337DD0"/>
    <w:rsid w:val="00337E17"/>
    <w:rsid w:val="003400CA"/>
    <w:rsid w:val="0034046B"/>
    <w:rsid w:val="00340EBC"/>
    <w:rsid w:val="00341B61"/>
    <w:rsid w:val="00342566"/>
    <w:rsid w:val="003430F1"/>
    <w:rsid w:val="003447FA"/>
    <w:rsid w:val="00344C6B"/>
    <w:rsid w:val="00344EDB"/>
    <w:rsid w:val="00345C05"/>
    <w:rsid w:val="003475C9"/>
    <w:rsid w:val="00350212"/>
    <w:rsid w:val="00350676"/>
    <w:rsid w:val="003516FE"/>
    <w:rsid w:val="00351B4A"/>
    <w:rsid w:val="00353CB4"/>
    <w:rsid w:val="00354D1B"/>
    <w:rsid w:val="00354DCE"/>
    <w:rsid w:val="00356FAE"/>
    <w:rsid w:val="00357057"/>
    <w:rsid w:val="003573A0"/>
    <w:rsid w:val="00357E69"/>
    <w:rsid w:val="00360CE8"/>
    <w:rsid w:val="0036125F"/>
    <w:rsid w:val="0036163F"/>
    <w:rsid w:val="00361677"/>
    <w:rsid w:val="003619FF"/>
    <w:rsid w:val="00361B25"/>
    <w:rsid w:val="00362EC2"/>
    <w:rsid w:val="00363532"/>
    <w:rsid w:val="00363897"/>
    <w:rsid w:val="003640E4"/>
    <w:rsid w:val="003647A3"/>
    <w:rsid w:val="00364C1B"/>
    <w:rsid w:val="00364F46"/>
    <w:rsid w:val="003676CD"/>
    <w:rsid w:val="00370355"/>
    <w:rsid w:val="0037098B"/>
    <w:rsid w:val="00372996"/>
    <w:rsid w:val="00372A01"/>
    <w:rsid w:val="00373BAA"/>
    <w:rsid w:val="0037592E"/>
    <w:rsid w:val="003760D4"/>
    <w:rsid w:val="003800F2"/>
    <w:rsid w:val="00380F00"/>
    <w:rsid w:val="00382F10"/>
    <w:rsid w:val="003838F9"/>
    <w:rsid w:val="00383F0C"/>
    <w:rsid w:val="003849DB"/>
    <w:rsid w:val="00385891"/>
    <w:rsid w:val="0039096A"/>
    <w:rsid w:val="00390DB2"/>
    <w:rsid w:val="00392286"/>
    <w:rsid w:val="0039270D"/>
    <w:rsid w:val="0039598C"/>
    <w:rsid w:val="00395FCD"/>
    <w:rsid w:val="00396FA7"/>
    <w:rsid w:val="00397E5B"/>
    <w:rsid w:val="003A0BFA"/>
    <w:rsid w:val="003A3322"/>
    <w:rsid w:val="003A3C26"/>
    <w:rsid w:val="003A455E"/>
    <w:rsid w:val="003A4CD0"/>
    <w:rsid w:val="003A7737"/>
    <w:rsid w:val="003B0DE1"/>
    <w:rsid w:val="003B0F86"/>
    <w:rsid w:val="003B2050"/>
    <w:rsid w:val="003B23CD"/>
    <w:rsid w:val="003B4DF6"/>
    <w:rsid w:val="003B5957"/>
    <w:rsid w:val="003B6FD4"/>
    <w:rsid w:val="003B7607"/>
    <w:rsid w:val="003C0084"/>
    <w:rsid w:val="003C04CA"/>
    <w:rsid w:val="003C1FA5"/>
    <w:rsid w:val="003C2CBD"/>
    <w:rsid w:val="003C35E8"/>
    <w:rsid w:val="003C46E7"/>
    <w:rsid w:val="003C6163"/>
    <w:rsid w:val="003C7E54"/>
    <w:rsid w:val="003D03E3"/>
    <w:rsid w:val="003D2716"/>
    <w:rsid w:val="003D3BF2"/>
    <w:rsid w:val="003D4003"/>
    <w:rsid w:val="003D4AD7"/>
    <w:rsid w:val="003D7557"/>
    <w:rsid w:val="003E0002"/>
    <w:rsid w:val="003E0CFB"/>
    <w:rsid w:val="003E2258"/>
    <w:rsid w:val="003E248A"/>
    <w:rsid w:val="003E30CE"/>
    <w:rsid w:val="003E4276"/>
    <w:rsid w:val="003E4883"/>
    <w:rsid w:val="003E5418"/>
    <w:rsid w:val="003E57EB"/>
    <w:rsid w:val="003E5B52"/>
    <w:rsid w:val="003E5B9D"/>
    <w:rsid w:val="003E5CF2"/>
    <w:rsid w:val="003E6663"/>
    <w:rsid w:val="003E6719"/>
    <w:rsid w:val="003F0974"/>
    <w:rsid w:val="003F0EAD"/>
    <w:rsid w:val="003F105A"/>
    <w:rsid w:val="003F174F"/>
    <w:rsid w:val="003F2D62"/>
    <w:rsid w:val="003F3BF3"/>
    <w:rsid w:val="003F5F29"/>
    <w:rsid w:val="003F5F41"/>
    <w:rsid w:val="003F606C"/>
    <w:rsid w:val="003F6223"/>
    <w:rsid w:val="003F701C"/>
    <w:rsid w:val="003F73A3"/>
    <w:rsid w:val="004013CB"/>
    <w:rsid w:val="004013FC"/>
    <w:rsid w:val="00402F0C"/>
    <w:rsid w:val="004034F5"/>
    <w:rsid w:val="00403842"/>
    <w:rsid w:val="00405236"/>
    <w:rsid w:val="004064B6"/>
    <w:rsid w:val="004067BF"/>
    <w:rsid w:val="004068E5"/>
    <w:rsid w:val="0040694F"/>
    <w:rsid w:val="00407B20"/>
    <w:rsid w:val="00407FD3"/>
    <w:rsid w:val="004107C8"/>
    <w:rsid w:val="004109D1"/>
    <w:rsid w:val="00410A05"/>
    <w:rsid w:val="00410D82"/>
    <w:rsid w:val="004120B7"/>
    <w:rsid w:val="00412CAA"/>
    <w:rsid w:val="00413163"/>
    <w:rsid w:val="0041384D"/>
    <w:rsid w:val="00413CDB"/>
    <w:rsid w:val="004149D2"/>
    <w:rsid w:val="0041511C"/>
    <w:rsid w:val="004152E6"/>
    <w:rsid w:val="00416892"/>
    <w:rsid w:val="00416A4D"/>
    <w:rsid w:val="00417B6D"/>
    <w:rsid w:val="00420645"/>
    <w:rsid w:val="00421672"/>
    <w:rsid w:val="00424B9B"/>
    <w:rsid w:val="00425E11"/>
    <w:rsid w:val="00426AFB"/>
    <w:rsid w:val="00427AB1"/>
    <w:rsid w:val="00430535"/>
    <w:rsid w:val="004314B2"/>
    <w:rsid w:val="00431E37"/>
    <w:rsid w:val="00431E45"/>
    <w:rsid w:val="00433BD3"/>
    <w:rsid w:val="00434A1C"/>
    <w:rsid w:val="004359B4"/>
    <w:rsid w:val="00435EFE"/>
    <w:rsid w:val="00436253"/>
    <w:rsid w:val="00436719"/>
    <w:rsid w:val="00436B77"/>
    <w:rsid w:val="00437356"/>
    <w:rsid w:val="0044106F"/>
    <w:rsid w:val="0044138D"/>
    <w:rsid w:val="00442D49"/>
    <w:rsid w:val="004432C1"/>
    <w:rsid w:val="00445DEE"/>
    <w:rsid w:val="00445EB7"/>
    <w:rsid w:val="00446F20"/>
    <w:rsid w:val="004474AB"/>
    <w:rsid w:val="004475AE"/>
    <w:rsid w:val="00453B50"/>
    <w:rsid w:val="00453C64"/>
    <w:rsid w:val="0045406A"/>
    <w:rsid w:val="004554F4"/>
    <w:rsid w:val="00455874"/>
    <w:rsid w:val="004561A5"/>
    <w:rsid w:val="00457DE1"/>
    <w:rsid w:val="00460196"/>
    <w:rsid w:val="0046108F"/>
    <w:rsid w:val="00462289"/>
    <w:rsid w:val="00462864"/>
    <w:rsid w:val="00463400"/>
    <w:rsid w:val="00465336"/>
    <w:rsid w:val="004654D0"/>
    <w:rsid w:val="00466687"/>
    <w:rsid w:val="00466AFC"/>
    <w:rsid w:val="0047383E"/>
    <w:rsid w:val="00475F09"/>
    <w:rsid w:val="00476456"/>
    <w:rsid w:val="00476FE9"/>
    <w:rsid w:val="0048103B"/>
    <w:rsid w:val="004810EC"/>
    <w:rsid w:val="004860F1"/>
    <w:rsid w:val="004864E7"/>
    <w:rsid w:val="00486C97"/>
    <w:rsid w:val="00487438"/>
    <w:rsid w:val="004907FB"/>
    <w:rsid w:val="00491464"/>
    <w:rsid w:val="00494A54"/>
    <w:rsid w:val="004953DF"/>
    <w:rsid w:val="00495BA3"/>
    <w:rsid w:val="00496260"/>
    <w:rsid w:val="004978B3"/>
    <w:rsid w:val="004A1CC0"/>
    <w:rsid w:val="004A2664"/>
    <w:rsid w:val="004A2DDB"/>
    <w:rsid w:val="004A3D7D"/>
    <w:rsid w:val="004A52AC"/>
    <w:rsid w:val="004A590F"/>
    <w:rsid w:val="004A5F1C"/>
    <w:rsid w:val="004A7188"/>
    <w:rsid w:val="004A7B3D"/>
    <w:rsid w:val="004A7CB0"/>
    <w:rsid w:val="004A7E7F"/>
    <w:rsid w:val="004B2D51"/>
    <w:rsid w:val="004B3C3D"/>
    <w:rsid w:val="004B3EEC"/>
    <w:rsid w:val="004B4036"/>
    <w:rsid w:val="004B43DE"/>
    <w:rsid w:val="004B4C0C"/>
    <w:rsid w:val="004B5464"/>
    <w:rsid w:val="004B604F"/>
    <w:rsid w:val="004B787C"/>
    <w:rsid w:val="004C06BE"/>
    <w:rsid w:val="004C272B"/>
    <w:rsid w:val="004C2F16"/>
    <w:rsid w:val="004C3593"/>
    <w:rsid w:val="004C3932"/>
    <w:rsid w:val="004C39A1"/>
    <w:rsid w:val="004C3D1F"/>
    <w:rsid w:val="004C5316"/>
    <w:rsid w:val="004C747A"/>
    <w:rsid w:val="004C7F5D"/>
    <w:rsid w:val="004D05C3"/>
    <w:rsid w:val="004D08DB"/>
    <w:rsid w:val="004D2A83"/>
    <w:rsid w:val="004D438C"/>
    <w:rsid w:val="004D60F8"/>
    <w:rsid w:val="004D63A5"/>
    <w:rsid w:val="004D6EFD"/>
    <w:rsid w:val="004D79D6"/>
    <w:rsid w:val="004D7C0D"/>
    <w:rsid w:val="004E095C"/>
    <w:rsid w:val="004E10B3"/>
    <w:rsid w:val="004E3A28"/>
    <w:rsid w:val="004E42A8"/>
    <w:rsid w:val="004E5033"/>
    <w:rsid w:val="004E531C"/>
    <w:rsid w:val="004E5D4E"/>
    <w:rsid w:val="004E719E"/>
    <w:rsid w:val="004F1AC1"/>
    <w:rsid w:val="004F20ED"/>
    <w:rsid w:val="004F3B7E"/>
    <w:rsid w:val="004F4500"/>
    <w:rsid w:val="004F4CF0"/>
    <w:rsid w:val="004F6D71"/>
    <w:rsid w:val="004F75BD"/>
    <w:rsid w:val="005004C1"/>
    <w:rsid w:val="00500F20"/>
    <w:rsid w:val="00501912"/>
    <w:rsid w:val="00502009"/>
    <w:rsid w:val="00503B33"/>
    <w:rsid w:val="005054C5"/>
    <w:rsid w:val="005056A8"/>
    <w:rsid w:val="00506F51"/>
    <w:rsid w:val="00510E04"/>
    <w:rsid w:val="005110E1"/>
    <w:rsid w:val="0051307D"/>
    <w:rsid w:val="00513FF6"/>
    <w:rsid w:val="00514334"/>
    <w:rsid w:val="00515705"/>
    <w:rsid w:val="00516760"/>
    <w:rsid w:val="005179EC"/>
    <w:rsid w:val="00517AE5"/>
    <w:rsid w:val="0052096A"/>
    <w:rsid w:val="00521929"/>
    <w:rsid w:val="005221A0"/>
    <w:rsid w:val="0052249F"/>
    <w:rsid w:val="005229EF"/>
    <w:rsid w:val="00522BC8"/>
    <w:rsid w:val="00523255"/>
    <w:rsid w:val="00524F09"/>
    <w:rsid w:val="00524F2E"/>
    <w:rsid w:val="00526203"/>
    <w:rsid w:val="0052698C"/>
    <w:rsid w:val="00526A20"/>
    <w:rsid w:val="0052768D"/>
    <w:rsid w:val="00530580"/>
    <w:rsid w:val="00531D78"/>
    <w:rsid w:val="00532838"/>
    <w:rsid w:val="00533951"/>
    <w:rsid w:val="00534C98"/>
    <w:rsid w:val="00535699"/>
    <w:rsid w:val="00535D81"/>
    <w:rsid w:val="00536682"/>
    <w:rsid w:val="0054050D"/>
    <w:rsid w:val="00541277"/>
    <w:rsid w:val="00543463"/>
    <w:rsid w:val="00543A2C"/>
    <w:rsid w:val="00544B04"/>
    <w:rsid w:val="00544F99"/>
    <w:rsid w:val="00545513"/>
    <w:rsid w:val="005462E5"/>
    <w:rsid w:val="00551FED"/>
    <w:rsid w:val="00552832"/>
    <w:rsid w:val="00552A83"/>
    <w:rsid w:val="00553559"/>
    <w:rsid w:val="00553A41"/>
    <w:rsid w:val="00554CD7"/>
    <w:rsid w:val="00554F74"/>
    <w:rsid w:val="00554FA9"/>
    <w:rsid w:val="005552EF"/>
    <w:rsid w:val="005566F6"/>
    <w:rsid w:val="005576FD"/>
    <w:rsid w:val="00560122"/>
    <w:rsid w:val="00560246"/>
    <w:rsid w:val="005610E7"/>
    <w:rsid w:val="005617FE"/>
    <w:rsid w:val="00561DE1"/>
    <w:rsid w:val="00562B69"/>
    <w:rsid w:val="005640EB"/>
    <w:rsid w:val="005648E4"/>
    <w:rsid w:val="00565674"/>
    <w:rsid w:val="00565A87"/>
    <w:rsid w:val="0056681D"/>
    <w:rsid w:val="00570107"/>
    <w:rsid w:val="00571E34"/>
    <w:rsid w:val="005746CC"/>
    <w:rsid w:val="00576167"/>
    <w:rsid w:val="00577400"/>
    <w:rsid w:val="0058030E"/>
    <w:rsid w:val="005842BF"/>
    <w:rsid w:val="005859A2"/>
    <w:rsid w:val="005859FF"/>
    <w:rsid w:val="00586D37"/>
    <w:rsid w:val="00586E1B"/>
    <w:rsid w:val="00587202"/>
    <w:rsid w:val="00590A87"/>
    <w:rsid w:val="0059123D"/>
    <w:rsid w:val="00593453"/>
    <w:rsid w:val="005935C1"/>
    <w:rsid w:val="00593CAE"/>
    <w:rsid w:val="00593F20"/>
    <w:rsid w:val="00595D1C"/>
    <w:rsid w:val="00596628"/>
    <w:rsid w:val="0059795B"/>
    <w:rsid w:val="005A054E"/>
    <w:rsid w:val="005A0EAE"/>
    <w:rsid w:val="005A11E5"/>
    <w:rsid w:val="005A2E32"/>
    <w:rsid w:val="005A465A"/>
    <w:rsid w:val="005A730C"/>
    <w:rsid w:val="005A7ABB"/>
    <w:rsid w:val="005A7D3D"/>
    <w:rsid w:val="005A7EAD"/>
    <w:rsid w:val="005B00C4"/>
    <w:rsid w:val="005B134F"/>
    <w:rsid w:val="005B2C4A"/>
    <w:rsid w:val="005B3C4B"/>
    <w:rsid w:val="005B4644"/>
    <w:rsid w:val="005B4D27"/>
    <w:rsid w:val="005B5849"/>
    <w:rsid w:val="005B6B8A"/>
    <w:rsid w:val="005B7119"/>
    <w:rsid w:val="005B7458"/>
    <w:rsid w:val="005C092A"/>
    <w:rsid w:val="005C1FAA"/>
    <w:rsid w:val="005C2BD1"/>
    <w:rsid w:val="005C2E7E"/>
    <w:rsid w:val="005C3366"/>
    <w:rsid w:val="005C3651"/>
    <w:rsid w:val="005C4DC4"/>
    <w:rsid w:val="005C4F76"/>
    <w:rsid w:val="005C51A9"/>
    <w:rsid w:val="005C554B"/>
    <w:rsid w:val="005C5E1B"/>
    <w:rsid w:val="005C7CF0"/>
    <w:rsid w:val="005C7DF3"/>
    <w:rsid w:val="005D0D1A"/>
    <w:rsid w:val="005D1927"/>
    <w:rsid w:val="005D1E00"/>
    <w:rsid w:val="005D216F"/>
    <w:rsid w:val="005D27B1"/>
    <w:rsid w:val="005D3D9B"/>
    <w:rsid w:val="005D4890"/>
    <w:rsid w:val="005D4EDA"/>
    <w:rsid w:val="005D52F0"/>
    <w:rsid w:val="005D6584"/>
    <w:rsid w:val="005D6D2C"/>
    <w:rsid w:val="005E04EB"/>
    <w:rsid w:val="005E0CF6"/>
    <w:rsid w:val="005E1CDB"/>
    <w:rsid w:val="005E297F"/>
    <w:rsid w:val="005E3A8E"/>
    <w:rsid w:val="005E48F3"/>
    <w:rsid w:val="005E5C76"/>
    <w:rsid w:val="005E6807"/>
    <w:rsid w:val="005E69C2"/>
    <w:rsid w:val="005F0242"/>
    <w:rsid w:val="005F0448"/>
    <w:rsid w:val="005F07A6"/>
    <w:rsid w:val="005F13B8"/>
    <w:rsid w:val="005F1BCB"/>
    <w:rsid w:val="005F1C2D"/>
    <w:rsid w:val="005F1E7E"/>
    <w:rsid w:val="005F1F4C"/>
    <w:rsid w:val="005F3E1B"/>
    <w:rsid w:val="005F4995"/>
    <w:rsid w:val="005F4E81"/>
    <w:rsid w:val="005F52A6"/>
    <w:rsid w:val="005F5586"/>
    <w:rsid w:val="005F5783"/>
    <w:rsid w:val="005F6131"/>
    <w:rsid w:val="005F7329"/>
    <w:rsid w:val="006000B5"/>
    <w:rsid w:val="00600261"/>
    <w:rsid w:val="00601310"/>
    <w:rsid w:val="00601362"/>
    <w:rsid w:val="00601A8E"/>
    <w:rsid w:val="00602871"/>
    <w:rsid w:val="006039FF"/>
    <w:rsid w:val="00604D17"/>
    <w:rsid w:val="00605EDF"/>
    <w:rsid w:val="00606942"/>
    <w:rsid w:val="00607A4A"/>
    <w:rsid w:val="00610174"/>
    <w:rsid w:val="0061168F"/>
    <w:rsid w:val="00611B23"/>
    <w:rsid w:val="0061322E"/>
    <w:rsid w:val="00613672"/>
    <w:rsid w:val="006137B3"/>
    <w:rsid w:val="006137C6"/>
    <w:rsid w:val="00614AED"/>
    <w:rsid w:val="00615863"/>
    <w:rsid w:val="00617F7A"/>
    <w:rsid w:val="00620CE8"/>
    <w:rsid w:val="006243F0"/>
    <w:rsid w:val="00626264"/>
    <w:rsid w:val="0062644F"/>
    <w:rsid w:val="0062657D"/>
    <w:rsid w:val="006303CD"/>
    <w:rsid w:val="00630537"/>
    <w:rsid w:val="006311CB"/>
    <w:rsid w:val="0063215D"/>
    <w:rsid w:val="006335FB"/>
    <w:rsid w:val="00633991"/>
    <w:rsid w:val="00637B53"/>
    <w:rsid w:val="0064259F"/>
    <w:rsid w:val="006431DA"/>
    <w:rsid w:val="00644A6D"/>
    <w:rsid w:val="006467F4"/>
    <w:rsid w:val="006501A9"/>
    <w:rsid w:val="0065027F"/>
    <w:rsid w:val="006505E0"/>
    <w:rsid w:val="00650735"/>
    <w:rsid w:val="00652162"/>
    <w:rsid w:val="00652AC9"/>
    <w:rsid w:val="00652CDB"/>
    <w:rsid w:val="0065351D"/>
    <w:rsid w:val="00653AB4"/>
    <w:rsid w:val="00654399"/>
    <w:rsid w:val="006549C0"/>
    <w:rsid w:val="006564A2"/>
    <w:rsid w:val="00656D49"/>
    <w:rsid w:val="006579AE"/>
    <w:rsid w:val="0066073C"/>
    <w:rsid w:val="00661403"/>
    <w:rsid w:val="0066147C"/>
    <w:rsid w:val="006625CE"/>
    <w:rsid w:val="00662A60"/>
    <w:rsid w:val="006653B8"/>
    <w:rsid w:val="00665524"/>
    <w:rsid w:val="00665B9E"/>
    <w:rsid w:val="00667D9D"/>
    <w:rsid w:val="00670EBF"/>
    <w:rsid w:val="00673118"/>
    <w:rsid w:val="00673227"/>
    <w:rsid w:val="0067496C"/>
    <w:rsid w:val="00674FF6"/>
    <w:rsid w:val="00675940"/>
    <w:rsid w:val="00677448"/>
    <w:rsid w:val="006779D1"/>
    <w:rsid w:val="006800AF"/>
    <w:rsid w:val="0068206B"/>
    <w:rsid w:val="0068224F"/>
    <w:rsid w:val="00682518"/>
    <w:rsid w:val="00683072"/>
    <w:rsid w:val="00683BE2"/>
    <w:rsid w:val="00683D93"/>
    <w:rsid w:val="0068461F"/>
    <w:rsid w:val="0068466B"/>
    <w:rsid w:val="006851D6"/>
    <w:rsid w:val="006866B2"/>
    <w:rsid w:val="006873E6"/>
    <w:rsid w:val="00690294"/>
    <w:rsid w:val="006920C7"/>
    <w:rsid w:val="006946E7"/>
    <w:rsid w:val="006949AE"/>
    <w:rsid w:val="00696BBA"/>
    <w:rsid w:val="006972A8"/>
    <w:rsid w:val="006A0A1A"/>
    <w:rsid w:val="006A0FD6"/>
    <w:rsid w:val="006A207C"/>
    <w:rsid w:val="006A3814"/>
    <w:rsid w:val="006A463B"/>
    <w:rsid w:val="006A6718"/>
    <w:rsid w:val="006A7101"/>
    <w:rsid w:val="006A72E6"/>
    <w:rsid w:val="006A7EE1"/>
    <w:rsid w:val="006B18E0"/>
    <w:rsid w:val="006B22CD"/>
    <w:rsid w:val="006B2713"/>
    <w:rsid w:val="006B30F6"/>
    <w:rsid w:val="006B7FD4"/>
    <w:rsid w:val="006C0846"/>
    <w:rsid w:val="006C168F"/>
    <w:rsid w:val="006C1723"/>
    <w:rsid w:val="006C1B8D"/>
    <w:rsid w:val="006C21BD"/>
    <w:rsid w:val="006C3990"/>
    <w:rsid w:val="006C5532"/>
    <w:rsid w:val="006C5D18"/>
    <w:rsid w:val="006C606B"/>
    <w:rsid w:val="006C753C"/>
    <w:rsid w:val="006C7B69"/>
    <w:rsid w:val="006D0880"/>
    <w:rsid w:val="006D0F87"/>
    <w:rsid w:val="006D1A72"/>
    <w:rsid w:val="006D1E87"/>
    <w:rsid w:val="006D2CD7"/>
    <w:rsid w:val="006D455C"/>
    <w:rsid w:val="006D5B40"/>
    <w:rsid w:val="006D68D7"/>
    <w:rsid w:val="006D733E"/>
    <w:rsid w:val="006D7523"/>
    <w:rsid w:val="006D788B"/>
    <w:rsid w:val="006E57A7"/>
    <w:rsid w:val="006E67FA"/>
    <w:rsid w:val="006E6908"/>
    <w:rsid w:val="006F0755"/>
    <w:rsid w:val="006F1449"/>
    <w:rsid w:val="006F1B22"/>
    <w:rsid w:val="006F2312"/>
    <w:rsid w:val="006F5BA4"/>
    <w:rsid w:val="006F63C1"/>
    <w:rsid w:val="006F6BB1"/>
    <w:rsid w:val="00700495"/>
    <w:rsid w:val="0070277F"/>
    <w:rsid w:val="00702EE7"/>
    <w:rsid w:val="00703100"/>
    <w:rsid w:val="00704D26"/>
    <w:rsid w:val="00706F82"/>
    <w:rsid w:val="00707145"/>
    <w:rsid w:val="00710A17"/>
    <w:rsid w:val="00710BE7"/>
    <w:rsid w:val="007121F3"/>
    <w:rsid w:val="00712C2D"/>
    <w:rsid w:val="00713770"/>
    <w:rsid w:val="00713835"/>
    <w:rsid w:val="00713D37"/>
    <w:rsid w:val="00713D71"/>
    <w:rsid w:val="007142B4"/>
    <w:rsid w:val="00714720"/>
    <w:rsid w:val="00714A49"/>
    <w:rsid w:val="00714CBD"/>
    <w:rsid w:val="007150E0"/>
    <w:rsid w:val="0071581F"/>
    <w:rsid w:val="007159E0"/>
    <w:rsid w:val="007179A9"/>
    <w:rsid w:val="007201B0"/>
    <w:rsid w:val="00720373"/>
    <w:rsid w:val="007215B4"/>
    <w:rsid w:val="00722454"/>
    <w:rsid w:val="00722AE8"/>
    <w:rsid w:val="00722E05"/>
    <w:rsid w:val="00723E07"/>
    <w:rsid w:val="00724444"/>
    <w:rsid w:val="007244FD"/>
    <w:rsid w:val="00724A58"/>
    <w:rsid w:val="00725B30"/>
    <w:rsid w:val="00726B1A"/>
    <w:rsid w:val="00731B8C"/>
    <w:rsid w:val="00731CCB"/>
    <w:rsid w:val="007324D6"/>
    <w:rsid w:val="00732F74"/>
    <w:rsid w:val="00733321"/>
    <w:rsid w:val="007346D4"/>
    <w:rsid w:val="007348F2"/>
    <w:rsid w:val="007349BF"/>
    <w:rsid w:val="00734D32"/>
    <w:rsid w:val="00735485"/>
    <w:rsid w:val="007354FC"/>
    <w:rsid w:val="0073557B"/>
    <w:rsid w:val="00735998"/>
    <w:rsid w:val="0074110B"/>
    <w:rsid w:val="0074140D"/>
    <w:rsid w:val="007424D6"/>
    <w:rsid w:val="007426F9"/>
    <w:rsid w:val="007432FE"/>
    <w:rsid w:val="00743E0C"/>
    <w:rsid w:val="00743E62"/>
    <w:rsid w:val="00744705"/>
    <w:rsid w:val="00745C0E"/>
    <w:rsid w:val="00751B16"/>
    <w:rsid w:val="0075226B"/>
    <w:rsid w:val="0075251F"/>
    <w:rsid w:val="00752AF6"/>
    <w:rsid w:val="007545E0"/>
    <w:rsid w:val="00754AEA"/>
    <w:rsid w:val="007550A7"/>
    <w:rsid w:val="00755872"/>
    <w:rsid w:val="00756EE0"/>
    <w:rsid w:val="007570AD"/>
    <w:rsid w:val="00757F92"/>
    <w:rsid w:val="00762FE9"/>
    <w:rsid w:val="00763272"/>
    <w:rsid w:val="00763B76"/>
    <w:rsid w:val="0076404D"/>
    <w:rsid w:val="00764CB0"/>
    <w:rsid w:val="00765093"/>
    <w:rsid w:val="007655C4"/>
    <w:rsid w:val="00765BE9"/>
    <w:rsid w:val="0076601B"/>
    <w:rsid w:val="00766EF0"/>
    <w:rsid w:val="00767923"/>
    <w:rsid w:val="007716EC"/>
    <w:rsid w:val="00772B29"/>
    <w:rsid w:val="007753BD"/>
    <w:rsid w:val="007757BC"/>
    <w:rsid w:val="0077597B"/>
    <w:rsid w:val="00775BC7"/>
    <w:rsid w:val="00775D58"/>
    <w:rsid w:val="00777362"/>
    <w:rsid w:val="007774B4"/>
    <w:rsid w:val="007778CF"/>
    <w:rsid w:val="007830E2"/>
    <w:rsid w:val="00783AC8"/>
    <w:rsid w:val="00783DB9"/>
    <w:rsid w:val="00787B16"/>
    <w:rsid w:val="00791B60"/>
    <w:rsid w:val="00792DCA"/>
    <w:rsid w:val="0079304A"/>
    <w:rsid w:val="00793B84"/>
    <w:rsid w:val="0079463F"/>
    <w:rsid w:val="00794926"/>
    <w:rsid w:val="007950CF"/>
    <w:rsid w:val="00796010"/>
    <w:rsid w:val="007960D3"/>
    <w:rsid w:val="00796498"/>
    <w:rsid w:val="007A0C2D"/>
    <w:rsid w:val="007A18A6"/>
    <w:rsid w:val="007A4A0C"/>
    <w:rsid w:val="007A5363"/>
    <w:rsid w:val="007A570B"/>
    <w:rsid w:val="007A6D16"/>
    <w:rsid w:val="007B2339"/>
    <w:rsid w:val="007B278E"/>
    <w:rsid w:val="007B2981"/>
    <w:rsid w:val="007B378E"/>
    <w:rsid w:val="007B3EAC"/>
    <w:rsid w:val="007B514A"/>
    <w:rsid w:val="007B7D65"/>
    <w:rsid w:val="007C1EB5"/>
    <w:rsid w:val="007C27E3"/>
    <w:rsid w:val="007C2D25"/>
    <w:rsid w:val="007C3197"/>
    <w:rsid w:val="007C3BFF"/>
    <w:rsid w:val="007C3E03"/>
    <w:rsid w:val="007C44CA"/>
    <w:rsid w:val="007C45A5"/>
    <w:rsid w:val="007C4F7E"/>
    <w:rsid w:val="007C5B3A"/>
    <w:rsid w:val="007C5E3E"/>
    <w:rsid w:val="007C69E3"/>
    <w:rsid w:val="007C7F5F"/>
    <w:rsid w:val="007D17E2"/>
    <w:rsid w:val="007D284F"/>
    <w:rsid w:val="007D431A"/>
    <w:rsid w:val="007D5926"/>
    <w:rsid w:val="007D5CBE"/>
    <w:rsid w:val="007D5D87"/>
    <w:rsid w:val="007D6075"/>
    <w:rsid w:val="007D7BA2"/>
    <w:rsid w:val="007E0B23"/>
    <w:rsid w:val="007E0ECB"/>
    <w:rsid w:val="007E2DA0"/>
    <w:rsid w:val="007E3021"/>
    <w:rsid w:val="007E3D3A"/>
    <w:rsid w:val="007E42CE"/>
    <w:rsid w:val="007E4A0C"/>
    <w:rsid w:val="007E4C27"/>
    <w:rsid w:val="007E51CE"/>
    <w:rsid w:val="007E5DB3"/>
    <w:rsid w:val="007E6E7A"/>
    <w:rsid w:val="007E7530"/>
    <w:rsid w:val="007E776A"/>
    <w:rsid w:val="007F0B96"/>
    <w:rsid w:val="007F0C4F"/>
    <w:rsid w:val="007F133A"/>
    <w:rsid w:val="007F15E7"/>
    <w:rsid w:val="007F249B"/>
    <w:rsid w:val="007F57A6"/>
    <w:rsid w:val="00800A45"/>
    <w:rsid w:val="00800AED"/>
    <w:rsid w:val="00800FF5"/>
    <w:rsid w:val="008031EF"/>
    <w:rsid w:val="0080456A"/>
    <w:rsid w:val="00804AA7"/>
    <w:rsid w:val="00804D95"/>
    <w:rsid w:val="00806878"/>
    <w:rsid w:val="008109E7"/>
    <w:rsid w:val="00810C08"/>
    <w:rsid w:val="00811B43"/>
    <w:rsid w:val="00811F60"/>
    <w:rsid w:val="00813B3B"/>
    <w:rsid w:val="00813DAD"/>
    <w:rsid w:val="00813EE4"/>
    <w:rsid w:val="00815383"/>
    <w:rsid w:val="0081547C"/>
    <w:rsid w:val="00815A9F"/>
    <w:rsid w:val="00816C5F"/>
    <w:rsid w:val="00816D91"/>
    <w:rsid w:val="00816EEB"/>
    <w:rsid w:val="008171BC"/>
    <w:rsid w:val="00817A60"/>
    <w:rsid w:val="00820D1D"/>
    <w:rsid w:val="0082265B"/>
    <w:rsid w:val="008229E9"/>
    <w:rsid w:val="0082491B"/>
    <w:rsid w:val="008250B8"/>
    <w:rsid w:val="008261CC"/>
    <w:rsid w:val="008263DD"/>
    <w:rsid w:val="00826C9E"/>
    <w:rsid w:val="00827E96"/>
    <w:rsid w:val="00831791"/>
    <w:rsid w:val="00831DC0"/>
    <w:rsid w:val="00832C0B"/>
    <w:rsid w:val="00833C04"/>
    <w:rsid w:val="00834E22"/>
    <w:rsid w:val="00841655"/>
    <w:rsid w:val="00841C8B"/>
    <w:rsid w:val="0084264F"/>
    <w:rsid w:val="008447A4"/>
    <w:rsid w:val="008509DD"/>
    <w:rsid w:val="00852469"/>
    <w:rsid w:val="00852651"/>
    <w:rsid w:val="00853BD6"/>
    <w:rsid w:val="008545F1"/>
    <w:rsid w:val="00855289"/>
    <w:rsid w:val="008557A0"/>
    <w:rsid w:val="00856B3F"/>
    <w:rsid w:val="00857155"/>
    <w:rsid w:val="0085731E"/>
    <w:rsid w:val="008576BC"/>
    <w:rsid w:val="00860AE1"/>
    <w:rsid w:val="00860C64"/>
    <w:rsid w:val="0086157D"/>
    <w:rsid w:val="00861653"/>
    <w:rsid w:val="00861C55"/>
    <w:rsid w:val="0086207E"/>
    <w:rsid w:val="0086228F"/>
    <w:rsid w:val="00862523"/>
    <w:rsid w:val="00864C10"/>
    <w:rsid w:val="00865E06"/>
    <w:rsid w:val="008662F1"/>
    <w:rsid w:val="008673C9"/>
    <w:rsid w:val="0086754A"/>
    <w:rsid w:val="00870EAD"/>
    <w:rsid w:val="00872163"/>
    <w:rsid w:val="00874125"/>
    <w:rsid w:val="00881646"/>
    <w:rsid w:val="008823ED"/>
    <w:rsid w:val="0088245F"/>
    <w:rsid w:val="00882F8D"/>
    <w:rsid w:val="00884ADD"/>
    <w:rsid w:val="00885D55"/>
    <w:rsid w:val="00886B60"/>
    <w:rsid w:val="0089006F"/>
    <w:rsid w:val="0089064C"/>
    <w:rsid w:val="0089112F"/>
    <w:rsid w:val="00891EF4"/>
    <w:rsid w:val="008923C8"/>
    <w:rsid w:val="00893795"/>
    <w:rsid w:val="00894563"/>
    <w:rsid w:val="00894686"/>
    <w:rsid w:val="0089596C"/>
    <w:rsid w:val="00895C52"/>
    <w:rsid w:val="008976CC"/>
    <w:rsid w:val="00897F5D"/>
    <w:rsid w:val="00897F7A"/>
    <w:rsid w:val="008A1A71"/>
    <w:rsid w:val="008A24AF"/>
    <w:rsid w:val="008A2623"/>
    <w:rsid w:val="008A34FC"/>
    <w:rsid w:val="008A47A3"/>
    <w:rsid w:val="008A48A0"/>
    <w:rsid w:val="008A49F0"/>
    <w:rsid w:val="008A4C2E"/>
    <w:rsid w:val="008A5284"/>
    <w:rsid w:val="008A56D6"/>
    <w:rsid w:val="008A7C02"/>
    <w:rsid w:val="008A7D98"/>
    <w:rsid w:val="008B0574"/>
    <w:rsid w:val="008B0DB5"/>
    <w:rsid w:val="008B16FF"/>
    <w:rsid w:val="008B19F0"/>
    <w:rsid w:val="008B3498"/>
    <w:rsid w:val="008B3B55"/>
    <w:rsid w:val="008B4ED3"/>
    <w:rsid w:val="008B5EBC"/>
    <w:rsid w:val="008B60F4"/>
    <w:rsid w:val="008B6293"/>
    <w:rsid w:val="008B6860"/>
    <w:rsid w:val="008B6919"/>
    <w:rsid w:val="008B738E"/>
    <w:rsid w:val="008B7423"/>
    <w:rsid w:val="008B7915"/>
    <w:rsid w:val="008C0A45"/>
    <w:rsid w:val="008C11BA"/>
    <w:rsid w:val="008C188F"/>
    <w:rsid w:val="008C195B"/>
    <w:rsid w:val="008C276E"/>
    <w:rsid w:val="008C2853"/>
    <w:rsid w:val="008C3843"/>
    <w:rsid w:val="008C38BE"/>
    <w:rsid w:val="008C3D7C"/>
    <w:rsid w:val="008C45D6"/>
    <w:rsid w:val="008C631D"/>
    <w:rsid w:val="008C6859"/>
    <w:rsid w:val="008C6FE8"/>
    <w:rsid w:val="008C71EB"/>
    <w:rsid w:val="008D0FFB"/>
    <w:rsid w:val="008D1904"/>
    <w:rsid w:val="008D196A"/>
    <w:rsid w:val="008D1A57"/>
    <w:rsid w:val="008D34AA"/>
    <w:rsid w:val="008D39E2"/>
    <w:rsid w:val="008D3CD7"/>
    <w:rsid w:val="008D3D22"/>
    <w:rsid w:val="008D3E05"/>
    <w:rsid w:val="008D4981"/>
    <w:rsid w:val="008D4AB2"/>
    <w:rsid w:val="008D4C1F"/>
    <w:rsid w:val="008D4C46"/>
    <w:rsid w:val="008D4CCE"/>
    <w:rsid w:val="008D51BF"/>
    <w:rsid w:val="008D5922"/>
    <w:rsid w:val="008D5FD4"/>
    <w:rsid w:val="008E0DF3"/>
    <w:rsid w:val="008E2B4A"/>
    <w:rsid w:val="008E2B9A"/>
    <w:rsid w:val="008E3413"/>
    <w:rsid w:val="008E40D6"/>
    <w:rsid w:val="008E441C"/>
    <w:rsid w:val="008E45C8"/>
    <w:rsid w:val="008F09D0"/>
    <w:rsid w:val="008F1CF5"/>
    <w:rsid w:val="008F2F1E"/>
    <w:rsid w:val="008F4F70"/>
    <w:rsid w:val="008F5722"/>
    <w:rsid w:val="008F5F70"/>
    <w:rsid w:val="008F7F26"/>
    <w:rsid w:val="009021E8"/>
    <w:rsid w:val="009033F5"/>
    <w:rsid w:val="0090466E"/>
    <w:rsid w:val="00905FD9"/>
    <w:rsid w:val="00906ACB"/>
    <w:rsid w:val="00907499"/>
    <w:rsid w:val="00907BA8"/>
    <w:rsid w:val="00910247"/>
    <w:rsid w:val="00910698"/>
    <w:rsid w:val="00910F73"/>
    <w:rsid w:val="00911C1C"/>
    <w:rsid w:val="00912866"/>
    <w:rsid w:val="00913EBC"/>
    <w:rsid w:val="00914C82"/>
    <w:rsid w:val="00914F64"/>
    <w:rsid w:val="00917F6C"/>
    <w:rsid w:val="0092147B"/>
    <w:rsid w:val="00922082"/>
    <w:rsid w:val="00922817"/>
    <w:rsid w:val="00922E05"/>
    <w:rsid w:val="009238B3"/>
    <w:rsid w:val="0092390A"/>
    <w:rsid w:val="00924010"/>
    <w:rsid w:val="00924137"/>
    <w:rsid w:val="00925F0B"/>
    <w:rsid w:val="009267B0"/>
    <w:rsid w:val="00930A7B"/>
    <w:rsid w:val="00931660"/>
    <w:rsid w:val="00932147"/>
    <w:rsid w:val="0093427B"/>
    <w:rsid w:val="009344E7"/>
    <w:rsid w:val="00935F3E"/>
    <w:rsid w:val="009370AE"/>
    <w:rsid w:val="00937824"/>
    <w:rsid w:val="00937C4E"/>
    <w:rsid w:val="0094005B"/>
    <w:rsid w:val="00940B86"/>
    <w:rsid w:val="009427E0"/>
    <w:rsid w:val="0094450A"/>
    <w:rsid w:val="00944CEE"/>
    <w:rsid w:val="00945216"/>
    <w:rsid w:val="0094673A"/>
    <w:rsid w:val="00947DF0"/>
    <w:rsid w:val="00950085"/>
    <w:rsid w:val="009511AC"/>
    <w:rsid w:val="009512CE"/>
    <w:rsid w:val="009519F8"/>
    <w:rsid w:val="00951F10"/>
    <w:rsid w:val="00952F5D"/>
    <w:rsid w:val="00953860"/>
    <w:rsid w:val="009550AB"/>
    <w:rsid w:val="0095662A"/>
    <w:rsid w:val="00957795"/>
    <w:rsid w:val="00957DC2"/>
    <w:rsid w:val="0096095F"/>
    <w:rsid w:val="0096235D"/>
    <w:rsid w:val="009637B5"/>
    <w:rsid w:val="009640A5"/>
    <w:rsid w:val="00964519"/>
    <w:rsid w:val="00965033"/>
    <w:rsid w:val="009656BF"/>
    <w:rsid w:val="0097039F"/>
    <w:rsid w:val="00972151"/>
    <w:rsid w:val="00972F87"/>
    <w:rsid w:val="009733A4"/>
    <w:rsid w:val="00975772"/>
    <w:rsid w:val="00976872"/>
    <w:rsid w:val="009774AC"/>
    <w:rsid w:val="00977A85"/>
    <w:rsid w:val="00980FCD"/>
    <w:rsid w:val="00981A82"/>
    <w:rsid w:val="00981FFB"/>
    <w:rsid w:val="009825D1"/>
    <w:rsid w:val="00982CB2"/>
    <w:rsid w:val="0098345B"/>
    <w:rsid w:val="00983834"/>
    <w:rsid w:val="0098391A"/>
    <w:rsid w:val="009839F6"/>
    <w:rsid w:val="0098449E"/>
    <w:rsid w:val="009858DD"/>
    <w:rsid w:val="00985F1C"/>
    <w:rsid w:val="00986488"/>
    <w:rsid w:val="009908BE"/>
    <w:rsid w:val="009911C7"/>
    <w:rsid w:val="00992F3B"/>
    <w:rsid w:val="00994CC7"/>
    <w:rsid w:val="00995F23"/>
    <w:rsid w:val="00997739"/>
    <w:rsid w:val="00997D00"/>
    <w:rsid w:val="009A16F3"/>
    <w:rsid w:val="009A176F"/>
    <w:rsid w:val="009A241A"/>
    <w:rsid w:val="009A26C9"/>
    <w:rsid w:val="009A2730"/>
    <w:rsid w:val="009A29CC"/>
    <w:rsid w:val="009A3D27"/>
    <w:rsid w:val="009A412D"/>
    <w:rsid w:val="009A41DE"/>
    <w:rsid w:val="009A49FF"/>
    <w:rsid w:val="009A546C"/>
    <w:rsid w:val="009A5F6A"/>
    <w:rsid w:val="009A6A7C"/>
    <w:rsid w:val="009A7331"/>
    <w:rsid w:val="009A7ECD"/>
    <w:rsid w:val="009B117F"/>
    <w:rsid w:val="009B1794"/>
    <w:rsid w:val="009B19A1"/>
    <w:rsid w:val="009B1B48"/>
    <w:rsid w:val="009B2B8C"/>
    <w:rsid w:val="009B3D82"/>
    <w:rsid w:val="009B441B"/>
    <w:rsid w:val="009C01F8"/>
    <w:rsid w:val="009C0A64"/>
    <w:rsid w:val="009C1B34"/>
    <w:rsid w:val="009C2C97"/>
    <w:rsid w:val="009C3A15"/>
    <w:rsid w:val="009C4B83"/>
    <w:rsid w:val="009C626A"/>
    <w:rsid w:val="009C712A"/>
    <w:rsid w:val="009C7279"/>
    <w:rsid w:val="009C73AF"/>
    <w:rsid w:val="009D117E"/>
    <w:rsid w:val="009D1FC2"/>
    <w:rsid w:val="009D2CB5"/>
    <w:rsid w:val="009D494D"/>
    <w:rsid w:val="009D6F4A"/>
    <w:rsid w:val="009D7585"/>
    <w:rsid w:val="009D77A6"/>
    <w:rsid w:val="009E030A"/>
    <w:rsid w:val="009E03D4"/>
    <w:rsid w:val="009E0AB9"/>
    <w:rsid w:val="009E0B65"/>
    <w:rsid w:val="009E0E18"/>
    <w:rsid w:val="009E18D0"/>
    <w:rsid w:val="009E270B"/>
    <w:rsid w:val="009E412C"/>
    <w:rsid w:val="009F2ABF"/>
    <w:rsid w:val="009F2E7F"/>
    <w:rsid w:val="009F38C7"/>
    <w:rsid w:val="009F4699"/>
    <w:rsid w:val="009F552E"/>
    <w:rsid w:val="009F6C5F"/>
    <w:rsid w:val="009F72D5"/>
    <w:rsid w:val="009F7C74"/>
    <w:rsid w:val="00A013B0"/>
    <w:rsid w:val="00A01C41"/>
    <w:rsid w:val="00A01EE8"/>
    <w:rsid w:val="00A020BF"/>
    <w:rsid w:val="00A02297"/>
    <w:rsid w:val="00A02323"/>
    <w:rsid w:val="00A02437"/>
    <w:rsid w:val="00A03799"/>
    <w:rsid w:val="00A04572"/>
    <w:rsid w:val="00A0589B"/>
    <w:rsid w:val="00A058D4"/>
    <w:rsid w:val="00A06715"/>
    <w:rsid w:val="00A12377"/>
    <w:rsid w:val="00A13534"/>
    <w:rsid w:val="00A13642"/>
    <w:rsid w:val="00A144F0"/>
    <w:rsid w:val="00A1506F"/>
    <w:rsid w:val="00A15238"/>
    <w:rsid w:val="00A15C26"/>
    <w:rsid w:val="00A17EE4"/>
    <w:rsid w:val="00A2082E"/>
    <w:rsid w:val="00A20CF5"/>
    <w:rsid w:val="00A218C1"/>
    <w:rsid w:val="00A22448"/>
    <w:rsid w:val="00A22852"/>
    <w:rsid w:val="00A23602"/>
    <w:rsid w:val="00A23BDF"/>
    <w:rsid w:val="00A23DFF"/>
    <w:rsid w:val="00A26740"/>
    <w:rsid w:val="00A26C0E"/>
    <w:rsid w:val="00A27C8D"/>
    <w:rsid w:val="00A27CC1"/>
    <w:rsid w:val="00A3093D"/>
    <w:rsid w:val="00A30A03"/>
    <w:rsid w:val="00A32A5C"/>
    <w:rsid w:val="00A33EB0"/>
    <w:rsid w:val="00A33EEB"/>
    <w:rsid w:val="00A348D0"/>
    <w:rsid w:val="00A34A39"/>
    <w:rsid w:val="00A37497"/>
    <w:rsid w:val="00A37EC7"/>
    <w:rsid w:val="00A40D29"/>
    <w:rsid w:val="00A40EA3"/>
    <w:rsid w:val="00A41193"/>
    <w:rsid w:val="00A41D59"/>
    <w:rsid w:val="00A4202C"/>
    <w:rsid w:val="00A42056"/>
    <w:rsid w:val="00A423B4"/>
    <w:rsid w:val="00A43479"/>
    <w:rsid w:val="00A45AB0"/>
    <w:rsid w:val="00A45B5B"/>
    <w:rsid w:val="00A464A4"/>
    <w:rsid w:val="00A466FB"/>
    <w:rsid w:val="00A467CA"/>
    <w:rsid w:val="00A47FEF"/>
    <w:rsid w:val="00A50989"/>
    <w:rsid w:val="00A51E4F"/>
    <w:rsid w:val="00A54181"/>
    <w:rsid w:val="00A55E59"/>
    <w:rsid w:val="00A56E35"/>
    <w:rsid w:val="00A57389"/>
    <w:rsid w:val="00A57A9E"/>
    <w:rsid w:val="00A608DE"/>
    <w:rsid w:val="00A61565"/>
    <w:rsid w:val="00A623CA"/>
    <w:rsid w:val="00A6472F"/>
    <w:rsid w:val="00A65582"/>
    <w:rsid w:val="00A65D48"/>
    <w:rsid w:val="00A65D8D"/>
    <w:rsid w:val="00A66580"/>
    <w:rsid w:val="00A66759"/>
    <w:rsid w:val="00A66B8B"/>
    <w:rsid w:val="00A67DC2"/>
    <w:rsid w:val="00A70600"/>
    <w:rsid w:val="00A709FD"/>
    <w:rsid w:val="00A70B79"/>
    <w:rsid w:val="00A7117A"/>
    <w:rsid w:val="00A71B3E"/>
    <w:rsid w:val="00A72305"/>
    <w:rsid w:val="00A728D5"/>
    <w:rsid w:val="00A730D5"/>
    <w:rsid w:val="00A73407"/>
    <w:rsid w:val="00A73A89"/>
    <w:rsid w:val="00A73E69"/>
    <w:rsid w:val="00A74736"/>
    <w:rsid w:val="00A75960"/>
    <w:rsid w:val="00A766CE"/>
    <w:rsid w:val="00A767D4"/>
    <w:rsid w:val="00A807C4"/>
    <w:rsid w:val="00A81007"/>
    <w:rsid w:val="00A81342"/>
    <w:rsid w:val="00A8139A"/>
    <w:rsid w:val="00A81B7E"/>
    <w:rsid w:val="00A820F8"/>
    <w:rsid w:val="00A82F7C"/>
    <w:rsid w:val="00A83576"/>
    <w:rsid w:val="00A83C1A"/>
    <w:rsid w:val="00A83CA4"/>
    <w:rsid w:val="00A84132"/>
    <w:rsid w:val="00A8463D"/>
    <w:rsid w:val="00A905CF"/>
    <w:rsid w:val="00A90974"/>
    <w:rsid w:val="00A90B48"/>
    <w:rsid w:val="00A9292F"/>
    <w:rsid w:val="00A92F0C"/>
    <w:rsid w:val="00A93B6A"/>
    <w:rsid w:val="00A9456D"/>
    <w:rsid w:val="00A95033"/>
    <w:rsid w:val="00A9679D"/>
    <w:rsid w:val="00AA0CD5"/>
    <w:rsid w:val="00AA17D8"/>
    <w:rsid w:val="00AA1BC0"/>
    <w:rsid w:val="00AA3527"/>
    <w:rsid w:val="00AA42A2"/>
    <w:rsid w:val="00AA5B87"/>
    <w:rsid w:val="00AA6206"/>
    <w:rsid w:val="00AA633B"/>
    <w:rsid w:val="00AA634A"/>
    <w:rsid w:val="00AA6A36"/>
    <w:rsid w:val="00AA6F4C"/>
    <w:rsid w:val="00AA724B"/>
    <w:rsid w:val="00AA7D35"/>
    <w:rsid w:val="00AB1310"/>
    <w:rsid w:val="00AB1419"/>
    <w:rsid w:val="00AB1AE0"/>
    <w:rsid w:val="00AB2A46"/>
    <w:rsid w:val="00AB34D6"/>
    <w:rsid w:val="00AB3B45"/>
    <w:rsid w:val="00AB41B3"/>
    <w:rsid w:val="00AB5757"/>
    <w:rsid w:val="00AB64B7"/>
    <w:rsid w:val="00AB6FD7"/>
    <w:rsid w:val="00AB73D4"/>
    <w:rsid w:val="00AB763F"/>
    <w:rsid w:val="00AB7E50"/>
    <w:rsid w:val="00AC0587"/>
    <w:rsid w:val="00AC1090"/>
    <w:rsid w:val="00AC17DF"/>
    <w:rsid w:val="00AC266A"/>
    <w:rsid w:val="00AC3509"/>
    <w:rsid w:val="00AC3BDA"/>
    <w:rsid w:val="00AC4507"/>
    <w:rsid w:val="00AC4856"/>
    <w:rsid w:val="00AC48C8"/>
    <w:rsid w:val="00AC5D16"/>
    <w:rsid w:val="00AC798E"/>
    <w:rsid w:val="00AD0A9B"/>
    <w:rsid w:val="00AD2002"/>
    <w:rsid w:val="00AD336F"/>
    <w:rsid w:val="00AD3936"/>
    <w:rsid w:val="00AD430F"/>
    <w:rsid w:val="00AD7277"/>
    <w:rsid w:val="00AE1F14"/>
    <w:rsid w:val="00AE212F"/>
    <w:rsid w:val="00AE2B84"/>
    <w:rsid w:val="00AE2D61"/>
    <w:rsid w:val="00AE5D34"/>
    <w:rsid w:val="00AE5D7F"/>
    <w:rsid w:val="00AE6033"/>
    <w:rsid w:val="00AE6129"/>
    <w:rsid w:val="00AE646B"/>
    <w:rsid w:val="00AE7CBF"/>
    <w:rsid w:val="00AE7E36"/>
    <w:rsid w:val="00AE7F60"/>
    <w:rsid w:val="00AF094D"/>
    <w:rsid w:val="00AF2483"/>
    <w:rsid w:val="00AF4D57"/>
    <w:rsid w:val="00AF5006"/>
    <w:rsid w:val="00AF5C47"/>
    <w:rsid w:val="00AF5E9B"/>
    <w:rsid w:val="00AF6885"/>
    <w:rsid w:val="00AF70C7"/>
    <w:rsid w:val="00B011BB"/>
    <w:rsid w:val="00B012B9"/>
    <w:rsid w:val="00B02546"/>
    <w:rsid w:val="00B028C0"/>
    <w:rsid w:val="00B0304B"/>
    <w:rsid w:val="00B033CF"/>
    <w:rsid w:val="00B04E4B"/>
    <w:rsid w:val="00B055AE"/>
    <w:rsid w:val="00B058DE"/>
    <w:rsid w:val="00B063DB"/>
    <w:rsid w:val="00B10912"/>
    <w:rsid w:val="00B10E2E"/>
    <w:rsid w:val="00B11543"/>
    <w:rsid w:val="00B117C8"/>
    <w:rsid w:val="00B11D76"/>
    <w:rsid w:val="00B128B4"/>
    <w:rsid w:val="00B12ED3"/>
    <w:rsid w:val="00B157EA"/>
    <w:rsid w:val="00B217F8"/>
    <w:rsid w:val="00B21F77"/>
    <w:rsid w:val="00B2307B"/>
    <w:rsid w:val="00B24B96"/>
    <w:rsid w:val="00B27109"/>
    <w:rsid w:val="00B2729D"/>
    <w:rsid w:val="00B301C7"/>
    <w:rsid w:val="00B302CD"/>
    <w:rsid w:val="00B31A74"/>
    <w:rsid w:val="00B32429"/>
    <w:rsid w:val="00B325AF"/>
    <w:rsid w:val="00B34233"/>
    <w:rsid w:val="00B345A0"/>
    <w:rsid w:val="00B34A9F"/>
    <w:rsid w:val="00B34D0C"/>
    <w:rsid w:val="00B34D2A"/>
    <w:rsid w:val="00B36112"/>
    <w:rsid w:val="00B368D4"/>
    <w:rsid w:val="00B36D80"/>
    <w:rsid w:val="00B37590"/>
    <w:rsid w:val="00B405B0"/>
    <w:rsid w:val="00B40AC1"/>
    <w:rsid w:val="00B41563"/>
    <w:rsid w:val="00B41BD7"/>
    <w:rsid w:val="00B41F6E"/>
    <w:rsid w:val="00B4234D"/>
    <w:rsid w:val="00B455A2"/>
    <w:rsid w:val="00B47A88"/>
    <w:rsid w:val="00B503E5"/>
    <w:rsid w:val="00B509D4"/>
    <w:rsid w:val="00B528B9"/>
    <w:rsid w:val="00B55505"/>
    <w:rsid w:val="00B56ADB"/>
    <w:rsid w:val="00B5707F"/>
    <w:rsid w:val="00B57B72"/>
    <w:rsid w:val="00B611B7"/>
    <w:rsid w:val="00B61AB4"/>
    <w:rsid w:val="00B61BA4"/>
    <w:rsid w:val="00B62A3C"/>
    <w:rsid w:val="00B62AF7"/>
    <w:rsid w:val="00B62D49"/>
    <w:rsid w:val="00B6365E"/>
    <w:rsid w:val="00B64A87"/>
    <w:rsid w:val="00B6505B"/>
    <w:rsid w:val="00B652B3"/>
    <w:rsid w:val="00B6617E"/>
    <w:rsid w:val="00B666A5"/>
    <w:rsid w:val="00B66892"/>
    <w:rsid w:val="00B66E7A"/>
    <w:rsid w:val="00B71A11"/>
    <w:rsid w:val="00B7220E"/>
    <w:rsid w:val="00B7356C"/>
    <w:rsid w:val="00B73E0F"/>
    <w:rsid w:val="00B749D8"/>
    <w:rsid w:val="00B74F7F"/>
    <w:rsid w:val="00B75C3A"/>
    <w:rsid w:val="00B77063"/>
    <w:rsid w:val="00B77E9D"/>
    <w:rsid w:val="00B8422F"/>
    <w:rsid w:val="00B84B3A"/>
    <w:rsid w:val="00B8532A"/>
    <w:rsid w:val="00B8573C"/>
    <w:rsid w:val="00B90F0A"/>
    <w:rsid w:val="00B91981"/>
    <w:rsid w:val="00B92283"/>
    <w:rsid w:val="00B92FA9"/>
    <w:rsid w:val="00B93862"/>
    <w:rsid w:val="00B94885"/>
    <w:rsid w:val="00B95811"/>
    <w:rsid w:val="00B97190"/>
    <w:rsid w:val="00B97C96"/>
    <w:rsid w:val="00BA103F"/>
    <w:rsid w:val="00BA28A0"/>
    <w:rsid w:val="00BA2DCD"/>
    <w:rsid w:val="00BA31AE"/>
    <w:rsid w:val="00BA3EDE"/>
    <w:rsid w:val="00BA4195"/>
    <w:rsid w:val="00BA4576"/>
    <w:rsid w:val="00BA4ABE"/>
    <w:rsid w:val="00BA4B51"/>
    <w:rsid w:val="00BA52A2"/>
    <w:rsid w:val="00BA687C"/>
    <w:rsid w:val="00BA69A4"/>
    <w:rsid w:val="00BA6D81"/>
    <w:rsid w:val="00BB01C5"/>
    <w:rsid w:val="00BB0561"/>
    <w:rsid w:val="00BB0C12"/>
    <w:rsid w:val="00BB4237"/>
    <w:rsid w:val="00BB4521"/>
    <w:rsid w:val="00BB677D"/>
    <w:rsid w:val="00BB71C3"/>
    <w:rsid w:val="00BC1405"/>
    <w:rsid w:val="00BC1CD2"/>
    <w:rsid w:val="00BC23A6"/>
    <w:rsid w:val="00BC2594"/>
    <w:rsid w:val="00BC3119"/>
    <w:rsid w:val="00BC37C7"/>
    <w:rsid w:val="00BC3F21"/>
    <w:rsid w:val="00BC4328"/>
    <w:rsid w:val="00BC4397"/>
    <w:rsid w:val="00BC454E"/>
    <w:rsid w:val="00BC55EF"/>
    <w:rsid w:val="00BC6693"/>
    <w:rsid w:val="00BC6B83"/>
    <w:rsid w:val="00BC6FBE"/>
    <w:rsid w:val="00BD1C28"/>
    <w:rsid w:val="00BD251C"/>
    <w:rsid w:val="00BD287D"/>
    <w:rsid w:val="00BD4429"/>
    <w:rsid w:val="00BD4D1D"/>
    <w:rsid w:val="00BD765F"/>
    <w:rsid w:val="00BE1CB1"/>
    <w:rsid w:val="00BE2153"/>
    <w:rsid w:val="00BE2A7A"/>
    <w:rsid w:val="00BE2C98"/>
    <w:rsid w:val="00BE3F06"/>
    <w:rsid w:val="00BE452B"/>
    <w:rsid w:val="00BE57BD"/>
    <w:rsid w:val="00BE5B47"/>
    <w:rsid w:val="00BE6704"/>
    <w:rsid w:val="00BF05A2"/>
    <w:rsid w:val="00BF12E3"/>
    <w:rsid w:val="00BF2AE7"/>
    <w:rsid w:val="00BF2D36"/>
    <w:rsid w:val="00BF6381"/>
    <w:rsid w:val="00BF67D6"/>
    <w:rsid w:val="00BF728C"/>
    <w:rsid w:val="00BF7479"/>
    <w:rsid w:val="00C009ED"/>
    <w:rsid w:val="00C0169E"/>
    <w:rsid w:val="00C01F4B"/>
    <w:rsid w:val="00C02625"/>
    <w:rsid w:val="00C05E30"/>
    <w:rsid w:val="00C05EA6"/>
    <w:rsid w:val="00C061C9"/>
    <w:rsid w:val="00C06A3A"/>
    <w:rsid w:val="00C10E16"/>
    <w:rsid w:val="00C1184F"/>
    <w:rsid w:val="00C131D9"/>
    <w:rsid w:val="00C13DD6"/>
    <w:rsid w:val="00C168BE"/>
    <w:rsid w:val="00C20222"/>
    <w:rsid w:val="00C2336F"/>
    <w:rsid w:val="00C27B0D"/>
    <w:rsid w:val="00C304FD"/>
    <w:rsid w:val="00C313BA"/>
    <w:rsid w:val="00C324F7"/>
    <w:rsid w:val="00C34873"/>
    <w:rsid w:val="00C369C6"/>
    <w:rsid w:val="00C374F2"/>
    <w:rsid w:val="00C40234"/>
    <w:rsid w:val="00C406B9"/>
    <w:rsid w:val="00C40E8E"/>
    <w:rsid w:val="00C4207F"/>
    <w:rsid w:val="00C42CC5"/>
    <w:rsid w:val="00C4325C"/>
    <w:rsid w:val="00C4356B"/>
    <w:rsid w:val="00C43D09"/>
    <w:rsid w:val="00C43DF5"/>
    <w:rsid w:val="00C44ECB"/>
    <w:rsid w:val="00C4532D"/>
    <w:rsid w:val="00C45ED0"/>
    <w:rsid w:val="00C45EE9"/>
    <w:rsid w:val="00C4689F"/>
    <w:rsid w:val="00C4708E"/>
    <w:rsid w:val="00C472B1"/>
    <w:rsid w:val="00C4795A"/>
    <w:rsid w:val="00C51020"/>
    <w:rsid w:val="00C51D9D"/>
    <w:rsid w:val="00C52B7A"/>
    <w:rsid w:val="00C53419"/>
    <w:rsid w:val="00C53AB7"/>
    <w:rsid w:val="00C55CDF"/>
    <w:rsid w:val="00C577EE"/>
    <w:rsid w:val="00C601A7"/>
    <w:rsid w:val="00C607BA"/>
    <w:rsid w:val="00C610E9"/>
    <w:rsid w:val="00C627CA"/>
    <w:rsid w:val="00C63602"/>
    <w:rsid w:val="00C63EFD"/>
    <w:rsid w:val="00C6463A"/>
    <w:rsid w:val="00C64943"/>
    <w:rsid w:val="00C66D68"/>
    <w:rsid w:val="00C6776D"/>
    <w:rsid w:val="00C70991"/>
    <w:rsid w:val="00C7160C"/>
    <w:rsid w:val="00C71AB0"/>
    <w:rsid w:val="00C7269E"/>
    <w:rsid w:val="00C726B1"/>
    <w:rsid w:val="00C749F1"/>
    <w:rsid w:val="00C74D11"/>
    <w:rsid w:val="00C755D9"/>
    <w:rsid w:val="00C77B02"/>
    <w:rsid w:val="00C81BA3"/>
    <w:rsid w:val="00C82376"/>
    <w:rsid w:val="00C823AF"/>
    <w:rsid w:val="00C82433"/>
    <w:rsid w:val="00C82A4A"/>
    <w:rsid w:val="00C8307F"/>
    <w:rsid w:val="00C85386"/>
    <w:rsid w:val="00C86C8D"/>
    <w:rsid w:val="00C872C5"/>
    <w:rsid w:val="00C90DA3"/>
    <w:rsid w:val="00C91D7F"/>
    <w:rsid w:val="00C91EFF"/>
    <w:rsid w:val="00C92699"/>
    <w:rsid w:val="00C93DCA"/>
    <w:rsid w:val="00C947F6"/>
    <w:rsid w:val="00C951DA"/>
    <w:rsid w:val="00C959EB"/>
    <w:rsid w:val="00C96708"/>
    <w:rsid w:val="00C96AB1"/>
    <w:rsid w:val="00C96F6B"/>
    <w:rsid w:val="00CA053B"/>
    <w:rsid w:val="00CA2BC7"/>
    <w:rsid w:val="00CA447D"/>
    <w:rsid w:val="00CA45C3"/>
    <w:rsid w:val="00CA4A8D"/>
    <w:rsid w:val="00CA4CB1"/>
    <w:rsid w:val="00CA5A90"/>
    <w:rsid w:val="00CA674A"/>
    <w:rsid w:val="00CB1171"/>
    <w:rsid w:val="00CB117E"/>
    <w:rsid w:val="00CB4811"/>
    <w:rsid w:val="00CC07C9"/>
    <w:rsid w:val="00CC1CEE"/>
    <w:rsid w:val="00CC291A"/>
    <w:rsid w:val="00CC330F"/>
    <w:rsid w:val="00CC3A4E"/>
    <w:rsid w:val="00CC3A87"/>
    <w:rsid w:val="00CC4F2D"/>
    <w:rsid w:val="00CC5105"/>
    <w:rsid w:val="00CC6EAC"/>
    <w:rsid w:val="00CC6EE1"/>
    <w:rsid w:val="00CC7902"/>
    <w:rsid w:val="00CC7945"/>
    <w:rsid w:val="00CC7CCC"/>
    <w:rsid w:val="00CD00A3"/>
    <w:rsid w:val="00CD00F5"/>
    <w:rsid w:val="00CD1945"/>
    <w:rsid w:val="00CD1DAF"/>
    <w:rsid w:val="00CD327F"/>
    <w:rsid w:val="00CD3354"/>
    <w:rsid w:val="00CD4A0D"/>
    <w:rsid w:val="00CD5B37"/>
    <w:rsid w:val="00CD6327"/>
    <w:rsid w:val="00CD65B4"/>
    <w:rsid w:val="00CE2BD3"/>
    <w:rsid w:val="00CE363C"/>
    <w:rsid w:val="00CE4712"/>
    <w:rsid w:val="00CE47EF"/>
    <w:rsid w:val="00CE4A8A"/>
    <w:rsid w:val="00CE4C0D"/>
    <w:rsid w:val="00CE68D0"/>
    <w:rsid w:val="00CE6AD8"/>
    <w:rsid w:val="00CE75AB"/>
    <w:rsid w:val="00CE79D4"/>
    <w:rsid w:val="00CF04D8"/>
    <w:rsid w:val="00CF1596"/>
    <w:rsid w:val="00CF1FBA"/>
    <w:rsid w:val="00CF2674"/>
    <w:rsid w:val="00CF2808"/>
    <w:rsid w:val="00CF2892"/>
    <w:rsid w:val="00CF2F99"/>
    <w:rsid w:val="00CF3831"/>
    <w:rsid w:val="00CF425F"/>
    <w:rsid w:val="00CF44FB"/>
    <w:rsid w:val="00CF4AEB"/>
    <w:rsid w:val="00CF4F9F"/>
    <w:rsid w:val="00CF4FDB"/>
    <w:rsid w:val="00CF5BD4"/>
    <w:rsid w:val="00CF6460"/>
    <w:rsid w:val="00CF7A31"/>
    <w:rsid w:val="00CF7B2D"/>
    <w:rsid w:val="00CF7CB9"/>
    <w:rsid w:val="00CF7EE4"/>
    <w:rsid w:val="00D00142"/>
    <w:rsid w:val="00D0070C"/>
    <w:rsid w:val="00D020B0"/>
    <w:rsid w:val="00D0295C"/>
    <w:rsid w:val="00D03026"/>
    <w:rsid w:val="00D030E9"/>
    <w:rsid w:val="00D0333E"/>
    <w:rsid w:val="00D03B37"/>
    <w:rsid w:val="00D042A7"/>
    <w:rsid w:val="00D0679E"/>
    <w:rsid w:val="00D06B7D"/>
    <w:rsid w:val="00D072D0"/>
    <w:rsid w:val="00D075A3"/>
    <w:rsid w:val="00D103A6"/>
    <w:rsid w:val="00D1121A"/>
    <w:rsid w:val="00D11AE7"/>
    <w:rsid w:val="00D1423B"/>
    <w:rsid w:val="00D159C2"/>
    <w:rsid w:val="00D16F4D"/>
    <w:rsid w:val="00D21A8F"/>
    <w:rsid w:val="00D222A8"/>
    <w:rsid w:val="00D2253A"/>
    <w:rsid w:val="00D23FCD"/>
    <w:rsid w:val="00D24389"/>
    <w:rsid w:val="00D248A0"/>
    <w:rsid w:val="00D2552A"/>
    <w:rsid w:val="00D2603E"/>
    <w:rsid w:val="00D2719B"/>
    <w:rsid w:val="00D27B72"/>
    <w:rsid w:val="00D27F8E"/>
    <w:rsid w:val="00D3055B"/>
    <w:rsid w:val="00D31252"/>
    <w:rsid w:val="00D31E9A"/>
    <w:rsid w:val="00D32C6A"/>
    <w:rsid w:val="00D34F99"/>
    <w:rsid w:val="00D40B4C"/>
    <w:rsid w:val="00D40C02"/>
    <w:rsid w:val="00D40C24"/>
    <w:rsid w:val="00D40E0A"/>
    <w:rsid w:val="00D41F11"/>
    <w:rsid w:val="00D44C92"/>
    <w:rsid w:val="00D46C27"/>
    <w:rsid w:val="00D5030A"/>
    <w:rsid w:val="00D50B51"/>
    <w:rsid w:val="00D5239C"/>
    <w:rsid w:val="00D535D9"/>
    <w:rsid w:val="00D53E3B"/>
    <w:rsid w:val="00D54E0A"/>
    <w:rsid w:val="00D55047"/>
    <w:rsid w:val="00D555F5"/>
    <w:rsid w:val="00D5568C"/>
    <w:rsid w:val="00D56C1D"/>
    <w:rsid w:val="00D5735C"/>
    <w:rsid w:val="00D57503"/>
    <w:rsid w:val="00D61CF4"/>
    <w:rsid w:val="00D622D2"/>
    <w:rsid w:val="00D6233F"/>
    <w:rsid w:val="00D62994"/>
    <w:rsid w:val="00D62CCC"/>
    <w:rsid w:val="00D62F32"/>
    <w:rsid w:val="00D62F84"/>
    <w:rsid w:val="00D631C7"/>
    <w:rsid w:val="00D6365B"/>
    <w:rsid w:val="00D63B2E"/>
    <w:rsid w:val="00D64931"/>
    <w:rsid w:val="00D65CD2"/>
    <w:rsid w:val="00D662C7"/>
    <w:rsid w:val="00D66677"/>
    <w:rsid w:val="00D671DF"/>
    <w:rsid w:val="00D7065A"/>
    <w:rsid w:val="00D70F34"/>
    <w:rsid w:val="00D71278"/>
    <w:rsid w:val="00D71F4C"/>
    <w:rsid w:val="00D71F81"/>
    <w:rsid w:val="00D721F5"/>
    <w:rsid w:val="00D7391E"/>
    <w:rsid w:val="00D748D7"/>
    <w:rsid w:val="00D7615C"/>
    <w:rsid w:val="00D76EEA"/>
    <w:rsid w:val="00D803B3"/>
    <w:rsid w:val="00D8241B"/>
    <w:rsid w:val="00D82C6C"/>
    <w:rsid w:val="00D82D60"/>
    <w:rsid w:val="00D84EAE"/>
    <w:rsid w:val="00D84F30"/>
    <w:rsid w:val="00D84FA1"/>
    <w:rsid w:val="00D85A71"/>
    <w:rsid w:val="00D85CC3"/>
    <w:rsid w:val="00D8686B"/>
    <w:rsid w:val="00D86E94"/>
    <w:rsid w:val="00D871D9"/>
    <w:rsid w:val="00D945EC"/>
    <w:rsid w:val="00D95AD2"/>
    <w:rsid w:val="00D96C72"/>
    <w:rsid w:val="00D96FC3"/>
    <w:rsid w:val="00D978CE"/>
    <w:rsid w:val="00DA0849"/>
    <w:rsid w:val="00DA0D88"/>
    <w:rsid w:val="00DA1D09"/>
    <w:rsid w:val="00DA1D13"/>
    <w:rsid w:val="00DA2D7B"/>
    <w:rsid w:val="00DA2F00"/>
    <w:rsid w:val="00DA423D"/>
    <w:rsid w:val="00DA46DC"/>
    <w:rsid w:val="00DA4ACB"/>
    <w:rsid w:val="00DA4AD2"/>
    <w:rsid w:val="00DA548C"/>
    <w:rsid w:val="00DA567C"/>
    <w:rsid w:val="00DA650B"/>
    <w:rsid w:val="00DA6CA5"/>
    <w:rsid w:val="00DA788D"/>
    <w:rsid w:val="00DA7FB4"/>
    <w:rsid w:val="00DB095B"/>
    <w:rsid w:val="00DB290A"/>
    <w:rsid w:val="00DB43AF"/>
    <w:rsid w:val="00DB45E2"/>
    <w:rsid w:val="00DB58F3"/>
    <w:rsid w:val="00DB692A"/>
    <w:rsid w:val="00DC0DA1"/>
    <w:rsid w:val="00DC1508"/>
    <w:rsid w:val="00DC1A09"/>
    <w:rsid w:val="00DC1A33"/>
    <w:rsid w:val="00DC2BA3"/>
    <w:rsid w:val="00DC2F32"/>
    <w:rsid w:val="00DC2FB0"/>
    <w:rsid w:val="00DC3398"/>
    <w:rsid w:val="00DC4289"/>
    <w:rsid w:val="00DC4E5D"/>
    <w:rsid w:val="00DC527B"/>
    <w:rsid w:val="00DC52D8"/>
    <w:rsid w:val="00DC5937"/>
    <w:rsid w:val="00DC5E73"/>
    <w:rsid w:val="00DC770C"/>
    <w:rsid w:val="00DD1771"/>
    <w:rsid w:val="00DD219B"/>
    <w:rsid w:val="00DD2807"/>
    <w:rsid w:val="00DD2B54"/>
    <w:rsid w:val="00DD3502"/>
    <w:rsid w:val="00DD3693"/>
    <w:rsid w:val="00DD5EF1"/>
    <w:rsid w:val="00DD6248"/>
    <w:rsid w:val="00DD74DA"/>
    <w:rsid w:val="00DE0A75"/>
    <w:rsid w:val="00DE3921"/>
    <w:rsid w:val="00DE45C8"/>
    <w:rsid w:val="00DE4633"/>
    <w:rsid w:val="00DE6449"/>
    <w:rsid w:val="00DE68B5"/>
    <w:rsid w:val="00DE6C03"/>
    <w:rsid w:val="00DE71F5"/>
    <w:rsid w:val="00DE73A2"/>
    <w:rsid w:val="00DF0CC8"/>
    <w:rsid w:val="00DF3CEA"/>
    <w:rsid w:val="00DF5471"/>
    <w:rsid w:val="00DF7FF0"/>
    <w:rsid w:val="00E00AC9"/>
    <w:rsid w:val="00E01200"/>
    <w:rsid w:val="00E012D2"/>
    <w:rsid w:val="00E01E01"/>
    <w:rsid w:val="00E027FD"/>
    <w:rsid w:val="00E04304"/>
    <w:rsid w:val="00E04879"/>
    <w:rsid w:val="00E04AA0"/>
    <w:rsid w:val="00E0508A"/>
    <w:rsid w:val="00E051E3"/>
    <w:rsid w:val="00E06A0A"/>
    <w:rsid w:val="00E11EB9"/>
    <w:rsid w:val="00E12925"/>
    <w:rsid w:val="00E12C12"/>
    <w:rsid w:val="00E13056"/>
    <w:rsid w:val="00E14961"/>
    <w:rsid w:val="00E15C7C"/>
    <w:rsid w:val="00E17471"/>
    <w:rsid w:val="00E17AE2"/>
    <w:rsid w:val="00E21503"/>
    <w:rsid w:val="00E22CA6"/>
    <w:rsid w:val="00E23AD0"/>
    <w:rsid w:val="00E245BE"/>
    <w:rsid w:val="00E25453"/>
    <w:rsid w:val="00E25682"/>
    <w:rsid w:val="00E25AD9"/>
    <w:rsid w:val="00E26825"/>
    <w:rsid w:val="00E270EA"/>
    <w:rsid w:val="00E27E4E"/>
    <w:rsid w:val="00E307E1"/>
    <w:rsid w:val="00E3085E"/>
    <w:rsid w:val="00E311A5"/>
    <w:rsid w:val="00E31551"/>
    <w:rsid w:val="00E3165E"/>
    <w:rsid w:val="00E3190C"/>
    <w:rsid w:val="00E31CE2"/>
    <w:rsid w:val="00E32F50"/>
    <w:rsid w:val="00E3364B"/>
    <w:rsid w:val="00E33990"/>
    <w:rsid w:val="00E33EE0"/>
    <w:rsid w:val="00E34F89"/>
    <w:rsid w:val="00E34FE1"/>
    <w:rsid w:val="00E352BE"/>
    <w:rsid w:val="00E3757D"/>
    <w:rsid w:val="00E3794B"/>
    <w:rsid w:val="00E37A59"/>
    <w:rsid w:val="00E414FF"/>
    <w:rsid w:val="00E442FC"/>
    <w:rsid w:val="00E45422"/>
    <w:rsid w:val="00E45ABC"/>
    <w:rsid w:val="00E501CF"/>
    <w:rsid w:val="00E54A24"/>
    <w:rsid w:val="00E5698B"/>
    <w:rsid w:val="00E57389"/>
    <w:rsid w:val="00E575AA"/>
    <w:rsid w:val="00E6142D"/>
    <w:rsid w:val="00E61E56"/>
    <w:rsid w:val="00E62C57"/>
    <w:rsid w:val="00E6321D"/>
    <w:rsid w:val="00E65037"/>
    <w:rsid w:val="00E65425"/>
    <w:rsid w:val="00E66C6F"/>
    <w:rsid w:val="00E706F8"/>
    <w:rsid w:val="00E70706"/>
    <w:rsid w:val="00E7098B"/>
    <w:rsid w:val="00E71CC6"/>
    <w:rsid w:val="00E72627"/>
    <w:rsid w:val="00E73C77"/>
    <w:rsid w:val="00E74989"/>
    <w:rsid w:val="00E7557A"/>
    <w:rsid w:val="00E76DDB"/>
    <w:rsid w:val="00E81933"/>
    <w:rsid w:val="00E8270E"/>
    <w:rsid w:val="00E82886"/>
    <w:rsid w:val="00E837A6"/>
    <w:rsid w:val="00E84B00"/>
    <w:rsid w:val="00E87C77"/>
    <w:rsid w:val="00E9201E"/>
    <w:rsid w:val="00E92711"/>
    <w:rsid w:val="00E92B6F"/>
    <w:rsid w:val="00E93857"/>
    <w:rsid w:val="00E94933"/>
    <w:rsid w:val="00E94A9E"/>
    <w:rsid w:val="00E94B7B"/>
    <w:rsid w:val="00E94F6B"/>
    <w:rsid w:val="00E95A9F"/>
    <w:rsid w:val="00E96166"/>
    <w:rsid w:val="00E979D0"/>
    <w:rsid w:val="00EA0023"/>
    <w:rsid w:val="00EA0570"/>
    <w:rsid w:val="00EA1FAE"/>
    <w:rsid w:val="00EA54BE"/>
    <w:rsid w:val="00EA7067"/>
    <w:rsid w:val="00EA710C"/>
    <w:rsid w:val="00EB0505"/>
    <w:rsid w:val="00EB1205"/>
    <w:rsid w:val="00EB4097"/>
    <w:rsid w:val="00EB70FC"/>
    <w:rsid w:val="00EB762D"/>
    <w:rsid w:val="00EB778D"/>
    <w:rsid w:val="00EC025D"/>
    <w:rsid w:val="00EC084B"/>
    <w:rsid w:val="00EC0EC3"/>
    <w:rsid w:val="00EC14EE"/>
    <w:rsid w:val="00EC24A3"/>
    <w:rsid w:val="00EC3EC5"/>
    <w:rsid w:val="00EC4761"/>
    <w:rsid w:val="00EC52FA"/>
    <w:rsid w:val="00EC6F4F"/>
    <w:rsid w:val="00EC79BE"/>
    <w:rsid w:val="00ED0738"/>
    <w:rsid w:val="00ED182B"/>
    <w:rsid w:val="00ED282A"/>
    <w:rsid w:val="00ED2E08"/>
    <w:rsid w:val="00ED4953"/>
    <w:rsid w:val="00ED4ADB"/>
    <w:rsid w:val="00ED5E7B"/>
    <w:rsid w:val="00ED667A"/>
    <w:rsid w:val="00EE0622"/>
    <w:rsid w:val="00EE2CBD"/>
    <w:rsid w:val="00EE323C"/>
    <w:rsid w:val="00EE3D99"/>
    <w:rsid w:val="00EE4C9E"/>
    <w:rsid w:val="00EE5166"/>
    <w:rsid w:val="00EE6371"/>
    <w:rsid w:val="00EE7D53"/>
    <w:rsid w:val="00EF03C8"/>
    <w:rsid w:val="00EF0551"/>
    <w:rsid w:val="00EF0A0C"/>
    <w:rsid w:val="00EF13EA"/>
    <w:rsid w:val="00EF1884"/>
    <w:rsid w:val="00EF2381"/>
    <w:rsid w:val="00EF28E8"/>
    <w:rsid w:val="00EF2948"/>
    <w:rsid w:val="00EF3ABE"/>
    <w:rsid w:val="00EF4C70"/>
    <w:rsid w:val="00EF4DB5"/>
    <w:rsid w:val="00EF5BCE"/>
    <w:rsid w:val="00EF617B"/>
    <w:rsid w:val="00EF658C"/>
    <w:rsid w:val="00EF6FD7"/>
    <w:rsid w:val="00F03C33"/>
    <w:rsid w:val="00F0429A"/>
    <w:rsid w:val="00F05D50"/>
    <w:rsid w:val="00F113B3"/>
    <w:rsid w:val="00F13BE2"/>
    <w:rsid w:val="00F140EA"/>
    <w:rsid w:val="00F148E7"/>
    <w:rsid w:val="00F16271"/>
    <w:rsid w:val="00F16667"/>
    <w:rsid w:val="00F22893"/>
    <w:rsid w:val="00F22B93"/>
    <w:rsid w:val="00F23286"/>
    <w:rsid w:val="00F24945"/>
    <w:rsid w:val="00F24ADC"/>
    <w:rsid w:val="00F264C3"/>
    <w:rsid w:val="00F27DE5"/>
    <w:rsid w:val="00F27F75"/>
    <w:rsid w:val="00F3029C"/>
    <w:rsid w:val="00F305EC"/>
    <w:rsid w:val="00F32F2C"/>
    <w:rsid w:val="00F33B9C"/>
    <w:rsid w:val="00F34EAB"/>
    <w:rsid w:val="00F34F5D"/>
    <w:rsid w:val="00F36656"/>
    <w:rsid w:val="00F36B1A"/>
    <w:rsid w:val="00F4183B"/>
    <w:rsid w:val="00F41D45"/>
    <w:rsid w:val="00F41F17"/>
    <w:rsid w:val="00F43B25"/>
    <w:rsid w:val="00F45529"/>
    <w:rsid w:val="00F472FC"/>
    <w:rsid w:val="00F50AA2"/>
    <w:rsid w:val="00F52707"/>
    <w:rsid w:val="00F53138"/>
    <w:rsid w:val="00F53460"/>
    <w:rsid w:val="00F55335"/>
    <w:rsid w:val="00F55B6D"/>
    <w:rsid w:val="00F55E20"/>
    <w:rsid w:val="00F622B8"/>
    <w:rsid w:val="00F63563"/>
    <w:rsid w:val="00F6370A"/>
    <w:rsid w:val="00F63965"/>
    <w:rsid w:val="00F65083"/>
    <w:rsid w:val="00F6518F"/>
    <w:rsid w:val="00F65924"/>
    <w:rsid w:val="00F65AAD"/>
    <w:rsid w:val="00F66E99"/>
    <w:rsid w:val="00F700B1"/>
    <w:rsid w:val="00F70758"/>
    <w:rsid w:val="00F716DE"/>
    <w:rsid w:val="00F71DFC"/>
    <w:rsid w:val="00F71E94"/>
    <w:rsid w:val="00F769A6"/>
    <w:rsid w:val="00F76CE1"/>
    <w:rsid w:val="00F77133"/>
    <w:rsid w:val="00F8109E"/>
    <w:rsid w:val="00F814D4"/>
    <w:rsid w:val="00F82883"/>
    <w:rsid w:val="00F83107"/>
    <w:rsid w:val="00F83606"/>
    <w:rsid w:val="00F8400C"/>
    <w:rsid w:val="00F8460A"/>
    <w:rsid w:val="00F84C92"/>
    <w:rsid w:val="00F84F4F"/>
    <w:rsid w:val="00F8688F"/>
    <w:rsid w:val="00F8712D"/>
    <w:rsid w:val="00F87ED2"/>
    <w:rsid w:val="00F92630"/>
    <w:rsid w:val="00F93636"/>
    <w:rsid w:val="00F9502F"/>
    <w:rsid w:val="00F97767"/>
    <w:rsid w:val="00FA02D0"/>
    <w:rsid w:val="00FA1369"/>
    <w:rsid w:val="00FA5B06"/>
    <w:rsid w:val="00FA63C3"/>
    <w:rsid w:val="00FA6D20"/>
    <w:rsid w:val="00FA6F24"/>
    <w:rsid w:val="00FA7830"/>
    <w:rsid w:val="00FA7F0E"/>
    <w:rsid w:val="00FB1320"/>
    <w:rsid w:val="00FB1F67"/>
    <w:rsid w:val="00FB21D2"/>
    <w:rsid w:val="00FB24D8"/>
    <w:rsid w:val="00FB29C7"/>
    <w:rsid w:val="00FB2B6D"/>
    <w:rsid w:val="00FB380D"/>
    <w:rsid w:val="00FB3954"/>
    <w:rsid w:val="00FB47C2"/>
    <w:rsid w:val="00FB4E5D"/>
    <w:rsid w:val="00FB5098"/>
    <w:rsid w:val="00FB6FFF"/>
    <w:rsid w:val="00FC023D"/>
    <w:rsid w:val="00FC17F8"/>
    <w:rsid w:val="00FC2747"/>
    <w:rsid w:val="00FC47A8"/>
    <w:rsid w:val="00FC4B99"/>
    <w:rsid w:val="00FC4EBB"/>
    <w:rsid w:val="00FC56BF"/>
    <w:rsid w:val="00FC7B85"/>
    <w:rsid w:val="00FC7D4D"/>
    <w:rsid w:val="00FD0156"/>
    <w:rsid w:val="00FD0252"/>
    <w:rsid w:val="00FD03D3"/>
    <w:rsid w:val="00FD1146"/>
    <w:rsid w:val="00FD247E"/>
    <w:rsid w:val="00FD34CA"/>
    <w:rsid w:val="00FD3585"/>
    <w:rsid w:val="00FD37C7"/>
    <w:rsid w:val="00FD3D0D"/>
    <w:rsid w:val="00FD4316"/>
    <w:rsid w:val="00FD443F"/>
    <w:rsid w:val="00FD5645"/>
    <w:rsid w:val="00FD592D"/>
    <w:rsid w:val="00FD7779"/>
    <w:rsid w:val="00FE04C2"/>
    <w:rsid w:val="00FE09CA"/>
    <w:rsid w:val="00FE0CFE"/>
    <w:rsid w:val="00FE0D1D"/>
    <w:rsid w:val="00FE17E5"/>
    <w:rsid w:val="00FE1931"/>
    <w:rsid w:val="00FE352B"/>
    <w:rsid w:val="00FE3BBC"/>
    <w:rsid w:val="00FE450B"/>
    <w:rsid w:val="00FE59BB"/>
    <w:rsid w:val="00FE5EE3"/>
    <w:rsid w:val="00FE6477"/>
    <w:rsid w:val="00FE6C64"/>
    <w:rsid w:val="00FF099B"/>
    <w:rsid w:val="00FF0DF7"/>
    <w:rsid w:val="00FF1825"/>
    <w:rsid w:val="00FF2CAA"/>
    <w:rsid w:val="00FF34EC"/>
    <w:rsid w:val="00FF37EE"/>
    <w:rsid w:val="00FF39CA"/>
    <w:rsid w:val="00FF3FAA"/>
    <w:rsid w:val="00FF4915"/>
    <w:rsid w:val="00FF4BEB"/>
    <w:rsid w:val="00FF509F"/>
    <w:rsid w:val="00FF566B"/>
    <w:rsid w:val="00FF67B9"/>
    <w:rsid w:val="00FF6FF1"/>
    <w:rsid w:val="00FF7496"/>
    <w:rsid w:val="01505C36"/>
    <w:rsid w:val="023E3A66"/>
    <w:rsid w:val="03A5AB17"/>
    <w:rsid w:val="044439F5"/>
    <w:rsid w:val="0457B835"/>
    <w:rsid w:val="04CC6948"/>
    <w:rsid w:val="05203551"/>
    <w:rsid w:val="0580FCAD"/>
    <w:rsid w:val="05B5D065"/>
    <w:rsid w:val="0623CD59"/>
    <w:rsid w:val="07D2EAA1"/>
    <w:rsid w:val="084C02E0"/>
    <w:rsid w:val="08E5C610"/>
    <w:rsid w:val="08F7FF76"/>
    <w:rsid w:val="0A5EAE99"/>
    <w:rsid w:val="0B3C9BE1"/>
    <w:rsid w:val="0BA7195D"/>
    <w:rsid w:val="0BACC5E3"/>
    <w:rsid w:val="0D4CC161"/>
    <w:rsid w:val="0E0F60FB"/>
    <w:rsid w:val="0E45AEB7"/>
    <w:rsid w:val="0E6675EA"/>
    <w:rsid w:val="0EBC2D21"/>
    <w:rsid w:val="0F13D1BB"/>
    <w:rsid w:val="0F2091D7"/>
    <w:rsid w:val="0FD433CA"/>
    <w:rsid w:val="10582181"/>
    <w:rsid w:val="1096713F"/>
    <w:rsid w:val="10B4FB14"/>
    <w:rsid w:val="11319901"/>
    <w:rsid w:val="1170C227"/>
    <w:rsid w:val="117C65CD"/>
    <w:rsid w:val="11A29AC6"/>
    <w:rsid w:val="1223C950"/>
    <w:rsid w:val="125A42F3"/>
    <w:rsid w:val="129D45A5"/>
    <w:rsid w:val="12E23C94"/>
    <w:rsid w:val="12F2AE1D"/>
    <w:rsid w:val="13FDA034"/>
    <w:rsid w:val="144FE083"/>
    <w:rsid w:val="14B05307"/>
    <w:rsid w:val="14C3A969"/>
    <w:rsid w:val="151F3277"/>
    <w:rsid w:val="1583DD88"/>
    <w:rsid w:val="16479768"/>
    <w:rsid w:val="16E10FEE"/>
    <w:rsid w:val="172A0504"/>
    <w:rsid w:val="17353F08"/>
    <w:rsid w:val="176D2F56"/>
    <w:rsid w:val="1821B65B"/>
    <w:rsid w:val="18EE9A0E"/>
    <w:rsid w:val="19D32249"/>
    <w:rsid w:val="19D3E412"/>
    <w:rsid w:val="19E8DF94"/>
    <w:rsid w:val="19E99773"/>
    <w:rsid w:val="1A257D55"/>
    <w:rsid w:val="1AF653E5"/>
    <w:rsid w:val="1B57B918"/>
    <w:rsid w:val="1B892693"/>
    <w:rsid w:val="1DDE5C22"/>
    <w:rsid w:val="1E34C75E"/>
    <w:rsid w:val="1E55E30C"/>
    <w:rsid w:val="1E60FC85"/>
    <w:rsid w:val="1F28F966"/>
    <w:rsid w:val="1F880D5B"/>
    <w:rsid w:val="1F983092"/>
    <w:rsid w:val="1FB2F51C"/>
    <w:rsid w:val="1FE76CAA"/>
    <w:rsid w:val="203FAE12"/>
    <w:rsid w:val="207CC56C"/>
    <w:rsid w:val="218881CC"/>
    <w:rsid w:val="22063A7D"/>
    <w:rsid w:val="22B275D0"/>
    <w:rsid w:val="230F5DAC"/>
    <w:rsid w:val="24191EE5"/>
    <w:rsid w:val="25823AB6"/>
    <w:rsid w:val="26557F3E"/>
    <w:rsid w:val="2694B4B1"/>
    <w:rsid w:val="269C64F8"/>
    <w:rsid w:val="27DD974A"/>
    <w:rsid w:val="28497328"/>
    <w:rsid w:val="2884582F"/>
    <w:rsid w:val="2A556E9A"/>
    <w:rsid w:val="2B388298"/>
    <w:rsid w:val="2B9AE4D2"/>
    <w:rsid w:val="2BDE838E"/>
    <w:rsid w:val="2C0579C2"/>
    <w:rsid w:val="2C2F457E"/>
    <w:rsid w:val="2DEE84E1"/>
    <w:rsid w:val="2E7A270B"/>
    <w:rsid w:val="2EB45B96"/>
    <w:rsid w:val="2EF92F64"/>
    <w:rsid w:val="2F13E39C"/>
    <w:rsid w:val="2F2157D9"/>
    <w:rsid w:val="300384C1"/>
    <w:rsid w:val="31100001"/>
    <w:rsid w:val="3142FC3E"/>
    <w:rsid w:val="31857D39"/>
    <w:rsid w:val="31903CDA"/>
    <w:rsid w:val="31BE348D"/>
    <w:rsid w:val="31D6D65B"/>
    <w:rsid w:val="31E9E6B1"/>
    <w:rsid w:val="3281262C"/>
    <w:rsid w:val="329FB8EA"/>
    <w:rsid w:val="34509B51"/>
    <w:rsid w:val="34B5EC30"/>
    <w:rsid w:val="34D7F41B"/>
    <w:rsid w:val="34D8278D"/>
    <w:rsid w:val="354EFF24"/>
    <w:rsid w:val="3560DB42"/>
    <w:rsid w:val="3574A326"/>
    <w:rsid w:val="35E2A55B"/>
    <w:rsid w:val="363B2BE9"/>
    <w:rsid w:val="3655A2D4"/>
    <w:rsid w:val="36735DBD"/>
    <w:rsid w:val="37A4E254"/>
    <w:rsid w:val="386198BE"/>
    <w:rsid w:val="38AFA424"/>
    <w:rsid w:val="3902B3D2"/>
    <w:rsid w:val="3947E800"/>
    <w:rsid w:val="39509ED4"/>
    <w:rsid w:val="39E39334"/>
    <w:rsid w:val="39F980C5"/>
    <w:rsid w:val="3A4F11F6"/>
    <w:rsid w:val="3B369028"/>
    <w:rsid w:val="3B4FE9B5"/>
    <w:rsid w:val="3B8A4EDE"/>
    <w:rsid w:val="3BE3F1EB"/>
    <w:rsid w:val="3CBAAE99"/>
    <w:rsid w:val="3DB6AE12"/>
    <w:rsid w:val="3E0B97C5"/>
    <w:rsid w:val="3E195FEA"/>
    <w:rsid w:val="3E6BEDC7"/>
    <w:rsid w:val="3F0B554F"/>
    <w:rsid w:val="3FE2C545"/>
    <w:rsid w:val="3FF23041"/>
    <w:rsid w:val="403D2B2D"/>
    <w:rsid w:val="404633EA"/>
    <w:rsid w:val="4093EF29"/>
    <w:rsid w:val="40BFA82C"/>
    <w:rsid w:val="40D15E34"/>
    <w:rsid w:val="40DADDDA"/>
    <w:rsid w:val="411D9FC8"/>
    <w:rsid w:val="412B2667"/>
    <w:rsid w:val="413431D1"/>
    <w:rsid w:val="4238E436"/>
    <w:rsid w:val="426F83DA"/>
    <w:rsid w:val="433982B1"/>
    <w:rsid w:val="4348BADC"/>
    <w:rsid w:val="43CCCD4D"/>
    <w:rsid w:val="44120BFA"/>
    <w:rsid w:val="445C6E35"/>
    <w:rsid w:val="44B77192"/>
    <w:rsid w:val="44D4C2AF"/>
    <w:rsid w:val="44FAAFE4"/>
    <w:rsid w:val="4664288F"/>
    <w:rsid w:val="467FCE94"/>
    <w:rsid w:val="470FB5AC"/>
    <w:rsid w:val="47A87B94"/>
    <w:rsid w:val="48732456"/>
    <w:rsid w:val="487EE845"/>
    <w:rsid w:val="4889B804"/>
    <w:rsid w:val="49F6FF02"/>
    <w:rsid w:val="4A3B456A"/>
    <w:rsid w:val="4AA8AE73"/>
    <w:rsid w:val="4B8C36CF"/>
    <w:rsid w:val="4BEA76F5"/>
    <w:rsid w:val="4CDE6EB8"/>
    <w:rsid w:val="4CFC29C3"/>
    <w:rsid w:val="4D070985"/>
    <w:rsid w:val="4F75C79F"/>
    <w:rsid w:val="4F90ED4C"/>
    <w:rsid w:val="4FC2DD1E"/>
    <w:rsid w:val="50148945"/>
    <w:rsid w:val="5019E4D4"/>
    <w:rsid w:val="50342781"/>
    <w:rsid w:val="507A52EA"/>
    <w:rsid w:val="51241E4F"/>
    <w:rsid w:val="51CFF4EC"/>
    <w:rsid w:val="525FB318"/>
    <w:rsid w:val="52977418"/>
    <w:rsid w:val="53643D69"/>
    <w:rsid w:val="53832554"/>
    <w:rsid w:val="53DF967E"/>
    <w:rsid w:val="53F87260"/>
    <w:rsid w:val="53FE69FF"/>
    <w:rsid w:val="54FED9DE"/>
    <w:rsid w:val="55C0E76E"/>
    <w:rsid w:val="55CBEDAB"/>
    <w:rsid w:val="55EC832F"/>
    <w:rsid w:val="561D2A6A"/>
    <w:rsid w:val="57FFBF93"/>
    <w:rsid w:val="582599D8"/>
    <w:rsid w:val="58B1CAD9"/>
    <w:rsid w:val="58E67594"/>
    <w:rsid w:val="596A7233"/>
    <w:rsid w:val="59D24B01"/>
    <w:rsid w:val="5A2C426E"/>
    <w:rsid w:val="5AD82090"/>
    <w:rsid w:val="5AF09B8D"/>
    <w:rsid w:val="5C3B2F2F"/>
    <w:rsid w:val="5C5D9196"/>
    <w:rsid w:val="5C6A00BF"/>
    <w:rsid w:val="5CC6C8B8"/>
    <w:rsid w:val="5DF961F7"/>
    <w:rsid w:val="5E021798"/>
    <w:rsid w:val="5E596C8B"/>
    <w:rsid w:val="5E6136D1"/>
    <w:rsid w:val="5F1879FD"/>
    <w:rsid w:val="5F1D2028"/>
    <w:rsid w:val="5F6AB010"/>
    <w:rsid w:val="5F8523CD"/>
    <w:rsid w:val="5FE6678D"/>
    <w:rsid w:val="5FFB95E0"/>
    <w:rsid w:val="6114D4EB"/>
    <w:rsid w:val="613102B9"/>
    <w:rsid w:val="62DB1319"/>
    <w:rsid w:val="62E20385"/>
    <w:rsid w:val="649D54D1"/>
    <w:rsid w:val="66D5C783"/>
    <w:rsid w:val="67A5DB13"/>
    <w:rsid w:val="68C222B9"/>
    <w:rsid w:val="68C6BFB3"/>
    <w:rsid w:val="6925689A"/>
    <w:rsid w:val="6936E53C"/>
    <w:rsid w:val="6A9186CF"/>
    <w:rsid w:val="6BA9458B"/>
    <w:rsid w:val="6C8F7190"/>
    <w:rsid w:val="6D01BFA0"/>
    <w:rsid w:val="6E18D5D8"/>
    <w:rsid w:val="6EC8C9A3"/>
    <w:rsid w:val="6EED9F36"/>
    <w:rsid w:val="6F91F574"/>
    <w:rsid w:val="6FC4A81F"/>
    <w:rsid w:val="7030B496"/>
    <w:rsid w:val="7038C8EA"/>
    <w:rsid w:val="708ECBE2"/>
    <w:rsid w:val="70B4CB10"/>
    <w:rsid w:val="70FD948C"/>
    <w:rsid w:val="70FDE0FA"/>
    <w:rsid w:val="722FCE47"/>
    <w:rsid w:val="730F0864"/>
    <w:rsid w:val="73E2658B"/>
    <w:rsid w:val="755BA46E"/>
    <w:rsid w:val="75935F59"/>
    <w:rsid w:val="75AD8A7A"/>
    <w:rsid w:val="7679845D"/>
    <w:rsid w:val="76A42E6F"/>
    <w:rsid w:val="76FDD9A5"/>
    <w:rsid w:val="770AFA1F"/>
    <w:rsid w:val="772AAE41"/>
    <w:rsid w:val="772FE276"/>
    <w:rsid w:val="77847674"/>
    <w:rsid w:val="788D99A3"/>
    <w:rsid w:val="7911DC5D"/>
    <w:rsid w:val="7A07B219"/>
    <w:rsid w:val="7B16A132"/>
    <w:rsid w:val="7B18701A"/>
    <w:rsid w:val="7B72C8F3"/>
    <w:rsid w:val="7C78CAA9"/>
    <w:rsid w:val="7D11BDE1"/>
    <w:rsid w:val="7D570521"/>
    <w:rsid w:val="7D6B4841"/>
    <w:rsid w:val="7D95BF84"/>
    <w:rsid w:val="7E86E9B4"/>
    <w:rsid w:val="7EC455C5"/>
    <w:rsid w:val="7EE0EF26"/>
    <w:rsid w:val="7EE8A9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743D9"/>
  <w15:chartTrackingRefBased/>
  <w15:docId w15:val="{B2F887AA-716D-4CF0-8D74-CAA2A29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5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qFormat/>
    <w:rsid w:val="00F113B3"/>
    <w:pPr>
      <w:keepNext/>
      <w:keepLines/>
      <w:tabs>
        <w:tab w:val="right" w:pos="4196"/>
        <w:tab w:val="right" w:pos="5046"/>
        <w:tab w:val="right" w:pos="5897"/>
        <w:tab w:val="right" w:pos="6747"/>
        <w:tab w:val="right" w:pos="7598"/>
      </w:tabs>
      <w:spacing w:after="600"/>
      <w:outlineLvl w:val="0"/>
    </w:pPr>
    <w:rPr>
      <w:rFonts w:eastAsia="Times New Roman" w:cs="Times New Roman"/>
      <w:bCs/>
      <w:caps/>
      <w:color w:val="00426F"/>
      <w:sz w:val="40"/>
      <w:szCs w:val="28"/>
      <w:lang w:val="en-AU" w:eastAsia="en-AU"/>
    </w:rPr>
  </w:style>
  <w:style w:type="paragraph" w:styleId="Heading2">
    <w:name w:val="heading 2"/>
    <w:basedOn w:val="Normal"/>
    <w:next w:val="BodyText"/>
    <w:link w:val="Heading2Char"/>
    <w:qFormat/>
    <w:rsid w:val="0013575A"/>
    <w:pPr>
      <w:keepNext/>
      <w:pBdr>
        <w:bottom w:val="single" w:sz="4" w:space="4" w:color="008EBA"/>
      </w:pBdr>
      <w:autoSpaceDE/>
      <w:autoSpaceDN/>
      <w:spacing w:before="240" w:after="100"/>
      <w:outlineLvl w:val="1"/>
    </w:pPr>
    <w:rPr>
      <w:rFonts w:ascii="Arial Bold" w:eastAsia="Times New Roman" w:hAnsi="Arial Bold" w:cs="Times New Roman"/>
      <w:b/>
      <w:color w:val="008EBA"/>
      <w:kern w:val="28"/>
      <w:sz w:val="28"/>
      <w:szCs w:val="36"/>
      <w:lang w:val="en-AU"/>
    </w:rPr>
  </w:style>
  <w:style w:type="paragraph" w:styleId="Heading3">
    <w:name w:val="heading 3"/>
    <w:basedOn w:val="Heading2"/>
    <w:next w:val="BodyText"/>
    <w:link w:val="Heading3Char"/>
    <w:qFormat/>
    <w:rsid w:val="00F113B3"/>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0957F3"/>
    <w:pPr>
      <w:keepNext w:val="0"/>
      <w:tabs>
        <w:tab w:val="left" w:pos="567"/>
      </w:tabs>
      <w:spacing w:before="360" w:after="100"/>
      <w:outlineLvl w:val="3"/>
    </w:pPr>
    <w:rPr>
      <w:rFonts w:eastAsia="Arial Unicode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13B3"/>
    <w:rPr>
      <w:rFonts w:ascii="Arial" w:eastAsia="Times New Roman" w:hAnsi="Arial" w:cs="Times New Roman"/>
      <w:bCs/>
      <w:caps/>
      <w:color w:val="00426F"/>
      <w:sz w:val="40"/>
      <w:szCs w:val="28"/>
      <w:lang w:eastAsia="en-AU"/>
    </w:rPr>
  </w:style>
  <w:style w:type="character" w:customStyle="1" w:styleId="Heading2Char">
    <w:name w:val="Heading 2 Char"/>
    <w:link w:val="Heading2"/>
    <w:rsid w:val="00F113B3"/>
    <w:rPr>
      <w:rFonts w:ascii="Arial Bold" w:eastAsia="Times New Roman" w:hAnsi="Arial Bold" w:cs="Times New Roman"/>
      <w:b/>
      <w:color w:val="008EBA"/>
      <w:kern w:val="28"/>
      <w:sz w:val="28"/>
      <w:szCs w:val="36"/>
    </w:rPr>
  </w:style>
  <w:style w:type="character" w:customStyle="1" w:styleId="Heading4Char">
    <w:name w:val="Heading 4 Char"/>
    <w:link w:val="Heading4"/>
    <w:rsid w:val="000957F3"/>
    <w:rPr>
      <w:rFonts w:ascii="Arial Bold" w:eastAsia="Arial Unicode MS" w:hAnsi="Arial Bold" w:cs="Times New Roman"/>
      <w:b/>
      <w:kern w:val="28"/>
      <w:sz w:val="24"/>
      <w:szCs w:val="36"/>
    </w:rPr>
  </w:style>
  <w:style w:type="paragraph" w:styleId="BodyText">
    <w:name w:val="Body Text"/>
    <w:link w:val="BodyTextChar"/>
    <w:autoRedefine/>
    <w:rsid w:val="00605EDF"/>
    <w:pPr>
      <w:spacing w:before="160" w:after="100" w:line="240" w:lineRule="atLeast"/>
    </w:pPr>
    <w:rPr>
      <w:rFonts w:ascii="Arial" w:hAnsi="Arial" w:cs="Arial"/>
      <w:bCs/>
      <w:sz w:val="23"/>
      <w:szCs w:val="20"/>
    </w:rPr>
  </w:style>
  <w:style w:type="character" w:customStyle="1" w:styleId="BodyTextChar">
    <w:name w:val="Body Text Char"/>
    <w:basedOn w:val="DefaultParagraphFont"/>
    <w:link w:val="BodyText"/>
    <w:rsid w:val="00605EDF"/>
    <w:rPr>
      <w:rFonts w:ascii="Arial" w:hAnsi="Arial" w:cs="Arial"/>
      <w:bCs/>
      <w:sz w:val="23"/>
      <w:szCs w:val="20"/>
    </w:rPr>
  </w:style>
  <w:style w:type="paragraph" w:styleId="ListParagraph">
    <w:name w:val="List Paragraph"/>
    <w:basedOn w:val="Normal"/>
    <w:uiPriority w:val="34"/>
    <w:qFormat/>
    <w:rsid w:val="00637B53"/>
    <w:pPr>
      <w:ind w:left="510" w:hanging="357"/>
    </w:pPr>
  </w:style>
  <w:style w:type="paragraph" w:customStyle="1" w:styleId="TableParagraph">
    <w:name w:val="Table Paragraph"/>
    <w:basedOn w:val="Normal"/>
    <w:uiPriority w:val="1"/>
    <w:qFormat/>
    <w:rsid w:val="00637B53"/>
    <w:pPr>
      <w:spacing w:before="11"/>
      <w:jc w:val="right"/>
    </w:pPr>
  </w:style>
  <w:style w:type="paragraph" w:styleId="Header">
    <w:name w:val="header"/>
    <w:basedOn w:val="Normal"/>
    <w:link w:val="HeaderChar"/>
    <w:uiPriority w:val="99"/>
    <w:unhideWhenUsed/>
    <w:rsid w:val="00637B53"/>
    <w:pPr>
      <w:tabs>
        <w:tab w:val="center" w:pos="4513"/>
        <w:tab w:val="right" w:pos="9026"/>
      </w:tabs>
    </w:pPr>
  </w:style>
  <w:style w:type="character" w:customStyle="1" w:styleId="HeaderChar">
    <w:name w:val="Header Char"/>
    <w:basedOn w:val="DefaultParagraphFont"/>
    <w:link w:val="Header"/>
    <w:uiPriority w:val="99"/>
    <w:rsid w:val="00637B53"/>
    <w:rPr>
      <w:rFonts w:ascii="Arial" w:eastAsia="Arial" w:hAnsi="Arial" w:cs="Arial"/>
      <w:lang w:val="en-US"/>
    </w:rPr>
  </w:style>
  <w:style w:type="paragraph" w:styleId="Footer">
    <w:name w:val="footer"/>
    <w:basedOn w:val="Normal"/>
    <w:link w:val="FooterChar"/>
    <w:unhideWhenUsed/>
    <w:rsid w:val="00637B53"/>
    <w:pPr>
      <w:tabs>
        <w:tab w:val="center" w:pos="4513"/>
        <w:tab w:val="right" w:pos="9026"/>
      </w:tabs>
    </w:pPr>
  </w:style>
  <w:style w:type="character" w:customStyle="1" w:styleId="FooterChar">
    <w:name w:val="Footer Char"/>
    <w:basedOn w:val="DefaultParagraphFont"/>
    <w:link w:val="Footer"/>
    <w:rsid w:val="00637B53"/>
    <w:rPr>
      <w:rFonts w:ascii="Arial" w:eastAsia="Arial" w:hAnsi="Arial" w:cs="Arial"/>
      <w:lang w:val="en-US"/>
    </w:rPr>
  </w:style>
  <w:style w:type="paragraph" w:styleId="BalloonText">
    <w:name w:val="Balloon Text"/>
    <w:basedOn w:val="Normal"/>
    <w:link w:val="BalloonTextChar"/>
    <w:uiPriority w:val="99"/>
    <w:semiHidden/>
    <w:unhideWhenUsed/>
    <w:rsid w:val="004F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CF0"/>
    <w:rPr>
      <w:rFonts w:ascii="Segoe UI" w:eastAsia="Arial" w:hAnsi="Segoe UI" w:cs="Segoe UI"/>
      <w:sz w:val="18"/>
      <w:szCs w:val="18"/>
      <w:lang w:val="en-US"/>
    </w:rPr>
  </w:style>
  <w:style w:type="paragraph" w:styleId="CommentText">
    <w:name w:val="annotation text"/>
    <w:basedOn w:val="Normal"/>
    <w:link w:val="CommentTextChar"/>
    <w:uiPriority w:val="99"/>
    <w:unhideWhenUsed/>
    <w:rsid w:val="00FD3585"/>
    <w:rPr>
      <w:sz w:val="20"/>
      <w:szCs w:val="20"/>
    </w:rPr>
  </w:style>
  <w:style w:type="character" w:customStyle="1" w:styleId="CommentTextChar">
    <w:name w:val="Comment Text Char"/>
    <w:basedOn w:val="DefaultParagraphFont"/>
    <w:link w:val="CommentText"/>
    <w:uiPriority w:val="99"/>
    <w:rsid w:val="00FD3585"/>
    <w:rPr>
      <w:rFonts w:ascii="Arial" w:eastAsia="Arial" w:hAnsi="Arial" w:cs="Arial"/>
      <w:sz w:val="20"/>
      <w:szCs w:val="20"/>
      <w:lang w:val="en-US"/>
    </w:rPr>
  </w:style>
  <w:style w:type="character" w:styleId="CommentReference">
    <w:name w:val="annotation reference"/>
    <w:basedOn w:val="DefaultParagraphFont"/>
    <w:uiPriority w:val="99"/>
    <w:unhideWhenUsed/>
    <w:rsid w:val="00FD3585"/>
    <w:rPr>
      <w:sz w:val="16"/>
      <w:szCs w:val="16"/>
    </w:rPr>
  </w:style>
  <w:style w:type="paragraph" w:styleId="CommentSubject">
    <w:name w:val="annotation subject"/>
    <w:basedOn w:val="CommentText"/>
    <w:next w:val="CommentText"/>
    <w:link w:val="CommentSubjectChar"/>
    <w:uiPriority w:val="99"/>
    <w:semiHidden/>
    <w:unhideWhenUsed/>
    <w:rsid w:val="00FB2B6D"/>
    <w:rPr>
      <w:b/>
      <w:bCs/>
    </w:rPr>
  </w:style>
  <w:style w:type="character" w:customStyle="1" w:styleId="CommentSubjectChar">
    <w:name w:val="Comment Subject Char"/>
    <w:basedOn w:val="CommentTextChar"/>
    <w:link w:val="CommentSubject"/>
    <w:uiPriority w:val="99"/>
    <w:semiHidden/>
    <w:rsid w:val="00FB2B6D"/>
    <w:rPr>
      <w:rFonts w:ascii="Arial" w:eastAsia="Arial" w:hAnsi="Arial" w:cs="Arial"/>
      <w:b/>
      <w:bCs/>
      <w:sz w:val="20"/>
      <w:szCs w:val="20"/>
      <w:lang w:val="en-US"/>
    </w:rPr>
  </w:style>
  <w:style w:type="character" w:customStyle="1" w:styleId="UnresolvedMention1">
    <w:name w:val="Unresolved Mention1"/>
    <w:basedOn w:val="DefaultParagraphFont"/>
    <w:uiPriority w:val="99"/>
    <w:unhideWhenUsed/>
    <w:rsid w:val="00FB2B6D"/>
    <w:rPr>
      <w:color w:val="605E5C"/>
      <w:shd w:val="clear" w:color="auto" w:fill="E1DFDD"/>
    </w:rPr>
  </w:style>
  <w:style w:type="character" w:customStyle="1" w:styleId="Mention1">
    <w:name w:val="Mention1"/>
    <w:basedOn w:val="DefaultParagraphFont"/>
    <w:uiPriority w:val="99"/>
    <w:unhideWhenUsed/>
    <w:rsid w:val="00FB2B6D"/>
    <w:rPr>
      <w:color w:val="2B579A"/>
      <w:shd w:val="clear" w:color="auto" w:fill="E1DFDD"/>
    </w:rPr>
  </w:style>
  <w:style w:type="paragraph" w:styleId="NormalWeb">
    <w:name w:val="Normal (Web)"/>
    <w:basedOn w:val="Normal"/>
    <w:uiPriority w:val="99"/>
    <w:semiHidden/>
    <w:unhideWhenUsed/>
    <w:rsid w:val="004475A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B77E9D"/>
    <w:pPr>
      <w:spacing w:after="0" w:line="240" w:lineRule="auto"/>
    </w:pPr>
    <w:rPr>
      <w:rFonts w:ascii="Arial" w:eastAsia="Arial" w:hAnsi="Arial" w:cs="Arial"/>
      <w:lang w:val="en-US"/>
    </w:rPr>
  </w:style>
  <w:style w:type="paragraph" w:customStyle="1" w:styleId="BodyTextBox">
    <w:name w:val="Body Text Box"/>
    <w:basedOn w:val="Normal"/>
    <w:link w:val="BodyTextBoxChar"/>
    <w:autoRedefine/>
    <w:rsid w:val="00C13DD6"/>
    <w:pPr>
      <w:widowControl/>
      <w:autoSpaceDE/>
      <w:autoSpaceDN/>
      <w:spacing w:before="120" w:after="80" w:line="240" w:lineRule="atLeast"/>
    </w:pPr>
    <w:rPr>
      <w:rFonts w:eastAsia="Times New Roman"/>
      <w:color w:val="008EBA"/>
      <w:sz w:val="23"/>
      <w:szCs w:val="23"/>
      <w:lang w:val="en-AU"/>
    </w:rPr>
  </w:style>
  <w:style w:type="character" w:customStyle="1" w:styleId="BodyTextBoxChar">
    <w:name w:val="Body Text Box Char"/>
    <w:link w:val="BodyTextBox"/>
    <w:rsid w:val="00C13DD6"/>
    <w:rPr>
      <w:rFonts w:ascii="Arial" w:eastAsia="Times New Roman" w:hAnsi="Arial" w:cs="Arial"/>
      <w:color w:val="008EBA"/>
      <w:sz w:val="23"/>
      <w:szCs w:val="23"/>
    </w:rPr>
  </w:style>
  <w:style w:type="paragraph" w:customStyle="1" w:styleId="Bullet1">
    <w:name w:val="Bullet 1"/>
    <w:basedOn w:val="BodyText"/>
    <w:link w:val="Bullet1Char"/>
    <w:autoRedefine/>
    <w:rsid w:val="0032260E"/>
    <w:pPr>
      <w:numPr>
        <w:numId w:val="3"/>
      </w:numPr>
      <w:tabs>
        <w:tab w:val="left" w:pos="1276"/>
      </w:tabs>
      <w:spacing w:before="120" w:after="80"/>
      <w:ind w:left="357" w:hanging="357"/>
    </w:pPr>
    <w:rPr>
      <w:bCs w:val="0"/>
      <w:iCs/>
      <w:szCs w:val="22"/>
    </w:rPr>
  </w:style>
  <w:style w:type="character" w:customStyle="1" w:styleId="Bullet1Char">
    <w:name w:val="Bullet 1 Char"/>
    <w:link w:val="Bullet1"/>
    <w:rsid w:val="0032260E"/>
    <w:rPr>
      <w:rFonts w:ascii="Arial" w:hAnsi="Arial" w:cs="Arial"/>
      <w:iCs/>
      <w:sz w:val="23"/>
    </w:rPr>
  </w:style>
  <w:style w:type="paragraph" w:customStyle="1" w:styleId="Bullet1inabox">
    <w:name w:val="Bullet 1 in a box"/>
    <w:basedOn w:val="Bullet1"/>
    <w:autoRedefine/>
    <w:rsid w:val="003357AC"/>
    <w:pPr>
      <w:spacing w:before="100" w:after="60"/>
    </w:pPr>
    <w:rPr>
      <w:rFonts w:cs="Times New Roman"/>
      <w:color w:val="008EBA"/>
    </w:rPr>
  </w:style>
  <w:style w:type="paragraph" w:customStyle="1" w:styleId="Bullet2">
    <w:name w:val="Bullet 2"/>
    <w:basedOn w:val="Bullet1"/>
    <w:rsid w:val="00EF13EA"/>
    <w:pPr>
      <w:numPr>
        <w:numId w:val="1"/>
      </w:numPr>
      <w:tabs>
        <w:tab w:val="left" w:pos="851"/>
      </w:tabs>
      <w:spacing w:before="80" w:after="40"/>
    </w:pPr>
  </w:style>
  <w:style w:type="paragraph" w:customStyle="1" w:styleId="Bullet2inabox">
    <w:name w:val="Bullet 2 in a box"/>
    <w:basedOn w:val="Normal"/>
    <w:qFormat/>
    <w:rsid w:val="00EF13EA"/>
    <w:pPr>
      <w:widowControl/>
      <w:autoSpaceDE/>
      <w:autoSpaceDN/>
      <w:spacing w:before="100" w:after="60" w:line="240" w:lineRule="atLeast"/>
    </w:pPr>
    <w:rPr>
      <w:rFonts w:eastAsia="Times New Roman" w:cs="Times New Roman"/>
      <w:color w:val="008EBA"/>
      <w:sz w:val="23"/>
      <w:szCs w:val="20"/>
      <w:lang w:val="en-AU"/>
    </w:rPr>
  </w:style>
  <w:style w:type="character" w:customStyle="1" w:styleId="Heading3Char">
    <w:name w:val="Heading 3 Char"/>
    <w:link w:val="Heading3"/>
    <w:rsid w:val="00F113B3"/>
    <w:rPr>
      <w:rFonts w:ascii="Arial Bold" w:eastAsia="Times New Roman" w:hAnsi="Arial Bold" w:cs="Times New Roman"/>
      <w:b/>
      <w:kern w:val="28"/>
      <w:sz w:val="26"/>
      <w:szCs w:val="36"/>
    </w:rPr>
  </w:style>
  <w:style w:type="character" w:styleId="UnresolvedMention">
    <w:name w:val="Unresolved Mention"/>
    <w:basedOn w:val="DefaultParagraphFont"/>
    <w:uiPriority w:val="99"/>
    <w:unhideWhenUsed/>
    <w:rsid w:val="00DC1508"/>
    <w:rPr>
      <w:color w:val="605E5C"/>
      <w:shd w:val="clear" w:color="auto" w:fill="E1DFDD"/>
    </w:rPr>
  </w:style>
  <w:style w:type="character" w:styleId="Mention">
    <w:name w:val="Mention"/>
    <w:basedOn w:val="DefaultParagraphFont"/>
    <w:uiPriority w:val="99"/>
    <w:unhideWhenUsed/>
    <w:rsid w:val="007D284F"/>
    <w:rPr>
      <w:color w:val="2B579A"/>
      <w:shd w:val="clear" w:color="auto" w:fill="E1DFDD"/>
    </w:rPr>
  </w:style>
  <w:style w:type="paragraph" w:customStyle="1" w:styleId="BoxHeading">
    <w:name w:val="Box Heading"/>
    <w:basedOn w:val="Normal"/>
    <w:autoRedefine/>
    <w:rsid w:val="007950CF"/>
    <w:pPr>
      <w:tabs>
        <w:tab w:val="left" w:pos="1100"/>
      </w:tabs>
      <w:autoSpaceDE/>
      <w:autoSpaceDN/>
      <w:spacing w:before="80" w:after="60" w:line="240" w:lineRule="atLeast"/>
      <w:ind w:left="1021" w:hanging="1021"/>
      <w:outlineLvl w:val="2"/>
    </w:pPr>
    <w:rPr>
      <w:rFonts w:ascii="Arial Bold" w:eastAsia="Times New Roman" w:hAnsi="Arial Bold"/>
      <w:b/>
      <w:color w:val="000000" w:themeColor="text1"/>
      <w:sz w:val="23"/>
      <w:szCs w:val="20"/>
    </w:rPr>
  </w:style>
  <w:style w:type="table" w:styleId="TableGrid">
    <w:name w:val="Table Grid"/>
    <w:basedOn w:val="TableNormal"/>
    <w:uiPriority w:val="39"/>
    <w:rsid w:val="00D5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C27E3"/>
  </w:style>
  <w:style w:type="character" w:customStyle="1" w:styleId="eop">
    <w:name w:val="eop"/>
    <w:basedOn w:val="DefaultParagraphFont"/>
    <w:rsid w:val="007C27E3"/>
  </w:style>
  <w:style w:type="paragraph" w:customStyle="1" w:styleId="paragraph">
    <w:name w:val="paragraph"/>
    <w:basedOn w:val="Normal"/>
    <w:rsid w:val="00B92283"/>
    <w:pPr>
      <w:widowControl/>
      <w:autoSpaceDE/>
      <w:autoSpaceDN/>
      <w:spacing w:before="100" w:beforeAutospacing="1" w:after="100" w:afterAutospacing="1"/>
    </w:pPr>
    <w:rPr>
      <w:rFonts w:ascii="Calibri" w:eastAsiaTheme="minorHAnsi" w:hAnsi="Calibri" w:cs="Calibri"/>
      <w:lang w:val="en-AU" w:eastAsia="en-AU"/>
    </w:rPr>
  </w:style>
  <w:style w:type="table" w:customStyle="1" w:styleId="TableGrid1">
    <w:name w:val="Table Grid1"/>
    <w:basedOn w:val="TableNormal"/>
    <w:next w:val="TableGrid"/>
    <w:uiPriority w:val="39"/>
    <w:rsid w:val="00EF5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724">
      <w:bodyDiv w:val="1"/>
      <w:marLeft w:val="0"/>
      <w:marRight w:val="0"/>
      <w:marTop w:val="0"/>
      <w:marBottom w:val="0"/>
      <w:divBdr>
        <w:top w:val="none" w:sz="0" w:space="0" w:color="auto"/>
        <w:left w:val="none" w:sz="0" w:space="0" w:color="auto"/>
        <w:bottom w:val="none" w:sz="0" w:space="0" w:color="auto"/>
        <w:right w:val="none" w:sz="0" w:space="0" w:color="auto"/>
      </w:divBdr>
    </w:div>
    <w:div w:id="108473930">
      <w:bodyDiv w:val="1"/>
      <w:marLeft w:val="0"/>
      <w:marRight w:val="0"/>
      <w:marTop w:val="0"/>
      <w:marBottom w:val="0"/>
      <w:divBdr>
        <w:top w:val="none" w:sz="0" w:space="0" w:color="auto"/>
        <w:left w:val="none" w:sz="0" w:space="0" w:color="auto"/>
        <w:bottom w:val="none" w:sz="0" w:space="0" w:color="auto"/>
        <w:right w:val="none" w:sz="0" w:space="0" w:color="auto"/>
      </w:divBdr>
    </w:div>
    <w:div w:id="195584962">
      <w:bodyDiv w:val="1"/>
      <w:marLeft w:val="0"/>
      <w:marRight w:val="0"/>
      <w:marTop w:val="0"/>
      <w:marBottom w:val="0"/>
      <w:divBdr>
        <w:top w:val="none" w:sz="0" w:space="0" w:color="auto"/>
        <w:left w:val="none" w:sz="0" w:space="0" w:color="auto"/>
        <w:bottom w:val="none" w:sz="0" w:space="0" w:color="auto"/>
        <w:right w:val="none" w:sz="0" w:space="0" w:color="auto"/>
      </w:divBdr>
    </w:div>
    <w:div w:id="244339226">
      <w:bodyDiv w:val="1"/>
      <w:marLeft w:val="0"/>
      <w:marRight w:val="0"/>
      <w:marTop w:val="0"/>
      <w:marBottom w:val="0"/>
      <w:divBdr>
        <w:top w:val="none" w:sz="0" w:space="0" w:color="auto"/>
        <w:left w:val="none" w:sz="0" w:space="0" w:color="auto"/>
        <w:bottom w:val="none" w:sz="0" w:space="0" w:color="auto"/>
        <w:right w:val="none" w:sz="0" w:space="0" w:color="auto"/>
      </w:divBdr>
    </w:div>
    <w:div w:id="613287417">
      <w:bodyDiv w:val="1"/>
      <w:marLeft w:val="0"/>
      <w:marRight w:val="0"/>
      <w:marTop w:val="0"/>
      <w:marBottom w:val="0"/>
      <w:divBdr>
        <w:top w:val="none" w:sz="0" w:space="0" w:color="auto"/>
        <w:left w:val="none" w:sz="0" w:space="0" w:color="auto"/>
        <w:bottom w:val="none" w:sz="0" w:space="0" w:color="auto"/>
        <w:right w:val="none" w:sz="0" w:space="0" w:color="auto"/>
      </w:divBdr>
    </w:div>
    <w:div w:id="643855840">
      <w:bodyDiv w:val="1"/>
      <w:marLeft w:val="0"/>
      <w:marRight w:val="0"/>
      <w:marTop w:val="0"/>
      <w:marBottom w:val="0"/>
      <w:divBdr>
        <w:top w:val="none" w:sz="0" w:space="0" w:color="auto"/>
        <w:left w:val="none" w:sz="0" w:space="0" w:color="auto"/>
        <w:bottom w:val="none" w:sz="0" w:space="0" w:color="auto"/>
        <w:right w:val="none" w:sz="0" w:space="0" w:color="auto"/>
      </w:divBdr>
    </w:div>
    <w:div w:id="663358165">
      <w:bodyDiv w:val="1"/>
      <w:marLeft w:val="0"/>
      <w:marRight w:val="0"/>
      <w:marTop w:val="0"/>
      <w:marBottom w:val="0"/>
      <w:divBdr>
        <w:top w:val="none" w:sz="0" w:space="0" w:color="auto"/>
        <w:left w:val="none" w:sz="0" w:space="0" w:color="auto"/>
        <w:bottom w:val="none" w:sz="0" w:space="0" w:color="auto"/>
        <w:right w:val="none" w:sz="0" w:space="0" w:color="auto"/>
      </w:divBdr>
    </w:div>
    <w:div w:id="855457425">
      <w:bodyDiv w:val="1"/>
      <w:marLeft w:val="0"/>
      <w:marRight w:val="0"/>
      <w:marTop w:val="0"/>
      <w:marBottom w:val="0"/>
      <w:divBdr>
        <w:top w:val="none" w:sz="0" w:space="0" w:color="auto"/>
        <w:left w:val="none" w:sz="0" w:space="0" w:color="auto"/>
        <w:bottom w:val="none" w:sz="0" w:space="0" w:color="auto"/>
        <w:right w:val="none" w:sz="0" w:space="0" w:color="auto"/>
      </w:divBdr>
    </w:div>
    <w:div w:id="1179389384">
      <w:bodyDiv w:val="1"/>
      <w:marLeft w:val="0"/>
      <w:marRight w:val="0"/>
      <w:marTop w:val="0"/>
      <w:marBottom w:val="0"/>
      <w:divBdr>
        <w:top w:val="none" w:sz="0" w:space="0" w:color="auto"/>
        <w:left w:val="none" w:sz="0" w:space="0" w:color="auto"/>
        <w:bottom w:val="none" w:sz="0" w:space="0" w:color="auto"/>
        <w:right w:val="none" w:sz="0" w:space="0" w:color="auto"/>
      </w:divBdr>
    </w:div>
    <w:div w:id="1208566003">
      <w:bodyDiv w:val="1"/>
      <w:marLeft w:val="0"/>
      <w:marRight w:val="0"/>
      <w:marTop w:val="0"/>
      <w:marBottom w:val="0"/>
      <w:divBdr>
        <w:top w:val="none" w:sz="0" w:space="0" w:color="auto"/>
        <w:left w:val="none" w:sz="0" w:space="0" w:color="auto"/>
        <w:bottom w:val="none" w:sz="0" w:space="0" w:color="auto"/>
        <w:right w:val="none" w:sz="0" w:space="0" w:color="auto"/>
      </w:divBdr>
    </w:div>
    <w:div w:id="1668366489">
      <w:bodyDiv w:val="1"/>
      <w:marLeft w:val="0"/>
      <w:marRight w:val="0"/>
      <w:marTop w:val="0"/>
      <w:marBottom w:val="0"/>
      <w:divBdr>
        <w:top w:val="none" w:sz="0" w:space="0" w:color="auto"/>
        <w:left w:val="none" w:sz="0" w:space="0" w:color="auto"/>
        <w:bottom w:val="none" w:sz="0" w:space="0" w:color="auto"/>
        <w:right w:val="none" w:sz="0" w:space="0" w:color="auto"/>
      </w:divBdr>
    </w:div>
    <w:div w:id="1718502795">
      <w:bodyDiv w:val="1"/>
      <w:marLeft w:val="0"/>
      <w:marRight w:val="0"/>
      <w:marTop w:val="0"/>
      <w:marBottom w:val="0"/>
      <w:divBdr>
        <w:top w:val="none" w:sz="0" w:space="0" w:color="auto"/>
        <w:left w:val="none" w:sz="0" w:space="0" w:color="auto"/>
        <w:bottom w:val="none" w:sz="0" w:space="0" w:color="auto"/>
        <w:right w:val="none" w:sz="0" w:space="0" w:color="auto"/>
      </w:divBdr>
      <w:divsChild>
        <w:div w:id="1128821171">
          <w:marLeft w:val="274"/>
          <w:marRight w:val="0"/>
          <w:marTop w:val="120"/>
          <w:marBottom w:val="0"/>
          <w:divBdr>
            <w:top w:val="none" w:sz="0" w:space="0" w:color="auto"/>
            <w:left w:val="none" w:sz="0" w:space="0" w:color="auto"/>
            <w:bottom w:val="none" w:sz="0" w:space="0" w:color="auto"/>
            <w:right w:val="none" w:sz="0" w:space="0" w:color="auto"/>
          </w:divBdr>
        </w:div>
        <w:div w:id="1136139805">
          <w:marLeft w:val="274"/>
          <w:marRight w:val="0"/>
          <w:marTop w:val="120"/>
          <w:marBottom w:val="0"/>
          <w:divBdr>
            <w:top w:val="none" w:sz="0" w:space="0" w:color="auto"/>
            <w:left w:val="none" w:sz="0" w:space="0" w:color="auto"/>
            <w:bottom w:val="none" w:sz="0" w:space="0" w:color="auto"/>
            <w:right w:val="none" w:sz="0" w:space="0" w:color="auto"/>
          </w:divBdr>
        </w:div>
        <w:div w:id="1675525692">
          <w:marLeft w:val="274"/>
          <w:marRight w:val="0"/>
          <w:marTop w:val="120"/>
          <w:marBottom w:val="0"/>
          <w:divBdr>
            <w:top w:val="none" w:sz="0" w:space="0" w:color="auto"/>
            <w:left w:val="none" w:sz="0" w:space="0" w:color="auto"/>
            <w:bottom w:val="none" w:sz="0" w:space="0" w:color="auto"/>
            <w:right w:val="none" w:sz="0" w:space="0" w:color="auto"/>
          </w:divBdr>
        </w:div>
        <w:div w:id="2000191244">
          <w:marLeft w:val="274"/>
          <w:marRight w:val="0"/>
          <w:marTop w:val="120"/>
          <w:marBottom w:val="0"/>
          <w:divBdr>
            <w:top w:val="none" w:sz="0" w:space="0" w:color="auto"/>
            <w:left w:val="none" w:sz="0" w:space="0" w:color="auto"/>
            <w:bottom w:val="none" w:sz="0" w:space="0" w:color="auto"/>
            <w:right w:val="none" w:sz="0" w:space="0" w:color="auto"/>
          </w:divBdr>
        </w:div>
      </w:divsChild>
    </w:div>
    <w:div w:id="1749227729">
      <w:bodyDiv w:val="1"/>
      <w:marLeft w:val="0"/>
      <w:marRight w:val="0"/>
      <w:marTop w:val="0"/>
      <w:marBottom w:val="0"/>
      <w:divBdr>
        <w:top w:val="none" w:sz="0" w:space="0" w:color="auto"/>
        <w:left w:val="none" w:sz="0" w:space="0" w:color="auto"/>
        <w:bottom w:val="none" w:sz="0" w:space="0" w:color="auto"/>
        <w:right w:val="none" w:sz="0" w:space="0" w:color="auto"/>
      </w:divBdr>
    </w:div>
    <w:div w:id="1772623465">
      <w:bodyDiv w:val="1"/>
      <w:marLeft w:val="0"/>
      <w:marRight w:val="0"/>
      <w:marTop w:val="0"/>
      <w:marBottom w:val="0"/>
      <w:divBdr>
        <w:top w:val="none" w:sz="0" w:space="0" w:color="auto"/>
        <w:left w:val="none" w:sz="0" w:space="0" w:color="auto"/>
        <w:bottom w:val="none" w:sz="0" w:space="0" w:color="auto"/>
        <w:right w:val="none" w:sz="0" w:space="0" w:color="auto"/>
      </w:divBdr>
      <w:divsChild>
        <w:div w:id="432172810">
          <w:marLeft w:val="0"/>
          <w:marRight w:val="0"/>
          <w:marTop w:val="0"/>
          <w:marBottom w:val="0"/>
          <w:divBdr>
            <w:top w:val="none" w:sz="0" w:space="0" w:color="auto"/>
            <w:left w:val="none" w:sz="0" w:space="0" w:color="auto"/>
            <w:bottom w:val="none" w:sz="0" w:space="0" w:color="auto"/>
            <w:right w:val="none" w:sz="0" w:space="0" w:color="auto"/>
          </w:divBdr>
        </w:div>
      </w:divsChild>
    </w:div>
    <w:div w:id="1885825357">
      <w:bodyDiv w:val="1"/>
      <w:marLeft w:val="0"/>
      <w:marRight w:val="0"/>
      <w:marTop w:val="0"/>
      <w:marBottom w:val="0"/>
      <w:divBdr>
        <w:top w:val="none" w:sz="0" w:space="0" w:color="auto"/>
        <w:left w:val="none" w:sz="0" w:space="0" w:color="auto"/>
        <w:bottom w:val="none" w:sz="0" w:space="0" w:color="auto"/>
        <w:right w:val="none" w:sz="0" w:space="0" w:color="auto"/>
      </w:divBdr>
    </w:div>
    <w:div w:id="18887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7F0385C1-4298-48CD-9A3F-EEFCAD25219A}">
    <t:Anchor>
      <t:Comment id="591577329"/>
    </t:Anchor>
    <t:History>
      <t:Event id="{683851B1-E4B8-45B0-A685-A2B0BE4A6538}" time="2020-10-27T05:09:02Z">
        <t:Attribution userId="S::tegan.tembe1@treasury.nsw.gov.au::a8887808-8685-4999-a6b3-8b823461b606" userProvider="AD" userName="Tegan Tembe"/>
        <t:Anchor>
          <t:Comment id="124397825"/>
        </t:Anchor>
        <t:Create/>
      </t:Event>
      <t:Event id="{DC33686C-4E68-469C-88E1-75ED039C3C99}" time="2020-10-27T05:09:02Z">
        <t:Attribution userId="S::tegan.tembe1@treasury.nsw.gov.au::a8887808-8685-4999-a6b3-8b823461b606" userProvider="AD" userName="Tegan Tembe"/>
        <t:Anchor>
          <t:Comment id="124397825"/>
        </t:Anchor>
        <t:Assign userId="S::Angela.McIlwain2@treasury.nsw.gov.au::ae10aa57-31ce-4955-bbfb-ac2613e54183" userProvider="AD" userName="Angela McIlwain"/>
      </t:Event>
      <t:Event id="{04EBB9E6-17C9-4DDB-96B9-B10BA7DEB03C}" time="2020-10-27T05:09:02Z">
        <t:Attribution userId="S::tegan.tembe1@treasury.nsw.gov.au::a8887808-8685-4999-a6b3-8b823461b606" userProvider="AD" userName="Tegan Tembe"/>
        <t:Anchor>
          <t:Comment id="124397825"/>
        </t:Anchor>
        <t:SetTitle title="@Angela McIlwain I think his comment is that &quot;programs &amp; metrics..&quot;, perhaps we could include another dot point to say: - note that Programs and Program Performance Measures are being further refined as the Outcome Budgeting Framework continues to …"/>
      </t:Event>
      <t:Event id="{2FDE0DA1-733D-4EFE-9156-30F1BD369793}" time="2020-10-27T05:29:36Z">
        <t:Attribution userId="S::tegan.tembe1@treasury.nsw.gov.au::a8887808-8685-4999-a6b3-8b823461b606" userProvider="AD" userName="Tegan Tembe"/>
        <t:Progress percentComplete="100"/>
      </t:Event>
    </t:History>
  </t:Task>
  <t:Task id="{1795E00E-111C-40F9-BB08-44D02744828F}">
    <t:Anchor>
      <t:Comment id="1878445240"/>
    </t:Anchor>
    <t:History>
      <t:Event id="{C7C3690F-6071-4AC1-B511-C06C7EF38808}" time="2022-05-25T03:59:35.532Z">
        <t:Attribution userId="S::jim.malins@treasury.nsw.gov.au::853e80ff-453a-46f0-be1d-19459ce5232d" userProvider="AD" userName="Jim Malins"/>
        <t:Anchor>
          <t:Comment id="1878445240"/>
        </t:Anchor>
        <t:Create/>
      </t:Event>
      <t:Event id="{A8D479CD-3CC7-4F6F-9BC1-1668607D7C01}" time="2022-05-25T03:59:35.532Z">
        <t:Attribution userId="S::jim.malins@treasury.nsw.gov.au::853e80ff-453a-46f0-be1d-19459ce5232d" userProvider="AD" userName="Jim Malins"/>
        <t:Anchor>
          <t:Comment id="1878445240"/>
        </t:Anchor>
        <t:Assign userId="S::Angela.McIlwain2@treasury.nsw.gov.au::ae10aa57-31ce-4955-bbfb-ac2613e54183" userProvider="AD" userName="Angela McIlwain"/>
      </t:Event>
      <t:Event id="{C6DE6A0F-DA2D-4405-8339-E9A337B9E8E1}" time="2022-05-25T03:59:35.532Z">
        <t:Attribution userId="S::jim.malins@treasury.nsw.gov.au::853e80ff-453a-46f0-be1d-19459ce5232d" userProvider="AD" userName="Jim Malins"/>
        <t:Anchor>
          <t:Comment id="1878445240"/>
        </t:Anchor>
        <t:SetTitle title="@Angela McIlwain suggest deleting this to emphasise the move away from the focus on amount spent, plus &quot;total expenditure&quot; is in the line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Rhett Gibson</DisplayName>
        <AccountId>45</AccountId>
        <AccountType/>
      </UserInfo>
      <UserInfo>
        <DisplayName>Justin Jia</DisplayName>
        <AccountId>862</AccountId>
        <AccountType/>
      </UserInfo>
      <UserInfo>
        <DisplayName>Conar MacLeod</DisplayName>
        <AccountId>2318</AccountId>
        <AccountType/>
      </UserInfo>
      <UserInfo>
        <DisplayName>Greg McGarr</DisplayName>
        <AccountId>76</AccountId>
        <AccountType/>
      </UserInfo>
      <UserInfo>
        <DisplayName>Aaron Brock</DisplayName>
        <AccountId>2444</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CC91-FA85-4EE2-8BFF-69EA30D00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C997B-4111-4E3F-96CF-3AC6AEC2E9DC}">
  <ds:schemaRefs>
    <ds:schemaRef ds:uri="http://schemas.microsoft.com/sharepoint/v3/contenttype/forms"/>
  </ds:schemaRefs>
</ds:datastoreItem>
</file>

<file path=customXml/itemProps3.xml><?xml version="1.0" encoding="utf-8"?>
<ds:datastoreItem xmlns:ds="http://schemas.openxmlformats.org/officeDocument/2006/customXml" ds:itemID="{2EDFF9E5-4CDB-4D20-8BDF-DC4CDF9A169D}">
  <ds:schemaRefs>
    <ds:schemaRef ds:uri="http://schemas.microsoft.com/office/2006/metadata/properties"/>
    <ds:schemaRef ds:uri="http://schemas.microsoft.com/office/2006/documentManagement/types"/>
    <ds:schemaRef ds:uri="9f0ac7ce-5f57-4ea0-9af7-01d4f3f1ccae"/>
    <ds:schemaRef ds:uri="http://purl.org/dc/terms/"/>
    <ds:schemaRef ds:uri="1c478e85-8130-4c67-8ee4-8bdf1c0e6049"/>
    <ds:schemaRef ds:uri="http://schemas.microsoft.com/office/infopath/2007/PartnerControls"/>
    <ds:schemaRef ds:uri="http://purl.org/dc/elements/1.1/"/>
    <ds:schemaRef ds:uri="http://www.w3.org/XML/1998/namespace"/>
    <ds:schemaRef ds:uri="http://schemas.openxmlformats.org/package/2006/metadata/core-properties"/>
    <ds:schemaRef ds:uri="801a5968-9419-4033-b9de-7ffe8168468e"/>
    <ds:schemaRef ds:uri="http://purl.org/dc/dcmitype/"/>
  </ds:schemaRefs>
</ds:datastoreItem>
</file>

<file path=customXml/itemProps4.xml><?xml version="1.0" encoding="utf-8"?>
<ds:datastoreItem xmlns:ds="http://schemas.openxmlformats.org/officeDocument/2006/customXml" ds:itemID="{4BFF46AF-79B4-4999-997E-BEF3A8F6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2022-23 Budget - Budget Paper No. 2 - Ouctomes Statements - Outcomes Statement Overview</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 Budget Paper No. 2 - Ouctomes Statement - Introduction</dc:title>
  <dc:subject/>
  <dc:creator>Janette Semerdjian</dc:creator>
  <cp:keywords>The Treasury</cp:keywords>
  <dc:description/>
  <cp:lastModifiedBy>Melissa Power</cp:lastModifiedBy>
  <cp:revision>64</cp:revision>
  <cp:lastPrinted>2022-06-12T02:39:00Z</cp:lastPrinted>
  <dcterms:created xsi:type="dcterms:W3CDTF">2022-06-11T13:25:00Z</dcterms:created>
  <dcterms:modified xsi:type="dcterms:W3CDTF">2022-06-17T01:54:00Z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