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FE9C" w14:textId="76BBF3CD" w:rsidR="00A63D1D" w:rsidRPr="0011239F" w:rsidRDefault="007A6676" w:rsidP="003B33BB">
      <w:pPr>
        <w:pStyle w:val="Heading1"/>
        <w:spacing w:before="480" w:after="480"/>
        <w:ind w:left="709" w:hanging="709"/>
        <w:rPr>
          <w:rFonts w:cs="Arial"/>
        </w:rPr>
      </w:pPr>
      <w:r>
        <w:rPr>
          <w:rFonts w:cs="Arial"/>
        </w:rPr>
        <w:t>9</w:t>
      </w:r>
      <w:r w:rsidR="004D606F" w:rsidRPr="0011239F">
        <w:rPr>
          <w:rFonts w:cs="Arial"/>
        </w:rPr>
        <w:t xml:space="preserve">. </w:t>
      </w:r>
      <w:r w:rsidR="00FA09EC" w:rsidRPr="0011239F">
        <w:rPr>
          <w:rFonts w:cs="Arial"/>
        </w:rPr>
        <w:tab/>
      </w:r>
      <w:r w:rsidR="007A46F4">
        <w:rPr>
          <w:rFonts w:cs="Arial"/>
        </w:rPr>
        <w:t>TRANSPORT</w:t>
      </w:r>
      <w:r w:rsidR="00621ABC" w:rsidRPr="0011239F">
        <w:rPr>
          <w:rFonts w:cs="Arial"/>
        </w:rPr>
        <w:t xml:space="preserve"> </w:t>
      </w:r>
      <w:r w:rsidR="0061130F">
        <w:rPr>
          <w:rFonts w:cs="Arial"/>
        </w:rPr>
        <w:t>and</w:t>
      </w:r>
      <w:r w:rsidR="0019452A">
        <w:rPr>
          <w:rFonts w:cs="Arial"/>
        </w:rPr>
        <w:t xml:space="preserve"> INFRASTRUCTURE CLUSTER</w:t>
      </w:r>
    </w:p>
    <w:p w14:paraId="203B933F" w14:textId="6A85588F" w:rsidR="00A63D1D" w:rsidRPr="0011239F" w:rsidRDefault="00A63D1D" w:rsidP="004F0FA5">
      <w:pPr>
        <w:pStyle w:val="Heading2"/>
        <w:ind w:left="709" w:hanging="709"/>
      </w:pPr>
      <w:bookmarkStart w:id="0" w:name="_Toc511769333"/>
      <w:r w:rsidRPr="0011239F">
        <w:t>Introduction</w:t>
      </w:r>
      <w:bookmarkEnd w:id="0"/>
    </w:p>
    <w:tbl>
      <w:tblPr>
        <w:tblpPr w:leftFromText="180" w:rightFromText="180" w:vertAnchor="text" w:horzAnchor="margin" w:tblpXSpec="right" w:tblpY="23"/>
        <w:tblW w:w="1810" w:type="pct"/>
        <w:shd w:val="pct5" w:color="auto" w:fill="auto"/>
        <w:tblCellMar>
          <w:left w:w="115" w:type="dxa"/>
          <w:right w:w="115" w:type="dxa"/>
        </w:tblCellMar>
        <w:tblLook w:val="04A0" w:firstRow="1" w:lastRow="0" w:firstColumn="1" w:lastColumn="0" w:noHBand="0" w:noVBand="1"/>
        <w:tblCaption w:val="Transport cluster"/>
        <w:tblDescription w:val="Transport cluster"/>
      </w:tblPr>
      <w:tblGrid>
        <w:gridCol w:w="1048"/>
        <w:gridCol w:w="1250"/>
        <w:gridCol w:w="1191"/>
      </w:tblGrid>
      <w:tr w:rsidR="003E3057" w:rsidRPr="0011239F" w14:paraId="3D5A5043" w14:textId="1FD7E7C2" w:rsidTr="004F0FA5">
        <w:trPr>
          <w:cantSplit/>
          <w:trHeight w:val="1010"/>
        </w:trPr>
        <w:tc>
          <w:tcPr>
            <w:tcW w:w="1501" w:type="pct"/>
            <w:shd w:val="pct5" w:color="auto" w:fill="auto"/>
            <w:vAlign w:val="center"/>
          </w:tcPr>
          <w:p w14:paraId="288C9302" w14:textId="77777777" w:rsidR="003E3057" w:rsidRPr="0011239F" w:rsidRDefault="003E3057" w:rsidP="001B3C16">
            <w:pPr>
              <w:spacing w:before="120" w:after="120"/>
              <w:rPr>
                <w:rFonts w:ascii="Arial" w:hAnsi="Arial" w:cs="Arial"/>
              </w:rPr>
            </w:pPr>
            <w:bookmarkStart w:id="1" w:name="_Hlk514514902"/>
            <w:r>
              <w:rPr>
                <w:rFonts w:ascii="Arial" w:hAnsi="Arial" w:cs="Arial"/>
                <w:noProof/>
                <w:color w:val="2B579A"/>
                <w:shd w:val="clear" w:color="auto" w:fill="E6E6E6"/>
                <w:lang w:eastAsia="en-AU"/>
              </w:rPr>
              <w:drawing>
                <wp:inline distT="0" distB="0" distL="0" distR="0" wp14:anchorId="0D946B55" wp14:editId="11E64F5C">
                  <wp:extent cx="518160" cy="5184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2" w:type="pct"/>
            <w:shd w:val="pct5" w:color="auto" w:fill="auto"/>
            <w:vAlign w:val="center"/>
          </w:tcPr>
          <w:p w14:paraId="4FB58FF6" w14:textId="5DC5D613" w:rsidR="00DC5FDC" w:rsidRPr="00B255EA" w:rsidRDefault="003E3057" w:rsidP="00DC5FDC">
            <w:pPr>
              <w:jc w:val="center"/>
              <w:rPr>
                <w:rFonts w:ascii="Arial" w:hAnsi="Arial" w:cs="Arial"/>
                <w:color w:val="00ABE6"/>
                <w:sz w:val="18"/>
                <w:szCs w:val="18"/>
              </w:rPr>
            </w:pPr>
            <w:r w:rsidRPr="00B255EA">
              <w:rPr>
                <w:rFonts w:ascii="Arial" w:hAnsi="Arial" w:cs="Arial"/>
                <w:color w:val="00ABE6"/>
                <w:sz w:val="18"/>
                <w:szCs w:val="18"/>
              </w:rPr>
              <w:t>$</w:t>
            </w:r>
            <w:r w:rsidR="00990ABF" w:rsidRPr="00B255EA">
              <w:rPr>
                <w:rFonts w:ascii="Arial" w:hAnsi="Arial" w:cs="Arial"/>
                <w:color w:val="00ABE6"/>
                <w:sz w:val="18"/>
                <w:szCs w:val="18"/>
              </w:rPr>
              <w:t>18.5</w:t>
            </w:r>
            <w:r w:rsidRPr="00B255EA">
              <w:rPr>
                <w:rFonts w:ascii="Arial" w:hAnsi="Arial" w:cs="Arial"/>
                <w:color w:val="00ABE6"/>
                <w:sz w:val="18"/>
                <w:szCs w:val="18"/>
              </w:rPr>
              <w:t xml:space="preserve"> </w:t>
            </w:r>
          </w:p>
          <w:p w14:paraId="33F07344" w14:textId="084B66DB" w:rsidR="003E3057" w:rsidRPr="00B255EA" w:rsidRDefault="003E3057" w:rsidP="00DC5FDC">
            <w:pPr>
              <w:jc w:val="center"/>
              <w:rPr>
                <w:rFonts w:ascii="Arial" w:hAnsi="Arial" w:cs="Arial"/>
                <w:color w:val="008EBA"/>
                <w:sz w:val="18"/>
                <w:szCs w:val="18"/>
              </w:rPr>
            </w:pPr>
            <w:r w:rsidRPr="00B255EA">
              <w:rPr>
                <w:rFonts w:ascii="Arial" w:hAnsi="Arial" w:cs="Arial"/>
                <w:color w:val="00ABE6"/>
                <w:sz w:val="18"/>
                <w:szCs w:val="18"/>
              </w:rPr>
              <w:t>billion</w:t>
            </w:r>
          </w:p>
        </w:tc>
        <w:tc>
          <w:tcPr>
            <w:tcW w:w="1706" w:type="pct"/>
            <w:shd w:val="pct5" w:color="auto" w:fill="auto"/>
            <w:vAlign w:val="center"/>
          </w:tcPr>
          <w:p w14:paraId="11C7341E" w14:textId="77777777" w:rsidR="003E3057" w:rsidRPr="0011239F" w:rsidRDefault="003E3057" w:rsidP="001B3C16">
            <w:pPr>
              <w:rPr>
                <w:rFonts w:ascii="Arial" w:hAnsi="Arial" w:cs="Arial"/>
                <w:color w:val="00ABE6"/>
                <w:sz w:val="18"/>
                <w:szCs w:val="18"/>
              </w:rPr>
            </w:pPr>
            <w:r w:rsidRPr="0011239F">
              <w:rPr>
                <w:rFonts w:ascii="Arial" w:hAnsi="Arial" w:cs="Arial"/>
                <w:color w:val="00ABE6"/>
                <w:sz w:val="18"/>
                <w:szCs w:val="18"/>
              </w:rPr>
              <w:t>Recurrent</w:t>
            </w:r>
          </w:p>
          <w:p w14:paraId="77DB9118" w14:textId="22271062" w:rsidR="003E3057" w:rsidRPr="00987F42" w:rsidRDefault="003E3057" w:rsidP="001B3C16">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3E3057" w:rsidRPr="0011239F" w14:paraId="72A9C17E" w14:textId="401F8EC3" w:rsidTr="004F0FA5">
        <w:trPr>
          <w:cantSplit/>
          <w:trHeight w:val="1010"/>
        </w:trPr>
        <w:tc>
          <w:tcPr>
            <w:tcW w:w="1501" w:type="pct"/>
            <w:shd w:val="pct5" w:color="auto" w:fill="auto"/>
            <w:vAlign w:val="center"/>
          </w:tcPr>
          <w:p w14:paraId="4CC5EEA2" w14:textId="77777777" w:rsidR="003E3057" w:rsidRPr="0011239F" w:rsidRDefault="003E3057" w:rsidP="001B3C16">
            <w:pPr>
              <w:spacing w:before="120" w:after="120"/>
              <w:rPr>
                <w:rFonts w:ascii="Arial" w:hAnsi="Arial" w:cs="Arial"/>
                <w:noProof/>
                <w:lang w:eastAsia="en-AU"/>
              </w:rPr>
            </w:pPr>
            <w:r>
              <w:rPr>
                <w:rFonts w:ascii="Arial" w:hAnsi="Arial" w:cs="Arial"/>
                <w:noProof/>
                <w:color w:val="2B579A"/>
                <w:shd w:val="clear" w:color="auto" w:fill="E6E6E6"/>
                <w:lang w:eastAsia="en-AU"/>
              </w:rPr>
              <w:drawing>
                <wp:inline distT="0" distB="0" distL="0" distR="0" wp14:anchorId="4B7F3EBC" wp14:editId="6B96829E">
                  <wp:extent cx="518160" cy="5184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2" w:type="pct"/>
            <w:shd w:val="pct5" w:color="auto" w:fill="auto"/>
            <w:vAlign w:val="center"/>
          </w:tcPr>
          <w:p w14:paraId="6060A3F4" w14:textId="1D963AF5" w:rsidR="003E3057" w:rsidRPr="00B255EA" w:rsidRDefault="003E3057" w:rsidP="001B3C16">
            <w:pPr>
              <w:spacing w:before="120" w:after="120"/>
              <w:jc w:val="center"/>
              <w:rPr>
                <w:rFonts w:ascii="Arial" w:hAnsi="Arial" w:cs="Arial"/>
                <w:color w:val="00ABE6"/>
                <w:sz w:val="18"/>
                <w:szCs w:val="18"/>
              </w:rPr>
            </w:pPr>
            <w:r w:rsidRPr="00B255EA">
              <w:rPr>
                <w:rFonts w:ascii="Arial" w:hAnsi="Arial" w:cs="Arial"/>
                <w:color w:val="00ABE6"/>
                <w:sz w:val="18"/>
                <w:szCs w:val="18"/>
              </w:rPr>
              <w:t>$21.</w:t>
            </w:r>
            <w:r w:rsidR="00264659" w:rsidRPr="00B255EA">
              <w:rPr>
                <w:rFonts w:ascii="Arial" w:hAnsi="Arial" w:cs="Arial"/>
                <w:color w:val="00ABE6"/>
                <w:sz w:val="18"/>
                <w:szCs w:val="18"/>
              </w:rPr>
              <w:t xml:space="preserve">3 </w:t>
            </w:r>
            <w:r w:rsidRPr="00B255EA">
              <w:rPr>
                <w:rFonts w:ascii="Arial" w:hAnsi="Arial" w:cs="Arial"/>
                <w:color w:val="00ABE6"/>
                <w:sz w:val="18"/>
                <w:szCs w:val="18"/>
              </w:rPr>
              <w:br/>
              <w:t>billion</w:t>
            </w:r>
          </w:p>
        </w:tc>
        <w:tc>
          <w:tcPr>
            <w:tcW w:w="1706" w:type="pct"/>
            <w:shd w:val="pct5" w:color="auto" w:fill="auto"/>
            <w:vAlign w:val="center"/>
          </w:tcPr>
          <w:p w14:paraId="767E9F14" w14:textId="25FAE58E" w:rsidR="003E3057" w:rsidRPr="00987F42" w:rsidRDefault="003E3057" w:rsidP="001B3C16">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081424A6" w14:textId="6B894088" w:rsidR="00410377" w:rsidRDefault="007A46F4" w:rsidP="006C14FD">
      <w:pPr>
        <w:pStyle w:val="BodyText"/>
        <w:rPr>
          <w:i/>
          <w:iCs/>
        </w:rPr>
      </w:pPr>
      <w:bookmarkStart w:id="2" w:name="_Hlk515375251"/>
      <w:bookmarkEnd w:id="1"/>
      <w:r w:rsidRPr="00F229EE">
        <w:t xml:space="preserve">The </w:t>
      </w:r>
      <w:r w:rsidRPr="00F229EE" w:rsidDel="0019452A">
        <w:t xml:space="preserve">Transport </w:t>
      </w:r>
      <w:r w:rsidR="00BC7E3F">
        <w:t>and</w:t>
      </w:r>
      <w:r w:rsidR="0019452A">
        <w:t xml:space="preserve"> Infrastructure</w:t>
      </w:r>
      <w:r w:rsidRPr="000103C3">
        <w:t xml:space="preserve"> Cluster plans</w:t>
      </w:r>
      <w:r w:rsidR="49641341" w:rsidRPr="000103C3">
        <w:t xml:space="preserve">, </w:t>
      </w:r>
      <w:proofErr w:type="gramStart"/>
      <w:r w:rsidRPr="000103C3">
        <w:t>delivers</w:t>
      </w:r>
      <w:proofErr w:type="gramEnd"/>
      <w:r w:rsidR="7F14ED81" w:rsidRPr="000103C3">
        <w:t xml:space="preserve"> and operates</w:t>
      </w:r>
      <w:r w:rsidRPr="000103C3">
        <w:t xml:space="preserve"> </w:t>
      </w:r>
      <w:r w:rsidR="02C7C3DF" w:rsidRPr="000103C3">
        <w:t xml:space="preserve">integrated services and </w:t>
      </w:r>
      <w:r w:rsidRPr="000103C3">
        <w:t>infrastructure across all modes of</w:t>
      </w:r>
      <w:r w:rsidDel="004D4CFB">
        <w:rPr>
          <w:i/>
        </w:rPr>
        <w:t xml:space="preserve"> </w:t>
      </w:r>
      <w:r w:rsidR="00F315CA">
        <w:rPr>
          <w:i/>
          <w:iCs/>
        </w:rPr>
        <w:t>public</w:t>
      </w:r>
      <w:r w:rsidR="004D4CFB">
        <w:rPr>
          <w:i/>
          <w:iCs/>
        </w:rPr>
        <w:t xml:space="preserve">, </w:t>
      </w:r>
      <w:r w:rsidR="0034279A">
        <w:rPr>
          <w:i/>
          <w:iCs/>
        </w:rPr>
        <w:t xml:space="preserve">private and active </w:t>
      </w:r>
      <w:r w:rsidRPr="000103C3">
        <w:t>transport</w:t>
      </w:r>
      <w:r>
        <w:rPr>
          <w:i/>
        </w:rPr>
        <w:t>.</w:t>
      </w:r>
      <w:r w:rsidR="00BF7A14">
        <w:rPr>
          <w:i/>
          <w:iCs/>
        </w:rPr>
        <w:t xml:space="preserve"> </w:t>
      </w:r>
      <w:r w:rsidR="00410377" w:rsidRPr="004D3260">
        <w:t xml:space="preserve">It connects us to each other and to the great social, cultural and leisure activities that the State has to offer. </w:t>
      </w:r>
    </w:p>
    <w:p w14:paraId="07AB3456" w14:textId="36B74781" w:rsidR="00B9123B" w:rsidRDefault="00BF7A14" w:rsidP="006C14FD">
      <w:pPr>
        <w:pStyle w:val="BodyText"/>
      </w:pPr>
      <w:r>
        <w:t xml:space="preserve">The Cluster </w:t>
      </w:r>
      <w:r w:rsidR="0034279A">
        <w:t xml:space="preserve">works </w:t>
      </w:r>
      <w:r w:rsidR="00E526BB">
        <w:t xml:space="preserve">across </w:t>
      </w:r>
      <w:r w:rsidR="008A610D">
        <w:t>G</w:t>
      </w:r>
      <w:r w:rsidR="00E526BB">
        <w:t xml:space="preserve">overnment </w:t>
      </w:r>
      <w:r w:rsidR="002E2661">
        <w:t>to deliver the Six Cities Vision</w:t>
      </w:r>
      <w:r w:rsidR="00003202">
        <w:t xml:space="preserve">, improve public spaces and parklands, and </w:t>
      </w:r>
      <w:r w:rsidR="0034279A">
        <w:t xml:space="preserve">create great places for </w:t>
      </w:r>
      <w:r w:rsidR="00003202">
        <w:t>everyone</w:t>
      </w:r>
      <w:r w:rsidR="0034279A">
        <w:t xml:space="preserve"> to enjoy. </w:t>
      </w:r>
      <w:r w:rsidR="008945D9">
        <w:t xml:space="preserve">The Cluster </w:t>
      </w:r>
      <w:r w:rsidR="007A46F4" w:rsidRPr="000103C3">
        <w:t xml:space="preserve">contributes to economic growth and wellbeing </w:t>
      </w:r>
      <w:r w:rsidR="007A46F4" w:rsidRPr="00F229EE">
        <w:t>by</w:t>
      </w:r>
      <w:r w:rsidR="007A46F4" w:rsidRPr="000103C3" w:rsidDel="009A1A22">
        <w:t xml:space="preserve"> </w:t>
      </w:r>
      <w:r w:rsidR="009A1A22">
        <w:t xml:space="preserve">enabling </w:t>
      </w:r>
      <w:r w:rsidR="007A46F4" w:rsidRPr="000103C3">
        <w:t xml:space="preserve">the safe, </w:t>
      </w:r>
      <w:proofErr w:type="gramStart"/>
      <w:r w:rsidR="007A46F4" w:rsidRPr="000103C3">
        <w:t>efficient</w:t>
      </w:r>
      <w:proofErr w:type="gramEnd"/>
      <w:r w:rsidR="007A46F4" w:rsidRPr="000103C3">
        <w:t xml:space="preserve"> and reliable movement of people and goods. </w:t>
      </w:r>
      <w:r w:rsidR="00D06C20">
        <w:t>Through Infrastructure NSW</w:t>
      </w:r>
      <w:r w:rsidR="001D2229">
        <w:t>,</w:t>
      </w:r>
      <w:r w:rsidR="00D06C20">
        <w:t xml:space="preserve"> the Cluster oversees the </w:t>
      </w:r>
      <w:r w:rsidR="005369DC">
        <w:t>S</w:t>
      </w:r>
      <w:r w:rsidR="00D06C20">
        <w:t>tate’s infrastructure pipeline</w:t>
      </w:r>
      <w:r w:rsidR="00057BFC">
        <w:t xml:space="preserve"> and is creating a sustainable infrastructure legacy for New South Wales.</w:t>
      </w:r>
      <w:r w:rsidR="00057BFC" w:rsidRPr="00F229EE" w:rsidDel="00057BFC">
        <w:t xml:space="preserve"> </w:t>
      </w:r>
    </w:p>
    <w:p w14:paraId="1F8E3D59" w14:textId="352B88B1" w:rsidR="00123F64" w:rsidRPr="00746F91" w:rsidRDefault="00001D87" w:rsidP="006C14FD">
      <w:pPr>
        <w:pStyle w:val="BodyText"/>
        <w:rPr>
          <w:b/>
          <w:bCs/>
          <w:sz w:val="27"/>
          <w:szCs w:val="27"/>
        </w:rPr>
      </w:pPr>
      <w:r w:rsidRPr="00746F91">
        <w:rPr>
          <w:b/>
          <w:bCs/>
          <w:sz w:val="27"/>
          <w:szCs w:val="27"/>
        </w:rPr>
        <w:t xml:space="preserve">State Outcomes </w:t>
      </w:r>
      <w:r w:rsidR="00636FAE" w:rsidRPr="00746F91">
        <w:rPr>
          <w:b/>
          <w:bCs/>
          <w:sz w:val="27"/>
          <w:szCs w:val="27"/>
        </w:rPr>
        <w:t xml:space="preserve">to be </w:t>
      </w:r>
      <w:r w:rsidRPr="00746F91">
        <w:rPr>
          <w:b/>
          <w:bCs/>
          <w:sz w:val="27"/>
          <w:szCs w:val="27"/>
        </w:rPr>
        <w:t xml:space="preserve">delivered by the </w:t>
      </w:r>
      <w:r w:rsidR="007A46F4" w:rsidRPr="00746F91">
        <w:rPr>
          <w:b/>
          <w:bCs/>
          <w:sz w:val="27"/>
          <w:szCs w:val="27"/>
        </w:rPr>
        <w:t>Transport</w:t>
      </w:r>
      <w:r w:rsidRPr="00746F91">
        <w:rPr>
          <w:b/>
          <w:bCs/>
          <w:sz w:val="27"/>
          <w:szCs w:val="27"/>
        </w:rPr>
        <w:t xml:space="preserve"> </w:t>
      </w:r>
      <w:bookmarkEnd w:id="2"/>
      <w:r w:rsidR="00226FEF" w:rsidRPr="00746F91">
        <w:rPr>
          <w:b/>
          <w:bCs/>
          <w:sz w:val="27"/>
          <w:szCs w:val="27"/>
        </w:rPr>
        <w:t>and</w:t>
      </w:r>
      <w:r w:rsidR="0019452A" w:rsidRPr="00746F91">
        <w:rPr>
          <w:b/>
          <w:bCs/>
          <w:sz w:val="27"/>
          <w:szCs w:val="27"/>
        </w:rPr>
        <w:t xml:space="preserve"> Infrastructure Cluster</w:t>
      </w:r>
    </w:p>
    <w:tbl>
      <w:tblPr>
        <w:tblW w:w="9639" w:type="dxa"/>
        <w:tblLook w:val="04A0" w:firstRow="1" w:lastRow="0" w:firstColumn="1" w:lastColumn="0" w:noHBand="0" w:noVBand="1"/>
        <w:tblCaption w:val="State Outcomes to be delivered by the Transport Cluster"/>
        <w:tblDescription w:val="State Outcomes to be delivered by the Transport Cluster"/>
      </w:tblPr>
      <w:tblGrid>
        <w:gridCol w:w="5149"/>
        <w:gridCol w:w="238"/>
        <w:gridCol w:w="4252"/>
      </w:tblGrid>
      <w:tr w:rsidR="004A6D00" w:rsidRPr="0011239F" w14:paraId="0E47DBB5" w14:textId="77777777" w:rsidTr="000F69CE">
        <w:trPr>
          <w:trHeight w:val="624"/>
          <w:tblHeader/>
        </w:trPr>
        <w:tc>
          <w:tcPr>
            <w:tcW w:w="5149" w:type="dxa"/>
            <w:vMerge w:val="restart"/>
            <w:tcBorders>
              <w:top w:val="nil"/>
              <w:left w:val="nil"/>
              <w:bottom w:val="nil"/>
              <w:right w:val="nil"/>
            </w:tcBorders>
            <w:shd w:val="clear" w:color="auto" w:fill="002664"/>
            <w:vAlign w:val="center"/>
            <w:hideMark/>
          </w:tcPr>
          <w:p w14:paraId="73E15509" w14:textId="77777777" w:rsidR="004A6D00" w:rsidRPr="00184DEE" w:rsidRDefault="004A6D00" w:rsidP="00552D91">
            <w:pPr>
              <w:jc w:val="center"/>
              <w:rPr>
                <w:rFonts w:cs="Arial"/>
                <w:b/>
                <w:bCs/>
                <w:color w:val="FFFFFF"/>
                <w:sz w:val="22"/>
                <w:szCs w:val="22"/>
              </w:rPr>
            </w:pPr>
            <w:bookmarkStart w:id="3" w:name="_Hlk514693442"/>
            <w:bookmarkStart w:id="4" w:name="_Hlk514697968"/>
            <w:r w:rsidRPr="00184DEE">
              <w:rPr>
                <w:rFonts w:ascii="Arial" w:hAnsi="Arial" w:cs="Arial"/>
                <w:b/>
                <w:bCs/>
                <w:color w:val="FFFFFF"/>
                <w:sz w:val="22"/>
                <w:szCs w:val="22"/>
                <w:lang w:eastAsia="en-AU"/>
              </w:rPr>
              <w:t>State Outcomes</w:t>
            </w:r>
            <w:r w:rsidRPr="00184DEE">
              <w:rPr>
                <w:rFonts w:cs="Arial"/>
                <w:b/>
                <w:bCs/>
                <w:color w:val="FFFFFF"/>
                <w:sz w:val="22"/>
                <w:szCs w:val="22"/>
                <w:lang w:eastAsia="en-AU"/>
              </w:rPr>
              <w:br/>
            </w:r>
            <w:r w:rsidRPr="00184DEE">
              <w:rPr>
                <w:rFonts w:ascii="Arial" w:hAnsi="Arial" w:cs="Arial"/>
                <w:color w:val="FFFFFF"/>
                <w:sz w:val="22"/>
                <w:szCs w:val="22"/>
                <w:lang w:eastAsia="en-AU"/>
              </w:rPr>
              <w:t>What the Cluster is delivering for people and business</w:t>
            </w:r>
          </w:p>
        </w:tc>
        <w:tc>
          <w:tcPr>
            <w:tcW w:w="238" w:type="dxa"/>
            <w:vMerge w:val="restart"/>
            <w:tcBorders>
              <w:top w:val="nil"/>
              <w:left w:val="nil"/>
              <w:bottom w:val="nil"/>
              <w:right w:val="nil"/>
            </w:tcBorders>
            <w:shd w:val="clear" w:color="auto" w:fill="FFFFFF" w:themeFill="background1"/>
            <w:vAlign w:val="center"/>
            <w:hideMark/>
          </w:tcPr>
          <w:p w14:paraId="26882126" w14:textId="77777777" w:rsidR="004A6D00" w:rsidRPr="00184DEE" w:rsidRDefault="004A6D00" w:rsidP="00552D91">
            <w:pPr>
              <w:jc w:val="center"/>
              <w:rPr>
                <w:color w:val="FFFFFF"/>
                <w:sz w:val="6"/>
                <w:szCs w:val="6"/>
              </w:rPr>
            </w:pPr>
            <w:r w:rsidRPr="00184DEE">
              <w:rPr>
                <w:rFonts w:cs="Arial"/>
                <w:color w:val="FFFFFF"/>
                <w:sz w:val="6"/>
                <w:szCs w:val="6"/>
                <w:lang w:eastAsia="en-AU"/>
              </w:rPr>
              <w:t> </w:t>
            </w:r>
          </w:p>
        </w:tc>
        <w:tc>
          <w:tcPr>
            <w:tcW w:w="4252" w:type="dxa"/>
            <w:vMerge w:val="restart"/>
            <w:tcBorders>
              <w:top w:val="nil"/>
              <w:left w:val="nil"/>
              <w:bottom w:val="nil"/>
              <w:right w:val="nil"/>
            </w:tcBorders>
            <w:shd w:val="clear" w:color="auto" w:fill="002664"/>
            <w:vAlign w:val="center"/>
            <w:hideMark/>
          </w:tcPr>
          <w:p w14:paraId="4F6C716A" w14:textId="537B8B2B" w:rsidR="004A6D00" w:rsidRPr="00184DEE" w:rsidRDefault="004A6D00" w:rsidP="00552D91">
            <w:pPr>
              <w:jc w:val="center"/>
              <w:rPr>
                <w:rFonts w:cs="Arial"/>
                <w:b/>
                <w:bCs/>
                <w:color w:val="FFFFFF"/>
                <w:sz w:val="22"/>
                <w:szCs w:val="22"/>
              </w:rPr>
            </w:pPr>
            <w:r w:rsidRPr="00184DEE">
              <w:rPr>
                <w:rFonts w:ascii="Arial" w:hAnsi="Arial" w:cs="Arial"/>
                <w:b/>
                <w:bCs/>
                <w:color w:val="FFFFFF"/>
                <w:sz w:val="22"/>
                <w:szCs w:val="22"/>
                <w:lang w:eastAsia="en-AU"/>
              </w:rPr>
              <w:t>Key Programs</w:t>
            </w:r>
            <w:r w:rsidRPr="00184DEE">
              <w:rPr>
                <w:rFonts w:cs="Arial"/>
                <w:b/>
                <w:bCs/>
                <w:color w:val="FFFFFF"/>
                <w:sz w:val="22"/>
                <w:szCs w:val="22"/>
                <w:lang w:eastAsia="en-AU"/>
              </w:rPr>
              <w:t xml:space="preserve">  </w:t>
            </w:r>
            <w:r w:rsidRPr="00184DEE">
              <w:rPr>
                <w:rFonts w:cs="Arial"/>
                <w:b/>
                <w:bCs/>
                <w:color w:val="FFFFFF"/>
                <w:sz w:val="22"/>
                <w:szCs w:val="22"/>
                <w:lang w:eastAsia="en-AU"/>
              </w:rPr>
              <w:br/>
            </w:r>
            <w:r w:rsidRPr="00184DEE">
              <w:rPr>
                <w:rFonts w:ascii="Arial" w:hAnsi="Arial" w:cs="Arial"/>
                <w:color w:val="FFFFFF"/>
                <w:sz w:val="22"/>
                <w:szCs w:val="22"/>
                <w:lang w:eastAsia="en-AU"/>
              </w:rPr>
              <w:t>underway to support delivery of Outcomes</w:t>
            </w:r>
          </w:p>
        </w:tc>
      </w:tr>
      <w:tr w:rsidR="004A6D00" w:rsidRPr="0011239F" w14:paraId="32865C81" w14:textId="77777777" w:rsidTr="00A214C5">
        <w:trPr>
          <w:trHeight w:val="253"/>
          <w:tblHeader/>
        </w:trPr>
        <w:tc>
          <w:tcPr>
            <w:tcW w:w="5149" w:type="dxa"/>
            <w:vMerge/>
            <w:vAlign w:val="center"/>
            <w:hideMark/>
          </w:tcPr>
          <w:p w14:paraId="75C46D51" w14:textId="77777777" w:rsidR="004A6D00" w:rsidRPr="00184DEE" w:rsidRDefault="004A6D00" w:rsidP="00552D91">
            <w:pPr>
              <w:rPr>
                <w:b/>
                <w:color w:val="FFFFFF"/>
                <w:sz w:val="22"/>
              </w:rPr>
            </w:pPr>
          </w:p>
        </w:tc>
        <w:tc>
          <w:tcPr>
            <w:tcW w:w="238" w:type="dxa"/>
            <w:vMerge/>
            <w:vAlign w:val="center"/>
            <w:hideMark/>
          </w:tcPr>
          <w:p w14:paraId="0BA2AFF8" w14:textId="77777777" w:rsidR="004A6D00" w:rsidRPr="00184DEE" w:rsidRDefault="004A6D00" w:rsidP="00552D91">
            <w:pPr>
              <w:rPr>
                <w:color w:val="FFFFFF"/>
                <w:sz w:val="6"/>
                <w:szCs w:val="6"/>
              </w:rPr>
            </w:pPr>
          </w:p>
        </w:tc>
        <w:tc>
          <w:tcPr>
            <w:tcW w:w="4252" w:type="dxa"/>
            <w:vMerge/>
            <w:vAlign w:val="center"/>
            <w:hideMark/>
          </w:tcPr>
          <w:p w14:paraId="7B45742A" w14:textId="77777777" w:rsidR="004A6D00" w:rsidRPr="00184DEE" w:rsidRDefault="004A6D00" w:rsidP="00552D91">
            <w:pPr>
              <w:rPr>
                <w:b/>
                <w:color w:val="FFFFFF"/>
                <w:sz w:val="22"/>
              </w:rPr>
            </w:pPr>
          </w:p>
        </w:tc>
      </w:tr>
      <w:bookmarkEnd w:id="3"/>
      <w:tr w:rsidR="004A6D00" w:rsidRPr="00D92897" w14:paraId="2A519016" w14:textId="77777777" w:rsidTr="00A214C5">
        <w:trPr>
          <w:trHeight w:val="25"/>
          <w:tblHeader/>
        </w:trPr>
        <w:tc>
          <w:tcPr>
            <w:tcW w:w="5149" w:type="dxa"/>
            <w:tcBorders>
              <w:top w:val="nil"/>
              <w:left w:val="nil"/>
              <w:bottom w:val="nil"/>
              <w:right w:val="nil"/>
            </w:tcBorders>
            <w:shd w:val="clear" w:color="auto" w:fill="FFFFFF" w:themeFill="background1"/>
            <w:vAlign w:val="center"/>
            <w:hideMark/>
          </w:tcPr>
          <w:p w14:paraId="67979468" w14:textId="77777777" w:rsidR="004A6D00" w:rsidRPr="00184DEE" w:rsidRDefault="004A6D00" w:rsidP="00552D91">
            <w:pPr>
              <w:jc w:val="center"/>
              <w:rPr>
                <w:rFonts w:cs="Arial"/>
                <w:color w:val="000000"/>
                <w:sz w:val="4"/>
                <w:szCs w:val="4"/>
                <w:lang w:eastAsia="en-AU"/>
              </w:rPr>
            </w:pPr>
            <w:r w:rsidRPr="00184DEE">
              <w:rPr>
                <w:rFonts w:cs="Arial"/>
                <w:color w:val="000000"/>
                <w:sz w:val="4"/>
                <w:szCs w:val="4"/>
                <w:lang w:eastAsia="en-AU"/>
              </w:rPr>
              <w:t> </w:t>
            </w:r>
          </w:p>
        </w:tc>
        <w:tc>
          <w:tcPr>
            <w:tcW w:w="238" w:type="dxa"/>
            <w:tcBorders>
              <w:top w:val="nil"/>
              <w:left w:val="nil"/>
              <w:bottom w:val="nil"/>
              <w:right w:val="nil"/>
            </w:tcBorders>
            <w:shd w:val="clear" w:color="auto" w:fill="FFFFFF" w:themeFill="background1"/>
            <w:vAlign w:val="center"/>
            <w:hideMark/>
          </w:tcPr>
          <w:p w14:paraId="3D2547ED" w14:textId="77777777" w:rsidR="004A6D00" w:rsidRPr="00184DEE" w:rsidRDefault="004A6D00" w:rsidP="00552D91">
            <w:pPr>
              <w:jc w:val="center"/>
              <w:rPr>
                <w:rFonts w:cs="Arial"/>
                <w:sz w:val="6"/>
                <w:szCs w:val="6"/>
                <w:lang w:eastAsia="en-AU"/>
              </w:rPr>
            </w:pPr>
            <w:r w:rsidRPr="00184DEE">
              <w:rPr>
                <w:rFonts w:cs="Arial"/>
                <w:sz w:val="6"/>
                <w:szCs w:val="6"/>
                <w:lang w:eastAsia="en-AU"/>
              </w:rPr>
              <w:t> </w:t>
            </w:r>
          </w:p>
        </w:tc>
        <w:tc>
          <w:tcPr>
            <w:tcW w:w="4252" w:type="dxa"/>
            <w:tcBorders>
              <w:top w:val="nil"/>
              <w:left w:val="nil"/>
              <w:bottom w:val="nil"/>
              <w:right w:val="nil"/>
            </w:tcBorders>
            <w:shd w:val="clear" w:color="auto" w:fill="FFFFFF" w:themeFill="background1"/>
            <w:vAlign w:val="center"/>
            <w:hideMark/>
          </w:tcPr>
          <w:p w14:paraId="5A452963" w14:textId="77777777" w:rsidR="004A6D00" w:rsidRPr="00184DEE" w:rsidRDefault="004A6D00" w:rsidP="00552D91">
            <w:pPr>
              <w:jc w:val="center"/>
              <w:rPr>
                <w:rFonts w:cs="Arial"/>
                <w:color w:val="FF0000"/>
                <w:sz w:val="4"/>
                <w:szCs w:val="4"/>
                <w:lang w:eastAsia="en-AU"/>
              </w:rPr>
            </w:pPr>
            <w:r w:rsidRPr="00184DEE">
              <w:rPr>
                <w:rFonts w:cs="Arial"/>
                <w:color w:val="FF0000"/>
                <w:sz w:val="4"/>
                <w:szCs w:val="4"/>
                <w:lang w:eastAsia="en-AU"/>
              </w:rPr>
              <w:t> </w:t>
            </w:r>
          </w:p>
        </w:tc>
      </w:tr>
      <w:tr w:rsidR="004A6D00" w:rsidRPr="0011239F" w14:paraId="46D32FC4" w14:textId="77777777" w:rsidTr="001F2A54">
        <w:trPr>
          <w:trHeight w:val="3236"/>
        </w:trPr>
        <w:tc>
          <w:tcPr>
            <w:tcW w:w="5149" w:type="dxa"/>
            <w:tcBorders>
              <w:top w:val="nil"/>
              <w:left w:val="nil"/>
              <w:bottom w:val="nil"/>
              <w:right w:val="nil"/>
            </w:tcBorders>
            <w:shd w:val="clear" w:color="auto" w:fill="BAE4FC"/>
            <w:hideMark/>
          </w:tcPr>
          <w:p w14:paraId="16115CA8" w14:textId="77777777" w:rsidR="004A6D00" w:rsidRPr="00AB0E8C" w:rsidRDefault="004A6D00" w:rsidP="00552D91">
            <w:pPr>
              <w:pStyle w:val="ListParagraph"/>
              <w:numPr>
                <w:ilvl w:val="0"/>
                <w:numId w:val="15"/>
              </w:numPr>
              <w:spacing w:after="80"/>
              <w:ind w:left="357" w:right="-301" w:hanging="357"/>
              <w:contextualSpacing w:val="0"/>
              <w:rPr>
                <w:rFonts w:eastAsiaTheme="minorEastAsia" w:cs="Arial"/>
                <w:b/>
              </w:rPr>
            </w:pPr>
            <w:r w:rsidRPr="00AB0E8C">
              <w:rPr>
                <w:rFonts w:eastAsiaTheme="minorEastAsia" w:cs="Arial"/>
                <w:b/>
              </w:rPr>
              <w:t>Connecting our customers’ whole lives</w:t>
            </w:r>
          </w:p>
          <w:p w14:paraId="331C6981" w14:textId="27608446" w:rsidR="004A6D00" w:rsidRPr="005369DC" w:rsidRDefault="005362A9" w:rsidP="00552D91">
            <w:pPr>
              <w:rPr>
                <w:rFonts w:ascii="Arial" w:hAnsi="Arial" w:cs="Arial"/>
              </w:rPr>
            </w:pPr>
            <w:r w:rsidRPr="00477F90">
              <w:rPr>
                <w:rFonts w:ascii="Arial" w:hAnsi="Arial" w:cs="Arial"/>
                <w:color w:val="000000" w:themeColor="text1"/>
              </w:rPr>
              <w:t xml:space="preserve">The Transport and Infrastructure Cluster </w:t>
            </w:r>
            <w:r w:rsidR="004A6D00" w:rsidRPr="005369DC">
              <w:rPr>
                <w:rFonts w:ascii="Arial" w:hAnsi="Arial" w:cs="Arial"/>
              </w:rPr>
              <w:t xml:space="preserve">plays a vital role in the lives of its customers, delivering transport solutions catering for the range of journey types needed by people and freight. </w:t>
            </w:r>
            <w:r w:rsidR="00DE23E1">
              <w:rPr>
                <w:rFonts w:ascii="Arial" w:hAnsi="Arial" w:cs="Arial"/>
              </w:rPr>
              <w:t xml:space="preserve">The Cluster </w:t>
            </w:r>
            <w:r w:rsidR="0089636F" w:rsidRPr="005369DC">
              <w:rPr>
                <w:rFonts w:ascii="Arial" w:hAnsi="Arial" w:cs="Arial"/>
              </w:rPr>
              <w:t>provide</w:t>
            </w:r>
            <w:r w:rsidR="00DE23E1">
              <w:rPr>
                <w:rFonts w:ascii="Arial" w:hAnsi="Arial" w:cs="Arial"/>
              </w:rPr>
              <w:t>s</w:t>
            </w:r>
            <w:r w:rsidR="0089636F" w:rsidRPr="005369DC">
              <w:rPr>
                <w:rFonts w:ascii="Arial" w:hAnsi="Arial" w:cs="Arial"/>
              </w:rPr>
              <w:t xml:space="preserve"> </w:t>
            </w:r>
            <w:r w:rsidR="004A6D00" w:rsidRPr="005369DC">
              <w:rPr>
                <w:rFonts w:ascii="Arial" w:hAnsi="Arial" w:cs="Arial"/>
              </w:rPr>
              <w:t>safe and seamless journeys, and new mobility options and experiences</w:t>
            </w:r>
            <w:r w:rsidR="00B63ED1">
              <w:rPr>
                <w:rFonts w:ascii="Arial" w:hAnsi="Arial" w:cs="Arial"/>
              </w:rPr>
              <w:t>. Th</w:t>
            </w:r>
            <w:r w:rsidR="007C5624">
              <w:rPr>
                <w:rFonts w:ascii="Arial" w:hAnsi="Arial" w:cs="Arial"/>
              </w:rPr>
              <w:t xml:space="preserve">e </w:t>
            </w:r>
            <w:r w:rsidR="00A51FDA">
              <w:rPr>
                <w:rFonts w:ascii="Arial" w:hAnsi="Arial" w:cs="Arial"/>
              </w:rPr>
              <w:t>C</w:t>
            </w:r>
            <w:r w:rsidR="007C5624">
              <w:rPr>
                <w:rFonts w:ascii="Arial" w:hAnsi="Arial" w:cs="Arial"/>
              </w:rPr>
              <w:t>luster achieves this</w:t>
            </w:r>
            <w:r w:rsidR="004A6D00" w:rsidRPr="005369DC">
              <w:rPr>
                <w:rFonts w:ascii="Arial" w:hAnsi="Arial" w:cs="Arial"/>
              </w:rPr>
              <w:t xml:space="preserve"> by delivering, </w:t>
            </w:r>
            <w:proofErr w:type="gramStart"/>
            <w:r w:rsidR="004A6D00" w:rsidRPr="005369DC">
              <w:rPr>
                <w:rFonts w:ascii="Arial" w:hAnsi="Arial" w:cs="Arial"/>
              </w:rPr>
              <w:t>operating</w:t>
            </w:r>
            <w:proofErr w:type="gramEnd"/>
            <w:r w:rsidR="004A6D00" w:rsidRPr="005369DC">
              <w:rPr>
                <w:rFonts w:ascii="Arial" w:hAnsi="Arial" w:cs="Arial"/>
              </w:rPr>
              <w:t xml:space="preserve"> and maintaining services and infrastructure, focused on reliability, availability and customer experience.</w:t>
            </w:r>
          </w:p>
          <w:p w14:paraId="1F05F5F2" w14:textId="77777777" w:rsidR="004A6D00" w:rsidRPr="00AB0E8C" w:rsidRDefault="004A6D00" w:rsidP="00552D91">
            <w:pPr>
              <w:rPr>
                <w:rFonts w:ascii="Arial" w:hAnsi="Arial" w:cs="Arial"/>
                <w:sz w:val="12"/>
                <w:szCs w:val="12"/>
              </w:rPr>
            </w:pPr>
          </w:p>
          <w:p w14:paraId="42B8FC23" w14:textId="1E66EA7E" w:rsidR="004A6D00" w:rsidRPr="001F2A54" w:rsidRDefault="001B53A1" w:rsidP="00552D91">
            <w:pPr>
              <w:rPr>
                <w:rFonts w:cs="Arial"/>
                <w:i/>
              </w:rPr>
            </w:pPr>
            <w:r w:rsidRPr="001F2A54">
              <w:rPr>
                <w:rFonts w:ascii="Arial" w:hAnsi="Arial" w:cs="Arial"/>
                <w:i/>
              </w:rPr>
              <w:t xml:space="preserve">2022-23 investment: </w:t>
            </w:r>
            <w:r w:rsidR="00B25C0A" w:rsidRPr="00A96DE6">
              <w:rPr>
                <w:rFonts w:ascii="Arial" w:eastAsia="Arial" w:hAnsi="Arial" w:cs="Arial"/>
                <w:iCs/>
              </w:rPr>
              <w:t>$</w:t>
            </w:r>
            <w:r w:rsidR="00060FA4" w:rsidRPr="00A96DE6">
              <w:rPr>
                <w:rFonts w:ascii="Arial" w:eastAsia="Arial" w:hAnsi="Arial" w:cs="Arial"/>
                <w:iCs/>
              </w:rPr>
              <w:t>13.7</w:t>
            </w:r>
            <w:r w:rsidR="001B4F94" w:rsidRPr="00A96DE6">
              <w:rPr>
                <w:rFonts w:ascii="Arial" w:eastAsia="Arial" w:hAnsi="Arial" w:cs="Arial"/>
                <w:iCs/>
              </w:rPr>
              <w:t xml:space="preserve"> </w:t>
            </w:r>
            <w:r w:rsidR="00B25C0A" w:rsidRPr="00A96DE6">
              <w:rPr>
                <w:rFonts w:ascii="Arial" w:eastAsia="Arial" w:hAnsi="Arial" w:cs="Arial"/>
                <w:iCs/>
              </w:rPr>
              <w:t xml:space="preserve">billion </w:t>
            </w:r>
            <w:r w:rsidRPr="00A96DE6">
              <w:rPr>
                <w:rFonts w:ascii="Arial" w:hAnsi="Arial" w:cs="Arial"/>
                <w:iCs/>
              </w:rPr>
              <w:t xml:space="preserve">in recurrent expenses </w:t>
            </w:r>
            <w:r w:rsidR="006630B2" w:rsidRPr="00A96DE6">
              <w:rPr>
                <w:rFonts w:ascii="Arial" w:hAnsi="Arial" w:cs="Arial"/>
                <w:iCs/>
              </w:rPr>
              <w:t>&amp;</w:t>
            </w:r>
            <w:r w:rsidR="00A07785" w:rsidRPr="00A96DE6">
              <w:rPr>
                <w:rFonts w:ascii="Arial" w:hAnsi="Arial" w:cs="Arial"/>
                <w:iCs/>
              </w:rPr>
              <w:t xml:space="preserve"> </w:t>
            </w:r>
            <w:r w:rsidR="00B25C0A" w:rsidRPr="00A96DE6">
              <w:rPr>
                <w:rFonts w:ascii="Arial" w:eastAsia="Arial" w:hAnsi="Arial" w:cs="Arial"/>
                <w:iCs/>
              </w:rPr>
              <w:t>$</w:t>
            </w:r>
            <w:r w:rsidR="001B4F94" w:rsidRPr="00A96DE6">
              <w:rPr>
                <w:rFonts w:ascii="Arial" w:eastAsia="Arial" w:hAnsi="Arial" w:cs="Arial"/>
                <w:iCs/>
              </w:rPr>
              <w:t>10.</w:t>
            </w:r>
            <w:r w:rsidR="0079445A" w:rsidRPr="00A96DE6">
              <w:rPr>
                <w:rFonts w:ascii="Arial" w:eastAsia="Arial" w:hAnsi="Arial" w:cs="Arial"/>
                <w:iCs/>
              </w:rPr>
              <w:t>4</w:t>
            </w:r>
            <w:r w:rsidR="008930E6" w:rsidRPr="00A96DE6">
              <w:rPr>
                <w:rFonts w:ascii="Arial" w:eastAsia="Arial" w:hAnsi="Arial" w:cs="Arial"/>
                <w:iCs/>
              </w:rPr>
              <w:t xml:space="preserve"> </w:t>
            </w:r>
            <w:r w:rsidR="00B25C0A" w:rsidRPr="00A96DE6">
              <w:rPr>
                <w:rFonts w:ascii="Arial" w:eastAsia="Arial" w:hAnsi="Arial" w:cs="Arial"/>
                <w:iCs/>
              </w:rPr>
              <w:t xml:space="preserve">billion </w:t>
            </w:r>
            <w:r w:rsidRPr="00A96DE6">
              <w:rPr>
                <w:rFonts w:ascii="Arial" w:hAnsi="Arial" w:cs="Arial"/>
                <w:iCs/>
              </w:rPr>
              <w:t>in capital expenditure</w:t>
            </w:r>
          </w:p>
        </w:tc>
        <w:tc>
          <w:tcPr>
            <w:tcW w:w="238" w:type="dxa"/>
            <w:tcBorders>
              <w:top w:val="nil"/>
              <w:left w:val="nil"/>
              <w:bottom w:val="nil"/>
              <w:right w:val="nil"/>
            </w:tcBorders>
            <w:shd w:val="clear" w:color="auto" w:fill="FFFFFF" w:themeFill="background1"/>
            <w:vAlign w:val="center"/>
            <w:hideMark/>
          </w:tcPr>
          <w:p w14:paraId="4DAD9F88" w14:textId="77777777" w:rsidR="004A6D00" w:rsidRPr="00AB0E8C" w:rsidRDefault="004A6D00" w:rsidP="00552D91">
            <w:pPr>
              <w:rPr>
                <w:sz w:val="6"/>
                <w:szCs w:val="6"/>
              </w:rPr>
            </w:pPr>
            <w:r w:rsidRPr="00AB0E8C">
              <w:rPr>
                <w:rFonts w:cs="Arial"/>
                <w:sz w:val="6"/>
                <w:szCs w:val="6"/>
                <w:lang w:eastAsia="en-AU"/>
              </w:rPr>
              <w:t> </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789E3" w14:textId="6D5639F9" w:rsidR="00E82E62" w:rsidRPr="00AB0E8C" w:rsidRDefault="0034196B" w:rsidP="00775FB9">
            <w:pPr>
              <w:pStyle w:val="ListParagraph"/>
              <w:numPr>
                <w:ilvl w:val="0"/>
                <w:numId w:val="12"/>
              </w:numPr>
              <w:spacing w:afterLines="200" w:after="480"/>
              <w:rPr>
                <w:b/>
              </w:rPr>
            </w:pPr>
            <w:r w:rsidRPr="00477F90">
              <w:rPr>
                <w:bCs/>
              </w:rPr>
              <w:t>Making transport safe for all</w:t>
            </w:r>
            <w:r w:rsidRPr="00F86188">
              <w:rPr>
                <w:b/>
              </w:rPr>
              <w:t xml:space="preserve"> </w:t>
            </w:r>
          </w:p>
          <w:p w14:paraId="0B8E3B36" w14:textId="4F9FDCF8" w:rsidR="00E82E62" w:rsidRPr="00AB0E8C" w:rsidRDefault="00C20678" w:rsidP="00775FB9">
            <w:pPr>
              <w:pStyle w:val="ListParagraph"/>
              <w:numPr>
                <w:ilvl w:val="0"/>
                <w:numId w:val="12"/>
              </w:numPr>
              <w:spacing w:afterLines="200" w:after="480"/>
              <w:rPr>
                <w:b/>
              </w:rPr>
            </w:pPr>
            <w:r w:rsidRPr="00477F90">
              <w:rPr>
                <w:bCs/>
              </w:rPr>
              <w:t>Enabling journeys for customers in Greater Sydney</w:t>
            </w:r>
            <w:r w:rsidRPr="00F86188">
              <w:rPr>
                <w:b/>
              </w:rPr>
              <w:t xml:space="preserve"> </w:t>
            </w:r>
          </w:p>
          <w:p w14:paraId="2DC0394D" w14:textId="2AB414C6" w:rsidR="007A0A86" w:rsidRPr="00AB0E8C" w:rsidRDefault="009E15ED" w:rsidP="00775FB9">
            <w:pPr>
              <w:pStyle w:val="ListParagraph"/>
              <w:numPr>
                <w:ilvl w:val="0"/>
                <w:numId w:val="12"/>
              </w:numPr>
              <w:spacing w:afterLines="200" w:after="480"/>
              <w:rPr>
                <w:b/>
              </w:rPr>
            </w:pPr>
            <w:r w:rsidRPr="00477F90">
              <w:rPr>
                <w:bCs/>
              </w:rPr>
              <w:t xml:space="preserve">Enabling journeys for customers in </w:t>
            </w:r>
            <w:r w:rsidR="007B6783" w:rsidRPr="00477F90">
              <w:rPr>
                <w:bCs/>
              </w:rPr>
              <w:t>regional and outer metropolitan NSW</w:t>
            </w:r>
            <w:r w:rsidR="007B6783" w:rsidRPr="00F86188">
              <w:rPr>
                <w:b/>
              </w:rPr>
              <w:t xml:space="preserve"> </w:t>
            </w:r>
          </w:p>
          <w:p w14:paraId="3FB611BC" w14:textId="50A75F73" w:rsidR="004A6D00" w:rsidRPr="00AB0E8C" w:rsidRDefault="00B51DFE" w:rsidP="00775FB9">
            <w:pPr>
              <w:pStyle w:val="ListParagraph"/>
              <w:numPr>
                <w:ilvl w:val="0"/>
                <w:numId w:val="12"/>
              </w:numPr>
              <w:spacing w:after="0"/>
              <w:ind w:left="357" w:hanging="357"/>
              <w:rPr>
                <w:b/>
              </w:rPr>
            </w:pPr>
            <w:r w:rsidRPr="00477F90">
              <w:rPr>
                <w:bCs/>
              </w:rPr>
              <w:t>Delivering and transforming end-to-end customer experience</w:t>
            </w:r>
            <w:r w:rsidRPr="00F86188">
              <w:rPr>
                <w:b/>
              </w:rPr>
              <w:t xml:space="preserve"> </w:t>
            </w:r>
          </w:p>
        </w:tc>
      </w:tr>
      <w:tr w:rsidR="004A6D00" w:rsidRPr="0011239F" w14:paraId="7FEE47AA" w14:textId="77777777" w:rsidTr="00A214C5">
        <w:trPr>
          <w:trHeight w:val="25"/>
        </w:trPr>
        <w:tc>
          <w:tcPr>
            <w:tcW w:w="5149" w:type="dxa"/>
            <w:tcBorders>
              <w:top w:val="nil"/>
              <w:left w:val="nil"/>
              <w:bottom w:val="nil"/>
              <w:right w:val="nil"/>
            </w:tcBorders>
            <w:shd w:val="clear" w:color="auto" w:fill="FFFFFF" w:themeFill="background1"/>
            <w:hideMark/>
          </w:tcPr>
          <w:p w14:paraId="2EDC3D35" w14:textId="77777777" w:rsidR="004A6D00" w:rsidRPr="00F86188" w:rsidRDefault="004A6D00" w:rsidP="00552D91">
            <w:pPr>
              <w:rPr>
                <w:color w:val="808080" w:themeColor="background1" w:themeShade="80"/>
                <w:sz w:val="4"/>
                <w:highlight w:val="green"/>
              </w:rPr>
            </w:pPr>
            <w:r w:rsidRPr="00F86188">
              <w:rPr>
                <w:rFonts w:cs="Arial"/>
                <w:color w:val="808080" w:themeColor="background1" w:themeShade="80"/>
                <w:sz w:val="4"/>
                <w:szCs w:val="4"/>
                <w:highlight w:val="green"/>
                <w:lang w:eastAsia="en-AU"/>
              </w:rPr>
              <w:t> </w:t>
            </w:r>
          </w:p>
        </w:tc>
        <w:tc>
          <w:tcPr>
            <w:tcW w:w="238" w:type="dxa"/>
            <w:tcBorders>
              <w:top w:val="nil"/>
              <w:left w:val="nil"/>
              <w:bottom w:val="nil"/>
              <w:right w:val="nil"/>
            </w:tcBorders>
            <w:shd w:val="clear" w:color="auto" w:fill="FFFFFF" w:themeFill="background1"/>
            <w:vAlign w:val="center"/>
            <w:hideMark/>
          </w:tcPr>
          <w:p w14:paraId="5224ED46" w14:textId="77777777" w:rsidR="004A6D00" w:rsidRPr="00F86188" w:rsidRDefault="004A6D00" w:rsidP="00552D91">
            <w:pPr>
              <w:jc w:val="center"/>
              <w:rPr>
                <w:color w:val="808080" w:themeColor="background1" w:themeShade="80"/>
                <w:sz w:val="6"/>
                <w:szCs w:val="6"/>
                <w:highlight w:val="green"/>
              </w:rPr>
            </w:pPr>
            <w:r w:rsidRPr="00F86188">
              <w:rPr>
                <w:rFonts w:cs="Arial"/>
                <w:color w:val="808080" w:themeColor="background1" w:themeShade="80"/>
                <w:sz w:val="6"/>
                <w:szCs w:val="6"/>
                <w:highlight w:val="green"/>
                <w:lang w:eastAsia="en-AU"/>
              </w:rPr>
              <w:t> </w:t>
            </w:r>
          </w:p>
        </w:tc>
        <w:tc>
          <w:tcPr>
            <w:tcW w:w="4252" w:type="dxa"/>
            <w:tcBorders>
              <w:top w:val="nil"/>
              <w:left w:val="nil"/>
              <w:bottom w:val="nil"/>
              <w:right w:val="nil"/>
            </w:tcBorders>
            <w:shd w:val="clear" w:color="auto" w:fill="FFFFFF" w:themeFill="background1"/>
            <w:vAlign w:val="center"/>
            <w:hideMark/>
          </w:tcPr>
          <w:p w14:paraId="6DAF7A28" w14:textId="77777777" w:rsidR="004A6D00" w:rsidRPr="00F86188" w:rsidRDefault="004A6D00" w:rsidP="000E76D2">
            <w:pPr>
              <w:rPr>
                <w:color w:val="808080" w:themeColor="background1" w:themeShade="80"/>
                <w:sz w:val="4"/>
                <w:highlight w:val="green"/>
              </w:rPr>
            </w:pPr>
            <w:r w:rsidRPr="00F86188">
              <w:rPr>
                <w:rFonts w:cs="Arial"/>
                <w:color w:val="808080" w:themeColor="background1" w:themeShade="80"/>
                <w:sz w:val="4"/>
                <w:szCs w:val="4"/>
                <w:highlight w:val="green"/>
                <w:lang w:eastAsia="en-AU"/>
              </w:rPr>
              <w:t> </w:t>
            </w:r>
          </w:p>
        </w:tc>
      </w:tr>
      <w:tr w:rsidR="004A6D00" w:rsidRPr="0011239F" w14:paraId="7D61F9A4" w14:textId="77777777" w:rsidTr="00A96DE6">
        <w:trPr>
          <w:trHeight w:val="3043"/>
        </w:trPr>
        <w:tc>
          <w:tcPr>
            <w:tcW w:w="5149" w:type="dxa"/>
            <w:tcBorders>
              <w:top w:val="nil"/>
              <w:left w:val="nil"/>
              <w:bottom w:val="nil"/>
              <w:right w:val="nil"/>
            </w:tcBorders>
            <w:shd w:val="clear" w:color="auto" w:fill="BAE4FC"/>
            <w:vAlign w:val="center"/>
            <w:hideMark/>
          </w:tcPr>
          <w:p w14:paraId="73403DC4" w14:textId="77777777" w:rsidR="004A6D00" w:rsidRPr="00AB0E8C" w:rsidRDefault="004A6D00" w:rsidP="00552D91">
            <w:pPr>
              <w:spacing w:before="8" w:after="80"/>
              <w:ind w:left="357" w:right="-301" w:hanging="357"/>
              <w:rPr>
                <w:rFonts w:ascii="Arial" w:hAnsi="Arial" w:cs="Arial"/>
                <w:b/>
                <w:lang w:eastAsia="en-AU"/>
              </w:rPr>
            </w:pPr>
            <w:r w:rsidRPr="00AB0E8C">
              <w:rPr>
                <w:rFonts w:ascii="Arial" w:hAnsi="Arial" w:cs="Arial"/>
                <w:b/>
              </w:rPr>
              <w:t xml:space="preserve">2. </w:t>
            </w:r>
            <w:r w:rsidRPr="00AB0E8C">
              <w:rPr>
                <w:rFonts w:ascii="Arial" w:hAnsi="Arial" w:cs="Arial"/>
                <w:b/>
              </w:rPr>
              <w:tab/>
              <w:t>Successful places for communities</w:t>
            </w:r>
          </w:p>
          <w:p w14:paraId="028E6F89" w14:textId="51FCD964" w:rsidR="004A6D00" w:rsidRDefault="00477F90" w:rsidP="00552D91">
            <w:pPr>
              <w:rPr>
                <w:rFonts w:ascii="Arial" w:hAnsi="Arial" w:cs="Arial"/>
                <w:color w:val="000000" w:themeColor="text1"/>
              </w:rPr>
            </w:pPr>
            <w:bookmarkStart w:id="5" w:name="_Hlk105049660"/>
            <w:r w:rsidRPr="00477F90">
              <w:rPr>
                <w:rFonts w:ascii="Arial" w:hAnsi="Arial" w:cs="Arial"/>
                <w:color w:val="000000" w:themeColor="text1"/>
              </w:rPr>
              <w:t xml:space="preserve">The </w:t>
            </w:r>
            <w:r w:rsidR="004A6D00" w:rsidRPr="00477F90">
              <w:rPr>
                <w:rFonts w:ascii="Arial" w:hAnsi="Arial" w:cs="Arial"/>
                <w:color w:val="000000" w:themeColor="text1"/>
              </w:rPr>
              <w:t xml:space="preserve">Transport </w:t>
            </w:r>
            <w:r w:rsidR="006C67C6" w:rsidRPr="00477F90">
              <w:rPr>
                <w:rFonts w:ascii="Arial" w:hAnsi="Arial" w:cs="Arial"/>
                <w:color w:val="000000" w:themeColor="text1"/>
              </w:rPr>
              <w:t>and</w:t>
            </w:r>
            <w:r w:rsidR="00BC3EFE" w:rsidRPr="00477F90">
              <w:rPr>
                <w:rFonts w:ascii="Arial" w:hAnsi="Arial" w:cs="Arial"/>
                <w:color w:val="000000" w:themeColor="text1"/>
              </w:rPr>
              <w:t xml:space="preserve"> Infrastructure </w:t>
            </w:r>
            <w:r w:rsidRPr="00477F90">
              <w:rPr>
                <w:rFonts w:ascii="Arial" w:hAnsi="Arial" w:cs="Arial"/>
                <w:color w:val="000000" w:themeColor="text1"/>
              </w:rPr>
              <w:t xml:space="preserve">Cluster </w:t>
            </w:r>
            <w:bookmarkEnd w:id="5"/>
            <w:r w:rsidR="004A6D00" w:rsidRPr="00477F90">
              <w:rPr>
                <w:rFonts w:ascii="Arial" w:hAnsi="Arial" w:cs="Arial"/>
                <w:color w:val="000000" w:themeColor="text1"/>
              </w:rPr>
              <w:t xml:space="preserve">helps create places that integrate the right mix of infrastructure, services, </w:t>
            </w:r>
            <w:proofErr w:type="gramStart"/>
            <w:r w:rsidR="004A6D00" w:rsidRPr="00477F90">
              <w:rPr>
                <w:rFonts w:ascii="Arial" w:hAnsi="Arial" w:cs="Arial"/>
                <w:color w:val="000000" w:themeColor="text1"/>
              </w:rPr>
              <w:t>access</w:t>
            </w:r>
            <w:proofErr w:type="gramEnd"/>
            <w:r w:rsidR="004A6D00" w:rsidRPr="00477F90">
              <w:rPr>
                <w:rFonts w:ascii="Arial" w:hAnsi="Arial" w:cs="Arial"/>
                <w:color w:val="000000" w:themeColor="text1"/>
              </w:rPr>
              <w:t xml:space="preserve"> and experiences for communities, supporting them to achieve their desired social, cultural and economic outcomes. </w:t>
            </w:r>
            <w:r w:rsidR="006C67C6" w:rsidRPr="00477F90">
              <w:rPr>
                <w:rFonts w:ascii="Arial" w:hAnsi="Arial" w:cs="Arial"/>
                <w:color w:val="000000" w:themeColor="text1"/>
              </w:rPr>
              <w:t xml:space="preserve">The Cluster </w:t>
            </w:r>
            <w:r w:rsidR="00BC3EFE" w:rsidRPr="00477F90">
              <w:rPr>
                <w:rFonts w:ascii="Arial" w:hAnsi="Arial" w:cs="Arial"/>
                <w:color w:val="000000" w:themeColor="text1"/>
              </w:rPr>
              <w:t>work</w:t>
            </w:r>
            <w:r w:rsidR="006C67C6" w:rsidRPr="00477F90">
              <w:rPr>
                <w:rFonts w:ascii="Arial" w:hAnsi="Arial" w:cs="Arial"/>
                <w:color w:val="000000" w:themeColor="text1"/>
              </w:rPr>
              <w:t>s</w:t>
            </w:r>
            <w:r w:rsidR="004A6D00" w:rsidRPr="00477F90">
              <w:rPr>
                <w:rFonts w:ascii="Arial" w:hAnsi="Arial" w:cs="Arial"/>
                <w:color w:val="000000" w:themeColor="text1"/>
              </w:rPr>
              <w:t xml:space="preserve"> in close partnership with communities to ensure the places created reflect their people and culture, protecting and enhancing communities and their environments.</w:t>
            </w:r>
          </w:p>
          <w:p w14:paraId="3FE6C759" w14:textId="77777777" w:rsidR="00E33CE3" w:rsidRDefault="00E33CE3" w:rsidP="00552D91">
            <w:pPr>
              <w:rPr>
                <w:rFonts w:ascii="Arial" w:hAnsi="Arial" w:cs="Arial"/>
                <w:i/>
                <w:color w:val="000000" w:themeColor="text1"/>
              </w:rPr>
            </w:pPr>
          </w:p>
          <w:p w14:paraId="2D597A77" w14:textId="0B65DB5B" w:rsidR="004A6D00" w:rsidRPr="001F2A54" w:rsidRDefault="00AD4723" w:rsidP="00552D91">
            <w:pPr>
              <w:rPr>
                <w:rFonts w:ascii="Arial" w:hAnsi="Arial" w:cs="Arial"/>
                <w:i/>
                <w:sz w:val="12"/>
                <w:szCs w:val="12"/>
              </w:rPr>
            </w:pPr>
            <w:r w:rsidRPr="001F2A54">
              <w:rPr>
                <w:rFonts w:ascii="Arial" w:hAnsi="Arial" w:cs="Arial"/>
                <w:i/>
              </w:rPr>
              <w:t>2022-23 investment</w:t>
            </w:r>
            <w:r w:rsidR="00A96DE6">
              <w:rPr>
                <w:rFonts w:ascii="Arial" w:hAnsi="Arial" w:cs="Arial"/>
                <w:i/>
              </w:rPr>
              <w:t>:</w:t>
            </w:r>
            <w:r w:rsidRPr="001F2A54">
              <w:rPr>
                <w:rFonts w:ascii="Arial" w:hAnsi="Arial" w:cs="Arial"/>
                <w:i/>
              </w:rPr>
              <w:t xml:space="preserve"> </w:t>
            </w:r>
            <w:r w:rsidRPr="00A96DE6">
              <w:rPr>
                <w:rFonts w:ascii="Arial" w:eastAsia="Arial" w:hAnsi="Arial" w:cs="Arial"/>
                <w:iCs/>
              </w:rPr>
              <w:t>$1.</w:t>
            </w:r>
            <w:r w:rsidR="033FF9FB" w:rsidRPr="00A96DE6">
              <w:rPr>
                <w:rFonts w:ascii="Arial" w:eastAsia="Arial" w:hAnsi="Arial" w:cs="Arial"/>
                <w:iCs/>
              </w:rPr>
              <w:t>3</w:t>
            </w:r>
            <w:r w:rsidRPr="00A96DE6">
              <w:rPr>
                <w:rFonts w:ascii="Arial" w:hAnsi="Arial" w:cs="Arial"/>
                <w:iCs/>
                <w:color w:val="00ABE6"/>
                <w:sz w:val="18"/>
                <w:szCs w:val="18"/>
              </w:rPr>
              <w:t xml:space="preserve"> </w:t>
            </w:r>
            <w:r w:rsidRPr="00A96DE6">
              <w:rPr>
                <w:rFonts w:ascii="Arial" w:eastAsia="Arial" w:hAnsi="Arial" w:cs="Arial"/>
                <w:iCs/>
              </w:rPr>
              <w:t xml:space="preserve">billion </w:t>
            </w:r>
            <w:r w:rsidRPr="00A96DE6">
              <w:rPr>
                <w:rFonts w:ascii="Arial" w:hAnsi="Arial" w:cs="Arial"/>
                <w:iCs/>
              </w:rPr>
              <w:t xml:space="preserve">in recurrent expenses </w:t>
            </w:r>
            <w:r w:rsidR="000C7CF5" w:rsidRPr="00A96DE6">
              <w:rPr>
                <w:rFonts w:ascii="Arial" w:hAnsi="Arial" w:cs="Arial"/>
                <w:iCs/>
              </w:rPr>
              <w:t>&amp;</w:t>
            </w:r>
            <w:r w:rsidR="00A07785" w:rsidRPr="00A96DE6">
              <w:rPr>
                <w:rFonts w:ascii="Arial" w:hAnsi="Arial" w:cs="Arial"/>
                <w:iCs/>
              </w:rPr>
              <w:t xml:space="preserve"> </w:t>
            </w:r>
            <w:r w:rsidRPr="00A96DE6">
              <w:rPr>
                <w:rFonts w:ascii="Arial" w:eastAsia="Arial" w:hAnsi="Arial" w:cs="Arial"/>
                <w:iCs/>
              </w:rPr>
              <w:t>$</w:t>
            </w:r>
            <w:r w:rsidR="00E30D45" w:rsidRPr="00A96DE6">
              <w:rPr>
                <w:rFonts w:ascii="Arial" w:eastAsia="Arial" w:hAnsi="Arial" w:cs="Arial"/>
                <w:iCs/>
              </w:rPr>
              <w:t>4</w:t>
            </w:r>
            <w:r w:rsidRPr="00A96DE6">
              <w:rPr>
                <w:rFonts w:ascii="Arial" w:eastAsia="Arial" w:hAnsi="Arial" w:cs="Arial"/>
                <w:iCs/>
              </w:rPr>
              <w:t>.</w:t>
            </w:r>
            <w:r w:rsidR="00E30D45" w:rsidRPr="00A96DE6">
              <w:rPr>
                <w:rFonts w:ascii="Arial" w:eastAsia="Arial" w:hAnsi="Arial" w:cs="Arial"/>
                <w:iCs/>
              </w:rPr>
              <w:t>9</w:t>
            </w:r>
            <w:r w:rsidRPr="00A96DE6">
              <w:rPr>
                <w:rFonts w:ascii="Arial" w:hAnsi="Arial" w:cs="Arial"/>
                <w:iCs/>
                <w:color w:val="00ABE6"/>
                <w:sz w:val="18"/>
                <w:szCs w:val="18"/>
              </w:rPr>
              <w:t xml:space="preserve"> </w:t>
            </w:r>
            <w:r w:rsidRPr="00A96DE6">
              <w:rPr>
                <w:rFonts w:ascii="Arial" w:eastAsia="Arial" w:hAnsi="Arial" w:cs="Arial"/>
                <w:iCs/>
              </w:rPr>
              <w:t xml:space="preserve">billion </w:t>
            </w:r>
            <w:r w:rsidRPr="00A96DE6">
              <w:rPr>
                <w:rFonts w:ascii="Arial" w:hAnsi="Arial" w:cs="Arial"/>
                <w:iCs/>
              </w:rPr>
              <w:t>in capital expenditure</w:t>
            </w:r>
          </w:p>
          <w:p w14:paraId="5CBBFAB4" w14:textId="42C63FC2" w:rsidR="004A6D00" w:rsidRPr="00AB0E8C" w:rsidRDefault="004A6D00" w:rsidP="00552D91">
            <w:pPr>
              <w:rPr>
                <w:rFonts w:cs="Arial"/>
              </w:rPr>
            </w:pPr>
          </w:p>
        </w:tc>
        <w:tc>
          <w:tcPr>
            <w:tcW w:w="238" w:type="dxa"/>
            <w:tcBorders>
              <w:top w:val="nil"/>
              <w:left w:val="nil"/>
              <w:bottom w:val="nil"/>
              <w:right w:val="nil"/>
            </w:tcBorders>
            <w:shd w:val="clear" w:color="auto" w:fill="FFFFFF" w:themeFill="background1"/>
            <w:vAlign w:val="center"/>
            <w:hideMark/>
          </w:tcPr>
          <w:p w14:paraId="328DA335" w14:textId="77777777" w:rsidR="004A6D00" w:rsidRPr="00AB0E8C" w:rsidRDefault="004A6D00" w:rsidP="00552D91">
            <w:pPr>
              <w:jc w:val="center"/>
              <w:rPr>
                <w:sz w:val="6"/>
                <w:szCs w:val="6"/>
              </w:rPr>
            </w:pPr>
            <w:r w:rsidRPr="00AB0E8C">
              <w:rPr>
                <w:rFonts w:cs="Arial"/>
                <w:sz w:val="6"/>
                <w:szCs w:val="6"/>
                <w:lang w:eastAsia="en-AU"/>
              </w:rPr>
              <w:t> </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A1DA1" w14:textId="528FEA8D" w:rsidR="004A6D00" w:rsidRPr="00AB0E8C" w:rsidRDefault="002812A0" w:rsidP="00775FB9">
            <w:pPr>
              <w:pStyle w:val="ListParagraph"/>
              <w:numPr>
                <w:ilvl w:val="0"/>
                <w:numId w:val="12"/>
              </w:numPr>
              <w:spacing w:after="0"/>
              <w:contextualSpacing w:val="0"/>
              <w:rPr>
                <w:rFonts w:cs="Arial"/>
              </w:rPr>
            </w:pPr>
            <w:r w:rsidRPr="00477F90">
              <w:rPr>
                <w:rFonts w:cs="Arial"/>
                <w:bCs/>
              </w:rPr>
              <w:t xml:space="preserve">Successful places and stronger connections in Greater Sydney </w:t>
            </w:r>
          </w:p>
          <w:p w14:paraId="6CF72A21" w14:textId="5626A49F" w:rsidR="00CD57E8" w:rsidRPr="00AB0E8C" w:rsidRDefault="00404AF5" w:rsidP="00775FB9">
            <w:pPr>
              <w:pStyle w:val="ListParagraph"/>
              <w:numPr>
                <w:ilvl w:val="0"/>
                <w:numId w:val="12"/>
              </w:numPr>
              <w:spacing w:after="0"/>
              <w:contextualSpacing w:val="0"/>
              <w:rPr>
                <w:rFonts w:cs="Arial"/>
              </w:rPr>
            </w:pPr>
            <w:r w:rsidRPr="00477F90">
              <w:rPr>
                <w:rFonts w:cs="Arial"/>
                <w:bCs/>
              </w:rPr>
              <w:t>Successful places and stronger connections in regional and outer metropolitan NSW</w:t>
            </w:r>
            <w:r w:rsidRPr="00F86188">
              <w:rPr>
                <w:rFonts w:cs="Arial"/>
                <w:b/>
              </w:rPr>
              <w:t xml:space="preserve"> </w:t>
            </w:r>
          </w:p>
          <w:p w14:paraId="056C6641" w14:textId="44AF503B" w:rsidR="008325C3" w:rsidRPr="00AB0E8C" w:rsidRDefault="0019363A" w:rsidP="00775FB9">
            <w:pPr>
              <w:pStyle w:val="ListParagraph"/>
              <w:numPr>
                <w:ilvl w:val="0"/>
                <w:numId w:val="12"/>
              </w:numPr>
              <w:spacing w:after="0"/>
              <w:contextualSpacing w:val="0"/>
              <w:rPr>
                <w:rFonts w:cs="Arial"/>
              </w:rPr>
            </w:pPr>
            <w:r w:rsidRPr="00477F90">
              <w:rPr>
                <w:rFonts w:cs="Arial"/>
                <w:bCs/>
              </w:rPr>
              <w:t>Protecting the environment</w:t>
            </w:r>
            <w:r w:rsidRPr="00F86188">
              <w:rPr>
                <w:rFonts w:cs="Arial"/>
                <w:b/>
              </w:rPr>
              <w:t xml:space="preserve"> </w:t>
            </w:r>
          </w:p>
          <w:p w14:paraId="169C186E" w14:textId="6228643D" w:rsidR="00906BBF" w:rsidRPr="00EA7663" w:rsidRDefault="00CA2A25">
            <w:pPr>
              <w:pStyle w:val="ListParagraph"/>
              <w:numPr>
                <w:ilvl w:val="0"/>
                <w:numId w:val="12"/>
              </w:numPr>
              <w:spacing w:after="0"/>
              <w:contextualSpacing w:val="0"/>
              <w:rPr>
                <w:rFonts w:cs="Arial"/>
              </w:rPr>
            </w:pPr>
            <w:r w:rsidRPr="00477F90">
              <w:rPr>
                <w:rFonts w:cs="Arial"/>
                <w:bCs/>
              </w:rPr>
              <w:t>Enabling active lives</w:t>
            </w:r>
            <w:r w:rsidRPr="00F86188">
              <w:rPr>
                <w:rFonts w:cs="Arial"/>
                <w:b/>
              </w:rPr>
              <w:t xml:space="preserve"> </w:t>
            </w:r>
          </w:p>
        </w:tc>
      </w:tr>
      <w:tr w:rsidR="004A6D00" w:rsidRPr="0011239F" w14:paraId="405329B1" w14:textId="77777777" w:rsidTr="00A214C5">
        <w:trPr>
          <w:trHeight w:val="25"/>
        </w:trPr>
        <w:tc>
          <w:tcPr>
            <w:tcW w:w="5149" w:type="dxa"/>
            <w:tcBorders>
              <w:top w:val="nil"/>
              <w:left w:val="nil"/>
              <w:bottom w:val="nil"/>
              <w:right w:val="nil"/>
            </w:tcBorders>
            <w:shd w:val="clear" w:color="auto" w:fill="FFFFFF" w:themeFill="background1"/>
            <w:vAlign w:val="center"/>
            <w:hideMark/>
          </w:tcPr>
          <w:p w14:paraId="32B305EF" w14:textId="77777777" w:rsidR="004A6D00" w:rsidRPr="00AB0E8C" w:rsidRDefault="004A6D00" w:rsidP="00552D91">
            <w:pPr>
              <w:jc w:val="center"/>
              <w:rPr>
                <w:color w:val="808080" w:themeColor="background1" w:themeShade="80"/>
                <w:sz w:val="4"/>
              </w:rPr>
            </w:pPr>
            <w:r w:rsidRPr="00AB0E8C">
              <w:rPr>
                <w:rFonts w:cs="Arial"/>
                <w:color w:val="808080" w:themeColor="background1" w:themeShade="80"/>
                <w:sz w:val="4"/>
                <w:szCs w:val="4"/>
                <w:lang w:eastAsia="en-AU"/>
              </w:rPr>
              <w:t> </w:t>
            </w:r>
          </w:p>
        </w:tc>
        <w:tc>
          <w:tcPr>
            <w:tcW w:w="238" w:type="dxa"/>
            <w:tcBorders>
              <w:top w:val="nil"/>
              <w:left w:val="nil"/>
              <w:bottom w:val="nil"/>
              <w:right w:val="nil"/>
            </w:tcBorders>
            <w:shd w:val="clear" w:color="auto" w:fill="FFFFFF" w:themeFill="background1"/>
            <w:vAlign w:val="center"/>
            <w:hideMark/>
          </w:tcPr>
          <w:p w14:paraId="18F77752" w14:textId="77777777" w:rsidR="004A6D00" w:rsidRPr="00AB0E8C" w:rsidRDefault="004A6D00" w:rsidP="00552D91">
            <w:pPr>
              <w:jc w:val="center"/>
              <w:rPr>
                <w:color w:val="808080" w:themeColor="background1" w:themeShade="80"/>
                <w:sz w:val="6"/>
                <w:szCs w:val="6"/>
              </w:rPr>
            </w:pPr>
            <w:r w:rsidRPr="00AB0E8C">
              <w:rPr>
                <w:rFonts w:cs="Arial"/>
                <w:color w:val="808080" w:themeColor="background1" w:themeShade="80"/>
                <w:sz w:val="6"/>
                <w:szCs w:val="6"/>
                <w:lang w:eastAsia="en-AU"/>
              </w:rPr>
              <w:t> </w:t>
            </w:r>
          </w:p>
        </w:tc>
        <w:tc>
          <w:tcPr>
            <w:tcW w:w="4252" w:type="dxa"/>
            <w:tcBorders>
              <w:top w:val="nil"/>
              <w:left w:val="nil"/>
              <w:bottom w:val="nil"/>
              <w:right w:val="nil"/>
            </w:tcBorders>
            <w:shd w:val="clear" w:color="auto" w:fill="FFFFFF" w:themeFill="background1"/>
            <w:vAlign w:val="center"/>
            <w:hideMark/>
          </w:tcPr>
          <w:p w14:paraId="68A941EE" w14:textId="77777777" w:rsidR="004A6D00" w:rsidRPr="00AB0E8C" w:rsidRDefault="004A6D00" w:rsidP="00552D91">
            <w:pPr>
              <w:rPr>
                <w:color w:val="808080" w:themeColor="background1" w:themeShade="80"/>
                <w:sz w:val="4"/>
              </w:rPr>
            </w:pPr>
            <w:r w:rsidRPr="00AB0E8C">
              <w:rPr>
                <w:rFonts w:cs="Arial"/>
                <w:color w:val="808080" w:themeColor="background1" w:themeShade="80"/>
                <w:sz w:val="4"/>
                <w:szCs w:val="4"/>
                <w:lang w:eastAsia="en-AU"/>
              </w:rPr>
              <w:t> </w:t>
            </w:r>
          </w:p>
        </w:tc>
      </w:tr>
      <w:tr w:rsidR="004A6D00" w:rsidRPr="0011239F" w14:paraId="2FB3D006" w14:textId="77777777" w:rsidTr="00A214C5">
        <w:trPr>
          <w:trHeight w:val="189"/>
        </w:trPr>
        <w:tc>
          <w:tcPr>
            <w:tcW w:w="5149" w:type="dxa"/>
            <w:tcBorders>
              <w:top w:val="nil"/>
              <w:left w:val="nil"/>
              <w:bottom w:val="nil"/>
              <w:right w:val="nil"/>
            </w:tcBorders>
            <w:shd w:val="clear" w:color="auto" w:fill="BAE4FC"/>
            <w:hideMark/>
          </w:tcPr>
          <w:p w14:paraId="51734A29" w14:textId="004952C3" w:rsidR="004A6D00" w:rsidRPr="00AB0E8C" w:rsidRDefault="004A6D00" w:rsidP="00BB029F">
            <w:pPr>
              <w:keepNext/>
              <w:spacing w:before="8" w:after="80"/>
              <w:ind w:left="357" w:hanging="357"/>
              <w:rPr>
                <w:rFonts w:ascii="Arial" w:eastAsiaTheme="minorEastAsia" w:hAnsi="Arial" w:cs="Arial"/>
                <w:b/>
              </w:rPr>
            </w:pPr>
            <w:r w:rsidRPr="00AB0E8C">
              <w:rPr>
                <w:rFonts w:ascii="Arial" w:eastAsiaTheme="minorEastAsia" w:hAnsi="Arial" w:cs="Arial"/>
                <w:b/>
              </w:rPr>
              <w:lastRenderedPageBreak/>
              <w:t xml:space="preserve">3.  </w:t>
            </w:r>
            <w:r w:rsidRPr="00AB0E8C">
              <w:tab/>
            </w:r>
            <w:r w:rsidRPr="00AB0E8C">
              <w:rPr>
                <w:rFonts w:ascii="Arial" w:eastAsiaTheme="minorEastAsia" w:hAnsi="Arial" w:cs="Arial"/>
                <w:b/>
              </w:rPr>
              <w:t xml:space="preserve">Transport systems and solutions </w:t>
            </w:r>
            <w:r w:rsidR="7E4EFD0A" w:rsidRPr="70110410">
              <w:rPr>
                <w:rFonts w:ascii="Arial" w:eastAsiaTheme="minorEastAsia" w:hAnsi="Arial" w:cs="Arial"/>
                <w:b/>
                <w:bCs/>
              </w:rPr>
              <w:t xml:space="preserve">enabling </w:t>
            </w:r>
            <w:r w:rsidRPr="00AB0E8C">
              <w:rPr>
                <w:rFonts w:ascii="Arial" w:eastAsiaTheme="minorEastAsia" w:hAnsi="Arial" w:cs="Arial"/>
                <w:b/>
              </w:rPr>
              <w:t>economic activity</w:t>
            </w:r>
          </w:p>
          <w:p w14:paraId="4EF0DF16" w14:textId="3F74E3FA" w:rsidR="004A6D00" w:rsidRPr="00477F90" w:rsidRDefault="004A6D00" w:rsidP="00552D91">
            <w:pPr>
              <w:rPr>
                <w:rFonts w:ascii="Arial" w:hAnsi="Arial" w:cs="Arial"/>
                <w:color w:val="000000" w:themeColor="text1"/>
              </w:rPr>
            </w:pPr>
            <w:r w:rsidRPr="00477F90">
              <w:rPr>
                <w:rFonts w:ascii="Arial" w:hAnsi="Arial" w:cs="Arial"/>
                <w:color w:val="000000" w:themeColor="text1"/>
              </w:rPr>
              <w:t xml:space="preserve">The transport system powers and connects a globally competitive, </w:t>
            </w:r>
            <w:proofErr w:type="gramStart"/>
            <w:r w:rsidRPr="00477F90">
              <w:rPr>
                <w:rFonts w:ascii="Arial" w:hAnsi="Arial" w:cs="Arial"/>
                <w:color w:val="000000" w:themeColor="text1"/>
              </w:rPr>
              <w:t>inclusive</w:t>
            </w:r>
            <w:proofErr w:type="gramEnd"/>
            <w:r w:rsidRPr="00477F90">
              <w:rPr>
                <w:rFonts w:ascii="Arial" w:hAnsi="Arial" w:cs="Arial"/>
                <w:color w:val="000000" w:themeColor="text1"/>
              </w:rPr>
              <w:t xml:space="preserve"> and sustainable </w:t>
            </w:r>
            <w:r w:rsidR="000C6CC7" w:rsidRPr="00477F90">
              <w:rPr>
                <w:rFonts w:ascii="Arial" w:hAnsi="Arial" w:cs="Arial"/>
                <w:color w:val="000000" w:themeColor="text1"/>
              </w:rPr>
              <w:t>New South Wales</w:t>
            </w:r>
            <w:r w:rsidRPr="00477F90">
              <w:rPr>
                <w:rFonts w:ascii="Arial" w:hAnsi="Arial" w:cs="Arial"/>
                <w:color w:val="000000" w:themeColor="text1"/>
              </w:rPr>
              <w:t xml:space="preserve">. </w:t>
            </w:r>
            <w:r w:rsidR="00BC3EFE" w:rsidRPr="00477F90">
              <w:rPr>
                <w:rFonts w:ascii="Arial" w:hAnsi="Arial" w:cs="Arial"/>
                <w:color w:val="000000" w:themeColor="text1"/>
              </w:rPr>
              <w:t xml:space="preserve">The Transport </w:t>
            </w:r>
            <w:r w:rsidR="005362A9">
              <w:rPr>
                <w:rFonts w:ascii="Arial" w:hAnsi="Arial" w:cs="Arial"/>
                <w:color w:val="000000" w:themeColor="text1"/>
              </w:rPr>
              <w:t>and</w:t>
            </w:r>
            <w:r w:rsidR="00BC3EFE" w:rsidRPr="00477F90">
              <w:rPr>
                <w:rFonts w:ascii="Arial" w:hAnsi="Arial" w:cs="Arial"/>
                <w:color w:val="000000" w:themeColor="text1"/>
              </w:rPr>
              <w:t xml:space="preserve"> Infrastructure Cluster </w:t>
            </w:r>
            <w:r w:rsidRPr="00477F90">
              <w:rPr>
                <w:rFonts w:ascii="Arial" w:hAnsi="Arial" w:cs="Arial"/>
                <w:color w:val="000000" w:themeColor="text1"/>
              </w:rPr>
              <w:t>plays a critical role in driving economic growth</w:t>
            </w:r>
            <w:r w:rsidR="00BC3EFE" w:rsidRPr="00477F90">
              <w:rPr>
                <w:rFonts w:ascii="Arial" w:hAnsi="Arial" w:cs="Arial"/>
                <w:color w:val="000000" w:themeColor="text1"/>
              </w:rPr>
              <w:t xml:space="preserve">, </w:t>
            </w:r>
            <w:r w:rsidR="00D26F67">
              <w:rPr>
                <w:rFonts w:ascii="Arial" w:hAnsi="Arial" w:cs="Arial"/>
                <w:color w:val="000000" w:themeColor="text1"/>
              </w:rPr>
              <w:t>creating a</w:t>
            </w:r>
            <w:r w:rsidR="00BC3EFE" w:rsidRPr="00477F90">
              <w:rPr>
                <w:rFonts w:ascii="Arial" w:hAnsi="Arial" w:cs="Arial"/>
                <w:color w:val="000000" w:themeColor="text1"/>
              </w:rPr>
              <w:t xml:space="preserve"> sustainable infrastructure legacy, and </w:t>
            </w:r>
            <w:r w:rsidRPr="00477F90">
              <w:rPr>
                <w:rFonts w:ascii="Arial" w:hAnsi="Arial" w:cs="Arial"/>
                <w:color w:val="000000" w:themeColor="text1"/>
              </w:rPr>
              <w:t>improving quality of life for the people of N</w:t>
            </w:r>
            <w:r w:rsidR="000C6CC7" w:rsidRPr="00477F90">
              <w:rPr>
                <w:rFonts w:ascii="Arial" w:hAnsi="Arial" w:cs="Arial"/>
                <w:color w:val="000000" w:themeColor="text1"/>
              </w:rPr>
              <w:t xml:space="preserve">ew </w:t>
            </w:r>
            <w:r w:rsidRPr="00477F90">
              <w:rPr>
                <w:rFonts w:ascii="Arial" w:hAnsi="Arial" w:cs="Arial"/>
                <w:color w:val="000000" w:themeColor="text1"/>
              </w:rPr>
              <w:t>S</w:t>
            </w:r>
            <w:r w:rsidR="000C6CC7" w:rsidRPr="00477F90">
              <w:rPr>
                <w:rFonts w:ascii="Arial" w:hAnsi="Arial" w:cs="Arial"/>
                <w:color w:val="000000" w:themeColor="text1"/>
              </w:rPr>
              <w:t xml:space="preserve">outh </w:t>
            </w:r>
            <w:r w:rsidRPr="00477F90">
              <w:rPr>
                <w:rFonts w:ascii="Arial" w:hAnsi="Arial" w:cs="Arial"/>
                <w:color w:val="000000" w:themeColor="text1"/>
              </w:rPr>
              <w:t>W</w:t>
            </w:r>
            <w:r w:rsidR="000C6CC7" w:rsidRPr="00477F90">
              <w:rPr>
                <w:rFonts w:ascii="Arial" w:hAnsi="Arial" w:cs="Arial"/>
                <w:color w:val="000000" w:themeColor="text1"/>
              </w:rPr>
              <w:t>ales</w:t>
            </w:r>
            <w:r w:rsidRPr="00477F90">
              <w:rPr>
                <w:rFonts w:ascii="Arial" w:hAnsi="Arial" w:cs="Arial"/>
                <w:color w:val="000000" w:themeColor="text1"/>
              </w:rPr>
              <w:t xml:space="preserve">. </w:t>
            </w:r>
          </w:p>
          <w:p w14:paraId="09AB20D1" w14:textId="77777777" w:rsidR="004A6D00" w:rsidRPr="00AB0E8C" w:rsidRDefault="004A6D00" w:rsidP="00552D91">
            <w:pPr>
              <w:rPr>
                <w:rFonts w:ascii="Arial" w:hAnsi="Arial" w:cs="Arial"/>
                <w:sz w:val="12"/>
                <w:szCs w:val="12"/>
              </w:rPr>
            </w:pPr>
          </w:p>
          <w:p w14:paraId="0516B2E4" w14:textId="4F0C2473" w:rsidR="004A6D00" w:rsidRPr="001F2A54" w:rsidRDefault="00537342" w:rsidP="00552D91">
            <w:pPr>
              <w:rPr>
                <w:rFonts w:cs="Arial"/>
                <w:i/>
              </w:rPr>
            </w:pPr>
            <w:r w:rsidRPr="001F2A54">
              <w:rPr>
                <w:rFonts w:ascii="Arial" w:hAnsi="Arial" w:cs="Arial"/>
                <w:i/>
              </w:rPr>
              <w:t>2022-23 investment</w:t>
            </w:r>
            <w:r w:rsidR="00A96DE6">
              <w:rPr>
                <w:rFonts w:ascii="Arial" w:hAnsi="Arial" w:cs="Arial"/>
                <w:i/>
              </w:rPr>
              <w:t>:</w:t>
            </w:r>
            <w:r w:rsidRPr="001F2A54">
              <w:rPr>
                <w:rFonts w:ascii="Arial" w:hAnsi="Arial" w:cs="Arial"/>
                <w:i/>
              </w:rPr>
              <w:t xml:space="preserve"> </w:t>
            </w:r>
            <w:r w:rsidRPr="00A96DE6">
              <w:rPr>
                <w:rFonts w:ascii="Arial" w:eastAsia="Arial" w:hAnsi="Arial" w:cs="Arial"/>
                <w:iCs/>
              </w:rPr>
              <w:t>$3.5</w:t>
            </w:r>
            <w:r w:rsidRPr="00A96DE6">
              <w:rPr>
                <w:rFonts w:ascii="Arial" w:hAnsi="Arial" w:cs="Arial"/>
                <w:iCs/>
                <w:color w:val="00ABE6"/>
                <w:sz w:val="18"/>
                <w:szCs w:val="18"/>
              </w:rPr>
              <w:t xml:space="preserve"> </w:t>
            </w:r>
            <w:r w:rsidRPr="00A96DE6">
              <w:rPr>
                <w:rFonts w:ascii="Arial" w:eastAsia="Arial" w:hAnsi="Arial" w:cs="Arial"/>
                <w:iCs/>
              </w:rPr>
              <w:t xml:space="preserve">billion </w:t>
            </w:r>
            <w:r w:rsidRPr="00A96DE6">
              <w:rPr>
                <w:rFonts w:ascii="Arial" w:hAnsi="Arial" w:cs="Arial"/>
                <w:iCs/>
              </w:rPr>
              <w:t xml:space="preserve">in recurrent expenses </w:t>
            </w:r>
            <w:r w:rsidR="000C7CF5" w:rsidRPr="00A96DE6">
              <w:rPr>
                <w:rFonts w:ascii="Arial" w:hAnsi="Arial" w:cs="Arial"/>
                <w:iCs/>
              </w:rPr>
              <w:t>&amp;</w:t>
            </w:r>
            <w:r w:rsidR="00A07785" w:rsidRPr="00A96DE6">
              <w:rPr>
                <w:rFonts w:ascii="Arial" w:hAnsi="Arial" w:cs="Arial"/>
                <w:iCs/>
              </w:rPr>
              <w:t xml:space="preserve"> </w:t>
            </w:r>
            <w:r w:rsidRPr="00A96DE6">
              <w:rPr>
                <w:rFonts w:ascii="Arial" w:eastAsia="Arial" w:hAnsi="Arial" w:cs="Arial"/>
                <w:iCs/>
              </w:rPr>
              <w:t>$</w:t>
            </w:r>
            <w:r w:rsidR="00B17940" w:rsidRPr="00A96DE6">
              <w:rPr>
                <w:rFonts w:ascii="Arial" w:eastAsia="Arial" w:hAnsi="Arial" w:cs="Arial"/>
                <w:iCs/>
              </w:rPr>
              <w:t>5</w:t>
            </w:r>
            <w:r w:rsidR="005A173F" w:rsidRPr="00A96DE6">
              <w:rPr>
                <w:rFonts w:ascii="Arial" w:eastAsia="Arial" w:hAnsi="Arial" w:cs="Arial"/>
                <w:iCs/>
              </w:rPr>
              <w:t>.</w:t>
            </w:r>
            <w:r w:rsidR="00B17940" w:rsidRPr="00A96DE6">
              <w:rPr>
                <w:rFonts w:ascii="Arial" w:eastAsia="Arial" w:hAnsi="Arial" w:cs="Arial"/>
                <w:iCs/>
              </w:rPr>
              <w:t xml:space="preserve">9 </w:t>
            </w:r>
            <w:r w:rsidRPr="00A96DE6">
              <w:rPr>
                <w:rFonts w:ascii="Arial" w:eastAsia="Arial" w:hAnsi="Arial" w:cs="Arial"/>
                <w:iCs/>
              </w:rPr>
              <w:t xml:space="preserve">billion </w:t>
            </w:r>
            <w:r w:rsidRPr="00A96DE6">
              <w:rPr>
                <w:rFonts w:ascii="Arial" w:hAnsi="Arial" w:cs="Arial"/>
                <w:iCs/>
              </w:rPr>
              <w:t>in capital expenditure</w:t>
            </w:r>
          </w:p>
        </w:tc>
        <w:tc>
          <w:tcPr>
            <w:tcW w:w="238" w:type="dxa"/>
            <w:tcBorders>
              <w:top w:val="nil"/>
              <w:left w:val="nil"/>
              <w:bottom w:val="nil"/>
              <w:right w:val="nil"/>
            </w:tcBorders>
            <w:shd w:val="clear" w:color="auto" w:fill="FFFFFF" w:themeFill="background1"/>
            <w:vAlign w:val="center"/>
            <w:hideMark/>
          </w:tcPr>
          <w:p w14:paraId="52D99ACF" w14:textId="77777777" w:rsidR="004A6D00" w:rsidRPr="00AB0E8C" w:rsidRDefault="004A6D00" w:rsidP="00552D91">
            <w:pPr>
              <w:jc w:val="center"/>
              <w:rPr>
                <w:sz w:val="6"/>
                <w:szCs w:val="6"/>
              </w:rPr>
            </w:pPr>
            <w:r w:rsidRPr="00AB0E8C">
              <w:rPr>
                <w:rFonts w:cs="Arial"/>
                <w:sz w:val="6"/>
                <w:szCs w:val="6"/>
                <w:lang w:eastAsia="en-AU"/>
              </w:rPr>
              <w:t> </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6A39E" w14:textId="42CD0A7C" w:rsidR="00FE75D6" w:rsidRPr="00FD5731" w:rsidRDefault="007D1157" w:rsidP="00775FB9">
            <w:pPr>
              <w:pStyle w:val="ListParagraph"/>
              <w:numPr>
                <w:ilvl w:val="0"/>
                <w:numId w:val="13"/>
              </w:numPr>
              <w:spacing w:after="0"/>
              <w:contextualSpacing w:val="0"/>
              <w:rPr>
                <w:rFonts w:cs="Arial"/>
              </w:rPr>
            </w:pPr>
            <w:r w:rsidRPr="00477F90">
              <w:rPr>
                <w:rFonts w:cs="Arial"/>
                <w:bCs/>
              </w:rPr>
              <w:t>City and state shaping projects</w:t>
            </w:r>
            <w:r w:rsidRPr="00F86188">
              <w:rPr>
                <w:rFonts w:cs="Arial"/>
                <w:b/>
              </w:rPr>
              <w:t xml:space="preserve"> </w:t>
            </w:r>
          </w:p>
          <w:p w14:paraId="75245189" w14:textId="400F31BD" w:rsidR="00EF76B3" w:rsidRPr="00FD5731" w:rsidRDefault="00D81E3C" w:rsidP="00775FB9">
            <w:pPr>
              <w:pStyle w:val="ListParagraph"/>
              <w:numPr>
                <w:ilvl w:val="0"/>
                <w:numId w:val="13"/>
              </w:numPr>
              <w:spacing w:after="0"/>
              <w:ind w:left="357" w:hanging="357"/>
              <w:contextualSpacing w:val="0"/>
              <w:rPr>
                <w:rFonts w:cs="Arial"/>
              </w:rPr>
            </w:pPr>
            <w:r w:rsidRPr="00477F90">
              <w:rPr>
                <w:rFonts w:cs="Arial"/>
                <w:bCs/>
              </w:rPr>
              <w:t>Moving goods productively and sustainably</w:t>
            </w:r>
            <w:r w:rsidRPr="00F86188">
              <w:rPr>
                <w:rFonts w:cs="Arial"/>
                <w:b/>
              </w:rPr>
              <w:t xml:space="preserve"> </w:t>
            </w:r>
          </w:p>
          <w:p w14:paraId="2B36A3E2" w14:textId="78EDCF75" w:rsidR="006510ED" w:rsidRPr="00FD5731" w:rsidRDefault="00E33C9B" w:rsidP="00775FB9">
            <w:pPr>
              <w:pStyle w:val="ListParagraph"/>
              <w:numPr>
                <w:ilvl w:val="0"/>
                <w:numId w:val="13"/>
              </w:numPr>
              <w:spacing w:after="0"/>
              <w:contextualSpacing w:val="0"/>
              <w:rPr>
                <w:rFonts w:cs="Arial"/>
              </w:rPr>
            </w:pPr>
            <w:r w:rsidRPr="00477F90">
              <w:rPr>
                <w:rFonts w:cs="Arial"/>
                <w:bCs/>
              </w:rPr>
              <w:t>Smarter financial decision-making and managing our assets</w:t>
            </w:r>
            <w:r w:rsidRPr="00F86188">
              <w:rPr>
                <w:rFonts w:cs="Arial"/>
                <w:b/>
              </w:rPr>
              <w:t xml:space="preserve"> </w:t>
            </w:r>
          </w:p>
          <w:p w14:paraId="5FAB1ED2" w14:textId="77777777" w:rsidR="004A6D00" w:rsidRDefault="004A7EB0" w:rsidP="00775FB9">
            <w:pPr>
              <w:pStyle w:val="ListParagraph"/>
              <w:numPr>
                <w:ilvl w:val="0"/>
                <w:numId w:val="13"/>
              </w:numPr>
              <w:spacing w:after="0"/>
              <w:contextualSpacing w:val="0"/>
              <w:rPr>
                <w:rFonts w:cs="Arial"/>
              </w:rPr>
            </w:pPr>
            <w:r w:rsidRPr="00477F90">
              <w:rPr>
                <w:rFonts w:cs="Arial"/>
                <w:bCs/>
              </w:rPr>
              <w:t>Best-practice public sector delivery</w:t>
            </w:r>
            <w:r w:rsidR="00BA3356" w:rsidRPr="00FD5731">
              <w:rPr>
                <w:rFonts w:cs="Arial"/>
              </w:rPr>
              <w:t xml:space="preserve"> </w:t>
            </w:r>
          </w:p>
          <w:p w14:paraId="15D53736" w14:textId="50C5C4B1" w:rsidR="004A6D00" w:rsidRPr="00FD5731" w:rsidRDefault="00D26F67" w:rsidP="00775FB9">
            <w:pPr>
              <w:pStyle w:val="ListParagraph"/>
              <w:numPr>
                <w:ilvl w:val="0"/>
                <w:numId w:val="13"/>
              </w:numPr>
              <w:spacing w:after="0"/>
              <w:contextualSpacing w:val="0"/>
              <w:rPr>
                <w:rFonts w:cs="Arial"/>
              </w:rPr>
            </w:pPr>
            <w:r>
              <w:rPr>
                <w:rFonts w:cs="Arial"/>
              </w:rPr>
              <w:t xml:space="preserve">Infrastructure coordination, </w:t>
            </w:r>
            <w:proofErr w:type="gramStart"/>
            <w:r>
              <w:rPr>
                <w:rFonts w:cs="Arial"/>
              </w:rPr>
              <w:t>prioritisation</w:t>
            </w:r>
            <w:proofErr w:type="gramEnd"/>
            <w:r>
              <w:rPr>
                <w:rFonts w:cs="Arial"/>
              </w:rPr>
              <w:t xml:space="preserve"> and development</w:t>
            </w:r>
          </w:p>
        </w:tc>
      </w:tr>
      <w:tr w:rsidR="004A6D00" w:rsidRPr="008E2377" w14:paraId="640C28B8" w14:textId="77777777" w:rsidTr="00A214C5">
        <w:trPr>
          <w:trHeight w:val="25"/>
        </w:trPr>
        <w:tc>
          <w:tcPr>
            <w:tcW w:w="5149" w:type="dxa"/>
            <w:tcBorders>
              <w:top w:val="nil"/>
              <w:left w:val="nil"/>
              <w:bottom w:val="nil"/>
              <w:right w:val="nil"/>
            </w:tcBorders>
            <w:shd w:val="clear" w:color="auto" w:fill="FFFFFF" w:themeFill="background1"/>
            <w:vAlign w:val="center"/>
            <w:hideMark/>
          </w:tcPr>
          <w:p w14:paraId="20403742" w14:textId="77777777" w:rsidR="004A6D00" w:rsidRPr="008E2377" w:rsidRDefault="004A6D00" w:rsidP="00552D91">
            <w:pPr>
              <w:jc w:val="center"/>
              <w:rPr>
                <w:color w:val="A6A6A6"/>
                <w:sz w:val="4"/>
                <w:szCs w:val="4"/>
              </w:rPr>
            </w:pPr>
            <w:r w:rsidRPr="008E2377">
              <w:rPr>
                <w:rFonts w:cs="Arial"/>
                <w:color w:val="A6A6A6"/>
                <w:sz w:val="4"/>
                <w:szCs w:val="4"/>
                <w:lang w:eastAsia="en-AU"/>
              </w:rPr>
              <w:t> </w:t>
            </w:r>
          </w:p>
        </w:tc>
        <w:tc>
          <w:tcPr>
            <w:tcW w:w="238" w:type="dxa"/>
            <w:tcBorders>
              <w:top w:val="nil"/>
              <w:left w:val="nil"/>
              <w:bottom w:val="nil"/>
              <w:right w:val="nil"/>
            </w:tcBorders>
            <w:shd w:val="clear" w:color="auto" w:fill="FFFFFF" w:themeFill="background1"/>
            <w:vAlign w:val="center"/>
            <w:hideMark/>
          </w:tcPr>
          <w:p w14:paraId="5A949C3B" w14:textId="77777777" w:rsidR="004A6D00" w:rsidRPr="00A95062" w:rsidRDefault="004A6D00" w:rsidP="00552D91">
            <w:pPr>
              <w:jc w:val="center"/>
              <w:rPr>
                <w:color w:val="A6A6A6"/>
                <w:sz w:val="6"/>
                <w:szCs w:val="6"/>
              </w:rPr>
            </w:pPr>
            <w:r w:rsidRPr="00A95062">
              <w:rPr>
                <w:rFonts w:cs="Arial"/>
                <w:color w:val="A6A6A6"/>
                <w:sz w:val="6"/>
                <w:szCs w:val="6"/>
                <w:lang w:eastAsia="en-AU"/>
              </w:rPr>
              <w:t> </w:t>
            </w:r>
          </w:p>
        </w:tc>
        <w:tc>
          <w:tcPr>
            <w:tcW w:w="4252" w:type="dxa"/>
            <w:tcBorders>
              <w:top w:val="nil"/>
              <w:left w:val="nil"/>
              <w:bottom w:val="nil"/>
              <w:right w:val="nil"/>
            </w:tcBorders>
            <w:shd w:val="clear" w:color="auto" w:fill="FFFFFF" w:themeFill="background1"/>
            <w:vAlign w:val="center"/>
            <w:hideMark/>
          </w:tcPr>
          <w:p w14:paraId="123A5CF0" w14:textId="77777777" w:rsidR="004A6D00" w:rsidRPr="008E2377" w:rsidRDefault="004A6D00" w:rsidP="00552D91">
            <w:pPr>
              <w:rPr>
                <w:color w:val="A6A6A6"/>
                <w:sz w:val="4"/>
                <w:szCs w:val="4"/>
              </w:rPr>
            </w:pPr>
            <w:r w:rsidRPr="008E2377">
              <w:rPr>
                <w:rFonts w:cs="Arial"/>
                <w:color w:val="A6A6A6"/>
                <w:sz w:val="4"/>
                <w:szCs w:val="4"/>
                <w:lang w:eastAsia="en-AU"/>
              </w:rPr>
              <w:t> </w:t>
            </w:r>
          </w:p>
        </w:tc>
      </w:tr>
    </w:tbl>
    <w:p w14:paraId="41830A43" w14:textId="77777777" w:rsidR="008E36B8" w:rsidRDefault="008E36B8">
      <w:r>
        <w:br w:type="page"/>
      </w:r>
    </w:p>
    <w:bookmarkEnd w:id="4"/>
    <w:p w14:paraId="5B2D8A00" w14:textId="77777777" w:rsidR="008D2F4E" w:rsidRDefault="00A44996" w:rsidP="008D2F4E">
      <w:pPr>
        <w:pStyle w:val="Heading2"/>
        <w:rPr>
          <w:rFonts w:ascii="Arial" w:hAnsi="Arial" w:cs="Arial"/>
        </w:rPr>
      </w:pPr>
      <w:r>
        <w:rPr>
          <w:rFonts w:ascii="Arial" w:hAnsi="Arial" w:cs="Arial"/>
        </w:rPr>
        <w:lastRenderedPageBreak/>
        <w:t>Overview of Cluster expenses by State Outcome</w:t>
      </w:r>
    </w:p>
    <w:p w14:paraId="7D13FDC9" w14:textId="10ECE4E7" w:rsidR="00B27AD1" w:rsidRPr="004A7EB0" w:rsidRDefault="00B27AD1" w:rsidP="006C14FD">
      <w:pPr>
        <w:pStyle w:val="BodyText"/>
      </w:pPr>
      <w:r w:rsidRPr="004A7EB0">
        <w:t>A summary of expenses by State Outcome is provided in the charts below.</w:t>
      </w:r>
    </w:p>
    <w:p w14:paraId="16B0FD5A" w14:textId="1C10C36A" w:rsidR="00C658A2" w:rsidRDefault="00C658A2" w:rsidP="006C14FD">
      <w:pPr>
        <w:pStyle w:val="Chart9X"/>
        <w:rPr>
          <w:rStyle w:val="normaltextrun"/>
        </w:rPr>
      </w:pPr>
      <w:r w:rsidRPr="00A92C91">
        <w:t>Recurrent expenses by Outcome 202</w:t>
      </w:r>
      <w:r w:rsidR="00836DEF">
        <w:t>2</w:t>
      </w:r>
      <w:r w:rsidRPr="00A92C91">
        <w:t>-2</w:t>
      </w:r>
      <w:r w:rsidR="00836DEF">
        <w:t>3</w:t>
      </w:r>
      <w:r w:rsidRPr="00A92C91">
        <w:t xml:space="preserve"> (dollars and %)</w:t>
      </w:r>
    </w:p>
    <w:p w14:paraId="56F81D76" w14:textId="4346CE9E" w:rsidR="00941D88" w:rsidRDefault="00941D88" w:rsidP="006C14FD">
      <w:pPr>
        <w:pStyle w:val="BodyText"/>
        <w:rPr>
          <w:rStyle w:val="normaltextrun"/>
        </w:rPr>
      </w:pPr>
      <w:r>
        <w:rPr>
          <w:noProof/>
          <w:lang w:eastAsia="en-AU"/>
        </w:rPr>
        <w:drawing>
          <wp:inline distT="0" distB="0" distL="0" distR="0" wp14:anchorId="0E716EED" wp14:editId="1A950832">
            <wp:extent cx="6120765" cy="3322800"/>
            <wp:effectExtent l="0" t="0" r="0" b="0"/>
            <wp:docPr id="2" name="Chart 2" descr="Chart 9.1: Recurrent expenses by Outcome 2022-23 (dollars and %)">
              <a:extLst xmlns:a="http://schemas.openxmlformats.org/drawingml/2006/main">
                <a:ext uri="{FF2B5EF4-FFF2-40B4-BE49-F238E27FC236}">
                  <a16:creationId xmlns:a16="http://schemas.microsoft.com/office/drawing/2014/main" id="{AF000D43-2C3F-4D28-ADD2-153CA6317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34F8DA" w14:textId="77777777" w:rsidR="000350B6" w:rsidRDefault="000350B6" w:rsidP="000350B6">
      <w:pPr>
        <w:pStyle w:val="Chart9X"/>
      </w:pPr>
      <w:r>
        <w:t>Capital expenditure by Outcome 2021-22</w:t>
      </w:r>
      <w:r w:rsidRPr="00DC7B4D">
        <w:t xml:space="preserve"> (dollars and %)</w:t>
      </w:r>
    </w:p>
    <w:p w14:paraId="5370D698" w14:textId="6CC86BCB" w:rsidR="00E679AE" w:rsidRPr="00A96DE6" w:rsidRDefault="00E679AE" w:rsidP="00A96DE6">
      <w:r>
        <w:rPr>
          <w:noProof/>
          <w:lang w:eastAsia="en-AU"/>
        </w:rPr>
        <w:drawing>
          <wp:inline distT="0" distB="0" distL="0" distR="0" wp14:anchorId="5FDC4028" wp14:editId="7D9D707D">
            <wp:extent cx="6120765" cy="3322800"/>
            <wp:effectExtent l="0" t="0" r="0" b="0"/>
            <wp:docPr id="3" name="Chart 3" descr="Chart 9.2: Capital expenditure by Outcome 2021-22 (dollars and %)">
              <a:extLst xmlns:a="http://schemas.openxmlformats.org/drawingml/2006/main">
                <a:ext uri="{FF2B5EF4-FFF2-40B4-BE49-F238E27FC236}">
                  <a16:creationId xmlns:a16="http://schemas.microsoft.com/office/drawing/2014/main" id="{7A6442A5-EC70-4658-885B-BE9D76455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5FF719" w14:textId="6178A54C" w:rsidR="00563B2F" w:rsidRDefault="00563B2F">
      <w:pPr>
        <w:rPr>
          <w:rFonts w:ascii="Arial" w:eastAsiaTheme="minorHAnsi" w:hAnsi="Arial" w:cs="Arial"/>
          <w:sz w:val="23"/>
          <w:bdr w:val="none" w:sz="0" w:space="0" w:color="auto" w:frame="1"/>
        </w:rPr>
      </w:pPr>
      <w:r>
        <w:br w:type="page"/>
      </w:r>
    </w:p>
    <w:p w14:paraId="031BB0F7" w14:textId="701AFE4A" w:rsidR="000D308F" w:rsidRPr="00596EEE" w:rsidRDefault="00DA6630" w:rsidP="00372A35">
      <w:pPr>
        <w:pStyle w:val="Heading2"/>
      </w:pPr>
      <w:r w:rsidRPr="00D91F02">
        <w:lastRenderedPageBreak/>
        <w:t xml:space="preserve">Outcome 1: </w:t>
      </w:r>
      <w:r w:rsidR="007A46F4" w:rsidRPr="00596EEE">
        <w:t>Connecting our customers’ whole lives</w:t>
      </w:r>
    </w:p>
    <w:tbl>
      <w:tblPr>
        <w:tblpPr w:leftFromText="180" w:rightFromText="180" w:vertAnchor="text" w:horzAnchor="margin" w:tblpXSpec="right" w:tblpY="688"/>
        <w:tblW w:w="1809" w:type="pct"/>
        <w:shd w:val="pct5" w:color="auto" w:fill="auto"/>
        <w:tblCellMar>
          <w:left w:w="115" w:type="dxa"/>
          <w:right w:w="115" w:type="dxa"/>
        </w:tblCellMar>
        <w:tblLook w:val="04A0" w:firstRow="1" w:lastRow="0" w:firstColumn="1" w:lastColumn="0" w:noHBand="0" w:noVBand="1"/>
        <w:tblCaption w:val="8.3 Outcome 1: Connecting our customers’ whole lives"/>
        <w:tblDescription w:val="8.3 Outcome 1: Connecting our customers’ whole lives"/>
      </w:tblPr>
      <w:tblGrid>
        <w:gridCol w:w="1046"/>
        <w:gridCol w:w="1250"/>
        <w:gridCol w:w="1191"/>
      </w:tblGrid>
      <w:tr w:rsidR="001B3C16" w:rsidRPr="00596EEE" w14:paraId="77B0D49F" w14:textId="77777777" w:rsidTr="00766685">
        <w:trPr>
          <w:cantSplit/>
          <w:trHeight w:val="784"/>
        </w:trPr>
        <w:tc>
          <w:tcPr>
            <w:tcW w:w="1499" w:type="pct"/>
            <w:shd w:val="pct5" w:color="auto" w:fill="auto"/>
            <w:vAlign w:val="center"/>
          </w:tcPr>
          <w:p w14:paraId="5860B5AB" w14:textId="77777777" w:rsidR="001B3C16" w:rsidRPr="00596EEE" w:rsidRDefault="001B3C16" w:rsidP="001B3C16">
            <w:pPr>
              <w:spacing w:before="120" w:after="120"/>
              <w:rPr>
                <w:rFonts w:ascii="Arial" w:hAnsi="Arial" w:cs="Arial"/>
                <w:sz w:val="23"/>
                <w:szCs w:val="23"/>
              </w:rPr>
            </w:pPr>
            <w:r>
              <w:rPr>
                <w:rFonts w:ascii="Arial" w:hAnsi="Arial" w:cs="Arial"/>
                <w:noProof/>
                <w:color w:val="2B579A"/>
                <w:shd w:val="clear" w:color="auto" w:fill="E6E6E6"/>
                <w:lang w:eastAsia="en-AU"/>
              </w:rPr>
              <w:drawing>
                <wp:inline distT="0" distB="0" distL="0" distR="0" wp14:anchorId="4206443C" wp14:editId="05747F34">
                  <wp:extent cx="518160" cy="5184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11264078" w14:textId="06C0289E" w:rsidR="001B3C16" w:rsidRPr="00F229EE" w:rsidRDefault="001B3C16" w:rsidP="001B3C16">
            <w:pPr>
              <w:spacing w:before="120" w:after="120"/>
              <w:jc w:val="center"/>
              <w:rPr>
                <w:rFonts w:ascii="Arial" w:hAnsi="Arial" w:cs="Arial"/>
                <w:color w:val="008EBA"/>
                <w:sz w:val="18"/>
                <w:szCs w:val="18"/>
              </w:rPr>
            </w:pPr>
            <w:r w:rsidRPr="00F229EE">
              <w:rPr>
                <w:rFonts w:ascii="Arial" w:hAnsi="Arial" w:cs="Arial"/>
                <w:color w:val="00ABE6"/>
                <w:sz w:val="18"/>
                <w:szCs w:val="18"/>
              </w:rPr>
              <w:t>$</w:t>
            </w:r>
            <w:r w:rsidR="000429AE">
              <w:rPr>
                <w:rFonts w:ascii="Arial" w:hAnsi="Arial" w:cs="Arial"/>
                <w:color w:val="00ABE6"/>
                <w:sz w:val="18"/>
                <w:szCs w:val="18"/>
              </w:rPr>
              <w:t>13.7</w:t>
            </w:r>
            <w:r w:rsidRPr="00F229EE">
              <w:rPr>
                <w:rFonts w:ascii="Arial" w:hAnsi="Arial" w:cs="Arial"/>
                <w:color w:val="00ABE6"/>
                <w:sz w:val="18"/>
                <w:szCs w:val="18"/>
              </w:rPr>
              <w:t xml:space="preserve"> </w:t>
            </w:r>
            <w:r w:rsidRPr="00F229EE">
              <w:rPr>
                <w:rFonts w:ascii="Arial" w:hAnsi="Arial" w:cs="Arial"/>
                <w:color w:val="00ABE6"/>
                <w:sz w:val="18"/>
                <w:szCs w:val="18"/>
              </w:rPr>
              <w:br/>
              <w:t>billion</w:t>
            </w:r>
          </w:p>
        </w:tc>
        <w:tc>
          <w:tcPr>
            <w:tcW w:w="1707" w:type="pct"/>
            <w:shd w:val="pct5" w:color="auto" w:fill="auto"/>
            <w:vAlign w:val="center"/>
          </w:tcPr>
          <w:p w14:paraId="2BD9402D" w14:textId="77777777" w:rsidR="001B3C16" w:rsidRPr="0011239F" w:rsidRDefault="001B3C16" w:rsidP="001B3C16">
            <w:pPr>
              <w:rPr>
                <w:rFonts w:ascii="Arial" w:hAnsi="Arial" w:cs="Arial"/>
                <w:color w:val="00ABE6"/>
                <w:sz w:val="18"/>
                <w:szCs w:val="18"/>
              </w:rPr>
            </w:pPr>
            <w:r w:rsidRPr="0011239F">
              <w:rPr>
                <w:rFonts w:ascii="Arial" w:hAnsi="Arial" w:cs="Arial"/>
                <w:color w:val="00ABE6"/>
                <w:sz w:val="18"/>
                <w:szCs w:val="18"/>
              </w:rPr>
              <w:t>Recurrent</w:t>
            </w:r>
          </w:p>
          <w:p w14:paraId="0383F092" w14:textId="487FC06F" w:rsidR="001B3C16" w:rsidRPr="00BF4D60" w:rsidRDefault="001B3C16" w:rsidP="001B3C16">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1B3C16" w:rsidRPr="00596EEE" w14:paraId="289124B1" w14:textId="77777777" w:rsidTr="00766685">
        <w:trPr>
          <w:cantSplit/>
          <w:trHeight w:val="784"/>
        </w:trPr>
        <w:tc>
          <w:tcPr>
            <w:tcW w:w="1499" w:type="pct"/>
            <w:shd w:val="pct5" w:color="auto" w:fill="auto"/>
            <w:vAlign w:val="center"/>
          </w:tcPr>
          <w:p w14:paraId="55D9D1D2" w14:textId="77777777" w:rsidR="001B3C16" w:rsidRPr="00596EEE" w:rsidRDefault="001B3C16" w:rsidP="001B3C16">
            <w:pPr>
              <w:spacing w:before="120" w:after="120"/>
              <w:rPr>
                <w:rFonts w:ascii="Arial" w:hAnsi="Arial" w:cs="Arial"/>
                <w:noProof/>
                <w:sz w:val="23"/>
                <w:szCs w:val="23"/>
                <w:lang w:eastAsia="en-AU"/>
              </w:rPr>
            </w:pPr>
            <w:r>
              <w:rPr>
                <w:rFonts w:ascii="Arial" w:hAnsi="Arial" w:cs="Arial"/>
                <w:noProof/>
                <w:color w:val="2B579A"/>
                <w:shd w:val="clear" w:color="auto" w:fill="E6E6E6"/>
                <w:lang w:eastAsia="en-AU"/>
              </w:rPr>
              <w:drawing>
                <wp:inline distT="0" distB="0" distL="0" distR="0" wp14:anchorId="6140935A" wp14:editId="0561DD02">
                  <wp:extent cx="518160" cy="5184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0533B16" w14:textId="0536A64C" w:rsidR="001B3C16" w:rsidRPr="00F229EE" w:rsidRDefault="001B3C16" w:rsidP="001B3C16">
            <w:pPr>
              <w:spacing w:before="120" w:after="120"/>
              <w:jc w:val="center"/>
              <w:rPr>
                <w:rFonts w:ascii="Arial" w:hAnsi="Arial" w:cs="Arial"/>
                <w:color w:val="008EBA"/>
                <w:sz w:val="18"/>
                <w:szCs w:val="18"/>
              </w:rPr>
            </w:pPr>
            <w:r w:rsidRPr="00B255EA">
              <w:rPr>
                <w:rFonts w:ascii="Arial" w:hAnsi="Arial" w:cs="Arial"/>
                <w:color w:val="00ABE6"/>
                <w:sz w:val="18"/>
                <w:szCs w:val="18"/>
              </w:rPr>
              <w:t>$</w:t>
            </w:r>
            <w:r w:rsidR="0095164E" w:rsidRPr="00B255EA">
              <w:rPr>
                <w:rFonts w:ascii="Arial" w:hAnsi="Arial" w:cs="Arial"/>
                <w:color w:val="00ABE6"/>
                <w:sz w:val="18"/>
                <w:szCs w:val="18"/>
              </w:rPr>
              <w:t>10.</w:t>
            </w:r>
            <w:r w:rsidR="00FF79A6" w:rsidRPr="00B255EA">
              <w:rPr>
                <w:rFonts w:ascii="Arial" w:hAnsi="Arial" w:cs="Arial"/>
                <w:color w:val="00ABE6"/>
                <w:sz w:val="18"/>
                <w:szCs w:val="18"/>
              </w:rPr>
              <w:t>4</w:t>
            </w:r>
            <w:r w:rsidR="004E2998" w:rsidRPr="00B255EA">
              <w:rPr>
                <w:rFonts w:ascii="Arial" w:hAnsi="Arial" w:cs="Arial"/>
                <w:color w:val="00ABE6"/>
                <w:sz w:val="18"/>
                <w:szCs w:val="18"/>
              </w:rPr>
              <w:t xml:space="preserve"> </w:t>
            </w:r>
            <w:r w:rsidRPr="00B255EA">
              <w:rPr>
                <w:rFonts w:ascii="Arial" w:hAnsi="Arial" w:cs="Arial"/>
                <w:color w:val="00ABE6"/>
                <w:sz w:val="18"/>
                <w:szCs w:val="18"/>
              </w:rPr>
              <w:br/>
              <w:t>billion</w:t>
            </w:r>
          </w:p>
        </w:tc>
        <w:tc>
          <w:tcPr>
            <w:tcW w:w="1707" w:type="pct"/>
            <w:shd w:val="pct5" w:color="auto" w:fill="auto"/>
            <w:vAlign w:val="center"/>
          </w:tcPr>
          <w:p w14:paraId="340E6DA5" w14:textId="29846DEA" w:rsidR="001B3C16" w:rsidRPr="00BF4D60" w:rsidRDefault="001B3C16" w:rsidP="001B3C16">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71EE8AF5" w14:textId="77777777" w:rsidR="00383DAE" w:rsidRPr="00974CE7" w:rsidRDefault="00383DAE" w:rsidP="00383DAE">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2963B1B7" w14:textId="49AC450C" w:rsidR="002B2416" w:rsidRPr="00596EEE" w:rsidRDefault="005362A9" w:rsidP="006C14FD">
      <w:pPr>
        <w:pStyle w:val="BodyText"/>
      </w:pPr>
      <w:r w:rsidRPr="005362A9">
        <w:t xml:space="preserve">The Transport and Infrastructure Cluster </w:t>
      </w:r>
      <w:r w:rsidR="007A46F4" w:rsidRPr="00383DAE">
        <w:t xml:space="preserve">plays a vital role in customers’ lives, delivering and enabling transport solutions that cater for the wide range of journey types needed by people and for freight. </w:t>
      </w:r>
      <w:r>
        <w:t>The Cluster</w:t>
      </w:r>
      <w:r w:rsidR="007A46F4" w:rsidRPr="00383DAE">
        <w:t xml:space="preserve"> works to meet customers’ expectations of effortless, accessible, and personalised journeys, regardless of mode, which are safe, reliable, and sustainable. This includes creating </w:t>
      </w:r>
      <w:r w:rsidR="558C4385" w:rsidRPr="00383DAE">
        <w:t xml:space="preserve">complete journey </w:t>
      </w:r>
      <w:r w:rsidR="007A46F4" w:rsidRPr="00383DAE">
        <w:t>solutions</w:t>
      </w:r>
      <w:r w:rsidR="00D94C23">
        <w:t>:</w:t>
      </w:r>
      <w:r w:rsidR="007A46F4" w:rsidRPr="00383DAE">
        <w:t xml:space="preserve"> blending public</w:t>
      </w:r>
      <w:r w:rsidR="233E06F3" w:rsidRPr="00383DAE">
        <w:t>,</w:t>
      </w:r>
      <w:r w:rsidR="007A46F4" w:rsidRPr="00383DAE">
        <w:t xml:space="preserve"> private, car share, </w:t>
      </w:r>
      <w:r w:rsidR="00F44070" w:rsidRPr="00383DAE">
        <w:t>on-d</w:t>
      </w:r>
      <w:r w:rsidR="007A46F4" w:rsidRPr="00383DAE">
        <w:t>emand, active and personal mobility</w:t>
      </w:r>
      <w:r w:rsidR="007A46F4" w:rsidRPr="00596EEE">
        <w:t>.</w:t>
      </w:r>
    </w:p>
    <w:p w14:paraId="4C5BDFCD" w14:textId="38003A6E" w:rsidR="00C1569D" w:rsidRPr="000101AC" w:rsidRDefault="00C1569D" w:rsidP="00C1569D">
      <w:pPr>
        <w:pStyle w:val="Heading3"/>
        <w:rPr>
          <w:rFonts w:cs="Arial"/>
        </w:rPr>
      </w:pPr>
      <w:bookmarkStart w:id="6" w:name="_Toc51632112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bookmarkStart w:id="7" w:name="_Hlk7525578"/>
    </w:p>
    <w:bookmarkEnd w:id="7"/>
    <w:p w14:paraId="19C59697" w14:textId="10693888" w:rsidR="00C1569D" w:rsidRPr="001F2A54" w:rsidRDefault="00C1569D" w:rsidP="006C14FD">
      <w:pPr>
        <w:pStyle w:val="BodyText"/>
      </w:pPr>
      <w:r w:rsidRPr="001F2A54">
        <w:t xml:space="preserve">In 2022-23, the </w:t>
      </w:r>
      <w:r w:rsidR="003A1DCD" w:rsidRPr="001F2A54">
        <w:t xml:space="preserve">Transport </w:t>
      </w:r>
      <w:r w:rsidR="00D94C23" w:rsidRPr="001F2A54">
        <w:t xml:space="preserve">and </w:t>
      </w:r>
      <w:r w:rsidR="0019452A" w:rsidRPr="001F2A54">
        <w:t>Infrastructure Cluster</w:t>
      </w:r>
      <w:r w:rsidRPr="001F2A54">
        <w:t xml:space="preserve"> will invest $</w:t>
      </w:r>
      <w:r w:rsidR="001049DB" w:rsidRPr="001F2A54">
        <w:t>24.</w:t>
      </w:r>
      <w:r w:rsidR="00FF79A6" w:rsidRPr="001F2A54">
        <w:t>1</w:t>
      </w:r>
      <w:r w:rsidR="00D771D5" w:rsidRPr="001F2A54">
        <w:t xml:space="preserve"> </w:t>
      </w:r>
      <w:r w:rsidRPr="001F2A54">
        <w:t>billion ($</w:t>
      </w:r>
      <w:r w:rsidR="008054B1" w:rsidRPr="001F2A54">
        <w:t>13.7</w:t>
      </w:r>
      <w:r w:rsidRPr="001F2A54">
        <w:t xml:space="preserve"> billion recurrent expenses and $</w:t>
      </w:r>
      <w:r w:rsidR="00637962" w:rsidRPr="001F2A54">
        <w:t>10.</w:t>
      </w:r>
      <w:r w:rsidR="00AF7390" w:rsidRPr="001F2A54">
        <w:t>4</w:t>
      </w:r>
      <w:r w:rsidR="00131213" w:rsidRPr="001F2A54">
        <w:t xml:space="preserve"> </w:t>
      </w:r>
      <w:r w:rsidR="009B2A2E" w:rsidRPr="001F2A54">
        <w:t>b</w:t>
      </w:r>
      <w:r w:rsidRPr="001F2A54">
        <w:t xml:space="preserve">illion capital expenditure) </w:t>
      </w:r>
      <w:r w:rsidR="00F229EE" w:rsidRPr="001F2A54">
        <w:t>in this Outcome</w:t>
      </w:r>
      <w:r w:rsidRPr="001F2A54">
        <w:t>, including</w:t>
      </w:r>
      <w:r w:rsidR="004C56D8" w:rsidRPr="001F2A54">
        <w:t>:</w:t>
      </w:r>
    </w:p>
    <w:p w14:paraId="1DE6B197" w14:textId="231ED12D" w:rsidR="447ECEC2" w:rsidRPr="001F2A54" w:rsidRDefault="0530C95F" w:rsidP="0053434B">
      <w:pPr>
        <w:pStyle w:val="Bullet1"/>
      </w:pPr>
      <w:r w:rsidRPr="001F2A54">
        <w:t>$1.</w:t>
      </w:r>
      <w:r w:rsidR="00E2512D" w:rsidRPr="001F2A54">
        <w:t xml:space="preserve">6 </w:t>
      </w:r>
      <w:r w:rsidRPr="001F2A54">
        <w:t>billion in recurrent expenses for bus services in 202</w:t>
      </w:r>
      <w:r w:rsidR="00CE71D6" w:rsidRPr="001F2A54">
        <w:t>2</w:t>
      </w:r>
      <w:r w:rsidRPr="001F2A54">
        <w:t>-2</w:t>
      </w:r>
      <w:r w:rsidR="00CE71D6" w:rsidRPr="001F2A54">
        <w:t>3</w:t>
      </w:r>
      <w:r w:rsidRPr="001F2A54">
        <w:t xml:space="preserve"> throughout New South Wales, including regional and metropolitan bus services and school services</w:t>
      </w:r>
    </w:p>
    <w:p w14:paraId="7166879E" w14:textId="02E6730D" w:rsidR="002E7C3C" w:rsidRPr="001F2A54" w:rsidRDefault="002E7C3C" w:rsidP="0053434B">
      <w:pPr>
        <w:pStyle w:val="Bullet1"/>
      </w:pPr>
      <w:r w:rsidRPr="001F2A54">
        <w:t>$1.4 billion</w:t>
      </w:r>
      <w:r w:rsidR="001653E8" w:rsidRPr="001F2A54" w:rsidDel="001653E8">
        <w:t xml:space="preserve"> </w:t>
      </w:r>
      <w:r w:rsidRPr="001F2A54">
        <w:t xml:space="preserve">($5.1 billion </w:t>
      </w:r>
      <w:r w:rsidR="001653E8" w:rsidRPr="001F2A54">
        <w:t xml:space="preserve">in capital expenditure </w:t>
      </w:r>
      <w:r w:rsidRPr="001F2A54">
        <w:t xml:space="preserve">over four years across multiple </w:t>
      </w:r>
      <w:r w:rsidR="00F37714" w:rsidRPr="001F2A54">
        <w:t>O</w:t>
      </w:r>
      <w:r w:rsidRPr="001F2A54">
        <w:t xml:space="preserve">utcomes) to continue construction of the Sydney Metro City and Southwest </w:t>
      </w:r>
      <w:r w:rsidR="004D21BF" w:rsidRPr="001F2A54">
        <w:t>from</w:t>
      </w:r>
      <w:r w:rsidRPr="001F2A54">
        <w:t xml:space="preserve"> Chatswood, under Sydney Harbour, through new </w:t>
      </w:r>
      <w:r w:rsidR="00567657" w:rsidRPr="001F2A54">
        <w:t xml:space="preserve">Sydney </w:t>
      </w:r>
      <w:r w:rsidRPr="001F2A54">
        <w:t>CBD stations and southwest to Bankstown</w:t>
      </w:r>
    </w:p>
    <w:p w14:paraId="7FE0D356" w14:textId="6683CEFD" w:rsidR="0530C95F" w:rsidRPr="001F2A54" w:rsidRDefault="0530C95F" w:rsidP="0053434B">
      <w:pPr>
        <w:pStyle w:val="Bullet1"/>
      </w:pPr>
      <w:r w:rsidRPr="001F2A54">
        <w:t>$</w:t>
      </w:r>
      <w:r w:rsidR="00517223" w:rsidRPr="001F2A54">
        <w:t>880.0</w:t>
      </w:r>
      <w:r w:rsidRPr="001F2A54">
        <w:t xml:space="preserve"> million ($</w:t>
      </w:r>
      <w:r w:rsidR="00C20F13" w:rsidRPr="001F2A54">
        <w:t>1.</w:t>
      </w:r>
      <w:r w:rsidR="00DB2711" w:rsidRPr="001F2A54">
        <w:t>6</w:t>
      </w:r>
      <w:r w:rsidRPr="001F2A54">
        <w:t xml:space="preserve"> </w:t>
      </w:r>
      <w:r w:rsidR="00DB2711" w:rsidRPr="001F2A54">
        <w:t>b</w:t>
      </w:r>
      <w:r w:rsidR="0029484A" w:rsidRPr="001F2A54">
        <w:t xml:space="preserve">illion </w:t>
      </w:r>
      <w:r w:rsidR="0050648D">
        <w:t xml:space="preserve">in </w:t>
      </w:r>
      <w:r w:rsidRPr="001F2A54">
        <w:t>recurrent expenses and $</w:t>
      </w:r>
      <w:r w:rsidR="00F90577" w:rsidRPr="001F2A54">
        <w:t>0.8</w:t>
      </w:r>
      <w:r w:rsidRPr="001F2A54">
        <w:t xml:space="preserve"> </w:t>
      </w:r>
      <w:r w:rsidR="00F90577" w:rsidRPr="001F2A54">
        <w:t>b</w:t>
      </w:r>
      <w:r w:rsidR="0029484A" w:rsidRPr="001F2A54">
        <w:t xml:space="preserve">illion </w:t>
      </w:r>
      <w:r w:rsidR="0050648D">
        <w:t xml:space="preserve">in </w:t>
      </w:r>
      <w:r w:rsidRPr="001F2A54">
        <w:t>capital expenditure over four years) to continue NSW and Commonwealth Government investment to improve road safety, including a significant investment through the NSW Road Safety Plan 202</w:t>
      </w:r>
      <w:r w:rsidR="007A7CA3" w:rsidRPr="001F2A54">
        <w:t>6</w:t>
      </w:r>
      <w:r w:rsidRPr="001F2A54">
        <w:t xml:space="preserve"> targeting high risk areas with a regional focus</w:t>
      </w:r>
    </w:p>
    <w:p w14:paraId="7F3F5314" w14:textId="36DD21A7" w:rsidR="0530C95F" w:rsidRPr="001F2A54" w:rsidRDefault="0530C95F" w:rsidP="0053434B">
      <w:pPr>
        <w:pStyle w:val="Bullet1"/>
      </w:pPr>
      <w:r w:rsidRPr="001F2A54">
        <w:t>$7</w:t>
      </w:r>
      <w:r w:rsidR="00073323" w:rsidRPr="001F2A54">
        <w:t>53</w:t>
      </w:r>
      <w:r w:rsidRPr="001F2A54">
        <w:t>.</w:t>
      </w:r>
      <w:r w:rsidR="008E5776" w:rsidRPr="001F2A54">
        <w:t>2</w:t>
      </w:r>
      <w:r w:rsidRPr="001F2A54">
        <w:t xml:space="preserve"> million </w:t>
      </w:r>
      <w:r w:rsidR="0035039D" w:rsidRPr="001F2A54">
        <w:t>in capital expenditure</w:t>
      </w:r>
      <w:r w:rsidR="00137F43" w:rsidRPr="001F2A54">
        <w:t xml:space="preserve"> </w:t>
      </w:r>
      <w:r w:rsidRPr="001F2A54">
        <w:t>($2.2 billion over four years) to continue implementation of the More Trains, More Services program for additional and more frequent services</w:t>
      </w:r>
    </w:p>
    <w:p w14:paraId="08060AC0" w14:textId="27BA7F38" w:rsidR="00113DB2" w:rsidRPr="001F2A54" w:rsidRDefault="00113DB2" w:rsidP="0053434B">
      <w:pPr>
        <w:pStyle w:val="Bullet1"/>
      </w:pPr>
      <w:r w:rsidRPr="001F2A54">
        <w:t xml:space="preserve">$606.3 million ($1.2 billion </w:t>
      </w:r>
      <w:r w:rsidR="0050648D">
        <w:t xml:space="preserve">in </w:t>
      </w:r>
      <w:r w:rsidR="003E6144" w:rsidRPr="001F2A54">
        <w:t xml:space="preserve">capital expenditure </w:t>
      </w:r>
      <w:r w:rsidRPr="001F2A54">
        <w:t>over four years) to complete construction of the WestConnex Motorway including delivery of the M4</w:t>
      </w:r>
      <w:r w:rsidRPr="001F2A54">
        <w:rPr>
          <w:rFonts w:ascii="Cambria Math" w:eastAsia="Cambria Math" w:hAnsi="Cambria Math" w:cs="Cambria Math"/>
        </w:rPr>
        <w:t>‑</w:t>
      </w:r>
      <w:r w:rsidRPr="001F2A54">
        <w:t>M5 link tunnels and the Rozelle Interchange</w:t>
      </w:r>
    </w:p>
    <w:p w14:paraId="4A7DD1A9" w14:textId="5C60CA2D" w:rsidR="0530C95F" w:rsidRPr="001F2A54" w:rsidRDefault="0530C95F" w:rsidP="0053434B">
      <w:pPr>
        <w:pStyle w:val="Bullet1"/>
      </w:pPr>
      <w:r w:rsidRPr="001F2A54">
        <w:t xml:space="preserve">$399.1 million </w:t>
      </w:r>
      <w:r w:rsidR="00697CD1" w:rsidRPr="001F2A54">
        <w:t xml:space="preserve">in capital expenditure </w:t>
      </w:r>
      <w:r w:rsidRPr="001F2A54">
        <w:t>($835.6 million over four years) to continue delivery of a new modern Regional Rail Fleet to replace the ageing XPT, XPLORER and Endeavour trains and construct a new purpose-built maintenance facility in Dubbo</w:t>
      </w:r>
    </w:p>
    <w:p w14:paraId="34EE3BC4" w14:textId="3D43E484" w:rsidR="007E65D3" w:rsidRPr="001F2A54" w:rsidRDefault="007E65D3" w:rsidP="0053434B">
      <w:pPr>
        <w:pStyle w:val="Bullet1"/>
      </w:pPr>
      <w:r w:rsidRPr="001F2A54">
        <w:t xml:space="preserve">$390.2 million in capital expenditure ($4.1 billion over four years across multiple </w:t>
      </w:r>
      <w:r w:rsidR="00705C1A" w:rsidRPr="001F2A54">
        <w:t>O</w:t>
      </w:r>
      <w:r w:rsidRPr="001F2A54">
        <w:t xml:space="preserve">utcomes) </w:t>
      </w:r>
      <w:r w:rsidR="007838ED" w:rsidRPr="001F2A54">
        <w:t>to commence major construction activity for the Western Harbour Tunnel to deliver the first stage of tunnelling works for a new crossing of the Sydney Harbour. The first package will include construction of around 1.7 kilometres of mainline tunnels from Rozelle to Birchgrove</w:t>
      </w:r>
    </w:p>
    <w:p w14:paraId="696367F6" w14:textId="0487AD0A" w:rsidR="0530C95F" w:rsidRPr="001F2A54" w:rsidRDefault="0530C95F" w:rsidP="0053434B">
      <w:pPr>
        <w:pStyle w:val="Bullet1"/>
      </w:pPr>
      <w:r w:rsidRPr="001F2A54">
        <w:t xml:space="preserve">$296.8 million in capital expenditure ($652.2 million over four years) to continue delivery of the </w:t>
      </w:r>
      <w:proofErr w:type="spellStart"/>
      <w:r w:rsidRPr="001F2A54">
        <w:t>Mariyung</w:t>
      </w:r>
      <w:proofErr w:type="spellEnd"/>
      <w:r w:rsidRPr="001F2A54">
        <w:t xml:space="preserve"> Fleet (New Intercity Fleet), a new, state-of-the-art fleet, that will provide a new level of comfort and convenience, improved accessibility, enhanced safety for customers who travel between Sydney, the Central Coast and Newcastle, the Blue Mountains, and the South Coast</w:t>
      </w:r>
    </w:p>
    <w:p w14:paraId="50AF29D2" w14:textId="77777777" w:rsidR="0053434B" w:rsidRDefault="0053434B">
      <w:pPr>
        <w:rPr>
          <w:rFonts w:ascii="Arial" w:eastAsia="Calibri" w:hAnsi="Arial" w:cs="Arial"/>
          <w:sz w:val="23"/>
          <w:szCs w:val="23"/>
        </w:rPr>
      </w:pPr>
      <w:r>
        <w:rPr>
          <w:rFonts w:cs="Arial"/>
          <w:sz w:val="23"/>
          <w:szCs w:val="23"/>
        </w:rPr>
        <w:br w:type="page"/>
      </w:r>
    </w:p>
    <w:p w14:paraId="2D5358BD" w14:textId="22C49D48" w:rsidR="005C136C" w:rsidRPr="001F2A54" w:rsidRDefault="005C136C" w:rsidP="0053434B">
      <w:pPr>
        <w:pStyle w:val="Bullet1"/>
      </w:pPr>
      <w:r w:rsidRPr="001F2A54">
        <w:lastRenderedPageBreak/>
        <w:t>$2</w:t>
      </w:r>
      <w:r w:rsidR="00FF3753" w:rsidRPr="001F2A54">
        <w:t>42.5</w:t>
      </w:r>
      <w:r w:rsidRPr="001F2A54">
        <w:t xml:space="preserve"> million in capital expenditure ($</w:t>
      </w:r>
      <w:r w:rsidR="00F64163" w:rsidRPr="001F2A54">
        <w:t>2.9</w:t>
      </w:r>
      <w:r w:rsidRPr="001F2A54">
        <w:t xml:space="preserve"> billion over four years) to continue the NSW and Commonwealth Government funded Pacific Highway upgrade program, including construction of the Coffs Harbour Bypass, construction to connect the M1 Pacific Motorway and the Pacific Highway </w:t>
      </w:r>
      <w:r w:rsidR="00426FAC" w:rsidRPr="001F2A54">
        <w:t>at Raymond Terrace</w:t>
      </w:r>
      <w:r w:rsidRPr="001F2A54">
        <w:t xml:space="preserve"> and widening of the Hexham Straight</w:t>
      </w:r>
    </w:p>
    <w:p w14:paraId="04A815C2" w14:textId="6BD2976A" w:rsidR="0018185E" w:rsidRPr="001F2A54" w:rsidRDefault="0018185E" w:rsidP="0053434B">
      <w:pPr>
        <w:pStyle w:val="Bullet1"/>
      </w:pPr>
      <w:r w:rsidRPr="001F2A54">
        <w:t xml:space="preserve">$240.2 million in capital expenditure ($342.4 million over four years) to continue the upgrade of train stations under the Transport Access Program to improve accessibility, including new lifts, </w:t>
      </w:r>
      <w:proofErr w:type="gramStart"/>
      <w:r w:rsidRPr="001F2A54">
        <w:t>ramps</w:t>
      </w:r>
      <w:proofErr w:type="gramEnd"/>
      <w:r w:rsidRPr="001F2A54">
        <w:t xml:space="preserve"> and footbridges</w:t>
      </w:r>
    </w:p>
    <w:p w14:paraId="5CEF1122" w14:textId="0907A98F" w:rsidR="00D75180" w:rsidRPr="001F2A54" w:rsidRDefault="00D75180" w:rsidP="0053434B">
      <w:pPr>
        <w:pStyle w:val="Bullet1"/>
      </w:pPr>
      <w:r w:rsidRPr="001F2A54">
        <w:t>$173.1 million in capital expenditure ($885.1 million over four years) for NSW and Commonwealth Government funded works on the Newell Highway, including continued delivery of 40 new overtaking lanes, flood mitigation, Parkes Bypass and the Newell and Oxley highway intersection upgrade</w:t>
      </w:r>
    </w:p>
    <w:p w14:paraId="1E5CE01D" w14:textId="6E8733FA" w:rsidR="00641A1B" w:rsidRPr="001F2A54" w:rsidRDefault="00641A1B" w:rsidP="0053434B">
      <w:pPr>
        <w:pStyle w:val="Bullet1"/>
      </w:pPr>
      <w:r>
        <w:t>$159.1 million</w:t>
      </w:r>
      <w:r w:rsidR="000D0D87">
        <w:t xml:space="preserve"> in</w:t>
      </w:r>
      <w:r w:rsidR="00C3642A">
        <w:t xml:space="preserve"> capital expenditure</w:t>
      </w:r>
      <w:r>
        <w:t xml:space="preserve"> ($568.7 million capital expenditure and $17.0 million recurrent expenses over four years)</w:t>
      </w:r>
      <w:r w:rsidR="00BF321D">
        <w:t xml:space="preserve"> in principle funding</w:t>
      </w:r>
      <w:r>
        <w:t xml:space="preserve"> to replace end-of-life Opal ticketing systems with a flexible, </w:t>
      </w:r>
      <w:proofErr w:type="gramStart"/>
      <w:r>
        <w:t>modular</w:t>
      </w:r>
      <w:proofErr w:type="gramEnd"/>
      <w:r>
        <w:t xml:space="preserve"> and future-ready system across Greater Sydney</w:t>
      </w:r>
      <w:r w:rsidR="00697CD1">
        <w:t>,</w:t>
      </w:r>
      <w:r>
        <w:t xml:space="preserve"> outer metropolitan </w:t>
      </w:r>
      <w:r w:rsidR="001A6EB3">
        <w:t xml:space="preserve">and regional </w:t>
      </w:r>
      <w:r>
        <w:t>areas</w:t>
      </w:r>
    </w:p>
    <w:p w14:paraId="5AC421DC" w14:textId="4E50BC6E" w:rsidR="0530C95F" w:rsidRPr="001F2A54" w:rsidRDefault="0530C95F" w:rsidP="0053434B">
      <w:pPr>
        <w:pStyle w:val="Bullet1"/>
      </w:pPr>
      <w:r w:rsidRPr="001F2A54">
        <w:t>$1</w:t>
      </w:r>
      <w:r w:rsidR="00605038" w:rsidRPr="001F2A54">
        <w:t>40</w:t>
      </w:r>
      <w:r w:rsidRPr="001F2A54">
        <w:t>.</w:t>
      </w:r>
      <w:r w:rsidR="00605038" w:rsidRPr="001F2A54">
        <w:t>2</w:t>
      </w:r>
      <w:r w:rsidRPr="001F2A54">
        <w:t xml:space="preserve"> million in capital expenditure ($35</w:t>
      </w:r>
      <w:r w:rsidR="00605038" w:rsidRPr="001F2A54">
        <w:t>1</w:t>
      </w:r>
      <w:r w:rsidRPr="001F2A54">
        <w:t>.</w:t>
      </w:r>
      <w:r w:rsidR="00605038" w:rsidRPr="001F2A54">
        <w:t>6</w:t>
      </w:r>
      <w:r w:rsidRPr="001F2A54">
        <w:t xml:space="preserve"> million over four years) in NSW and Commonwealth Government funding to provide additional car spaces through the Commuter Car Parking Program</w:t>
      </w:r>
    </w:p>
    <w:p w14:paraId="650D6246" w14:textId="0A599F68" w:rsidR="0530C95F" w:rsidRPr="001F2A54" w:rsidRDefault="0530C95F" w:rsidP="0053434B">
      <w:pPr>
        <w:pStyle w:val="Bullet1"/>
      </w:pPr>
      <w:r w:rsidRPr="001F2A54">
        <w:t>$115.6 million in capital expenditure ($356.9 million over four years) for Pinch Points to alleviate congestion, including programs such as the Gateway to the South, Hunter Pinch Points, and State and Commonwealth Government Pinch Point stimulus program</w:t>
      </w:r>
    </w:p>
    <w:p w14:paraId="7578D101" w14:textId="6A66ADC2" w:rsidR="0530C95F" w:rsidRPr="001F2A54" w:rsidRDefault="0530C95F" w:rsidP="0053434B">
      <w:pPr>
        <w:pStyle w:val="Bullet1"/>
      </w:pPr>
      <w:r w:rsidRPr="001F2A54">
        <w:t xml:space="preserve">$102.8 million </w:t>
      </w:r>
      <w:r w:rsidR="0014399B" w:rsidRPr="001F2A54">
        <w:t>in capital expenditure</w:t>
      </w:r>
      <w:r w:rsidR="00A929BC" w:rsidRPr="001F2A54">
        <w:t xml:space="preserve"> </w:t>
      </w:r>
      <w:r w:rsidRPr="001F2A54">
        <w:t xml:space="preserve">($660.6 million capital expenditure and $8.4 million recurrent expenses over four years across multiple </w:t>
      </w:r>
      <w:r w:rsidR="00705C1A" w:rsidRPr="001F2A54">
        <w:t>O</w:t>
      </w:r>
      <w:r w:rsidRPr="001F2A54">
        <w:t>utcomes)</w:t>
      </w:r>
      <w:r w:rsidR="00EB3F7F" w:rsidRPr="001F2A54">
        <w:t xml:space="preserve"> </w:t>
      </w:r>
      <w:r w:rsidR="00980D17" w:rsidRPr="001F2A54">
        <w:t xml:space="preserve">for </w:t>
      </w:r>
      <w:r w:rsidR="00EB3F7F" w:rsidRPr="001F2A54">
        <w:t>in</w:t>
      </w:r>
      <w:r w:rsidR="00D26462" w:rsidRPr="001F2A54">
        <w:t xml:space="preserve"> </w:t>
      </w:r>
      <w:r w:rsidR="00EB3F7F" w:rsidRPr="001F2A54">
        <w:t>principle funding</w:t>
      </w:r>
      <w:r w:rsidRPr="001F2A54">
        <w:t xml:space="preserve"> to deliver a next generation intelligent signalling and train control system for the Sydney rail network, providing a range of benefits including improved journey times and network reliability</w:t>
      </w:r>
    </w:p>
    <w:p w14:paraId="2DB16BCE" w14:textId="2B450B49" w:rsidR="0530C95F" w:rsidRPr="001F2A54" w:rsidRDefault="0530C95F" w:rsidP="0053434B">
      <w:pPr>
        <w:pStyle w:val="Bullet1"/>
      </w:pPr>
      <w:r w:rsidRPr="001F2A54">
        <w:t xml:space="preserve">$88.3 million in recurrent expenses </w:t>
      </w:r>
      <w:r w:rsidR="00CF0F5A" w:rsidRPr="001F2A54">
        <w:t xml:space="preserve">($339.3 million over four years) </w:t>
      </w:r>
      <w:r w:rsidRPr="001F2A54">
        <w:t>for the Commonwealth Home Support Program to provide entry-level support to older individuals to stay independent and in their own home longer by providing transportation for medical and recreational reasons</w:t>
      </w:r>
    </w:p>
    <w:p w14:paraId="1A6FE3BA" w14:textId="1896C4D3" w:rsidR="0530C95F" w:rsidRPr="001F2A54" w:rsidRDefault="0530C95F" w:rsidP="0053434B">
      <w:pPr>
        <w:pStyle w:val="Bullet1"/>
      </w:pPr>
      <w:r w:rsidRPr="001F2A54">
        <w:t>$79.0 million in capital expenditure ($243.3 million over</w:t>
      </w:r>
      <w:r w:rsidR="0002611C" w:rsidRPr="001F2A54">
        <w:t xml:space="preserve"> </w:t>
      </w:r>
      <w:r w:rsidRPr="001F2A54">
        <w:t xml:space="preserve">four years) for </w:t>
      </w:r>
      <w:r w:rsidR="00ED1BA7" w:rsidRPr="001F2A54">
        <w:t xml:space="preserve">the duplication of approximately 18 kilometres </w:t>
      </w:r>
      <w:r w:rsidRPr="001F2A54">
        <w:t>of Heathcote Road between The Avenue at Voyager Point and Princes Highway at Engadine</w:t>
      </w:r>
      <w:r w:rsidR="00ED1BA7" w:rsidRPr="001F2A54">
        <w:t xml:space="preserve"> funded by NSW</w:t>
      </w:r>
      <w:r w:rsidRPr="001F2A54">
        <w:t xml:space="preserve"> and </w:t>
      </w:r>
      <w:r w:rsidR="00ED1BA7" w:rsidRPr="001F2A54">
        <w:t>Commonwealth Government</w:t>
      </w:r>
      <w:r w:rsidR="00FA1C70" w:rsidRPr="001F2A54">
        <w:t>s</w:t>
      </w:r>
    </w:p>
    <w:p w14:paraId="3B1F5AFF" w14:textId="66491EB8" w:rsidR="0530C95F" w:rsidRPr="001F2A54" w:rsidRDefault="0530C95F" w:rsidP="0053434B">
      <w:pPr>
        <w:pStyle w:val="Bullet1"/>
      </w:pPr>
      <w:r w:rsidRPr="001F2A54">
        <w:t>$42.4 million in recurrent expenses ($</w:t>
      </w:r>
      <w:r w:rsidR="002B0504" w:rsidRPr="001F2A54">
        <w:t>174</w:t>
      </w:r>
      <w:r w:rsidRPr="001F2A54">
        <w:t>.</w:t>
      </w:r>
      <w:r w:rsidR="002B0504" w:rsidRPr="001F2A54">
        <w:t>8</w:t>
      </w:r>
      <w:r w:rsidRPr="001F2A54">
        <w:t xml:space="preserve"> million over four years) for transport disability subsidies, including the Taxi Transport Subsidy Scheme and the Wheelchair Accessible Taxi Driver Incentive Scheme</w:t>
      </w:r>
    </w:p>
    <w:p w14:paraId="1DFBC13B" w14:textId="2A40DDA3" w:rsidR="00AD2DDA" w:rsidRPr="001F2A54" w:rsidRDefault="00AD2DDA" w:rsidP="0053434B">
      <w:pPr>
        <w:pStyle w:val="Bullet1"/>
      </w:pPr>
      <w:r w:rsidRPr="001F2A54">
        <w:t xml:space="preserve">$39.1 million in capital expenditure ($119.5 million over four years) for the NSW and Commonwealth funded duplication of Picton Road to improve safety and connectivity along a key link for the Illawarra Region, South Coast, Sydney, </w:t>
      </w:r>
      <w:proofErr w:type="gramStart"/>
      <w:r w:rsidRPr="001F2A54">
        <w:t>Canberra</w:t>
      </w:r>
      <w:proofErr w:type="gramEnd"/>
      <w:r w:rsidRPr="001F2A54">
        <w:t xml:space="preserve"> and Melbourne </w:t>
      </w:r>
    </w:p>
    <w:p w14:paraId="45A0ECD4" w14:textId="15838844" w:rsidR="0530C95F" w:rsidRPr="001F2A54" w:rsidRDefault="0530C95F" w:rsidP="0053434B">
      <w:pPr>
        <w:pStyle w:val="Bullet1"/>
      </w:pPr>
      <w:r w:rsidRPr="001F2A54">
        <w:t xml:space="preserve">$25.0 million in capital expenditure ($340 million over four years) to upgrade and widen approximately 3.4 kilometres of Mona Vale Road between </w:t>
      </w:r>
      <w:proofErr w:type="spellStart"/>
      <w:r w:rsidRPr="001F2A54">
        <w:t>McCarrs</w:t>
      </w:r>
      <w:proofErr w:type="spellEnd"/>
      <w:r w:rsidRPr="001F2A54">
        <w:t xml:space="preserve"> Creek Road, Terrey Hills and Powder Works Road, Ingleside, from a two-lane undivided road to a four lane (two lanes in each direction) divided road</w:t>
      </w:r>
    </w:p>
    <w:p w14:paraId="3E7354EB" w14:textId="77777777" w:rsidR="0053434B" w:rsidRDefault="0053434B">
      <w:pPr>
        <w:rPr>
          <w:rFonts w:ascii="Arial" w:eastAsia="Calibri" w:hAnsi="Arial" w:cs="Arial"/>
          <w:sz w:val="23"/>
          <w:szCs w:val="23"/>
        </w:rPr>
      </w:pPr>
      <w:r>
        <w:rPr>
          <w:rFonts w:cs="Arial"/>
          <w:sz w:val="23"/>
          <w:szCs w:val="23"/>
        </w:rPr>
        <w:br w:type="page"/>
      </w:r>
    </w:p>
    <w:p w14:paraId="436BC083" w14:textId="720F4834" w:rsidR="0530C95F" w:rsidRPr="001F2A54" w:rsidRDefault="0530C95F" w:rsidP="0053434B">
      <w:pPr>
        <w:pStyle w:val="Bullet1"/>
      </w:pPr>
      <w:r w:rsidRPr="001F2A54">
        <w:lastRenderedPageBreak/>
        <w:t>$24.2 million in capital expenditure ($124.0 million over four years) for continuing Barton Highway improvements, including continuing construction of the NSW and Commonwealth Government funded Barton Highway duplication</w:t>
      </w:r>
    </w:p>
    <w:p w14:paraId="037B3919" w14:textId="4F51F93D" w:rsidR="0530C95F" w:rsidRPr="001F2A54" w:rsidRDefault="0530C95F" w:rsidP="0053434B">
      <w:pPr>
        <w:pStyle w:val="Bullet1"/>
      </w:pPr>
      <w:r w:rsidRPr="001F2A54">
        <w:t>$17.2 million</w:t>
      </w:r>
      <w:r w:rsidR="00D83BB6" w:rsidRPr="001F2A54">
        <w:t xml:space="preserve"> in capital expenditure</w:t>
      </w:r>
      <w:r w:rsidRPr="001F2A54">
        <w:t xml:space="preserve"> ($107.5 million over four years) for the construction of the Henry Lawson Drive widening between Tower Road, Georges Hall and Auld Avenue, Milperra (Stage 1) to double capacity and reduce congestion and to continue the development of Stage 2 between Keys Parade and the M5 Motorway</w:t>
      </w:r>
      <w:r w:rsidR="001733D9" w:rsidRPr="001F2A54">
        <w:t xml:space="preserve"> </w:t>
      </w:r>
    </w:p>
    <w:p w14:paraId="0779BDD7" w14:textId="16D366DD" w:rsidR="0530C95F" w:rsidRPr="001F2A54" w:rsidRDefault="0530C95F" w:rsidP="0053434B">
      <w:pPr>
        <w:pStyle w:val="Bullet1"/>
      </w:pPr>
      <w:r w:rsidRPr="001F2A54">
        <w:t>$11.5 million in capital expenditure ($123</w:t>
      </w:r>
      <w:r w:rsidR="00C9152A" w:rsidRPr="001F2A54">
        <w:t>.</w:t>
      </w:r>
      <w:r w:rsidR="00CA7C6F" w:rsidRPr="001F2A54">
        <w:t>7</w:t>
      </w:r>
      <w:r w:rsidRPr="001F2A54">
        <w:t xml:space="preserve"> million over four years) to upgrade the Epping Station Bridge to provide additional road capacity and connectivity between multiple transport modes and improve accessibility to the Epping Town Centre by providing new active transport linkages and improving general traffic within the area</w:t>
      </w:r>
    </w:p>
    <w:p w14:paraId="18B75743" w14:textId="471DED9F" w:rsidR="006A5CD1" w:rsidRPr="001F2A54" w:rsidRDefault="00C20FE2" w:rsidP="0053434B">
      <w:pPr>
        <w:pStyle w:val="Bullet1"/>
      </w:pPr>
      <w:r w:rsidRPr="001F2A54">
        <w:t>$1.0 million in capital expenditure ($148.8 million over four years) to upgrade the Pacific Highway through the Wyong town centre, including duplication of the highway between Johnson Road and Cutler Drive, funded by the NSW and Commonwealth Governments</w:t>
      </w:r>
      <w:r w:rsidR="001F2A54">
        <w:t>.</w:t>
      </w:r>
    </w:p>
    <w:p w14:paraId="1DE9A0BE" w14:textId="77777777" w:rsidR="006A5CD1" w:rsidRDefault="006A5CD1">
      <w:pPr>
        <w:rPr>
          <w:rFonts w:ascii="Arial" w:eastAsiaTheme="majorEastAsia" w:hAnsi="Arial" w:cs="Arial"/>
          <w:b/>
          <w:kern w:val="28"/>
          <w:sz w:val="27"/>
          <w:szCs w:val="36"/>
        </w:rPr>
      </w:pPr>
      <w:r>
        <w:rPr>
          <w:rFonts w:cs="Arial"/>
        </w:rPr>
        <w:br w:type="page"/>
      </w:r>
    </w:p>
    <w:p w14:paraId="2A867A56" w14:textId="21CF046D" w:rsidR="00C1569D" w:rsidRPr="00DC6435" w:rsidRDefault="00C1569D" w:rsidP="00C1569D">
      <w:pPr>
        <w:pStyle w:val="Heading3"/>
        <w:rPr>
          <w:rFonts w:cs="Arial"/>
        </w:rPr>
      </w:pPr>
      <w:r w:rsidRPr="00DC6435">
        <w:rPr>
          <w:rFonts w:cs="Arial"/>
        </w:rPr>
        <w:lastRenderedPageBreak/>
        <w:t xml:space="preserve">Key performance insights </w:t>
      </w:r>
    </w:p>
    <w:p w14:paraId="040FEF2B" w14:textId="77777777" w:rsidR="00C1569D" w:rsidRPr="007934B1" w:rsidRDefault="00C1569D" w:rsidP="006C14FD">
      <w:pPr>
        <w:pStyle w:val="BodyText"/>
        <w:rPr>
          <w:lang w:eastAsia="en-AU"/>
        </w:rPr>
      </w:pPr>
      <w:r w:rsidRPr="007934B1">
        <w:rPr>
          <w:lang w:eastAsia="en-AU"/>
        </w:rPr>
        <w:t>This section provides analysis and insights on key Outcome Indicators for this State Outcome.</w:t>
      </w:r>
    </w:p>
    <w:p w14:paraId="4510D583" w14:textId="77777777" w:rsidR="00CF797F" w:rsidRPr="00281DB8" w:rsidRDefault="00CF797F" w:rsidP="00CF797F">
      <w:pPr>
        <w:keepNext/>
        <w:widowControl w:val="0"/>
        <w:spacing w:before="320" w:after="120" w:line="240" w:lineRule="atLeast"/>
        <w:outlineLvl w:val="3"/>
        <w:rPr>
          <w:rFonts w:ascii="Arial Bold" w:hAnsi="Arial Bold"/>
          <w:b/>
          <w:color w:val="00426F"/>
          <w:kern w:val="28"/>
          <w:sz w:val="25"/>
          <w:szCs w:val="36"/>
        </w:rPr>
      </w:pPr>
      <w:r w:rsidRPr="00281DB8">
        <w:rPr>
          <w:rFonts w:ascii="Arial Bold" w:hAnsi="Arial Bold"/>
          <w:b/>
          <w:color w:val="00426F"/>
          <w:kern w:val="28"/>
          <w:sz w:val="25"/>
          <w:szCs w:val="36"/>
        </w:rPr>
        <w:t>Safety</w:t>
      </w:r>
    </w:p>
    <w:p w14:paraId="0336ECA1" w14:textId="64E9555B" w:rsidR="001C5ABC" w:rsidRPr="004E4194" w:rsidRDefault="00CF797F" w:rsidP="006C14FD">
      <w:pPr>
        <w:pStyle w:val="BodyText"/>
      </w:pPr>
      <w:r w:rsidRPr="004E4194">
        <w:t xml:space="preserve">In 2021, 270 people lost their lives on </w:t>
      </w:r>
      <w:r w:rsidR="008A01A2" w:rsidRPr="004E4194">
        <w:t>NSW</w:t>
      </w:r>
      <w:r w:rsidRPr="004E4194">
        <w:t xml:space="preserve"> roads, 14 fewer than </w:t>
      </w:r>
      <w:r w:rsidR="00547348" w:rsidRPr="004E4194">
        <w:t xml:space="preserve">the previous year </w:t>
      </w:r>
      <w:r w:rsidRPr="004E4194">
        <w:t>and the lowest end</w:t>
      </w:r>
      <w:r w:rsidRPr="004E4194">
        <w:rPr>
          <w:rFonts w:ascii="Cambria Math" w:hAnsi="Cambria Math" w:cs="Cambria Math"/>
        </w:rPr>
        <w:t>‑</w:t>
      </w:r>
      <w:r w:rsidRPr="004E4194">
        <w:t>of</w:t>
      </w:r>
      <w:r w:rsidRPr="004E4194">
        <w:rPr>
          <w:rFonts w:ascii="Cambria Math" w:hAnsi="Cambria Math" w:cs="Cambria Math"/>
        </w:rPr>
        <w:t>‑</w:t>
      </w:r>
      <w:r w:rsidRPr="004E4194">
        <w:t>year road toll since 1923. As a result, the</w:t>
      </w:r>
      <w:r w:rsidRPr="004E4194" w:rsidDel="00183B18">
        <w:t xml:space="preserve"> </w:t>
      </w:r>
      <w:r w:rsidRPr="004E4194">
        <w:t xml:space="preserve">target set by the NSW Government to </w:t>
      </w:r>
      <w:r w:rsidR="00851C62" w:rsidRPr="004E4194">
        <w:t xml:space="preserve">reduce </w:t>
      </w:r>
      <w:r w:rsidR="000047DC" w:rsidRPr="004E4194">
        <w:t xml:space="preserve">road fatalities by </w:t>
      </w:r>
      <w:r w:rsidRPr="004E4194">
        <w:t xml:space="preserve">30 per cent </w:t>
      </w:r>
      <w:r w:rsidR="000047DC" w:rsidRPr="004E4194">
        <w:t xml:space="preserve">from </w:t>
      </w:r>
      <w:r w:rsidRPr="004E4194">
        <w:t>2008</w:t>
      </w:r>
      <w:r w:rsidR="00CD48F4" w:rsidRPr="004E4194">
        <w:t xml:space="preserve"> to</w:t>
      </w:r>
      <w:r w:rsidR="00C5574A" w:rsidRPr="004E4194">
        <w:t xml:space="preserve"> </w:t>
      </w:r>
      <w:r w:rsidRPr="004E4194">
        <w:t>2010</w:t>
      </w:r>
      <w:r w:rsidR="00E46B1F" w:rsidRPr="004E4194">
        <w:t xml:space="preserve"> average</w:t>
      </w:r>
      <w:r w:rsidRPr="004E4194">
        <w:t xml:space="preserve"> </w:t>
      </w:r>
      <w:r w:rsidR="000047DC" w:rsidRPr="004E4194">
        <w:t xml:space="preserve">levels </w:t>
      </w:r>
      <w:r w:rsidRPr="004E4194">
        <w:t>by the end of 2021</w:t>
      </w:r>
      <w:r w:rsidR="000047DC" w:rsidRPr="004E4194">
        <w:t xml:space="preserve"> was achieved</w:t>
      </w:r>
      <w:r w:rsidR="00E46B1F" w:rsidRPr="004E4194">
        <w:t>. This shows a long-term improvement in</w:t>
      </w:r>
      <w:r w:rsidR="00B4046C" w:rsidRPr="004E4194">
        <w:t xml:space="preserve"> performance against this indicator</w:t>
      </w:r>
      <w:r w:rsidRPr="004E4194">
        <w:t>.</w:t>
      </w:r>
    </w:p>
    <w:p w14:paraId="09FD9BA2" w14:textId="384BA64A" w:rsidR="003B2DFC" w:rsidRPr="004E4194" w:rsidRDefault="003B2DFC" w:rsidP="006C14FD">
      <w:pPr>
        <w:pStyle w:val="BodyText"/>
      </w:pPr>
      <w:r w:rsidRPr="004E4194">
        <w:t xml:space="preserve">The pandemic has influenced travel patterns across </w:t>
      </w:r>
      <w:r w:rsidR="00B54831" w:rsidRPr="004E4194">
        <w:t xml:space="preserve">the State and </w:t>
      </w:r>
      <w:r w:rsidR="008A01A2" w:rsidRPr="004E4194">
        <w:t xml:space="preserve">the Transport and Infrastructure Cluster </w:t>
      </w:r>
      <w:r w:rsidR="00B54831" w:rsidRPr="004E4194">
        <w:t xml:space="preserve">is continuing </w:t>
      </w:r>
      <w:r w:rsidRPr="004E4194">
        <w:t xml:space="preserve">to work with its partners to understand the impacts this change will have on road safety </w:t>
      </w:r>
      <w:r w:rsidR="00B54831" w:rsidRPr="004E4194">
        <w:t>in NSW</w:t>
      </w:r>
      <w:r w:rsidRPr="004E4194">
        <w:t>.</w:t>
      </w:r>
    </w:p>
    <w:p w14:paraId="31DBD264" w14:textId="056D0E31" w:rsidR="00CF797F" w:rsidRPr="004E4194" w:rsidRDefault="00CF797F" w:rsidP="006C14FD">
      <w:pPr>
        <w:pStyle w:val="BodyText"/>
      </w:pPr>
      <w:r w:rsidRPr="004E4194">
        <w:t>In April 2022</w:t>
      </w:r>
      <w:r w:rsidR="00CD48F4" w:rsidRPr="004E4194">
        <w:t>,</w:t>
      </w:r>
      <w:r w:rsidRPr="004E4194">
        <w:t xml:space="preserve"> the NSW Government launched the </w:t>
      </w:r>
      <w:r w:rsidRPr="004E4194">
        <w:rPr>
          <w:i/>
          <w:iCs/>
        </w:rPr>
        <w:t>2026 Road Safety Action Plan</w:t>
      </w:r>
      <w:r w:rsidRPr="004E4194">
        <w:t xml:space="preserve">. </w:t>
      </w:r>
      <w:r w:rsidR="001C5ABC" w:rsidRPr="004E4194">
        <w:t xml:space="preserve">It </w:t>
      </w:r>
      <w:r w:rsidR="009B70AC" w:rsidRPr="004E4194">
        <w:t>outlines</w:t>
      </w:r>
      <w:r w:rsidR="003F2D04" w:rsidRPr="004E4194">
        <w:t xml:space="preserve"> </w:t>
      </w:r>
      <w:r w:rsidR="001C5ABC" w:rsidRPr="004E4194">
        <w:t>proven safety initiatives that build on the success of existing programs and includes new road trauma targets for 50 per cent fewer deaths and 30 per cent fewer serious injuries by 2030.</w:t>
      </w:r>
    </w:p>
    <w:p w14:paraId="1F5A5AB4" w14:textId="7D037858" w:rsidR="00546E7B" w:rsidRPr="004E4194" w:rsidRDefault="00891F6D" w:rsidP="006C14FD">
      <w:pPr>
        <w:pStyle w:val="BodyText"/>
      </w:pPr>
      <w:r w:rsidRPr="004E4194">
        <w:t>T</w:t>
      </w:r>
      <w:r w:rsidR="00D73EB7" w:rsidRPr="004E4194">
        <w:t xml:space="preserve">o support this refreshed safety vision, </w:t>
      </w:r>
      <w:r w:rsidR="00F50EDD" w:rsidRPr="004E4194">
        <w:t xml:space="preserve">the Cluster </w:t>
      </w:r>
      <w:r w:rsidR="00D73EB7" w:rsidRPr="004E4194">
        <w:t xml:space="preserve">will </w:t>
      </w:r>
      <w:r w:rsidRPr="004E4194">
        <w:t xml:space="preserve">invest in </w:t>
      </w:r>
      <w:r w:rsidR="000E21B8" w:rsidRPr="004E4194">
        <w:t>road safety infrastructure projects across N</w:t>
      </w:r>
      <w:r w:rsidR="008A01A2" w:rsidRPr="004E4194">
        <w:t xml:space="preserve">ew </w:t>
      </w:r>
      <w:r w:rsidR="000E21B8" w:rsidRPr="004E4194">
        <w:t>S</w:t>
      </w:r>
      <w:r w:rsidR="008A01A2" w:rsidRPr="004E4194">
        <w:t xml:space="preserve">outh </w:t>
      </w:r>
      <w:r w:rsidR="000E21B8" w:rsidRPr="004E4194">
        <w:t>W</w:t>
      </w:r>
      <w:r w:rsidR="008A01A2" w:rsidRPr="004E4194">
        <w:t>ales</w:t>
      </w:r>
      <w:r w:rsidR="00B24C90" w:rsidRPr="004E4194">
        <w:t xml:space="preserve">, </w:t>
      </w:r>
      <w:r w:rsidR="00EB6227" w:rsidRPr="004E4194">
        <w:t>pursue key additional vehicle safety features, enhance management</w:t>
      </w:r>
      <w:r w:rsidR="009F333C" w:rsidRPr="004E4194">
        <w:t xml:space="preserve"> of speeding</w:t>
      </w:r>
      <w:r w:rsidR="005D24A7" w:rsidRPr="004E4194">
        <w:t>,</w:t>
      </w:r>
      <w:r w:rsidR="00EB6227" w:rsidRPr="004E4194">
        <w:t xml:space="preserve"> and </w:t>
      </w:r>
      <w:r w:rsidR="00ED3ADE" w:rsidRPr="004E4194">
        <w:t xml:space="preserve">continue </w:t>
      </w:r>
      <w:r w:rsidR="00D73EB7" w:rsidRPr="004E4194">
        <w:t xml:space="preserve">speed, </w:t>
      </w:r>
      <w:proofErr w:type="gramStart"/>
      <w:r w:rsidR="00D73EB7" w:rsidRPr="004E4194">
        <w:t>alcohol</w:t>
      </w:r>
      <w:proofErr w:type="gramEnd"/>
      <w:r w:rsidR="00D73EB7" w:rsidRPr="004E4194">
        <w:t xml:space="preserve"> and drug enforcement</w:t>
      </w:r>
      <w:r w:rsidR="005D24A7" w:rsidRPr="004E4194">
        <w:t xml:space="preserve"> activities.</w:t>
      </w:r>
    </w:p>
    <w:p w14:paraId="306867E5" w14:textId="2A6CE5E0" w:rsidR="00CF797F" w:rsidRDefault="00CF797F" w:rsidP="0050648D">
      <w:pPr>
        <w:pStyle w:val="Chart9X"/>
        <w:ind w:left="1276"/>
      </w:pPr>
      <w:proofErr w:type="gramStart"/>
      <w:r>
        <w:t>Total NSW road</w:t>
      </w:r>
      <w:proofErr w:type="gramEnd"/>
      <w:r>
        <w:t xml:space="preserve"> fatalities </w:t>
      </w:r>
    </w:p>
    <w:p w14:paraId="50508F32" w14:textId="3E5B3837" w:rsidR="00CF797F" w:rsidRDefault="00EB521A" w:rsidP="00CF797F">
      <w:pPr>
        <w:pStyle w:val="Chart21"/>
        <w:numPr>
          <w:ilvl w:val="0"/>
          <w:numId w:val="0"/>
        </w:numPr>
        <w:jc w:val="center"/>
      </w:pPr>
      <w:r>
        <w:rPr>
          <w:noProof/>
          <w:lang w:eastAsia="en-AU"/>
        </w:rPr>
        <w:drawing>
          <wp:inline distT="0" distB="0" distL="0" distR="0" wp14:anchorId="403ACF51" wp14:editId="5211605E">
            <wp:extent cx="4777294" cy="2340000"/>
            <wp:effectExtent l="0" t="0" r="0" b="0"/>
            <wp:docPr id="1" name="Chart 1" descr="Chart 9.3: Total NSW road fatalities ">
              <a:extLst xmlns:a="http://schemas.openxmlformats.org/drawingml/2006/main">
                <a:ext uri="{FF2B5EF4-FFF2-40B4-BE49-F238E27FC236}">
                  <a16:creationId xmlns:a16="http://schemas.microsoft.com/office/drawing/2014/main" id="{64BE2B6F-F182-4F7E-9851-B58D3FDD85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573A2E" w14:textId="77777777" w:rsidR="002D3E97" w:rsidRPr="00FD5731" w:rsidRDefault="002D3E97" w:rsidP="002D3E97">
      <w:pPr>
        <w:keepNext/>
        <w:widowControl w:val="0"/>
        <w:spacing w:before="320" w:after="120" w:line="240" w:lineRule="atLeast"/>
        <w:outlineLvl w:val="3"/>
        <w:rPr>
          <w:rFonts w:ascii="Arial Bold" w:hAnsi="Arial Bold" w:cs="Arial"/>
          <w:b/>
          <w:color w:val="00426F"/>
          <w:kern w:val="28"/>
          <w:sz w:val="25"/>
          <w:szCs w:val="23"/>
        </w:rPr>
      </w:pPr>
      <w:r w:rsidRPr="00FD5731">
        <w:rPr>
          <w:rFonts w:ascii="Arial Bold" w:hAnsi="Arial Bold"/>
          <w:b/>
          <w:color w:val="00426F"/>
          <w:kern w:val="28"/>
          <w:sz w:val="25"/>
          <w:szCs w:val="36"/>
        </w:rPr>
        <w:t>Customer satisfaction</w:t>
      </w:r>
    </w:p>
    <w:p w14:paraId="6A5FDC3D" w14:textId="092CBCC9" w:rsidR="00E00A10" w:rsidRPr="00FD5731" w:rsidRDefault="00C65FA2" w:rsidP="006C14FD">
      <w:pPr>
        <w:pStyle w:val="BodyText"/>
      </w:pPr>
      <w:r w:rsidRPr="0002770E">
        <w:t>Performance against this ind</w:t>
      </w:r>
      <w:r w:rsidR="00842013" w:rsidRPr="0002770E">
        <w:t>icator has improved</w:t>
      </w:r>
      <w:r w:rsidR="00406002" w:rsidRPr="00B45F48">
        <w:t xml:space="preserve"> since 2016-17</w:t>
      </w:r>
      <w:r w:rsidR="00842013" w:rsidRPr="0002770E">
        <w:t>, wit</w:t>
      </w:r>
      <w:r w:rsidR="000A0568" w:rsidRPr="0002770E">
        <w:t xml:space="preserve">h </w:t>
      </w:r>
      <w:r w:rsidR="00DC5673" w:rsidRPr="0002770E">
        <w:t>customer</w:t>
      </w:r>
      <w:r w:rsidR="00DC5673" w:rsidRPr="00FD5731">
        <w:t xml:space="preserve"> satisfaction </w:t>
      </w:r>
      <w:r w:rsidR="000A0568">
        <w:t xml:space="preserve">for every </w:t>
      </w:r>
      <w:r w:rsidR="0002770E">
        <w:t xml:space="preserve">public transport </w:t>
      </w:r>
      <w:r w:rsidR="000A0568">
        <w:t xml:space="preserve">mode </w:t>
      </w:r>
      <w:r w:rsidR="00DC5673" w:rsidRPr="00FD5731">
        <w:t>rating above 9</w:t>
      </w:r>
      <w:r w:rsidR="002D58D4">
        <w:t>1</w:t>
      </w:r>
      <w:r w:rsidR="00DC5673" w:rsidRPr="00FD5731">
        <w:t xml:space="preserve"> per cent</w:t>
      </w:r>
      <w:r w:rsidR="000A0568">
        <w:t xml:space="preserve"> </w:t>
      </w:r>
      <w:r w:rsidR="004A11D7">
        <w:t>in the May 2021 Customer Satisfaction</w:t>
      </w:r>
      <w:r w:rsidR="002041D8">
        <w:t xml:space="preserve"> Survey</w:t>
      </w:r>
      <w:r w:rsidR="00DC5673" w:rsidRPr="00FD5731">
        <w:t>.</w:t>
      </w:r>
    </w:p>
    <w:p w14:paraId="701EEFCA" w14:textId="6049B1C8" w:rsidR="00AE4D3E" w:rsidRPr="00FD5731" w:rsidRDefault="003A06F3" w:rsidP="006C14FD">
      <w:pPr>
        <w:pStyle w:val="BodyText"/>
      </w:pPr>
      <w:r w:rsidRPr="00FD5731">
        <w:t xml:space="preserve">Timeliness, </w:t>
      </w:r>
      <w:proofErr w:type="gramStart"/>
      <w:r w:rsidRPr="00FD5731">
        <w:t>comfort</w:t>
      </w:r>
      <w:proofErr w:type="gramEnd"/>
      <w:r w:rsidRPr="00FD5731">
        <w:t xml:space="preserve"> and cleanliness were key drivers of </w:t>
      </w:r>
      <w:r w:rsidR="004A11D7">
        <w:t xml:space="preserve">the </w:t>
      </w:r>
      <w:r w:rsidRPr="00FD5731">
        <w:t>improved customer satisfaction</w:t>
      </w:r>
      <w:r w:rsidR="0099437A" w:rsidRPr="00F86188">
        <w:t xml:space="preserve">, with </w:t>
      </w:r>
      <w:r w:rsidR="006B1561" w:rsidRPr="00FD5731">
        <w:t>c</w:t>
      </w:r>
      <w:r w:rsidR="001A71AD" w:rsidRPr="00FD5731">
        <w:t xml:space="preserve">ustomers </w:t>
      </w:r>
      <w:r w:rsidR="0099437A" w:rsidRPr="00F86188">
        <w:t xml:space="preserve">also </w:t>
      </w:r>
      <w:r w:rsidR="001A71AD" w:rsidRPr="00FD5731">
        <w:t>feeling more satisfied with their ‘safety and security’ on public transport.</w:t>
      </w:r>
    </w:p>
    <w:p w14:paraId="7C8D881B" w14:textId="54CE33E9" w:rsidR="00E860E6" w:rsidRPr="00FD5731" w:rsidRDefault="00D94DF5" w:rsidP="006C14FD">
      <w:pPr>
        <w:pStyle w:val="BodyText"/>
      </w:pPr>
      <w:r w:rsidRPr="00F86188">
        <w:t xml:space="preserve">Satisfaction with customer information also rose, </w:t>
      </w:r>
      <w:r w:rsidR="00E860E6" w:rsidRPr="00FD5731">
        <w:t xml:space="preserve">as customers </w:t>
      </w:r>
      <w:r w:rsidR="00ED63CF">
        <w:t xml:space="preserve">were able </w:t>
      </w:r>
      <w:r w:rsidR="00F15A11" w:rsidRPr="00F86188">
        <w:t xml:space="preserve">to access </w:t>
      </w:r>
      <w:r w:rsidR="00E860E6" w:rsidRPr="00FD5731">
        <w:t xml:space="preserve">more data than ever before </w:t>
      </w:r>
      <w:r w:rsidR="00F15A11" w:rsidRPr="00F86188">
        <w:t xml:space="preserve">to help them </w:t>
      </w:r>
      <w:r w:rsidR="00E860E6" w:rsidRPr="00FD5731">
        <w:t xml:space="preserve">plan their trip, choose services that allow for physical distancing and get real-time alerts </w:t>
      </w:r>
      <w:r w:rsidR="00F3578E" w:rsidRPr="00F86188">
        <w:t xml:space="preserve">for their regular </w:t>
      </w:r>
      <w:r w:rsidR="00220D5F" w:rsidRPr="00F86188">
        <w:t>journeys</w:t>
      </w:r>
      <w:r w:rsidR="006C33B6">
        <w:t xml:space="preserve"> based on key initiatives implemented</w:t>
      </w:r>
      <w:r w:rsidR="00E860E6" w:rsidRPr="00FD5731">
        <w:t>.</w:t>
      </w:r>
    </w:p>
    <w:p w14:paraId="35EE4924" w14:textId="7CD3E2ED" w:rsidR="00D07A41" w:rsidRPr="00F86188" w:rsidRDefault="00AE4D3E" w:rsidP="006C14FD">
      <w:pPr>
        <w:pStyle w:val="BodyText"/>
      </w:pPr>
      <w:r w:rsidRPr="000D60C3">
        <w:t>Motorcycle riders, who represent the largest growing road user</w:t>
      </w:r>
      <w:r w:rsidR="00E860E6" w:rsidRPr="000D60C3">
        <w:t xml:space="preserve"> group</w:t>
      </w:r>
      <w:r w:rsidRPr="000D60C3">
        <w:t>, reported a 5 per cent increase in overall satisfaction, while satisfaction among cyclists also increased.</w:t>
      </w:r>
      <w:r w:rsidR="002C1208" w:rsidRPr="000D60C3">
        <w:t xml:space="preserve"> Customer satisfaction </w:t>
      </w:r>
      <w:r w:rsidR="00CF689A" w:rsidRPr="000D60C3">
        <w:t xml:space="preserve">across </w:t>
      </w:r>
      <w:r w:rsidR="002C1208" w:rsidRPr="000D60C3">
        <w:t xml:space="preserve">all </w:t>
      </w:r>
      <w:r w:rsidR="00183531" w:rsidRPr="000D60C3">
        <w:t>p</w:t>
      </w:r>
      <w:r w:rsidR="002C1208" w:rsidRPr="000D60C3">
        <w:t>oint</w:t>
      </w:r>
      <w:r w:rsidR="00CF689A" w:rsidRPr="000D60C3">
        <w:t>-</w:t>
      </w:r>
      <w:r w:rsidR="002C1208" w:rsidRPr="000D60C3">
        <w:t>to</w:t>
      </w:r>
      <w:r w:rsidR="00CF689A" w:rsidRPr="000D60C3">
        <w:t>-</w:t>
      </w:r>
      <w:r w:rsidR="00183531" w:rsidRPr="000D60C3">
        <w:t>p</w:t>
      </w:r>
      <w:r w:rsidR="002C1208" w:rsidRPr="000D60C3">
        <w:t xml:space="preserve">oint </w:t>
      </w:r>
      <w:r w:rsidR="00CF689A" w:rsidRPr="000D60C3">
        <w:t xml:space="preserve">services </w:t>
      </w:r>
      <w:r w:rsidR="008573AD" w:rsidRPr="000D60C3">
        <w:t>improved</w:t>
      </w:r>
      <w:r w:rsidR="002C1208" w:rsidRPr="000D60C3">
        <w:t>, with the highest increase seen for hire car customers</w:t>
      </w:r>
      <w:r w:rsidR="00B90BA9" w:rsidRPr="000D60C3">
        <w:t>.</w:t>
      </w:r>
    </w:p>
    <w:p w14:paraId="2F2FC2A4" w14:textId="57F0631B" w:rsidR="007709A4" w:rsidRDefault="007709A4" w:rsidP="0050648D">
      <w:pPr>
        <w:pStyle w:val="Chart9X"/>
        <w:ind w:left="1276"/>
      </w:pPr>
      <w:r w:rsidRPr="00286967">
        <w:lastRenderedPageBreak/>
        <w:t>Customer satisfaction</w:t>
      </w:r>
      <w:r w:rsidR="00B14911">
        <w:t xml:space="preserve"> (public transport)</w:t>
      </w:r>
    </w:p>
    <w:p w14:paraId="3A3895A5" w14:textId="2AEF9C13" w:rsidR="0062546C" w:rsidRPr="00596EEE" w:rsidRDefault="007F337D" w:rsidP="00D0340E">
      <w:pPr>
        <w:jc w:val="center"/>
      </w:pPr>
      <w:r>
        <w:rPr>
          <w:noProof/>
          <w:lang w:eastAsia="en-AU"/>
        </w:rPr>
        <w:drawing>
          <wp:inline distT="0" distB="0" distL="0" distR="0" wp14:anchorId="074A95DE" wp14:editId="546D19BC">
            <wp:extent cx="4768732" cy="2468427"/>
            <wp:effectExtent l="0" t="0" r="0" b="8255"/>
            <wp:docPr id="9" name="Chart 9" descr="Chart 9.4: Customer satisfaction (public transport)">
              <a:extLst xmlns:a="http://schemas.openxmlformats.org/drawingml/2006/main">
                <a:ext uri="{FF2B5EF4-FFF2-40B4-BE49-F238E27FC236}">
                  <a16:creationId xmlns:a16="http://schemas.microsoft.com/office/drawing/2014/main" id="{0019E04E-2EC1-4F87-8630-6EDD025109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6BE707" w14:textId="77777777" w:rsidR="00E633CC" w:rsidRDefault="00ED0897" w:rsidP="00E633CC">
      <w:pPr>
        <w:pStyle w:val="Heading3"/>
        <w:rPr>
          <w:rFonts w:cs="Arial"/>
        </w:rPr>
      </w:pPr>
      <w:bookmarkStart w:id="8" w:name="_Hlk7526001"/>
      <w:r>
        <w:rPr>
          <w:rFonts w:cs="Arial"/>
        </w:rPr>
        <w:t>P</w:t>
      </w:r>
      <w:r w:rsidR="00E633CC">
        <w:rPr>
          <w:rFonts w:cs="Arial"/>
        </w:rPr>
        <w:t xml:space="preserve">erformance indicators for this </w:t>
      </w:r>
      <w:r>
        <w:rPr>
          <w:rFonts w:cs="Arial"/>
        </w:rPr>
        <w:t>O</w:t>
      </w:r>
      <w:r w:rsidR="00E633CC">
        <w:rPr>
          <w:rFonts w:cs="Arial"/>
        </w:rPr>
        <w:t>utcome</w:t>
      </w:r>
    </w:p>
    <w:tbl>
      <w:tblPr>
        <w:tblW w:w="9489" w:type="dxa"/>
        <w:tblLook w:val="04A0" w:firstRow="1" w:lastRow="0" w:firstColumn="1" w:lastColumn="0" w:noHBand="0" w:noVBand="1"/>
      </w:tblPr>
      <w:tblGrid>
        <w:gridCol w:w="5245"/>
        <w:gridCol w:w="284"/>
        <w:gridCol w:w="439"/>
        <w:gridCol w:w="453"/>
        <w:gridCol w:w="723"/>
        <w:gridCol w:w="315"/>
        <w:gridCol w:w="1872"/>
        <w:gridCol w:w="60"/>
        <w:gridCol w:w="98"/>
      </w:tblGrid>
      <w:tr w:rsidR="00E70D54" w:rsidRPr="00E70D54" w14:paraId="5A223DC7" w14:textId="77777777" w:rsidTr="00525592">
        <w:trPr>
          <w:trHeight w:val="204"/>
        </w:trPr>
        <w:tc>
          <w:tcPr>
            <w:tcW w:w="5245" w:type="dxa"/>
            <w:vMerge w:val="restart"/>
            <w:tcBorders>
              <w:top w:val="nil"/>
              <w:left w:val="nil"/>
              <w:bottom w:val="nil"/>
              <w:right w:val="nil"/>
            </w:tcBorders>
            <w:shd w:val="clear" w:color="000000" w:fill="008EBA"/>
            <w:noWrap/>
            <w:vAlign w:val="center"/>
            <w:hideMark/>
          </w:tcPr>
          <w:p w14:paraId="0843E6F1" w14:textId="77777777" w:rsidR="00E70D54" w:rsidRPr="00E70D54" w:rsidRDefault="00E70D54" w:rsidP="00E70D54">
            <w:pPr>
              <w:ind w:firstLineChars="100" w:firstLine="181"/>
              <w:rPr>
                <w:rFonts w:ascii="Arial" w:hAnsi="Arial" w:cs="Arial"/>
                <w:b/>
                <w:bCs/>
                <w:color w:val="FFFFFF"/>
                <w:sz w:val="18"/>
                <w:szCs w:val="18"/>
                <w:lang w:eastAsia="en-AU"/>
              </w:rPr>
            </w:pPr>
            <w:r w:rsidRPr="00E70D54">
              <w:rPr>
                <w:rFonts w:ascii="Arial" w:hAnsi="Arial" w:cs="Arial"/>
                <w:b/>
                <w:bCs/>
                <w:color w:val="FFFFFF"/>
                <w:sz w:val="18"/>
                <w:szCs w:val="18"/>
                <w:lang w:eastAsia="en-AU"/>
              </w:rPr>
              <w:t>Outcome Indicators</w:t>
            </w:r>
          </w:p>
        </w:tc>
        <w:tc>
          <w:tcPr>
            <w:tcW w:w="1176" w:type="dxa"/>
            <w:gridSpan w:val="3"/>
            <w:vMerge w:val="restart"/>
            <w:tcBorders>
              <w:top w:val="nil"/>
              <w:left w:val="nil"/>
              <w:bottom w:val="nil"/>
              <w:right w:val="nil"/>
            </w:tcBorders>
            <w:shd w:val="clear" w:color="000000" w:fill="008EBA"/>
            <w:noWrap/>
            <w:vAlign w:val="center"/>
            <w:hideMark/>
          </w:tcPr>
          <w:p w14:paraId="2FFF58BC" w14:textId="77777777" w:rsidR="00E70D54" w:rsidRPr="00E70D54" w:rsidRDefault="00E70D54" w:rsidP="00E70D54">
            <w:pPr>
              <w:jc w:val="center"/>
              <w:rPr>
                <w:rFonts w:ascii="Arial" w:hAnsi="Arial" w:cs="Arial"/>
                <w:b/>
                <w:bCs/>
                <w:color w:val="FFFFFF"/>
                <w:sz w:val="18"/>
                <w:szCs w:val="18"/>
                <w:lang w:eastAsia="en-AU"/>
              </w:rPr>
            </w:pPr>
            <w:r w:rsidRPr="00E70D54">
              <w:rPr>
                <w:rFonts w:ascii="Arial" w:hAnsi="Arial" w:cs="Arial"/>
                <w:b/>
                <w:bCs/>
                <w:color w:val="FFFFFF"/>
                <w:sz w:val="18"/>
                <w:szCs w:val="18"/>
                <w:lang w:eastAsia="en-AU"/>
              </w:rPr>
              <w:t>Units</w:t>
            </w:r>
          </w:p>
        </w:tc>
        <w:tc>
          <w:tcPr>
            <w:tcW w:w="1038" w:type="dxa"/>
            <w:gridSpan w:val="2"/>
            <w:tcBorders>
              <w:top w:val="nil"/>
              <w:left w:val="nil"/>
              <w:bottom w:val="nil"/>
              <w:right w:val="nil"/>
            </w:tcBorders>
            <w:shd w:val="clear" w:color="000000" w:fill="008EBA"/>
            <w:noWrap/>
            <w:vAlign w:val="center"/>
            <w:hideMark/>
          </w:tcPr>
          <w:p w14:paraId="71FBEC13" w14:textId="5DE580DD" w:rsidR="00E70D54" w:rsidRPr="00E70D54" w:rsidRDefault="00E70D54" w:rsidP="00E70D54">
            <w:pPr>
              <w:jc w:val="center"/>
              <w:rPr>
                <w:rFonts w:ascii="Arial" w:hAnsi="Arial" w:cs="Arial"/>
                <w:b/>
                <w:bCs/>
                <w:color w:val="FFFFFF"/>
                <w:sz w:val="18"/>
                <w:szCs w:val="18"/>
                <w:lang w:eastAsia="en-AU"/>
              </w:rPr>
            </w:pPr>
            <w:r w:rsidRPr="00E70D54">
              <w:rPr>
                <w:rFonts w:ascii="Arial" w:hAnsi="Arial" w:cs="Arial"/>
                <w:b/>
                <w:bCs/>
                <w:color w:val="FFFFFF"/>
                <w:sz w:val="18"/>
                <w:szCs w:val="18"/>
                <w:lang w:eastAsia="en-AU"/>
              </w:rPr>
              <w:t>2021-22</w:t>
            </w:r>
          </w:p>
        </w:tc>
        <w:tc>
          <w:tcPr>
            <w:tcW w:w="2030" w:type="dxa"/>
            <w:gridSpan w:val="3"/>
            <w:tcBorders>
              <w:top w:val="nil"/>
              <w:left w:val="nil"/>
              <w:bottom w:val="nil"/>
              <w:right w:val="nil"/>
            </w:tcBorders>
            <w:shd w:val="clear" w:color="000000" w:fill="008EBA"/>
            <w:noWrap/>
            <w:vAlign w:val="center"/>
            <w:hideMark/>
          </w:tcPr>
          <w:p w14:paraId="689C958D" w14:textId="77777777" w:rsidR="00E70D54" w:rsidRPr="00E70D54" w:rsidRDefault="00E70D54" w:rsidP="00E70D54">
            <w:pPr>
              <w:jc w:val="center"/>
              <w:rPr>
                <w:rFonts w:ascii="Arial" w:hAnsi="Arial" w:cs="Arial"/>
                <w:b/>
                <w:bCs/>
                <w:color w:val="FFFFFF"/>
                <w:sz w:val="18"/>
                <w:szCs w:val="18"/>
                <w:lang w:eastAsia="en-AU"/>
              </w:rPr>
            </w:pPr>
            <w:r w:rsidRPr="00E70D54">
              <w:rPr>
                <w:rFonts w:ascii="Arial" w:hAnsi="Arial" w:cs="Arial"/>
                <w:b/>
                <w:bCs/>
                <w:color w:val="FFFFFF"/>
                <w:sz w:val="18"/>
                <w:szCs w:val="18"/>
                <w:lang w:eastAsia="en-AU"/>
              </w:rPr>
              <w:t>2022-23</w:t>
            </w:r>
          </w:p>
        </w:tc>
      </w:tr>
      <w:tr w:rsidR="00E70D54" w:rsidRPr="00E70D54" w14:paraId="3073B5C2" w14:textId="77777777" w:rsidTr="00525592">
        <w:trPr>
          <w:trHeight w:val="240"/>
        </w:trPr>
        <w:tc>
          <w:tcPr>
            <w:tcW w:w="5245" w:type="dxa"/>
            <w:vMerge/>
            <w:tcBorders>
              <w:top w:val="nil"/>
              <w:left w:val="nil"/>
              <w:bottom w:val="nil"/>
              <w:right w:val="nil"/>
            </w:tcBorders>
            <w:vAlign w:val="center"/>
            <w:hideMark/>
          </w:tcPr>
          <w:p w14:paraId="6EA8E949" w14:textId="77777777" w:rsidR="00E70D54" w:rsidRPr="00E70D54" w:rsidRDefault="00E70D54" w:rsidP="00E70D54">
            <w:pPr>
              <w:rPr>
                <w:rFonts w:ascii="Arial" w:hAnsi="Arial" w:cs="Arial"/>
                <w:b/>
                <w:bCs/>
                <w:color w:val="FFFFFF"/>
                <w:sz w:val="18"/>
                <w:szCs w:val="18"/>
                <w:lang w:eastAsia="en-AU"/>
              </w:rPr>
            </w:pPr>
          </w:p>
        </w:tc>
        <w:tc>
          <w:tcPr>
            <w:tcW w:w="1176" w:type="dxa"/>
            <w:gridSpan w:val="3"/>
            <w:vMerge/>
            <w:tcBorders>
              <w:top w:val="nil"/>
              <w:left w:val="nil"/>
              <w:bottom w:val="nil"/>
              <w:right w:val="nil"/>
            </w:tcBorders>
            <w:vAlign w:val="center"/>
            <w:hideMark/>
          </w:tcPr>
          <w:p w14:paraId="610A883C" w14:textId="77777777" w:rsidR="00E70D54" w:rsidRPr="00E70D54" w:rsidRDefault="00E70D54" w:rsidP="00E70D54">
            <w:pPr>
              <w:rPr>
                <w:rFonts w:ascii="Arial" w:hAnsi="Arial" w:cs="Arial"/>
                <w:b/>
                <w:bCs/>
                <w:color w:val="FFFFFF"/>
                <w:sz w:val="18"/>
                <w:szCs w:val="18"/>
                <w:lang w:eastAsia="en-AU"/>
              </w:rPr>
            </w:pPr>
          </w:p>
        </w:tc>
        <w:tc>
          <w:tcPr>
            <w:tcW w:w="1038" w:type="dxa"/>
            <w:gridSpan w:val="2"/>
            <w:tcBorders>
              <w:top w:val="nil"/>
              <w:left w:val="nil"/>
              <w:bottom w:val="nil"/>
              <w:right w:val="nil"/>
            </w:tcBorders>
            <w:shd w:val="clear" w:color="000000" w:fill="008EBA"/>
            <w:noWrap/>
            <w:vAlign w:val="center"/>
            <w:hideMark/>
          </w:tcPr>
          <w:p w14:paraId="6C19433B" w14:textId="77777777" w:rsidR="00E70D54" w:rsidRPr="00E70D54" w:rsidRDefault="00E70D54" w:rsidP="00E70D54">
            <w:pPr>
              <w:jc w:val="center"/>
              <w:rPr>
                <w:rFonts w:ascii="Arial" w:hAnsi="Arial" w:cs="Arial"/>
                <w:b/>
                <w:bCs/>
                <w:color w:val="FFFFFF"/>
                <w:sz w:val="18"/>
                <w:szCs w:val="18"/>
                <w:lang w:eastAsia="en-AU"/>
              </w:rPr>
            </w:pPr>
            <w:r w:rsidRPr="00E70D54">
              <w:rPr>
                <w:rFonts w:ascii="Arial" w:hAnsi="Arial" w:cs="Arial"/>
                <w:b/>
                <w:bCs/>
                <w:color w:val="FFFFFF"/>
                <w:sz w:val="18"/>
                <w:szCs w:val="18"/>
                <w:lang w:eastAsia="en-AU"/>
              </w:rPr>
              <w:t>Actual</w:t>
            </w:r>
          </w:p>
        </w:tc>
        <w:tc>
          <w:tcPr>
            <w:tcW w:w="2030" w:type="dxa"/>
            <w:gridSpan w:val="3"/>
            <w:tcBorders>
              <w:top w:val="nil"/>
              <w:left w:val="nil"/>
              <w:bottom w:val="nil"/>
              <w:right w:val="nil"/>
            </w:tcBorders>
            <w:shd w:val="clear" w:color="000000" w:fill="008EBA"/>
            <w:noWrap/>
            <w:vAlign w:val="center"/>
            <w:hideMark/>
          </w:tcPr>
          <w:p w14:paraId="20351BAE" w14:textId="5FFB979C" w:rsidR="00E70D54" w:rsidRPr="00E70D54" w:rsidRDefault="00E70D54" w:rsidP="00E70D54">
            <w:pPr>
              <w:jc w:val="center"/>
              <w:rPr>
                <w:rFonts w:ascii="Arial" w:hAnsi="Arial" w:cs="Arial"/>
                <w:b/>
                <w:bCs/>
                <w:color w:val="FFFFFF"/>
                <w:sz w:val="18"/>
                <w:szCs w:val="18"/>
                <w:lang w:eastAsia="en-AU"/>
              </w:rPr>
            </w:pPr>
            <w:r w:rsidRPr="00E70D54">
              <w:rPr>
                <w:rFonts w:ascii="Arial" w:hAnsi="Arial" w:cs="Arial"/>
                <w:b/>
                <w:bCs/>
                <w:color w:val="FFFFFF"/>
                <w:sz w:val="18"/>
                <w:szCs w:val="18"/>
                <w:lang w:eastAsia="en-AU"/>
              </w:rPr>
              <w:t>Forecast</w:t>
            </w:r>
            <w:r w:rsidR="005C2B16" w:rsidRPr="00ED7456">
              <w:rPr>
                <w:rFonts w:ascii="Arial" w:hAnsi="Arial" w:cs="Arial"/>
                <w:color w:val="FFFFFF" w:themeColor="background1"/>
                <w:sz w:val="16"/>
                <w:szCs w:val="16"/>
                <w:vertAlign w:val="superscript"/>
                <w:lang w:eastAsia="en-AU"/>
              </w:rPr>
              <w:t>(</w:t>
            </w:r>
            <w:r w:rsidR="003162D7">
              <w:rPr>
                <w:rFonts w:ascii="Arial" w:hAnsi="Arial" w:cs="Arial"/>
                <w:color w:val="FFFFFF" w:themeColor="background1"/>
                <w:sz w:val="16"/>
                <w:szCs w:val="16"/>
                <w:vertAlign w:val="superscript"/>
                <w:lang w:eastAsia="en-AU"/>
              </w:rPr>
              <w:t>f</w:t>
            </w:r>
            <w:r w:rsidR="005C2B16" w:rsidRPr="00ED7456">
              <w:rPr>
                <w:rFonts w:ascii="Arial" w:hAnsi="Arial" w:cs="Arial"/>
                <w:color w:val="FFFFFF" w:themeColor="background1"/>
                <w:sz w:val="16"/>
                <w:szCs w:val="16"/>
                <w:vertAlign w:val="superscript"/>
                <w:lang w:eastAsia="en-AU"/>
              </w:rPr>
              <w:t>)</w:t>
            </w:r>
          </w:p>
        </w:tc>
      </w:tr>
      <w:tr w:rsidR="00E70D54" w:rsidRPr="00E70D54" w14:paraId="12E2A4E7" w14:textId="77777777" w:rsidTr="00525592">
        <w:trPr>
          <w:trHeight w:val="45"/>
        </w:trPr>
        <w:tc>
          <w:tcPr>
            <w:tcW w:w="5245" w:type="dxa"/>
            <w:tcBorders>
              <w:top w:val="nil"/>
              <w:left w:val="nil"/>
              <w:bottom w:val="nil"/>
              <w:right w:val="nil"/>
            </w:tcBorders>
            <w:shd w:val="clear" w:color="auto" w:fill="auto"/>
            <w:noWrap/>
            <w:vAlign w:val="center"/>
            <w:hideMark/>
          </w:tcPr>
          <w:p w14:paraId="62109B42" w14:textId="77777777" w:rsidR="00E70D54" w:rsidRPr="00E70D54" w:rsidRDefault="00E70D54" w:rsidP="00E70D54">
            <w:pPr>
              <w:jc w:val="center"/>
              <w:rPr>
                <w:rFonts w:ascii="Arial" w:hAnsi="Arial" w:cs="Arial"/>
                <w:b/>
                <w:bCs/>
                <w:color w:val="FFFFFF"/>
                <w:sz w:val="18"/>
                <w:szCs w:val="18"/>
                <w:lang w:eastAsia="en-AU"/>
              </w:rPr>
            </w:pPr>
          </w:p>
        </w:tc>
        <w:tc>
          <w:tcPr>
            <w:tcW w:w="1176" w:type="dxa"/>
            <w:gridSpan w:val="3"/>
            <w:tcBorders>
              <w:top w:val="nil"/>
              <w:left w:val="nil"/>
              <w:bottom w:val="nil"/>
              <w:right w:val="nil"/>
            </w:tcBorders>
            <w:shd w:val="clear" w:color="auto" w:fill="auto"/>
            <w:noWrap/>
            <w:vAlign w:val="center"/>
            <w:hideMark/>
          </w:tcPr>
          <w:p w14:paraId="32210D44" w14:textId="77777777" w:rsidR="00E70D54" w:rsidRPr="00E70D54" w:rsidRDefault="00E70D54" w:rsidP="00E70D54">
            <w:pPr>
              <w:ind w:firstLineChars="100" w:firstLine="200"/>
              <w:rPr>
                <w:lang w:eastAsia="en-AU"/>
              </w:rPr>
            </w:pPr>
          </w:p>
        </w:tc>
        <w:tc>
          <w:tcPr>
            <w:tcW w:w="1038" w:type="dxa"/>
            <w:gridSpan w:val="2"/>
            <w:tcBorders>
              <w:top w:val="nil"/>
              <w:left w:val="nil"/>
              <w:bottom w:val="nil"/>
              <w:right w:val="nil"/>
            </w:tcBorders>
            <w:shd w:val="clear" w:color="auto" w:fill="auto"/>
            <w:noWrap/>
            <w:vAlign w:val="center"/>
            <w:hideMark/>
          </w:tcPr>
          <w:p w14:paraId="3906BED3" w14:textId="77777777" w:rsidR="00E70D54" w:rsidRPr="00E70D54" w:rsidRDefault="00E70D54" w:rsidP="00E70D54">
            <w:pPr>
              <w:jc w:val="center"/>
              <w:rPr>
                <w:lang w:eastAsia="en-AU"/>
              </w:rPr>
            </w:pPr>
          </w:p>
        </w:tc>
        <w:tc>
          <w:tcPr>
            <w:tcW w:w="2030" w:type="dxa"/>
            <w:gridSpan w:val="3"/>
            <w:tcBorders>
              <w:top w:val="nil"/>
              <w:left w:val="nil"/>
              <w:bottom w:val="nil"/>
              <w:right w:val="nil"/>
            </w:tcBorders>
            <w:shd w:val="clear" w:color="auto" w:fill="auto"/>
            <w:noWrap/>
            <w:vAlign w:val="center"/>
            <w:hideMark/>
          </w:tcPr>
          <w:p w14:paraId="52D36551" w14:textId="77777777" w:rsidR="00E70D54" w:rsidRPr="00E70D54" w:rsidRDefault="00E70D54" w:rsidP="00E70D54">
            <w:pPr>
              <w:jc w:val="center"/>
              <w:rPr>
                <w:lang w:eastAsia="en-AU"/>
              </w:rPr>
            </w:pPr>
          </w:p>
        </w:tc>
      </w:tr>
      <w:tr w:rsidR="00715FF2" w:rsidRPr="00C67E81" w14:paraId="401EA34B" w14:textId="77777777" w:rsidTr="00525592">
        <w:trPr>
          <w:gridAfter w:val="1"/>
          <w:wAfter w:w="98" w:type="dxa"/>
          <w:trHeight w:val="204"/>
        </w:trPr>
        <w:tc>
          <w:tcPr>
            <w:tcW w:w="5529" w:type="dxa"/>
            <w:gridSpan w:val="2"/>
            <w:tcBorders>
              <w:top w:val="nil"/>
              <w:left w:val="nil"/>
              <w:bottom w:val="nil"/>
              <w:right w:val="nil"/>
            </w:tcBorders>
            <w:shd w:val="clear" w:color="auto" w:fill="auto"/>
          </w:tcPr>
          <w:p w14:paraId="182D9CE4" w14:textId="66FBC5F4" w:rsidR="00715FF2" w:rsidRPr="004E4194" w:rsidRDefault="00715FF2" w:rsidP="0053434B">
            <w:pPr>
              <w:ind w:left="184"/>
              <w:rPr>
                <w:rFonts w:ascii="Arial" w:hAnsi="Arial" w:cs="Arial"/>
                <w:color w:val="000000"/>
                <w:sz w:val="16"/>
                <w:szCs w:val="16"/>
                <w:lang w:eastAsia="en-AU"/>
              </w:rPr>
            </w:pPr>
            <w:r w:rsidRPr="004E4194">
              <w:rPr>
                <w:rFonts w:ascii="Arial" w:hAnsi="Arial" w:cs="Arial"/>
                <w:color w:val="000000"/>
                <w:sz w:val="16"/>
                <w:szCs w:val="16"/>
                <w:lang w:eastAsia="en-AU"/>
              </w:rPr>
              <w:t xml:space="preserve">Safety </w:t>
            </w:r>
          </w:p>
        </w:tc>
        <w:tc>
          <w:tcPr>
            <w:tcW w:w="439" w:type="dxa"/>
            <w:tcBorders>
              <w:top w:val="nil"/>
              <w:left w:val="nil"/>
              <w:bottom w:val="nil"/>
              <w:right w:val="nil"/>
            </w:tcBorders>
            <w:shd w:val="clear" w:color="auto" w:fill="auto"/>
            <w:noWrap/>
          </w:tcPr>
          <w:p w14:paraId="28E897A5" w14:textId="40BF6DA5"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no.</w:t>
            </w:r>
          </w:p>
        </w:tc>
        <w:tc>
          <w:tcPr>
            <w:tcW w:w="1176" w:type="dxa"/>
            <w:gridSpan w:val="2"/>
            <w:tcBorders>
              <w:top w:val="nil"/>
              <w:left w:val="nil"/>
              <w:bottom w:val="nil"/>
              <w:right w:val="nil"/>
            </w:tcBorders>
            <w:shd w:val="clear" w:color="000000" w:fill="FFFFFF"/>
            <w:noWrap/>
            <w:vAlign w:val="bottom"/>
          </w:tcPr>
          <w:p w14:paraId="7E0E4CFC" w14:textId="77777777" w:rsidR="00715FF2" w:rsidRPr="004E4194" w:rsidRDefault="00715FF2" w:rsidP="00076BD5">
            <w:pPr>
              <w:jc w:val="center"/>
              <w:rPr>
                <w:rFonts w:ascii="Arial" w:hAnsi="Arial" w:cs="Arial"/>
                <w:color w:val="000000"/>
                <w:sz w:val="16"/>
                <w:szCs w:val="16"/>
                <w:lang w:eastAsia="en-AU"/>
              </w:rPr>
            </w:pPr>
          </w:p>
        </w:tc>
        <w:tc>
          <w:tcPr>
            <w:tcW w:w="2247" w:type="dxa"/>
            <w:gridSpan w:val="3"/>
            <w:tcBorders>
              <w:top w:val="nil"/>
              <w:left w:val="nil"/>
              <w:bottom w:val="nil"/>
              <w:right w:val="nil"/>
            </w:tcBorders>
            <w:shd w:val="clear" w:color="000000" w:fill="FFFFFF"/>
            <w:noWrap/>
            <w:vAlign w:val="bottom"/>
          </w:tcPr>
          <w:p w14:paraId="05AC5AA8" w14:textId="77777777" w:rsidR="00715FF2" w:rsidRPr="004E4194" w:rsidRDefault="00715FF2" w:rsidP="00076BD5">
            <w:pPr>
              <w:jc w:val="center"/>
              <w:rPr>
                <w:rFonts w:ascii="Arial" w:hAnsi="Arial" w:cs="Arial"/>
                <w:color w:val="000000"/>
                <w:sz w:val="16"/>
                <w:szCs w:val="16"/>
                <w:lang w:eastAsia="en-AU"/>
              </w:rPr>
            </w:pPr>
          </w:p>
        </w:tc>
      </w:tr>
      <w:tr w:rsidR="00715FF2" w:rsidRPr="00C67E81" w14:paraId="316C5675" w14:textId="77777777" w:rsidTr="00525592">
        <w:trPr>
          <w:gridAfter w:val="1"/>
          <w:wAfter w:w="98" w:type="dxa"/>
          <w:trHeight w:val="204"/>
        </w:trPr>
        <w:tc>
          <w:tcPr>
            <w:tcW w:w="5529" w:type="dxa"/>
            <w:gridSpan w:val="2"/>
            <w:tcBorders>
              <w:top w:val="nil"/>
              <w:left w:val="nil"/>
              <w:bottom w:val="nil"/>
              <w:right w:val="nil"/>
            </w:tcBorders>
            <w:shd w:val="clear" w:color="auto" w:fill="auto"/>
          </w:tcPr>
          <w:p w14:paraId="30D769BE" w14:textId="6C38D9DF"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Total NSW Road fatalities</w:t>
            </w:r>
            <w:r w:rsidRPr="004E4194">
              <w:rPr>
                <w:rFonts w:ascii="Arial" w:hAnsi="Arial" w:cs="Arial"/>
                <w:color w:val="000000"/>
                <w:sz w:val="16"/>
                <w:szCs w:val="16"/>
                <w:vertAlign w:val="superscript"/>
                <w:lang w:eastAsia="en-AU"/>
              </w:rPr>
              <w:t>(a)</w:t>
            </w:r>
          </w:p>
        </w:tc>
        <w:tc>
          <w:tcPr>
            <w:tcW w:w="439" w:type="dxa"/>
            <w:tcBorders>
              <w:top w:val="nil"/>
              <w:left w:val="nil"/>
              <w:bottom w:val="nil"/>
              <w:right w:val="nil"/>
            </w:tcBorders>
            <w:shd w:val="clear" w:color="auto" w:fill="auto"/>
            <w:noWrap/>
          </w:tcPr>
          <w:p w14:paraId="53007637" w14:textId="5C0B3593"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tcPr>
          <w:p w14:paraId="53C3EDCD" w14:textId="2E89D562"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287</w:t>
            </w:r>
          </w:p>
        </w:tc>
        <w:tc>
          <w:tcPr>
            <w:tcW w:w="2247" w:type="dxa"/>
            <w:gridSpan w:val="3"/>
            <w:tcBorders>
              <w:top w:val="nil"/>
              <w:left w:val="nil"/>
              <w:bottom w:val="nil"/>
              <w:right w:val="nil"/>
            </w:tcBorders>
            <w:shd w:val="clear" w:color="000000" w:fill="FFFFFF"/>
            <w:noWrap/>
            <w:vAlign w:val="center"/>
          </w:tcPr>
          <w:p w14:paraId="1E86B8CD" w14:textId="3BB0AD39" w:rsidR="00715FF2" w:rsidRPr="004E4194" w:rsidRDefault="002A0FDA" w:rsidP="00DC5FDC">
            <w:pPr>
              <w:jc w:val="right"/>
              <w:rPr>
                <w:rFonts w:ascii="Arial" w:hAnsi="Arial" w:cs="Arial"/>
                <w:color w:val="000000"/>
                <w:sz w:val="16"/>
                <w:szCs w:val="16"/>
                <w:lang w:eastAsia="en-AU"/>
              </w:rPr>
            </w:pPr>
            <w:proofErr w:type="spellStart"/>
            <w:r w:rsidRPr="004E4194">
              <w:rPr>
                <w:rFonts w:ascii="Arial" w:hAnsi="Arial" w:cs="Arial"/>
                <w:color w:val="000000"/>
                <w:sz w:val="16"/>
                <w:szCs w:val="16"/>
                <w:lang w:eastAsia="en-AU"/>
              </w:rPr>
              <w:t>n.a</w:t>
            </w:r>
            <w:proofErr w:type="spellEnd"/>
            <w:r w:rsidRPr="004E4194">
              <w:rPr>
                <w:rFonts w:ascii="Arial" w:hAnsi="Arial" w:cs="Arial"/>
                <w:color w:val="000000"/>
                <w:sz w:val="16"/>
                <w:szCs w:val="16"/>
                <w:lang w:eastAsia="en-AU"/>
              </w:rPr>
              <w:t xml:space="preserve"> </w:t>
            </w:r>
            <w:r w:rsidR="00DC5FDC" w:rsidRPr="004E4194">
              <w:rPr>
                <w:rFonts w:ascii="Arial" w:hAnsi="Arial" w:cs="Arial"/>
                <w:sz w:val="16"/>
                <w:szCs w:val="16"/>
                <w:vertAlign w:val="superscript"/>
                <w:lang w:eastAsia="en-AU"/>
              </w:rPr>
              <w:t>(g</w:t>
            </w:r>
            <w:r w:rsidR="00715FF2" w:rsidRPr="004E4194">
              <w:rPr>
                <w:rFonts w:ascii="Arial" w:hAnsi="Arial" w:cs="Arial"/>
                <w:sz w:val="16"/>
                <w:szCs w:val="16"/>
                <w:vertAlign w:val="superscript"/>
                <w:lang w:eastAsia="en-AU"/>
              </w:rPr>
              <w:t>)</w:t>
            </w:r>
          </w:p>
        </w:tc>
      </w:tr>
      <w:tr w:rsidR="00715FF2" w:rsidRPr="00C67E81" w14:paraId="5D51DF02" w14:textId="77777777" w:rsidTr="00525592">
        <w:trPr>
          <w:gridAfter w:val="1"/>
          <w:wAfter w:w="98" w:type="dxa"/>
          <w:trHeight w:val="204"/>
        </w:trPr>
        <w:tc>
          <w:tcPr>
            <w:tcW w:w="5529" w:type="dxa"/>
            <w:gridSpan w:val="2"/>
            <w:tcBorders>
              <w:top w:val="nil"/>
              <w:left w:val="nil"/>
              <w:bottom w:val="nil"/>
              <w:right w:val="nil"/>
            </w:tcBorders>
            <w:shd w:val="clear" w:color="auto" w:fill="auto"/>
          </w:tcPr>
          <w:p w14:paraId="243D9302" w14:textId="07D761C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Total NSW Road serious injuries</w:t>
            </w:r>
            <w:r w:rsidRPr="004E4194">
              <w:rPr>
                <w:rFonts w:ascii="Arial" w:hAnsi="Arial" w:cs="Arial"/>
                <w:color w:val="000000"/>
                <w:sz w:val="16"/>
                <w:szCs w:val="16"/>
                <w:vertAlign w:val="superscript"/>
                <w:lang w:eastAsia="en-AU"/>
              </w:rPr>
              <w:t>(b)</w:t>
            </w:r>
          </w:p>
        </w:tc>
        <w:tc>
          <w:tcPr>
            <w:tcW w:w="439" w:type="dxa"/>
            <w:tcBorders>
              <w:top w:val="nil"/>
              <w:left w:val="nil"/>
              <w:bottom w:val="nil"/>
              <w:right w:val="nil"/>
            </w:tcBorders>
            <w:shd w:val="clear" w:color="auto" w:fill="auto"/>
            <w:noWrap/>
          </w:tcPr>
          <w:p w14:paraId="693D78A9" w14:textId="6CCEB667"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tcPr>
          <w:p w14:paraId="764AC96D" w14:textId="51388694"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8,976</w:t>
            </w:r>
          </w:p>
        </w:tc>
        <w:tc>
          <w:tcPr>
            <w:tcW w:w="2247" w:type="dxa"/>
            <w:gridSpan w:val="3"/>
            <w:tcBorders>
              <w:top w:val="nil"/>
              <w:left w:val="nil"/>
              <w:bottom w:val="nil"/>
              <w:right w:val="nil"/>
            </w:tcBorders>
            <w:shd w:val="clear" w:color="000000" w:fill="FFFFFF"/>
            <w:noWrap/>
            <w:vAlign w:val="center"/>
          </w:tcPr>
          <w:p w14:paraId="2E1E593A" w14:textId="29B39506" w:rsidR="00715FF2" w:rsidRPr="004E4194" w:rsidRDefault="00DC5FDC" w:rsidP="00DC5FDC">
            <w:pPr>
              <w:jc w:val="right"/>
              <w:rPr>
                <w:rFonts w:ascii="Arial" w:hAnsi="Arial" w:cs="Arial"/>
                <w:color w:val="000000"/>
                <w:sz w:val="16"/>
                <w:szCs w:val="16"/>
                <w:lang w:eastAsia="en-AU"/>
              </w:rPr>
            </w:pPr>
            <w:proofErr w:type="spellStart"/>
            <w:r w:rsidRPr="004E4194">
              <w:rPr>
                <w:rFonts w:ascii="Arial" w:hAnsi="Arial" w:cs="Arial"/>
                <w:color w:val="000000"/>
                <w:sz w:val="16"/>
                <w:szCs w:val="16"/>
                <w:lang w:eastAsia="en-AU"/>
              </w:rPr>
              <w:t>n.a</w:t>
            </w:r>
            <w:proofErr w:type="spellEnd"/>
            <w:r w:rsidRPr="004E4194">
              <w:rPr>
                <w:rFonts w:ascii="Arial" w:hAnsi="Arial" w:cs="Arial"/>
                <w:color w:val="000000"/>
                <w:sz w:val="16"/>
                <w:szCs w:val="16"/>
                <w:lang w:eastAsia="en-AU"/>
              </w:rPr>
              <w:t xml:space="preserve"> </w:t>
            </w:r>
            <w:r w:rsidR="00715FF2" w:rsidRPr="004E4194">
              <w:rPr>
                <w:rFonts w:ascii="Arial" w:hAnsi="Arial" w:cs="Arial"/>
                <w:sz w:val="16"/>
                <w:szCs w:val="16"/>
                <w:vertAlign w:val="superscript"/>
                <w:lang w:eastAsia="en-AU"/>
              </w:rPr>
              <w:t>(</w:t>
            </w:r>
            <w:r w:rsidR="003162D7" w:rsidRPr="004E4194">
              <w:rPr>
                <w:rFonts w:ascii="Arial" w:hAnsi="Arial" w:cs="Arial"/>
                <w:sz w:val="16"/>
                <w:szCs w:val="16"/>
                <w:vertAlign w:val="superscript"/>
                <w:lang w:eastAsia="en-AU"/>
              </w:rPr>
              <w:t>g</w:t>
            </w:r>
            <w:r w:rsidR="00715FF2" w:rsidRPr="004E4194">
              <w:rPr>
                <w:rFonts w:ascii="Arial" w:hAnsi="Arial" w:cs="Arial"/>
                <w:sz w:val="16"/>
                <w:szCs w:val="16"/>
                <w:vertAlign w:val="superscript"/>
                <w:lang w:eastAsia="en-AU"/>
              </w:rPr>
              <w:t>)</w:t>
            </w:r>
          </w:p>
        </w:tc>
      </w:tr>
      <w:tr w:rsidR="00715FF2" w:rsidRPr="00C67E81" w14:paraId="572A38E9" w14:textId="77777777" w:rsidTr="00525592">
        <w:trPr>
          <w:gridAfter w:val="1"/>
          <w:wAfter w:w="98" w:type="dxa"/>
          <w:trHeight w:val="204"/>
        </w:trPr>
        <w:tc>
          <w:tcPr>
            <w:tcW w:w="5529" w:type="dxa"/>
            <w:gridSpan w:val="2"/>
            <w:tcBorders>
              <w:top w:val="nil"/>
              <w:left w:val="nil"/>
              <w:bottom w:val="nil"/>
              <w:right w:val="nil"/>
            </w:tcBorders>
            <w:shd w:val="clear" w:color="auto" w:fill="auto"/>
          </w:tcPr>
          <w:p w14:paraId="28E540DF" w14:textId="22931FDD"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Total NSW Maritime fatalities</w:t>
            </w:r>
            <w:r w:rsidRPr="004E4194">
              <w:rPr>
                <w:rFonts w:ascii="Arial" w:hAnsi="Arial" w:cs="Arial"/>
                <w:color w:val="000000"/>
                <w:sz w:val="16"/>
                <w:szCs w:val="16"/>
                <w:vertAlign w:val="superscript"/>
                <w:lang w:eastAsia="en-AU"/>
              </w:rPr>
              <w:t>(c)</w:t>
            </w:r>
          </w:p>
        </w:tc>
        <w:tc>
          <w:tcPr>
            <w:tcW w:w="439" w:type="dxa"/>
            <w:tcBorders>
              <w:top w:val="nil"/>
              <w:left w:val="nil"/>
              <w:bottom w:val="nil"/>
              <w:right w:val="nil"/>
            </w:tcBorders>
            <w:shd w:val="clear" w:color="auto" w:fill="auto"/>
            <w:noWrap/>
          </w:tcPr>
          <w:p w14:paraId="7DF66920" w14:textId="013A2E8B"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tcPr>
          <w:p w14:paraId="712BE0B7" w14:textId="72BA60A7"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13</w:t>
            </w:r>
          </w:p>
        </w:tc>
        <w:tc>
          <w:tcPr>
            <w:tcW w:w="2247" w:type="dxa"/>
            <w:gridSpan w:val="3"/>
            <w:tcBorders>
              <w:top w:val="nil"/>
              <w:left w:val="nil"/>
              <w:bottom w:val="nil"/>
              <w:right w:val="nil"/>
            </w:tcBorders>
            <w:shd w:val="clear" w:color="000000" w:fill="FFFFFF"/>
            <w:noWrap/>
            <w:vAlign w:val="center"/>
          </w:tcPr>
          <w:p w14:paraId="3B58C27E" w14:textId="1AD932D7" w:rsidR="00715FF2" w:rsidRPr="004E4194" w:rsidRDefault="00DC5FDC" w:rsidP="00DC5FDC">
            <w:pPr>
              <w:jc w:val="right"/>
              <w:rPr>
                <w:rFonts w:ascii="Arial" w:hAnsi="Arial" w:cs="Arial"/>
                <w:color w:val="000000"/>
                <w:sz w:val="16"/>
                <w:szCs w:val="16"/>
                <w:lang w:eastAsia="en-AU"/>
              </w:rPr>
            </w:pPr>
            <w:proofErr w:type="spellStart"/>
            <w:r w:rsidRPr="004E4194">
              <w:rPr>
                <w:rFonts w:ascii="Arial" w:hAnsi="Arial" w:cs="Arial"/>
                <w:color w:val="000000"/>
                <w:sz w:val="16"/>
                <w:szCs w:val="16"/>
                <w:lang w:eastAsia="en-AU"/>
              </w:rPr>
              <w:t>n.a</w:t>
            </w:r>
            <w:proofErr w:type="spellEnd"/>
            <w:r w:rsidR="002A0FDA" w:rsidRPr="004E4194">
              <w:rPr>
                <w:rFonts w:ascii="Arial" w:hAnsi="Arial" w:cs="Arial"/>
                <w:sz w:val="16"/>
                <w:szCs w:val="16"/>
                <w:vertAlign w:val="superscript"/>
                <w:lang w:eastAsia="en-AU"/>
              </w:rPr>
              <w:t xml:space="preserve"> </w:t>
            </w:r>
            <w:r w:rsidR="00715FF2" w:rsidRPr="004E4194">
              <w:rPr>
                <w:rFonts w:ascii="Arial" w:hAnsi="Arial" w:cs="Arial"/>
                <w:sz w:val="16"/>
                <w:szCs w:val="16"/>
                <w:vertAlign w:val="superscript"/>
                <w:lang w:eastAsia="en-AU"/>
              </w:rPr>
              <w:t>(</w:t>
            </w:r>
            <w:r w:rsidR="003162D7" w:rsidRPr="004E4194">
              <w:rPr>
                <w:rFonts w:ascii="Arial" w:hAnsi="Arial" w:cs="Arial"/>
                <w:sz w:val="16"/>
                <w:szCs w:val="16"/>
                <w:vertAlign w:val="superscript"/>
                <w:lang w:eastAsia="en-AU"/>
              </w:rPr>
              <w:t>h</w:t>
            </w:r>
            <w:r w:rsidR="00715FF2" w:rsidRPr="004E4194">
              <w:rPr>
                <w:rFonts w:ascii="Arial" w:hAnsi="Arial" w:cs="Arial"/>
                <w:sz w:val="16"/>
                <w:szCs w:val="16"/>
                <w:vertAlign w:val="superscript"/>
                <w:lang w:eastAsia="en-AU"/>
              </w:rPr>
              <w:t>)</w:t>
            </w:r>
          </w:p>
        </w:tc>
      </w:tr>
      <w:tr w:rsidR="00715FF2" w:rsidRPr="00C67E81" w14:paraId="4E18633C" w14:textId="77777777" w:rsidTr="00525592">
        <w:trPr>
          <w:gridAfter w:val="1"/>
          <w:wAfter w:w="98" w:type="dxa"/>
          <w:trHeight w:val="204"/>
        </w:trPr>
        <w:tc>
          <w:tcPr>
            <w:tcW w:w="5529" w:type="dxa"/>
            <w:gridSpan w:val="2"/>
            <w:tcBorders>
              <w:top w:val="nil"/>
              <w:left w:val="nil"/>
              <w:bottom w:val="nil"/>
              <w:right w:val="nil"/>
            </w:tcBorders>
            <w:shd w:val="clear" w:color="auto" w:fill="auto"/>
          </w:tcPr>
          <w:p w14:paraId="09D61405" w14:textId="0B054AE2"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Total NSW Maritime serious injuries</w:t>
            </w:r>
            <w:r w:rsidRPr="004E4194">
              <w:rPr>
                <w:rFonts w:ascii="Arial" w:hAnsi="Arial" w:cs="Arial"/>
                <w:color w:val="000000"/>
                <w:sz w:val="16"/>
                <w:szCs w:val="16"/>
                <w:vertAlign w:val="superscript"/>
                <w:lang w:eastAsia="en-AU"/>
              </w:rPr>
              <w:t>(c)</w:t>
            </w:r>
          </w:p>
        </w:tc>
        <w:tc>
          <w:tcPr>
            <w:tcW w:w="439" w:type="dxa"/>
            <w:tcBorders>
              <w:top w:val="nil"/>
              <w:left w:val="nil"/>
              <w:bottom w:val="nil"/>
              <w:right w:val="nil"/>
            </w:tcBorders>
            <w:shd w:val="clear" w:color="auto" w:fill="auto"/>
            <w:noWrap/>
          </w:tcPr>
          <w:p w14:paraId="74CAC154" w14:textId="6516711A"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tcPr>
          <w:p w14:paraId="2167B897" w14:textId="67826DE0"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36</w:t>
            </w:r>
          </w:p>
        </w:tc>
        <w:tc>
          <w:tcPr>
            <w:tcW w:w="2247" w:type="dxa"/>
            <w:gridSpan w:val="3"/>
            <w:tcBorders>
              <w:top w:val="nil"/>
              <w:left w:val="nil"/>
              <w:bottom w:val="nil"/>
              <w:right w:val="nil"/>
            </w:tcBorders>
            <w:shd w:val="clear" w:color="000000" w:fill="FFFFFF"/>
            <w:noWrap/>
            <w:vAlign w:val="center"/>
          </w:tcPr>
          <w:p w14:paraId="2321431D" w14:textId="381EA7D8" w:rsidR="00715FF2" w:rsidRPr="004E4194" w:rsidRDefault="00DC5FDC" w:rsidP="00DC5FDC">
            <w:pPr>
              <w:jc w:val="right"/>
              <w:rPr>
                <w:rFonts w:ascii="Arial" w:hAnsi="Arial" w:cs="Arial"/>
                <w:color w:val="000000"/>
                <w:sz w:val="16"/>
                <w:szCs w:val="16"/>
                <w:lang w:eastAsia="en-AU"/>
              </w:rPr>
            </w:pPr>
            <w:proofErr w:type="spellStart"/>
            <w:r w:rsidRPr="004E4194">
              <w:rPr>
                <w:rFonts w:ascii="Arial" w:hAnsi="Arial" w:cs="Arial"/>
                <w:color w:val="000000"/>
                <w:sz w:val="16"/>
                <w:szCs w:val="16"/>
                <w:lang w:eastAsia="en-AU"/>
              </w:rPr>
              <w:t>n.a</w:t>
            </w:r>
            <w:proofErr w:type="spellEnd"/>
            <w:r w:rsidR="002A0FDA" w:rsidRPr="004E4194">
              <w:rPr>
                <w:rFonts w:ascii="Arial" w:hAnsi="Arial" w:cs="Arial"/>
                <w:sz w:val="16"/>
                <w:szCs w:val="16"/>
                <w:vertAlign w:val="superscript"/>
                <w:lang w:eastAsia="en-AU"/>
              </w:rPr>
              <w:t xml:space="preserve"> </w:t>
            </w:r>
            <w:r w:rsidR="00715FF2" w:rsidRPr="004E4194">
              <w:rPr>
                <w:rFonts w:ascii="Arial" w:hAnsi="Arial" w:cs="Arial"/>
                <w:sz w:val="16"/>
                <w:szCs w:val="16"/>
                <w:vertAlign w:val="superscript"/>
                <w:lang w:eastAsia="en-AU"/>
              </w:rPr>
              <w:t>(</w:t>
            </w:r>
            <w:r w:rsidR="003162D7" w:rsidRPr="004E4194">
              <w:rPr>
                <w:rFonts w:ascii="Arial" w:hAnsi="Arial" w:cs="Arial"/>
                <w:sz w:val="16"/>
                <w:szCs w:val="16"/>
                <w:vertAlign w:val="superscript"/>
                <w:lang w:eastAsia="en-AU"/>
              </w:rPr>
              <w:t>h</w:t>
            </w:r>
            <w:r w:rsidR="00715FF2" w:rsidRPr="004E4194">
              <w:rPr>
                <w:rFonts w:ascii="Arial" w:hAnsi="Arial" w:cs="Arial"/>
                <w:sz w:val="16"/>
                <w:szCs w:val="16"/>
                <w:vertAlign w:val="superscript"/>
                <w:lang w:eastAsia="en-AU"/>
              </w:rPr>
              <w:t>)</w:t>
            </w:r>
          </w:p>
        </w:tc>
      </w:tr>
      <w:tr w:rsidR="00715FF2" w:rsidRPr="00C67E81" w14:paraId="03B12455" w14:textId="77777777" w:rsidTr="00525592">
        <w:trPr>
          <w:gridAfter w:val="1"/>
          <w:wAfter w:w="98" w:type="dxa"/>
          <w:trHeight w:val="204"/>
        </w:trPr>
        <w:tc>
          <w:tcPr>
            <w:tcW w:w="5529" w:type="dxa"/>
            <w:gridSpan w:val="2"/>
            <w:tcBorders>
              <w:top w:val="nil"/>
              <w:left w:val="nil"/>
              <w:bottom w:val="nil"/>
              <w:right w:val="nil"/>
            </w:tcBorders>
            <w:shd w:val="clear" w:color="auto" w:fill="auto"/>
            <w:hideMark/>
          </w:tcPr>
          <w:p w14:paraId="1E65732C" w14:textId="13DAC179" w:rsidR="00715FF2" w:rsidRPr="004E4194" w:rsidRDefault="00715FF2" w:rsidP="0053434B">
            <w:pPr>
              <w:ind w:left="184"/>
              <w:rPr>
                <w:rFonts w:ascii="Arial" w:hAnsi="Arial" w:cs="Arial"/>
                <w:color w:val="000000"/>
                <w:sz w:val="16"/>
                <w:szCs w:val="16"/>
                <w:lang w:eastAsia="en-AU"/>
              </w:rPr>
            </w:pPr>
            <w:r w:rsidRPr="004E4194">
              <w:rPr>
                <w:rFonts w:ascii="Arial" w:hAnsi="Arial" w:cs="Arial"/>
                <w:color w:val="000000"/>
                <w:sz w:val="16"/>
                <w:szCs w:val="16"/>
                <w:lang w:eastAsia="en-AU"/>
              </w:rPr>
              <w:t>Customer satisfaction</w:t>
            </w:r>
            <w:r w:rsidR="0043691F" w:rsidRPr="004E4194">
              <w:rPr>
                <w:rFonts w:ascii="Arial" w:hAnsi="Arial" w:cs="Arial"/>
                <w:color w:val="000000"/>
                <w:sz w:val="16"/>
                <w:szCs w:val="16"/>
                <w:lang w:eastAsia="en-AU"/>
              </w:rPr>
              <w:t xml:space="preserve"> (public </w:t>
            </w:r>
            <w:proofErr w:type="gramStart"/>
            <w:r w:rsidR="0043691F" w:rsidRPr="004E4194">
              <w:rPr>
                <w:rFonts w:ascii="Arial" w:hAnsi="Arial" w:cs="Arial"/>
                <w:color w:val="000000"/>
                <w:sz w:val="16"/>
                <w:szCs w:val="16"/>
                <w:lang w:eastAsia="en-AU"/>
              </w:rPr>
              <w:t>transport)</w:t>
            </w:r>
            <w:r w:rsidRPr="004E4194">
              <w:rPr>
                <w:rFonts w:ascii="Arial" w:hAnsi="Arial" w:cs="Arial"/>
                <w:color w:val="000000"/>
                <w:sz w:val="16"/>
                <w:szCs w:val="16"/>
                <w:vertAlign w:val="superscript"/>
                <w:lang w:eastAsia="en-AU"/>
              </w:rPr>
              <w:t>(</w:t>
            </w:r>
            <w:proofErr w:type="gramEnd"/>
            <w:r w:rsidRPr="004E4194">
              <w:rPr>
                <w:rFonts w:ascii="Arial" w:hAnsi="Arial" w:cs="Arial"/>
                <w:color w:val="000000"/>
                <w:sz w:val="16"/>
                <w:szCs w:val="16"/>
                <w:vertAlign w:val="superscript"/>
                <w:lang w:eastAsia="en-AU"/>
              </w:rPr>
              <w:t>d</w:t>
            </w:r>
            <w:r w:rsidRPr="00DF2685">
              <w:rPr>
                <w:rFonts w:ascii="Arial" w:hAnsi="Arial" w:cs="Arial"/>
                <w:color w:val="000000"/>
                <w:sz w:val="16"/>
                <w:szCs w:val="16"/>
                <w:vertAlign w:val="superscript"/>
                <w:lang w:eastAsia="en-AU"/>
              </w:rPr>
              <w:t>)</w:t>
            </w:r>
          </w:p>
        </w:tc>
        <w:tc>
          <w:tcPr>
            <w:tcW w:w="439" w:type="dxa"/>
            <w:tcBorders>
              <w:top w:val="nil"/>
              <w:left w:val="nil"/>
              <w:bottom w:val="nil"/>
              <w:right w:val="nil"/>
            </w:tcBorders>
            <w:shd w:val="clear" w:color="auto" w:fill="auto"/>
            <w:noWrap/>
            <w:hideMark/>
          </w:tcPr>
          <w:p w14:paraId="350028CA" w14:textId="77777777" w:rsidR="00715FF2" w:rsidRPr="004E4194" w:rsidRDefault="00715FF2" w:rsidP="00715FF2">
            <w:pPr>
              <w:jc w:val="center"/>
              <w:rPr>
                <w:rFonts w:ascii="Arial" w:hAnsi="Arial" w:cs="Arial"/>
                <w:color w:val="000000"/>
                <w:sz w:val="16"/>
                <w:szCs w:val="16"/>
                <w:lang w:eastAsia="en-AU"/>
              </w:rPr>
            </w:pPr>
            <w:r w:rsidRPr="004E4194">
              <w:rPr>
                <w:rFonts w:ascii="Arial" w:hAnsi="Arial" w:cs="Arial"/>
                <w:color w:val="000000"/>
                <w:sz w:val="16"/>
                <w:szCs w:val="16"/>
                <w:lang w:eastAsia="en-AU"/>
              </w:rPr>
              <w:t>%</w:t>
            </w:r>
          </w:p>
        </w:tc>
        <w:tc>
          <w:tcPr>
            <w:tcW w:w="1176" w:type="dxa"/>
            <w:gridSpan w:val="2"/>
            <w:tcBorders>
              <w:top w:val="nil"/>
              <w:left w:val="nil"/>
              <w:bottom w:val="nil"/>
              <w:right w:val="nil"/>
            </w:tcBorders>
            <w:shd w:val="clear" w:color="000000" w:fill="FFFFFF"/>
            <w:noWrap/>
            <w:hideMark/>
          </w:tcPr>
          <w:p w14:paraId="6229A400" w14:textId="3DA28217" w:rsidR="00715FF2" w:rsidRPr="004E4194" w:rsidRDefault="00715FF2" w:rsidP="00FC075E">
            <w:pPr>
              <w:jc w:val="right"/>
              <w:rPr>
                <w:rFonts w:ascii="Arial" w:hAnsi="Arial" w:cs="Arial"/>
                <w:color w:val="000000"/>
                <w:sz w:val="16"/>
                <w:szCs w:val="16"/>
                <w:lang w:eastAsia="en-AU"/>
              </w:rPr>
            </w:pPr>
          </w:p>
        </w:tc>
        <w:tc>
          <w:tcPr>
            <w:tcW w:w="2247" w:type="dxa"/>
            <w:gridSpan w:val="3"/>
            <w:tcBorders>
              <w:top w:val="nil"/>
              <w:left w:val="nil"/>
              <w:bottom w:val="nil"/>
              <w:right w:val="nil"/>
            </w:tcBorders>
            <w:shd w:val="clear" w:color="000000" w:fill="FFFFFF"/>
            <w:noWrap/>
            <w:hideMark/>
          </w:tcPr>
          <w:p w14:paraId="72856CF0" w14:textId="1E657976" w:rsidR="00715FF2" w:rsidRPr="004E4194" w:rsidRDefault="00715FF2" w:rsidP="00DC5FDC">
            <w:pPr>
              <w:jc w:val="right"/>
              <w:rPr>
                <w:rFonts w:ascii="Arial" w:hAnsi="Arial" w:cs="Arial"/>
                <w:color w:val="000000"/>
                <w:sz w:val="16"/>
                <w:szCs w:val="16"/>
                <w:lang w:eastAsia="en-AU"/>
              </w:rPr>
            </w:pPr>
          </w:p>
        </w:tc>
      </w:tr>
      <w:tr w:rsidR="00715FF2" w:rsidRPr="004E4194" w14:paraId="71151F20"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3DCB8F25" w14:textId="06EF403C"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Sydney Metro bus – PBO</w:t>
            </w:r>
            <w:r w:rsidRPr="004E4194">
              <w:rPr>
                <w:rFonts w:ascii="Arial" w:hAnsi="Arial" w:cs="Arial"/>
                <w:color w:val="000000"/>
                <w:sz w:val="16"/>
                <w:szCs w:val="16"/>
                <w:vertAlign w:val="superscript"/>
                <w:lang w:eastAsia="en-AU"/>
              </w:rPr>
              <w:t>(e</w:t>
            </w:r>
            <w:r w:rsidRPr="00DF2685">
              <w:rPr>
                <w:rFonts w:ascii="Arial" w:hAnsi="Arial" w:cs="Arial"/>
                <w:color w:val="000000"/>
                <w:sz w:val="16"/>
                <w:szCs w:val="16"/>
                <w:vertAlign w:val="superscript"/>
                <w:lang w:eastAsia="en-AU"/>
              </w:rPr>
              <w:t>)</w:t>
            </w:r>
          </w:p>
        </w:tc>
        <w:tc>
          <w:tcPr>
            <w:tcW w:w="439" w:type="dxa"/>
            <w:tcBorders>
              <w:top w:val="nil"/>
              <w:left w:val="nil"/>
              <w:bottom w:val="nil"/>
              <w:right w:val="nil"/>
            </w:tcBorders>
            <w:shd w:val="clear" w:color="000000" w:fill="FFFFFF"/>
            <w:noWrap/>
            <w:hideMark/>
          </w:tcPr>
          <w:p w14:paraId="453F561C"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29D73795" w14:textId="2D4C2FA0"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c>
          <w:tcPr>
            <w:tcW w:w="2187" w:type="dxa"/>
            <w:gridSpan w:val="2"/>
            <w:tcBorders>
              <w:top w:val="nil"/>
              <w:left w:val="nil"/>
              <w:bottom w:val="nil"/>
              <w:right w:val="nil"/>
            </w:tcBorders>
            <w:shd w:val="clear" w:color="000000" w:fill="FFFFFF"/>
            <w:noWrap/>
            <w:vAlign w:val="center"/>
            <w:hideMark/>
          </w:tcPr>
          <w:p w14:paraId="407C0693" w14:textId="5ECBDD99"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r>
      <w:tr w:rsidR="00715FF2" w:rsidRPr="004E4194" w14:paraId="1A78A1FA"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5257F3C7" w14:textId="0495156F"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Sydney Metro bus – STA</w:t>
            </w:r>
          </w:p>
        </w:tc>
        <w:tc>
          <w:tcPr>
            <w:tcW w:w="439" w:type="dxa"/>
            <w:tcBorders>
              <w:top w:val="nil"/>
              <w:left w:val="nil"/>
              <w:bottom w:val="nil"/>
              <w:right w:val="nil"/>
            </w:tcBorders>
            <w:shd w:val="clear" w:color="000000" w:fill="FFFFFF"/>
            <w:noWrap/>
            <w:hideMark/>
          </w:tcPr>
          <w:p w14:paraId="132FFB87"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32D1228A" w14:textId="1DCB03C6"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94</w:t>
            </w:r>
          </w:p>
        </w:tc>
        <w:tc>
          <w:tcPr>
            <w:tcW w:w="2187" w:type="dxa"/>
            <w:gridSpan w:val="2"/>
            <w:tcBorders>
              <w:top w:val="nil"/>
              <w:left w:val="nil"/>
              <w:bottom w:val="nil"/>
              <w:right w:val="nil"/>
            </w:tcBorders>
            <w:shd w:val="clear" w:color="000000" w:fill="FFFFFF"/>
            <w:noWrap/>
            <w:vAlign w:val="center"/>
            <w:hideMark/>
          </w:tcPr>
          <w:p w14:paraId="1C26E053" w14:textId="105C8984"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≥94</w:t>
            </w:r>
          </w:p>
        </w:tc>
      </w:tr>
      <w:tr w:rsidR="00715FF2" w:rsidRPr="004E4194" w14:paraId="41CDE62A"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20EAB4C9" w14:textId="7777777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Ferry</w:t>
            </w:r>
          </w:p>
        </w:tc>
        <w:tc>
          <w:tcPr>
            <w:tcW w:w="439" w:type="dxa"/>
            <w:tcBorders>
              <w:top w:val="nil"/>
              <w:left w:val="nil"/>
              <w:bottom w:val="nil"/>
              <w:right w:val="nil"/>
            </w:tcBorders>
            <w:shd w:val="clear" w:color="000000" w:fill="FFFFFF"/>
            <w:noWrap/>
            <w:hideMark/>
          </w:tcPr>
          <w:p w14:paraId="67264900"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42CB77DD" w14:textId="2993C6A7"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99</w:t>
            </w:r>
          </w:p>
        </w:tc>
        <w:tc>
          <w:tcPr>
            <w:tcW w:w="2187" w:type="dxa"/>
            <w:gridSpan w:val="2"/>
            <w:tcBorders>
              <w:top w:val="nil"/>
              <w:left w:val="nil"/>
              <w:bottom w:val="nil"/>
              <w:right w:val="nil"/>
            </w:tcBorders>
            <w:shd w:val="clear" w:color="000000" w:fill="FFFFFF"/>
            <w:noWrap/>
            <w:vAlign w:val="center"/>
            <w:hideMark/>
          </w:tcPr>
          <w:p w14:paraId="12C24496" w14:textId="2538AF57"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≥99</w:t>
            </w:r>
          </w:p>
        </w:tc>
      </w:tr>
      <w:tr w:rsidR="00715FF2" w:rsidRPr="004E4194" w14:paraId="5FD6EA5C"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1303B187" w14:textId="7777777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Light rail</w:t>
            </w:r>
          </w:p>
        </w:tc>
        <w:tc>
          <w:tcPr>
            <w:tcW w:w="439" w:type="dxa"/>
            <w:tcBorders>
              <w:top w:val="nil"/>
              <w:left w:val="nil"/>
              <w:bottom w:val="nil"/>
              <w:right w:val="nil"/>
            </w:tcBorders>
            <w:shd w:val="clear" w:color="000000" w:fill="FFFFFF"/>
            <w:noWrap/>
            <w:hideMark/>
          </w:tcPr>
          <w:p w14:paraId="0FBE3A79"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0FD5F0CD" w14:textId="6A76986D"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c>
          <w:tcPr>
            <w:tcW w:w="2187" w:type="dxa"/>
            <w:gridSpan w:val="2"/>
            <w:tcBorders>
              <w:top w:val="nil"/>
              <w:left w:val="nil"/>
              <w:bottom w:val="nil"/>
              <w:right w:val="nil"/>
            </w:tcBorders>
            <w:shd w:val="clear" w:color="000000" w:fill="FFFFFF"/>
            <w:noWrap/>
            <w:vAlign w:val="center"/>
            <w:hideMark/>
          </w:tcPr>
          <w:p w14:paraId="1D83AED5" w14:textId="62C27FC9"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r>
      <w:tr w:rsidR="00715FF2" w:rsidRPr="004E4194" w14:paraId="4E0EDA0C"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52E9A21D" w14:textId="7777777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Sydney Metro</w:t>
            </w:r>
          </w:p>
        </w:tc>
        <w:tc>
          <w:tcPr>
            <w:tcW w:w="439" w:type="dxa"/>
            <w:tcBorders>
              <w:top w:val="nil"/>
              <w:left w:val="nil"/>
              <w:bottom w:val="nil"/>
              <w:right w:val="nil"/>
            </w:tcBorders>
            <w:shd w:val="clear" w:color="000000" w:fill="FFFFFF"/>
            <w:noWrap/>
            <w:hideMark/>
          </w:tcPr>
          <w:p w14:paraId="67FD1271"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72B96612" w14:textId="42C9E247"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98</w:t>
            </w:r>
          </w:p>
        </w:tc>
        <w:tc>
          <w:tcPr>
            <w:tcW w:w="2187" w:type="dxa"/>
            <w:gridSpan w:val="2"/>
            <w:tcBorders>
              <w:top w:val="nil"/>
              <w:left w:val="nil"/>
              <w:bottom w:val="nil"/>
              <w:right w:val="nil"/>
            </w:tcBorders>
            <w:shd w:val="clear" w:color="000000" w:fill="FFFFFF"/>
            <w:noWrap/>
            <w:vAlign w:val="center"/>
            <w:hideMark/>
          </w:tcPr>
          <w:p w14:paraId="4D8DA564" w14:textId="55FA92B0"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≥98</w:t>
            </w:r>
          </w:p>
        </w:tc>
      </w:tr>
      <w:tr w:rsidR="00715FF2" w:rsidRPr="004E4194" w14:paraId="0A31C83D"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2ACFEDB4" w14:textId="7777777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 xml:space="preserve">NSW </w:t>
            </w:r>
            <w:proofErr w:type="spellStart"/>
            <w:r w:rsidRPr="004E4194">
              <w:rPr>
                <w:rFonts w:ascii="Arial" w:hAnsi="Arial" w:cs="Arial"/>
                <w:color w:val="000000"/>
                <w:sz w:val="16"/>
                <w:szCs w:val="16"/>
                <w:lang w:eastAsia="en-AU"/>
              </w:rPr>
              <w:t>TrainLink</w:t>
            </w:r>
            <w:proofErr w:type="spellEnd"/>
          </w:p>
        </w:tc>
        <w:tc>
          <w:tcPr>
            <w:tcW w:w="439" w:type="dxa"/>
            <w:tcBorders>
              <w:top w:val="nil"/>
              <w:left w:val="nil"/>
              <w:bottom w:val="nil"/>
              <w:right w:val="nil"/>
            </w:tcBorders>
            <w:shd w:val="clear" w:color="000000" w:fill="FFFFFF"/>
            <w:noWrap/>
            <w:hideMark/>
          </w:tcPr>
          <w:p w14:paraId="05DEE916"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53A0AA89" w14:textId="373EE849"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91</w:t>
            </w:r>
          </w:p>
        </w:tc>
        <w:tc>
          <w:tcPr>
            <w:tcW w:w="2187" w:type="dxa"/>
            <w:gridSpan w:val="2"/>
            <w:tcBorders>
              <w:top w:val="nil"/>
              <w:left w:val="nil"/>
              <w:bottom w:val="nil"/>
              <w:right w:val="nil"/>
            </w:tcBorders>
            <w:shd w:val="clear" w:color="000000" w:fill="FFFFFF"/>
            <w:noWrap/>
            <w:vAlign w:val="center"/>
            <w:hideMark/>
          </w:tcPr>
          <w:p w14:paraId="55BB36CA" w14:textId="03621463"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≥91</w:t>
            </w:r>
          </w:p>
        </w:tc>
      </w:tr>
      <w:tr w:rsidR="00715FF2" w:rsidRPr="004E4194" w14:paraId="7CD46A2B" w14:textId="77777777" w:rsidTr="00525592">
        <w:trPr>
          <w:gridAfter w:val="2"/>
          <w:wAfter w:w="158" w:type="dxa"/>
          <w:trHeight w:val="204"/>
        </w:trPr>
        <w:tc>
          <w:tcPr>
            <w:tcW w:w="5529" w:type="dxa"/>
            <w:gridSpan w:val="2"/>
            <w:tcBorders>
              <w:top w:val="nil"/>
              <w:left w:val="nil"/>
              <w:bottom w:val="nil"/>
              <w:right w:val="nil"/>
            </w:tcBorders>
            <w:shd w:val="clear" w:color="000000" w:fill="FFFFFF"/>
            <w:hideMark/>
          </w:tcPr>
          <w:p w14:paraId="1EBD9568" w14:textId="77777777" w:rsidR="00715FF2" w:rsidRPr="004E4194" w:rsidRDefault="00715FF2"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Sydney Trains</w:t>
            </w:r>
          </w:p>
          <w:p w14:paraId="32DB925E" w14:textId="7E6C86D4" w:rsidR="00715FF2" w:rsidRPr="004E4194" w:rsidRDefault="00715FF2" w:rsidP="0053434B">
            <w:pPr>
              <w:ind w:left="184" w:firstLineChars="300" w:firstLine="480"/>
              <w:rPr>
                <w:rFonts w:ascii="Arial" w:hAnsi="Arial" w:cs="Arial"/>
                <w:color w:val="000000"/>
                <w:sz w:val="16"/>
                <w:szCs w:val="16"/>
                <w:lang w:eastAsia="en-AU"/>
              </w:rPr>
            </w:pPr>
          </w:p>
        </w:tc>
        <w:tc>
          <w:tcPr>
            <w:tcW w:w="439" w:type="dxa"/>
            <w:tcBorders>
              <w:top w:val="nil"/>
              <w:left w:val="nil"/>
              <w:bottom w:val="nil"/>
              <w:right w:val="nil"/>
            </w:tcBorders>
            <w:shd w:val="clear" w:color="000000" w:fill="FFFFFF"/>
            <w:noWrap/>
            <w:hideMark/>
          </w:tcPr>
          <w:p w14:paraId="2C8B018F" w14:textId="77777777" w:rsidR="00715FF2" w:rsidRPr="004E4194" w:rsidRDefault="00715FF2" w:rsidP="00715FF2">
            <w:pPr>
              <w:rPr>
                <w:rFonts w:ascii="Arial" w:hAnsi="Arial" w:cs="Arial"/>
                <w:color w:val="000000"/>
                <w:sz w:val="16"/>
                <w:szCs w:val="16"/>
                <w:lang w:eastAsia="en-AU"/>
              </w:rPr>
            </w:pPr>
            <w:r w:rsidRPr="004E4194">
              <w:rPr>
                <w:rFonts w:ascii="Arial" w:hAnsi="Arial" w:cs="Arial"/>
                <w:color w:val="000000"/>
                <w:sz w:val="16"/>
                <w:szCs w:val="16"/>
                <w:lang w:eastAsia="en-AU"/>
              </w:rPr>
              <w:t> </w:t>
            </w:r>
          </w:p>
        </w:tc>
        <w:tc>
          <w:tcPr>
            <w:tcW w:w="1176" w:type="dxa"/>
            <w:gridSpan w:val="2"/>
            <w:tcBorders>
              <w:top w:val="nil"/>
              <w:left w:val="nil"/>
              <w:bottom w:val="nil"/>
              <w:right w:val="nil"/>
            </w:tcBorders>
            <w:shd w:val="clear" w:color="000000" w:fill="FFFFFF"/>
            <w:noWrap/>
            <w:vAlign w:val="center"/>
            <w:hideMark/>
          </w:tcPr>
          <w:p w14:paraId="6BC78385" w14:textId="05740E29" w:rsidR="00715FF2" w:rsidRPr="004E4194" w:rsidRDefault="00715FF2"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c>
          <w:tcPr>
            <w:tcW w:w="2187" w:type="dxa"/>
            <w:gridSpan w:val="2"/>
            <w:tcBorders>
              <w:top w:val="nil"/>
              <w:left w:val="nil"/>
              <w:bottom w:val="nil"/>
              <w:right w:val="nil"/>
            </w:tcBorders>
            <w:shd w:val="clear" w:color="000000" w:fill="FFFFFF"/>
            <w:noWrap/>
            <w:vAlign w:val="center"/>
            <w:hideMark/>
          </w:tcPr>
          <w:p w14:paraId="600D6479" w14:textId="504FECDF" w:rsidR="00715FF2" w:rsidRPr="004E4194" w:rsidRDefault="00715FF2" w:rsidP="002F6E8F">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r>
      <w:tr w:rsidR="00653955" w:rsidRPr="00C67E81" w14:paraId="7C93D977"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15339E5F" w14:textId="77777777" w:rsidR="00653955" w:rsidRPr="004E4194" w:rsidRDefault="00653955" w:rsidP="0053434B">
            <w:pPr>
              <w:ind w:left="184"/>
              <w:rPr>
                <w:rFonts w:ascii="Arial" w:hAnsi="Arial" w:cs="Arial"/>
                <w:color w:val="000000"/>
                <w:sz w:val="16"/>
                <w:szCs w:val="16"/>
                <w:lang w:eastAsia="en-AU"/>
              </w:rPr>
            </w:pPr>
            <w:r w:rsidRPr="004E4194">
              <w:rPr>
                <w:rFonts w:ascii="Arial" w:hAnsi="Arial" w:cs="Arial"/>
                <w:color w:val="000000"/>
                <w:sz w:val="16"/>
                <w:szCs w:val="16"/>
                <w:lang w:eastAsia="en-AU"/>
              </w:rPr>
              <w:t>Customer satisfaction (roads)</w:t>
            </w:r>
          </w:p>
        </w:tc>
        <w:tc>
          <w:tcPr>
            <w:tcW w:w="439" w:type="dxa"/>
            <w:tcBorders>
              <w:top w:val="nil"/>
              <w:left w:val="nil"/>
              <w:bottom w:val="nil"/>
              <w:right w:val="nil"/>
            </w:tcBorders>
            <w:shd w:val="clear" w:color="000000" w:fill="FFFFFF"/>
            <w:noWrap/>
            <w:hideMark/>
          </w:tcPr>
          <w:p w14:paraId="784F70A9" w14:textId="22B0D7F6" w:rsidR="00653955" w:rsidRPr="004E4194" w:rsidDel="00882DD8" w:rsidRDefault="00653955" w:rsidP="00653955">
            <w:pPr>
              <w:rPr>
                <w:rFonts w:ascii="Arial" w:hAnsi="Arial" w:cs="Arial"/>
                <w:color w:val="000000"/>
                <w:sz w:val="16"/>
                <w:szCs w:val="16"/>
                <w:lang w:eastAsia="en-AU"/>
              </w:rPr>
            </w:pPr>
            <w:r w:rsidRPr="004E4194">
              <w:rPr>
                <w:rFonts w:ascii="Arial" w:hAnsi="Arial" w:cs="Arial"/>
                <w:color w:val="000000"/>
                <w:sz w:val="16"/>
                <w:szCs w:val="16"/>
                <w:lang w:eastAsia="en-AU"/>
              </w:rPr>
              <w:t xml:space="preserve"> %</w:t>
            </w:r>
          </w:p>
        </w:tc>
        <w:tc>
          <w:tcPr>
            <w:tcW w:w="1176" w:type="dxa"/>
            <w:gridSpan w:val="2"/>
            <w:tcBorders>
              <w:top w:val="nil"/>
              <w:left w:val="nil"/>
              <w:bottom w:val="nil"/>
              <w:right w:val="nil"/>
            </w:tcBorders>
            <w:shd w:val="clear" w:color="000000" w:fill="FFFFFF"/>
            <w:noWrap/>
            <w:vAlign w:val="center"/>
            <w:hideMark/>
          </w:tcPr>
          <w:p w14:paraId="1AA1EE8B" w14:textId="77777777" w:rsidR="00653955" w:rsidRPr="004E4194" w:rsidRDefault="00653955" w:rsidP="00FC075E">
            <w:pPr>
              <w:jc w:val="right"/>
              <w:rPr>
                <w:rFonts w:ascii="Arial" w:hAnsi="Arial" w:cs="Arial"/>
                <w:color w:val="000000"/>
                <w:sz w:val="16"/>
                <w:szCs w:val="16"/>
                <w:lang w:eastAsia="en-AU"/>
              </w:rPr>
            </w:pPr>
          </w:p>
        </w:tc>
        <w:tc>
          <w:tcPr>
            <w:tcW w:w="2247" w:type="dxa"/>
            <w:gridSpan w:val="3"/>
            <w:tcBorders>
              <w:top w:val="nil"/>
              <w:left w:val="nil"/>
              <w:bottom w:val="nil"/>
              <w:right w:val="nil"/>
            </w:tcBorders>
            <w:shd w:val="clear" w:color="000000" w:fill="FFFFFF"/>
            <w:noWrap/>
            <w:vAlign w:val="center"/>
            <w:hideMark/>
          </w:tcPr>
          <w:p w14:paraId="51491ABE" w14:textId="77777777" w:rsidR="00653955" w:rsidRPr="004E4194" w:rsidRDefault="00653955" w:rsidP="00653955">
            <w:pPr>
              <w:jc w:val="right"/>
              <w:rPr>
                <w:rFonts w:ascii="Arial" w:hAnsi="Arial" w:cs="Arial"/>
                <w:color w:val="000000"/>
                <w:sz w:val="16"/>
                <w:szCs w:val="16"/>
                <w:lang w:eastAsia="en-AU"/>
              </w:rPr>
            </w:pPr>
          </w:p>
        </w:tc>
      </w:tr>
      <w:tr w:rsidR="00653955" w:rsidRPr="00C67E81" w14:paraId="6B17B113"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4F0AA064"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Private vehicle</w:t>
            </w:r>
          </w:p>
        </w:tc>
        <w:tc>
          <w:tcPr>
            <w:tcW w:w="439" w:type="dxa"/>
            <w:tcBorders>
              <w:top w:val="nil"/>
              <w:left w:val="nil"/>
              <w:bottom w:val="nil"/>
              <w:right w:val="nil"/>
            </w:tcBorders>
            <w:shd w:val="clear" w:color="000000" w:fill="FFFFFF"/>
            <w:noWrap/>
            <w:hideMark/>
          </w:tcPr>
          <w:p w14:paraId="65B80766"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6000C38C"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85</w:t>
            </w:r>
          </w:p>
        </w:tc>
        <w:tc>
          <w:tcPr>
            <w:tcW w:w="2247" w:type="dxa"/>
            <w:gridSpan w:val="3"/>
            <w:tcBorders>
              <w:top w:val="nil"/>
              <w:left w:val="nil"/>
              <w:bottom w:val="nil"/>
              <w:right w:val="nil"/>
            </w:tcBorders>
            <w:shd w:val="clear" w:color="000000" w:fill="FFFFFF"/>
            <w:noWrap/>
            <w:vAlign w:val="center"/>
            <w:hideMark/>
          </w:tcPr>
          <w:p w14:paraId="185AB67E"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≥85</w:t>
            </w:r>
          </w:p>
        </w:tc>
      </w:tr>
      <w:tr w:rsidR="00653955" w:rsidRPr="00C67E81" w14:paraId="4F26A32C"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06F113AD"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Heavy vehicle</w:t>
            </w:r>
          </w:p>
        </w:tc>
        <w:tc>
          <w:tcPr>
            <w:tcW w:w="439" w:type="dxa"/>
            <w:tcBorders>
              <w:top w:val="nil"/>
              <w:left w:val="nil"/>
              <w:bottom w:val="nil"/>
              <w:right w:val="nil"/>
            </w:tcBorders>
            <w:shd w:val="clear" w:color="000000" w:fill="FFFFFF"/>
            <w:noWrap/>
            <w:hideMark/>
          </w:tcPr>
          <w:p w14:paraId="698C8B5E"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4FCB85D7"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70</w:t>
            </w:r>
          </w:p>
        </w:tc>
        <w:tc>
          <w:tcPr>
            <w:tcW w:w="2247" w:type="dxa"/>
            <w:gridSpan w:val="3"/>
            <w:tcBorders>
              <w:top w:val="nil"/>
              <w:left w:val="nil"/>
              <w:bottom w:val="nil"/>
              <w:right w:val="nil"/>
            </w:tcBorders>
            <w:shd w:val="clear" w:color="000000" w:fill="FFFFFF"/>
            <w:noWrap/>
            <w:vAlign w:val="center"/>
            <w:hideMark/>
          </w:tcPr>
          <w:p w14:paraId="4DDA6A23"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≥70</w:t>
            </w:r>
          </w:p>
        </w:tc>
      </w:tr>
      <w:tr w:rsidR="00653955" w:rsidRPr="00C67E81" w14:paraId="1E0D60B5"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184E9C63"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Motorcycle</w:t>
            </w:r>
          </w:p>
        </w:tc>
        <w:tc>
          <w:tcPr>
            <w:tcW w:w="439" w:type="dxa"/>
            <w:tcBorders>
              <w:top w:val="nil"/>
              <w:left w:val="nil"/>
              <w:bottom w:val="nil"/>
              <w:right w:val="nil"/>
            </w:tcBorders>
            <w:shd w:val="clear" w:color="000000" w:fill="FFFFFF"/>
            <w:noWrap/>
            <w:hideMark/>
          </w:tcPr>
          <w:p w14:paraId="1AD24DCB"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10FF37B2"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92</w:t>
            </w:r>
          </w:p>
        </w:tc>
        <w:tc>
          <w:tcPr>
            <w:tcW w:w="2247" w:type="dxa"/>
            <w:gridSpan w:val="3"/>
            <w:tcBorders>
              <w:top w:val="nil"/>
              <w:left w:val="nil"/>
              <w:bottom w:val="nil"/>
              <w:right w:val="nil"/>
            </w:tcBorders>
            <w:shd w:val="clear" w:color="000000" w:fill="FFFFFF"/>
            <w:noWrap/>
            <w:vAlign w:val="center"/>
            <w:hideMark/>
          </w:tcPr>
          <w:p w14:paraId="2A085E10"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≥92</w:t>
            </w:r>
          </w:p>
        </w:tc>
      </w:tr>
      <w:tr w:rsidR="00653955" w:rsidRPr="00C67E81" w14:paraId="5E03CCF3"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0243D1E1"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Bicycle</w:t>
            </w:r>
          </w:p>
        </w:tc>
        <w:tc>
          <w:tcPr>
            <w:tcW w:w="439" w:type="dxa"/>
            <w:tcBorders>
              <w:top w:val="nil"/>
              <w:left w:val="nil"/>
              <w:bottom w:val="nil"/>
              <w:right w:val="nil"/>
            </w:tcBorders>
            <w:shd w:val="clear" w:color="000000" w:fill="FFFFFF"/>
            <w:noWrap/>
            <w:hideMark/>
          </w:tcPr>
          <w:p w14:paraId="7ED75B35"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26D3027C"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87</w:t>
            </w:r>
          </w:p>
        </w:tc>
        <w:tc>
          <w:tcPr>
            <w:tcW w:w="2247" w:type="dxa"/>
            <w:gridSpan w:val="3"/>
            <w:tcBorders>
              <w:top w:val="nil"/>
              <w:left w:val="nil"/>
              <w:bottom w:val="nil"/>
              <w:right w:val="nil"/>
            </w:tcBorders>
            <w:shd w:val="clear" w:color="000000" w:fill="FFFFFF"/>
            <w:noWrap/>
            <w:vAlign w:val="center"/>
            <w:hideMark/>
          </w:tcPr>
          <w:p w14:paraId="08130DC4"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≥87</w:t>
            </w:r>
          </w:p>
        </w:tc>
      </w:tr>
      <w:tr w:rsidR="00653955" w:rsidRPr="00C67E81" w14:paraId="1D81BE81"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52DA81AF"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Walking</w:t>
            </w:r>
          </w:p>
        </w:tc>
        <w:tc>
          <w:tcPr>
            <w:tcW w:w="439" w:type="dxa"/>
            <w:tcBorders>
              <w:top w:val="nil"/>
              <w:left w:val="nil"/>
              <w:bottom w:val="nil"/>
              <w:right w:val="nil"/>
            </w:tcBorders>
            <w:shd w:val="clear" w:color="000000" w:fill="FFFFFF"/>
            <w:noWrap/>
            <w:hideMark/>
          </w:tcPr>
          <w:p w14:paraId="23ADF6A2"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63DB7972"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85</w:t>
            </w:r>
          </w:p>
        </w:tc>
        <w:tc>
          <w:tcPr>
            <w:tcW w:w="2247" w:type="dxa"/>
            <w:gridSpan w:val="3"/>
            <w:tcBorders>
              <w:top w:val="nil"/>
              <w:left w:val="nil"/>
              <w:bottom w:val="nil"/>
              <w:right w:val="nil"/>
            </w:tcBorders>
            <w:shd w:val="clear" w:color="000000" w:fill="FFFFFF"/>
            <w:noWrap/>
            <w:vAlign w:val="center"/>
            <w:hideMark/>
          </w:tcPr>
          <w:p w14:paraId="75CEE706"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≥85</w:t>
            </w:r>
          </w:p>
        </w:tc>
      </w:tr>
      <w:tr w:rsidR="00653955" w:rsidRPr="00C67E81" w14:paraId="78E49F8B"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15760EF1" w14:textId="77777777" w:rsidR="00653955" w:rsidRPr="004E4194" w:rsidRDefault="00653955" w:rsidP="0053434B">
            <w:pPr>
              <w:ind w:left="184"/>
              <w:rPr>
                <w:rFonts w:ascii="Arial" w:hAnsi="Arial" w:cs="Arial"/>
                <w:color w:val="000000"/>
                <w:sz w:val="16"/>
                <w:szCs w:val="16"/>
                <w:lang w:eastAsia="en-AU"/>
              </w:rPr>
            </w:pPr>
            <w:r w:rsidRPr="004E4194">
              <w:rPr>
                <w:rFonts w:ascii="Arial" w:hAnsi="Arial" w:cs="Arial"/>
                <w:color w:val="000000"/>
                <w:sz w:val="16"/>
                <w:szCs w:val="16"/>
                <w:lang w:eastAsia="en-AU"/>
              </w:rPr>
              <w:t>Customer satisfaction (point to point transport)</w:t>
            </w:r>
          </w:p>
        </w:tc>
        <w:tc>
          <w:tcPr>
            <w:tcW w:w="439" w:type="dxa"/>
            <w:tcBorders>
              <w:top w:val="nil"/>
              <w:left w:val="nil"/>
              <w:bottom w:val="nil"/>
              <w:right w:val="nil"/>
            </w:tcBorders>
            <w:shd w:val="clear" w:color="000000" w:fill="FFFFFF"/>
            <w:noWrap/>
            <w:hideMark/>
          </w:tcPr>
          <w:p w14:paraId="6D27F03E" w14:textId="7559C803" w:rsidR="00653955" w:rsidRPr="004E4194" w:rsidDel="00882DD8" w:rsidRDefault="00653955" w:rsidP="00653955">
            <w:pPr>
              <w:rPr>
                <w:rFonts w:ascii="Arial" w:hAnsi="Arial" w:cs="Arial"/>
                <w:color w:val="000000"/>
                <w:sz w:val="16"/>
                <w:szCs w:val="16"/>
                <w:lang w:eastAsia="en-AU"/>
              </w:rPr>
            </w:pPr>
            <w:r w:rsidRPr="004E4194">
              <w:rPr>
                <w:rFonts w:ascii="Arial" w:hAnsi="Arial" w:cs="Arial"/>
                <w:color w:val="000000"/>
                <w:sz w:val="16"/>
                <w:szCs w:val="16"/>
                <w:lang w:eastAsia="en-AU"/>
              </w:rPr>
              <w:t xml:space="preserve">  </w:t>
            </w:r>
          </w:p>
        </w:tc>
        <w:tc>
          <w:tcPr>
            <w:tcW w:w="1176" w:type="dxa"/>
            <w:gridSpan w:val="2"/>
            <w:tcBorders>
              <w:top w:val="nil"/>
              <w:left w:val="nil"/>
              <w:bottom w:val="nil"/>
              <w:right w:val="nil"/>
            </w:tcBorders>
            <w:shd w:val="clear" w:color="000000" w:fill="FFFFFF"/>
            <w:noWrap/>
            <w:vAlign w:val="center"/>
            <w:hideMark/>
          </w:tcPr>
          <w:p w14:paraId="3038594F" w14:textId="77777777" w:rsidR="00653955" w:rsidRPr="004E4194" w:rsidRDefault="00653955" w:rsidP="00FC075E">
            <w:pPr>
              <w:jc w:val="right"/>
              <w:rPr>
                <w:rFonts w:ascii="Arial" w:hAnsi="Arial" w:cs="Arial"/>
                <w:color w:val="000000"/>
                <w:sz w:val="16"/>
                <w:szCs w:val="16"/>
                <w:lang w:eastAsia="en-AU"/>
              </w:rPr>
            </w:pPr>
          </w:p>
        </w:tc>
        <w:tc>
          <w:tcPr>
            <w:tcW w:w="2247" w:type="dxa"/>
            <w:gridSpan w:val="3"/>
            <w:tcBorders>
              <w:top w:val="nil"/>
              <w:left w:val="nil"/>
              <w:bottom w:val="nil"/>
              <w:right w:val="nil"/>
            </w:tcBorders>
            <w:shd w:val="clear" w:color="000000" w:fill="FFFFFF"/>
            <w:noWrap/>
            <w:vAlign w:val="center"/>
            <w:hideMark/>
          </w:tcPr>
          <w:p w14:paraId="7CC6FCFE" w14:textId="77777777" w:rsidR="00653955" w:rsidRPr="004E4194" w:rsidRDefault="00653955" w:rsidP="00653955">
            <w:pPr>
              <w:jc w:val="right"/>
              <w:rPr>
                <w:rFonts w:ascii="Arial" w:hAnsi="Arial" w:cs="Arial"/>
                <w:color w:val="000000"/>
                <w:sz w:val="16"/>
                <w:szCs w:val="16"/>
                <w:lang w:eastAsia="en-AU"/>
              </w:rPr>
            </w:pPr>
          </w:p>
        </w:tc>
      </w:tr>
      <w:tr w:rsidR="00653955" w:rsidRPr="00C67E81" w14:paraId="0AC9DB36"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75C9A0B0"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Taxi</w:t>
            </w:r>
          </w:p>
        </w:tc>
        <w:tc>
          <w:tcPr>
            <w:tcW w:w="439" w:type="dxa"/>
            <w:tcBorders>
              <w:top w:val="nil"/>
              <w:left w:val="nil"/>
              <w:bottom w:val="nil"/>
              <w:right w:val="nil"/>
            </w:tcBorders>
            <w:shd w:val="clear" w:color="000000" w:fill="FFFFFF"/>
            <w:noWrap/>
            <w:hideMark/>
          </w:tcPr>
          <w:p w14:paraId="53267041"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04AD523F"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90</w:t>
            </w:r>
          </w:p>
        </w:tc>
        <w:tc>
          <w:tcPr>
            <w:tcW w:w="2247" w:type="dxa"/>
            <w:gridSpan w:val="3"/>
            <w:tcBorders>
              <w:top w:val="nil"/>
              <w:left w:val="nil"/>
              <w:bottom w:val="nil"/>
              <w:right w:val="nil"/>
            </w:tcBorders>
            <w:shd w:val="clear" w:color="000000" w:fill="FFFFFF"/>
            <w:noWrap/>
            <w:vAlign w:val="center"/>
            <w:hideMark/>
          </w:tcPr>
          <w:p w14:paraId="0838EC31"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≥90</w:t>
            </w:r>
          </w:p>
        </w:tc>
      </w:tr>
      <w:tr w:rsidR="00653955" w:rsidRPr="00C67E81" w14:paraId="2A4E649C"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7CEB5E10"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Rideshare</w:t>
            </w:r>
          </w:p>
        </w:tc>
        <w:tc>
          <w:tcPr>
            <w:tcW w:w="439" w:type="dxa"/>
            <w:tcBorders>
              <w:top w:val="nil"/>
              <w:left w:val="nil"/>
              <w:bottom w:val="nil"/>
              <w:right w:val="nil"/>
            </w:tcBorders>
            <w:shd w:val="clear" w:color="000000" w:fill="FFFFFF"/>
            <w:noWrap/>
            <w:hideMark/>
          </w:tcPr>
          <w:p w14:paraId="6C847589"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309DEE00"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c>
          <w:tcPr>
            <w:tcW w:w="2247" w:type="dxa"/>
            <w:gridSpan w:val="3"/>
            <w:tcBorders>
              <w:top w:val="nil"/>
              <w:left w:val="nil"/>
              <w:bottom w:val="nil"/>
              <w:right w:val="nil"/>
            </w:tcBorders>
            <w:shd w:val="clear" w:color="000000" w:fill="FFFFFF"/>
            <w:noWrap/>
            <w:vAlign w:val="center"/>
            <w:hideMark/>
          </w:tcPr>
          <w:p w14:paraId="35C038C3"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r>
      <w:tr w:rsidR="00653955" w:rsidRPr="00C67E81" w14:paraId="663554D1" w14:textId="77777777" w:rsidTr="00525592">
        <w:trPr>
          <w:gridAfter w:val="1"/>
          <w:wAfter w:w="98" w:type="dxa"/>
          <w:trHeight w:val="204"/>
        </w:trPr>
        <w:tc>
          <w:tcPr>
            <w:tcW w:w="5529" w:type="dxa"/>
            <w:gridSpan w:val="2"/>
            <w:tcBorders>
              <w:top w:val="nil"/>
              <w:left w:val="nil"/>
              <w:bottom w:val="nil"/>
              <w:right w:val="nil"/>
            </w:tcBorders>
            <w:shd w:val="clear" w:color="000000" w:fill="FFFFFF"/>
            <w:hideMark/>
          </w:tcPr>
          <w:p w14:paraId="1C76915C" w14:textId="77777777" w:rsidR="00653955" w:rsidRPr="004E4194" w:rsidRDefault="00653955" w:rsidP="0053434B">
            <w:pPr>
              <w:ind w:left="184" w:firstLineChars="300" w:firstLine="480"/>
              <w:rPr>
                <w:rFonts w:ascii="Arial" w:hAnsi="Arial" w:cs="Arial"/>
                <w:color w:val="000000"/>
                <w:sz w:val="16"/>
                <w:szCs w:val="16"/>
                <w:lang w:eastAsia="en-AU"/>
              </w:rPr>
            </w:pPr>
            <w:r w:rsidRPr="004E4194">
              <w:rPr>
                <w:rFonts w:ascii="Arial" w:hAnsi="Arial" w:cs="Arial"/>
                <w:color w:val="000000"/>
                <w:sz w:val="16"/>
                <w:szCs w:val="16"/>
                <w:lang w:eastAsia="en-AU"/>
              </w:rPr>
              <w:t>Hire car</w:t>
            </w:r>
          </w:p>
        </w:tc>
        <w:tc>
          <w:tcPr>
            <w:tcW w:w="439" w:type="dxa"/>
            <w:tcBorders>
              <w:top w:val="nil"/>
              <w:left w:val="nil"/>
              <w:bottom w:val="nil"/>
              <w:right w:val="nil"/>
            </w:tcBorders>
            <w:shd w:val="clear" w:color="000000" w:fill="FFFFFF"/>
            <w:noWrap/>
            <w:hideMark/>
          </w:tcPr>
          <w:p w14:paraId="0BB3445A" w14:textId="77777777" w:rsidR="00653955" w:rsidRPr="004E4194" w:rsidDel="00882DD8" w:rsidRDefault="00653955" w:rsidP="00653955">
            <w:pPr>
              <w:rPr>
                <w:rFonts w:ascii="Arial" w:hAnsi="Arial" w:cs="Arial"/>
                <w:color w:val="000000"/>
                <w:sz w:val="16"/>
                <w:szCs w:val="16"/>
                <w:lang w:eastAsia="en-AU"/>
              </w:rPr>
            </w:pPr>
          </w:p>
        </w:tc>
        <w:tc>
          <w:tcPr>
            <w:tcW w:w="1176" w:type="dxa"/>
            <w:gridSpan w:val="2"/>
            <w:tcBorders>
              <w:top w:val="nil"/>
              <w:left w:val="nil"/>
              <w:bottom w:val="nil"/>
              <w:right w:val="nil"/>
            </w:tcBorders>
            <w:shd w:val="clear" w:color="000000" w:fill="FFFFFF"/>
            <w:noWrap/>
            <w:vAlign w:val="center"/>
            <w:hideMark/>
          </w:tcPr>
          <w:p w14:paraId="7751E092" w14:textId="77777777" w:rsidR="00653955" w:rsidRPr="004E4194" w:rsidRDefault="00653955" w:rsidP="00FC075E">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c>
          <w:tcPr>
            <w:tcW w:w="2247" w:type="dxa"/>
            <w:gridSpan w:val="3"/>
            <w:tcBorders>
              <w:top w:val="nil"/>
              <w:left w:val="nil"/>
              <w:bottom w:val="nil"/>
              <w:right w:val="nil"/>
            </w:tcBorders>
            <w:shd w:val="clear" w:color="000000" w:fill="FFFFFF"/>
            <w:noWrap/>
            <w:vAlign w:val="center"/>
            <w:hideMark/>
          </w:tcPr>
          <w:p w14:paraId="1B2143DE" w14:textId="77777777" w:rsidR="00653955" w:rsidRPr="004E4194" w:rsidRDefault="00653955" w:rsidP="00653955">
            <w:pPr>
              <w:jc w:val="right"/>
              <w:rPr>
                <w:rFonts w:ascii="Arial" w:hAnsi="Arial" w:cs="Arial"/>
                <w:color w:val="000000"/>
                <w:sz w:val="16"/>
                <w:szCs w:val="16"/>
                <w:lang w:eastAsia="en-AU"/>
              </w:rPr>
            </w:pPr>
            <w:r w:rsidRPr="004E4194">
              <w:rPr>
                <w:rFonts w:ascii="Arial" w:hAnsi="Arial" w:cs="Arial"/>
                <w:color w:val="000000"/>
                <w:sz w:val="16"/>
                <w:szCs w:val="16"/>
                <w:lang w:eastAsia="en-AU"/>
              </w:rPr>
              <w:t>≥93</w:t>
            </w:r>
          </w:p>
        </w:tc>
      </w:tr>
      <w:bookmarkEnd w:id="6"/>
      <w:bookmarkEnd w:id="8"/>
    </w:tbl>
    <w:p w14:paraId="6F8200A4" w14:textId="04E3D8AF" w:rsidR="00C67E81" w:rsidRPr="0053434B" w:rsidRDefault="00C67E81" w:rsidP="0053434B">
      <w:pPr>
        <w:rPr>
          <w:rFonts w:eastAsiaTheme="minorEastAsia"/>
          <w:sz w:val="16"/>
          <w:szCs w:val="16"/>
          <w:lang w:eastAsia="en-AU"/>
        </w:rPr>
      </w:pPr>
    </w:p>
    <w:p w14:paraId="59AA436C" w14:textId="302131B6" w:rsidR="00593FB1" w:rsidRPr="004E4194" w:rsidRDefault="00CE556D" w:rsidP="00F86188">
      <w:pPr>
        <w:tabs>
          <w:tab w:val="left" w:pos="3043"/>
        </w:tabs>
        <w:rPr>
          <w:rFonts w:ascii="Arial" w:eastAsiaTheme="minorEastAsia" w:hAnsi="Arial" w:cs="Arial"/>
          <w:bCs/>
          <w:iCs/>
          <w:sz w:val="17"/>
          <w:szCs w:val="17"/>
          <w:lang w:eastAsia="en-AU"/>
        </w:rPr>
      </w:pPr>
      <w:r w:rsidRPr="004E4194">
        <w:rPr>
          <w:rFonts w:ascii="Arial" w:eastAsiaTheme="minorEastAsia" w:hAnsi="Arial" w:cs="Arial"/>
          <w:bCs/>
          <w:iCs/>
          <w:sz w:val="17"/>
          <w:szCs w:val="17"/>
          <w:lang w:eastAsia="en-AU"/>
        </w:rPr>
        <w:t>Notes</w:t>
      </w:r>
    </w:p>
    <w:p w14:paraId="7B35F2D6" w14:textId="172A0052" w:rsidR="00D348D8" w:rsidRPr="004E4194" w:rsidRDefault="003246CB" w:rsidP="0040170E">
      <w:pPr>
        <w:pStyle w:val="ListParagraph"/>
        <w:ind w:left="360" w:hanging="360"/>
        <w:rPr>
          <w:rFonts w:cs="Arial"/>
          <w:sz w:val="17"/>
          <w:szCs w:val="17"/>
          <w:lang w:eastAsia="zh-TW"/>
        </w:rPr>
      </w:pPr>
      <w:r w:rsidRPr="004E4194">
        <w:rPr>
          <w:rFonts w:cs="Arial"/>
          <w:sz w:val="17"/>
          <w:szCs w:val="17"/>
          <w:lang w:eastAsia="zh-TW"/>
        </w:rPr>
        <w:t>(</w:t>
      </w:r>
      <w:r w:rsidR="00393BDE" w:rsidRPr="004E4194">
        <w:rPr>
          <w:rFonts w:cs="Arial"/>
          <w:sz w:val="17"/>
          <w:szCs w:val="17"/>
          <w:lang w:eastAsia="zh-TW"/>
        </w:rPr>
        <w:t>a</w:t>
      </w:r>
      <w:r w:rsidRPr="004E4194">
        <w:rPr>
          <w:rFonts w:cs="Arial"/>
          <w:sz w:val="17"/>
          <w:szCs w:val="17"/>
          <w:lang w:eastAsia="zh-TW"/>
        </w:rPr>
        <w:t xml:space="preserve">) </w:t>
      </w:r>
      <w:r w:rsidR="00D348D8" w:rsidRPr="004E4194">
        <w:rPr>
          <w:rFonts w:cs="Arial"/>
          <w:sz w:val="17"/>
          <w:szCs w:val="17"/>
          <w:lang w:eastAsia="zh-TW"/>
        </w:rPr>
        <w:t xml:space="preserve">Road fatality figures </w:t>
      </w:r>
      <w:r w:rsidR="00C81B02" w:rsidRPr="004E4194">
        <w:rPr>
          <w:rFonts w:cs="Arial"/>
          <w:sz w:val="17"/>
          <w:szCs w:val="17"/>
          <w:lang w:eastAsia="zh-TW"/>
        </w:rPr>
        <w:t xml:space="preserve">preliminary </w:t>
      </w:r>
      <w:r w:rsidR="0059286A" w:rsidRPr="004E4194">
        <w:rPr>
          <w:rFonts w:cs="Arial"/>
          <w:sz w:val="17"/>
          <w:szCs w:val="17"/>
          <w:lang w:eastAsia="zh-TW"/>
        </w:rPr>
        <w:t>and represent</w:t>
      </w:r>
      <w:r w:rsidR="00D348D8" w:rsidRPr="00DF2685">
        <w:rPr>
          <w:rFonts w:cs="Arial"/>
          <w:sz w:val="17"/>
          <w:szCs w:val="17"/>
          <w:lang w:eastAsia="zh-TW"/>
        </w:rPr>
        <w:t xml:space="preserve"> the 12 months to March 2022</w:t>
      </w:r>
      <w:r w:rsidR="0066616D" w:rsidRPr="004E4194">
        <w:rPr>
          <w:rFonts w:cs="Arial"/>
          <w:sz w:val="17"/>
          <w:szCs w:val="17"/>
          <w:lang w:eastAsia="zh-TW"/>
        </w:rPr>
        <w:t>.</w:t>
      </w:r>
    </w:p>
    <w:p w14:paraId="5FB1F2A7" w14:textId="155223C5" w:rsidR="00D348D8" w:rsidRPr="004E4194" w:rsidRDefault="00A40D1E" w:rsidP="0040170E">
      <w:pPr>
        <w:pStyle w:val="ListParagraph"/>
        <w:ind w:left="360" w:hanging="360"/>
        <w:rPr>
          <w:rFonts w:cs="Arial"/>
          <w:sz w:val="17"/>
          <w:szCs w:val="17"/>
          <w:lang w:eastAsia="zh-TW"/>
        </w:rPr>
      </w:pPr>
      <w:r w:rsidRPr="004E4194">
        <w:rPr>
          <w:rFonts w:cs="Arial"/>
          <w:sz w:val="17"/>
          <w:szCs w:val="17"/>
          <w:lang w:eastAsia="zh-TW"/>
        </w:rPr>
        <w:t>(</w:t>
      </w:r>
      <w:r w:rsidR="00393BDE" w:rsidRPr="004E4194">
        <w:rPr>
          <w:rFonts w:cs="Arial"/>
          <w:sz w:val="17"/>
          <w:szCs w:val="17"/>
          <w:lang w:eastAsia="zh-TW"/>
        </w:rPr>
        <w:t>b</w:t>
      </w:r>
      <w:r w:rsidRPr="004E4194">
        <w:rPr>
          <w:rFonts w:cs="Arial"/>
          <w:sz w:val="17"/>
          <w:szCs w:val="17"/>
          <w:lang w:eastAsia="zh-TW"/>
        </w:rPr>
        <w:t xml:space="preserve">) </w:t>
      </w:r>
      <w:r w:rsidR="00D348D8" w:rsidRPr="004E4194">
        <w:rPr>
          <w:rFonts w:cs="Arial"/>
          <w:sz w:val="17"/>
          <w:szCs w:val="17"/>
          <w:lang w:eastAsia="zh-TW"/>
        </w:rPr>
        <w:t>Road serious injury figures are the 12 months to September 2021</w:t>
      </w:r>
      <w:r w:rsidR="0066616D" w:rsidRPr="004E4194">
        <w:rPr>
          <w:rFonts w:cs="Arial"/>
          <w:sz w:val="17"/>
          <w:szCs w:val="17"/>
          <w:lang w:eastAsia="zh-TW"/>
        </w:rPr>
        <w:t>.</w:t>
      </w:r>
    </w:p>
    <w:p w14:paraId="48B6D4B2" w14:textId="579C1B11" w:rsidR="00D348D8" w:rsidRPr="004E4194" w:rsidRDefault="00A40D1E" w:rsidP="0040170E">
      <w:pPr>
        <w:pStyle w:val="ListParagraph"/>
        <w:ind w:left="360" w:hanging="360"/>
        <w:rPr>
          <w:rFonts w:cs="Arial"/>
          <w:sz w:val="17"/>
          <w:szCs w:val="17"/>
          <w:lang w:eastAsia="zh-TW"/>
        </w:rPr>
      </w:pPr>
      <w:r w:rsidRPr="004E4194">
        <w:rPr>
          <w:rFonts w:cs="Arial"/>
          <w:sz w:val="17"/>
          <w:szCs w:val="17"/>
          <w:lang w:eastAsia="zh-TW"/>
        </w:rPr>
        <w:t>(</w:t>
      </w:r>
      <w:r w:rsidR="00393BDE" w:rsidRPr="004E4194">
        <w:rPr>
          <w:rFonts w:cs="Arial"/>
          <w:sz w:val="17"/>
          <w:szCs w:val="17"/>
          <w:lang w:eastAsia="zh-TW"/>
        </w:rPr>
        <w:t>c</w:t>
      </w:r>
      <w:r w:rsidRPr="004E4194">
        <w:rPr>
          <w:rFonts w:cs="Arial"/>
          <w:sz w:val="17"/>
          <w:szCs w:val="17"/>
          <w:lang w:eastAsia="zh-TW"/>
        </w:rPr>
        <w:t xml:space="preserve">) </w:t>
      </w:r>
      <w:r w:rsidR="00D348D8" w:rsidRPr="004E4194">
        <w:rPr>
          <w:rFonts w:cs="Arial"/>
          <w:sz w:val="17"/>
          <w:szCs w:val="17"/>
          <w:lang w:eastAsia="zh-TW"/>
        </w:rPr>
        <w:t xml:space="preserve">Maritime safety figures are March YTD. </w:t>
      </w:r>
    </w:p>
    <w:p w14:paraId="471AD320" w14:textId="6D6B2EC8" w:rsidR="007D24B0" w:rsidRPr="004E4194" w:rsidRDefault="00A40D1E" w:rsidP="0040170E">
      <w:pPr>
        <w:pStyle w:val="ListParagraph"/>
        <w:ind w:left="360" w:hanging="360"/>
        <w:rPr>
          <w:rFonts w:cs="Arial"/>
          <w:sz w:val="17"/>
          <w:szCs w:val="17"/>
          <w:lang w:eastAsia="zh-TW"/>
        </w:rPr>
      </w:pPr>
      <w:r w:rsidRPr="004E4194">
        <w:rPr>
          <w:rFonts w:cs="Arial"/>
          <w:sz w:val="17"/>
          <w:szCs w:val="17"/>
          <w:lang w:eastAsia="zh-TW"/>
        </w:rPr>
        <w:t>(</w:t>
      </w:r>
      <w:r w:rsidR="00393BDE" w:rsidRPr="004E4194">
        <w:rPr>
          <w:rFonts w:cs="Arial"/>
          <w:sz w:val="17"/>
          <w:szCs w:val="17"/>
          <w:lang w:eastAsia="zh-TW"/>
        </w:rPr>
        <w:t>d</w:t>
      </w:r>
      <w:r w:rsidRPr="004E4194">
        <w:rPr>
          <w:rFonts w:cs="Arial"/>
          <w:sz w:val="17"/>
          <w:szCs w:val="17"/>
          <w:lang w:eastAsia="zh-TW"/>
        </w:rPr>
        <w:t xml:space="preserve">) </w:t>
      </w:r>
      <w:r w:rsidR="007D24B0" w:rsidRPr="004E4194">
        <w:rPr>
          <w:rFonts w:cs="Arial"/>
          <w:sz w:val="17"/>
          <w:szCs w:val="17"/>
          <w:lang w:eastAsia="zh-TW"/>
        </w:rPr>
        <w:t xml:space="preserve">Customer satisfaction </w:t>
      </w:r>
      <w:r w:rsidR="007F3D6C" w:rsidRPr="004E4194">
        <w:rPr>
          <w:rFonts w:cs="Arial"/>
          <w:sz w:val="17"/>
          <w:szCs w:val="17"/>
          <w:lang w:eastAsia="zh-TW"/>
        </w:rPr>
        <w:t>results</w:t>
      </w:r>
      <w:r w:rsidR="007D24B0" w:rsidRPr="004E4194">
        <w:rPr>
          <w:rFonts w:cs="Arial"/>
          <w:sz w:val="17"/>
          <w:szCs w:val="17"/>
          <w:lang w:eastAsia="zh-TW"/>
        </w:rPr>
        <w:t xml:space="preserve"> are from May 2021</w:t>
      </w:r>
      <w:r w:rsidR="001130A1" w:rsidRPr="004E4194">
        <w:rPr>
          <w:rFonts w:cs="Arial"/>
          <w:sz w:val="17"/>
          <w:szCs w:val="17"/>
          <w:lang w:eastAsia="zh-TW"/>
        </w:rPr>
        <w:t xml:space="preserve"> survey</w:t>
      </w:r>
      <w:r w:rsidR="007D24B0" w:rsidRPr="004E4194">
        <w:rPr>
          <w:rFonts w:cs="Arial"/>
          <w:sz w:val="17"/>
          <w:szCs w:val="17"/>
          <w:lang w:eastAsia="zh-TW"/>
        </w:rPr>
        <w:t>.</w:t>
      </w:r>
    </w:p>
    <w:p w14:paraId="290A9D50" w14:textId="336705BF" w:rsidR="00D348D8" w:rsidRPr="004E4194" w:rsidRDefault="007D24B0" w:rsidP="0040170E">
      <w:pPr>
        <w:pStyle w:val="ListParagraph"/>
        <w:ind w:left="360" w:hanging="360"/>
        <w:rPr>
          <w:rFonts w:cs="Arial"/>
          <w:sz w:val="17"/>
          <w:szCs w:val="17"/>
          <w:lang w:eastAsia="zh-TW"/>
        </w:rPr>
      </w:pPr>
      <w:r w:rsidRPr="004E4194">
        <w:rPr>
          <w:rFonts w:cs="Arial"/>
          <w:sz w:val="17"/>
          <w:szCs w:val="17"/>
          <w:lang w:eastAsia="zh-TW"/>
        </w:rPr>
        <w:t>(</w:t>
      </w:r>
      <w:r w:rsidR="00393BDE" w:rsidRPr="004E4194">
        <w:rPr>
          <w:rFonts w:cs="Arial"/>
          <w:sz w:val="17"/>
          <w:szCs w:val="17"/>
          <w:lang w:eastAsia="zh-TW"/>
        </w:rPr>
        <w:t>e</w:t>
      </w:r>
      <w:r w:rsidRPr="004E4194">
        <w:rPr>
          <w:rFonts w:cs="Arial"/>
          <w:sz w:val="17"/>
          <w:szCs w:val="17"/>
          <w:lang w:eastAsia="zh-TW"/>
        </w:rPr>
        <w:t xml:space="preserve">) </w:t>
      </w:r>
      <w:r w:rsidR="00F20ECF" w:rsidRPr="004E4194">
        <w:rPr>
          <w:rFonts w:cs="Arial"/>
          <w:sz w:val="17"/>
          <w:szCs w:val="17"/>
          <w:lang w:eastAsia="zh-TW"/>
        </w:rPr>
        <w:t xml:space="preserve">PBO: Private Bus Operator. </w:t>
      </w:r>
    </w:p>
    <w:p w14:paraId="09617290" w14:textId="4A0FD63F" w:rsidR="005C2B16" w:rsidRPr="004E4194" w:rsidRDefault="005C2B16" w:rsidP="0040170E">
      <w:pPr>
        <w:pStyle w:val="ListParagraph"/>
        <w:ind w:left="360" w:hanging="360"/>
        <w:rPr>
          <w:rFonts w:cs="Arial"/>
          <w:sz w:val="17"/>
          <w:szCs w:val="17"/>
          <w:lang w:eastAsia="zh-TW"/>
        </w:rPr>
      </w:pPr>
      <w:r w:rsidRPr="004E4194">
        <w:rPr>
          <w:rFonts w:cs="Arial"/>
          <w:sz w:val="17"/>
          <w:szCs w:val="17"/>
          <w:lang w:eastAsia="zh-TW"/>
        </w:rPr>
        <w:t>(</w:t>
      </w:r>
      <w:r w:rsidR="00F7279B" w:rsidRPr="004E4194">
        <w:rPr>
          <w:rFonts w:cs="Arial"/>
          <w:sz w:val="17"/>
          <w:szCs w:val="17"/>
          <w:lang w:eastAsia="zh-TW"/>
        </w:rPr>
        <w:t>f</w:t>
      </w:r>
      <w:r w:rsidRPr="004E4194">
        <w:rPr>
          <w:rFonts w:cs="Arial"/>
          <w:sz w:val="17"/>
          <w:szCs w:val="17"/>
          <w:lang w:eastAsia="zh-TW"/>
        </w:rPr>
        <w:t xml:space="preserve">) Forecasts are based on </w:t>
      </w:r>
      <w:r w:rsidR="00D77732" w:rsidRPr="004E4194">
        <w:rPr>
          <w:rFonts w:cs="Arial"/>
          <w:sz w:val="17"/>
          <w:szCs w:val="17"/>
          <w:lang w:eastAsia="zh-TW"/>
        </w:rPr>
        <w:t xml:space="preserve">maintaining or </w:t>
      </w:r>
      <w:r w:rsidRPr="004E4194">
        <w:rPr>
          <w:rFonts w:cs="Arial"/>
          <w:sz w:val="17"/>
          <w:szCs w:val="17"/>
          <w:lang w:eastAsia="zh-TW"/>
        </w:rPr>
        <w:t>improving current performance.</w:t>
      </w:r>
    </w:p>
    <w:p w14:paraId="71F2548F" w14:textId="032778C5" w:rsidR="004C0C2B" w:rsidRPr="004E4194" w:rsidRDefault="00393BDE" w:rsidP="0040170E">
      <w:pPr>
        <w:pStyle w:val="ListParagraph"/>
        <w:ind w:left="360" w:hanging="360"/>
        <w:rPr>
          <w:rFonts w:cs="Arial"/>
          <w:sz w:val="17"/>
          <w:szCs w:val="17"/>
          <w:lang w:eastAsia="zh-TW"/>
        </w:rPr>
      </w:pPr>
      <w:r w:rsidRPr="004E4194">
        <w:rPr>
          <w:rFonts w:cs="Arial"/>
          <w:sz w:val="17"/>
          <w:szCs w:val="17"/>
          <w:lang w:eastAsia="zh-TW"/>
        </w:rPr>
        <w:t>(</w:t>
      </w:r>
      <w:r w:rsidR="00F7279B" w:rsidRPr="004E4194">
        <w:rPr>
          <w:rFonts w:cs="Arial"/>
          <w:sz w:val="17"/>
          <w:szCs w:val="17"/>
          <w:lang w:eastAsia="zh-TW"/>
        </w:rPr>
        <w:t>g</w:t>
      </w:r>
      <w:r w:rsidRPr="004E4194">
        <w:rPr>
          <w:rFonts w:cs="Arial"/>
          <w:sz w:val="17"/>
          <w:szCs w:val="17"/>
          <w:lang w:eastAsia="zh-TW"/>
        </w:rPr>
        <w:t>)</w:t>
      </w:r>
      <w:r w:rsidR="004C0C2B" w:rsidRPr="004E4194">
        <w:rPr>
          <w:rFonts w:cs="Arial"/>
          <w:sz w:val="17"/>
          <w:szCs w:val="17"/>
          <w:lang w:eastAsia="zh-TW"/>
        </w:rPr>
        <w:t xml:space="preserve"> </w:t>
      </w:r>
      <w:r w:rsidR="0091581E" w:rsidRPr="004E4194">
        <w:rPr>
          <w:rFonts w:cs="Arial"/>
          <w:sz w:val="17"/>
          <w:szCs w:val="17"/>
          <w:lang w:eastAsia="zh-TW"/>
        </w:rPr>
        <w:t>A new road fatality target has been established for road fatalities, with the 2030 target based on a 50</w:t>
      </w:r>
      <w:r w:rsidR="00FC075E">
        <w:rPr>
          <w:rFonts w:cs="Arial"/>
          <w:sz w:val="17"/>
          <w:szCs w:val="17"/>
          <w:lang w:eastAsia="zh-TW"/>
        </w:rPr>
        <w:t xml:space="preserve"> per cent</w:t>
      </w:r>
      <w:r w:rsidR="0091581E" w:rsidRPr="004E4194">
        <w:rPr>
          <w:rFonts w:cs="Arial"/>
          <w:sz w:val="17"/>
          <w:szCs w:val="17"/>
          <w:lang w:eastAsia="zh-TW"/>
        </w:rPr>
        <w:t xml:space="preserve"> reduction from the average of 2018-2020.</w:t>
      </w:r>
    </w:p>
    <w:p w14:paraId="6E789760" w14:textId="458D5801" w:rsidR="00B102B6" w:rsidRPr="004E4194" w:rsidRDefault="0091581E" w:rsidP="0040170E">
      <w:pPr>
        <w:pStyle w:val="ListParagraph"/>
        <w:ind w:left="360" w:hanging="360"/>
        <w:rPr>
          <w:rFonts w:cs="Arial"/>
          <w:sz w:val="17"/>
          <w:szCs w:val="17"/>
          <w:lang w:eastAsia="zh-TW"/>
        </w:rPr>
      </w:pPr>
      <w:r w:rsidRPr="004E4194">
        <w:rPr>
          <w:rFonts w:cs="Arial"/>
          <w:sz w:val="17"/>
          <w:szCs w:val="17"/>
          <w:lang w:eastAsia="zh-TW"/>
        </w:rPr>
        <w:t>(</w:t>
      </w:r>
      <w:r w:rsidR="00F7279B" w:rsidRPr="004E4194">
        <w:rPr>
          <w:rFonts w:cs="Arial"/>
          <w:sz w:val="17"/>
          <w:szCs w:val="17"/>
          <w:lang w:eastAsia="zh-TW"/>
        </w:rPr>
        <w:t>h</w:t>
      </w:r>
      <w:r w:rsidRPr="004E4194">
        <w:rPr>
          <w:rFonts w:cs="Arial"/>
          <w:sz w:val="17"/>
          <w:szCs w:val="17"/>
          <w:lang w:eastAsia="zh-TW"/>
        </w:rPr>
        <w:t xml:space="preserve">) </w:t>
      </w:r>
      <w:r w:rsidR="00756BE9" w:rsidRPr="004E4194">
        <w:rPr>
          <w:rFonts w:cs="Arial"/>
          <w:sz w:val="17"/>
          <w:szCs w:val="17"/>
          <w:lang w:eastAsia="zh-TW"/>
        </w:rPr>
        <w:t>The</w:t>
      </w:r>
      <w:r w:rsidR="00B102B6" w:rsidRPr="004E4194">
        <w:rPr>
          <w:rFonts w:cs="Arial"/>
          <w:sz w:val="17"/>
          <w:szCs w:val="17"/>
          <w:lang w:eastAsia="zh-TW"/>
        </w:rPr>
        <w:t xml:space="preserve"> Maritime Safety Plan 2026</w:t>
      </w:r>
      <w:r w:rsidR="00756BE9" w:rsidRPr="004E4194">
        <w:rPr>
          <w:rFonts w:cs="Arial"/>
          <w:sz w:val="17"/>
          <w:szCs w:val="17"/>
          <w:lang w:eastAsia="zh-TW"/>
        </w:rPr>
        <w:t xml:space="preserve"> </w:t>
      </w:r>
      <w:r w:rsidR="001C357F" w:rsidRPr="004E4194">
        <w:rPr>
          <w:rFonts w:cs="Arial"/>
          <w:sz w:val="17"/>
          <w:szCs w:val="17"/>
          <w:lang w:eastAsia="zh-TW"/>
        </w:rPr>
        <w:t>is under development to reduce fatalities and serious injuries on our waterways</w:t>
      </w:r>
      <w:r w:rsidR="00B102B6" w:rsidRPr="004E4194">
        <w:rPr>
          <w:rFonts w:cs="Arial"/>
          <w:sz w:val="17"/>
          <w:szCs w:val="17"/>
          <w:lang w:eastAsia="zh-TW"/>
        </w:rPr>
        <w:t>.</w:t>
      </w:r>
    </w:p>
    <w:p w14:paraId="67A7893A" w14:textId="77777777" w:rsidR="00E70D54" w:rsidRPr="00F81898" w:rsidRDefault="00E70D54" w:rsidP="007E68FB">
      <w:pPr>
        <w:ind w:left="357" w:hanging="357"/>
        <w:rPr>
          <w:rFonts w:ascii="Arial" w:hAnsi="Arial" w:cs="Arial"/>
          <w:sz w:val="17"/>
          <w:szCs w:val="17"/>
          <w:lang w:eastAsia="en-AU"/>
        </w:rPr>
      </w:pPr>
    </w:p>
    <w:p w14:paraId="26358318" w14:textId="6DF2F4CD" w:rsidR="009D0C1A" w:rsidRDefault="009D0C1A" w:rsidP="007E68FB">
      <w:pPr>
        <w:ind w:left="357" w:hanging="357"/>
        <w:rPr>
          <w:rFonts w:ascii="Arial" w:hAnsi="Arial" w:cs="Arial"/>
          <w:sz w:val="16"/>
          <w:szCs w:val="16"/>
          <w:lang w:eastAsia="en-AU"/>
        </w:rPr>
      </w:pPr>
    </w:p>
    <w:p w14:paraId="1CA64872" w14:textId="7A0CEBAF" w:rsidR="000E7EFC" w:rsidRDefault="000E7EFC">
      <w:pPr>
        <w:rPr>
          <w:rFonts w:ascii="Arial" w:hAnsi="Arial" w:cs="Arial"/>
          <w:sz w:val="16"/>
          <w:szCs w:val="16"/>
          <w:lang w:eastAsia="en-AU"/>
        </w:rPr>
      </w:pPr>
      <w:r>
        <w:rPr>
          <w:rFonts w:ascii="Arial" w:hAnsi="Arial" w:cs="Arial"/>
          <w:sz w:val="16"/>
          <w:szCs w:val="16"/>
          <w:lang w:eastAsia="en-AU"/>
        </w:rPr>
        <w:br w:type="page"/>
      </w:r>
    </w:p>
    <w:p w14:paraId="72861B88" w14:textId="77777777" w:rsidR="00E633CC" w:rsidRPr="00E633CC" w:rsidRDefault="00ED0897" w:rsidP="00B81B90">
      <w:pPr>
        <w:pStyle w:val="Heading2"/>
      </w:pPr>
      <w:r>
        <w:lastRenderedPageBreak/>
        <w:t xml:space="preserve">Outcome 2: </w:t>
      </w:r>
      <w:r w:rsidR="007A46F4" w:rsidRPr="00EA799A">
        <w:t>Successful places for communities</w:t>
      </w:r>
    </w:p>
    <w:tbl>
      <w:tblPr>
        <w:tblpPr w:leftFromText="180" w:rightFromText="180" w:vertAnchor="text" w:horzAnchor="margin" w:tblpXSpec="right" w:tblpY="648"/>
        <w:tblW w:w="1809" w:type="pct"/>
        <w:shd w:val="pct5" w:color="auto" w:fill="auto"/>
        <w:tblCellMar>
          <w:left w:w="115" w:type="dxa"/>
          <w:right w:w="115" w:type="dxa"/>
        </w:tblCellMar>
        <w:tblLook w:val="04A0" w:firstRow="1" w:lastRow="0" w:firstColumn="1" w:lastColumn="0" w:noHBand="0" w:noVBand="1"/>
        <w:tblCaption w:val="8.4 Outcome 2: Successful places for communities"/>
        <w:tblDescription w:val="8.4 Outcome 2: Successful places for communities"/>
      </w:tblPr>
      <w:tblGrid>
        <w:gridCol w:w="1046"/>
        <w:gridCol w:w="1250"/>
        <w:gridCol w:w="1191"/>
      </w:tblGrid>
      <w:tr w:rsidR="001B3C16" w:rsidRPr="00F8244B" w14:paraId="6756E847" w14:textId="77777777" w:rsidTr="00766685">
        <w:trPr>
          <w:cantSplit/>
          <w:trHeight w:val="784"/>
        </w:trPr>
        <w:tc>
          <w:tcPr>
            <w:tcW w:w="1499" w:type="pct"/>
            <w:shd w:val="pct5" w:color="auto" w:fill="auto"/>
            <w:vAlign w:val="center"/>
          </w:tcPr>
          <w:p w14:paraId="1DDB1EC7" w14:textId="77777777" w:rsidR="001B3C16" w:rsidRPr="00F8244B" w:rsidRDefault="001B3C16" w:rsidP="001B3C16">
            <w:pPr>
              <w:spacing w:before="120" w:after="120"/>
              <w:rPr>
                <w:rFonts w:ascii="Arial" w:hAnsi="Arial" w:cs="Arial"/>
                <w:sz w:val="23"/>
                <w:szCs w:val="23"/>
              </w:rPr>
            </w:pPr>
            <w:r>
              <w:rPr>
                <w:rFonts w:ascii="Arial" w:hAnsi="Arial" w:cs="Arial"/>
                <w:noProof/>
                <w:color w:val="2B579A"/>
                <w:shd w:val="clear" w:color="auto" w:fill="E6E6E6"/>
                <w:lang w:eastAsia="en-AU"/>
              </w:rPr>
              <w:drawing>
                <wp:inline distT="0" distB="0" distL="0" distR="0" wp14:anchorId="4FA9B459" wp14:editId="3C7892AC">
                  <wp:extent cx="518160" cy="5184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A388132" w14:textId="5F6493EC" w:rsidR="001B3C16" w:rsidRPr="00B53206" w:rsidRDefault="001B3C16" w:rsidP="001B3C16">
            <w:pPr>
              <w:spacing w:before="120" w:after="120"/>
              <w:jc w:val="center"/>
              <w:rPr>
                <w:rFonts w:ascii="Arial" w:hAnsi="Arial" w:cs="Arial"/>
                <w:color w:val="00ABE6"/>
                <w:sz w:val="18"/>
                <w:szCs w:val="18"/>
              </w:rPr>
            </w:pPr>
            <w:r w:rsidRPr="00B53206">
              <w:rPr>
                <w:rFonts w:ascii="Arial" w:hAnsi="Arial" w:cs="Arial"/>
                <w:color w:val="00ABE6"/>
                <w:sz w:val="18"/>
                <w:szCs w:val="18"/>
              </w:rPr>
              <w:t>$</w:t>
            </w:r>
            <w:r w:rsidR="00B97393" w:rsidRPr="00B53206">
              <w:rPr>
                <w:rFonts w:ascii="Arial" w:hAnsi="Arial" w:cs="Arial"/>
                <w:color w:val="00ABE6"/>
                <w:sz w:val="18"/>
                <w:szCs w:val="18"/>
              </w:rPr>
              <w:t>1.</w:t>
            </w:r>
            <w:r w:rsidR="3EE86473" w:rsidRPr="00B53206">
              <w:rPr>
                <w:rFonts w:ascii="Arial" w:hAnsi="Arial" w:cs="Arial"/>
                <w:color w:val="00ABE6"/>
                <w:sz w:val="18"/>
                <w:szCs w:val="18"/>
              </w:rPr>
              <w:t>3</w:t>
            </w:r>
            <w:r w:rsidRPr="00B53206">
              <w:rPr>
                <w:rFonts w:ascii="Arial" w:hAnsi="Arial" w:cs="Arial"/>
                <w:color w:val="00ABE6"/>
                <w:sz w:val="18"/>
                <w:szCs w:val="18"/>
              </w:rPr>
              <w:t xml:space="preserve"> </w:t>
            </w:r>
            <w:r w:rsidRPr="00B53206">
              <w:br/>
            </w:r>
            <w:r w:rsidRPr="00B53206">
              <w:rPr>
                <w:rFonts w:ascii="Arial" w:hAnsi="Arial" w:cs="Arial"/>
                <w:color w:val="00ABE6"/>
                <w:sz w:val="18"/>
                <w:szCs w:val="18"/>
              </w:rPr>
              <w:t>billion</w:t>
            </w:r>
          </w:p>
        </w:tc>
        <w:tc>
          <w:tcPr>
            <w:tcW w:w="1707" w:type="pct"/>
            <w:shd w:val="pct5" w:color="auto" w:fill="auto"/>
            <w:vAlign w:val="center"/>
          </w:tcPr>
          <w:p w14:paraId="665FAF09" w14:textId="77777777" w:rsidR="001B3C16" w:rsidRPr="0011239F" w:rsidRDefault="001B3C16" w:rsidP="001B3C16">
            <w:pPr>
              <w:rPr>
                <w:rFonts w:ascii="Arial" w:hAnsi="Arial" w:cs="Arial"/>
                <w:color w:val="00ABE6"/>
                <w:sz w:val="18"/>
                <w:szCs w:val="18"/>
              </w:rPr>
            </w:pPr>
            <w:r w:rsidRPr="0011239F">
              <w:rPr>
                <w:rFonts w:ascii="Arial" w:hAnsi="Arial" w:cs="Arial"/>
                <w:color w:val="00ABE6"/>
                <w:sz w:val="18"/>
                <w:szCs w:val="18"/>
              </w:rPr>
              <w:t>Recurrent</w:t>
            </w:r>
          </w:p>
          <w:p w14:paraId="64C15140" w14:textId="7FCADD42" w:rsidR="001B3C16" w:rsidRPr="00F8244B" w:rsidRDefault="001B3C16" w:rsidP="001B3C16">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1B3C16" w:rsidRPr="00F8244B" w14:paraId="6D6D4AA8" w14:textId="77777777" w:rsidTr="00766685">
        <w:trPr>
          <w:cantSplit/>
          <w:trHeight w:val="784"/>
        </w:trPr>
        <w:tc>
          <w:tcPr>
            <w:tcW w:w="1499" w:type="pct"/>
            <w:shd w:val="pct5" w:color="auto" w:fill="auto"/>
            <w:vAlign w:val="center"/>
          </w:tcPr>
          <w:p w14:paraId="0C19D871" w14:textId="77777777" w:rsidR="001B3C16" w:rsidRPr="00F8244B" w:rsidRDefault="001B3C16" w:rsidP="001B3C16">
            <w:pPr>
              <w:spacing w:before="120" w:after="120"/>
              <w:rPr>
                <w:rFonts w:ascii="Arial" w:hAnsi="Arial" w:cs="Arial"/>
                <w:noProof/>
                <w:sz w:val="23"/>
                <w:szCs w:val="23"/>
                <w:lang w:eastAsia="en-AU"/>
              </w:rPr>
            </w:pPr>
            <w:r>
              <w:rPr>
                <w:rFonts w:ascii="Arial" w:hAnsi="Arial" w:cs="Arial"/>
                <w:noProof/>
                <w:color w:val="2B579A"/>
                <w:shd w:val="clear" w:color="auto" w:fill="E6E6E6"/>
                <w:lang w:eastAsia="en-AU"/>
              </w:rPr>
              <w:drawing>
                <wp:inline distT="0" distB="0" distL="0" distR="0" wp14:anchorId="789FB03D" wp14:editId="2139199C">
                  <wp:extent cx="518160" cy="5184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6912910" w14:textId="28B914ED" w:rsidR="001B3C16" w:rsidRPr="00B53206" w:rsidRDefault="001B3C16" w:rsidP="001B3C16">
            <w:pPr>
              <w:spacing w:before="120" w:after="120"/>
              <w:jc w:val="center"/>
              <w:rPr>
                <w:rFonts w:ascii="Arial" w:hAnsi="Arial" w:cs="Arial"/>
                <w:color w:val="00ABE6"/>
                <w:sz w:val="18"/>
                <w:szCs w:val="18"/>
              </w:rPr>
            </w:pPr>
            <w:r w:rsidRPr="00B53206">
              <w:rPr>
                <w:rFonts w:ascii="Arial" w:hAnsi="Arial" w:cs="Arial"/>
                <w:color w:val="00ABE6"/>
                <w:sz w:val="18"/>
                <w:szCs w:val="18"/>
              </w:rPr>
              <w:t>$</w:t>
            </w:r>
            <w:r w:rsidR="003D1A71" w:rsidRPr="00B53206">
              <w:rPr>
                <w:rFonts w:ascii="Arial" w:hAnsi="Arial" w:cs="Arial"/>
                <w:color w:val="00ABE6"/>
                <w:sz w:val="18"/>
                <w:szCs w:val="18"/>
              </w:rPr>
              <w:t>4</w:t>
            </w:r>
            <w:r w:rsidR="003B0844" w:rsidRPr="00B53206">
              <w:rPr>
                <w:rFonts w:ascii="Arial" w:hAnsi="Arial" w:cs="Arial"/>
                <w:color w:val="00ABE6"/>
                <w:sz w:val="18"/>
                <w:szCs w:val="18"/>
              </w:rPr>
              <w:t>.</w:t>
            </w:r>
            <w:r w:rsidR="003D1A71" w:rsidRPr="00B53206">
              <w:rPr>
                <w:rFonts w:ascii="Arial" w:hAnsi="Arial" w:cs="Arial"/>
                <w:color w:val="00ABE6"/>
                <w:sz w:val="18"/>
                <w:szCs w:val="18"/>
              </w:rPr>
              <w:t xml:space="preserve">9 </w:t>
            </w:r>
            <w:r w:rsidRPr="00B53206">
              <w:rPr>
                <w:rFonts w:ascii="Arial" w:hAnsi="Arial" w:cs="Arial"/>
                <w:color w:val="00ABE6"/>
                <w:sz w:val="18"/>
                <w:szCs w:val="18"/>
              </w:rPr>
              <w:br/>
              <w:t>billion</w:t>
            </w:r>
          </w:p>
        </w:tc>
        <w:tc>
          <w:tcPr>
            <w:tcW w:w="1707" w:type="pct"/>
            <w:shd w:val="pct5" w:color="auto" w:fill="auto"/>
            <w:vAlign w:val="center"/>
          </w:tcPr>
          <w:p w14:paraId="19E125A1" w14:textId="6A7FAE77" w:rsidR="001B3C16" w:rsidRPr="00F8244B" w:rsidRDefault="001B3C16" w:rsidP="001B3C16">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7E4E4746" w14:textId="77777777" w:rsidR="00383DAE" w:rsidRPr="00974CE7" w:rsidRDefault="00383DAE" w:rsidP="00383DAE">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70BA7DA5" w14:textId="7DCC3CAE" w:rsidR="00F44070" w:rsidRPr="00383DAE" w:rsidRDefault="00F50EDD" w:rsidP="006C14FD">
      <w:pPr>
        <w:pStyle w:val="BodyText"/>
      </w:pPr>
      <w:r w:rsidRPr="00F50EDD">
        <w:t xml:space="preserve">The Transport and Infrastructure Cluster </w:t>
      </w:r>
      <w:r w:rsidR="007A46F4" w:rsidRPr="00383DAE">
        <w:t xml:space="preserve">helps create places that integrate the right mix of infrastructure, services, </w:t>
      </w:r>
      <w:proofErr w:type="gramStart"/>
      <w:r w:rsidR="007A46F4" w:rsidRPr="00383DAE">
        <w:t>access</w:t>
      </w:r>
      <w:proofErr w:type="gramEnd"/>
      <w:r w:rsidR="007A46F4" w:rsidRPr="00383DAE">
        <w:t xml:space="preserve"> and experiences for communities, supporting them to achieve their desired social, cultural</w:t>
      </w:r>
      <w:r w:rsidR="008E5F17" w:rsidRPr="00383DAE">
        <w:t>,</w:t>
      </w:r>
      <w:r w:rsidR="007A46F4" w:rsidRPr="00383DAE">
        <w:t xml:space="preserve"> and economic outcomes. </w:t>
      </w:r>
    </w:p>
    <w:p w14:paraId="2A604C56" w14:textId="77777777" w:rsidR="00C1569D" w:rsidRPr="000101AC" w:rsidRDefault="00C1569D" w:rsidP="00C1569D">
      <w:pPr>
        <w:pStyle w:val="Heading3"/>
        <w:rPr>
          <w:rFonts w:cs="Arial"/>
        </w:rPr>
      </w:pPr>
      <w:bookmarkStart w:id="9" w:name="_Toc473722853"/>
      <w:bookmarkStart w:id="10" w:name="_Toc51176934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4697EC56" w14:textId="6B5B65EA" w:rsidR="00301FD2" w:rsidRPr="004E4194" w:rsidRDefault="000C695A" w:rsidP="006C14FD">
      <w:pPr>
        <w:pStyle w:val="BodyText"/>
        <w:rPr>
          <w:rFonts w:eastAsia="Calibri"/>
        </w:rPr>
      </w:pPr>
      <w:r w:rsidRPr="004E4194">
        <w:t xml:space="preserve">In 2022-23, the Transport </w:t>
      </w:r>
      <w:r w:rsidR="00F50EDD" w:rsidRPr="004E4194">
        <w:t xml:space="preserve">and </w:t>
      </w:r>
      <w:r w:rsidRPr="004E4194">
        <w:t>Infrastructure Cluster will invest $</w:t>
      </w:r>
      <w:r w:rsidR="008A1948" w:rsidRPr="004E4194">
        <w:t>6.</w:t>
      </w:r>
      <w:r w:rsidR="003D1A71" w:rsidRPr="004E4194">
        <w:t>2</w:t>
      </w:r>
      <w:r w:rsidRPr="004E4194">
        <w:t xml:space="preserve"> billion ($</w:t>
      </w:r>
      <w:r w:rsidR="002E4090" w:rsidRPr="004E4194">
        <w:t>1.3</w:t>
      </w:r>
      <w:r w:rsidRPr="004E4194">
        <w:t xml:space="preserve"> billion recurrent expenses and $</w:t>
      </w:r>
      <w:r w:rsidR="003D1A71" w:rsidRPr="004E4194">
        <w:t>4</w:t>
      </w:r>
      <w:r w:rsidR="002E4090" w:rsidRPr="004E4194">
        <w:t>.</w:t>
      </w:r>
      <w:r w:rsidR="003D1A71" w:rsidRPr="004E4194">
        <w:t>9</w:t>
      </w:r>
      <w:r w:rsidRPr="004E4194">
        <w:t xml:space="preserve"> </w:t>
      </w:r>
      <w:r w:rsidR="00934E66" w:rsidRPr="004E4194">
        <w:t>b</w:t>
      </w:r>
      <w:r w:rsidRPr="004E4194">
        <w:t>illion capital expenditure) in this Outcome, including:</w:t>
      </w:r>
    </w:p>
    <w:p w14:paraId="5FC76A02" w14:textId="6231D596" w:rsidR="00AB7BB2" w:rsidRPr="004E4194" w:rsidRDefault="00AB7BB2" w:rsidP="0053434B">
      <w:pPr>
        <w:pStyle w:val="Bullet1"/>
      </w:pPr>
      <w:r w:rsidRPr="004E4194">
        <w:t xml:space="preserve">$445.5 million in capital expenditure ($1.7 billion over four years across multiple outcomes) to continue upgrades of the Warringah Freeway for surface roads, </w:t>
      </w:r>
      <w:proofErr w:type="gramStart"/>
      <w:r w:rsidRPr="004E4194">
        <w:t>bridges</w:t>
      </w:r>
      <w:proofErr w:type="gramEnd"/>
      <w:r w:rsidRPr="004E4194">
        <w:t xml:space="preserve"> and interchanges along about four kilometres of the freeway corridor</w:t>
      </w:r>
    </w:p>
    <w:p w14:paraId="4935B561" w14:textId="2CDBB9C1" w:rsidR="005D7AF6" w:rsidRPr="004E4194" w:rsidRDefault="005D7AF6" w:rsidP="0053434B">
      <w:pPr>
        <w:pStyle w:val="Bullet1"/>
      </w:pPr>
      <w:r w:rsidRPr="004E4194">
        <w:t>$152.4 million in capital expenditure ($1.5 billion over four years) for the Western Sydney Growth Roads program to accommodate population and employment growth in Western Sydney. Key projects include:</w:t>
      </w:r>
    </w:p>
    <w:p w14:paraId="2C7C2BCC" w14:textId="77777777" w:rsidR="005D7AF6" w:rsidRPr="004E4194" w:rsidRDefault="005D7AF6" w:rsidP="0053434B">
      <w:pPr>
        <w:pStyle w:val="Bullet2"/>
      </w:pPr>
      <w:r w:rsidRPr="004E4194">
        <w:t>Mulgoa Road Stage 2 – Glenmore Parkway to Jeanette Street (NSW and Commonwealth Government funded) </w:t>
      </w:r>
    </w:p>
    <w:p w14:paraId="32A8F79E" w14:textId="77777777" w:rsidR="005D7AF6" w:rsidRPr="004E4194" w:rsidRDefault="005D7AF6" w:rsidP="0053434B">
      <w:pPr>
        <w:pStyle w:val="Bullet2"/>
      </w:pPr>
      <w:r w:rsidRPr="004E4194">
        <w:t>Mulgoa Road Stage 5A Blaikie Road to Jamison Road (NSW and Commonwealth Government funded) </w:t>
      </w:r>
    </w:p>
    <w:p w14:paraId="17303F51" w14:textId="51D8166C" w:rsidR="005D7AF6" w:rsidRPr="004E4194" w:rsidRDefault="005D7AF6" w:rsidP="0053434B">
      <w:pPr>
        <w:pStyle w:val="Bullet2"/>
      </w:pPr>
      <w:r w:rsidRPr="004E4194">
        <w:t>Mulgoa Road Stage 5B Jamison Road to Union Road (NSW and Commonwealth Government funded) </w:t>
      </w:r>
    </w:p>
    <w:p w14:paraId="30F9D4E0" w14:textId="77777777" w:rsidR="005D7AF6" w:rsidRPr="004E4194" w:rsidRDefault="005D7AF6" w:rsidP="0053434B">
      <w:pPr>
        <w:pStyle w:val="Bullet2"/>
      </w:pPr>
      <w:proofErr w:type="spellStart"/>
      <w:r w:rsidRPr="004E4194">
        <w:t>Mamre</w:t>
      </w:r>
      <w:proofErr w:type="spellEnd"/>
      <w:r w:rsidRPr="004E4194">
        <w:t xml:space="preserve"> Road, M4 to Erskine Park Road</w:t>
      </w:r>
    </w:p>
    <w:p w14:paraId="7B687607" w14:textId="77777777" w:rsidR="005D7AF6" w:rsidRPr="004E4194" w:rsidRDefault="005D7AF6" w:rsidP="0053434B">
      <w:pPr>
        <w:pStyle w:val="Bullet2"/>
      </w:pPr>
      <w:r w:rsidRPr="004E4194">
        <w:t>Memorial Avenue, Old Windsor Road to Windsor Road</w:t>
      </w:r>
    </w:p>
    <w:p w14:paraId="7184F6E2" w14:textId="77777777" w:rsidR="005D7AF6" w:rsidRPr="004E4194" w:rsidRDefault="005D7AF6" w:rsidP="0053434B">
      <w:pPr>
        <w:pStyle w:val="Bullet2"/>
      </w:pPr>
      <w:r w:rsidRPr="004E4194">
        <w:t xml:space="preserve">The Horsley Drive, M7 motorway to </w:t>
      </w:r>
      <w:proofErr w:type="spellStart"/>
      <w:r w:rsidRPr="004E4194">
        <w:t>Cowpasture</w:t>
      </w:r>
      <w:proofErr w:type="spellEnd"/>
      <w:r w:rsidRPr="004E4194">
        <w:t xml:space="preserve"> Road (NSW and Commonwealth Government funded) </w:t>
      </w:r>
    </w:p>
    <w:p w14:paraId="15001E30" w14:textId="77777777" w:rsidR="005D7AF6" w:rsidRPr="004E4194" w:rsidRDefault="005D7AF6" w:rsidP="0053434B">
      <w:pPr>
        <w:pStyle w:val="Bullet2"/>
      </w:pPr>
      <w:r w:rsidRPr="004E4194">
        <w:t>Appin Road Improvements (Commonwealth funded) </w:t>
      </w:r>
    </w:p>
    <w:p w14:paraId="4092C212" w14:textId="77777777" w:rsidR="005D7AF6" w:rsidRPr="004E4194" w:rsidRDefault="005D7AF6" w:rsidP="0053434B">
      <w:pPr>
        <w:pStyle w:val="Bullet2"/>
      </w:pPr>
      <w:r w:rsidRPr="004E4194">
        <w:t>Spring Farm Parkway Stage 1 </w:t>
      </w:r>
    </w:p>
    <w:p w14:paraId="1AA33508" w14:textId="0EC2E91E" w:rsidR="005D7AF6" w:rsidRPr="004E4194" w:rsidRDefault="005D7AF6" w:rsidP="0053434B">
      <w:pPr>
        <w:pStyle w:val="Bullet2"/>
      </w:pPr>
      <w:r w:rsidRPr="004E4194">
        <w:t>Western Sydney Long Term Strategic Transport Corridor Preservation </w:t>
      </w:r>
    </w:p>
    <w:p w14:paraId="01A4700A" w14:textId="6680F4A0" w:rsidR="000917FE" w:rsidRPr="004E4194" w:rsidRDefault="000917FE" w:rsidP="0053434B">
      <w:pPr>
        <w:pStyle w:val="Bullet1"/>
      </w:pPr>
      <w:r w:rsidRPr="004E4194">
        <w:t xml:space="preserve">$118.0 million in capital expenditure ($308.0 million over four years across multiple outcomes) to continue construction of the </w:t>
      </w:r>
      <w:r w:rsidR="002973C3">
        <w:t>Paramatta</w:t>
      </w:r>
      <w:r w:rsidRPr="004E4194">
        <w:t xml:space="preserve"> Light Rail</w:t>
      </w:r>
      <w:r w:rsidR="002973C3">
        <w:t xml:space="preserve"> Stage</w:t>
      </w:r>
      <w:r w:rsidR="00421D2F">
        <w:t xml:space="preserve"> 1</w:t>
      </w:r>
      <w:r w:rsidRPr="004E4194">
        <w:t>, from Westmead to Carlingford via the Parramatta CBD and Camellia with a 12-kilometre two-way track, to support growth in Western Sydney, connecting new communities and places. The Light Rail will service 28,000 people every day and an estimated 130,000 people will be living within walking distance of light rail stops</w:t>
      </w:r>
    </w:p>
    <w:p w14:paraId="55A08965" w14:textId="433741E5" w:rsidR="00263BC2" w:rsidRPr="004E4194" w:rsidRDefault="00263BC2" w:rsidP="0053434B">
      <w:pPr>
        <w:pStyle w:val="Bullet1"/>
      </w:pPr>
      <w:r w:rsidRPr="004E4194">
        <w:t xml:space="preserve">$114.0 million ($28.5 </w:t>
      </w:r>
      <w:r w:rsidR="00C1360B">
        <w:t xml:space="preserve">million </w:t>
      </w:r>
      <w:r w:rsidRPr="004E4194">
        <w:t>recurrent expenses and $</w:t>
      </w:r>
      <w:r w:rsidR="00C16B5C" w:rsidRPr="004E4194">
        <w:t>218.9</w:t>
      </w:r>
      <w:r w:rsidRPr="004E4194">
        <w:t xml:space="preserve"> million capital expenditure over </w:t>
      </w:r>
      <w:r w:rsidR="00D0792D" w:rsidRPr="004E4194">
        <w:t xml:space="preserve">seven </w:t>
      </w:r>
      <w:r w:rsidRPr="004E4194">
        <w:t>years) for the transition to new zero emission buses to allow quiet and environmentally friendly travel services for Sydney commuters</w:t>
      </w:r>
    </w:p>
    <w:p w14:paraId="30422892" w14:textId="4244AC2D" w:rsidR="0530C95F" w:rsidRPr="004E4194" w:rsidRDefault="0530C95F" w:rsidP="0053434B">
      <w:pPr>
        <w:pStyle w:val="Bullet1"/>
      </w:pPr>
      <w:r w:rsidRPr="004E4194">
        <w:t>$9</w:t>
      </w:r>
      <w:r w:rsidR="00542877" w:rsidRPr="004E4194">
        <w:t>8.1</w:t>
      </w:r>
      <w:r w:rsidRPr="004E4194">
        <w:t xml:space="preserve"> million ($27</w:t>
      </w:r>
      <w:r w:rsidR="00792323" w:rsidRPr="004E4194">
        <w:t>7.3</w:t>
      </w:r>
      <w:r w:rsidRPr="004E4194">
        <w:t xml:space="preserve"> million recurrent expenses and $46.5 million capital expenditure over four years) for improvements to the Royal Botanic Gardens and Domain Trust including improvements to the Sydney based Brown Building and improvements to the Domain Depot as part of the reinvigoration of Macquarie Street East</w:t>
      </w:r>
      <w:r w:rsidR="00A929B1" w:rsidRPr="004E4194">
        <w:t xml:space="preserve"> Precinct</w:t>
      </w:r>
    </w:p>
    <w:p w14:paraId="168CE665" w14:textId="5F8E16BC" w:rsidR="00101A39" w:rsidRPr="004E4194" w:rsidRDefault="00101A39" w:rsidP="0053434B">
      <w:pPr>
        <w:pStyle w:val="Bullet1"/>
      </w:pPr>
      <w:r w:rsidRPr="004E4194">
        <w:lastRenderedPageBreak/>
        <w:t>$97.0 million in capital expenditure ($2.5 billion over four years</w:t>
      </w:r>
      <w:r w:rsidR="00C22EEA" w:rsidRPr="004E4194">
        <w:t xml:space="preserve"> across multiple outcomes</w:t>
      </w:r>
      <w:r w:rsidRPr="004E4194">
        <w:t>) to continue the transformation of the Princes Highway with NSW and Commonwealth Government funding for priority projects including Mount Ousley Interchange, Jervis Bay Road Intersection, Jervis Bay to Sussex Inlet Upgrade, Milton Ulladulla Bypass and continue construction of the Nowra bridge</w:t>
      </w:r>
    </w:p>
    <w:p w14:paraId="2E77D6D8" w14:textId="690B02B6" w:rsidR="0530C95F" w:rsidRPr="004E4194" w:rsidRDefault="0530C95F" w:rsidP="0053434B">
      <w:pPr>
        <w:pStyle w:val="Bullet1"/>
      </w:pPr>
      <w:r w:rsidRPr="004E4194">
        <w:t>$95.0 million in capital expenditure ($</w:t>
      </w:r>
      <w:r w:rsidR="00F244AB" w:rsidRPr="004E4194">
        <w:t>274</w:t>
      </w:r>
      <w:r w:rsidRPr="004E4194">
        <w:t xml:space="preserve">.5 million over four years) to continue planning of the Fast Rail program to deliver faster connections between Sydney, Canberra, Bomaderry, Newcastle, the Central </w:t>
      </w:r>
      <w:proofErr w:type="gramStart"/>
      <w:r w:rsidRPr="004E4194">
        <w:t>Coast</w:t>
      </w:r>
      <w:proofErr w:type="gramEnd"/>
      <w:r w:rsidRPr="004E4194">
        <w:t xml:space="preserve"> and the Central West which is NSW and Commonwealth funded</w:t>
      </w:r>
    </w:p>
    <w:p w14:paraId="18ACED5C" w14:textId="50D24DE8" w:rsidR="0530C95F" w:rsidRPr="004E4194" w:rsidRDefault="0530C95F" w:rsidP="0053434B">
      <w:pPr>
        <w:pStyle w:val="Bullet1"/>
      </w:pPr>
      <w:r w:rsidRPr="004E4194">
        <w:t>$91.</w:t>
      </w:r>
      <w:r w:rsidR="00030F94" w:rsidRPr="004E4194">
        <w:t>9</w:t>
      </w:r>
      <w:r w:rsidRPr="004E4194">
        <w:t xml:space="preserve"> million ($28</w:t>
      </w:r>
      <w:r w:rsidR="009F14D0" w:rsidRPr="004E4194">
        <w:t>9.8</w:t>
      </w:r>
      <w:r w:rsidRPr="004E4194">
        <w:t xml:space="preserve"> million </w:t>
      </w:r>
      <w:r w:rsidR="0050648D">
        <w:t xml:space="preserve">in </w:t>
      </w:r>
      <w:r w:rsidRPr="004E4194">
        <w:t>recurrent expenses and $56.</w:t>
      </w:r>
      <w:r w:rsidR="00C63353" w:rsidRPr="004E4194">
        <w:t>7</w:t>
      </w:r>
      <w:r w:rsidRPr="004E4194">
        <w:t xml:space="preserve"> million </w:t>
      </w:r>
      <w:r w:rsidR="0050648D">
        <w:t xml:space="preserve">in </w:t>
      </w:r>
      <w:r w:rsidRPr="004E4194">
        <w:t xml:space="preserve">capital expenditure over four years) for improvements to the Greater Sydney Parklands including: developing the Western Sydney parklands into a multi-use urban parkland that provides a diverse range of recreational, entertainment and tourist facilities; and improving Centennial Park and Moore Park Trust lands to increase public use and enhance recreational, </w:t>
      </w:r>
      <w:proofErr w:type="gramStart"/>
      <w:r w:rsidRPr="004E4194">
        <w:t>cultural</w:t>
      </w:r>
      <w:proofErr w:type="gramEnd"/>
      <w:r w:rsidRPr="004E4194">
        <w:t xml:space="preserve"> and environmental value</w:t>
      </w:r>
    </w:p>
    <w:p w14:paraId="1314F850" w14:textId="78747BBC" w:rsidR="00875FB3" w:rsidRPr="004E4194" w:rsidRDefault="00875FB3" w:rsidP="0053434B">
      <w:pPr>
        <w:pStyle w:val="Bullet1"/>
      </w:pPr>
      <w:r w:rsidRPr="004E4194">
        <w:t>$79.8 million in capital expenditure ($266.2 million over four years</w:t>
      </w:r>
      <w:r w:rsidR="00C11BD7" w:rsidRPr="004E4194">
        <w:t xml:space="preserve"> across multiple outcomes</w:t>
      </w:r>
      <w:r w:rsidRPr="004E4194">
        <w:t>) for wharf upgrades and maritime infrastructure investment across New South Wales, including to reinstate the Kamay multi-user wharves at La Perouse and Kurnell</w:t>
      </w:r>
    </w:p>
    <w:p w14:paraId="6E4A4997" w14:textId="51FBAF81" w:rsidR="0530C95F" w:rsidRPr="004E4194" w:rsidRDefault="0530C95F" w:rsidP="0053434B">
      <w:pPr>
        <w:pStyle w:val="Bullet1"/>
      </w:pPr>
      <w:r w:rsidRPr="004E4194">
        <w:t>$48.8 million</w:t>
      </w:r>
      <w:r w:rsidR="00F74A3C" w:rsidRPr="004E4194">
        <w:t xml:space="preserve"> over two years</w:t>
      </w:r>
      <w:r w:rsidRPr="004E4194">
        <w:t xml:space="preserve"> for the White Bay Power Station remediation and conservation works, that will return the building to a safe and structurally sound standard to enable its future re-use as part of the Bays West development</w:t>
      </w:r>
    </w:p>
    <w:p w14:paraId="3BEA067B" w14:textId="27BBD847" w:rsidR="0530C95F" w:rsidRPr="004E4194" w:rsidRDefault="0530C95F" w:rsidP="0053434B">
      <w:pPr>
        <w:pStyle w:val="Bullet1"/>
      </w:pPr>
      <w:r w:rsidRPr="004E4194">
        <w:t xml:space="preserve">$37.8 million in capital expenditure ($318.6 million over four years) to continue NSW and Commonwealth Government funding for the final stage of the Newcastle Inner City Bypass between the Pacific Highway at </w:t>
      </w:r>
      <w:proofErr w:type="spellStart"/>
      <w:r w:rsidRPr="004E4194">
        <w:t>Bennetts</w:t>
      </w:r>
      <w:proofErr w:type="spellEnd"/>
      <w:r w:rsidRPr="004E4194">
        <w:t xml:space="preserve"> Green and the final stage of the Pacific Highway at Sandgate</w:t>
      </w:r>
    </w:p>
    <w:p w14:paraId="27C367AB" w14:textId="6C64F4BB" w:rsidR="00167CB8" w:rsidRPr="004E4194" w:rsidRDefault="00167CB8" w:rsidP="0053434B">
      <w:pPr>
        <w:pStyle w:val="Bullet1"/>
      </w:pPr>
      <w:r w:rsidRPr="004E4194">
        <w:t>$34.1 million in capital expenditure ($598.4 million over four years) to commence construction for the NSW and Commonwealth funded Muswellbrook Bypass and Singleton Bypass to improve travel times for long haul freight movements, and safety for all road users on the New England Highway</w:t>
      </w:r>
    </w:p>
    <w:p w14:paraId="0AA5E0BC" w14:textId="4BF71211" w:rsidR="0530C95F" w:rsidRPr="004E4194" w:rsidRDefault="0530C95F" w:rsidP="0053434B">
      <w:pPr>
        <w:pStyle w:val="Bullet1"/>
      </w:pPr>
      <w:r w:rsidRPr="004E4194">
        <w:t>$30.0 million ($56</w:t>
      </w:r>
      <w:r w:rsidR="00571B8B" w:rsidRPr="004E4194">
        <w:t>.0</w:t>
      </w:r>
      <w:r w:rsidR="005571F8" w:rsidRPr="004E4194">
        <w:t xml:space="preserve"> </w:t>
      </w:r>
      <w:r w:rsidRPr="004E4194">
        <w:t>m</w:t>
      </w:r>
      <w:r w:rsidR="005571F8" w:rsidRPr="004E4194">
        <w:t>illion</w:t>
      </w:r>
      <w:r w:rsidRPr="004E4194">
        <w:t xml:space="preserve"> in recurrent expenses and $4</w:t>
      </w:r>
      <w:r w:rsidR="00D668E1" w:rsidRPr="004E4194">
        <w:t>.0</w:t>
      </w:r>
      <w:r w:rsidR="005571F8" w:rsidRPr="004E4194">
        <w:t xml:space="preserve"> </w:t>
      </w:r>
      <w:r w:rsidRPr="004E4194">
        <w:t>m</w:t>
      </w:r>
      <w:r w:rsidR="005571F8" w:rsidRPr="004E4194">
        <w:t>illion</w:t>
      </w:r>
      <w:r w:rsidRPr="004E4194">
        <w:t xml:space="preserve"> in capital expenditure over four years) to deliver a continuous </w:t>
      </w:r>
      <w:r w:rsidR="00793024" w:rsidRPr="004E4194">
        <w:t>91-kilometre</w:t>
      </w:r>
      <w:r w:rsidRPr="004E4194">
        <w:t xml:space="preserve"> walking and cycling link between the Opera House and Parramatta</w:t>
      </w:r>
    </w:p>
    <w:p w14:paraId="41507789" w14:textId="780D9B12" w:rsidR="00F252EB" w:rsidRPr="004E4194" w:rsidRDefault="00F252EB" w:rsidP="0053434B">
      <w:pPr>
        <w:pStyle w:val="Bullet1"/>
      </w:pPr>
      <w:r w:rsidRPr="004E4194">
        <w:t xml:space="preserve">$26.7 million in capital expenditure ($216.4 million over four years) to </w:t>
      </w:r>
      <w:r w:rsidR="007B71E7" w:rsidRPr="004E4194">
        <w:t xml:space="preserve">refine the pre-concept design </w:t>
      </w:r>
      <w:r w:rsidR="00426257" w:rsidRPr="004E4194">
        <w:t>options including the delivery of</w:t>
      </w:r>
      <w:r w:rsidRPr="004E4194">
        <w:t xml:space="preserve"> significant redevelopment of Circular Quay to improve accessibility, revitalise arts and cultural offerings and refresh retail and dining experience</w:t>
      </w:r>
      <w:r w:rsidR="00E45184" w:rsidRPr="004E4194">
        <w:t xml:space="preserve"> </w:t>
      </w:r>
      <w:r w:rsidRPr="004E4194">
        <w:t xml:space="preserve">and renewal of </w:t>
      </w:r>
      <w:r w:rsidR="00015769" w:rsidRPr="004E4194">
        <w:t>the precinct</w:t>
      </w:r>
    </w:p>
    <w:p w14:paraId="3DDA0080" w14:textId="3D030C88" w:rsidR="00640809" w:rsidRPr="004E4194" w:rsidRDefault="00640809" w:rsidP="0053434B">
      <w:pPr>
        <w:pStyle w:val="Bullet1"/>
      </w:pPr>
      <w:r w:rsidRPr="004E4194">
        <w:t>$25.0 million capital expenditure in 2022-23 to construct a third flagpole atop the Sydney Harbour Bridge for the permanent flying of the Aboriginal flag</w:t>
      </w:r>
    </w:p>
    <w:p w14:paraId="6D610D30" w14:textId="39049526" w:rsidR="0530C95F" w:rsidRPr="004E4194" w:rsidRDefault="0530C95F" w:rsidP="0053434B">
      <w:pPr>
        <w:pStyle w:val="Bullet1"/>
      </w:pPr>
      <w:r w:rsidRPr="004E4194">
        <w:t xml:space="preserve">$20.2 million in recurrent expenses ($23.2 million over four years) for the delivery </w:t>
      </w:r>
      <w:r w:rsidR="00761126" w:rsidRPr="004E4194">
        <w:t xml:space="preserve">and enabling </w:t>
      </w:r>
      <w:r w:rsidRPr="004E4194">
        <w:t>of key NSW Government projects in the Central Coast City, with the Greater Cities Commission to coordinate these projects across NSW Government</w:t>
      </w:r>
    </w:p>
    <w:p w14:paraId="549051D3" w14:textId="666E4953" w:rsidR="0530C95F" w:rsidRPr="004E4194" w:rsidRDefault="0530C95F" w:rsidP="0053434B">
      <w:pPr>
        <w:pStyle w:val="Bullet1"/>
      </w:pPr>
      <w:r w:rsidRPr="004E4194">
        <w:t>$18.2 million in recurrent expenses over four years for to deliver a 4,200</w:t>
      </w:r>
      <w:r w:rsidR="00016712">
        <w:t xml:space="preserve"> </w:t>
      </w:r>
      <w:r w:rsidRPr="004E4194">
        <w:t>s</w:t>
      </w:r>
      <w:r w:rsidR="004C08FE">
        <w:t>q</w:t>
      </w:r>
      <w:r w:rsidRPr="004E4194">
        <w:t xml:space="preserve">m multi-faculty and innovation facility </w:t>
      </w:r>
      <w:r w:rsidR="00EC7F24" w:rsidRPr="004E4194">
        <w:t>at the University of New</w:t>
      </w:r>
      <w:r w:rsidR="00B31AC5" w:rsidRPr="004E4194">
        <w:t>castle Campus at Gosford</w:t>
      </w:r>
    </w:p>
    <w:p w14:paraId="35B28CEC" w14:textId="77777777" w:rsidR="00101785" w:rsidRDefault="00101785">
      <w:pPr>
        <w:rPr>
          <w:rFonts w:ascii="Arial" w:hAnsi="Arial" w:cs="Arial"/>
          <w:sz w:val="23"/>
          <w:bdr w:val="none" w:sz="0" w:space="0" w:color="auto" w:frame="1"/>
        </w:rPr>
      </w:pPr>
      <w:r>
        <w:br w:type="page"/>
      </w:r>
    </w:p>
    <w:p w14:paraId="43CA3342" w14:textId="09AC6530" w:rsidR="003D47CA" w:rsidRPr="004E4194" w:rsidRDefault="003D47CA" w:rsidP="0053434B">
      <w:pPr>
        <w:pStyle w:val="Bullet1"/>
      </w:pPr>
      <w:r w:rsidRPr="004E4194">
        <w:lastRenderedPageBreak/>
        <w:t xml:space="preserve">$13.1 million in capital expenditure ($602.4 million state funding has been reserved for the first phase of the project) to commence the detailed planning process and enabling works for the delivery of a new bridge crossing the Parramatta River between Wentworth Point and Melrose Park as part of the next stage of the Parramatta Light Rail </w:t>
      </w:r>
      <w:r w:rsidR="004558B4">
        <w:t>Stage 2</w:t>
      </w:r>
      <w:r w:rsidRPr="004E4194">
        <w:t>. This crossing will better connect people on either side of the river, improving access to jobs, educational opportunities, and services</w:t>
      </w:r>
    </w:p>
    <w:p w14:paraId="06106127" w14:textId="3BB973AC" w:rsidR="00104ED5" w:rsidRPr="004E4194" w:rsidRDefault="00104ED5" w:rsidP="0053434B">
      <w:pPr>
        <w:pStyle w:val="Bullet1"/>
      </w:pPr>
      <w:r w:rsidRPr="004E4194">
        <w:t xml:space="preserve">$10.0 million in recurrent expenditure ($30.0 million over four years) for the Women and Girls Safer Cities Program to be used to address street harassment by researching and co-designing solutions with women including infrastructure upgrades such as lighting, </w:t>
      </w:r>
      <w:proofErr w:type="gramStart"/>
      <w:r w:rsidRPr="004E4194">
        <w:t>CCTV</w:t>
      </w:r>
      <w:proofErr w:type="gramEnd"/>
      <w:r w:rsidRPr="004E4194">
        <w:t xml:space="preserve"> and other initiatives to boost foot traffic in key public spaces, as well as to launch an anti-street harassment campaign and consider other policy solutions to stamp out street harassment</w:t>
      </w:r>
    </w:p>
    <w:p w14:paraId="6E289B65" w14:textId="5497624D" w:rsidR="0530C95F" w:rsidRPr="004E4194" w:rsidRDefault="0530C95F" w:rsidP="0053434B">
      <w:pPr>
        <w:pStyle w:val="Bullet1"/>
      </w:pPr>
      <w:r w:rsidRPr="004E4194">
        <w:t xml:space="preserve">$10.0 million in recurrent expenses ($20.0 million over four years) </w:t>
      </w:r>
      <w:r w:rsidR="00560D93" w:rsidRPr="004E4194">
        <w:t>to support</w:t>
      </w:r>
      <w:r w:rsidRPr="004E4194">
        <w:t xml:space="preserve"> the establishment of the Greater Cities Commission</w:t>
      </w:r>
    </w:p>
    <w:p w14:paraId="72D3FF91" w14:textId="4EA3157D" w:rsidR="00134935" w:rsidRPr="004E4194" w:rsidRDefault="006D3E8D" w:rsidP="0053434B">
      <w:pPr>
        <w:pStyle w:val="Bullet1"/>
        <w:rPr>
          <w:rFonts w:eastAsiaTheme="majorEastAsia"/>
          <w:b/>
          <w:kern w:val="28"/>
        </w:rPr>
      </w:pPr>
      <w:r w:rsidRPr="004E4194">
        <w:t>$5.8</w:t>
      </w:r>
      <w:r w:rsidR="00250AC7" w:rsidRPr="004E4194">
        <w:t xml:space="preserve"> </w:t>
      </w:r>
      <w:r w:rsidRPr="004E4194">
        <w:t>m</w:t>
      </w:r>
      <w:r w:rsidR="00250AC7" w:rsidRPr="004E4194">
        <w:t>illion</w:t>
      </w:r>
      <w:r w:rsidRPr="004E4194">
        <w:t xml:space="preserve"> in capital expenditure ($41.1 million over four years) for delivery of the Sutherland to Cronulla Active Transport Link </w:t>
      </w:r>
      <w:r w:rsidR="00681E64" w:rsidRPr="004E4194">
        <w:t>Horizon 2 and Horizon 3</w:t>
      </w:r>
      <w:r w:rsidRPr="004E4194">
        <w:t xml:space="preserve"> to improve connections and increase road safety for active transport users between Sutherland and Cronulla as well as links to key attractors along the corridor</w:t>
      </w:r>
    </w:p>
    <w:p w14:paraId="4A0048F9" w14:textId="617C3D5E" w:rsidR="00134935" w:rsidRPr="004E4194" w:rsidRDefault="00134935" w:rsidP="00134935">
      <w:pPr>
        <w:pStyle w:val="ListParagraph"/>
        <w:numPr>
          <w:ilvl w:val="0"/>
          <w:numId w:val="28"/>
        </w:numPr>
        <w:rPr>
          <w:rFonts w:cs="Arial"/>
          <w:kern w:val="28"/>
          <w:sz w:val="23"/>
          <w:szCs w:val="23"/>
        </w:rPr>
      </w:pPr>
      <w:r w:rsidRPr="004E4194">
        <w:rPr>
          <w:rFonts w:cs="Arial"/>
          <w:sz w:val="23"/>
          <w:szCs w:val="23"/>
        </w:rPr>
        <w:t xml:space="preserve">$2.2 million in capital expenditure ($34.4 million over four years) to upgrade New Line Road over </w:t>
      </w:r>
      <w:proofErr w:type="spellStart"/>
      <w:r w:rsidRPr="004E4194">
        <w:rPr>
          <w:rFonts w:cs="Arial"/>
          <w:sz w:val="23"/>
          <w:szCs w:val="23"/>
        </w:rPr>
        <w:t>Pyes</w:t>
      </w:r>
      <w:proofErr w:type="spellEnd"/>
      <w:r w:rsidRPr="004E4194">
        <w:rPr>
          <w:rFonts w:cs="Arial"/>
          <w:sz w:val="23"/>
          <w:szCs w:val="23"/>
        </w:rPr>
        <w:t xml:space="preserve"> Creek allowing for better traffic flow, improved </w:t>
      </w:r>
      <w:proofErr w:type="gramStart"/>
      <w:r w:rsidRPr="004E4194">
        <w:rPr>
          <w:rFonts w:cs="Arial"/>
          <w:sz w:val="23"/>
          <w:szCs w:val="23"/>
        </w:rPr>
        <w:t>safety</w:t>
      </w:r>
      <w:proofErr w:type="gramEnd"/>
      <w:r w:rsidRPr="004E4194">
        <w:rPr>
          <w:rFonts w:cs="Arial"/>
          <w:sz w:val="23"/>
          <w:szCs w:val="23"/>
        </w:rPr>
        <w:t xml:space="preserve"> and travel times for the growing population of Sydney's northwest.</w:t>
      </w:r>
    </w:p>
    <w:p w14:paraId="36611D9B" w14:textId="5DAA8C44" w:rsidR="000C695A" w:rsidRPr="00D970DE" w:rsidRDefault="000C695A" w:rsidP="00F25075">
      <w:pPr>
        <w:pStyle w:val="ListParagraph"/>
        <w:numPr>
          <w:ilvl w:val="0"/>
          <w:numId w:val="28"/>
        </w:numPr>
        <w:rPr>
          <w:rFonts w:eastAsiaTheme="majorEastAsia" w:cs="Arial"/>
          <w:b/>
          <w:kern w:val="28"/>
          <w:sz w:val="27"/>
          <w:szCs w:val="36"/>
        </w:rPr>
      </w:pPr>
      <w:r w:rsidRPr="00D970DE">
        <w:rPr>
          <w:rFonts w:eastAsiaTheme="majorEastAsia" w:cs="Arial"/>
          <w:b/>
          <w:kern w:val="28"/>
          <w:sz w:val="27"/>
          <w:szCs w:val="36"/>
        </w:rPr>
        <w:br w:type="page"/>
      </w:r>
    </w:p>
    <w:p w14:paraId="5B5ABE88" w14:textId="64A720F7" w:rsidR="00C1569D" w:rsidRPr="00DC6435" w:rsidRDefault="00C1569D" w:rsidP="00C1569D">
      <w:pPr>
        <w:pStyle w:val="Heading3"/>
        <w:rPr>
          <w:rFonts w:cs="Arial"/>
        </w:rPr>
      </w:pPr>
      <w:r w:rsidRPr="00DC6435">
        <w:rPr>
          <w:rFonts w:cs="Arial"/>
        </w:rPr>
        <w:lastRenderedPageBreak/>
        <w:t xml:space="preserve">Key performance insights </w:t>
      </w:r>
    </w:p>
    <w:p w14:paraId="434C540D" w14:textId="77777777" w:rsidR="00C1569D" w:rsidRPr="007934B1" w:rsidRDefault="00C1569D" w:rsidP="006C14FD">
      <w:pPr>
        <w:pStyle w:val="BodyText"/>
        <w:rPr>
          <w:lang w:eastAsia="en-AU"/>
        </w:rPr>
      </w:pPr>
      <w:r w:rsidRPr="007934B1">
        <w:rPr>
          <w:lang w:eastAsia="en-AU"/>
        </w:rPr>
        <w:t>This section provides analysis and insights on key Outcome Indicators for this State Outcome.</w:t>
      </w:r>
    </w:p>
    <w:p w14:paraId="6ADBEC60" w14:textId="669574BB" w:rsidR="00A839FD" w:rsidRPr="00EA7663" w:rsidRDefault="00BC16F6" w:rsidP="00A839FD">
      <w:pPr>
        <w:keepNext/>
        <w:widowControl w:val="0"/>
        <w:spacing w:before="320" w:after="120" w:line="240" w:lineRule="atLeast"/>
        <w:outlineLvl w:val="3"/>
        <w:rPr>
          <w:rFonts w:ascii="Arial Bold" w:hAnsi="Arial Bold"/>
          <w:b/>
          <w:color w:val="00426F"/>
          <w:kern w:val="28"/>
          <w:sz w:val="25"/>
          <w:szCs w:val="36"/>
        </w:rPr>
      </w:pPr>
      <w:r>
        <w:rPr>
          <w:rFonts w:ascii="Arial Bold" w:hAnsi="Arial Bold"/>
          <w:b/>
          <w:color w:val="00426F"/>
          <w:sz w:val="25"/>
          <w:szCs w:val="25"/>
        </w:rPr>
        <w:t>R</w:t>
      </w:r>
      <w:r w:rsidR="0024053D" w:rsidRPr="00F86188">
        <w:rPr>
          <w:rFonts w:ascii="Arial Bold" w:hAnsi="Arial Bold"/>
          <w:b/>
          <w:color w:val="00426F"/>
          <w:sz w:val="25"/>
          <w:szCs w:val="25"/>
        </w:rPr>
        <w:t>egional</w:t>
      </w:r>
      <w:r>
        <w:rPr>
          <w:rFonts w:ascii="Arial Bold" w:hAnsi="Arial Bold"/>
          <w:b/>
          <w:color w:val="00426F"/>
          <w:sz w:val="25"/>
          <w:szCs w:val="25"/>
        </w:rPr>
        <w:t xml:space="preserve"> day return</w:t>
      </w:r>
    </w:p>
    <w:p w14:paraId="3E4E7ABE" w14:textId="2CF27C36" w:rsidR="00D85E46" w:rsidRPr="00F86188" w:rsidRDefault="002D58B3" w:rsidP="006C14FD">
      <w:pPr>
        <w:pStyle w:val="BodyText"/>
      </w:pPr>
      <w:r w:rsidRPr="00981A8A">
        <w:t xml:space="preserve">This indicator is a measure of regional centre connectivity, considering </w:t>
      </w:r>
      <w:r w:rsidR="008B0E49" w:rsidRPr="00981A8A">
        <w:t xml:space="preserve">the availability of </w:t>
      </w:r>
      <w:r w:rsidR="00435AE3" w:rsidRPr="00F86188">
        <w:t>public transport services</w:t>
      </w:r>
      <w:r w:rsidR="00762E0A" w:rsidRPr="00F86188">
        <w:t xml:space="preserve"> </w:t>
      </w:r>
      <w:r w:rsidR="00E84AAF" w:rsidRPr="00981A8A">
        <w:t>for commuting, attending medical or business appointments, shopping, recreational activities and visiting family and friends.</w:t>
      </w:r>
      <w:r w:rsidR="00D85E46" w:rsidRPr="00F86188">
        <w:t xml:space="preserve"> These services allow people </w:t>
      </w:r>
      <w:r w:rsidR="00DE1C1D">
        <w:t xml:space="preserve">from regional areas </w:t>
      </w:r>
      <w:r w:rsidR="00D85E46" w:rsidRPr="00F86188">
        <w:t>to travel to and from a local centre on the same day, without needing to stay overnight.</w:t>
      </w:r>
      <w:r w:rsidR="00E84AAF" w:rsidRPr="00EA7663">
        <w:t xml:space="preserve"> </w:t>
      </w:r>
    </w:p>
    <w:p w14:paraId="3B6BF8ED" w14:textId="71C0CB07" w:rsidR="007521F8" w:rsidRPr="00981A8A" w:rsidRDefault="00A74675" w:rsidP="006C14FD">
      <w:pPr>
        <w:pStyle w:val="BodyText"/>
      </w:pPr>
      <w:r>
        <w:t>Regional d</w:t>
      </w:r>
      <w:r w:rsidR="000068B8" w:rsidRPr="00EA7663">
        <w:t>ay return availability has trended upwards since 2018</w:t>
      </w:r>
      <w:r w:rsidR="00230D47">
        <w:t xml:space="preserve">, with more people in the </w:t>
      </w:r>
      <w:r w:rsidR="00D3547B">
        <w:t>O</w:t>
      </w:r>
      <w:r w:rsidR="00230D47">
        <w:t>uter Regional areas of N</w:t>
      </w:r>
      <w:r w:rsidR="00FC075E">
        <w:t>ew South Wales</w:t>
      </w:r>
      <w:r w:rsidR="00230D47">
        <w:t xml:space="preserve"> able to access day </w:t>
      </w:r>
      <w:r w:rsidR="00745DD5">
        <w:t>return</w:t>
      </w:r>
      <w:r w:rsidR="00230D47">
        <w:t xml:space="preserve"> services</w:t>
      </w:r>
      <w:r w:rsidR="00626173">
        <w:t xml:space="preserve"> since June 2021</w:t>
      </w:r>
      <w:r w:rsidR="000068B8" w:rsidRPr="00EA7663">
        <w:t>.</w:t>
      </w:r>
      <w:r w:rsidR="00745DD5" w:rsidRPr="00EA7663" w:rsidDel="00745DD5">
        <w:t xml:space="preserve"> </w:t>
      </w:r>
    </w:p>
    <w:p w14:paraId="65B75561" w14:textId="218ADE45" w:rsidR="00070DA6" w:rsidRDefault="00125CFD" w:rsidP="006C14FD">
      <w:pPr>
        <w:pStyle w:val="BodyText"/>
      </w:pPr>
      <w:r>
        <w:t>Improvements in the p</w:t>
      </w:r>
      <w:r w:rsidR="00643148" w:rsidRPr="00981A8A">
        <w:t>erformance</w:t>
      </w:r>
      <w:r w:rsidR="00BA0053" w:rsidRPr="00981A8A">
        <w:t xml:space="preserve"> </w:t>
      </w:r>
      <w:r>
        <w:t xml:space="preserve">against this indicator </w:t>
      </w:r>
      <w:r w:rsidR="00B7674B" w:rsidRPr="00981A8A">
        <w:t xml:space="preserve">have been driven by </w:t>
      </w:r>
      <w:r w:rsidR="00A06E3E">
        <w:t xml:space="preserve">a range of </w:t>
      </w:r>
      <w:r w:rsidR="00B7674B" w:rsidRPr="00981A8A">
        <w:t>initiatives such as</w:t>
      </w:r>
      <w:r w:rsidR="00BA0053" w:rsidRPr="00981A8A">
        <w:t xml:space="preserve"> improved</w:t>
      </w:r>
      <w:r w:rsidR="00643148" w:rsidRPr="00981A8A">
        <w:t xml:space="preserve"> </w:t>
      </w:r>
      <w:r w:rsidR="00B7674B" w:rsidRPr="00981A8A">
        <w:t>bus and on-demand services</w:t>
      </w:r>
      <w:r w:rsidR="007C2D9D" w:rsidRPr="00981A8A">
        <w:t xml:space="preserve"> and trials under the Transport Access Regional Partnership</w:t>
      </w:r>
      <w:r w:rsidR="00B7674B" w:rsidRPr="00981A8A">
        <w:t>.</w:t>
      </w:r>
      <w:r w:rsidR="0059614C" w:rsidRPr="00981A8A">
        <w:t xml:space="preserve"> </w:t>
      </w:r>
      <w:r w:rsidR="00F50EDD">
        <w:t>The Cluster</w:t>
      </w:r>
      <w:r w:rsidR="0059614C" w:rsidRPr="00981A8A">
        <w:t xml:space="preserve"> also aims to improve the integration of timetables to enable better connections between services. </w:t>
      </w:r>
    </w:p>
    <w:p w14:paraId="0F3DFFD1" w14:textId="5CB00147" w:rsidR="006F698B" w:rsidRDefault="00623903" w:rsidP="0050648D">
      <w:pPr>
        <w:pStyle w:val="Chart9X"/>
        <w:ind w:left="1276"/>
      </w:pPr>
      <w:r>
        <w:t xml:space="preserve">Regional </w:t>
      </w:r>
      <w:r w:rsidR="00DE38DF">
        <w:t>d</w:t>
      </w:r>
      <w:r w:rsidR="00A839FD" w:rsidRPr="00A839FD">
        <w:t>a</w:t>
      </w:r>
      <w:r w:rsidR="006812E8">
        <w:t>y</w:t>
      </w:r>
      <w:r w:rsidR="00A839FD" w:rsidRPr="00A839FD">
        <w:t xml:space="preserve">-return </w:t>
      </w:r>
    </w:p>
    <w:p w14:paraId="77588C7A" w14:textId="01E50CC8" w:rsidR="00FE0536" w:rsidRDefault="00FE0536" w:rsidP="00101785">
      <w:pPr>
        <w:jc w:val="center"/>
      </w:pPr>
      <w:r>
        <w:rPr>
          <w:noProof/>
          <w:lang w:eastAsia="en-AU"/>
        </w:rPr>
        <w:drawing>
          <wp:inline distT="0" distB="0" distL="0" distR="0" wp14:anchorId="4B27F387" wp14:editId="67049D7F">
            <wp:extent cx="4768732" cy="2468427"/>
            <wp:effectExtent l="0" t="0" r="0" b="0"/>
            <wp:docPr id="4" name="Chart 4" descr="Chart 9.5: Regional day-return ">
              <a:extLst xmlns:a="http://schemas.openxmlformats.org/drawingml/2006/main">
                <a:ext uri="{FF2B5EF4-FFF2-40B4-BE49-F238E27FC236}">
                  <a16:creationId xmlns:a16="http://schemas.microsoft.com/office/drawing/2014/main" id="{50001DEC-BECB-4734-913F-464D3E549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1883E2" w14:textId="77777777" w:rsidR="00B7018A" w:rsidRDefault="00B7018A" w:rsidP="00101785">
      <w:pPr>
        <w:jc w:val="center"/>
      </w:pPr>
    </w:p>
    <w:p w14:paraId="34E8D3E7" w14:textId="06A9A075" w:rsidR="00932850" w:rsidRDefault="00ED0897" w:rsidP="00C125C7">
      <w:pPr>
        <w:pStyle w:val="Heading3"/>
        <w:rPr>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440198" w:rsidRPr="00440198" w14:paraId="5DE99268" w14:textId="77777777" w:rsidTr="00440198">
        <w:trPr>
          <w:trHeight w:val="204"/>
        </w:trPr>
        <w:tc>
          <w:tcPr>
            <w:tcW w:w="6568" w:type="dxa"/>
            <w:vMerge w:val="restart"/>
            <w:tcBorders>
              <w:top w:val="nil"/>
              <w:left w:val="nil"/>
              <w:bottom w:val="nil"/>
              <w:right w:val="nil"/>
            </w:tcBorders>
            <w:shd w:val="clear" w:color="000000" w:fill="008EBA"/>
            <w:noWrap/>
            <w:vAlign w:val="center"/>
            <w:hideMark/>
          </w:tcPr>
          <w:p w14:paraId="482EF3D7" w14:textId="77777777" w:rsidR="00440198" w:rsidRPr="00440198" w:rsidRDefault="00440198" w:rsidP="00440198">
            <w:pPr>
              <w:ind w:firstLineChars="100" w:firstLine="161"/>
              <w:rPr>
                <w:rFonts w:ascii="Arial" w:hAnsi="Arial" w:cs="Arial"/>
                <w:b/>
                <w:bCs/>
                <w:color w:val="FFFFFF"/>
                <w:sz w:val="16"/>
                <w:szCs w:val="16"/>
                <w:lang w:eastAsia="en-AU"/>
              </w:rPr>
            </w:pPr>
            <w:r w:rsidRPr="00440198">
              <w:rPr>
                <w:rFonts w:ascii="Arial" w:hAnsi="Arial" w:cs="Arial"/>
                <w:b/>
                <w:bCs/>
                <w:color w:val="FFFFFF"/>
                <w:sz w:val="16"/>
                <w:szCs w:val="16"/>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4C4D593F" w14:textId="77777777" w:rsidR="00440198" w:rsidRPr="00440198" w:rsidRDefault="00440198" w:rsidP="00440198">
            <w:pPr>
              <w:jc w:val="center"/>
              <w:rPr>
                <w:rFonts w:ascii="Arial" w:hAnsi="Arial" w:cs="Arial"/>
                <w:b/>
                <w:bCs/>
                <w:color w:val="FFFFFF"/>
                <w:sz w:val="16"/>
                <w:szCs w:val="16"/>
                <w:lang w:eastAsia="en-AU"/>
              </w:rPr>
            </w:pPr>
            <w:r w:rsidRPr="00440198">
              <w:rPr>
                <w:rFonts w:ascii="Arial" w:hAnsi="Arial" w:cs="Arial"/>
                <w:b/>
                <w:bCs/>
                <w:color w:val="FFFFFF"/>
                <w:sz w:val="16"/>
                <w:szCs w:val="16"/>
                <w:lang w:eastAsia="en-AU"/>
              </w:rPr>
              <w:t>Units</w:t>
            </w:r>
          </w:p>
        </w:tc>
        <w:tc>
          <w:tcPr>
            <w:tcW w:w="1176" w:type="dxa"/>
            <w:tcBorders>
              <w:top w:val="nil"/>
              <w:left w:val="nil"/>
              <w:bottom w:val="nil"/>
              <w:right w:val="nil"/>
            </w:tcBorders>
            <w:shd w:val="clear" w:color="000000" w:fill="008EBA"/>
            <w:noWrap/>
            <w:vAlign w:val="center"/>
            <w:hideMark/>
          </w:tcPr>
          <w:p w14:paraId="4E659888" w14:textId="77777777" w:rsidR="00440198" w:rsidRPr="00440198" w:rsidRDefault="00440198" w:rsidP="00440198">
            <w:pPr>
              <w:jc w:val="center"/>
              <w:rPr>
                <w:rFonts w:ascii="Arial" w:hAnsi="Arial" w:cs="Arial"/>
                <w:b/>
                <w:bCs/>
                <w:color w:val="FFFFFF"/>
                <w:sz w:val="16"/>
                <w:szCs w:val="16"/>
                <w:lang w:eastAsia="en-AU"/>
              </w:rPr>
            </w:pPr>
            <w:r w:rsidRPr="00440198">
              <w:rPr>
                <w:rFonts w:ascii="Arial" w:hAnsi="Arial" w:cs="Arial"/>
                <w:b/>
                <w:bCs/>
                <w:color w:val="FFFFFF"/>
                <w:sz w:val="16"/>
                <w:szCs w:val="16"/>
                <w:lang w:eastAsia="en-AU"/>
              </w:rPr>
              <w:t>2021-22</w:t>
            </w:r>
          </w:p>
        </w:tc>
        <w:tc>
          <w:tcPr>
            <w:tcW w:w="1176" w:type="dxa"/>
            <w:tcBorders>
              <w:top w:val="nil"/>
              <w:left w:val="nil"/>
              <w:bottom w:val="nil"/>
              <w:right w:val="nil"/>
            </w:tcBorders>
            <w:shd w:val="clear" w:color="000000" w:fill="008EBA"/>
            <w:noWrap/>
            <w:vAlign w:val="center"/>
            <w:hideMark/>
          </w:tcPr>
          <w:p w14:paraId="2A9980A9" w14:textId="77777777" w:rsidR="00440198" w:rsidRPr="00440198" w:rsidRDefault="00440198" w:rsidP="00440198">
            <w:pPr>
              <w:jc w:val="center"/>
              <w:rPr>
                <w:rFonts w:ascii="Arial" w:hAnsi="Arial" w:cs="Arial"/>
                <w:b/>
                <w:bCs/>
                <w:color w:val="FFFFFF"/>
                <w:sz w:val="16"/>
                <w:szCs w:val="16"/>
                <w:lang w:eastAsia="en-AU"/>
              </w:rPr>
            </w:pPr>
            <w:r w:rsidRPr="00440198">
              <w:rPr>
                <w:rFonts w:ascii="Arial" w:hAnsi="Arial" w:cs="Arial"/>
                <w:b/>
                <w:bCs/>
                <w:color w:val="FFFFFF"/>
                <w:sz w:val="16"/>
                <w:szCs w:val="16"/>
                <w:lang w:eastAsia="en-AU"/>
              </w:rPr>
              <w:t>2022-23</w:t>
            </w:r>
          </w:p>
        </w:tc>
      </w:tr>
      <w:tr w:rsidR="00440198" w:rsidRPr="00440198" w14:paraId="25AFD50C" w14:textId="77777777" w:rsidTr="00440198">
        <w:trPr>
          <w:trHeight w:val="204"/>
        </w:trPr>
        <w:tc>
          <w:tcPr>
            <w:tcW w:w="6568" w:type="dxa"/>
            <w:vMerge/>
            <w:tcBorders>
              <w:top w:val="nil"/>
              <w:left w:val="nil"/>
              <w:bottom w:val="nil"/>
              <w:right w:val="nil"/>
            </w:tcBorders>
            <w:vAlign w:val="center"/>
            <w:hideMark/>
          </w:tcPr>
          <w:p w14:paraId="64A296C4" w14:textId="77777777" w:rsidR="00440198" w:rsidRPr="00440198" w:rsidRDefault="00440198" w:rsidP="00440198">
            <w:pPr>
              <w:rPr>
                <w:rFonts w:ascii="Arial" w:hAnsi="Arial" w:cs="Arial"/>
                <w:b/>
                <w:bCs/>
                <w:color w:val="FFFFFF"/>
                <w:sz w:val="16"/>
                <w:szCs w:val="16"/>
                <w:lang w:eastAsia="en-AU"/>
              </w:rPr>
            </w:pPr>
          </w:p>
        </w:tc>
        <w:tc>
          <w:tcPr>
            <w:tcW w:w="756" w:type="dxa"/>
            <w:vMerge/>
            <w:tcBorders>
              <w:top w:val="nil"/>
              <w:left w:val="nil"/>
              <w:bottom w:val="nil"/>
              <w:right w:val="nil"/>
            </w:tcBorders>
            <w:vAlign w:val="center"/>
            <w:hideMark/>
          </w:tcPr>
          <w:p w14:paraId="4C7EC820" w14:textId="77777777" w:rsidR="00440198" w:rsidRPr="00440198" w:rsidRDefault="00440198" w:rsidP="00440198">
            <w:pPr>
              <w:rPr>
                <w:rFonts w:ascii="Arial" w:hAnsi="Arial" w:cs="Arial"/>
                <w:b/>
                <w:bCs/>
                <w:color w:val="FFFFFF"/>
                <w:sz w:val="16"/>
                <w:szCs w:val="16"/>
                <w:lang w:eastAsia="en-AU"/>
              </w:rPr>
            </w:pPr>
          </w:p>
        </w:tc>
        <w:tc>
          <w:tcPr>
            <w:tcW w:w="1176" w:type="dxa"/>
            <w:tcBorders>
              <w:top w:val="nil"/>
              <w:left w:val="nil"/>
              <w:bottom w:val="nil"/>
              <w:right w:val="nil"/>
            </w:tcBorders>
            <w:shd w:val="clear" w:color="000000" w:fill="008EBA"/>
            <w:noWrap/>
            <w:vAlign w:val="center"/>
            <w:hideMark/>
          </w:tcPr>
          <w:p w14:paraId="36D0552F" w14:textId="77777777" w:rsidR="00440198" w:rsidRPr="00440198" w:rsidRDefault="00440198" w:rsidP="00440198">
            <w:pPr>
              <w:jc w:val="center"/>
              <w:rPr>
                <w:rFonts w:ascii="Arial" w:hAnsi="Arial" w:cs="Arial"/>
                <w:b/>
                <w:bCs/>
                <w:color w:val="FFFFFF"/>
                <w:sz w:val="16"/>
                <w:szCs w:val="16"/>
                <w:lang w:eastAsia="en-AU"/>
              </w:rPr>
            </w:pPr>
            <w:r w:rsidRPr="00440198">
              <w:rPr>
                <w:rFonts w:ascii="Arial" w:hAnsi="Arial" w:cs="Arial"/>
                <w:b/>
                <w:bCs/>
                <w:color w:val="FFFFFF"/>
                <w:sz w:val="16"/>
                <w:szCs w:val="16"/>
                <w:lang w:eastAsia="en-AU"/>
              </w:rPr>
              <w:t>Actual</w:t>
            </w:r>
          </w:p>
        </w:tc>
        <w:tc>
          <w:tcPr>
            <w:tcW w:w="1176" w:type="dxa"/>
            <w:tcBorders>
              <w:top w:val="nil"/>
              <w:left w:val="nil"/>
              <w:bottom w:val="nil"/>
              <w:right w:val="nil"/>
            </w:tcBorders>
            <w:shd w:val="clear" w:color="000000" w:fill="008EBA"/>
            <w:noWrap/>
            <w:vAlign w:val="center"/>
            <w:hideMark/>
          </w:tcPr>
          <w:p w14:paraId="7160B294" w14:textId="55DB5C94" w:rsidR="00440198" w:rsidRPr="00440198" w:rsidRDefault="00440198" w:rsidP="00440198">
            <w:pPr>
              <w:jc w:val="center"/>
              <w:rPr>
                <w:rFonts w:ascii="Arial" w:hAnsi="Arial" w:cs="Arial"/>
                <w:b/>
                <w:bCs/>
                <w:color w:val="FFFFFF"/>
                <w:sz w:val="16"/>
                <w:szCs w:val="16"/>
                <w:lang w:eastAsia="en-AU"/>
              </w:rPr>
            </w:pPr>
            <w:r w:rsidRPr="00440198">
              <w:rPr>
                <w:rFonts w:ascii="Arial" w:hAnsi="Arial" w:cs="Arial"/>
                <w:b/>
                <w:bCs/>
                <w:color w:val="FFFFFF"/>
                <w:sz w:val="16"/>
                <w:szCs w:val="16"/>
                <w:lang w:eastAsia="en-AU"/>
              </w:rPr>
              <w:t>Forecast</w:t>
            </w:r>
            <w:r w:rsidR="005C2B16" w:rsidRPr="00255264">
              <w:rPr>
                <w:rFonts w:ascii="Arial" w:hAnsi="Arial" w:cs="Arial"/>
                <w:color w:val="FFFFFF" w:themeColor="background1"/>
                <w:sz w:val="16"/>
                <w:szCs w:val="16"/>
                <w:vertAlign w:val="superscript"/>
                <w:lang w:eastAsia="en-AU"/>
              </w:rPr>
              <w:t>(</w:t>
            </w:r>
            <w:r w:rsidR="008571EA">
              <w:rPr>
                <w:rFonts w:ascii="Arial" w:hAnsi="Arial" w:cs="Arial"/>
                <w:color w:val="FFFFFF" w:themeColor="background1"/>
                <w:sz w:val="16"/>
                <w:szCs w:val="16"/>
                <w:vertAlign w:val="superscript"/>
                <w:lang w:eastAsia="en-AU"/>
              </w:rPr>
              <w:t>b</w:t>
            </w:r>
            <w:r w:rsidR="005C2B16" w:rsidRPr="00255264">
              <w:rPr>
                <w:rFonts w:ascii="Arial" w:hAnsi="Arial" w:cs="Arial"/>
                <w:color w:val="FFFFFF" w:themeColor="background1"/>
                <w:sz w:val="16"/>
                <w:szCs w:val="16"/>
                <w:vertAlign w:val="superscript"/>
                <w:lang w:eastAsia="en-AU"/>
              </w:rPr>
              <w:t>)</w:t>
            </w:r>
          </w:p>
        </w:tc>
      </w:tr>
      <w:tr w:rsidR="00101785" w:rsidRPr="00440198" w14:paraId="169976AB" w14:textId="77777777" w:rsidTr="00101785">
        <w:trPr>
          <w:trHeight w:val="57"/>
        </w:trPr>
        <w:tc>
          <w:tcPr>
            <w:tcW w:w="6568" w:type="dxa"/>
            <w:tcBorders>
              <w:top w:val="nil"/>
              <w:left w:val="nil"/>
              <w:bottom w:val="nil"/>
              <w:right w:val="nil"/>
            </w:tcBorders>
            <w:shd w:val="clear" w:color="auto" w:fill="auto"/>
            <w:noWrap/>
            <w:vAlign w:val="bottom"/>
          </w:tcPr>
          <w:p w14:paraId="25E37166" w14:textId="77777777" w:rsidR="00101785" w:rsidRPr="00AC6E9C" w:rsidRDefault="00101785" w:rsidP="00440198">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tcPr>
          <w:p w14:paraId="21821F7D" w14:textId="77777777" w:rsidR="00101785" w:rsidRPr="00AC6E9C" w:rsidRDefault="00101785" w:rsidP="00440198">
            <w:pPr>
              <w:jc w:val="center"/>
              <w:rPr>
                <w:rFonts w:ascii="Arial" w:hAnsi="Arial" w:cs="Arial"/>
                <w:color w:val="000000"/>
                <w:sz w:val="16"/>
                <w:szCs w:val="16"/>
                <w:lang w:eastAsia="en-AU"/>
              </w:rPr>
            </w:pPr>
          </w:p>
        </w:tc>
        <w:tc>
          <w:tcPr>
            <w:tcW w:w="1176" w:type="dxa"/>
            <w:tcBorders>
              <w:top w:val="nil"/>
              <w:left w:val="nil"/>
              <w:bottom w:val="nil"/>
              <w:right w:val="nil"/>
            </w:tcBorders>
            <w:shd w:val="clear" w:color="000000" w:fill="FFFFFF"/>
            <w:noWrap/>
            <w:vAlign w:val="center"/>
          </w:tcPr>
          <w:p w14:paraId="17FEB230" w14:textId="77777777" w:rsidR="00101785" w:rsidRPr="00AC6E9C" w:rsidRDefault="00101785" w:rsidP="00440198">
            <w:pPr>
              <w:jc w:val="right"/>
              <w:rPr>
                <w:rFonts w:ascii="Arial" w:hAnsi="Arial" w:cs="Arial"/>
                <w:color w:val="000000"/>
                <w:sz w:val="16"/>
                <w:szCs w:val="16"/>
                <w:lang w:eastAsia="en-AU"/>
              </w:rPr>
            </w:pPr>
          </w:p>
        </w:tc>
        <w:tc>
          <w:tcPr>
            <w:tcW w:w="1176" w:type="dxa"/>
            <w:tcBorders>
              <w:top w:val="nil"/>
              <w:left w:val="nil"/>
              <w:bottom w:val="nil"/>
              <w:right w:val="nil"/>
            </w:tcBorders>
            <w:shd w:val="clear" w:color="000000" w:fill="FFFFFF"/>
            <w:noWrap/>
            <w:vAlign w:val="center"/>
          </w:tcPr>
          <w:p w14:paraId="2106A29F" w14:textId="77777777" w:rsidR="00101785" w:rsidRPr="00AC6E9C" w:rsidRDefault="00101785" w:rsidP="00440198">
            <w:pPr>
              <w:jc w:val="right"/>
              <w:rPr>
                <w:rFonts w:ascii="Arial" w:hAnsi="Arial" w:cs="Arial"/>
                <w:color w:val="000000"/>
                <w:sz w:val="16"/>
                <w:szCs w:val="16"/>
                <w:lang w:eastAsia="en-AU"/>
              </w:rPr>
            </w:pPr>
          </w:p>
        </w:tc>
      </w:tr>
      <w:tr w:rsidR="00226756" w:rsidRPr="00440198" w14:paraId="0F0EBEE5" w14:textId="77777777" w:rsidTr="004B3EC4">
        <w:trPr>
          <w:trHeight w:val="204"/>
        </w:trPr>
        <w:tc>
          <w:tcPr>
            <w:tcW w:w="6568" w:type="dxa"/>
            <w:tcBorders>
              <w:top w:val="nil"/>
              <w:left w:val="nil"/>
              <w:bottom w:val="nil"/>
              <w:right w:val="nil"/>
            </w:tcBorders>
            <w:shd w:val="clear" w:color="auto" w:fill="auto"/>
            <w:noWrap/>
            <w:vAlign w:val="bottom"/>
            <w:hideMark/>
          </w:tcPr>
          <w:p w14:paraId="7BB66CF5" w14:textId="1A2CA038" w:rsidR="00226756" w:rsidRPr="00AC6E9C" w:rsidRDefault="00226756" w:rsidP="00226756">
            <w:pPr>
              <w:ind w:left="179"/>
              <w:rPr>
                <w:rFonts w:ascii="Arial" w:hAnsi="Arial" w:cs="Arial"/>
                <w:color w:val="000000"/>
                <w:sz w:val="16"/>
                <w:szCs w:val="16"/>
                <w:lang w:eastAsia="en-AU"/>
              </w:rPr>
            </w:pPr>
            <w:r w:rsidRPr="00AC6E9C">
              <w:rPr>
                <w:rFonts w:ascii="Arial" w:hAnsi="Arial" w:cs="Arial"/>
                <w:color w:val="000000"/>
                <w:sz w:val="16"/>
                <w:szCs w:val="16"/>
                <w:lang w:eastAsia="en-AU"/>
              </w:rPr>
              <w:t>Mode share for trips taken by walking or cycling</w:t>
            </w:r>
            <w:r w:rsidRPr="00DE38DF">
              <w:rPr>
                <w:rFonts w:ascii="Arial" w:hAnsi="Arial" w:cs="Arial"/>
                <w:sz w:val="16"/>
                <w:szCs w:val="16"/>
                <w:vertAlign w:val="superscript"/>
                <w:lang w:eastAsia="en-AU"/>
              </w:rPr>
              <w:t>(</w:t>
            </w:r>
            <w:r>
              <w:rPr>
                <w:rFonts w:ascii="Arial" w:hAnsi="Arial" w:cs="Arial"/>
                <w:sz w:val="16"/>
                <w:szCs w:val="16"/>
                <w:vertAlign w:val="superscript"/>
                <w:lang w:eastAsia="en-AU"/>
              </w:rPr>
              <w:t>c</w:t>
            </w:r>
            <w:r w:rsidRPr="00DE38DF">
              <w:rPr>
                <w:rFonts w:ascii="Arial" w:hAnsi="Arial" w:cs="Arial"/>
                <w:sz w:val="16"/>
                <w:szCs w:val="16"/>
                <w:vertAlign w:val="superscript"/>
                <w:lang w:eastAsia="en-AU"/>
              </w:rPr>
              <w:t>)</w:t>
            </w:r>
          </w:p>
        </w:tc>
        <w:tc>
          <w:tcPr>
            <w:tcW w:w="756" w:type="dxa"/>
            <w:tcBorders>
              <w:top w:val="nil"/>
              <w:left w:val="nil"/>
              <w:bottom w:val="nil"/>
              <w:right w:val="nil"/>
            </w:tcBorders>
            <w:shd w:val="clear" w:color="auto" w:fill="auto"/>
            <w:noWrap/>
            <w:hideMark/>
          </w:tcPr>
          <w:p w14:paraId="207EE1FA" w14:textId="77777777" w:rsidR="00226756" w:rsidRPr="00AC6E9C" w:rsidRDefault="00226756" w:rsidP="00226756">
            <w:pPr>
              <w:jc w:val="center"/>
              <w:rPr>
                <w:rFonts w:ascii="Arial" w:hAnsi="Arial" w:cs="Arial"/>
                <w:color w:val="000000"/>
                <w:sz w:val="16"/>
                <w:szCs w:val="16"/>
                <w:lang w:eastAsia="en-AU"/>
              </w:rPr>
            </w:pPr>
            <w:r w:rsidRPr="00AC6E9C">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vAlign w:val="center"/>
            <w:hideMark/>
          </w:tcPr>
          <w:p w14:paraId="3EAFE7BF" w14:textId="2CB6494D" w:rsidR="00226756" w:rsidRPr="00AC6E9C" w:rsidRDefault="00226756" w:rsidP="00226756">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proofErr w:type="spellEnd"/>
            <w:r w:rsidRPr="00AC6E9C">
              <w:rPr>
                <w:rFonts w:ascii="Arial" w:hAnsi="Arial" w:cs="Arial"/>
                <w:color w:val="000000"/>
                <w:sz w:val="16"/>
                <w:szCs w:val="16"/>
                <w:lang w:eastAsia="en-AU"/>
              </w:rPr>
              <w:t> </w:t>
            </w:r>
          </w:p>
        </w:tc>
        <w:tc>
          <w:tcPr>
            <w:tcW w:w="1176" w:type="dxa"/>
            <w:tcBorders>
              <w:top w:val="nil"/>
              <w:left w:val="nil"/>
              <w:bottom w:val="nil"/>
              <w:right w:val="nil"/>
            </w:tcBorders>
            <w:shd w:val="clear" w:color="000000" w:fill="FFFFFF"/>
            <w:noWrap/>
            <w:hideMark/>
          </w:tcPr>
          <w:p w14:paraId="7D5A5F80" w14:textId="54708174" w:rsidR="00226756" w:rsidRPr="00AC6E9C" w:rsidRDefault="00226756" w:rsidP="00226756">
            <w:pPr>
              <w:jc w:val="right"/>
              <w:rPr>
                <w:rFonts w:ascii="Arial" w:hAnsi="Arial" w:cs="Arial"/>
                <w:color w:val="000000"/>
                <w:sz w:val="16"/>
                <w:szCs w:val="16"/>
                <w:lang w:eastAsia="en-AU"/>
              </w:rPr>
            </w:pPr>
            <w:proofErr w:type="spellStart"/>
            <w:r w:rsidRPr="00D4696F">
              <w:rPr>
                <w:rFonts w:ascii="Arial" w:hAnsi="Arial" w:cs="Arial"/>
                <w:color w:val="000000"/>
                <w:sz w:val="16"/>
                <w:szCs w:val="16"/>
                <w:lang w:eastAsia="en-AU"/>
              </w:rPr>
              <w:t>n.a</w:t>
            </w:r>
            <w:proofErr w:type="spellEnd"/>
            <w:r w:rsidRPr="00D4696F">
              <w:rPr>
                <w:rFonts w:ascii="Arial" w:hAnsi="Arial" w:cs="Arial"/>
                <w:color w:val="000000"/>
                <w:sz w:val="16"/>
                <w:szCs w:val="16"/>
                <w:lang w:eastAsia="en-AU"/>
              </w:rPr>
              <w:t> </w:t>
            </w:r>
          </w:p>
        </w:tc>
      </w:tr>
      <w:tr w:rsidR="00226756" w:rsidRPr="00440198" w14:paraId="61C05F6B" w14:textId="77777777" w:rsidTr="00B47372">
        <w:trPr>
          <w:trHeight w:val="204"/>
        </w:trPr>
        <w:tc>
          <w:tcPr>
            <w:tcW w:w="6568" w:type="dxa"/>
            <w:tcBorders>
              <w:top w:val="nil"/>
              <w:left w:val="nil"/>
              <w:bottom w:val="nil"/>
              <w:right w:val="nil"/>
            </w:tcBorders>
            <w:shd w:val="clear" w:color="000000" w:fill="FFFFFF"/>
            <w:hideMark/>
          </w:tcPr>
          <w:p w14:paraId="43BE0160" w14:textId="3D57645D" w:rsidR="00226756" w:rsidRPr="00DE38DF" w:rsidRDefault="00226756" w:rsidP="00226756">
            <w:pPr>
              <w:ind w:left="179"/>
              <w:rPr>
                <w:rFonts w:ascii="Arial" w:hAnsi="Arial" w:cs="Arial"/>
                <w:color w:val="000000"/>
                <w:sz w:val="16"/>
                <w:szCs w:val="16"/>
                <w:highlight w:val="green"/>
                <w:lang w:eastAsia="en-AU"/>
              </w:rPr>
            </w:pPr>
            <w:r w:rsidRPr="00AC6E9C">
              <w:rPr>
                <w:rFonts w:ascii="Arial" w:hAnsi="Arial" w:cs="Arial"/>
                <w:color w:val="000000"/>
                <w:sz w:val="16"/>
                <w:szCs w:val="16"/>
                <w:lang w:eastAsia="en-AU"/>
              </w:rPr>
              <w:t xml:space="preserve">Public transport connectivity (Greater Sydney </w:t>
            </w:r>
            <w:proofErr w:type="gramStart"/>
            <w:r w:rsidRPr="00AC6E9C">
              <w:rPr>
                <w:rFonts w:ascii="Arial" w:hAnsi="Arial" w:cs="Arial"/>
                <w:color w:val="000000"/>
                <w:sz w:val="16"/>
                <w:szCs w:val="16"/>
                <w:lang w:eastAsia="en-AU"/>
              </w:rPr>
              <w:t>region)</w:t>
            </w:r>
            <w:r w:rsidRPr="00AC6E9C">
              <w:rPr>
                <w:rFonts w:ascii="Arial" w:hAnsi="Arial" w:cs="Arial"/>
                <w:sz w:val="16"/>
                <w:szCs w:val="16"/>
                <w:vertAlign w:val="superscript"/>
                <w:lang w:eastAsia="en-AU"/>
              </w:rPr>
              <w:t>(</w:t>
            </w:r>
            <w:proofErr w:type="gramEnd"/>
            <w:r>
              <w:rPr>
                <w:rFonts w:ascii="Arial" w:hAnsi="Arial" w:cs="Arial"/>
                <w:sz w:val="16"/>
                <w:szCs w:val="16"/>
                <w:vertAlign w:val="superscript"/>
                <w:lang w:eastAsia="en-AU"/>
              </w:rPr>
              <w:t>d</w:t>
            </w:r>
            <w:r w:rsidRPr="008A030A">
              <w:rPr>
                <w:rFonts w:ascii="Arial" w:hAnsi="Arial" w:cs="Arial"/>
                <w:sz w:val="16"/>
                <w:szCs w:val="16"/>
                <w:vertAlign w:val="superscript"/>
                <w:lang w:eastAsia="en-AU"/>
              </w:rPr>
              <w:t>)</w:t>
            </w:r>
          </w:p>
        </w:tc>
        <w:tc>
          <w:tcPr>
            <w:tcW w:w="756" w:type="dxa"/>
            <w:tcBorders>
              <w:top w:val="nil"/>
              <w:left w:val="nil"/>
              <w:bottom w:val="nil"/>
              <w:right w:val="nil"/>
            </w:tcBorders>
            <w:shd w:val="clear" w:color="auto" w:fill="auto"/>
            <w:noWrap/>
            <w:hideMark/>
          </w:tcPr>
          <w:p w14:paraId="6B47A3D4" w14:textId="77777777" w:rsidR="00226756" w:rsidRPr="00440198" w:rsidRDefault="00226756" w:rsidP="00226756">
            <w:pPr>
              <w:jc w:val="center"/>
              <w:rPr>
                <w:rFonts w:ascii="Arial" w:hAnsi="Arial" w:cs="Arial"/>
                <w:color w:val="000000"/>
                <w:sz w:val="16"/>
                <w:szCs w:val="16"/>
                <w:lang w:eastAsia="en-AU"/>
              </w:rPr>
            </w:pPr>
            <w:r w:rsidRPr="00440198">
              <w:rPr>
                <w:rFonts w:ascii="Arial" w:hAnsi="Arial" w:cs="Arial"/>
                <w:color w:val="000000"/>
                <w:sz w:val="16"/>
                <w:szCs w:val="16"/>
                <w:lang w:eastAsia="en-AU"/>
              </w:rPr>
              <w:t>no.</w:t>
            </w:r>
          </w:p>
        </w:tc>
        <w:tc>
          <w:tcPr>
            <w:tcW w:w="1176" w:type="dxa"/>
            <w:tcBorders>
              <w:top w:val="nil"/>
              <w:left w:val="nil"/>
              <w:bottom w:val="nil"/>
              <w:right w:val="nil"/>
            </w:tcBorders>
            <w:shd w:val="clear" w:color="auto" w:fill="auto"/>
            <w:noWrap/>
            <w:vAlign w:val="center"/>
            <w:hideMark/>
          </w:tcPr>
          <w:p w14:paraId="3664E1B2" w14:textId="220AAFE6" w:rsidR="00226756" w:rsidRPr="00440198" w:rsidRDefault="00226756" w:rsidP="00226756">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proofErr w:type="spellEnd"/>
            <w:r w:rsidRPr="00AC6E9C">
              <w:rPr>
                <w:rFonts w:ascii="Arial" w:hAnsi="Arial" w:cs="Arial"/>
                <w:color w:val="000000"/>
                <w:sz w:val="16"/>
                <w:szCs w:val="16"/>
                <w:lang w:eastAsia="en-AU"/>
              </w:rPr>
              <w:t> </w:t>
            </w:r>
          </w:p>
        </w:tc>
        <w:tc>
          <w:tcPr>
            <w:tcW w:w="1176" w:type="dxa"/>
            <w:tcBorders>
              <w:top w:val="nil"/>
              <w:left w:val="nil"/>
              <w:bottom w:val="nil"/>
              <w:right w:val="nil"/>
            </w:tcBorders>
            <w:shd w:val="clear" w:color="000000" w:fill="FFFFFF"/>
            <w:noWrap/>
            <w:hideMark/>
          </w:tcPr>
          <w:p w14:paraId="57332FDF" w14:textId="2C8A6F2A" w:rsidR="00226756" w:rsidRPr="00440198" w:rsidRDefault="00226756" w:rsidP="00226756">
            <w:pPr>
              <w:jc w:val="right"/>
              <w:rPr>
                <w:rFonts w:ascii="Arial" w:hAnsi="Arial" w:cs="Arial"/>
                <w:color w:val="000000"/>
                <w:sz w:val="16"/>
                <w:szCs w:val="16"/>
                <w:lang w:eastAsia="en-AU"/>
              </w:rPr>
            </w:pPr>
            <w:proofErr w:type="spellStart"/>
            <w:r w:rsidRPr="00D4696F">
              <w:rPr>
                <w:rFonts w:ascii="Arial" w:hAnsi="Arial" w:cs="Arial"/>
                <w:color w:val="000000"/>
                <w:sz w:val="16"/>
                <w:szCs w:val="16"/>
                <w:lang w:eastAsia="en-AU"/>
              </w:rPr>
              <w:t>n.a</w:t>
            </w:r>
            <w:proofErr w:type="spellEnd"/>
            <w:r w:rsidRPr="00D4696F">
              <w:rPr>
                <w:rFonts w:ascii="Arial" w:hAnsi="Arial" w:cs="Arial"/>
                <w:color w:val="000000"/>
                <w:sz w:val="16"/>
                <w:szCs w:val="16"/>
                <w:lang w:eastAsia="en-AU"/>
              </w:rPr>
              <w:t> </w:t>
            </w:r>
          </w:p>
        </w:tc>
      </w:tr>
      <w:tr w:rsidR="00226756" w:rsidRPr="00440198" w14:paraId="241DE8B0" w14:textId="77777777" w:rsidTr="00440198">
        <w:trPr>
          <w:trHeight w:val="408"/>
        </w:trPr>
        <w:tc>
          <w:tcPr>
            <w:tcW w:w="6568" w:type="dxa"/>
            <w:tcBorders>
              <w:top w:val="nil"/>
              <w:left w:val="nil"/>
              <w:bottom w:val="nil"/>
              <w:right w:val="nil"/>
            </w:tcBorders>
            <w:shd w:val="clear" w:color="000000" w:fill="FFFFFF"/>
            <w:hideMark/>
          </w:tcPr>
          <w:p w14:paraId="16B5AC13" w14:textId="4A591B3B" w:rsidR="00226756" w:rsidRPr="00440198" w:rsidRDefault="00226756" w:rsidP="00226756">
            <w:pPr>
              <w:ind w:left="179"/>
              <w:rPr>
                <w:rFonts w:ascii="Arial" w:hAnsi="Arial" w:cs="Arial"/>
                <w:color w:val="000000"/>
                <w:sz w:val="16"/>
                <w:szCs w:val="16"/>
                <w:lang w:eastAsia="en-AU"/>
              </w:rPr>
            </w:pPr>
            <w:r>
              <w:rPr>
                <w:rFonts w:ascii="Arial" w:hAnsi="Arial" w:cs="Arial"/>
                <w:color w:val="000000"/>
                <w:sz w:val="16"/>
                <w:szCs w:val="16"/>
                <w:lang w:eastAsia="en-AU"/>
              </w:rPr>
              <w:t>Regional d</w:t>
            </w:r>
            <w:r w:rsidRPr="00440198">
              <w:rPr>
                <w:rFonts w:ascii="Arial" w:hAnsi="Arial" w:cs="Arial"/>
                <w:color w:val="000000"/>
                <w:sz w:val="16"/>
                <w:szCs w:val="16"/>
                <w:lang w:eastAsia="en-AU"/>
              </w:rPr>
              <w:t>ay</w:t>
            </w:r>
            <w:r>
              <w:rPr>
                <w:rFonts w:ascii="Arial" w:hAnsi="Arial" w:cs="Arial"/>
                <w:color w:val="000000"/>
                <w:sz w:val="16"/>
                <w:szCs w:val="16"/>
                <w:lang w:eastAsia="en-AU"/>
              </w:rPr>
              <w:t xml:space="preserve"> </w:t>
            </w:r>
            <w:r w:rsidRPr="00440198">
              <w:rPr>
                <w:rFonts w:ascii="Arial" w:hAnsi="Arial" w:cs="Arial"/>
                <w:color w:val="000000"/>
                <w:sz w:val="16"/>
                <w:szCs w:val="16"/>
                <w:lang w:eastAsia="en-AU"/>
              </w:rPr>
              <w:t>return - per cent of regional population with access to public transport day-return to nearest city or major centre</w:t>
            </w:r>
            <w:r w:rsidRPr="00C67E81">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000000" w:fill="FFFFFF"/>
            <w:noWrap/>
            <w:hideMark/>
          </w:tcPr>
          <w:p w14:paraId="52971856" w14:textId="77777777" w:rsidR="00226756" w:rsidRPr="00440198" w:rsidRDefault="00226756" w:rsidP="00226756">
            <w:pPr>
              <w:jc w:val="center"/>
              <w:rPr>
                <w:rFonts w:ascii="Arial" w:hAnsi="Arial" w:cs="Arial"/>
                <w:color w:val="000000"/>
                <w:sz w:val="16"/>
                <w:szCs w:val="16"/>
                <w:lang w:eastAsia="en-AU"/>
              </w:rPr>
            </w:pPr>
            <w:r w:rsidRPr="00440198">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center"/>
            <w:hideMark/>
          </w:tcPr>
          <w:p w14:paraId="098D875E" w14:textId="57768F55" w:rsidR="00226756" w:rsidRPr="00440198" w:rsidRDefault="00226756" w:rsidP="00226756">
            <w:pPr>
              <w:jc w:val="right"/>
              <w:rPr>
                <w:rFonts w:ascii="Arial" w:hAnsi="Arial" w:cs="Arial"/>
                <w:color w:val="000000"/>
                <w:sz w:val="16"/>
                <w:szCs w:val="16"/>
                <w:lang w:eastAsia="en-AU"/>
              </w:rPr>
            </w:pPr>
            <w:r w:rsidRPr="00440198">
              <w:rPr>
                <w:rFonts w:ascii="Arial" w:hAnsi="Arial" w:cs="Arial"/>
                <w:color w:val="000000"/>
                <w:sz w:val="16"/>
                <w:szCs w:val="16"/>
                <w:lang w:eastAsia="en-AU"/>
              </w:rPr>
              <w:t>9</w:t>
            </w:r>
            <w:r>
              <w:rPr>
                <w:rFonts w:ascii="Arial" w:hAnsi="Arial" w:cs="Arial"/>
                <w:color w:val="000000"/>
                <w:sz w:val="16"/>
                <w:szCs w:val="16"/>
                <w:lang w:eastAsia="en-AU"/>
              </w:rPr>
              <w:t>0.0</w:t>
            </w:r>
          </w:p>
        </w:tc>
        <w:tc>
          <w:tcPr>
            <w:tcW w:w="1176" w:type="dxa"/>
            <w:tcBorders>
              <w:top w:val="nil"/>
              <w:left w:val="nil"/>
              <w:bottom w:val="nil"/>
              <w:right w:val="nil"/>
            </w:tcBorders>
            <w:shd w:val="clear" w:color="000000" w:fill="FFFFFF"/>
            <w:noWrap/>
            <w:vAlign w:val="center"/>
            <w:hideMark/>
          </w:tcPr>
          <w:p w14:paraId="158ED8C0" w14:textId="77777777" w:rsidR="00226756" w:rsidRPr="00440198" w:rsidRDefault="00226756" w:rsidP="00226756">
            <w:pPr>
              <w:jc w:val="right"/>
              <w:rPr>
                <w:rFonts w:ascii="Arial" w:hAnsi="Arial" w:cs="Arial"/>
                <w:color w:val="000000"/>
                <w:sz w:val="16"/>
                <w:szCs w:val="16"/>
                <w:lang w:eastAsia="en-AU"/>
              </w:rPr>
            </w:pPr>
            <w:r w:rsidRPr="00440198">
              <w:rPr>
                <w:rFonts w:ascii="Arial" w:hAnsi="Arial" w:cs="Arial"/>
                <w:color w:val="000000"/>
                <w:sz w:val="16"/>
                <w:szCs w:val="16"/>
                <w:lang w:eastAsia="en-AU"/>
              </w:rPr>
              <w:t>≥90</w:t>
            </w:r>
          </w:p>
        </w:tc>
      </w:tr>
    </w:tbl>
    <w:p w14:paraId="11CD4F4E" w14:textId="77777777" w:rsidR="00101785" w:rsidRDefault="00101785" w:rsidP="00AA071F">
      <w:pPr>
        <w:tabs>
          <w:tab w:val="left" w:pos="3043"/>
        </w:tabs>
        <w:rPr>
          <w:rFonts w:ascii="Arial" w:eastAsiaTheme="minorEastAsia" w:hAnsi="Arial" w:cs="Arial"/>
          <w:bCs/>
          <w:iCs/>
          <w:sz w:val="17"/>
          <w:szCs w:val="17"/>
          <w:lang w:eastAsia="en-AU"/>
        </w:rPr>
      </w:pPr>
    </w:p>
    <w:p w14:paraId="36776395" w14:textId="33CB1ABB" w:rsidR="00AA071F" w:rsidRPr="000A5729" w:rsidRDefault="00AA071F" w:rsidP="00AA071F">
      <w:pPr>
        <w:tabs>
          <w:tab w:val="left" w:pos="3043"/>
        </w:tabs>
        <w:rPr>
          <w:rFonts w:ascii="Arial" w:eastAsiaTheme="minorEastAsia" w:hAnsi="Arial" w:cs="Arial"/>
          <w:bCs/>
          <w:iCs/>
          <w:sz w:val="17"/>
          <w:szCs w:val="17"/>
          <w:lang w:eastAsia="en-AU"/>
        </w:rPr>
      </w:pPr>
      <w:r w:rsidRPr="000A5729">
        <w:rPr>
          <w:rFonts w:ascii="Arial" w:eastAsiaTheme="minorEastAsia" w:hAnsi="Arial" w:cs="Arial"/>
          <w:bCs/>
          <w:iCs/>
          <w:sz w:val="17"/>
          <w:szCs w:val="17"/>
          <w:lang w:eastAsia="en-AU"/>
        </w:rPr>
        <w:t>Notes</w:t>
      </w:r>
    </w:p>
    <w:p w14:paraId="1D3413E3" w14:textId="1A3B3A63" w:rsidR="00AA071F" w:rsidRPr="00DE38DF" w:rsidRDefault="00AA071F" w:rsidP="00DE38DF">
      <w:pPr>
        <w:pStyle w:val="ListParagraph"/>
        <w:ind w:left="360" w:hanging="360"/>
        <w:rPr>
          <w:rFonts w:cs="Arial"/>
          <w:sz w:val="17"/>
          <w:szCs w:val="17"/>
          <w:lang w:eastAsia="zh-TW"/>
        </w:rPr>
      </w:pPr>
      <w:r w:rsidRPr="00DE38DF">
        <w:rPr>
          <w:rFonts w:cs="Arial"/>
          <w:sz w:val="17"/>
          <w:szCs w:val="17"/>
          <w:lang w:eastAsia="zh-TW"/>
        </w:rPr>
        <w:t xml:space="preserve">(a) </w:t>
      </w:r>
      <w:r w:rsidR="0038307E" w:rsidRPr="00DE38DF">
        <w:rPr>
          <w:rFonts w:cs="Arial"/>
          <w:sz w:val="17"/>
          <w:szCs w:val="17"/>
          <w:lang w:eastAsia="zh-TW"/>
        </w:rPr>
        <w:t>A</w:t>
      </w:r>
      <w:r w:rsidRPr="00DE38DF">
        <w:rPr>
          <w:rFonts w:cs="Arial"/>
          <w:sz w:val="17"/>
          <w:szCs w:val="17"/>
          <w:lang w:eastAsia="zh-TW"/>
        </w:rPr>
        <w:t xml:space="preserve">s </w:t>
      </w:r>
      <w:proofErr w:type="gramStart"/>
      <w:r w:rsidRPr="00DE38DF">
        <w:rPr>
          <w:rFonts w:cs="Arial"/>
          <w:sz w:val="17"/>
          <w:szCs w:val="17"/>
          <w:lang w:eastAsia="zh-TW"/>
        </w:rPr>
        <w:t>at</w:t>
      </w:r>
      <w:proofErr w:type="gramEnd"/>
      <w:r w:rsidRPr="00DE38DF">
        <w:rPr>
          <w:rFonts w:cs="Arial"/>
          <w:sz w:val="17"/>
          <w:szCs w:val="17"/>
          <w:lang w:eastAsia="zh-TW"/>
        </w:rPr>
        <w:t xml:space="preserve"> December 2021.</w:t>
      </w:r>
    </w:p>
    <w:p w14:paraId="66A3374A" w14:textId="70E96652" w:rsidR="005C2B16" w:rsidRPr="00DE38DF" w:rsidRDefault="005C2B16" w:rsidP="00DE38DF">
      <w:pPr>
        <w:pStyle w:val="ListParagraph"/>
        <w:ind w:left="360" w:hanging="360"/>
        <w:rPr>
          <w:rFonts w:cs="Arial"/>
          <w:sz w:val="17"/>
          <w:szCs w:val="17"/>
          <w:lang w:eastAsia="zh-TW"/>
        </w:rPr>
      </w:pPr>
      <w:r w:rsidRPr="00DE38DF">
        <w:rPr>
          <w:rFonts w:cs="Arial"/>
          <w:sz w:val="17"/>
          <w:szCs w:val="17"/>
          <w:lang w:eastAsia="zh-TW"/>
        </w:rPr>
        <w:t xml:space="preserve">(b) Forecasts are based on </w:t>
      </w:r>
      <w:r w:rsidR="00D77732" w:rsidRPr="00DE38DF">
        <w:rPr>
          <w:rFonts w:cs="Arial"/>
          <w:sz w:val="17"/>
          <w:szCs w:val="17"/>
          <w:lang w:eastAsia="zh-TW"/>
        </w:rPr>
        <w:t xml:space="preserve">maintaining or </w:t>
      </w:r>
      <w:r w:rsidRPr="00DE38DF">
        <w:rPr>
          <w:rFonts w:cs="Arial"/>
          <w:sz w:val="17"/>
          <w:szCs w:val="17"/>
          <w:lang w:eastAsia="zh-TW"/>
        </w:rPr>
        <w:t>improving current performance.</w:t>
      </w:r>
    </w:p>
    <w:p w14:paraId="25883B2A" w14:textId="565A7CDF" w:rsidR="00AC6E9C" w:rsidRPr="00DE38DF" w:rsidRDefault="00AC6E9C" w:rsidP="00DE38DF">
      <w:pPr>
        <w:pStyle w:val="ListParagraph"/>
        <w:ind w:left="360" w:hanging="360"/>
        <w:rPr>
          <w:rFonts w:cs="Arial"/>
          <w:sz w:val="17"/>
          <w:szCs w:val="17"/>
          <w:lang w:eastAsia="zh-TW"/>
        </w:rPr>
      </w:pPr>
      <w:r w:rsidRPr="00DE38DF">
        <w:rPr>
          <w:rFonts w:cs="Arial"/>
          <w:sz w:val="17"/>
          <w:szCs w:val="17"/>
          <w:lang w:eastAsia="zh-TW"/>
        </w:rPr>
        <w:t xml:space="preserve">(c) </w:t>
      </w:r>
      <w:r w:rsidR="002318E5" w:rsidRPr="00DE38DF">
        <w:rPr>
          <w:rFonts w:cs="Arial"/>
          <w:sz w:val="17"/>
          <w:szCs w:val="17"/>
          <w:lang w:eastAsia="zh-TW"/>
        </w:rPr>
        <w:t xml:space="preserve">Indicator </w:t>
      </w:r>
      <w:r w:rsidR="00480335" w:rsidRPr="00DE38DF">
        <w:rPr>
          <w:rFonts w:cs="Arial"/>
          <w:sz w:val="17"/>
          <w:szCs w:val="17"/>
          <w:lang w:eastAsia="zh-TW"/>
        </w:rPr>
        <w:t xml:space="preserve">data </w:t>
      </w:r>
      <w:r w:rsidR="002318E5" w:rsidRPr="00DE38DF">
        <w:rPr>
          <w:rFonts w:cs="Arial"/>
          <w:sz w:val="17"/>
          <w:szCs w:val="17"/>
          <w:lang w:eastAsia="zh-TW"/>
        </w:rPr>
        <w:t xml:space="preserve">is under </w:t>
      </w:r>
      <w:r w:rsidR="00480335" w:rsidRPr="00DE38DF">
        <w:rPr>
          <w:rFonts w:cs="Arial"/>
          <w:sz w:val="17"/>
          <w:szCs w:val="17"/>
          <w:lang w:eastAsia="zh-TW"/>
        </w:rPr>
        <w:t xml:space="preserve">review to best understand the impacts of </w:t>
      </w:r>
      <w:r w:rsidR="002318E5" w:rsidRPr="00DE38DF">
        <w:rPr>
          <w:rFonts w:cs="Arial"/>
          <w:sz w:val="17"/>
          <w:szCs w:val="17"/>
          <w:lang w:eastAsia="zh-TW"/>
        </w:rPr>
        <w:t>COVID</w:t>
      </w:r>
      <w:r w:rsidR="00AD76D8">
        <w:rPr>
          <w:rFonts w:cs="Arial"/>
          <w:sz w:val="17"/>
          <w:szCs w:val="17"/>
          <w:lang w:eastAsia="zh-TW"/>
        </w:rPr>
        <w:t>-19 and therefore not available</w:t>
      </w:r>
      <w:r w:rsidR="00A0165B" w:rsidRPr="00DE38DF">
        <w:rPr>
          <w:rFonts w:cs="Arial"/>
          <w:sz w:val="17"/>
          <w:szCs w:val="17"/>
          <w:lang w:eastAsia="zh-TW"/>
        </w:rPr>
        <w:t>.</w:t>
      </w:r>
    </w:p>
    <w:p w14:paraId="4FE3A07C" w14:textId="2E93C3EE" w:rsidR="005C2B16" w:rsidRPr="00DE38DF" w:rsidRDefault="00AC6E9C" w:rsidP="00DE38DF">
      <w:pPr>
        <w:pStyle w:val="ListParagraph"/>
        <w:ind w:left="360" w:hanging="360"/>
        <w:rPr>
          <w:rFonts w:cs="Arial"/>
          <w:sz w:val="17"/>
          <w:szCs w:val="17"/>
          <w:lang w:eastAsia="zh-TW"/>
        </w:rPr>
      </w:pPr>
      <w:r w:rsidRPr="00DE38DF">
        <w:rPr>
          <w:rFonts w:cs="Arial"/>
          <w:sz w:val="17"/>
          <w:szCs w:val="17"/>
          <w:lang w:eastAsia="zh-TW"/>
        </w:rPr>
        <w:t xml:space="preserve">(d) </w:t>
      </w:r>
      <w:r w:rsidR="002318E5" w:rsidRPr="00DE38DF">
        <w:rPr>
          <w:rFonts w:cs="Arial"/>
          <w:sz w:val="17"/>
          <w:szCs w:val="17"/>
          <w:lang w:eastAsia="zh-TW"/>
        </w:rPr>
        <w:t>Indicators</w:t>
      </w:r>
      <w:r w:rsidRPr="00DE38DF">
        <w:rPr>
          <w:rFonts w:cs="Arial"/>
          <w:sz w:val="17"/>
          <w:szCs w:val="17"/>
          <w:lang w:eastAsia="zh-TW"/>
        </w:rPr>
        <w:t xml:space="preserve"> is under development. </w:t>
      </w:r>
    </w:p>
    <w:p w14:paraId="4D612A76" w14:textId="77777777" w:rsidR="00455F0E" w:rsidRDefault="00455F0E">
      <w:pPr>
        <w:rPr>
          <w:rFonts w:ascii="Arial" w:eastAsia="Calibri" w:hAnsi="Arial" w:cs="Arial"/>
          <w:sz w:val="23"/>
          <w:szCs w:val="23"/>
        </w:rPr>
      </w:pPr>
      <w:r>
        <w:rPr>
          <w:rFonts w:ascii="Arial" w:eastAsia="Calibri" w:hAnsi="Arial" w:cs="Arial"/>
          <w:sz w:val="23"/>
          <w:szCs w:val="23"/>
        </w:rPr>
        <w:br w:type="page"/>
      </w:r>
    </w:p>
    <w:bookmarkEnd w:id="9"/>
    <w:bookmarkEnd w:id="10"/>
    <w:p w14:paraId="23A6CD8E" w14:textId="0817F03B" w:rsidR="00E0467E" w:rsidRDefault="00ED0897" w:rsidP="00DE1C1D">
      <w:pPr>
        <w:pStyle w:val="Heading2"/>
        <w:ind w:left="567" w:hanging="567"/>
      </w:pPr>
      <w:r>
        <w:lastRenderedPageBreak/>
        <w:t xml:space="preserve">Outcome 3: </w:t>
      </w:r>
      <w:r w:rsidR="00F44070">
        <w:t>Transport systems and solutions enabl</w:t>
      </w:r>
      <w:r w:rsidR="00862CA7">
        <w:t>ing</w:t>
      </w:r>
      <w:r w:rsidR="00F44070">
        <w:t xml:space="preserve"> economic activity</w:t>
      </w:r>
    </w:p>
    <w:p w14:paraId="7C17E0DC" w14:textId="0572C6E6" w:rsidR="00560147" w:rsidRPr="0096181E" w:rsidRDefault="00383DAE" w:rsidP="00383DAE">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0" w:rightFromText="180"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8.5 Outcome 3: Sustainable Transport systems and solutions that enable economic activity"/>
        <w:tblDescription w:val="8.5 Outcome 3: Sustainable Transport systems and solutions that enable economic activity"/>
      </w:tblPr>
      <w:tblGrid>
        <w:gridCol w:w="1046"/>
        <w:gridCol w:w="1250"/>
        <w:gridCol w:w="1191"/>
      </w:tblGrid>
      <w:tr w:rsidR="001B3C16" w:rsidRPr="00F8244B" w14:paraId="5A64DDC4" w14:textId="77777777" w:rsidTr="00766685">
        <w:trPr>
          <w:cantSplit/>
          <w:trHeight w:val="784"/>
        </w:trPr>
        <w:tc>
          <w:tcPr>
            <w:tcW w:w="1499" w:type="pct"/>
            <w:shd w:val="pct5" w:color="auto" w:fill="auto"/>
            <w:vAlign w:val="center"/>
          </w:tcPr>
          <w:p w14:paraId="580CF712" w14:textId="77777777" w:rsidR="001B3C16" w:rsidRPr="00F8244B" w:rsidRDefault="001B3C16" w:rsidP="001B3C16">
            <w:pPr>
              <w:spacing w:before="120" w:after="120"/>
              <w:rPr>
                <w:rFonts w:ascii="Arial" w:hAnsi="Arial" w:cs="Arial"/>
                <w:sz w:val="23"/>
                <w:szCs w:val="23"/>
              </w:rPr>
            </w:pPr>
            <w:r>
              <w:rPr>
                <w:rFonts w:ascii="Arial" w:hAnsi="Arial" w:cs="Arial"/>
                <w:noProof/>
                <w:color w:val="2B579A"/>
                <w:shd w:val="clear" w:color="auto" w:fill="E6E6E6"/>
                <w:lang w:eastAsia="en-AU"/>
              </w:rPr>
              <w:drawing>
                <wp:inline distT="0" distB="0" distL="0" distR="0" wp14:anchorId="73101448" wp14:editId="4AE70F7B">
                  <wp:extent cx="518160" cy="5184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046F4582" w14:textId="28EFC242" w:rsidR="001B3C16" w:rsidRPr="00F229EE" w:rsidRDefault="001B3C16" w:rsidP="001B3C16">
            <w:pPr>
              <w:spacing w:before="120" w:after="120"/>
              <w:jc w:val="center"/>
              <w:rPr>
                <w:rFonts w:ascii="Arial" w:hAnsi="Arial" w:cs="Arial"/>
                <w:color w:val="00ABE6"/>
                <w:sz w:val="18"/>
                <w:szCs w:val="18"/>
              </w:rPr>
            </w:pPr>
            <w:r w:rsidRPr="00F229EE">
              <w:rPr>
                <w:rFonts w:ascii="Arial" w:hAnsi="Arial" w:cs="Arial"/>
                <w:color w:val="00ABE6"/>
                <w:sz w:val="18"/>
                <w:szCs w:val="18"/>
              </w:rPr>
              <w:t xml:space="preserve">$ </w:t>
            </w:r>
            <w:r w:rsidR="00C762D7">
              <w:rPr>
                <w:rFonts w:ascii="Arial" w:hAnsi="Arial" w:cs="Arial"/>
                <w:color w:val="00ABE6"/>
                <w:sz w:val="18"/>
                <w:szCs w:val="18"/>
              </w:rPr>
              <w:t>3.</w:t>
            </w:r>
            <w:r w:rsidR="0049186B">
              <w:rPr>
                <w:rFonts w:ascii="Arial" w:hAnsi="Arial" w:cs="Arial"/>
                <w:color w:val="00ABE6"/>
                <w:sz w:val="18"/>
                <w:szCs w:val="18"/>
              </w:rPr>
              <w:t>5</w:t>
            </w:r>
            <w:r w:rsidRPr="00F229EE">
              <w:rPr>
                <w:rFonts w:ascii="Arial" w:hAnsi="Arial" w:cs="Arial"/>
                <w:color w:val="00ABE6"/>
                <w:sz w:val="18"/>
                <w:szCs w:val="18"/>
              </w:rPr>
              <w:t xml:space="preserve"> </w:t>
            </w:r>
            <w:r w:rsidRPr="00F229EE">
              <w:rPr>
                <w:rFonts w:ascii="Arial" w:hAnsi="Arial" w:cs="Arial"/>
                <w:color w:val="00ABE6"/>
                <w:sz w:val="18"/>
                <w:szCs w:val="18"/>
              </w:rPr>
              <w:br/>
              <w:t>billion</w:t>
            </w:r>
          </w:p>
        </w:tc>
        <w:tc>
          <w:tcPr>
            <w:tcW w:w="1707" w:type="pct"/>
            <w:shd w:val="pct5" w:color="auto" w:fill="auto"/>
            <w:vAlign w:val="center"/>
          </w:tcPr>
          <w:p w14:paraId="24810E25" w14:textId="77777777" w:rsidR="001B3C16" w:rsidRPr="0011239F" w:rsidRDefault="001B3C16" w:rsidP="001B3C16">
            <w:pPr>
              <w:rPr>
                <w:rFonts w:ascii="Arial" w:hAnsi="Arial" w:cs="Arial"/>
                <w:color w:val="00ABE6"/>
                <w:sz w:val="18"/>
                <w:szCs w:val="18"/>
              </w:rPr>
            </w:pPr>
            <w:r w:rsidRPr="0011239F">
              <w:rPr>
                <w:rFonts w:ascii="Arial" w:hAnsi="Arial" w:cs="Arial"/>
                <w:color w:val="00ABE6"/>
                <w:sz w:val="18"/>
                <w:szCs w:val="18"/>
              </w:rPr>
              <w:t>Recurrent</w:t>
            </w:r>
          </w:p>
          <w:p w14:paraId="3BCA4925" w14:textId="06085CDD" w:rsidR="001B3C16" w:rsidRPr="00F8244B" w:rsidRDefault="001B3C16" w:rsidP="001B3C16">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1B3C16" w:rsidRPr="005D1E89" w14:paraId="610E0CDB" w14:textId="77777777" w:rsidTr="00766685">
        <w:trPr>
          <w:cantSplit/>
          <w:trHeight w:val="784"/>
        </w:trPr>
        <w:tc>
          <w:tcPr>
            <w:tcW w:w="1499" w:type="pct"/>
            <w:shd w:val="pct5" w:color="auto" w:fill="auto"/>
            <w:vAlign w:val="center"/>
          </w:tcPr>
          <w:p w14:paraId="6A9C936C" w14:textId="77777777" w:rsidR="001B3C16" w:rsidRPr="005D1E89" w:rsidRDefault="001B3C16" w:rsidP="001B3C16">
            <w:pPr>
              <w:spacing w:before="120" w:after="120"/>
              <w:rPr>
                <w:rFonts w:ascii="Arial" w:hAnsi="Arial" w:cs="Arial"/>
                <w:noProof/>
                <w:sz w:val="23"/>
                <w:szCs w:val="23"/>
                <w:lang w:eastAsia="en-AU"/>
              </w:rPr>
            </w:pPr>
            <w:r w:rsidRPr="005D1E89">
              <w:rPr>
                <w:rFonts w:ascii="Arial" w:hAnsi="Arial" w:cs="Arial"/>
                <w:noProof/>
                <w:color w:val="2B579A"/>
                <w:shd w:val="clear" w:color="auto" w:fill="E6E6E6"/>
                <w:lang w:eastAsia="en-AU"/>
              </w:rPr>
              <w:drawing>
                <wp:inline distT="0" distB="0" distL="0" distR="0" wp14:anchorId="1D49CF4E" wp14:editId="33A2B336">
                  <wp:extent cx="518160" cy="5184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13D093AB" w14:textId="72297762" w:rsidR="001B3C16" w:rsidRPr="005D1E89" w:rsidRDefault="001B3C16" w:rsidP="001B3C16">
            <w:pPr>
              <w:spacing w:before="120" w:after="120"/>
              <w:jc w:val="center"/>
              <w:rPr>
                <w:rFonts w:ascii="Arial" w:hAnsi="Arial" w:cs="Arial"/>
                <w:color w:val="00ABE6"/>
                <w:sz w:val="18"/>
                <w:szCs w:val="18"/>
              </w:rPr>
            </w:pPr>
            <w:r w:rsidRPr="005D1E89">
              <w:rPr>
                <w:rFonts w:ascii="Arial" w:hAnsi="Arial" w:cs="Arial"/>
                <w:color w:val="00ABE6"/>
                <w:sz w:val="18"/>
                <w:szCs w:val="18"/>
              </w:rPr>
              <w:t>$</w:t>
            </w:r>
            <w:r w:rsidR="003D1A71" w:rsidRPr="005D1E89">
              <w:rPr>
                <w:rFonts w:ascii="Arial" w:hAnsi="Arial" w:cs="Arial"/>
                <w:color w:val="00ABE6"/>
                <w:sz w:val="18"/>
                <w:szCs w:val="18"/>
              </w:rPr>
              <w:t>5</w:t>
            </w:r>
            <w:r w:rsidR="00AA41EA" w:rsidRPr="005D1E89">
              <w:rPr>
                <w:rFonts w:ascii="Arial" w:hAnsi="Arial" w:cs="Arial"/>
                <w:color w:val="00ABE6"/>
                <w:sz w:val="18"/>
                <w:szCs w:val="18"/>
              </w:rPr>
              <w:t>.</w:t>
            </w:r>
            <w:r w:rsidR="003D1A71" w:rsidRPr="005D1E89">
              <w:rPr>
                <w:rFonts w:ascii="Arial" w:hAnsi="Arial" w:cs="Arial"/>
                <w:color w:val="00ABE6"/>
                <w:sz w:val="18"/>
                <w:szCs w:val="18"/>
              </w:rPr>
              <w:t xml:space="preserve">9 </w:t>
            </w:r>
            <w:r w:rsidRPr="005D1E89">
              <w:rPr>
                <w:rFonts w:ascii="Arial" w:hAnsi="Arial" w:cs="Arial"/>
                <w:color w:val="00ABE6"/>
                <w:sz w:val="18"/>
                <w:szCs w:val="18"/>
              </w:rPr>
              <w:br/>
              <w:t>billion</w:t>
            </w:r>
          </w:p>
        </w:tc>
        <w:tc>
          <w:tcPr>
            <w:tcW w:w="1707" w:type="pct"/>
            <w:shd w:val="pct5" w:color="auto" w:fill="auto"/>
            <w:vAlign w:val="center"/>
          </w:tcPr>
          <w:p w14:paraId="43BDBD25" w14:textId="40C55CAB" w:rsidR="001B3C16" w:rsidRPr="005D1E89" w:rsidRDefault="001B3C16" w:rsidP="001B3C16">
            <w:pPr>
              <w:rPr>
                <w:rFonts w:ascii="Arial" w:hAnsi="Arial" w:cs="Arial"/>
                <w:color w:val="00ABE6"/>
                <w:sz w:val="18"/>
                <w:szCs w:val="18"/>
              </w:rPr>
            </w:pPr>
            <w:r w:rsidRPr="005D1E89">
              <w:rPr>
                <w:rFonts w:ascii="Arial" w:hAnsi="Arial" w:cs="Arial"/>
                <w:color w:val="00ABE6"/>
                <w:sz w:val="18"/>
                <w:szCs w:val="18"/>
              </w:rPr>
              <w:t xml:space="preserve">Capital </w:t>
            </w:r>
            <w:r w:rsidRPr="005D1E89">
              <w:rPr>
                <w:rFonts w:ascii="Arial" w:hAnsi="Arial" w:cs="Arial"/>
                <w:color w:val="00ABE6"/>
                <w:sz w:val="18"/>
                <w:szCs w:val="18"/>
              </w:rPr>
              <w:br/>
              <w:t>Expenditure 2022-23</w:t>
            </w:r>
          </w:p>
        </w:tc>
      </w:tr>
    </w:tbl>
    <w:p w14:paraId="3B1A4817" w14:textId="2CA57785" w:rsidR="0033128C" w:rsidRPr="005D1E89" w:rsidRDefault="007A46F4" w:rsidP="006C14FD">
      <w:pPr>
        <w:pStyle w:val="BodyText"/>
      </w:pPr>
      <w:r w:rsidRPr="005D1E89">
        <w:t>The transport system powers and connects a globally competitive</w:t>
      </w:r>
      <w:r w:rsidR="00F44070" w:rsidRPr="005D1E89">
        <w:t xml:space="preserve">, </w:t>
      </w:r>
      <w:proofErr w:type="gramStart"/>
      <w:r w:rsidR="00F44070" w:rsidRPr="005D1E89">
        <w:t>inclusive</w:t>
      </w:r>
      <w:proofErr w:type="gramEnd"/>
      <w:r w:rsidRPr="005D1E89">
        <w:t xml:space="preserve"> and sustainable </w:t>
      </w:r>
      <w:r w:rsidR="00700644" w:rsidRPr="005D1E89">
        <w:t>New South Wales</w:t>
      </w:r>
      <w:r w:rsidRPr="005D1E89">
        <w:t xml:space="preserve">. </w:t>
      </w:r>
      <w:r w:rsidR="001901ED" w:rsidRPr="005D1E89">
        <w:t xml:space="preserve">The </w:t>
      </w:r>
      <w:r w:rsidRPr="005D1E89">
        <w:t xml:space="preserve">Transport </w:t>
      </w:r>
      <w:r w:rsidR="00F50EDD" w:rsidRPr="005D1E89">
        <w:t xml:space="preserve">and </w:t>
      </w:r>
      <w:r w:rsidR="009E4EBD" w:rsidRPr="005D1E89">
        <w:t xml:space="preserve">Infrastructure </w:t>
      </w:r>
      <w:r w:rsidR="001901ED" w:rsidRPr="005D1E89">
        <w:t xml:space="preserve">Cluster </w:t>
      </w:r>
      <w:r w:rsidRPr="005D1E89">
        <w:t xml:space="preserve">plays a critical role in driving economic growth and improving quality of life </w:t>
      </w:r>
      <w:r w:rsidR="00F44070" w:rsidRPr="005D1E89">
        <w:t xml:space="preserve">for the people of </w:t>
      </w:r>
      <w:r w:rsidR="00700644" w:rsidRPr="005D1E89">
        <w:t>New South Wales</w:t>
      </w:r>
      <w:r w:rsidR="00F44070" w:rsidRPr="005D1E89">
        <w:t xml:space="preserve">, </w:t>
      </w:r>
      <w:r w:rsidRPr="005D1E89">
        <w:t xml:space="preserve">with a focus on place and mobility. </w:t>
      </w:r>
      <w:r w:rsidR="0096181E" w:rsidRPr="005D1E89">
        <w:t xml:space="preserve">The Cluster </w:t>
      </w:r>
      <w:r w:rsidRPr="005D1E89">
        <w:t>support</w:t>
      </w:r>
      <w:r w:rsidR="0096181E" w:rsidRPr="005D1E89">
        <w:t>s</w:t>
      </w:r>
      <w:r w:rsidRPr="005D1E89">
        <w:t xml:space="preserve"> transformation of regional centres into hubs for investment, employment, </w:t>
      </w:r>
      <w:proofErr w:type="gramStart"/>
      <w:r w:rsidRPr="005D1E89">
        <w:t>tourism</w:t>
      </w:r>
      <w:proofErr w:type="gramEnd"/>
      <w:r w:rsidRPr="005D1E89">
        <w:t xml:space="preserve"> and essential services</w:t>
      </w:r>
      <w:r w:rsidR="009E4EBD" w:rsidRPr="005D1E89">
        <w:t xml:space="preserve">, </w:t>
      </w:r>
      <w:r w:rsidRPr="005D1E89">
        <w:t xml:space="preserve">invest in network </w:t>
      </w:r>
      <w:r w:rsidR="002E2DBF" w:rsidRPr="005D1E89">
        <w:t>enhancements</w:t>
      </w:r>
      <w:r w:rsidR="009E4EBD" w:rsidRPr="005D1E89">
        <w:t>,</w:t>
      </w:r>
      <w:r w:rsidR="002E2DBF" w:rsidRPr="005D1E89">
        <w:t xml:space="preserve"> and</w:t>
      </w:r>
      <w:r w:rsidR="3FB7574A" w:rsidRPr="005D1E89">
        <w:t xml:space="preserve"> </w:t>
      </w:r>
      <w:r w:rsidRPr="005D1E89">
        <w:t xml:space="preserve">manage and maintain quality assets and efficient </w:t>
      </w:r>
      <w:r w:rsidR="00813DA7" w:rsidRPr="005D1E89">
        <w:t>services</w:t>
      </w:r>
      <w:r w:rsidR="0033128C" w:rsidRPr="005D1E89">
        <w:t xml:space="preserve">. </w:t>
      </w:r>
    </w:p>
    <w:p w14:paraId="7E6A7CE0" w14:textId="14525235" w:rsidR="003910EE" w:rsidRPr="005D1E89" w:rsidRDefault="008C552F" w:rsidP="006C14FD">
      <w:pPr>
        <w:pStyle w:val="BodyText"/>
      </w:pPr>
      <w:r w:rsidRPr="005D1E89">
        <w:t xml:space="preserve">Through Infrastructure NSW, the Cluster </w:t>
      </w:r>
      <w:r w:rsidR="00745DD5" w:rsidRPr="005D1E89">
        <w:t>is creating</w:t>
      </w:r>
      <w:r w:rsidR="00AF79A9" w:rsidRPr="005D1E89">
        <w:t xml:space="preserve"> a sustainable </w:t>
      </w:r>
      <w:r w:rsidR="005533A5" w:rsidRPr="005D1E89">
        <w:t xml:space="preserve">infrastructure legacy for </w:t>
      </w:r>
      <w:r w:rsidR="004A506B" w:rsidRPr="005D1E89">
        <w:t>New</w:t>
      </w:r>
      <w:r w:rsidR="00BB06F4">
        <w:t> </w:t>
      </w:r>
      <w:r w:rsidR="004A506B" w:rsidRPr="005D1E89">
        <w:t xml:space="preserve">South Wales. </w:t>
      </w:r>
    </w:p>
    <w:p w14:paraId="0E5B2204" w14:textId="77777777" w:rsidR="00ED3D01" w:rsidRPr="005D1E89" w:rsidRDefault="00ED3D01" w:rsidP="00ED3D01">
      <w:pPr>
        <w:pStyle w:val="Heading3"/>
        <w:rPr>
          <w:rFonts w:cs="Arial"/>
        </w:rPr>
      </w:pPr>
      <w:r w:rsidRPr="005D1E89">
        <w:rPr>
          <w:rFonts w:cs="Arial"/>
        </w:rPr>
        <w:t xml:space="preserve">2022-23 State Outcome Budget highlights </w:t>
      </w:r>
    </w:p>
    <w:p w14:paraId="598BC907" w14:textId="2F7B3A6A" w:rsidR="00DE1C1D" w:rsidRPr="00160F9B" w:rsidRDefault="00DE1C1D" w:rsidP="006C14FD">
      <w:pPr>
        <w:pStyle w:val="BodyText"/>
      </w:pPr>
      <w:r w:rsidRPr="00DF2685">
        <w:t xml:space="preserve">In 2022-23, the Transport </w:t>
      </w:r>
      <w:r w:rsidR="00F50EDD" w:rsidRPr="00DF2685">
        <w:t xml:space="preserve">and </w:t>
      </w:r>
      <w:r w:rsidRPr="00DF2685">
        <w:t>Infrastructure Cluster will invest $</w:t>
      </w:r>
      <w:r w:rsidR="00CC5229" w:rsidRPr="008D2814">
        <w:t>9.</w:t>
      </w:r>
      <w:r w:rsidR="002C394D" w:rsidRPr="008D2814">
        <w:t>4</w:t>
      </w:r>
      <w:r w:rsidRPr="008D2814">
        <w:t xml:space="preserve"> billion ($</w:t>
      </w:r>
      <w:r w:rsidR="00E36AE1" w:rsidRPr="008D2814">
        <w:t>3.</w:t>
      </w:r>
      <w:r w:rsidR="009B2A2E" w:rsidRPr="008D2814">
        <w:t>5</w:t>
      </w:r>
      <w:r w:rsidRPr="00A477F5">
        <w:t xml:space="preserve"> billion recurrent expenses and $</w:t>
      </w:r>
      <w:r w:rsidR="00B10591" w:rsidRPr="00160F9B">
        <w:t>5</w:t>
      </w:r>
      <w:r w:rsidR="009B2A2E" w:rsidRPr="00160F9B">
        <w:t>.</w:t>
      </w:r>
      <w:r w:rsidR="00B10591" w:rsidRPr="00160F9B">
        <w:t>9</w:t>
      </w:r>
      <w:r w:rsidRPr="00160F9B">
        <w:t xml:space="preserve"> </w:t>
      </w:r>
      <w:r w:rsidR="009B2A2E" w:rsidRPr="00160F9B">
        <w:t>b</w:t>
      </w:r>
      <w:r w:rsidRPr="00160F9B">
        <w:t>illion capital expenditure) in this Outcome, including:</w:t>
      </w:r>
    </w:p>
    <w:p w14:paraId="0EB75192" w14:textId="51A428BF" w:rsidR="649D25F1" w:rsidRPr="00160F9B" w:rsidRDefault="0530C95F" w:rsidP="006C14FD">
      <w:pPr>
        <w:pStyle w:val="Bullet1"/>
      </w:pPr>
      <w:r w:rsidRPr="00160F9B">
        <w:t xml:space="preserve">$1.3 billion in capital expenditure ($12.4 billion over four years </w:t>
      </w:r>
      <w:r w:rsidR="00E11352" w:rsidRPr="00160F9B">
        <w:t>across multiple Outcomes</w:t>
      </w:r>
      <w:r w:rsidRPr="00160F9B">
        <w:t xml:space="preserve">) to deliver </w:t>
      </w:r>
      <w:r w:rsidR="002762F4" w:rsidRPr="00160F9B">
        <w:t xml:space="preserve">Sydney </w:t>
      </w:r>
      <w:r w:rsidR="006A6D69" w:rsidRPr="00160F9B">
        <w:t>Metro West</w:t>
      </w:r>
      <w:r w:rsidR="006A6D69" w:rsidRPr="00DF2685">
        <w:t xml:space="preserve">, </w:t>
      </w:r>
      <w:r w:rsidRPr="00DF2685">
        <w:t xml:space="preserve">a new underground driverless Metro line connecting Greater Parramatta with the Sydney CBD in around 20 minutes. The line will include new metro stations at </w:t>
      </w:r>
      <w:r w:rsidRPr="008D2814">
        <w:t>Westmead, Parramatta, Sydney Olympic Park, North Strathfield, Burwood North, Five Dock, The Bays, Py</w:t>
      </w:r>
      <w:r w:rsidRPr="00A477F5">
        <w:t>rmont and Hunter Street in the Sydney CBD linking communities to rail services</w:t>
      </w:r>
    </w:p>
    <w:p w14:paraId="6D05E59C" w14:textId="4F6ED622" w:rsidR="0530C95F" w:rsidRPr="00160F9B" w:rsidRDefault="63397B5A" w:rsidP="006C14FD">
      <w:pPr>
        <w:pStyle w:val="Bullet1"/>
      </w:pPr>
      <w:r w:rsidRPr="00160F9B">
        <w:t>$</w:t>
      </w:r>
      <w:r w:rsidR="008D36F8" w:rsidRPr="00160F9B">
        <w:t>693.6</w:t>
      </w:r>
      <w:r w:rsidR="0530C95F" w:rsidRPr="00160F9B">
        <w:t xml:space="preserve"> </w:t>
      </w:r>
      <w:r w:rsidR="4BCE158C" w:rsidRPr="00160F9B">
        <w:t>million</w:t>
      </w:r>
      <w:r w:rsidR="0530C95F" w:rsidRPr="00160F9B">
        <w:t xml:space="preserve"> </w:t>
      </w:r>
      <w:r w:rsidR="363C8F25" w:rsidRPr="00160F9B">
        <w:t>(</w:t>
      </w:r>
      <w:r w:rsidR="0530C95F" w:rsidRPr="00160F9B">
        <w:t>$</w:t>
      </w:r>
      <w:r w:rsidR="008D36F8" w:rsidRPr="00160F9B">
        <w:t>839.1</w:t>
      </w:r>
      <w:r w:rsidR="0530C95F" w:rsidRPr="00160F9B">
        <w:t xml:space="preserve"> </w:t>
      </w:r>
      <w:r w:rsidR="4BCE158C" w:rsidRPr="00160F9B">
        <w:t>million</w:t>
      </w:r>
      <w:r w:rsidR="0530C95F" w:rsidRPr="00160F9B">
        <w:t xml:space="preserve"> recurrent expenses and $</w:t>
      </w:r>
      <w:r w:rsidR="4BCE158C" w:rsidRPr="00160F9B">
        <w:t>750.1 m</w:t>
      </w:r>
      <w:r w:rsidR="0530C95F" w:rsidRPr="00160F9B">
        <w:t>illion capital expenditure</w:t>
      </w:r>
      <w:r w:rsidR="16E29FCE" w:rsidRPr="00160F9B">
        <w:t xml:space="preserve"> over four years</w:t>
      </w:r>
      <w:r w:rsidR="0530C95F" w:rsidRPr="00160F9B">
        <w:t xml:space="preserve">) for Infrastructure NSW to support major infrastructure. Infrastructure NSW is currently responsible for delivering </w:t>
      </w:r>
      <w:proofErr w:type="gramStart"/>
      <w:r w:rsidR="0530C95F" w:rsidRPr="00160F9B">
        <w:t>a number of</w:t>
      </w:r>
      <w:proofErr w:type="gramEnd"/>
      <w:r w:rsidR="0530C95F" w:rsidRPr="00160F9B">
        <w:t xml:space="preserve"> major infrastructure projects for New</w:t>
      </w:r>
      <w:r w:rsidR="00205EC1" w:rsidRPr="00160F9B">
        <w:t> </w:t>
      </w:r>
      <w:r w:rsidR="0530C95F" w:rsidRPr="00160F9B">
        <w:t>South Wales including:</w:t>
      </w:r>
    </w:p>
    <w:p w14:paraId="532D87EE" w14:textId="6915AB7A" w:rsidR="0530C95F" w:rsidRPr="00DF2685" w:rsidRDefault="0530C95F" w:rsidP="0053434B">
      <w:pPr>
        <w:pStyle w:val="Bullet2"/>
      </w:pPr>
      <w:r w:rsidRPr="00DF2685">
        <w:t>$</w:t>
      </w:r>
      <w:r w:rsidR="00E632C1" w:rsidRPr="00DF2685">
        <w:t>6</w:t>
      </w:r>
      <w:r w:rsidR="000B3BF3" w:rsidRPr="00DF2685">
        <w:t>52.4</w:t>
      </w:r>
      <w:r w:rsidRPr="00DF2685">
        <w:t xml:space="preserve"> million for the Blackwattle Bay precinct redevelopment including </w:t>
      </w:r>
      <w:r w:rsidR="001240F6" w:rsidRPr="00DF2685">
        <w:t>N</w:t>
      </w:r>
      <w:r w:rsidRPr="00DF2685">
        <w:t>ew Sydney Fish Market</w:t>
      </w:r>
      <w:r w:rsidR="00FA6BE4" w:rsidRPr="00DF2685">
        <w:t>s</w:t>
      </w:r>
    </w:p>
    <w:p w14:paraId="13859246" w14:textId="096B5F79" w:rsidR="0530C95F" w:rsidRPr="00DF2685" w:rsidRDefault="00141AD0" w:rsidP="0053434B">
      <w:pPr>
        <w:pStyle w:val="Bullet2"/>
      </w:pPr>
      <w:r w:rsidRPr="00DF2685">
        <w:t>$</w:t>
      </w:r>
      <w:r w:rsidR="000157B1" w:rsidRPr="00DF2685">
        <w:t>138.8</w:t>
      </w:r>
      <w:r w:rsidR="0530C95F" w:rsidRPr="00DF2685">
        <w:t xml:space="preserve"> million total remaining </w:t>
      </w:r>
      <w:r w:rsidR="5FB134CA" w:rsidRPr="00DF2685">
        <w:t>capital</w:t>
      </w:r>
      <w:r w:rsidR="0530C95F" w:rsidRPr="00DF2685">
        <w:t xml:space="preserve"> cost in developing the Barangaroo precinct</w:t>
      </w:r>
    </w:p>
    <w:p w14:paraId="0649331E" w14:textId="21BC15D5" w:rsidR="00BB06DB" w:rsidRPr="00160F9B" w:rsidRDefault="00BB06DB" w:rsidP="006C14FD">
      <w:pPr>
        <w:pStyle w:val="Bullet1"/>
        <w:rPr>
          <w:rFonts w:eastAsia="Calibri"/>
        </w:rPr>
      </w:pPr>
      <w:r w:rsidRPr="008D2814">
        <w:rPr>
          <w:rFonts w:eastAsia="Calibri"/>
        </w:rPr>
        <w:t>$9</w:t>
      </w:r>
      <w:r w:rsidRPr="008D2814">
        <w:t>20</w:t>
      </w:r>
      <w:r w:rsidRPr="008D2814">
        <w:rPr>
          <w:rFonts w:eastAsia="Calibri"/>
        </w:rPr>
        <w:t>.</w:t>
      </w:r>
      <w:r w:rsidRPr="008D2814">
        <w:t>4</w:t>
      </w:r>
      <w:r w:rsidRPr="008D2814">
        <w:rPr>
          <w:rFonts w:eastAsia="Calibri"/>
        </w:rPr>
        <w:t xml:space="preserve"> million</w:t>
      </w:r>
      <w:r w:rsidRPr="00A477F5">
        <w:t xml:space="preserve"> </w:t>
      </w:r>
      <w:r w:rsidRPr="00160F9B">
        <w:rPr>
          <w:rFonts w:eastAsia="Calibri"/>
        </w:rPr>
        <w:t>in capital expenditure ($8.</w:t>
      </w:r>
      <w:r w:rsidRPr="00160F9B">
        <w:t xml:space="preserve">4 </w:t>
      </w:r>
      <w:r w:rsidRPr="00160F9B">
        <w:rPr>
          <w:rFonts w:eastAsia="Calibri"/>
        </w:rPr>
        <w:t xml:space="preserve">billion over four years </w:t>
      </w:r>
      <w:r w:rsidR="00E11352" w:rsidRPr="00DF2685">
        <w:rPr>
          <w:rFonts w:eastAsia="Calibri"/>
        </w:rPr>
        <w:t xml:space="preserve">across multiple </w:t>
      </w:r>
      <w:r w:rsidR="00E11352" w:rsidRPr="00DF2685">
        <w:t>O</w:t>
      </w:r>
      <w:r w:rsidR="00E11352" w:rsidRPr="00DF2685">
        <w:rPr>
          <w:rFonts w:eastAsia="Calibri"/>
        </w:rPr>
        <w:t>utcomes</w:t>
      </w:r>
      <w:r w:rsidR="00E11352" w:rsidRPr="008D2814">
        <w:rPr>
          <w:rFonts w:eastAsia="Calibri"/>
        </w:rPr>
        <w:t xml:space="preserve"> </w:t>
      </w:r>
      <w:r w:rsidRPr="00A477F5">
        <w:rPr>
          <w:rFonts w:eastAsia="Calibri"/>
        </w:rPr>
        <w:t>to deliver six new Metro stations to service the future Western Sydney International (N</w:t>
      </w:r>
      <w:r w:rsidRPr="00160F9B">
        <w:rPr>
          <w:rFonts w:eastAsia="Calibri"/>
        </w:rPr>
        <w:t xml:space="preserve">ancy-Bird Walton) Airport and the Western Sydney Aerotropolis, interchanging with the T1 Western Line at St Marys, funded by the NSW and Commonwealth Government </w:t>
      </w:r>
    </w:p>
    <w:p w14:paraId="3981321A" w14:textId="69FEFB2F" w:rsidR="00DE18B2" w:rsidRPr="0050648D" w:rsidRDefault="00DE18B2" w:rsidP="00816E12">
      <w:pPr>
        <w:pStyle w:val="ListParagraph"/>
        <w:numPr>
          <w:ilvl w:val="0"/>
          <w:numId w:val="28"/>
        </w:numPr>
        <w:rPr>
          <w:rFonts w:cs="Arial"/>
          <w:sz w:val="23"/>
          <w:szCs w:val="20"/>
          <w:bdr w:val="none" w:sz="0" w:space="0" w:color="auto" w:frame="1"/>
        </w:rPr>
      </w:pPr>
      <w:r w:rsidRPr="0050648D">
        <w:rPr>
          <w:rFonts w:cs="Arial"/>
          <w:sz w:val="23"/>
          <w:szCs w:val="20"/>
          <w:bdr w:val="none" w:sz="0" w:space="0" w:color="auto" w:frame="1"/>
        </w:rPr>
        <w:t xml:space="preserve">$272.2 million in capital expenditure ($1.4 billion over four years </w:t>
      </w:r>
      <w:r w:rsidR="00E11352" w:rsidRPr="0050648D">
        <w:rPr>
          <w:rFonts w:cs="Arial"/>
          <w:sz w:val="23"/>
          <w:szCs w:val="20"/>
          <w:bdr w:val="none" w:sz="0" w:space="0" w:color="auto" w:frame="1"/>
        </w:rPr>
        <w:t xml:space="preserve">across multiple Outcomes </w:t>
      </w:r>
      <w:r w:rsidR="00F84C3B" w:rsidRPr="0050648D">
        <w:rPr>
          <w:rFonts w:cs="Arial"/>
          <w:sz w:val="23"/>
          <w:szCs w:val="20"/>
          <w:bdr w:val="none" w:sz="0" w:space="0" w:color="auto" w:frame="1"/>
        </w:rPr>
        <w:t xml:space="preserve">for Sydney Gateway, </w:t>
      </w:r>
      <w:r w:rsidRPr="0050648D">
        <w:rPr>
          <w:rFonts w:cs="Arial"/>
          <w:sz w:val="23"/>
          <w:szCs w:val="20"/>
          <w:bdr w:val="none" w:sz="0" w:space="0" w:color="auto" w:frame="1"/>
        </w:rPr>
        <w:t>connect</w:t>
      </w:r>
      <w:r w:rsidR="00F84C3B" w:rsidRPr="0050648D">
        <w:rPr>
          <w:rFonts w:cs="Arial"/>
          <w:sz w:val="23"/>
          <w:szCs w:val="20"/>
          <w:bdr w:val="none" w:sz="0" w:space="0" w:color="auto" w:frame="1"/>
        </w:rPr>
        <w:t>ing</w:t>
      </w:r>
      <w:r w:rsidRPr="0050648D">
        <w:rPr>
          <w:rFonts w:cs="Arial"/>
          <w:sz w:val="23"/>
          <w:szCs w:val="20"/>
          <w:bdr w:val="none" w:sz="0" w:space="0" w:color="auto" w:frame="1"/>
        </w:rPr>
        <w:t xml:space="preserve"> the WestConnex St Peters Interchange, where the M4</w:t>
      </w:r>
      <w:r w:rsidR="00BB06F4">
        <w:rPr>
          <w:rFonts w:cs="Arial"/>
          <w:sz w:val="23"/>
          <w:szCs w:val="20"/>
          <w:bdr w:val="none" w:sz="0" w:space="0" w:color="auto" w:frame="1"/>
        </w:rPr>
        <w:t> </w:t>
      </w:r>
      <w:r w:rsidRPr="0050648D">
        <w:rPr>
          <w:rFonts w:cs="Arial"/>
          <w:sz w:val="23"/>
          <w:szCs w:val="20"/>
          <w:bdr w:val="none" w:sz="0" w:space="0" w:color="auto" w:frame="1"/>
        </w:rPr>
        <w:t>and M8 meet, to the Airport and Port Botany Precinct. The Gateway has capacity to carry 100,000 vehicles a day and bypasses 26 sets of traffic lights between Parramatta and Sydney Airport’s Domestic terminal in conjunction with WestConnex</w:t>
      </w:r>
    </w:p>
    <w:p w14:paraId="0EBDAA2C" w14:textId="7CC19754" w:rsidR="0530C95F" w:rsidRPr="00160F9B" w:rsidRDefault="0530C95F" w:rsidP="006C14FD">
      <w:pPr>
        <w:pStyle w:val="Bullet1"/>
        <w:rPr>
          <w:rFonts w:eastAsia="Calibri"/>
        </w:rPr>
      </w:pPr>
      <w:r w:rsidRPr="008D2814">
        <w:rPr>
          <w:rFonts w:eastAsia="Calibri"/>
        </w:rPr>
        <w:t xml:space="preserve">$156.3 million in recurrent expenses ($312.5 million over four years) in partnership with the Commonwealth Government to upgrade NSW State transport Networks to strengthen long-term </w:t>
      </w:r>
      <w:r w:rsidR="000A6709" w:rsidRPr="00A477F5">
        <w:rPr>
          <w:rFonts w:eastAsia="Calibri"/>
        </w:rPr>
        <w:t xml:space="preserve">flood </w:t>
      </w:r>
      <w:r w:rsidRPr="00160F9B">
        <w:rPr>
          <w:rFonts w:eastAsia="Calibri"/>
        </w:rPr>
        <w:t>resilience and connections for regional and outer metropolitan communities, with a priority focus on supporting communities on the North Coast of N</w:t>
      </w:r>
      <w:r w:rsidR="00B741D8" w:rsidRPr="00160F9B">
        <w:rPr>
          <w:rFonts w:eastAsia="Calibri"/>
        </w:rPr>
        <w:t xml:space="preserve">ew </w:t>
      </w:r>
      <w:r w:rsidRPr="00160F9B">
        <w:rPr>
          <w:rFonts w:eastAsia="Calibri"/>
        </w:rPr>
        <w:t>S</w:t>
      </w:r>
      <w:r w:rsidR="00B741D8" w:rsidRPr="00160F9B">
        <w:rPr>
          <w:rFonts w:eastAsia="Calibri"/>
        </w:rPr>
        <w:t xml:space="preserve">outh </w:t>
      </w:r>
      <w:r w:rsidRPr="00160F9B">
        <w:rPr>
          <w:rFonts w:eastAsia="Calibri"/>
        </w:rPr>
        <w:t>W</w:t>
      </w:r>
      <w:r w:rsidR="00B741D8" w:rsidRPr="00160F9B">
        <w:rPr>
          <w:rFonts w:eastAsia="Calibri"/>
        </w:rPr>
        <w:t>ales</w:t>
      </w:r>
    </w:p>
    <w:p w14:paraId="244D97F7" w14:textId="77777777" w:rsidR="00BB06F4" w:rsidRDefault="00BB06F4">
      <w:pPr>
        <w:rPr>
          <w:rFonts w:ascii="Arial" w:eastAsia="Calibri" w:hAnsi="Arial" w:cs="Arial"/>
          <w:sz w:val="23"/>
          <w:bdr w:val="none" w:sz="0" w:space="0" w:color="auto" w:frame="1"/>
        </w:rPr>
      </w:pPr>
      <w:r>
        <w:rPr>
          <w:rFonts w:eastAsia="Calibri"/>
        </w:rPr>
        <w:br w:type="page"/>
      </w:r>
    </w:p>
    <w:p w14:paraId="42EC270C" w14:textId="75F71E2D" w:rsidR="0530C95F" w:rsidRPr="00160F9B" w:rsidRDefault="0530C95F" w:rsidP="006C14FD">
      <w:pPr>
        <w:pStyle w:val="Bullet1"/>
        <w:rPr>
          <w:rFonts w:eastAsia="Calibri"/>
        </w:rPr>
      </w:pPr>
      <w:r w:rsidRPr="00160F9B">
        <w:rPr>
          <w:rFonts w:eastAsia="Calibri"/>
        </w:rPr>
        <w:lastRenderedPageBreak/>
        <w:t>$</w:t>
      </w:r>
      <w:r w:rsidR="005104F4" w:rsidRPr="0050648D">
        <w:rPr>
          <w:rFonts w:eastAsia="Calibri"/>
        </w:rPr>
        <w:t>7</w:t>
      </w:r>
      <w:r w:rsidRPr="00160F9B">
        <w:rPr>
          <w:rFonts w:eastAsia="Calibri"/>
        </w:rPr>
        <w:t>1.</w:t>
      </w:r>
      <w:r w:rsidR="005104F4" w:rsidRPr="0050648D">
        <w:rPr>
          <w:rFonts w:eastAsia="Calibri"/>
        </w:rPr>
        <w:t>4</w:t>
      </w:r>
      <w:r w:rsidRPr="00160F9B">
        <w:rPr>
          <w:rFonts w:eastAsia="Calibri"/>
        </w:rPr>
        <w:t xml:space="preserve"> million in capital expenditure ($3.2 billion over four years</w:t>
      </w:r>
      <w:r w:rsidR="00AF3FFF" w:rsidRPr="00160F9B">
        <w:rPr>
          <w:rFonts w:eastAsia="Calibri"/>
        </w:rPr>
        <w:t xml:space="preserve"> across multiple outcomes</w:t>
      </w:r>
      <w:r w:rsidRPr="00160F9B">
        <w:rPr>
          <w:rFonts w:eastAsia="Calibri"/>
        </w:rPr>
        <w:t xml:space="preserve">) for NSW and Commonwealth Government funded Great Western Highway Upgrade program between Katoomba-Lithgow and Kelso to Raglan to reduce congestion and deliver safer, more </w:t>
      </w:r>
      <w:proofErr w:type="gramStart"/>
      <w:r w:rsidRPr="00160F9B">
        <w:rPr>
          <w:rFonts w:eastAsia="Calibri"/>
        </w:rPr>
        <w:t>efficient</w:t>
      </w:r>
      <w:proofErr w:type="gramEnd"/>
      <w:r w:rsidRPr="00160F9B">
        <w:rPr>
          <w:rFonts w:eastAsia="Calibri"/>
        </w:rPr>
        <w:t xml:space="preserve"> and reliable journeys through the Blue Mountains and better connect communities in the Central West</w:t>
      </w:r>
    </w:p>
    <w:p w14:paraId="67884D0B" w14:textId="773A5FEC" w:rsidR="006E1AF9" w:rsidRPr="00160F9B" w:rsidRDefault="006E1AF9" w:rsidP="006C14FD">
      <w:pPr>
        <w:pStyle w:val="Bullet1"/>
      </w:pPr>
      <w:r w:rsidRPr="00160F9B">
        <w:rPr>
          <w:rFonts w:eastAsia="Calibri"/>
        </w:rPr>
        <w:t>$</w:t>
      </w:r>
      <w:r w:rsidRPr="00160F9B">
        <w:t>5</w:t>
      </w:r>
      <w:r w:rsidR="002C4920" w:rsidRPr="00160F9B">
        <w:t>1</w:t>
      </w:r>
      <w:r w:rsidRPr="00160F9B">
        <w:t>.</w:t>
      </w:r>
      <w:r w:rsidR="002C4920" w:rsidRPr="00160F9B">
        <w:t>9</w:t>
      </w:r>
      <w:r w:rsidRPr="00160F9B">
        <w:t xml:space="preserve"> million in capital expenditure ($102.3 million over four years</w:t>
      </w:r>
      <w:r w:rsidR="00E31D77" w:rsidRPr="00160F9B">
        <w:t xml:space="preserve"> across multiple outcomes</w:t>
      </w:r>
      <w:r w:rsidRPr="00160F9B">
        <w:t xml:space="preserve">) to continue a range of regional transport programs and projects, including Fixing Country Rail and Fixing Country </w:t>
      </w:r>
      <w:r w:rsidR="002B6895" w:rsidRPr="00160F9B">
        <w:t>B</w:t>
      </w:r>
      <w:r w:rsidRPr="00160F9B">
        <w:t>ridges</w:t>
      </w:r>
    </w:p>
    <w:p w14:paraId="38A9920B" w14:textId="5D9EA7AB" w:rsidR="0530C95F" w:rsidRPr="00160F9B" w:rsidRDefault="0530C95F" w:rsidP="006C14FD">
      <w:pPr>
        <w:pStyle w:val="Bullet1"/>
      </w:pPr>
      <w:r w:rsidRPr="00160F9B">
        <w:rPr>
          <w:rFonts w:eastAsia="Calibri"/>
        </w:rPr>
        <w:t>$27.5 million ($94</w:t>
      </w:r>
      <w:r w:rsidR="000B1B81" w:rsidRPr="00160F9B">
        <w:rPr>
          <w:rFonts w:eastAsia="Calibri"/>
        </w:rPr>
        <w:t>.0</w:t>
      </w:r>
      <w:r w:rsidR="00CA6C08" w:rsidRPr="00160F9B">
        <w:rPr>
          <w:rFonts w:eastAsia="Calibri"/>
        </w:rPr>
        <w:t xml:space="preserve"> </w:t>
      </w:r>
      <w:r w:rsidRPr="00160F9B">
        <w:rPr>
          <w:rFonts w:eastAsia="Calibri"/>
        </w:rPr>
        <w:t>m</w:t>
      </w:r>
      <w:r w:rsidR="00CA6C08" w:rsidRPr="00160F9B">
        <w:rPr>
          <w:rFonts w:eastAsia="Calibri"/>
        </w:rPr>
        <w:t>illion</w:t>
      </w:r>
      <w:r w:rsidRPr="00160F9B">
        <w:rPr>
          <w:rFonts w:eastAsia="Calibri"/>
        </w:rPr>
        <w:t xml:space="preserve"> in recurrent expenses and $4</w:t>
      </w:r>
      <w:r w:rsidR="000B1B81" w:rsidRPr="00160F9B">
        <w:rPr>
          <w:rFonts w:eastAsia="Calibri"/>
        </w:rPr>
        <w:t>.0</w:t>
      </w:r>
      <w:r w:rsidRPr="00160F9B">
        <w:rPr>
          <w:rFonts w:eastAsia="Calibri"/>
        </w:rPr>
        <w:t xml:space="preserve"> million in capital e</w:t>
      </w:r>
      <w:r w:rsidRPr="00160F9B">
        <w:t>xpenditure</w:t>
      </w:r>
      <w:r w:rsidR="00BA1EF9" w:rsidRPr="00160F9B">
        <w:t xml:space="preserve"> over four years</w:t>
      </w:r>
      <w:r w:rsidRPr="00160F9B">
        <w:t xml:space="preserve">) to provide a $250 subsidy for regional students and apprentices required to travel to and from training, </w:t>
      </w:r>
      <w:proofErr w:type="gramStart"/>
      <w:r w:rsidRPr="00160F9B">
        <w:t>classes</w:t>
      </w:r>
      <w:proofErr w:type="gramEnd"/>
      <w:r w:rsidRPr="00160F9B">
        <w:t xml:space="preserve"> and practical learning opportunities as a part of their education</w:t>
      </w:r>
    </w:p>
    <w:p w14:paraId="082592AD" w14:textId="65CB89F5" w:rsidR="0530C95F" w:rsidRPr="00160F9B" w:rsidRDefault="0530C95F" w:rsidP="006C14FD">
      <w:pPr>
        <w:pStyle w:val="Bullet1"/>
        <w:rPr>
          <w:rFonts w:eastAsia="Calibri"/>
        </w:rPr>
      </w:pPr>
      <w:r w:rsidRPr="00160F9B">
        <w:rPr>
          <w:rFonts w:eastAsia="Calibri"/>
        </w:rPr>
        <w:t>$6.7 million in recurrent expenses ($20.2 million over four years) for Infrastructure NSW to develop a whole of government Women in Construction strategy to boost the skilled workforce needed to deliver the State’s infrastructure pipeline, including additional funding for training and industry programs to achieve an objective of women making up 15 per cent of employees in the construction industry by 2030</w:t>
      </w:r>
      <w:r w:rsidR="00CA6C08" w:rsidRPr="00160F9B">
        <w:rPr>
          <w:rFonts w:eastAsia="Calibri"/>
        </w:rPr>
        <w:t>.</w:t>
      </w:r>
    </w:p>
    <w:p w14:paraId="7FFF530A" w14:textId="40054B42" w:rsidR="0530C95F" w:rsidRDefault="0530C95F" w:rsidP="00A53358">
      <w:pPr>
        <w:pStyle w:val="Bullet1"/>
        <w:numPr>
          <w:ilvl w:val="0"/>
          <w:numId w:val="0"/>
        </w:numPr>
        <w:ind w:left="360"/>
      </w:pPr>
    </w:p>
    <w:p w14:paraId="6E765678" w14:textId="77777777" w:rsidR="00DE1C1D" w:rsidRDefault="00DE1C1D" w:rsidP="006C14FD">
      <w:pPr>
        <w:pStyle w:val="BodyText"/>
      </w:pPr>
    </w:p>
    <w:p w14:paraId="4F5B6CC6" w14:textId="0168B6C2" w:rsidR="00DE1C1D" w:rsidRDefault="00DE1C1D">
      <w:pPr>
        <w:rPr>
          <w:rFonts w:ascii="Arial" w:eastAsiaTheme="minorHAnsi" w:hAnsi="Arial" w:cs="Arial"/>
          <w:sz w:val="23"/>
          <w:szCs w:val="23"/>
        </w:rPr>
      </w:pPr>
      <w:r>
        <w:rPr>
          <w:szCs w:val="23"/>
        </w:rPr>
        <w:br w:type="page"/>
      </w:r>
    </w:p>
    <w:p w14:paraId="2F887005" w14:textId="14CA092A" w:rsidR="00ED3D01" w:rsidRPr="00DC6435" w:rsidRDefault="00ED3D01" w:rsidP="00ED3D01">
      <w:pPr>
        <w:pStyle w:val="Heading3"/>
        <w:rPr>
          <w:rFonts w:cs="Arial"/>
        </w:rPr>
      </w:pPr>
      <w:r w:rsidRPr="00DC6435">
        <w:rPr>
          <w:rFonts w:cs="Arial"/>
        </w:rPr>
        <w:lastRenderedPageBreak/>
        <w:t xml:space="preserve">Key performance insights </w:t>
      </w:r>
    </w:p>
    <w:p w14:paraId="221AEE00" w14:textId="77777777" w:rsidR="00F229EE" w:rsidRDefault="00ED3D01" w:rsidP="006C14FD">
      <w:pPr>
        <w:pStyle w:val="BodyText"/>
        <w:rPr>
          <w:lang w:eastAsia="en-AU"/>
        </w:rPr>
      </w:pPr>
      <w:r w:rsidRPr="007934B1">
        <w:rPr>
          <w:lang w:eastAsia="en-AU"/>
        </w:rPr>
        <w:t>This section provides analysis and insights on key Outcome Indicators for this State Outcome</w:t>
      </w:r>
    </w:p>
    <w:p w14:paraId="091634A9" w14:textId="77777777" w:rsidR="00995C02" w:rsidRPr="00CB74BA" w:rsidRDefault="00995C02" w:rsidP="00995C02">
      <w:pPr>
        <w:keepNext/>
        <w:widowControl w:val="0"/>
        <w:spacing w:before="320" w:after="120" w:line="240" w:lineRule="atLeast"/>
        <w:outlineLvl w:val="3"/>
        <w:rPr>
          <w:rFonts w:ascii="Arial Bold" w:hAnsi="Arial Bold"/>
          <w:b/>
          <w:color w:val="00426F"/>
          <w:kern w:val="28"/>
          <w:sz w:val="25"/>
          <w:szCs w:val="36"/>
        </w:rPr>
      </w:pPr>
      <w:r w:rsidRPr="00CB74BA">
        <w:rPr>
          <w:rFonts w:ascii="Arial Bold" w:hAnsi="Arial Bold"/>
          <w:b/>
          <w:color w:val="00426F"/>
          <w:kern w:val="28"/>
          <w:sz w:val="25"/>
          <w:szCs w:val="36"/>
        </w:rPr>
        <w:t>30-minute city</w:t>
      </w:r>
    </w:p>
    <w:p w14:paraId="1569DEA5" w14:textId="18255C23" w:rsidR="00777BE9" w:rsidRDefault="008B30D7" w:rsidP="006C14FD">
      <w:pPr>
        <w:pStyle w:val="BodyText"/>
      </w:pPr>
      <w:r w:rsidRPr="00DA577D">
        <w:t>This indicator reflects the capability of the transport network to provide 30-minute peak-hour access (the 30</w:t>
      </w:r>
      <w:r>
        <w:noBreakHyphen/>
      </w:r>
      <w:r w:rsidRPr="00DA577D">
        <w:t xml:space="preserve">minute city) to metropolitan centres for people living in Greater Sydney. </w:t>
      </w:r>
      <w:r w:rsidR="009D66A2" w:rsidRPr="00CB74BA">
        <w:t xml:space="preserve">Across </w:t>
      </w:r>
      <w:r w:rsidR="00BB58CC" w:rsidRPr="00CB74BA">
        <w:t xml:space="preserve">Greater </w:t>
      </w:r>
      <w:r w:rsidR="009D66A2" w:rsidRPr="00CB74BA">
        <w:t xml:space="preserve">Sydney, </w:t>
      </w:r>
      <w:r w:rsidR="005533A5" w:rsidRPr="00537342">
        <w:t xml:space="preserve">62 </w:t>
      </w:r>
      <w:r w:rsidR="00202C2D" w:rsidRPr="00537342">
        <w:t>per cent</w:t>
      </w:r>
      <w:r w:rsidR="00B24D7B" w:rsidRPr="00537342">
        <w:t xml:space="preserve"> </w:t>
      </w:r>
      <w:r w:rsidR="00B24D7B" w:rsidRPr="00F86188">
        <w:t xml:space="preserve">of homes are </w:t>
      </w:r>
      <w:r>
        <w:t xml:space="preserve">currently </w:t>
      </w:r>
      <w:r w:rsidR="00B24D7B" w:rsidRPr="00F86188">
        <w:t xml:space="preserve">within 30 minutes of their nearest metropolitan centre using </w:t>
      </w:r>
      <w:r w:rsidR="00C91685">
        <w:t xml:space="preserve">active or </w:t>
      </w:r>
      <w:r w:rsidR="00B24D7B" w:rsidRPr="00F86188">
        <w:t xml:space="preserve">public transport. </w:t>
      </w:r>
    </w:p>
    <w:p w14:paraId="47D67C1C" w14:textId="4521402C" w:rsidR="00070DA6" w:rsidRDefault="00777BE9" w:rsidP="006C14FD">
      <w:pPr>
        <w:pStyle w:val="BodyText"/>
      </w:pPr>
      <w:r>
        <w:t>Performance against t</w:t>
      </w:r>
      <w:r w:rsidR="00B24D7B" w:rsidRPr="00F86188">
        <w:t>his indicator has seen small incremental improvements over time.</w:t>
      </w:r>
      <w:r w:rsidR="00357428" w:rsidRPr="00CB74BA">
        <w:t xml:space="preserve"> </w:t>
      </w:r>
      <w:r w:rsidR="00163FC7" w:rsidRPr="00CB74BA">
        <w:t>Delivering</w:t>
      </w:r>
      <w:r w:rsidR="0015164A" w:rsidRPr="00CB74BA">
        <w:t xml:space="preserve"> </w:t>
      </w:r>
      <w:r w:rsidR="00DA6B65" w:rsidRPr="00CB74BA">
        <w:t xml:space="preserve">new </w:t>
      </w:r>
      <w:r w:rsidR="00357428" w:rsidRPr="00CB74BA">
        <w:t xml:space="preserve">public </w:t>
      </w:r>
      <w:r w:rsidR="0015164A" w:rsidRPr="00CB74BA">
        <w:t xml:space="preserve">transport options such as </w:t>
      </w:r>
      <w:r w:rsidR="00163FC7" w:rsidRPr="00CB74BA">
        <w:t xml:space="preserve">new Metro lines, </w:t>
      </w:r>
      <w:r w:rsidR="009D66A2" w:rsidRPr="00CB74BA">
        <w:t xml:space="preserve">timetable updates, </w:t>
      </w:r>
      <w:r w:rsidR="00163FC7" w:rsidRPr="00CB74BA">
        <w:t>Paramatta Light Rail</w:t>
      </w:r>
      <w:r w:rsidR="004D587A" w:rsidRPr="00CB74BA">
        <w:t xml:space="preserve">, </w:t>
      </w:r>
      <w:proofErr w:type="gramStart"/>
      <w:r w:rsidR="004D587A" w:rsidRPr="00CB74BA">
        <w:t>precincts</w:t>
      </w:r>
      <w:proofErr w:type="gramEnd"/>
      <w:r w:rsidR="004D587A" w:rsidRPr="00CB74BA">
        <w:t xml:space="preserve"> and </w:t>
      </w:r>
      <w:r w:rsidR="004D587A">
        <w:t>interchange</w:t>
      </w:r>
      <w:r w:rsidR="00B9578C">
        <w:t>s</w:t>
      </w:r>
      <w:r w:rsidR="004D587A" w:rsidRPr="00CB74BA">
        <w:t xml:space="preserve"> </w:t>
      </w:r>
      <w:r w:rsidR="00D014B1">
        <w:t xml:space="preserve">will continue to </w:t>
      </w:r>
      <w:r w:rsidR="000971CE" w:rsidRPr="00CB74BA">
        <w:t xml:space="preserve">support </w:t>
      </w:r>
      <w:r w:rsidR="004D587A" w:rsidRPr="00CB74BA">
        <w:t>improvements</w:t>
      </w:r>
      <w:r w:rsidR="00357428" w:rsidRPr="00CB74BA">
        <w:t xml:space="preserve"> </w:t>
      </w:r>
      <w:r w:rsidR="000971CE" w:rsidRPr="00CB74BA">
        <w:t>in these results</w:t>
      </w:r>
      <w:r w:rsidR="00233CB2">
        <w:t xml:space="preserve">, and provide </w:t>
      </w:r>
      <w:r w:rsidR="00BB58CC" w:rsidRPr="00CB74BA">
        <w:t>access to employment, services and education.</w:t>
      </w:r>
    </w:p>
    <w:p w14:paraId="4260728C" w14:textId="77777777" w:rsidR="00830331" w:rsidRDefault="000F3C9D" w:rsidP="0053434B">
      <w:pPr>
        <w:pStyle w:val="Chart9X"/>
      </w:pPr>
      <w:r w:rsidRPr="00BA43B7">
        <w:t>Proportion of dwellings able to reach their nearest metropolitan centre using public transport and/or walking within 30 minutes</w:t>
      </w:r>
    </w:p>
    <w:p w14:paraId="19F35E53" w14:textId="68FE0C80" w:rsidR="003D6E32" w:rsidRDefault="008074F2" w:rsidP="00BB06F4">
      <w:pPr>
        <w:jc w:val="center"/>
      </w:pPr>
      <w:r>
        <w:rPr>
          <w:noProof/>
          <w:lang w:eastAsia="en-AU"/>
        </w:rPr>
        <w:drawing>
          <wp:inline distT="0" distB="0" distL="0" distR="0" wp14:anchorId="20F4B360" wp14:editId="7C160A5B">
            <wp:extent cx="4768732" cy="2468427"/>
            <wp:effectExtent l="0" t="0" r="0" b="0"/>
            <wp:docPr id="6" name="Chart 6" descr="Chart 9.6: Proportion of dwellings able to reach their nearest metropolitan centre using public transport and/or walking within 30 minutes">
              <a:extLst xmlns:a="http://schemas.openxmlformats.org/drawingml/2006/main">
                <a:ext uri="{FF2B5EF4-FFF2-40B4-BE49-F238E27FC236}">
                  <a16:creationId xmlns:a16="http://schemas.microsoft.com/office/drawing/2014/main" id="{151856A9-1BDA-490B-9FF0-ED00DA5800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65A84C" w14:textId="35BBA549" w:rsidR="00233CB2" w:rsidRPr="001523DF" w:rsidRDefault="00BF65D6" w:rsidP="00233CB2">
      <w:pPr>
        <w:keepNext/>
        <w:widowControl w:val="0"/>
        <w:spacing w:before="320" w:after="120" w:line="240" w:lineRule="atLeast"/>
        <w:outlineLvl w:val="3"/>
        <w:rPr>
          <w:rFonts w:ascii="Arial Bold" w:hAnsi="Arial Bold"/>
          <w:b/>
          <w:color w:val="00426F"/>
          <w:kern w:val="28"/>
          <w:sz w:val="25"/>
          <w:szCs w:val="36"/>
        </w:rPr>
      </w:pPr>
      <w:r w:rsidRPr="001523DF">
        <w:rPr>
          <w:rFonts w:ascii="Arial Bold" w:hAnsi="Arial Bold"/>
          <w:b/>
          <w:color w:val="00426F"/>
          <w:kern w:val="28"/>
          <w:sz w:val="25"/>
          <w:szCs w:val="36"/>
        </w:rPr>
        <w:t>Compliance with gateway processes for major projects</w:t>
      </w:r>
    </w:p>
    <w:p w14:paraId="267592E5" w14:textId="77777777" w:rsidR="000F3B83" w:rsidRPr="001523DF" w:rsidRDefault="000F3B83" w:rsidP="006C14FD">
      <w:pPr>
        <w:pStyle w:val="BodyText"/>
      </w:pPr>
      <w:r w:rsidRPr="001523DF">
        <w:t xml:space="preserve">The Cluster, through Infrastructure NSW, supports Government by overseeing project assurance through the Investor Assurance (Gateway) process, including regular reporting on major projects. It also directly delivers infrastructure projects either for other Clusters or as the responsible agency for project delivery. To maintain independence, NSW Treasury carries out Gateway assurance processes for major projects delivered by Infrastructure NSW. </w:t>
      </w:r>
    </w:p>
    <w:p w14:paraId="079122D4" w14:textId="4E644E53" w:rsidR="000F3B83" w:rsidRDefault="000F3B83" w:rsidP="006C14FD">
      <w:pPr>
        <w:pStyle w:val="BodyText"/>
      </w:pPr>
      <w:r w:rsidRPr="001523DF">
        <w:t>This indicator tracks compliance with Gateway processes and delivery of infrastructure projects. Performance against this indicator is</w:t>
      </w:r>
      <w:r w:rsidR="008802E7">
        <w:t xml:space="preserve"> at 100 per cent an</w:t>
      </w:r>
      <w:r w:rsidR="003D188C">
        <w:t>d</w:t>
      </w:r>
      <w:r w:rsidR="008802E7">
        <w:t xml:space="preserve"> the Government remains commit</w:t>
      </w:r>
      <w:r w:rsidR="00A82AAC">
        <w:t>ted to k</w:t>
      </w:r>
      <w:r w:rsidR="00DB10F0">
        <w:t>eeping it at this level.</w:t>
      </w:r>
      <w:r w:rsidRPr="001523DF">
        <w:t xml:space="preserve"> </w:t>
      </w:r>
    </w:p>
    <w:p w14:paraId="103F8645" w14:textId="02377B18" w:rsidR="0053434B" w:rsidRDefault="0053434B">
      <w:pPr>
        <w:rPr>
          <w:rFonts w:ascii="Arial" w:eastAsiaTheme="minorHAnsi" w:hAnsi="Arial" w:cs="Arial"/>
          <w:sz w:val="23"/>
          <w:bdr w:val="none" w:sz="0" w:space="0" w:color="auto" w:frame="1"/>
        </w:rPr>
      </w:pPr>
      <w:r>
        <w:br w:type="page"/>
      </w:r>
    </w:p>
    <w:p w14:paraId="6CD18E92" w14:textId="7048900E" w:rsidR="0048540C" w:rsidRDefault="00791D59" w:rsidP="0053434B">
      <w:pPr>
        <w:pStyle w:val="Chart9X"/>
      </w:pPr>
      <w:r w:rsidRPr="00791D59">
        <w:lastRenderedPageBreak/>
        <w:t>Percentage</w:t>
      </w:r>
      <w:r w:rsidR="0048540C" w:rsidRPr="00BA43B7">
        <w:t xml:space="preserve"> of </w:t>
      </w:r>
      <w:r w:rsidRPr="00791D59">
        <w:t>major projects compliant with Gateway processes</w:t>
      </w:r>
    </w:p>
    <w:p w14:paraId="55D623AC" w14:textId="543F12F6" w:rsidR="00EB521A" w:rsidRDefault="0048540C" w:rsidP="00BB06F4">
      <w:pPr>
        <w:jc w:val="center"/>
      </w:pPr>
      <w:r>
        <w:rPr>
          <w:noProof/>
          <w:lang w:eastAsia="en-AU"/>
        </w:rPr>
        <w:drawing>
          <wp:inline distT="0" distB="0" distL="0" distR="0" wp14:anchorId="12C757FD" wp14:editId="02091DAE">
            <wp:extent cx="4737463" cy="2400232"/>
            <wp:effectExtent l="0" t="0" r="0" b="0"/>
            <wp:docPr id="5" name="Chart 5" descr="Chart 9.7: Percentage of major projects compliant with Gateway processes">
              <a:extLst xmlns:a="http://schemas.openxmlformats.org/drawingml/2006/main">
                <a:ext uri="{FF2B5EF4-FFF2-40B4-BE49-F238E27FC236}">
                  <a16:creationId xmlns:a16="http://schemas.microsoft.com/office/drawing/2014/main" id="{A2ACF058-12B9-4F60-89B5-EBC12B883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6D10A7" w14:textId="77777777" w:rsidR="00EB521A" w:rsidRDefault="00EB521A" w:rsidP="00B7018A"/>
    <w:p w14:paraId="182A2C79" w14:textId="40E62125" w:rsidR="0022295E" w:rsidRDefault="00ED0897" w:rsidP="00E97978">
      <w:pPr>
        <w:pStyle w:val="Heading3"/>
        <w:rPr>
          <w:rFonts w:cs="Arial"/>
        </w:rPr>
      </w:pPr>
      <w:r>
        <w:rPr>
          <w:rFonts w:cs="Arial"/>
        </w:rPr>
        <w:t>Performance indicators for this Outcome</w:t>
      </w:r>
    </w:p>
    <w:tbl>
      <w:tblPr>
        <w:tblW w:w="9356" w:type="dxa"/>
        <w:tblLook w:val="04A0" w:firstRow="1" w:lastRow="0" w:firstColumn="1" w:lastColumn="0" w:noHBand="0" w:noVBand="1"/>
      </w:tblPr>
      <w:tblGrid>
        <w:gridCol w:w="6568"/>
        <w:gridCol w:w="756"/>
        <w:gridCol w:w="1176"/>
        <w:gridCol w:w="1000"/>
      </w:tblGrid>
      <w:tr w:rsidR="002B7C99" w:rsidRPr="002B7C99" w14:paraId="4364F4E7" w14:textId="77777777" w:rsidTr="00070DA6">
        <w:trPr>
          <w:trHeight w:val="204"/>
        </w:trPr>
        <w:tc>
          <w:tcPr>
            <w:tcW w:w="6568" w:type="dxa"/>
            <w:vMerge w:val="restart"/>
            <w:tcBorders>
              <w:top w:val="nil"/>
              <w:left w:val="nil"/>
              <w:bottom w:val="nil"/>
              <w:right w:val="nil"/>
            </w:tcBorders>
            <w:shd w:val="clear" w:color="000000" w:fill="008EBA"/>
            <w:noWrap/>
            <w:vAlign w:val="center"/>
            <w:hideMark/>
          </w:tcPr>
          <w:p w14:paraId="22932DB9" w14:textId="77777777" w:rsidR="002B7C99" w:rsidRPr="002B7C99" w:rsidRDefault="002B7C99" w:rsidP="002B7C99">
            <w:pPr>
              <w:ind w:firstLineChars="100" w:firstLine="161"/>
              <w:rPr>
                <w:rFonts w:ascii="Arial" w:hAnsi="Arial" w:cs="Arial"/>
                <w:b/>
                <w:bCs/>
                <w:color w:val="FFFFFF"/>
                <w:sz w:val="16"/>
                <w:szCs w:val="16"/>
                <w:lang w:eastAsia="en-AU"/>
              </w:rPr>
            </w:pPr>
            <w:r w:rsidRPr="002B7C99">
              <w:rPr>
                <w:rFonts w:ascii="Arial" w:hAnsi="Arial" w:cs="Arial"/>
                <w:b/>
                <w:bCs/>
                <w:color w:val="FFFFFF"/>
                <w:sz w:val="16"/>
                <w:szCs w:val="16"/>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034DE861" w14:textId="77777777" w:rsidR="002B7C99" w:rsidRPr="002B7C99" w:rsidRDefault="002B7C99" w:rsidP="002B7C99">
            <w:pPr>
              <w:jc w:val="center"/>
              <w:rPr>
                <w:rFonts w:ascii="Arial" w:hAnsi="Arial" w:cs="Arial"/>
                <w:b/>
                <w:bCs/>
                <w:color w:val="FFFFFF"/>
                <w:sz w:val="16"/>
                <w:szCs w:val="16"/>
                <w:lang w:eastAsia="en-AU"/>
              </w:rPr>
            </w:pPr>
            <w:r w:rsidRPr="002B7C99">
              <w:rPr>
                <w:rFonts w:ascii="Arial" w:hAnsi="Arial" w:cs="Arial"/>
                <w:b/>
                <w:bCs/>
                <w:color w:val="FFFFFF"/>
                <w:sz w:val="16"/>
                <w:szCs w:val="16"/>
                <w:lang w:eastAsia="en-AU"/>
              </w:rPr>
              <w:t>Units</w:t>
            </w:r>
          </w:p>
        </w:tc>
        <w:tc>
          <w:tcPr>
            <w:tcW w:w="1176" w:type="dxa"/>
            <w:tcBorders>
              <w:top w:val="nil"/>
              <w:left w:val="nil"/>
              <w:bottom w:val="nil"/>
              <w:right w:val="nil"/>
            </w:tcBorders>
            <w:shd w:val="clear" w:color="000000" w:fill="008EBA"/>
            <w:noWrap/>
            <w:vAlign w:val="center"/>
            <w:hideMark/>
          </w:tcPr>
          <w:p w14:paraId="5ED8805E" w14:textId="77777777" w:rsidR="002B7C99" w:rsidRPr="002B7C99" w:rsidRDefault="002B7C99" w:rsidP="002B7C99">
            <w:pPr>
              <w:jc w:val="center"/>
              <w:rPr>
                <w:rFonts w:ascii="Arial" w:hAnsi="Arial" w:cs="Arial"/>
                <w:b/>
                <w:bCs/>
                <w:color w:val="FFFFFF"/>
                <w:sz w:val="16"/>
                <w:szCs w:val="16"/>
                <w:lang w:eastAsia="en-AU"/>
              </w:rPr>
            </w:pPr>
            <w:r w:rsidRPr="002B7C99">
              <w:rPr>
                <w:rFonts w:ascii="Arial" w:hAnsi="Arial" w:cs="Arial"/>
                <w:b/>
                <w:bCs/>
                <w:color w:val="FFFFFF"/>
                <w:sz w:val="16"/>
                <w:szCs w:val="16"/>
                <w:lang w:eastAsia="en-AU"/>
              </w:rPr>
              <w:t>2021-22</w:t>
            </w:r>
          </w:p>
        </w:tc>
        <w:tc>
          <w:tcPr>
            <w:tcW w:w="856" w:type="dxa"/>
            <w:tcBorders>
              <w:top w:val="nil"/>
              <w:left w:val="nil"/>
              <w:bottom w:val="nil"/>
              <w:right w:val="nil"/>
            </w:tcBorders>
            <w:shd w:val="clear" w:color="000000" w:fill="008EBA"/>
            <w:noWrap/>
            <w:vAlign w:val="center"/>
            <w:hideMark/>
          </w:tcPr>
          <w:p w14:paraId="32C179A8" w14:textId="77777777" w:rsidR="002B7C99" w:rsidRPr="002B7C99" w:rsidRDefault="002B7C99" w:rsidP="002B7C99">
            <w:pPr>
              <w:jc w:val="center"/>
              <w:rPr>
                <w:rFonts w:ascii="Arial" w:hAnsi="Arial" w:cs="Arial"/>
                <w:b/>
                <w:bCs/>
                <w:color w:val="FFFFFF"/>
                <w:sz w:val="16"/>
                <w:szCs w:val="16"/>
                <w:lang w:eastAsia="en-AU"/>
              </w:rPr>
            </w:pPr>
            <w:r w:rsidRPr="002B7C99">
              <w:rPr>
                <w:rFonts w:ascii="Arial" w:hAnsi="Arial" w:cs="Arial"/>
                <w:b/>
                <w:bCs/>
                <w:color w:val="FFFFFF"/>
                <w:sz w:val="16"/>
                <w:szCs w:val="16"/>
                <w:lang w:eastAsia="en-AU"/>
              </w:rPr>
              <w:t>2022-23</w:t>
            </w:r>
          </w:p>
        </w:tc>
      </w:tr>
      <w:tr w:rsidR="002B7C99" w:rsidRPr="002B7C99" w14:paraId="6E3C9827" w14:textId="77777777" w:rsidTr="00070DA6">
        <w:trPr>
          <w:trHeight w:val="204"/>
        </w:trPr>
        <w:tc>
          <w:tcPr>
            <w:tcW w:w="6568" w:type="dxa"/>
            <w:vMerge/>
            <w:tcBorders>
              <w:top w:val="nil"/>
              <w:left w:val="nil"/>
              <w:bottom w:val="nil"/>
              <w:right w:val="nil"/>
            </w:tcBorders>
            <w:vAlign w:val="center"/>
            <w:hideMark/>
          </w:tcPr>
          <w:p w14:paraId="131417B7" w14:textId="77777777" w:rsidR="002B7C99" w:rsidRPr="002B7C99" w:rsidRDefault="002B7C99" w:rsidP="002B7C99">
            <w:pPr>
              <w:rPr>
                <w:rFonts w:ascii="Arial" w:hAnsi="Arial" w:cs="Arial"/>
                <w:b/>
                <w:bCs/>
                <w:color w:val="FFFFFF"/>
                <w:sz w:val="16"/>
                <w:szCs w:val="16"/>
                <w:lang w:eastAsia="en-AU"/>
              </w:rPr>
            </w:pPr>
          </w:p>
        </w:tc>
        <w:tc>
          <w:tcPr>
            <w:tcW w:w="756" w:type="dxa"/>
            <w:vMerge/>
            <w:tcBorders>
              <w:top w:val="nil"/>
              <w:left w:val="nil"/>
              <w:bottom w:val="nil"/>
              <w:right w:val="nil"/>
            </w:tcBorders>
            <w:vAlign w:val="center"/>
            <w:hideMark/>
          </w:tcPr>
          <w:p w14:paraId="04DE7A23" w14:textId="77777777" w:rsidR="002B7C99" w:rsidRPr="002B7C99" w:rsidRDefault="002B7C99" w:rsidP="002B7C99">
            <w:pPr>
              <w:rPr>
                <w:rFonts w:ascii="Arial" w:hAnsi="Arial" w:cs="Arial"/>
                <w:b/>
                <w:bCs/>
                <w:color w:val="FFFFFF"/>
                <w:sz w:val="16"/>
                <w:szCs w:val="16"/>
                <w:lang w:eastAsia="en-AU"/>
              </w:rPr>
            </w:pPr>
          </w:p>
        </w:tc>
        <w:tc>
          <w:tcPr>
            <w:tcW w:w="1176" w:type="dxa"/>
            <w:tcBorders>
              <w:top w:val="nil"/>
              <w:left w:val="nil"/>
              <w:bottom w:val="nil"/>
              <w:right w:val="nil"/>
            </w:tcBorders>
            <w:shd w:val="clear" w:color="000000" w:fill="008EBA"/>
            <w:noWrap/>
            <w:vAlign w:val="center"/>
            <w:hideMark/>
          </w:tcPr>
          <w:p w14:paraId="66003C19" w14:textId="77777777" w:rsidR="002B7C99" w:rsidRPr="002B7C99" w:rsidRDefault="002B7C99" w:rsidP="002B7C99">
            <w:pPr>
              <w:jc w:val="center"/>
              <w:rPr>
                <w:rFonts w:ascii="Arial" w:hAnsi="Arial" w:cs="Arial"/>
                <w:b/>
                <w:bCs/>
                <w:color w:val="FFFFFF"/>
                <w:sz w:val="16"/>
                <w:szCs w:val="16"/>
                <w:lang w:eastAsia="en-AU"/>
              </w:rPr>
            </w:pPr>
            <w:r w:rsidRPr="002B7C99">
              <w:rPr>
                <w:rFonts w:ascii="Arial" w:hAnsi="Arial" w:cs="Arial"/>
                <w:b/>
                <w:bCs/>
                <w:color w:val="FFFFFF"/>
                <w:sz w:val="16"/>
                <w:szCs w:val="16"/>
                <w:lang w:eastAsia="en-AU"/>
              </w:rPr>
              <w:t>Actual</w:t>
            </w:r>
          </w:p>
        </w:tc>
        <w:tc>
          <w:tcPr>
            <w:tcW w:w="856" w:type="dxa"/>
            <w:tcBorders>
              <w:top w:val="nil"/>
              <w:left w:val="nil"/>
              <w:bottom w:val="nil"/>
              <w:right w:val="nil"/>
            </w:tcBorders>
            <w:shd w:val="clear" w:color="000000" w:fill="008EBA"/>
            <w:noWrap/>
            <w:vAlign w:val="center"/>
            <w:hideMark/>
          </w:tcPr>
          <w:p w14:paraId="320E6B71" w14:textId="382985FD" w:rsidR="002B7C99" w:rsidRPr="002B7C99" w:rsidRDefault="002B7C99" w:rsidP="002B7C99">
            <w:pPr>
              <w:jc w:val="center"/>
              <w:rPr>
                <w:rFonts w:ascii="Arial" w:hAnsi="Arial" w:cs="Arial"/>
                <w:b/>
                <w:bCs/>
                <w:color w:val="FFFFFF"/>
                <w:sz w:val="16"/>
                <w:szCs w:val="16"/>
                <w:lang w:eastAsia="en-AU"/>
              </w:rPr>
            </w:pPr>
            <w:r w:rsidRPr="002B7C99">
              <w:rPr>
                <w:rFonts w:ascii="Arial" w:hAnsi="Arial" w:cs="Arial"/>
                <w:b/>
                <w:bCs/>
                <w:color w:val="FFFFFF"/>
                <w:sz w:val="16"/>
                <w:szCs w:val="16"/>
                <w:lang w:eastAsia="en-AU"/>
              </w:rPr>
              <w:t>Forecast</w:t>
            </w:r>
            <w:r w:rsidR="005C2B16" w:rsidRPr="00255264">
              <w:rPr>
                <w:rFonts w:ascii="Arial" w:hAnsi="Arial" w:cs="Arial"/>
                <w:color w:val="FFFFFF" w:themeColor="background1"/>
                <w:sz w:val="16"/>
                <w:szCs w:val="16"/>
                <w:vertAlign w:val="superscript"/>
                <w:lang w:eastAsia="en-AU"/>
              </w:rPr>
              <w:t>(</w:t>
            </w:r>
            <w:r w:rsidR="005C2B16">
              <w:rPr>
                <w:rFonts w:ascii="Arial" w:hAnsi="Arial" w:cs="Arial"/>
                <w:color w:val="FFFFFF" w:themeColor="background1"/>
                <w:sz w:val="16"/>
                <w:szCs w:val="16"/>
                <w:vertAlign w:val="superscript"/>
                <w:lang w:eastAsia="en-AU"/>
              </w:rPr>
              <w:t>c</w:t>
            </w:r>
            <w:r w:rsidR="005C2B16" w:rsidRPr="00255264">
              <w:rPr>
                <w:rFonts w:ascii="Arial" w:hAnsi="Arial" w:cs="Arial"/>
                <w:color w:val="FFFFFF" w:themeColor="background1"/>
                <w:sz w:val="16"/>
                <w:szCs w:val="16"/>
                <w:vertAlign w:val="superscript"/>
                <w:lang w:eastAsia="en-AU"/>
              </w:rPr>
              <w:t>)</w:t>
            </w:r>
          </w:p>
        </w:tc>
      </w:tr>
      <w:tr w:rsidR="0053434B" w:rsidRPr="002B7C99" w14:paraId="4F9E24EA" w14:textId="77777777" w:rsidTr="0053434B">
        <w:trPr>
          <w:trHeight w:val="20"/>
        </w:trPr>
        <w:tc>
          <w:tcPr>
            <w:tcW w:w="6568" w:type="dxa"/>
            <w:tcBorders>
              <w:top w:val="nil"/>
              <w:left w:val="nil"/>
              <w:bottom w:val="nil"/>
              <w:right w:val="nil"/>
            </w:tcBorders>
            <w:shd w:val="clear" w:color="auto" w:fill="auto"/>
          </w:tcPr>
          <w:p w14:paraId="3F8A5A42" w14:textId="77777777" w:rsidR="0053434B" w:rsidRPr="002B7C99" w:rsidRDefault="0053434B" w:rsidP="002B7C99">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tcPr>
          <w:p w14:paraId="39B570A4" w14:textId="77777777" w:rsidR="0053434B" w:rsidRPr="002B7C99" w:rsidRDefault="0053434B" w:rsidP="002B7C99">
            <w:pPr>
              <w:jc w:val="center"/>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center"/>
          </w:tcPr>
          <w:p w14:paraId="00AF152E" w14:textId="77777777" w:rsidR="0053434B" w:rsidRPr="002B7C99" w:rsidRDefault="0053434B" w:rsidP="002B7C99">
            <w:pPr>
              <w:jc w:val="right"/>
              <w:rPr>
                <w:rFonts w:ascii="Arial" w:hAnsi="Arial" w:cs="Arial"/>
                <w:color w:val="000000"/>
                <w:sz w:val="16"/>
                <w:szCs w:val="16"/>
                <w:lang w:eastAsia="en-AU"/>
              </w:rPr>
            </w:pPr>
          </w:p>
        </w:tc>
        <w:tc>
          <w:tcPr>
            <w:tcW w:w="856" w:type="dxa"/>
            <w:tcBorders>
              <w:top w:val="nil"/>
              <w:left w:val="nil"/>
              <w:bottom w:val="nil"/>
              <w:right w:val="nil"/>
            </w:tcBorders>
            <w:shd w:val="clear" w:color="auto" w:fill="auto"/>
            <w:noWrap/>
            <w:vAlign w:val="center"/>
          </w:tcPr>
          <w:p w14:paraId="57CC31C5" w14:textId="77777777" w:rsidR="0053434B" w:rsidRPr="009A4538" w:rsidRDefault="0053434B" w:rsidP="002B7C99">
            <w:pPr>
              <w:jc w:val="right"/>
              <w:rPr>
                <w:rFonts w:ascii="Arial" w:hAnsi="Arial" w:cs="Arial"/>
                <w:color w:val="000000"/>
                <w:sz w:val="16"/>
                <w:szCs w:val="16"/>
                <w:lang w:eastAsia="en-AU"/>
              </w:rPr>
            </w:pPr>
          </w:p>
        </w:tc>
      </w:tr>
      <w:tr w:rsidR="002B7C99" w:rsidRPr="002B7C99" w14:paraId="13E9B079" w14:textId="77777777" w:rsidTr="0053434B">
        <w:trPr>
          <w:trHeight w:val="408"/>
        </w:trPr>
        <w:tc>
          <w:tcPr>
            <w:tcW w:w="6568" w:type="dxa"/>
            <w:tcBorders>
              <w:top w:val="nil"/>
              <w:left w:val="nil"/>
              <w:bottom w:val="nil"/>
              <w:right w:val="nil"/>
            </w:tcBorders>
            <w:shd w:val="clear" w:color="auto" w:fill="auto"/>
            <w:hideMark/>
          </w:tcPr>
          <w:p w14:paraId="25A602A9" w14:textId="36E79F93" w:rsidR="002B7C99" w:rsidRPr="002B7C99" w:rsidRDefault="002B7C99" w:rsidP="0053434B">
            <w:pPr>
              <w:ind w:left="184"/>
              <w:rPr>
                <w:rFonts w:ascii="Arial" w:hAnsi="Arial" w:cs="Arial"/>
                <w:color w:val="000000"/>
                <w:sz w:val="16"/>
                <w:szCs w:val="16"/>
                <w:lang w:eastAsia="en-AU"/>
              </w:rPr>
            </w:pPr>
            <w:r w:rsidRPr="002B7C99">
              <w:rPr>
                <w:rFonts w:ascii="Arial" w:hAnsi="Arial" w:cs="Arial"/>
                <w:color w:val="000000"/>
                <w:sz w:val="16"/>
                <w:szCs w:val="16"/>
                <w:lang w:eastAsia="en-AU"/>
              </w:rPr>
              <w:t>30-minute city - Proportion of dwellings able to reach their nearest metropolitan centre using public transport and/or walking within 30 minutes</w:t>
            </w:r>
            <w:r w:rsidR="00616626" w:rsidRPr="00C67E81">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vAlign w:val="bottom"/>
            <w:hideMark/>
          </w:tcPr>
          <w:p w14:paraId="6CC0D5D9" w14:textId="77777777" w:rsidR="002B7C99" w:rsidRPr="002B7C99" w:rsidRDefault="002B7C99" w:rsidP="0053434B">
            <w:pPr>
              <w:jc w:val="center"/>
              <w:rPr>
                <w:rFonts w:ascii="Arial" w:hAnsi="Arial" w:cs="Arial"/>
                <w:color w:val="000000"/>
                <w:sz w:val="16"/>
                <w:szCs w:val="16"/>
                <w:lang w:eastAsia="en-AU"/>
              </w:rPr>
            </w:pPr>
            <w:r w:rsidRPr="002B7C99">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3CD8D879" w14:textId="5ADC9888" w:rsidR="002B7C99" w:rsidRPr="002B7C99" w:rsidRDefault="002B7C99" w:rsidP="0053434B">
            <w:pPr>
              <w:jc w:val="right"/>
              <w:rPr>
                <w:rFonts w:ascii="Arial" w:hAnsi="Arial" w:cs="Arial"/>
                <w:color w:val="000000"/>
                <w:sz w:val="16"/>
                <w:szCs w:val="16"/>
                <w:lang w:eastAsia="en-AU"/>
              </w:rPr>
            </w:pPr>
            <w:r w:rsidRPr="002B7C99">
              <w:rPr>
                <w:rFonts w:ascii="Arial" w:hAnsi="Arial" w:cs="Arial"/>
                <w:color w:val="000000"/>
                <w:sz w:val="16"/>
                <w:szCs w:val="16"/>
                <w:lang w:eastAsia="en-AU"/>
              </w:rPr>
              <w:t>62.</w:t>
            </w:r>
            <w:r w:rsidR="00BC33E3">
              <w:rPr>
                <w:rFonts w:ascii="Arial" w:hAnsi="Arial" w:cs="Arial"/>
                <w:color w:val="000000"/>
                <w:sz w:val="16"/>
                <w:szCs w:val="16"/>
                <w:lang w:eastAsia="en-AU"/>
              </w:rPr>
              <w:t>25</w:t>
            </w:r>
          </w:p>
        </w:tc>
        <w:tc>
          <w:tcPr>
            <w:tcW w:w="856" w:type="dxa"/>
            <w:tcBorders>
              <w:top w:val="nil"/>
              <w:left w:val="nil"/>
              <w:bottom w:val="nil"/>
              <w:right w:val="nil"/>
            </w:tcBorders>
            <w:shd w:val="clear" w:color="auto" w:fill="auto"/>
            <w:noWrap/>
            <w:vAlign w:val="bottom"/>
            <w:hideMark/>
          </w:tcPr>
          <w:p w14:paraId="65F5707F" w14:textId="4D20824A" w:rsidR="002B7C99" w:rsidRPr="002B7C99" w:rsidRDefault="009A4538" w:rsidP="0053434B">
            <w:pPr>
              <w:jc w:val="right"/>
              <w:rPr>
                <w:rFonts w:ascii="Arial" w:hAnsi="Arial" w:cs="Arial"/>
                <w:color w:val="000000"/>
                <w:sz w:val="16"/>
                <w:szCs w:val="16"/>
                <w:lang w:eastAsia="en-AU"/>
              </w:rPr>
            </w:pPr>
            <w:r w:rsidRPr="009A4538">
              <w:rPr>
                <w:rFonts w:ascii="Arial" w:hAnsi="Arial" w:cs="Arial"/>
                <w:color w:val="000000"/>
                <w:sz w:val="16"/>
                <w:szCs w:val="16"/>
                <w:lang w:eastAsia="en-AU"/>
              </w:rPr>
              <w:t>≥62.25</w:t>
            </w:r>
          </w:p>
        </w:tc>
      </w:tr>
      <w:tr w:rsidR="002B7C99" w:rsidRPr="002B7C99" w14:paraId="02DF7FB1" w14:textId="77777777" w:rsidTr="00070DA6">
        <w:trPr>
          <w:trHeight w:val="204"/>
        </w:trPr>
        <w:tc>
          <w:tcPr>
            <w:tcW w:w="6568" w:type="dxa"/>
            <w:tcBorders>
              <w:top w:val="nil"/>
              <w:left w:val="nil"/>
              <w:bottom w:val="nil"/>
              <w:right w:val="nil"/>
            </w:tcBorders>
            <w:shd w:val="clear" w:color="auto" w:fill="auto"/>
            <w:hideMark/>
          </w:tcPr>
          <w:p w14:paraId="2122A844" w14:textId="27A7C276" w:rsidR="002B7C99" w:rsidRPr="002B7C99" w:rsidRDefault="00A324C6" w:rsidP="0053434B">
            <w:pPr>
              <w:ind w:left="184"/>
              <w:rPr>
                <w:rFonts w:ascii="Arial" w:hAnsi="Arial" w:cs="Arial"/>
                <w:color w:val="000000"/>
                <w:sz w:val="16"/>
                <w:szCs w:val="16"/>
                <w:lang w:eastAsia="en-AU"/>
              </w:rPr>
            </w:pPr>
            <w:r w:rsidRPr="00A324C6">
              <w:rPr>
                <w:rFonts w:ascii="Arial" w:hAnsi="Arial" w:cs="Arial"/>
                <w:color w:val="000000"/>
                <w:sz w:val="16"/>
                <w:szCs w:val="16"/>
                <w:lang w:eastAsia="en-AU"/>
              </w:rPr>
              <w:t>Rail share for freight at Port Botany</w:t>
            </w:r>
            <w:r w:rsidRPr="00A324C6" w:rsidDel="00A324C6">
              <w:rPr>
                <w:rFonts w:ascii="Arial" w:hAnsi="Arial" w:cs="Arial"/>
                <w:color w:val="000000"/>
                <w:sz w:val="16"/>
                <w:szCs w:val="16"/>
                <w:lang w:eastAsia="en-AU"/>
              </w:rPr>
              <w:t xml:space="preserve"> </w:t>
            </w:r>
            <w:r w:rsidR="00EE7F0C" w:rsidRPr="00AA26B9">
              <w:rPr>
                <w:rFonts w:ascii="Arial" w:hAnsi="Arial" w:cs="Arial"/>
                <w:color w:val="000000"/>
                <w:sz w:val="16"/>
                <w:szCs w:val="16"/>
                <w:vertAlign w:val="superscript"/>
                <w:lang w:eastAsia="en-AU"/>
              </w:rPr>
              <w:t>(b)</w:t>
            </w:r>
          </w:p>
        </w:tc>
        <w:tc>
          <w:tcPr>
            <w:tcW w:w="756" w:type="dxa"/>
            <w:tcBorders>
              <w:top w:val="nil"/>
              <w:left w:val="nil"/>
              <w:bottom w:val="nil"/>
              <w:right w:val="nil"/>
            </w:tcBorders>
            <w:shd w:val="clear" w:color="auto" w:fill="auto"/>
            <w:noWrap/>
            <w:hideMark/>
          </w:tcPr>
          <w:p w14:paraId="499E0C66" w14:textId="77777777" w:rsidR="002B7C99" w:rsidRPr="002B7C99" w:rsidRDefault="002B7C99" w:rsidP="002B7C99">
            <w:pPr>
              <w:jc w:val="center"/>
              <w:rPr>
                <w:rFonts w:ascii="Arial" w:hAnsi="Arial" w:cs="Arial"/>
                <w:color w:val="000000"/>
                <w:sz w:val="16"/>
                <w:szCs w:val="16"/>
                <w:lang w:eastAsia="en-AU"/>
              </w:rPr>
            </w:pPr>
            <w:r w:rsidRPr="002B7C99">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4F4E7AC6" w14:textId="55EDCF71" w:rsidR="002B7C99" w:rsidRPr="002B7C99" w:rsidRDefault="005B166F" w:rsidP="002B7C99">
            <w:pPr>
              <w:jc w:val="right"/>
              <w:rPr>
                <w:rFonts w:ascii="Arial" w:hAnsi="Arial" w:cs="Arial"/>
                <w:color w:val="000000"/>
                <w:sz w:val="16"/>
                <w:szCs w:val="16"/>
                <w:lang w:eastAsia="en-AU"/>
              </w:rPr>
            </w:pPr>
            <w:r>
              <w:rPr>
                <w:rFonts w:ascii="Arial" w:hAnsi="Arial" w:cs="Arial"/>
                <w:color w:val="000000"/>
                <w:sz w:val="16"/>
                <w:szCs w:val="16"/>
                <w:lang w:eastAsia="en-AU"/>
              </w:rPr>
              <w:t>14.1</w:t>
            </w:r>
          </w:p>
        </w:tc>
        <w:tc>
          <w:tcPr>
            <w:tcW w:w="856" w:type="dxa"/>
            <w:tcBorders>
              <w:top w:val="nil"/>
              <w:left w:val="nil"/>
              <w:bottom w:val="nil"/>
              <w:right w:val="nil"/>
            </w:tcBorders>
            <w:shd w:val="clear" w:color="auto" w:fill="auto"/>
            <w:noWrap/>
            <w:vAlign w:val="center"/>
            <w:hideMark/>
          </w:tcPr>
          <w:p w14:paraId="10C8CFFB" w14:textId="4C40DADB" w:rsidR="002B7C99" w:rsidRPr="002B7C99" w:rsidRDefault="003D1A16" w:rsidP="002B7C99">
            <w:pPr>
              <w:jc w:val="right"/>
              <w:rPr>
                <w:rFonts w:ascii="Arial" w:hAnsi="Arial" w:cs="Arial"/>
                <w:color w:val="000000"/>
                <w:sz w:val="16"/>
                <w:szCs w:val="16"/>
                <w:lang w:eastAsia="en-AU"/>
              </w:rPr>
            </w:pPr>
            <w:r w:rsidRPr="003D1A16">
              <w:rPr>
                <w:rFonts w:ascii="Arial" w:hAnsi="Arial" w:cs="Arial"/>
                <w:color w:val="000000"/>
                <w:sz w:val="16"/>
                <w:szCs w:val="16"/>
                <w:lang w:eastAsia="en-AU"/>
              </w:rPr>
              <w:t>≥14.1</w:t>
            </w:r>
          </w:p>
        </w:tc>
      </w:tr>
      <w:tr w:rsidR="002B7C99" w:rsidRPr="002B7C99" w14:paraId="521C16DA" w14:textId="77777777" w:rsidTr="00070DA6">
        <w:trPr>
          <w:trHeight w:val="204"/>
        </w:trPr>
        <w:tc>
          <w:tcPr>
            <w:tcW w:w="6568" w:type="dxa"/>
            <w:tcBorders>
              <w:top w:val="nil"/>
              <w:left w:val="nil"/>
              <w:bottom w:val="nil"/>
              <w:right w:val="nil"/>
            </w:tcBorders>
            <w:shd w:val="clear" w:color="auto" w:fill="auto"/>
            <w:hideMark/>
          </w:tcPr>
          <w:p w14:paraId="533262EB" w14:textId="301B3170" w:rsidR="002B7C99" w:rsidRPr="002B7C99" w:rsidRDefault="002B7C99" w:rsidP="0053434B">
            <w:pPr>
              <w:ind w:left="184"/>
              <w:rPr>
                <w:rFonts w:ascii="Arial" w:hAnsi="Arial" w:cs="Arial"/>
                <w:color w:val="000000"/>
                <w:sz w:val="16"/>
                <w:szCs w:val="16"/>
                <w:lang w:eastAsia="en-AU"/>
              </w:rPr>
            </w:pPr>
            <w:r w:rsidRPr="002B7C99">
              <w:rPr>
                <w:rFonts w:ascii="Arial" w:hAnsi="Arial" w:cs="Arial"/>
                <w:color w:val="000000"/>
                <w:sz w:val="16"/>
                <w:szCs w:val="16"/>
                <w:lang w:eastAsia="en-AU"/>
              </w:rPr>
              <w:t>Cost recovery ratio</w:t>
            </w:r>
            <w:r w:rsidR="00545929">
              <w:rPr>
                <w:rFonts w:ascii="Arial" w:hAnsi="Arial" w:cs="Arial"/>
                <w:color w:val="000000"/>
                <w:sz w:val="16"/>
                <w:szCs w:val="16"/>
                <w:lang w:eastAsia="en-AU"/>
              </w:rPr>
              <w:t xml:space="preserve"> </w:t>
            </w:r>
            <w:r w:rsidR="00545929" w:rsidRPr="00AA26B9">
              <w:rPr>
                <w:rFonts w:ascii="Arial" w:hAnsi="Arial" w:cs="Arial"/>
                <w:color w:val="000000"/>
                <w:sz w:val="16"/>
                <w:szCs w:val="16"/>
                <w:lang w:eastAsia="en-AU"/>
              </w:rPr>
              <w:t>for public transport</w:t>
            </w:r>
            <w:r w:rsidR="00EE7F0C" w:rsidRPr="00C67E81">
              <w:rPr>
                <w:rFonts w:ascii="Arial" w:hAnsi="Arial" w:cs="Arial"/>
                <w:color w:val="000000"/>
                <w:sz w:val="16"/>
                <w:szCs w:val="16"/>
                <w:vertAlign w:val="superscript"/>
                <w:lang w:eastAsia="en-AU"/>
              </w:rPr>
              <w:t>(</w:t>
            </w:r>
            <w:r w:rsidR="0038307E">
              <w:rPr>
                <w:rFonts w:ascii="Arial" w:hAnsi="Arial" w:cs="Arial"/>
                <w:color w:val="000000"/>
                <w:sz w:val="16"/>
                <w:szCs w:val="16"/>
                <w:vertAlign w:val="superscript"/>
                <w:lang w:eastAsia="en-AU"/>
              </w:rPr>
              <w:t>b</w:t>
            </w:r>
            <w:r w:rsidR="00EE7F0C" w:rsidRPr="00C67E81">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hideMark/>
          </w:tcPr>
          <w:p w14:paraId="4F09C55D" w14:textId="3AA4D014" w:rsidR="002B7C99" w:rsidRPr="002B7C99" w:rsidRDefault="007045D7" w:rsidP="002B7C99">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44E55228" w14:textId="4CD71BA5" w:rsidR="002B7C99" w:rsidRPr="002B7C99" w:rsidRDefault="002B7C99" w:rsidP="002B7C99">
            <w:pPr>
              <w:jc w:val="right"/>
              <w:rPr>
                <w:rFonts w:ascii="Arial" w:hAnsi="Arial" w:cs="Arial"/>
                <w:color w:val="000000"/>
                <w:sz w:val="16"/>
                <w:szCs w:val="16"/>
                <w:lang w:eastAsia="en-AU"/>
              </w:rPr>
            </w:pPr>
            <w:r w:rsidRPr="002B7C99">
              <w:rPr>
                <w:rFonts w:ascii="Arial" w:hAnsi="Arial" w:cs="Arial"/>
                <w:color w:val="000000"/>
                <w:sz w:val="16"/>
                <w:szCs w:val="16"/>
                <w:lang w:eastAsia="en-AU"/>
              </w:rPr>
              <w:t>22.8</w:t>
            </w:r>
            <w:r w:rsidR="00B74C46">
              <w:rPr>
                <w:rFonts w:ascii="Arial" w:hAnsi="Arial" w:cs="Arial"/>
                <w:color w:val="000000"/>
                <w:sz w:val="16"/>
                <w:szCs w:val="16"/>
                <w:lang w:eastAsia="en-AU"/>
              </w:rPr>
              <w:t>5</w:t>
            </w:r>
          </w:p>
        </w:tc>
        <w:tc>
          <w:tcPr>
            <w:tcW w:w="856" w:type="dxa"/>
            <w:tcBorders>
              <w:top w:val="nil"/>
              <w:left w:val="nil"/>
              <w:bottom w:val="nil"/>
              <w:right w:val="nil"/>
            </w:tcBorders>
            <w:shd w:val="clear" w:color="auto" w:fill="auto"/>
            <w:noWrap/>
            <w:vAlign w:val="center"/>
            <w:hideMark/>
          </w:tcPr>
          <w:p w14:paraId="2C8DAC6A" w14:textId="621DE839" w:rsidR="002B7C99" w:rsidRPr="002B7C99" w:rsidRDefault="008B74D9" w:rsidP="002B7C99">
            <w:pPr>
              <w:jc w:val="right"/>
              <w:rPr>
                <w:rFonts w:ascii="Arial" w:hAnsi="Arial" w:cs="Arial"/>
                <w:color w:val="000000"/>
                <w:sz w:val="16"/>
                <w:szCs w:val="16"/>
                <w:lang w:eastAsia="en-AU"/>
              </w:rPr>
            </w:pPr>
            <w:r w:rsidRPr="008B74D9">
              <w:rPr>
                <w:rFonts w:ascii="Arial" w:hAnsi="Arial" w:cs="Arial"/>
                <w:color w:val="000000"/>
                <w:sz w:val="16"/>
                <w:szCs w:val="16"/>
                <w:lang w:eastAsia="en-AU"/>
              </w:rPr>
              <w:t>≥22.85</w:t>
            </w:r>
          </w:p>
        </w:tc>
      </w:tr>
      <w:tr w:rsidR="002B7C99" w:rsidRPr="002B7C99" w14:paraId="15CCA839" w14:textId="77777777" w:rsidTr="00070DA6">
        <w:trPr>
          <w:trHeight w:val="204"/>
        </w:trPr>
        <w:tc>
          <w:tcPr>
            <w:tcW w:w="6568" w:type="dxa"/>
            <w:tcBorders>
              <w:top w:val="nil"/>
              <w:left w:val="nil"/>
              <w:bottom w:val="nil"/>
              <w:right w:val="nil"/>
            </w:tcBorders>
            <w:shd w:val="clear" w:color="auto" w:fill="auto"/>
            <w:hideMark/>
          </w:tcPr>
          <w:p w14:paraId="1AA599D1" w14:textId="6F7AC077" w:rsidR="002B7C99" w:rsidRPr="002B7C99" w:rsidRDefault="002B7C99" w:rsidP="0053434B">
            <w:pPr>
              <w:ind w:left="184"/>
              <w:rPr>
                <w:rFonts w:ascii="Arial" w:hAnsi="Arial" w:cs="Arial"/>
                <w:color w:val="000000"/>
                <w:sz w:val="16"/>
                <w:szCs w:val="16"/>
                <w:lang w:eastAsia="en-AU"/>
              </w:rPr>
            </w:pPr>
            <w:r w:rsidRPr="002B7C99">
              <w:rPr>
                <w:rFonts w:ascii="Arial" w:hAnsi="Arial" w:cs="Arial"/>
                <w:color w:val="000000"/>
                <w:sz w:val="16"/>
                <w:szCs w:val="16"/>
                <w:lang w:eastAsia="en-AU"/>
              </w:rPr>
              <w:t>Compliance with gateway processes for major projects</w:t>
            </w:r>
            <w:r w:rsidR="00FD5B58" w:rsidRPr="00C67E81">
              <w:rPr>
                <w:rFonts w:ascii="Arial" w:hAnsi="Arial" w:cs="Arial"/>
                <w:color w:val="000000"/>
                <w:sz w:val="16"/>
                <w:szCs w:val="16"/>
                <w:vertAlign w:val="superscript"/>
                <w:lang w:eastAsia="en-AU"/>
              </w:rPr>
              <w:t>(</w:t>
            </w:r>
            <w:r w:rsidR="0038307E">
              <w:rPr>
                <w:rFonts w:ascii="Arial" w:hAnsi="Arial" w:cs="Arial"/>
                <w:color w:val="000000"/>
                <w:sz w:val="16"/>
                <w:szCs w:val="16"/>
                <w:vertAlign w:val="superscript"/>
                <w:lang w:eastAsia="en-AU"/>
              </w:rPr>
              <w:t>b</w:t>
            </w:r>
            <w:r w:rsidR="00FD5B58" w:rsidRPr="00C67E81">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hideMark/>
          </w:tcPr>
          <w:p w14:paraId="5E0A9AA0" w14:textId="77777777" w:rsidR="002B7C99" w:rsidRPr="002B7C99" w:rsidRDefault="002B7C99" w:rsidP="002B7C99">
            <w:pPr>
              <w:jc w:val="center"/>
              <w:rPr>
                <w:rFonts w:ascii="Arial" w:hAnsi="Arial" w:cs="Arial"/>
                <w:color w:val="000000"/>
                <w:sz w:val="16"/>
                <w:szCs w:val="16"/>
                <w:lang w:eastAsia="en-AU"/>
              </w:rPr>
            </w:pPr>
            <w:r w:rsidRPr="002B7C99">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57DAD2B3" w14:textId="77777777" w:rsidR="002B7C99" w:rsidRPr="002B7C99" w:rsidRDefault="002B7C99" w:rsidP="002B7C99">
            <w:pPr>
              <w:jc w:val="right"/>
              <w:rPr>
                <w:rFonts w:ascii="Arial" w:hAnsi="Arial" w:cs="Arial"/>
                <w:color w:val="000000"/>
                <w:sz w:val="16"/>
                <w:szCs w:val="16"/>
                <w:lang w:eastAsia="en-AU"/>
              </w:rPr>
            </w:pPr>
            <w:r w:rsidRPr="002B7C99">
              <w:rPr>
                <w:rFonts w:ascii="Arial" w:hAnsi="Arial" w:cs="Arial"/>
                <w:color w:val="000000"/>
                <w:sz w:val="16"/>
                <w:szCs w:val="16"/>
                <w:lang w:eastAsia="en-AU"/>
              </w:rPr>
              <w:t>100.0</w:t>
            </w:r>
          </w:p>
        </w:tc>
        <w:tc>
          <w:tcPr>
            <w:tcW w:w="856" w:type="dxa"/>
            <w:tcBorders>
              <w:top w:val="nil"/>
              <w:left w:val="nil"/>
              <w:bottom w:val="nil"/>
              <w:right w:val="nil"/>
            </w:tcBorders>
            <w:shd w:val="clear" w:color="auto" w:fill="auto"/>
            <w:noWrap/>
            <w:vAlign w:val="center"/>
            <w:hideMark/>
          </w:tcPr>
          <w:p w14:paraId="00D2106C" w14:textId="77777777" w:rsidR="002B7C99" w:rsidRPr="002B7C99" w:rsidRDefault="002B7C99" w:rsidP="002B7C99">
            <w:pPr>
              <w:jc w:val="right"/>
              <w:rPr>
                <w:rFonts w:ascii="Arial" w:hAnsi="Arial" w:cs="Arial"/>
                <w:color w:val="000000"/>
                <w:sz w:val="16"/>
                <w:szCs w:val="16"/>
                <w:lang w:eastAsia="en-AU"/>
              </w:rPr>
            </w:pPr>
            <w:r w:rsidRPr="002B7C99">
              <w:rPr>
                <w:rFonts w:ascii="Arial" w:hAnsi="Arial" w:cs="Arial"/>
                <w:color w:val="000000"/>
                <w:sz w:val="16"/>
                <w:szCs w:val="16"/>
                <w:lang w:eastAsia="en-AU"/>
              </w:rPr>
              <w:t>100.0</w:t>
            </w:r>
          </w:p>
        </w:tc>
      </w:tr>
      <w:tr w:rsidR="002B7C99" w:rsidRPr="002B7C99" w14:paraId="6647C4AA" w14:textId="77777777" w:rsidTr="00070DA6">
        <w:trPr>
          <w:trHeight w:val="204"/>
        </w:trPr>
        <w:tc>
          <w:tcPr>
            <w:tcW w:w="6568" w:type="dxa"/>
            <w:tcBorders>
              <w:top w:val="nil"/>
              <w:left w:val="nil"/>
              <w:bottom w:val="nil"/>
              <w:right w:val="nil"/>
            </w:tcBorders>
            <w:shd w:val="clear" w:color="auto" w:fill="auto"/>
            <w:hideMark/>
          </w:tcPr>
          <w:p w14:paraId="675E53E5" w14:textId="65002436" w:rsidR="002B7C99" w:rsidRPr="002B7C99" w:rsidRDefault="00C9173E" w:rsidP="0053434B">
            <w:pPr>
              <w:ind w:left="184"/>
              <w:rPr>
                <w:rFonts w:ascii="Arial" w:hAnsi="Arial" w:cs="Arial"/>
                <w:color w:val="000000"/>
                <w:sz w:val="16"/>
                <w:szCs w:val="16"/>
                <w:lang w:eastAsia="en-AU"/>
              </w:rPr>
            </w:pPr>
            <w:r>
              <w:rPr>
                <w:rFonts w:ascii="Arial" w:hAnsi="Arial" w:cs="Arial"/>
                <w:color w:val="000000"/>
                <w:sz w:val="16"/>
                <w:szCs w:val="16"/>
                <w:lang w:eastAsia="en-AU"/>
              </w:rPr>
              <w:t xml:space="preserve">Effective </w:t>
            </w:r>
            <w:r w:rsidR="00AB4106">
              <w:rPr>
                <w:rFonts w:ascii="Arial" w:hAnsi="Arial" w:cs="Arial"/>
                <w:color w:val="000000"/>
                <w:sz w:val="16"/>
                <w:szCs w:val="16"/>
                <w:lang w:eastAsia="en-AU"/>
              </w:rPr>
              <w:t>d</w:t>
            </w:r>
            <w:r w:rsidR="002B7C99" w:rsidRPr="002B7C99">
              <w:rPr>
                <w:rFonts w:ascii="Arial" w:hAnsi="Arial" w:cs="Arial"/>
                <w:color w:val="000000"/>
                <w:sz w:val="16"/>
                <w:szCs w:val="16"/>
                <w:lang w:eastAsia="en-AU"/>
              </w:rPr>
              <w:t>elivery of infrastructure projects</w:t>
            </w:r>
            <w:r w:rsidR="0038307E" w:rsidRPr="00C67E81">
              <w:rPr>
                <w:rFonts w:ascii="Arial" w:hAnsi="Arial" w:cs="Arial"/>
                <w:color w:val="000000"/>
                <w:sz w:val="16"/>
                <w:szCs w:val="16"/>
                <w:vertAlign w:val="superscript"/>
                <w:lang w:eastAsia="en-AU"/>
              </w:rPr>
              <w:t>(</w:t>
            </w:r>
            <w:r w:rsidR="0038307E">
              <w:rPr>
                <w:rFonts w:ascii="Arial" w:hAnsi="Arial" w:cs="Arial"/>
                <w:color w:val="000000"/>
                <w:sz w:val="16"/>
                <w:szCs w:val="16"/>
                <w:vertAlign w:val="superscript"/>
                <w:lang w:eastAsia="en-AU"/>
              </w:rPr>
              <w:t>b</w:t>
            </w:r>
            <w:r w:rsidR="0038307E" w:rsidRPr="00C67E81">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hideMark/>
          </w:tcPr>
          <w:p w14:paraId="28C55E95" w14:textId="77777777" w:rsidR="002B7C99" w:rsidRPr="002B7C99" w:rsidRDefault="002B7C99" w:rsidP="002B7C99">
            <w:pPr>
              <w:jc w:val="center"/>
              <w:rPr>
                <w:rFonts w:ascii="Arial" w:hAnsi="Arial" w:cs="Arial"/>
                <w:color w:val="000000"/>
                <w:sz w:val="16"/>
                <w:szCs w:val="16"/>
                <w:lang w:eastAsia="en-AU"/>
              </w:rPr>
            </w:pPr>
            <w:r w:rsidRPr="002B7C99">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36CA48F4" w14:textId="77777777" w:rsidR="002B7C99" w:rsidRPr="002B7C99" w:rsidRDefault="002B7C99" w:rsidP="002B7C99">
            <w:pPr>
              <w:jc w:val="right"/>
              <w:rPr>
                <w:rFonts w:ascii="Arial" w:hAnsi="Arial" w:cs="Arial"/>
                <w:color w:val="000000"/>
                <w:sz w:val="16"/>
                <w:szCs w:val="16"/>
                <w:lang w:eastAsia="en-AU"/>
              </w:rPr>
            </w:pPr>
            <w:r w:rsidRPr="002B7C99">
              <w:rPr>
                <w:rFonts w:ascii="Arial" w:hAnsi="Arial" w:cs="Arial"/>
                <w:color w:val="000000"/>
                <w:sz w:val="16"/>
                <w:szCs w:val="16"/>
                <w:lang w:eastAsia="en-AU"/>
              </w:rPr>
              <w:t>100.0</w:t>
            </w:r>
          </w:p>
        </w:tc>
        <w:tc>
          <w:tcPr>
            <w:tcW w:w="856" w:type="dxa"/>
            <w:tcBorders>
              <w:top w:val="nil"/>
              <w:left w:val="nil"/>
              <w:bottom w:val="nil"/>
              <w:right w:val="nil"/>
            </w:tcBorders>
            <w:shd w:val="clear" w:color="auto" w:fill="auto"/>
            <w:noWrap/>
            <w:vAlign w:val="center"/>
            <w:hideMark/>
          </w:tcPr>
          <w:p w14:paraId="095D95C8" w14:textId="77777777" w:rsidR="002B7C99" w:rsidRPr="002B7C99" w:rsidRDefault="002B7C99" w:rsidP="002B7C99">
            <w:pPr>
              <w:jc w:val="right"/>
              <w:rPr>
                <w:rFonts w:ascii="Arial" w:hAnsi="Arial" w:cs="Arial"/>
                <w:color w:val="000000"/>
                <w:sz w:val="16"/>
                <w:szCs w:val="16"/>
                <w:lang w:eastAsia="en-AU"/>
              </w:rPr>
            </w:pPr>
            <w:r w:rsidRPr="002B7C99">
              <w:rPr>
                <w:rFonts w:ascii="Arial" w:hAnsi="Arial" w:cs="Arial"/>
                <w:color w:val="000000"/>
                <w:sz w:val="16"/>
                <w:szCs w:val="16"/>
                <w:lang w:eastAsia="en-AU"/>
              </w:rPr>
              <w:t>100.0</w:t>
            </w:r>
          </w:p>
        </w:tc>
      </w:tr>
    </w:tbl>
    <w:p w14:paraId="4C59D5BC" w14:textId="77777777" w:rsidR="0053434B" w:rsidRDefault="0053434B" w:rsidP="00B415C9">
      <w:pPr>
        <w:tabs>
          <w:tab w:val="left" w:pos="3043"/>
        </w:tabs>
        <w:rPr>
          <w:rFonts w:ascii="Arial" w:eastAsiaTheme="minorEastAsia" w:hAnsi="Arial" w:cs="Arial"/>
          <w:bCs/>
          <w:iCs/>
          <w:sz w:val="16"/>
          <w:szCs w:val="16"/>
          <w:lang w:eastAsia="en-AU"/>
        </w:rPr>
      </w:pPr>
    </w:p>
    <w:p w14:paraId="4AC0D42C" w14:textId="43812449" w:rsidR="00B415C9" w:rsidRPr="00525592" w:rsidRDefault="00B415C9" w:rsidP="00B415C9">
      <w:pPr>
        <w:tabs>
          <w:tab w:val="left" w:pos="3043"/>
        </w:tabs>
        <w:rPr>
          <w:rFonts w:ascii="Arial" w:eastAsiaTheme="minorEastAsia" w:hAnsi="Arial" w:cs="Arial"/>
          <w:bCs/>
          <w:iCs/>
          <w:sz w:val="16"/>
          <w:szCs w:val="16"/>
          <w:lang w:eastAsia="en-AU"/>
        </w:rPr>
      </w:pPr>
      <w:r w:rsidRPr="00525592">
        <w:rPr>
          <w:rFonts w:ascii="Arial" w:eastAsiaTheme="minorEastAsia" w:hAnsi="Arial" w:cs="Arial"/>
          <w:bCs/>
          <w:iCs/>
          <w:sz w:val="16"/>
          <w:szCs w:val="16"/>
          <w:lang w:eastAsia="en-AU"/>
        </w:rPr>
        <w:t>Notes</w:t>
      </w:r>
    </w:p>
    <w:p w14:paraId="6298694F" w14:textId="38AAB473" w:rsidR="00B415C9" w:rsidRPr="00BD0BB2" w:rsidRDefault="00B415C9" w:rsidP="00BD0BB2">
      <w:pPr>
        <w:pStyle w:val="ListParagraph"/>
        <w:ind w:left="360" w:hanging="360"/>
        <w:rPr>
          <w:rFonts w:cs="Arial"/>
          <w:sz w:val="17"/>
          <w:szCs w:val="17"/>
          <w:lang w:eastAsia="zh-TW"/>
        </w:rPr>
      </w:pPr>
      <w:r w:rsidRPr="00BD0BB2">
        <w:rPr>
          <w:rFonts w:cs="Arial"/>
          <w:sz w:val="17"/>
          <w:szCs w:val="17"/>
          <w:lang w:eastAsia="zh-TW"/>
        </w:rPr>
        <w:t xml:space="preserve">(a) </w:t>
      </w:r>
      <w:r w:rsidR="00193367" w:rsidRPr="00BD0BB2">
        <w:rPr>
          <w:rFonts w:cs="Arial"/>
          <w:sz w:val="17"/>
          <w:szCs w:val="17"/>
          <w:lang w:eastAsia="zh-TW"/>
        </w:rPr>
        <w:t>A</w:t>
      </w:r>
      <w:r w:rsidRPr="00BD0BB2">
        <w:rPr>
          <w:rFonts w:cs="Arial"/>
          <w:sz w:val="17"/>
          <w:szCs w:val="17"/>
          <w:lang w:eastAsia="zh-TW"/>
        </w:rPr>
        <w:t xml:space="preserve">s </w:t>
      </w:r>
      <w:proofErr w:type="gramStart"/>
      <w:r w:rsidRPr="00BD0BB2">
        <w:rPr>
          <w:rFonts w:cs="Arial"/>
          <w:sz w:val="17"/>
          <w:szCs w:val="17"/>
          <w:lang w:eastAsia="zh-TW"/>
        </w:rPr>
        <w:t>at</w:t>
      </w:r>
      <w:proofErr w:type="gramEnd"/>
      <w:r w:rsidRPr="00BD0BB2">
        <w:rPr>
          <w:rFonts w:cs="Arial"/>
          <w:sz w:val="17"/>
          <w:szCs w:val="17"/>
          <w:lang w:eastAsia="zh-TW"/>
        </w:rPr>
        <w:t xml:space="preserve"> June 2021.</w:t>
      </w:r>
    </w:p>
    <w:p w14:paraId="63D4D659" w14:textId="0627ED0F" w:rsidR="00B415C9" w:rsidRPr="00BD0BB2" w:rsidRDefault="00B415C9" w:rsidP="00BD0BB2">
      <w:pPr>
        <w:pStyle w:val="ListParagraph"/>
        <w:ind w:left="360" w:hanging="360"/>
        <w:rPr>
          <w:rFonts w:cs="Arial"/>
          <w:sz w:val="17"/>
          <w:szCs w:val="17"/>
          <w:lang w:eastAsia="zh-TW"/>
        </w:rPr>
      </w:pPr>
      <w:r w:rsidRPr="00BD0BB2">
        <w:rPr>
          <w:rFonts w:cs="Arial"/>
          <w:sz w:val="17"/>
          <w:szCs w:val="17"/>
          <w:lang w:eastAsia="zh-TW"/>
        </w:rPr>
        <w:t xml:space="preserve">(b) </w:t>
      </w:r>
      <w:r w:rsidR="0038307E" w:rsidRPr="00BD0BB2">
        <w:rPr>
          <w:rFonts w:cs="Arial"/>
          <w:sz w:val="17"/>
          <w:szCs w:val="17"/>
          <w:lang w:eastAsia="zh-TW"/>
        </w:rPr>
        <w:t>A</w:t>
      </w:r>
      <w:r w:rsidR="00BB4242" w:rsidRPr="00BD0BB2">
        <w:rPr>
          <w:rFonts w:cs="Arial"/>
          <w:sz w:val="17"/>
          <w:szCs w:val="17"/>
          <w:lang w:eastAsia="zh-TW"/>
        </w:rPr>
        <w:t>s at March 2022</w:t>
      </w:r>
      <w:r w:rsidR="007C06D4" w:rsidRPr="00BD0BB2">
        <w:rPr>
          <w:rFonts w:cs="Arial"/>
          <w:sz w:val="17"/>
          <w:szCs w:val="17"/>
          <w:lang w:eastAsia="zh-TW"/>
        </w:rPr>
        <w:t>.</w:t>
      </w:r>
    </w:p>
    <w:p w14:paraId="2A868E03" w14:textId="26479082" w:rsidR="005C2B16" w:rsidRPr="00BD0BB2" w:rsidRDefault="005C2B16" w:rsidP="00BD0BB2">
      <w:pPr>
        <w:pStyle w:val="ListParagraph"/>
        <w:ind w:left="360" w:hanging="360"/>
        <w:rPr>
          <w:rFonts w:cs="Arial"/>
          <w:sz w:val="17"/>
          <w:szCs w:val="17"/>
          <w:lang w:eastAsia="zh-TW"/>
        </w:rPr>
      </w:pPr>
      <w:r w:rsidRPr="00BD0BB2">
        <w:rPr>
          <w:rFonts w:cs="Arial"/>
          <w:sz w:val="17"/>
          <w:szCs w:val="17"/>
          <w:lang w:eastAsia="zh-TW"/>
        </w:rPr>
        <w:t xml:space="preserve">(c) Forecasts are based on </w:t>
      </w:r>
      <w:r w:rsidR="00D77732" w:rsidRPr="00BD0BB2">
        <w:rPr>
          <w:rFonts w:cs="Arial"/>
          <w:sz w:val="17"/>
          <w:szCs w:val="17"/>
          <w:lang w:eastAsia="zh-TW"/>
        </w:rPr>
        <w:t xml:space="preserve">maintaining or </w:t>
      </w:r>
      <w:r w:rsidRPr="00BD0BB2">
        <w:rPr>
          <w:rFonts w:cs="Arial"/>
          <w:sz w:val="17"/>
          <w:szCs w:val="17"/>
          <w:lang w:eastAsia="zh-TW"/>
        </w:rPr>
        <w:t>improving current performance.</w:t>
      </w:r>
    </w:p>
    <w:p w14:paraId="12C29BA5" w14:textId="0C020982" w:rsidR="00355C41" w:rsidRPr="00F86188" w:rsidRDefault="00355C41" w:rsidP="0053434B">
      <w:pPr>
        <w:rPr>
          <w:rFonts w:eastAsiaTheme="minorEastAsia"/>
          <w:lang w:eastAsia="en-AU"/>
        </w:rPr>
      </w:pPr>
    </w:p>
    <w:sectPr w:rsidR="00355C41" w:rsidRPr="00F86188" w:rsidSect="004F054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851"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8161" w14:textId="77777777" w:rsidR="00CE67BE" w:rsidRDefault="00CE67BE">
      <w:r>
        <w:separator/>
      </w:r>
    </w:p>
    <w:p w14:paraId="59992660" w14:textId="77777777" w:rsidR="00CE67BE" w:rsidRDefault="00CE67BE"/>
  </w:endnote>
  <w:endnote w:type="continuationSeparator" w:id="0">
    <w:p w14:paraId="47C3FC44" w14:textId="77777777" w:rsidR="00CE67BE" w:rsidRDefault="00CE67BE">
      <w:r>
        <w:continuationSeparator/>
      </w:r>
    </w:p>
    <w:p w14:paraId="44B19498" w14:textId="77777777" w:rsidR="00CE67BE" w:rsidRDefault="00CE67BE"/>
  </w:endnote>
  <w:endnote w:type="continuationNotice" w:id="1">
    <w:p w14:paraId="36F69DDB" w14:textId="77777777" w:rsidR="00CE67BE" w:rsidRDefault="00CE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panose1 w:val="00000000000000000000"/>
    <w:charset w:val="00"/>
    <w:family w:val="roman"/>
    <w:notTrueType/>
    <w:pitch w:val="default"/>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9B2B" w14:textId="00FA70DE" w:rsidR="004503EB" w:rsidRPr="00863A16" w:rsidRDefault="004503EB" w:rsidP="00863A16">
    <w:pPr>
      <w:pStyle w:val="Footer"/>
      <w:pBdr>
        <w:top w:val="single" w:sz="4" w:space="4" w:color="auto"/>
      </w:pBdr>
      <w:tabs>
        <w:tab w:val="clear" w:pos="7655"/>
        <w:tab w:val="right" w:pos="9639"/>
      </w:tabs>
      <w:rPr>
        <w:szCs w:val="18"/>
      </w:rPr>
    </w:pPr>
    <w:r>
      <w:rPr>
        <w:szCs w:val="18"/>
      </w:rPr>
      <w:t>9</w:t>
    </w:r>
    <w:r w:rsidRPr="00ED4212">
      <w:rPr>
        <w:szCs w:val="18"/>
      </w:rPr>
      <w:t xml:space="preserve"> - </w:t>
    </w:r>
    <w:r w:rsidRPr="00ED4212">
      <w:rPr>
        <w:szCs w:val="18"/>
      </w:rPr>
      <w:fldChar w:fldCharType="begin"/>
    </w:r>
    <w:r w:rsidRPr="00ED4212">
      <w:rPr>
        <w:szCs w:val="18"/>
      </w:rPr>
      <w:instrText xml:space="preserve"> PAGE  \* MERGEFORMAT </w:instrText>
    </w:r>
    <w:r w:rsidRPr="00ED4212">
      <w:rPr>
        <w:szCs w:val="18"/>
      </w:rPr>
      <w:fldChar w:fldCharType="separate"/>
    </w:r>
    <w:r w:rsidR="00D5727B">
      <w:rPr>
        <w:noProof/>
        <w:szCs w:val="18"/>
      </w:rPr>
      <w:t>14</w:t>
    </w:r>
    <w:r w:rsidRPr="00ED4212">
      <w:rPr>
        <w:szCs w:val="18"/>
      </w:rPr>
      <w:fldChar w:fldCharType="end"/>
    </w:r>
    <w:r>
      <w:rPr>
        <w:szCs w:val="18"/>
      </w:rPr>
      <w:tab/>
      <w:t>Outcome</w:t>
    </w:r>
    <w:r w:rsidR="00F01AA1">
      <w:rPr>
        <w:szCs w:val="18"/>
      </w:rPr>
      <w:t>s</w:t>
    </w:r>
    <w:r>
      <w:rPr>
        <w:szCs w:val="18"/>
      </w:rPr>
      <w:t xml:space="preserve"> Statement </w:t>
    </w:r>
    <w:r w:rsidRPr="00B07CC2">
      <w:rPr>
        <w:rFonts w:cs="Arial"/>
        <w:szCs w:val="18"/>
      </w:rPr>
      <w:t>20</w:t>
    </w:r>
    <w:r>
      <w:rPr>
        <w:rFonts w:cs="Arial"/>
        <w:szCs w:val="18"/>
      </w:rPr>
      <w:t>22</w:t>
    </w:r>
    <w:r w:rsidRPr="00B07CC2">
      <w:rPr>
        <w:rFonts w:cs="Arial"/>
        <w:szCs w:val="18"/>
      </w:rPr>
      <w:t>-2</w:t>
    </w:r>
    <w:r>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B2BD" w14:textId="22C8A08A" w:rsidR="004503EB" w:rsidRPr="004E4FC9" w:rsidRDefault="004503EB" w:rsidP="004E4FC9">
    <w:pPr>
      <w:pStyle w:val="Footer"/>
      <w:pBdr>
        <w:top w:val="single" w:sz="4" w:space="4" w:color="auto"/>
      </w:pBdr>
      <w:tabs>
        <w:tab w:val="clear" w:pos="7655"/>
        <w:tab w:val="right" w:pos="9639"/>
      </w:tabs>
      <w:rPr>
        <w:szCs w:val="18"/>
      </w:rPr>
    </w:pPr>
    <w:r>
      <w:rPr>
        <w:szCs w:val="18"/>
      </w:rPr>
      <w:t>Outcome</w:t>
    </w:r>
    <w:r w:rsidR="00F01AA1">
      <w:rPr>
        <w:szCs w:val="18"/>
      </w:rPr>
      <w:t>s</w:t>
    </w:r>
    <w:r>
      <w:rPr>
        <w:szCs w:val="18"/>
      </w:rPr>
      <w:t xml:space="preserve"> Statement </w:t>
    </w:r>
    <w:r w:rsidRPr="00B07CC2">
      <w:rPr>
        <w:rFonts w:cs="Arial"/>
        <w:szCs w:val="18"/>
      </w:rPr>
      <w:t>20</w:t>
    </w:r>
    <w:r>
      <w:rPr>
        <w:rFonts w:cs="Arial"/>
        <w:szCs w:val="18"/>
      </w:rPr>
      <w:t>22-23</w:t>
    </w:r>
    <w:r>
      <w:rPr>
        <w:rFonts w:cs="Arial"/>
        <w:szCs w:val="18"/>
      </w:rPr>
      <w:tab/>
    </w:r>
    <w:r>
      <w:rPr>
        <w:szCs w:val="18"/>
      </w:rPr>
      <w:t>9</w:t>
    </w:r>
    <w:r w:rsidRPr="00D67CF6">
      <w:rPr>
        <w:szCs w:val="18"/>
      </w:rPr>
      <w:t xml:space="preserve"> - </w:t>
    </w:r>
    <w:r w:rsidRPr="00ED4212">
      <w:rPr>
        <w:szCs w:val="18"/>
      </w:rPr>
      <w:fldChar w:fldCharType="begin"/>
    </w:r>
    <w:r w:rsidRPr="00ED4212">
      <w:rPr>
        <w:szCs w:val="18"/>
      </w:rPr>
      <w:instrText xml:space="preserve"> PAGE  \* MERGEFORMAT </w:instrText>
    </w:r>
    <w:r w:rsidRPr="00ED4212">
      <w:rPr>
        <w:szCs w:val="18"/>
      </w:rPr>
      <w:fldChar w:fldCharType="separate"/>
    </w:r>
    <w:r w:rsidR="00D5727B">
      <w:rPr>
        <w:noProof/>
        <w:szCs w:val="18"/>
      </w:rPr>
      <w:t>15</w:t>
    </w:r>
    <w:r w:rsidRPr="00ED4212">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1762" w14:textId="05C39A65" w:rsidR="004503EB" w:rsidRDefault="004503EB" w:rsidP="00E27C10">
    <w:pPr>
      <w:pStyle w:val="Footer"/>
      <w:pBdr>
        <w:top w:val="single" w:sz="4" w:space="4" w:color="auto"/>
      </w:pBdr>
      <w:tabs>
        <w:tab w:val="clear" w:pos="7655"/>
        <w:tab w:val="right" w:pos="9639"/>
      </w:tabs>
      <w:rPr>
        <w:szCs w:val="18"/>
      </w:rPr>
    </w:pPr>
    <w:r>
      <w:rPr>
        <w:szCs w:val="18"/>
      </w:rPr>
      <w:t>Outcome</w:t>
    </w:r>
    <w:r w:rsidR="00F01AA1">
      <w:rPr>
        <w:szCs w:val="18"/>
      </w:rPr>
      <w:t>s</w:t>
    </w:r>
    <w:r>
      <w:rPr>
        <w:szCs w:val="18"/>
      </w:rPr>
      <w:t xml:space="preserve"> Statement </w:t>
    </w:r>
    <w:r w:rsidRPr="00B07CC2">
      <w:rPr>
        <w:rFonts w:cs="Arial"/>
        <w:szCs w:val="18"/>
      </w:rPr>
      <w:t>20</w:t>
    </w:r>
    <w:r>
      <w:rPr>
        <w:rFonts w:cs="Arial"/>
        <w:szCs w:val="18"/>
      </w:rPr>
      <w:t>22</w:t>
    </w:r>
    <w:r w:rsidRPr="00B07CC2">
      <w:rPr>
        <w:rFonts w:cs="Arial"/>
        <w:szCs w:val="18"/>
      </w:rPr>
      <w:t>-2</w:t>
    </w:r>
    <w:r>
      <w:rPr>
        <w:rFonts w:cs="Arial"/>
        <w:szCs w:val="18"/>
      </w:rPr>
      <w:t>3</w:t>
    </w:r>
    <w:r>
      <w:rPr>
        <w:rFonts w:cs="Arial"/>
        <w:szCs w:val="18"/>
      </w:rPr>
      <w:tab/>
      <w:t>9</w:t>
    </w:r>
    <w:r w:rsidRPr="0003199C">
      <w:rPr>
        <w:szCs w:val="18"/>
      </w:rPr>
      <w:t xml:space="preserve"> - </w:t>
    </w:r>
    <w:r w:rsidRPr="0003199C">
      <w:rPr>
        <w:szCs w:val="18"/>
      </w:rPr>
      <w:fldChar w:fldCharType="begin"/>
    </w:r>
    <w:r w:rsidRPr="0003199C">
      <w:rPr>
        <w:szCs w:val="18"/>
      </w:rPr>
      <w:instrText xml:space="preserve"> PAGE  \* MERGEFORMAT </w:instrText>
    </w:r>
    <w:r w:rsidRPr="0003199C">
      <w:rPr>
        <w:szCs w:val="18"/>
      </w:rPr>
      <w:fldChar w:fldCharType="separate"/>
    </w:r>
    <w:r w:rsidR="00D5727B">
      <w:rPr>
        <w:noProof/>
        <w:szCs w:val="18"/>
      </w:rPr>
      <w:t>1</w:t>
    </w:r>
    <w:r w:rsidRPr="0003199C">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BA72" w14:textId="77777777" w:rsidR="00CE67BE" w:rsidRDefault="00CE67BE">
      <w:pPr>
        <w:spacing w:before="120"/>
      </w:pPr>
      <w:r>
        <w:separator/>
      </w:r>
    </w:p>
    <w:p w14:paraId="36129017" w14:textId="77777777" w:rsidR="00CE67BE" w:rsidRDefault="00CE67BE"/>
  </w:footnote>
  <w:footnote w:type="continuationSeparator" w:id="0">
    <w:p w14:paraId="72BDEC42" w14:textId="77777777" w:rsidR="00CE67BE" w:rsidRDefault="00CE67BE">
      <w:pPr>
        <w:spacing w:before="120"/>
      </w:pPr>
      <w:r>
        <w:continuationSeparator/>
      </w:r>
    </w:p>
    <w:p w14:paraId="7B1D9204" w14:textId="77777777" w:rsidR="00CE67BE" w:rsidRDefault="00CE67BE"/>
  </w:footnote>
  <w:footnote w:type="continuationNotice" w:id="1">
    <w:p w14:paraId="5F69C5D0" w14:textId="77777777" w:rsidR="00CE67BE" w:rsidRDefault="00CE67BE">
      <w:pPr>
        <w:rPr>
          <w:sz w:val="16"/>
        </w:rPr>
      </w:pPr>
    </w:p>
    <w:p w14:paraId="77D6A935" w14:textId="77777777" w:rsidR="00CE67BE" w:rsidRDefault="00CE6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7EAD" w14:textId="7CF5214A" w:rsidR="004503EB" w:rsidRPr="00D34076" w:rsidRDefault="004503EB" w:rsidP="009B1643">
    <w:pPr>
      <w:pStyle w:val="Header"/>
      <w:pBdr>
        <w:bottom w:val="single" w:sz="4" w:space="4" w:color="auto"/>
      </w:pBdr>
      <w:rPr>
        <w:rFonts w:ascii="Arial" w:hAnsi="Arial" w:cs="Arial"/>
      </w:rPr>
    </w:pPr>
    <w:r w:rsidRPr="00D34076">
      <w:rPr>
        <w:rFonts w:ascii="Arial" w:hAnsi="Arial" w:cs="Arial"/>
      </w:rPr>
      <w:t xml:space="preserve">Transport </w:t>
    </w:r>
    <w:r>
      <w:rPr>
        <w:rFonts w:ascii="Arial" w:hAnsi="Arial" w:cs="Arial"/>
      </w:rPr>
      <w:t xml:space="preserve">and Infrastructure </w:t>
    </w:r>
    <w:r w:rsidRPr="00D34076">
      <w:rPr>
        <w:rFonts w:ascii="Arial" w:hAnsi="Arial" w:cs="Arial"/>
      </w:rPr>
      <w:t>Cluster</w:t>
    </w:r>
  </w:p>
  <w:p w14:paraId="694D8890" w14:textId="77777777" w:rsidR="004503EB" w:rsidRDefault="004503EB" w:rsidP="009B1643">
    <w:pPr>
      <w:pStyle w:val="Footer"/>
      <w:tabs>
        <w:tab w:val="clear" w:pos="7655"/>
        <w:tab w:val="right" w:pos="9639"/>
      </w:tabs>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60B4" w14:textId="3FE61037" w:rsidR="004503EB" w:rsidRPr="00D34076" w:rsidRDefault="004503EB" w:rsidP="00376F9E">
    <w:pPr>
      <w:pStyle w:val="Header"/>
      <w:pBdr>
        <w:bottom w:val="single" w:sz="4" w:space="4" w:color="auto"/>
      </w:pBdr>
      <w:jc w:val="right"/>
      <w:rPr>
        <w:rFonts w:ascii="Arial" w:hAnsi="Arial" w:cs="Arial"/>
      </w:rPr>
    </w:pPr>
    <w:r w:rsidRPr="00D34076">
      <w:rPr>
        <w:rFonts w:ascii="Arial" w:hAnsi="Arial" w:cs="Arial"/>
      </w:rPr>
      <w:t xml:space="preserve">Transport </w:t>
    </w:r>
    <w:r>
      <w:rPr>
        <w:rFonts w:ascii="Arial" w:hAnsi="Arial" w:cs="Arial"/>
      </w:rPr>
      <w:t xml:space="preserve">and Infrastructure </w:t>
    </w:r>
    <w:r w:rsidRPr="00D34076">
      <w:rPr>
        <w:rFonts w:ascii="Arial" w:hAnsi="Arial" w:cs="Arial"/>
      </w:rPr>
      <w:t>Cluster</w:t>
    </w:r>
  </w:p>
  <w:p w14:paraId="4DB0B52A" w14:textId="77777777" w:rsidR="004503EB" w:rsidRDefault="004503EB" w:rsidP="009B1643">
    <w:pPr>
      <w:pStyle w:val="Footer"/>
      <w:tabs>
        <w:tab w:val="clear" w:pos="7655"/>
        <w:tab w:val="right" w:pos="9639"/>
      </w:tabs>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6D6A" w14:textId="75A36F72" w:rsidR="004503EB" w:rsidRDefault="004503EB" w:rsidP="00CE7273"/>
  <w:p w14:paraId="73B26827" w14:textId="77777777" w:rsidR="004503EB" w:rsidRPr="00A62927" w:rsidRDefault="004503EB"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5BB0"/>
    <w:multiLevelType w:val="hybridMultilevel"/>
    <w:tmpl w:val="324E5E60"/>
    <w:lvl w:ilvl="0" w:tplc="9B28C80C">
      <w:start w:val="1"/>
      <w:numFmt w:val="bullet"/>
      <w:lvlText w:val="•"/>
      <w:lvlJc w:val="left"/>
      <w:pPr>
        <w:ind w:left="717" w:hanging="360"/>
      </w:pPr>
      <w:rPr>
        <w:rFonts w:ascii="Arial" w:eastAsia="Times New Roman" w:hAnsi="Arial" w:cs="Arial" w:hint="default"/>
        <w:b w:val="0"/>
        <w:color w:val="00000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0134B9"/>
    <w:multiLevelType w:val="hybridMultilevel"/>
    <w:tmpl w:val="26C2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E322F"/>
    <w:multiLevelType w:val="hybridMultilevel"/>
    <w:tmpl w:val="16C858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7123FC"/>
    <w:multiLevelType w:val="hybridMultilevel"/>
    <w:tmpl w:val="1E3C3016"/>
    <w:lvl w:ilvl="0" w:tplc="3B684EFA">
      <w:start w:val="1"/>
      <w:numFmt w:val="decimal"/>
      <w:lvlText w:val="%1."/>
      <w:lvlJc w:val="left"/>
      <w:pPr>
        <w:ind w:left="720" w:hanging="360"/>
      </w:pPr>
    </w:lvl>
    <w:lvl w:ilvl="1" w:tplc="36608916">
      <w:start w:val="1"/>
      <w:numFmt w:val="lowerLetter"/>
      <w:lvlText w:val="%2."/>
      <w:lvlJc w:val="left"/>
      <w:pPr>
        <w:ind w:left="1440" w:hanging="360"/>
      </w:pPr>
    </w:lvl>
    <w:lvl w:ilvl="2" w:tplc="AF76F8C8">
      <w:start w:val="1"/>
      <w:numFmt w:val="lowerRoman"/>
      <w:lvlText w:val="%3."/>
      <w:lvlJc w:val="right"/>
      <w:pPr>
        <w:ind w:left="2160" w:hanging="180"/>
      </w:pPr>
    </w:lvl>
    <w:lvl w:ilvl="3" w:tplc="D8060810">
      <w:start w:val="1"/>
      <w:numFmt w:val="decimal"/>
      <w:lvlText w:val="%4."/>
      <w:lvlJc w:val="left"/>
      <w:pPr>
        <w:ind w:left="2880" w:hanging="360"/>
      </w:pPr>
    </w:lvl>
    <w:lvl w:ilvl="4" w:tplc="9EE400E6">
      <w:start w:val="1"/>
      <w:numFmt w:val="lowerLetter"/>
      <w:lvlText w:val="%5."/>
      <w:lvlJc w:val="left"/>
      <w:pPr>
        <w:ind w:left="3600" w:hanging="360"/>
      </w:pPr>
    </w:lvl>
    <w:lvl w:ilvl="5" w:tplc="F64C5530">
      <w:start w:val="1"/>
      <w:numFmt w:val="lowerRoman"/>
      <w:lvlText w:val="%6."/>
      <w:lvlJc w:val="right"/>
      <w:pPr>
        <w:ind w:left="4320" w:hanging="180"/>
      </w:pPr>
    </w:lvl>
    <w:lvl w:ilvl="6" w:tplc="6B7C0730">
      <w:start w:val="1"/>
      <w:numFmt w:val="decimal"/>
      <w:lvlText w:val="%7."/>
      <w:lvlJc w:val="left"/>
      <w:pPr>
        <w:ind w:left="5040" w:hanging="360"/>
      </w:pPr>
    </w:lvl>
    <w:lvl w:ilvl="7" w:tplc="37088FA4">
      <w:start w:val="1"/>
      <w:numFmt w:val="lowerLetter"/>
      <w:lvlText w:val="%8."/>
      <w:lvlJc w:val="left"/>
      <w:pPr>
        <w:ind w:left="5760" w:hanging="360"/>
      </w:pPr>
    </w:lvl>
    <w:lvl w:ilvl="8" w:tplc="22BCF68E">
      <w:start w:val="1"/>
      <w:numFmt w:val="lowerRoman"/>
      <w:lvlText w:val="%9."/>
      <w:lvlJc w:val="right"/>
      <w:pPr>
        <w:ind w:left="6480" w:hanging="180"/>
      </w:pPr>
    </w:lvl>
  </w:abstractNum>
  <w:abstractNum w:abstractNumId="7" w15:restartNumberingAfterBreak="0">
    <w:nsid w:val="1E834C33"/>
    <w:multiLevelType w:val="hybridMultilevel"/>
    <w:tmpl w:val="07A83670"/>
    <w:lvl w:ilvl="0" w:tplc="343E7466">
      <w:start w:val="1"/>
      <w:numFmt w:val="decimal"/>
      <w:lvlText w:val="Chart 1.%1:"/>
      <w:lvlJc w:val="left"/>
      <w:pPr>
        <w:ind w:left="36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377D7C"/>
    <w:multiLevelType w:val="multilevel"/>
    <w:tmpl w:val="BB9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947808"/>
    <w:multiLevelType w:val="multilevel"/>
    <w:tmpl w:val="566C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80A7B"/>
    <w:multiLevelType w:val="multilevel"/>
    <w:tmpl w:val="91C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276AD"/>
    <w:multiLevelType w:val="hybridMultilevel"/>
    <w:tmpl w:val="74A20614"/>
    <w:lvl w:ilvl="0" w:tplc="11902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28EAC"/>
    <w:multiLevelType w:val="hybridMultilevel"/>
    <w:tmpl w:val="A6209C70"/>
    <w:lvl w:ilvl="0" w:tplc="DAA20460">
      <w:start w:val="1"/>
      <w:numFmt w:val="decimal"/>
      <w:lvlText w:val="%1."/>
      <w:lvlJc w:val="left"/>
      <w:pPr>
        <w:ind w:left="720" w:hanging="360"/>
      </w:pPr>
    </w:lvl>
    <w:lvl w:ilvl="1" w:tplc="558A045A">
      <w:start w:val="1"/>
      <w:numFmt w:val="bullet"/>
      <w:lvlText w:val="o"/>
      <w:lvlJc w:val="left"/>
      <w:pPr>
        <w:ind w:left="1440" w:hanging="360"/>
      </w:pPr>
      <w:rPr>
        <w:rFonts w:ascii="&quot;Courier New&quot;" w:hAnsi="&quot;Courier New&quot;" w:hint="default"/>
      </w:rPr>
    </w:lvl>
    <w:lvl w:ilvl="2" w:tplc="3230CB7A">
      <w:start w:val="1"/>
      <w:numFmt w:val="lowerRoman"/>
      <w:lvlText w:val="%3."/>
      <w:lvlJc w:val="right"/>
      <w:pPr>
        <w:ind w:left="2160" w:hanging="180"/>
      </w:pPr>
    </w:lvl>
    <w:lvl w:ilvl="3" w:tplc="983246BE">
      <w:start w:val="1"/>
      <w:numFmt w:val="decimal"/>
      <w:lvlText w:val="%4."/>
      <w:lvlJc w:val="left"/>
      <w:pPr>
        <w:ind w:left="2880" w:hanging="360"/>
      </w:pPr>
    </w:lvl>
    <w:lvl w:ilvl="4" w:tplc="68EA37DC">
      <w:start w:val="1"/>
      <w:numFmt w:val="lowerLetter"/>
      <w:lvlText w:val="%5."/>
      <w:lvlJc w:val="left"/>
      <w:pPr>
        <w:ind w:left="3600" w:hanging="360"/>
      </w:pPr>
    </w:lvl>
    <w:lvl w:ilvl="5" w:tplc="413CEFB4">
      <w:start w:val="1"/>
      <w:numFmt w:val="lowerRoman"/>
      <w:lvlText w:val="%6."/>
      <w:lvlJc w:val="right"/>
      <w:pPr>
        <w:ind w:left="4320" w:hanging="180"/>
      </w:pPr>
    </w:lvl>
    <w:lvl w:ilvl="6" w:tplc="67046AA6">
      <w:start w:val="1"/>
      <w:numFmt w:val="decimal"/>
      <w:lvlText w:val="%7."/>
      <w:lvlJc w:val="left"/>
      <w:pPr>
        <w:ind w:left="5040" w:hanging="360"/>
      </w:pPr>
    </w:lvl>
    <w:lvl w:ilvl="7" w:tplc="F09425CA">
      <w:start w:val="1"/>
      <w:numFmt w:val="lowerLetter"/>
      <w:lvlText w:val="%8."/>
      <w:lvlJc w:val="left"/>
      <w:pPr>
        <w:ind w:left="5760" w:hanging="360"/>
      </w:pPr>
    </w:lvl>
    <w:lvl w:ilvl="8" w:tplc="2F64561E">
      <w:start w:val="1"/>
      <w:numFmt w:val="lowerRoman"/>
      <w:lvlText w:val="%9."/>
      <w:lvlJc w:val="right"/>
      <w:pPr>
        <w:ind w:left="6480" w:hanging="180"/>
      </w:pPr>
    </w:lvl>
  </w:abstractNum>
  <w:abstractNum w:abstractNumId="14" w15:restartNumberingAfterBreak="0">
    <w:nsid w:val="2E326EBC"/>
    <w:multiLevelType w:val="hybridMultilevel"/>
    <w:tmpl w:val="37FC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11CC7"/>
    <w:multiLevelType w:val="hybridMultilevel"/>
    <w:tmpl w:val="07E439BE"/>
    <w:lvl w:ilvl="0" w:tplc="E74000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54146A"/>
    <w:multiLevelType w:val="multilevel"/>
    <w:tmpl w:val="CA28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F944FB"/>
    <w:multiLevelType w:val="hybridMultilevel"/>
    <w:tmpl w:val="96863882"/>
    <w:lvl w:ilvl="0" w:tplc="7EC8347E">
      <w:start w:val="1"/>
      <w:numFmt w:val="bullet"/>
      <w:pStyle w:val="Bullet4"/>
      <w:lvlText w:val=""/>
      <w:lvlJc w:val="left"/>
      <w:pPr>
        <w:tabs>
          <w:tab w:val="num" w:pos="1701"/>
        </w:tabs>
        <w:ind w:left="1701" w:hanging="425"/>
      </w:pPr>
      <w:rPr>
        <w:rFonts w:ascii="Symbol" w:hAnsi="Symbol" w:hint="default"/>
        <w:sz w:val="22"/>
      </w:rPr>
    </w:lvl>
    <w:lvl w:ilvl="1" w:tplc="20023040">
      <w:numFmt w:val="decimal"/>
      <w:lvlText w:val=""/>
      <w:lvlJc w:val="left"/>
    </w:lvl>
    <w:lvl w:ilvl="2" w:tplc="9066FDEC">
      <w:numFmt w:val="decimal"/>
      <w:lvlText w:val=""/>
      <w:lvlJc w:val="left"/>
    </w:lvl>
    <w:lvl w:ilvl="3" w:tplc="EE6AE4E6">
      <w:numFmt w:val="decimal"/>
      <w:lvlText w:val=""/>
      <w:lvlJc w:val="left"/>
    </w:lvl>
    <w:lvl w:ilvl="4" w:tplc="DA080E9A">
      <w:numFmt w:val="decimal"/>
      <w:lvlText w:val=""/>
      <w:lvlJc w:val="left"/>
    </w:lvl>
    <w:lvl w:ilvl="5" w:tplc="8A86D2E0">
      <w:numFmt w:val="decimal"/>
      <w:lvlText w:val=""/>
      <w:lvlJc w:val="left"/>
    </w:lvl>
    <w:lvl w:ilvl="6" w:tplc="644C3FA2">
      <w:numFmt w:val="decimal"/>
      <w:lvlText w:val=""/>
      <w:lvlJc w:val="left"/>
    </w:lvl>
    <w:lvl w:ilvl="7" w:tplc="BF5A66B8">
      <w:numFmt w:val="decimal"/>
      <w:lvlText w:val=""/>
      <w:lvlJc w:val="left"/>
    </w:lvl>
    <w:lvl w:ilvl="8" w:tplc="3036007C">
      <w:numFmt w:val="decimal"/>
      <w:lvlText w:val=""/>
      <w:lvlJc w:val="left"/>
    </w:lvl>
  </w:abstractNum>
  <w:abstractNum w:abstractNumId="19" w15:restartNumberingAfterBreak="0">
    <w:nsid w:val="3E8A0724"/>
    <w:multiLevelType w:val="multilevel"/>
    <w:tmpl w:val="412A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04453"/>
    <w:multiLevelType w:val="hybridMultilevel"/>
    <w:tmpl w:val="D9E4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37F469"/>
    <w:multiLevelType w:val="hybridMultilevel"/>
    <w:tmpl w:val="6BBC8960"/>
    <w:lvl w:ilvl="0" w:tplc="B1C45F96">
      <w:start w:val="1"/>
      <w:numFmt w:val="decimal"/>
      <w:lvlText w:val="%1."/>
      <w:lvlJc w:val="left"/>
      <w:pPr>
        <w:ind w:left="720" w:hanging="360"/>
      </w:pPr>
    </w:lvl>
    <w:lvl w:ilvl="1" w:tplc="6324CA5C">
      <w:start w:val="1"/>
      <w:numFmt w:val="lowerLetter"/>
      <w:lvlText w:val="%2."/>
      <w:lvlJc w:val="left"/>
      <w:pPr>
        <w:ind w:left="1440" w:hanging="360"/>
      </w:pPr>
    </w:lvl>
    <w:lvl w:ilvl="2" w:tplc="A028CD30">
      <w:start w:val="1"/>
      <w:numFmt w:val="lowerRoman"/>
      <w:lvlText w:val="%3."/>
      <w:lvlJc w:val="right"/>
      <w:pPr>
        <w:ind w:left="2160" w:hanging="180"/>
      </w:pPr>
    </w:lvl>
    <w:lvl w:ilvl="3" w:tplc="3E3E26F0">
      <w:start w:val="1"/>
      <w:numFmt w:val="decimal"/>
      <w:lvlText w:val="%4."/>
      <w:lvlJc w:val="left"/>
      <w:pPr>
        <w:ind w:left="2880" w:hanging="360"/>
      </w:pPr>
    </w:lvl>
    <w:lvl w:ilvl="4" w:tplc="2EEEA88C">
      <w:start w:val="1"/>
      <w:numFmt w:val="lowerLetter"/>
      <w:lvlText w:val="%5."/>
      <w:lvlJc w:val="left"/>
      <w:pPr>
        <w:ind w:left="3600" w:hanging="360"/>
      </w:pPr>
    </w:lvl>
    <w:lvl w:ilvl="5" w:tplc="AC5A7D7E">
      <w:start w:val="1"/>
      <w:numFmt w:val="lowerRoman"/>
      <w:lvlText w:val="%6."/>
      <w:lvlJc w:val="right"/>
      <w:pPr>
        <w:ind w:left="4320" w:hanging="180"/>
      </w:pPr>
    </w:lvl>
    <w:lvl w:ilvl="6" w:tplc="BBB0EBC0">
      <w:start w:val="1"/>
      <w:numFmt w:val="decimal"/>
      <w:lvlText w:val="%7."/>
      <w:lvlJc w:val="left"/>
      <w:pPr>
        <w:ind w:left="5040" w:hanging="360"/>
      </w:pPr>
    </w:lvl>
    <w:lvl w:ilvl="7" w:tplc="D83E3C44">
      <w:start w:val="1"/>
      <w:numFmt w:val="lowerLetter"/>
      <w:lvlText w:val="%8."/>
      <w:lvlJc w:val="left"/>
      <w:pPr>
        <w:ind w:left="5760" w:hanging="360"/>
      </w:pPr>
    </w:lvl>
    <w:lvl w:ilvl="8" w:tplc="4552DFD6">
      <w:start w:val="1"/>
      <w:numFmt w:val="lowerRoman"/>
      <w:lvlText w:val="%9."/>
      <w:lvlJc w:val="right"/>
      <w:pPr>
        <w:ind w:left="6480" w:hanging="180"/>
      </w:pPr>
    </w:lvl>
  </w:abstractNum>
  <w:abstractNum w:abstractNumId="22" w15:restartNumberingAfterBreak="0">
    <w:nsid w:val="47901B8D"/>
    <w:multiLevelType w:val="hybridMultilevel"/>
    <w:tmpl w:val="CAE2DF5C"/>
    <w:lvl w:ilvl="0" w:tplc="6D248610">
      <w:start w:val="1"/>
      <w:numFmt w:val="decimal"/>
      <w:pStyle w:val="Table21"/>
      <w:lvlText w:val="Table 2.%1:"/>
      <w:lvlJc w:val="left"/>
      <w:pPr>
        <w:ind w:left="360" w:hanging="360"/>
      </w:pPr>
      <w:rPr>
        <w:rFonts w:ascii="Arial" w:hAnsi="Arial" w:hint="default"/>
        <w:b w:val="0"/>
        <w:i/>
        <w:sz w:val="22"/>
        <w:u w:color="4F4F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623189"/>
    <w:multiLevelType w:val="hybridMultilevel"/>
    <w:tmpl w:val="A1CEE5EC"/>
    <w:lvl w:ilvl="0" w:tplc="3574F660">
      <w:start w:val="1"/>
      <w:numFmt w:val="lowerLetter"/>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42F0E"/>
    <w:multiLevelType w:val="hybridMultilevel"/>
    <w:tmpl w:val="5068F54E"/>
    <w:lvl w:ilvl="0" w:tplc="90941210">
      <w:start w:val="1"/>
      <w:numFmt w:val="decimal"/>
      <w:pStyle w:val="Chart9X"/>
      <w:lvlText w:val="Chart 9.%1:"/>
      <w:lvlJc w:val="left"/>
      <w:pPr>
        <w:ind w:left="9858"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522501"/>
    <w:multiLevelType w:val="hybridMultilevel"/>
    <w:tmpl w:val="EF40F23A"/>
    <w:lvl w:ilvl="0" w:tplc="3E5A7A1C">
      <w:start w:val="1"/>
      <w:numFmt w:val="bullet"/>
      <w:pStyle w:val="Bullet1"/>
      <w:lvlText w:val="•"/>
      <w:lvlJc w:val="left"/>
      <w:pPr>
        <w:ind w:left="360" w:hanging="360"/>
      </w:pPr>
      <w:rPr>
        <w:rFonts w:ascii="Arial" w:hAnsi="Aria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D96699"/>
    <w:multiLevelType w:val="hybridMultilevel"/>
    <w:tmpl w:val="8EB8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E75030"/>
    <w:multiLevelType w:val="hybridMultilevel"/>
    <w:tmpl w:val="75722A14"/>
    <w:lvl w:ilvl="0" w:tplc="642C65DE">
      <w:start w:val="1"/>
      <w:numFmt w:val="decimal"/>
      <w:pStyle w:val="Heading2"/>
      <w:lvlText w:val="9.%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6A572E"/>
    <w:multiLevelType w:val="hybridMultilevel"/>
    <w:tmpl w:val="47D8A39C"/>
    <w:lvl w:ilvl="0" w:tplc="98268FC0">
      <w:start w:val="1"/>
      <w:numFmt w:val="decimal"/>
      <w:lvlText w:val="Chart 2.%1:"/>
      <w:lvlJc w:val="left"/>
      <w:pPr>
        <w:ind w:left="1074" w:hanging="360"/>
      </w:pPr>
      <w:rPr>
        <w:rFonts w:ascii="Arial" w:hAnsi="Arial" w:hint="default"/>
        <w:b w:val="0"/>
        <w:i/>
        <w:caps w:val="0"/>
        <w:color w:val="4F4F4F"/>
        <w:sz w:val="22"/>
        <w:u w:val="none"/>
        <w:vertAlign w:val="baseline"/>
      </w:rPr>
    </w:lvl>
    <w:lvl w:ilvl="1" w:tplc="0C090019">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2" w15:restartNumberingAfterBreak="0">
    <w:nsid w:val="65EE28AB"/>
    <w:multiLevelType w:val="multilevel"/>
    <w:tmpl w:val="A3D4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CB1EFF"/>
    <w:multiLevelType w:val="hybridMultilevel"/>
    <w:tmpl w:val="1FAA11D2"/>
    <w:lvl w:ilvl="0" w:tplc="0840BF9A">
      <w:start w:val="1"/>
      <w:numFmt w:val="decimal"/>
      <w:pStyle w:val="Chart21"/>
      <w:lvlText w:val="Chart 8.%1:"/>
      <w:lvlJc w:val="left"/>
      <w:pPr>
        <w:ind w:left="360" w:hanging="360"/>
      </w:pPr>
      <w:rPr>
        <w:rFonts w:ascii="Arial" w:hAnsi="Arial" w:hint="default"/>
        <w:b w:val="0"/>
        <w:i/>
        <w:sz w:val="22"/>
        <w:u w:color="4F4F4F"/>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5E1539"/>
    <w:multiLevelType w:val="hybridMultilevel"/>
    <w:tmpl w:val="F216CB7A"/>
    <w:lvl w:ilvl="0" w:tplc="BB16A974">
      <w:start w:val="1"/>
      <w:numFmt w:val="bullet"/>
      <w:lvlText w:val=""/>
      <w:lvlJc w:val="left"/>
      <w:pPr>
        <w:ind w:left="36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7750E1"/>
    <w:multiLevelType w:val="hybridMultilevel"/>
    <w:tmpl w:val="DF34502E"/>
    <w:lvl w:ilvl="0" w:tplc="8166BCB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BD14EF"/>
    <w:multiLevelType w:val="multilevel"/>
    <w:tmpl w:val="9CE80E90"/>
    <w:lvl w:ilvl="0">
      <w:start w:val="2021"/>
      <w:numFmt w:val="decimal"/>
      <w:lvlText w:val="%1"/>
      <w:lvlJc w:val="left"/>
      <w:pPr>
        <w:ind w:left="860" w:hanging="860"/>
      </w:pPr>
      <w:rPr>
        <w:rFonts w:hint="default"/>
      </w:rPr>
    </w:lvl>
    <w:lvl w:ilvl="1">
      <w:start w:val="22"/>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0"/>
  </w:num>
  <w:num w:numId="3">
    <w:abstractNumId w:val="18"/>
  </w:num>
  <w:num w:numId="4">
    <w:abstractNumId w:val="1"/>
  </w:num>
  <w:num w:numId="5">
    <w:abstractNumId w:val="3"/>
  </w:num>
  <w:num w:numId="6">
    <w:abstractNumId w:val="25"/>
  </w:num>
  <w:num w:numId="7">
    <w:abstractNumId w:val="23"/>
  </w:num>
  <w:num w:numId="8">
    <w:abstractNumId w:val="34"/>
  </w:num>
  <w:num w:numId="9">
    <w:abstractNumId w:val="22"/>
  </w:num>
  <w:num w:numId="10">
    <w:abstractNumId w:val="36"/>
  </w:num>
  <w:num w:numId="11">
    <w:abstractNumId w:val="33"/>
  </w:num>
  <w:num w:numId="12">
    <w:abstractNumId w:val="17"/>
  </w:num>
  <w:num w:numId="13">
    <w:abstractNumId w:val="8"/>
  </w:num>
  <w:num w:numId="14">
    <w:abstractNumId w:val="30"/>
  </w:num>
  <w:num w:numId="15">
    <w:abstractNumId w:val="14"/>
  </w:num>
  <w:num w:numId="16">
    <w:abstractNumId w:val="27"/>
  </w:num>
  <w:num w:numId="17">
    <w:abstractNumId w:val="12"/>
  </w:num>
  <w:num w:numId="18">
    <w:abstractNumId w:val="15"/>
  </w:num>
  <w:num w:numId="19">
    <w:abstractNumId w:val="30"/>
  </w:num>
  <w:num w:numId="20">
    <w:abstractNumId w:val="30"/>
    <w:lvlOverride w:ilvl="0">
      <w:startOverride w:val="3"/>
    </w:lvlOverride>
  </w:num>
  <w:num w:numId="21">
    <w:abstractNumId w:val="31"/>
  </w:num>
  <w:num w:numId="22">
    <w:abstractNumId w:val="2"/>
  </w:num>
  <w:num w:numId="23">
    <w:abstractNumId w:val="9"/>
  </w:num>
  <w:num w:numId="24">
    <w:abstractNumId w:val="10"/>
  </w:num>
  <w:num w:numId="25">
    <w:abstractNumId w:val="16"/>
  </w:num>
  <w:num w:numId="26">
    <w:abstractNumId w:val="19"/>
  </w:num>
  <w:num w:numId="27">
    <w:abstractNumId w:val="29"/>
  </w:num>
  <w:num w:numId="28">
    <w:abstractNumId w:val="28"/>
  </w:num>
  <w:num w:numId="29">
    <w:abstractNumId w:val="35"/>
  </w:num>
  <w:num w:numId="30">
    <w:abstractNumId w:val="7"/>
  </w:num>
  <w:num w:numId="31">
    <w:abstractNumId w:val="24"/>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37"/>
  </w:num>
  <w:num w:numId="39">
    <w:abstractNumId w:val="20"/>
  </w:num>
  <w:num w:numId="40">
    <w:abstractNumId w:val="5"/>
  </w:num>
  <w:num w:numId="41">
    <w:abstractNumId w:val="13"/>
  </w:num>
  <w:num w:numId="42">
    <w:abstractNumId w:val="6"/>
  </w:num>
  <w:num w:numId="43">
    <w:abstractNumId w:val="21"/>
  </w:num>
  <w:num w:numId="44">
    <w:abstractNumId w:val="32"/>
  </w:num>
  <w:num w:numId="45">
    <w:abstractNumId w:val="11"/>
  </w:num>
  <w:num w:numId="4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sDAxMTI2M7IwNjZQ0lEKTi0uzszPAykwNK4FAGX7MqstAAAA"/>
  </w:docVars>
  <w:rsids>
    <w:rsidRoot w:val="005541CC"/>
    <w:rsid w:val="00000CC4"/>
    <w:rsid w:val="00000DB2"/>
    <w:rsid w:val="00000FDF"/>
    <w:rsid w:val="0000153D"/>
    <w:rsid w:val="0000173E"/>
    <w:rsid w:val="00001D87"/>
    <w:rsid w:val="00001EF6"/>
    <w:rsid w:val="000020CA"/>
    <w:rsid w:val="00002692"/>
    <w:rsid w:val="0000299D"/>
    <w:rsid w:val="00002A61"/>
    <w:rsid w:val="00002CDC"/>
    <w:rsid w:val="00003202"/>
    <w:rsid w:val="00003BB9"/>
    <w:rsid w:val="00003DC3"/>
    <w:rsid w:val="00003E62"/>
    <w:rsid w:val="00004713"/>
    <w:rsid w:val="00004772"/>
    <w:rsid w:val="000047DC"/>
    <w:rsid w:val="00004BD4"/>
    <w:rsid w:val="00005281"/>
    <w:rsid w:val="0000557E"/>
    <w:rsid w:val="000055A4"/>
    <w:rsid w:val="0000563D"/>
    <w:rsid w:val="000057BF"/>
    <w:rsid w:val="00005A86"/>
    <w:rsid w:val="00005B89"/>
    <w:rsid w:val="00005CC8"/>
    <w:rsid w:val="00006107"/>
    <w:rsid w:val="000062D8"/>
    <w:rsid w:val="00006718"/>
    <w:rsid w:val="000068B8"/>
    <w:rsid w:val="000069D6"/>
    <w:rsid w:val="00006B98"/>
    <w:rsid w:val="00006BD9"/>
    <w:rsid w:val="00006C29"/>
    <w:rsid w:val="00006EC9"/>
    <w:rsid w:val="0000703A"/>
    <w:rsid w:val="000071B7"/>
    <w:rsid w:val="00010048"/>
    <w:rsid w:val="000103C3"/>
    <w:rsid w:val="000103C4"/>
    <w:rsid w:val="00010A96"/>
    <w:rsid w:val="00010B2D"/>
    <w:rsid w:val="00010F5D"/>
    <w:rsid w:val="00011030"/>
    <w:rsid w:val="0001172D"/>
    <w:rsid w:val="0001176A"/>
    <w:rsid w:val="00011C2E"/>
    <w:rsid w:val="00011CAE"/>
    <w:rsid w:val="00011DFD"/>
    <w:rsid w:val="00011F93"/>
    <w:rsid w:val="0001269E"/>
    <w:rsid w:val="00012973"/>
    <w:rsid w:val="00012B44"/>
    <w:rsid w:val="00012BB1"/>
    <w:rsid w:val="00012E3C"/>
    <w:rsid w:val="0001360B"/>
    <w:rsid w:val="00013613"/>
    <w:rsid w:val="0001391D"/>
    <w:rsid w:val="00013B22"/>
    <w:rsid w:val="000146F9"/>
    <w:rsid w:val="00014E0F"/>
    <w:rsid w:val="0001504D"/>
    <w:rsid w:val="000150E7"/>
    <w:rsid w:val="00015769"/>
    <w:rsid w:val="000157B1"/>
    <w:rsid w:val="00015FAB"/>
    <w:rsid w:val="00016712"/>
    <w:rsid w:val="00016C54"/>
    <w:rsid w:val="00016E8B"/>
    <w:rsid w:val="000172E0"/>
    <w:rsid w:val="00020181"/>
    <w:rsid w:val="0002024B"/>
    <w:rsid w:val="000204FE"/>
    <w:rsid w:val="00020567"/>
    <w:rsid w:val="000207FD"/>
    <w:rsid w:val="00020B32"/>
    <w:rsid w:val="00020F08"/>
    <w:rsid w:val="0002156D"/>
    <w:rsid w:val="00021CAA"/>
    <w:rsid w:val="00021E35"/>
    <w:rsid w:val="00022027"/>
    <w:rsid w:val="00022724"/>
    <w:rsid w:val="000228E6"/>
    <w:rsid w:val="00022AB7"/>
    <w:rsid w:val="00022B62"/>
    <w:rsid w:val="000230DC"/>
    <w:rsid w:val="00023A22"/>
    <w:rsid w:val="00024F58"/>
    <w:rsid w:val="00025003"/>
    <w:rsid w:val="0002580D"/>
    <w:rsid w:val="00025B1D"/>
    <w:rsid w:val="00025CCE"/>
    <w:rsid w:val="0002611C"/>
    <w:rsid w:val="00026EA6"/>
    <w:rsid w:val="00026FD0"/>
    <w:rsid w:val="000275F2"/>
    <w:rsid w:val="0002770E"/>
    <w:rsid w:val="0002777C"/>
    <w:rsid w:val="0002795E"/>
    <w:rsid w:val="00027D94"/>
    <w:rsid w:val="000300E6"/>
    <w:rsid w:val="000301C5"/>
    <w:rsid w:val="0003042F"/>
    <w:rsid w:val="00030A12"/>
    <w:rsid w:val="00030CC6"/>
    <w:rsid w:val="00030D3A"/>
    <w:rsid w:val="00030F94"/>
    <w:rsid w:val="00031115"/>
    <w:rsid w:val="000316C6"/>
    <w:rsid w:val="0003199C"/>
    <w:rsid w:val="00031DB0"/>
    <w:rsid w:val="00032CD9"/>
    <w:rsid w:val="00032E2B"/>
    <w:rsid w:val="000332D5"/>
    <w:rsid w:val="00033762"/>
    <w:rsid w:val="00033B60"/>
    <w:rsid w:val="000344F7"/>
    <w:rsid w:val="0003476A"/>
    <w:rsid w:val="000348E6"/>
    <w:rsid w:val="00034942"/>
    <w:rsid w:val="000350B6"/>
    <w:rsid w:val="000353D5"/>
    <w:rsid w:val="000354EE"/>
    <w:rsid w:val="000355D0"/>
    <w:rsid w:val="00035808"/>
    <w:rsid w:val="0003580B"/>
    <w:rsid w:val="00035D0A"/>
    <w:rsid w:val="0003637B"/>
    <w:rsid w:val="0003679D"/>
    <w:rsid w:val="00036A2B"/>
    <w:rsid w:val="0003792F"/>
    <w:rsid w:val="00037A05"/>
    <w:rsid w:val="00037BC8"/>
    <w:rsid w:val="000402A1"/>
    <w:rsid w:val="00040E48"/>
    <w:rsid w:val="00040FCF"/>
    <w:rsid w:val="0004119A"/>
    <w:rsid w:val="00041374"/>
    <w:rsid w:val="00042055"/>
    <w:rsid w:val="000424F7"/>
    <w:rsid w:val="00042507"/>
    <w:rsid w:val="0004262B"/>
    <w:rsid w:val="000429AE"/>
    <w:rsid w:val="00042BB5"/>
    <w:rsid w:val="00042BD7"/>
    <w:rsid w:val="00042F83"/>
    <w:rsid w:val="000434CD"/>
    <w:rsid w:val="0004373C"/>
    <w:rsid w:val="00043978"/>
    <w:rsid w:val="00043A6C"/>
    <w:rsid w:val="00043A88"/>
    <w:rsid w:val="000448F2"/>
    <w:rsid w:val="00045719"/>
    <w:rsid w:val="00046271"/>
    <w:rsid w:val="000468C6"/>
    <w:rsid w:val="00046A93"/>
    <w:rsid w:val="00046C09"/>
    <w:rsid w:val="0004722B"/>
    <w:rsid w:val="0004722F"/>
    <w:rsid w:val="00047CBC"/>
    <w:rsid w:val="00047D16"/>
    <w:rsid w:val="00047DF5"/>
    <w:rsid w:val="00050511"/>
    <w:rsid w:val="00050766"/>
    <w:rsid w:val="00050B41"/>
    <w:rsid w:val="00050C23"/>
    <w:rsid w:val="00051133"/>
    <w:rsid w:val="000512DC"/>
    <w:rsid w:val="00051B6F"/>
    <w:rsid w:val="00051C4A"/>
    <w:rsid w:val="00052403"/>
    <w:rsid w:val="0005266A"/>
    <w:rsid w:val="000527D1"/>
    <w:rsid w:val="00052889"/>
    <w:rsid w:val="000536FD"/>
    <w:rsid w:val="0005409E"/>
    <w:rsid w:val="000549F3"/>
    <w:rsid w:val="00054D22"/>
    <w:rsid w:val="0005501D"/>
    <w:rsid w:val="00055237"/>
    <w:rsid w:val="000556C0"/>
    <w:rsid w:val="00055E04"/>
    <w:rsid w:val="0005622F"/>
    <w:rsid w:val="00056369"/>
    <w:rsid w:val="000565FF"/>
    <w:rsid w:val="000567BF"/>
    <w:rsid w:val="00056ACB"/>
    <w:rsid w:val="00056CBE"/>
    <w:rsid w:val="00057104"/>
    <w:rsid w:val="00057843"/>
    <w:rsid w:val="00057B99"/>
    <w:rsid w:val="00057BE1"/>
    <w:rsid w:val="00057BFC"/>
    <w:rsid w:val="00057F35"/>
    <w:rsid w:val="00060225"/>
    <w:rsid w:val="0006048C"/>
    <w:rsid w:val="000604F4"/>
    <w:rsid w:val="00060BF4"/>
    <w:rsid w:val="00060CC1"/>
    <w:rsid w:val="00060FA4"/>
    <w:rsid w:val="0006115E"/>
    <w:rsid w:val="000612D7"/>
    <w:rsid w:val="0006172B"/>
    <w:rsid w:val="000624E2"/>
    <w:rsid w:val="0006267A"/>
    <w:rsid w:val="00062A64"/>
    <w:rsid w:val="00062CCB"/>
    <w:rsid w:val="00062DA6"/>
    <w:rsid w:val="00063D75"/>
    <w:rsid w:val="0006478A"/>
    <w:rsid w:val="000654B6"/>
    <w:rsid w:val="00065694"/>
    <w:rsid w:val="00065C91"/>
    <w:rsid w:val="000670F4"/>
    <w:rsid w:val="00067640"/>
    <w:rsid w:val="000678FF"/>
    <w:rsid w:val="00070515"/>
    <w:rsid w:val="00070B98"/>
    <w:rsid w:val="00070DA6"/>
    <w:rsid w:val="00071468"/>
    <w:rsid w:val="000717AB"/>
    <w:rsid w:val="00072280"/>
    <w:rsid w:val="000728E2"/>
    <w:rsid w:val="00072956"/>
    <w:rsid w:val="00072C63"/>
    <w:rsid w:val="00072E0C"/>
    <w:rsid w:val="00072E37"/>
    <w:rsid w:val="000730FA"/>
    <w:rsid w:val="000732D5"/>
    <w:rsid w:val="00073323"/>
    <w:rsid w:val="00073A7D"/>
    <w:rsid w:val="00073BD8"/>
    <w:rsid w:val="00073C25"/>
    <w:rsid w:val="00073F5D"/>
    <w:rsid w:val="0007484F"/>
    <w:rsid w:val="00074F5B"/>
    <w:rsid w:val="0007504B"/>
    <w:rsid w:val="0007521D"/>
    <w:rsid w:val="000754C4"/>
    <w:rsid w:val="00075C5A"/>
    <w:rsid w:val="00075D2D"/>
    <w:rsid w:val="00075D94"/>
    <w:rsid w:val="000766BD"/>
    <w:rsid w:val="0007684A"/>
    <w:rsid w:val="000768C4"/>
    <w:rsid w:val="00076BD5"/>
    <w:rsid w:val="00076C61"/>
    <w:rsid w:val="00077738"/>
    <w:rsid w:val="00077B20"/>
    <w:rsid w:val="000804CB"/>
    <w:rsid w:val="00080650"/>
    <w:rsid w:val="00080E92"/>
    <w:rsid w:val="00080F42"/>
    <w:rsid w:val="00081541"/>
    <w:rsid w:val="0008280C"/>
    <w:rsid w:val="00082BCE"/>
    <w:rsid w:val="00082C5F"/>
    <w:rsid w:val="000836AF"/>
    <w:rsid w:val="00083807"/>
    <w:rsid w:val="000841A9"/>
    <w:rsid w:val="000841C3"/>
    <w:rsid w:val="000841E0"/>
    <w:rsid w:val="000844A8"/>
    <w:rsid w:val="0008460F"/>
    <w:rsid w:val="000846F6"/>
    <w:rsid w:val="00084BE5"/>
    <w:rsid w:val="00084F97"/>
    <w:rsid w:val="00085153"/>
    <w:rsid w:val="00085524"/>
    <w:rsid w:val="0008585A"/>
    <w:rsid w:val="00085ACC"/>
    <w:rsid w:val="00085C05"/>
    <w:rsid w:val="00085C4D"/>
    <w:rsid w:val="00085DC0"/>
    <w:rsid w:val="00085DE5"/>
    <w:rsid w:val="00085F0A"/>
    <w:rsid w:val="00086F9C"/>
    <w:rsid w:val="00087942"/>
    <w:rsid w:val="00087A82"/>
    <w:rsid w:val="00087B24"/>
    <w:rsid w:val="00087F8C"/>
    <w:rsid w:val="00090223"/>
    <w:rsid w:val="000902B2"/>
    <w:rsid w:val="00090536"/>
    <w:rsid w:val="00090AD2"/>
    <w:rsid w:val="00090B97"/>
    <w:rsid w:val="0009106A"/>
    <w:rsid w:val="000910E0"/>
    <w:rsid w:val="000917FE"/>
    <w:rsid w:val="00091A1E"/>
    <w:rsid w:val="00091CCF"/>
    <w:rsid w:val="00091DB8"/>
    <w:rsid w:val="00092125"/>
    <w:rsid w:val="0009267D"/>
    <w:rsid w:val="00092A5D"/>
    <w:rsid w:val="000942C8"/>
    <w:rsid w:val="000944C8"/>
    <w:rsid w:val="000946AE"/>
    <w:rsid w:val="00094C71"/>
    <w:rsid w:val="00094E99"/>
    <w:rsid w:val="00094F44"/>
    <w:rsid w:val="00094FDE"/>
    <w:rsid w:val="0009505A"/>
    <w:rsid w:val="0009586B"/>
    <w:rsid w:val="000958E7"/>
    <w:rsid w:val="000961BC"/>
    <w:rsid w:val="00096747"/>
    <w:rsid w:val="000969AF"/>
    <w:rsid w:val="00096BE5"/>
    <w:rsid w:val="000971CE"/>
    <w:rsid w:val="000971D0"/>
    <w:rsid w:val="000972B9"/>
    <w:rsid w:val="00097881"/>
    <w:rsid w:val="00097AD6"/>
    <w:rsid w:val="00097B2F"/>
    <w:rsid w:val="00097BB5"/>
    <w:rsid w:val="00097C4A"/>
    <w:rsid w:val="000A019F"/>
    <w:rsid w:val="000A0568"/>
    <w:rsid w:val="000A0984"/>
    <w:rsid w:val="000A0C85"/>
    <w:rsid w:val="000A0FB2"/>
    <w:rsid w:val="000A191C"/>
    <w:rsid w:val="000A1B83"/>
    <w:rsid w:val="000A219E"/>
    <w:rsid w:val="000A2BD0"/>
    <w:rsid w:val="000A2EAB"/>
    <w:rsid w:val="000A2F22"/>
    <w:rsid w:val="000A309C"/>
    <w:rsid w:val="000A35A1"/>
    <w:rsid w:val="000A3704"/>
    <w:rsid w:val="000A3E7F"/>
    <w:rsid w:val="000A41F7"/>
    <w:rsid w:val="000A42C8"/>
    <w:rsid w:val="000A4330"/>
    <w:rsid w:val="000A447E"/>
    <w:rsid w:val="000A4546"/>
    <w:rsid w:val="000A4799"/>
    <w:rsid w:val="000A4D58"/>
    <w:rsid w:val="000A4DEA"/>
    <w:rsid w:val="000A5181"/>
    <w:rsid w:val="000A53AE"/>
    <w:rsid w:val="000A56FB"/>
    <w:rsid w:val="000A5729"/>
    <w:rsid w:val="000A584A"/>
    <w:rsid w:val="000A5A96"/>
    <w:rsid w:val="000A5DF6"/>
    <w:rsid w:val="000A617B"/>
    <w:rsid w:val="000A6249"/>
    <w:rsid w:val="000A627C"/>
    <w:rsid w:val="000A643F"/>
    <w:rsid w:val="000A6709"/>
    <w:rsid w:val="000A68A0"/>
    <w:rsid w:val="000A6E33"/>
    <w:rsid w:val="000A6E90"/>
    <w:rsid w:val="000A7146"/>
    <w:rsid w:val="000A7168"/>
    <w:rsid w:val="000A7C28"/>
    <w:rsid w:val="000B00B7"/>
    <w:rsid w:val="000B0292"/>
    <w:rsid w:val="000B0683"/>
    <w:rsid w:val="000B0762"/>
    <w:rsid w:val="000B0887"/>
    <w:rsid w:val="000B08E3"/>
    <w:rsid w:val="000B0BD3"/>
    <w:rsid w:val="000B179C"/>
    <w:rsid w:val="000B1B81"/>
    <w:rsid w:val="000B1C32"/>
    <w:rsid w:val="000B2082"/>
    <w:rsid w:val="000B221A"/>
    <w:rsid w:val="000B248B"/>
    <w:rsid w:val="000B2632"/>
    <w:rsid w:val="000B26A4"/>
    <w:rsid w:val="000B2997"/>
    <w:rsid w:val="000B2A35"/>
    <w:rsid w:val="000B2B79"/>
    <w:rsid w:val="000B2D24"/>
    <w:rsid w:val="000B2D39"/>
    <w:rsid w:val="000B33F9"/>
    <w:rsid w:val="000B3819"/>
    <w:rsid w:val="000B3BF3"/>
    <w:rsid w:val="000B41BD"/>
    <w:rsid w:val="000B446C"/>
    <w:rsid w:val="000B4B0F"/>
    <w:rsid w:val="000B4B98"/>
    <w:rsid w:val="000B4D63"/>
    <w:rsid w:val="000B4F67"/>
    <w:rsid w:val="000B50E9"/>
    <w:rsid w:val="000B50FC"/>
    <w:rsid w:val="000B51EA"/>
    <w:rsid w:val="000B5259"/>
    <w:rsid w:val="000B53EB"/>
    <w:rsid w:val="000B54D1"/>
    <w:rsid w:val="000B5C4E"/>
    <w:rsid w:val="000B6504"/>
    <w:rsid w:val="000B6CC5"/>
    <w:rsid w:val="000B6EEF"/>
    <w:rsid w:val="000B761F"/>
    <w:rsid w:val="000B77EB"/>
    <w:rsid w:val="000C00D7"/>
    <w:rsid w:val="000C0405"/>
    <w:rsid w:val="000C063A"/>
    <w:rsid w:val="000C0832"/>
    <w:rsid w:val="000C0935"/>
    <w:rsid w:val="000C0E1C"/>
    <w:rsid w:val="000C17F9"/>
    <w:rsid w:val="000C1B9D"/>
    <w:rsid w:val="000C1BD5"/>
    <w:rsid w:val="000C240A"/>
    <w:rsid w:val="000C243C"/>
    <w:rsid w:val="000C2B91"/>
    <w:rsid w:val="000C2BAC"/>
    <w:rsid w:val="000C39A9"/>
    <w:rsid w:val="000C3E98"/>
    <w:rsid w:val="000C404A"/>
    <w:rsid w:val="000C4177"/>
    <w:rsid w:val="000C4B22"/>
    <w:rsid w:val="000C511A"/>
    <w:rsid w:val="000C529B"/>
    <w:rsid w:val="000C558A"/>
    <w:rsid w:val="000C57C1"/>
    <w:rsid w:val="000C5952"/>
    <w:rsid w:val="000C63DA"/>
    <w:rsid w:val="000C695A"/>
    <w:rsid w:val="000C6CC7"/>
    <w:rsid w:val="000C6DA8"/>
    <w:rsid w:val="000C6F21"/>
    <w:rsid w:val="000C712D"/>
    <w:rsid w:val="000C78FD"/>
    <w:rsid w:val="000C7CF5"/>
    <w:rsid w:val="000C7F0B"/>
    <w:rsid w:val="000D011C"/>
    <w:rsid w:val="000D0187"/>
    <w:rsid w:val="000D0537"/>
    <w:rsid w:val="000D06DE"/>
    <w:rsid w:val="000D09C9"/>
    <w:rsid w:val="000D0D87"/>
    <w:rsid w:val="000D13C4"/>
    <w:rsid w:val="000D16CB"/>
    <w:rsid w:val="000D1B21"/>
    <w:rsid w:val="000D1C18"/>
    <w:rsid w:val="000D1E93"/>
    <w:rsid w:val="000D210D"/>
    <w:rsid w:val="000D2202"/>
    <w:rsid w:val="000D2671"/>
    <w:rsid w:val="000D2769"/>
    <w:rsid w:val="000D2BB7"/>
    <w:rsid w:val="000D303C"/>
    <w:rsid w:val="000D308F"/>
    <w:rsid w:val="000D30C8"/>
    <w:rsid w:val="000D31A0"/>
    <w:rsid w:val="000D31FB"/>
    <w:rsid w:val="000D33F3"/>
    <w:rsid w:val="000D3515"/>
    <w:rsid w:val="000D388B"/>
    <w:rsid w:val="000D3BC1"/>
    <w:rsid w:val="000D3F43"/>
    <w:rsid w:val="000D49C3"/>
    <w:rsid w:val="000D4C0D"/>
    <w:rsid w:val="000D52CF"/>
    <w:rsid w:val="000D593A"/>
    <w:rsid w:val="000D5C19"/>
    <w:rsid w:val="000D60C3"/>
    <w:rsid w:val="000D686A"/>
    <w:rsid w:val="000D6E2E"/>
    <w:rsid w:val="000D75BF"/>
    <w:rsid w:val="000D79C1"/>
    <w:rsid w:val="000E058B"/>
    <w:rsid w:val="000E0879"/>
    <w:rsid w:val="000E0C08"/>
    <w:rsid w:val="000E0CE7"/>
    <w:rsid w:val="000E17AB"/>
    <w:rsid w:val="000E1A9C"/>
    <w:rsid w:val="000E21B8"/>
    <w:rsid w:val="000E25FA"/>
    <w:rsid w:val="000E2633"/>
    <w:rsid w:val="000E2640"/>
    <w:rsid w:val="000E2F1F"/>
    <w:rsid w:val="000E3234"/>
    <w:rsid w:val="000E34B7"/>
    <w:rsid w:val="000E354C"/>
    <w:rsid w:val="000E3A08"/>
    <w:rsid w:val="000E3A88"/>
    <w:rsid w:val="000E3FC9"/>
    <w:rsid w:val="000E4B47"/>
    <w:rsid w:val="000E5715"/>
    <w:rsid w:val="000E5D77"/>
    <w:rsid w:val="000E67BC"/>
    <w:rsid w:val="000E6B1A"/>
    <w:rsid w:val="000E6C18"/>
    <w:rsid w:val="000E6E76"/>
    <w:rsid w:val="000E6F1C"/>
    <w:rsid w:val="000E71A9"/>
    <w:rsid w:val="000E7407"/>
    <w:rsid w:val="000E76D2"/>
    <w:rsid w:val="000E7EFC"/>
    <w:rsid w:val="000E7FD4"/>
    <w:rsid w:val="000F01DC"/>
    <w:rsid w:val="000F0237"/>
    <w:rsid w:val="000F026C"/>
    <w:rsid w:val="000F0402"/>
    <w:rsid w:val="000F0599"/>
    <w:rsid w:val="000F08A8"/>
    <w:rsid w:val="000F0A28"/>
    <w:rsid w:val="000F0E84"/>
    <w:rsid w:val="000F104F"/>
    <w:rsid w:val="000F1305"/>
    <w:rsid w:val="000F20C4"/>
    <w:rsid w:val="000F293B"/>
    <w:rsid w:val="000F2C7F"/>
    <w:rsid w:val="000F304B"/>
    <w:rsid w:val="000F3B83"/>
    <w:rsid w:val="000F3C82"/>
    <w:rsid w:val="000F3C9D"/>
    <w:rsid w:val="000F3D6D"/>
    <w:rsid w:val="000F4432"/>
    <w:rsid w:val="000F4519"/>
    <w:rsid w:val="000F4A94"/>
    <w:rsid w:val="000F5981"/>
    <w:rsid w:val="000F61EE"/>
    <w:rsid w:val="000F69CE"/>
    <w:rsid w:val="000F6D51"/>
    <w:rsid w:val="000F721F"/>
    <w:rsid w:val="000F739E"/>
    <w:rsid w:val="000F778B"/>
    <w:rsid w:val="000F7F34"/>
    <w:rsid w:val="00100311"/>
    <w:rsid w:val="00100DFC"/>
    <w:rsid w:val="00100E58"/>
    <w:rsid w:val="0010109B"/>
    <w:rsid w:val="001013D4"/>
    <w:rsid w:val="00101785"/>
    <w:rsid w:val="00101A39"/>
    <w:rsid w:val="00101DC4"/>
    <w:rsid w:val="0010290E"/>
    <w:rsid w:val="00102A09"/>
    <w:rsid w:val="00102D54"/>
    <w:rsid w:val="00102F5C"/>
    <w:rsid w:val="001046CE"/>
    <w:rsid w:val="00104710"/>
    <w:rsid w:val="001049DB"/>
    <w:rsid w:val="00104ED5"/>
    <w:rsid w:val="001053DC"/>
    <w:rsid w:val="001056E3"/>
    <w:rsid w:val="00105C6C"/>
    <w:rsid w:val="00105DC5"/>
    <w:rsid w:val="00105F59"/>
    <w:rsid w:val="0010618F"/>
    <w:rsid w:val="00106D0E"/>
    <w:rsid w:val="00106DC1"/>
    <w:rsid w:val="00107023"/>
    <w:rsid w:val="0010737B"/>
    <w:rsid w:val="001079EA"/>
    <w:rsid w:val="00107CFB"/>
    <w:rsid w:val="0011075A"/>
    <w:rsid w:val="00111328"/>
    <w:rsid w:val="00111430"/>
    <w:rsid w:val="00111435"/>
    <w:rsid w:val="001116FF"/>
    <w:rsid w:val="00112096"/>
    <w:rsid w:val="0011239F"/>
    <w:rsid w:val="001128C8"/>
    <w:rsid w:val="00112A46"/>
    <w:rsid w:val="001130A1"/>
    <w:rsid w:val="001136B5"/>
    <w:rsid w:val="00113869"/>
    <w:rsid w:val="001138C1"/>
    <w:rsid w:val="00113A26"/>
    <w:rsid w:val="00113DB2"/>
    <w:rsid w:val="00113DDC"/>
    <w:rsid w:val="00113F0A"/>
    <w:rsid w:val="00114A8E"/>
    <w:rsid w:val="00114AD0"/>
    <w:rsid w:val="00114EBC"/>
    <w:rsid w:val="00114F70"/>
    <w:rsid w:val="0011587C"/>
    <w:rsid w:val="00116278"/>
    <w:rsid w:val="001165A8"/>
    <w:rsid w:val="001169D2"/>
    <w:rsid w:val="00116DE7"/>
    <w:rsid w:val="00117307"/>
    <w:rsid w:val="00117358"/>
    <w:rsid w:val="00117F7E"/>
    <w:rsid w:val="00120463"/>
    <w:rsid w:val="00120F46"/>
    <w:rsid w:val="001214B6"/>
    <w:rsid w:val="001215F7"/>
    <w:rsid w:val="001216B6"/>
    <w:rsid w:val="00121D92"/>
    <w:rsid w:val="001221C8"/>
    <w:rsid w:val="001221E4"/>
    <w:rsid w:val="001221EB"/>
    <w:rsid w:val="00122506"/>
    <w:rsid w:val="00122551"/>
    <w:rsid w:val="00122869"/>
    <w:rsid w:val="001235CC"/>
    <w:rsid w:val="00123F64"/>
    <w:rsid w:val="001240F6"/>
    <w:rsid w:val="001243F8"/>
    <w:rsid w:val="001247AB"/>
    <w:rsid w:val="00124E5A"/>
    <w:rsid w:val="001252B3"/>
    <w:rsid w:val="0012537E"/>
    <w:rsid w:val="0012553D"/>
    <w:rsid w:val="00125CFD"/>
    <w:rsid w:val="00125E8A"/>
    <w:rsid w:val="00125F61"/>
    <w:rsid w:val="001266D1"/>
    <w:rsid w:val="00126D24"/>
    <w:rsid w:val="00127061"/>
    <w:rsid w:val="0012752A"/>
    <w:rsid w:val="00130384"/>
    <w:rsid w:val="00130394"/>
    <w:rsid w:val="00130524"/>
    <w:rsid w:val="0013052E"/>
    <w:rsid w:val="00130579"/>
    <w:rsid w:val="00130624"/>
    <w:rsid w:val="00130BCC"/>
    <w:rsid w:val="001311B8"/>
    <w:rsid w:val="00131213"/>
    <w:rsid w:val="00131623"/>
    <w:rsid w:val="0013163F"/>
    <w:rsid w:val="001318FD"/>
    <w:rsid w:val="001321AD"/>
    <w:rsid w:val="001326D1"/>
    <w:rsid w:val="0013283B"/>
    <w:rsid w:val="00132908"/>
    <w:rsid w:val="00132949"/>
    <w:rsid w:val="00132D62"/>
    <w:rsid w:val="00132E3E"/>
    <w:rsid w:val="001333B3"/>
    <w:rsid w:val="001337EE"/>
    <w:rsid w:val="00133A6E"/>
    <w:rsid w:val="001342B5"/>
    <w:rsid w:val="0013448E"/>
    <w:rsid w:val="00134935"/>
    <w:rsid w:val="001352FD"/>
    <w:rsid w:val="00135EAA"/>
    <w:rsid w:val="0013613E"/>
    <w:rsid w:val="00136486"/>
    <w:rsid w:val="00136629"/>
    <w:rsid w:val="00136694"/>
    <w:rsid w:val="00136DCF"/>
    <w:rsid w:val="0013739A"/>
    <w:rsid w:val="00137483"/>
    <w:rsid w:val="0013769F"/>
    <w:rsid w:val="00137D47"/>
    <w:rsid w:val="00137E6F"/>
    <w:rsid w:val="00137F43"/>
    <w:rsid w:val="0013FABE"/>
    <w:rsid w:val="00140766"/>
    <w:rsid w:val="00140E91"/>
    <w:rsid w:val="001411E9"/>
    <w:rsid w:val="00141AD0"/>
    <w:rsid w:val="00142520"/>
    <w:rsid w:val="00142A80"/>
    <w:rsid w:val="0014399B"/>
    <w:rsid w:val="001443AF"/>
    <w:rsid w:val="001449C7"/>
    <w:rsid w:val="00144D5B"/>
    <w:rsid w:val="00146A7C"/>
    <w:rsid w:val="00146E67"/>
    <w:rsid w:val="00147B34"/>
    <w:rsid w:val="00150945"/>
    <w:rsid w:val="00150957"/>
    <w:rsid w:val="00150B1C"/>
    <w:rsid w:val="00150E6A"/>
    <w:rsid w:val="001510BF"/>
    <w:rsid w:val="00151102"/>
    <w:rsid w:val="0015164A"/>
    <w:rsid w:val="001519A7"/>
    <w:rsid w:val="001519BF"/>
    <w:rsid w:val="001520B3"/>
    <w:rsid w:val="00152119"/>
    <w:rsid w:val="00152205"/>
    <w:rsid w:val="001523DF"/>
    <w:rsid w:val="001524B0"/>
    <w:rsid w:val="0015271A"/>
    <w:rsid w:val="00152BA3"/>
    <w:rsid w:val="00152C05"/>
    <w:rsid w:val="0015315C"/>
    <w:rsid w:val="001533C6"/>
    <w:rsid w:val="001534FB"/>
    <w:rsid w:val="00153F5F"/>
    <w:rsid w:val="00153FE8"/>
    <w:rsid w:val="0015414B"/>
    <w:rsid w:val="00154E69"/>
    <w:rsid w:val="00154E88"/>
    <w:rsid w:val="00155C34"/>
    <w:rsid w:val="00155EFC"/>
    <w:rsid w:val="00155F6B"/>
    <w:rsid w:val="001566DB"/>
    <w:rsid w:val="00156821"/>
    <w:rsid w:val="00156B48"/>
    <w:rsid w:val="00156FDD"/>
    <w:rsid w:val="00157603"/>
    <w:rsid w:val="001578B5"/>
    <w:rsid w:val="00157D18"/>
    <w:rsid w:val="00160F9B"/>
    <w:rsid w:val="0016133B"/>
    <w:rsid w:val="00161721"/>
    <w:rsid w:val="00161C47"/>
    <w:rsid w:val="001620D2"/>
    <w:rsid w:val="00162419"/>
    <w:rsid w:val="00162BCD"/>
    <w:rsid w:val="00162C96"/>
    <w:rsid w:val="00163106"/>
    <w:rsid w:val="0016325B"/>
    <w:rsid w:val="001632C9"/>
    <w:rsid w:val="001632D2"/>
    <w:rsid w:val="001636DC"/>
    <w:rsid w:val="00163F50"/>
    <w:rsid w:val="00163FC7"/>
    <w:rsid w:val="00164322"/>
    <w:rsid w:val="00164389"/>
    <w:rsid w:val="00164711"/>
    <w:rsid w:val="0016491C"/>
    <w:rsid w:val="0016498A"/>
    <w:rsid w:val="00164C34"/>
    <w:rsid w:val="00165110"/>
    <w:rsid w:val="00165289"/>
    <w:rsid w:val="001653E8"/>
    <w:rsid w:val="001657A9"/>
    <w:rsid w:val="0016608D"/>
    <w:rsid w:val="00166B40"/>
    <w:rsid w:val="00166B62"/>
    <w:rsid w:val="00166FF5"/>
    <w:rsid w:val="0016705D"/>
    <w:rsid w:val="0016718B"/>
    <w:rsid w:val="001675BC"/>
    <w:rsid w:val="00167CB8"/>
    <w:rsid w:val="00170270"/>
    <w:rsid w:val="00170944"/>
    <w:rsid w:val="0017162B"/>
    <w:rsid w:val="00171FD5"/>
    <w:rsid w:val="001726B6"/>
    <w:rsid w:val="00172932"/>
    <w:rsid w:val="0017294F"/>
    <w:rsid w:val="00172AC2"/>
    <w:rsid w:val="00172BB3"/>
    <w:rsid w:val="00173077"/>
    <w:rsid w:val="001733D9"/>
    <w:rsid w:val="00173619"/>
    <w:rsid w:val="00173AE1"/>
    <w:rsid w:val="00173B25"/>
    <w:rsid w:val="00173BEF"/>
    <w:rsid w:val="00173CFD"/>
    <w:rsid w:val="00174401"/>
    <w:rsid w:val="0017443D"/>
    <w:rsid w:val="00174E05"/>
    <w:rsid w:val="001752E6"/>
    <w:rsid w:val="00175B02"/>
    <w:rsid w:val="00175B89"/>
    <w:rsid w:val="00175FBE"/>
    <w:rsid w:val="001765B9"/>
    <w:rsid w:val="001767CB"/>
    <w:rsid w:val="00176A1D"/>
    <w:rsid w:val="00176C07"/>
    <w:rsid w:val="00176D31"/>
    <w:rsid w:val="001770D6"/>
    <w:rsid w:val="00177524"/>
    <w:rsid w:val="00177689"/>
    <w:rsid w:val="00177CE2"/>
    <w:rsid w:val="00177F01"/>
    <w:rsid w:val="00180C3A"/>
    <w:rsid w:val="00180DA3"/>
    <w:rsid w:val="00180E9A"/>
    <w:rsid w:val="00181522"/>
    <w:rsid w:val="0018185E"/>
    <w:rsid w:val="00181EE8"/>
    <w:rsid w:val="00181F20"/>
    <w:rsid w:val="00182055"/>
    <w:rsid w:val="0018244E"/>
    <w:rsid w:val="001826E3"/>
    <w:rsid w:val="0018270B"/>
    <w:rsid w:val="00183231"/>
    <w:rsid w:val="00183531"/>
    <w:rsid w:val="00183650"/>
    <w:rsid w:val="00183B18"/>
    <w:rsid w:val="00183C49"/>
    <w:rsid w:val="00183DF0"/>
    <w:rsid w:val="001845F7"/>
    <w:rsid w:val="00184BCB"/>
    <w:rsid w:val="00184DEE"/>
    <w:rsid w:val="00185BD5"/>
    <w:rsid w:val="00185C7F"/>
    <w:rsid w:val="00185DC3"/>
    <w:rsid w:val="001861DC"/>
    <w:rsid w:val="00186359"/>
    <w:rsid w:val="0018768B"/>
    <w:rsid w:val="00187B7E"/>
    <w:rsid w:val="00187B92"/>
    <w:rsid w:val="00187E36"/>
    <w:rsid w:val="00187F18"/>
    <w:rsid w:val="001901ED"/>
    <w:rsid w:val="00190475"/>
    <w:rsid w:val="00190E0D"/>
    <w:rsid w:val="001911A2"/>
    <w:rsid w:val="001917C7"/>
    <w:rsid w:val="00191B7E"/>
    <w:rsid w:val="00191DC2"/>
    <w:rsid w:val="00191DF9"/>
    <w:rsid w:val="00193330"/>
    <w:rsid w:val="00193362"/>
    <w:rsid w:val="00193367"/>
    <w:rsid w:val="0019363A"/>
    <w:rsid w:val="00193728"/>
    <w:rsid w:val="00193B5F"/>
    <w:rsid w:val="00193B79"/>
    <w:rsid w:val="00194319"/>
    <w:rsid w:val="0019452A"/>
    <w:rsid w:val="001945D1"/>
    <w:rsid w:val="00194F88"/>
    <w:rsid w:val="00195A68"/>
    <w:rsid w:val="00195C40"/>
    <w:rsid w:val="00196344"/>
    <w:rsid w:val="00196673"/>
    <w:rsid w:val="0019676C"/>
    <w:rsid w:val="001967FB"/>
    <w:rsid w:val="00197239"/>
    <w:rsid w:val="001972AD"/>
    <w:rsid w:val="0019777D"/>
    <w:rsid w:val="00197D17"/>
    <w:rsid w:val="001A0484"/>
    <w:rsid w:val="001A0D01"/>
    <w:rsid w:val="001A105E"/>
    <w:rsid w:val="001A1300"/>
    <w:rsid w:val="001A1F08"/>
    <w:rsid w:val="001A2D9C"/>
    <w:rsid w:val="001A3479"/>
    <w:rsid w:val="001A3517"/>
    <w:rsid w:val="001A3932"/>
    <w:rsid w:val="001A39FE"/>
    <w:rsid w:val="001A4636"/>
    <w:rsid w:val="001A4E8D"/>
    <w:rsid w:val="001A56A4"/>
    <w:rsid w:val="001A5A97"/>
    <w:rsid w:val="001A5DAE"/>
    <w:rsid w:val="001A655D"/>
    <w:rsid w:val="001A69C3"/>
    <w:rsid w:val="001A6C68"/>
    <w:rsid w:val="001A6DE4"/>
    <w:rsid w:val="001A6EB3"/>
    <w:rsid w:val="001A6F4D"/>
    <w:rsid w:val="001A71AD"/>
    <w:rsid w:val="001A74E6"/>
    <w:rsid w:val="001A7B4C"/>
    <w:rsid w:val="001B08B7"/>
    <w:rsid w:val="001B0953"/>
    <w:rsid w:val="001B0DA5"/>
    <w:rsid w:val="001B0F5C"/>
    <w:rsid w:val="001B0F76"/>
    <w:rsid w:val="001B1707"/>
    <w:rsid w:val="001B2040"/>
    <w:rsid w:val="001B2318"/>
    <w:rsid w:val="001B28B2"/>
    <w:rsid w:val="001B2A12"/>
    <w:rsid w:val="001B3B0F"/>
    <w:rsid w:val="001B3C16"/>
    <w:rsid w:val="001B3CA1"/>
    <w:rsid w:val="001B3E76"/>
    <w:rsid w:val="001B42EF"/>
    <w:rsid w:val="001B46B6"/>
    <w:rsid w:val="001B48B5"/>
    <w:rsid w:val="001B49FE"/>
    <w:rsid w:val="001B4A26"/>
    <w:rsid w:val="001B4A68"/>
    <w:rsid w:val="001B4BC3"/>
    <w:rsid w:val="001B4CDD"/>
    <w:rsid w:val="001B4F0C"/>
    <w:rsid w:val="001B4F94"/>
    <w:rsid w:val="001B5273"/>
    <w:rsid w:val="001B53A1"/>
    <w:rsid w:val="001B5EFD"/>
    <w:rsid w:val="001B5FC5"/>
    <w:rsid w:val="001B6671"/>
    <w:rsid w:val="001B6CED"/>
    <w:rsid w:val="001B7709"/>
    <w:rsid w:val="001B78C2"/>
    <w:rsid w:val="001B7C2E"/>
    <w:rsid w:val="001B7F4D"/>
    <w:rsid w:val="001C02F8"/>
    <w:rsid w:val="001C03A8"/>
    <w:rsid w:val="001C0B83"/>
    <w:rsid w:val="001C245D"/>
    <w:rsid w:val="001C2E69"/>
    <w:rsid w:val="001C30A7"/>
    <w:rsid w:val="001C3124"/>
    <w:rsid w:val="001C31C3"/>
    <w:rsid w:val="001C329E"/>
    <w:rsid w:val="001C357F"/>
    <w:rsid w:val="001C452D"/>
    <w:rsid w:val="001C4810"/>
    <w:rsid w:val="001C4967"/>
    <w:rsid w:val="001C49C1"/>
    <w:rsid w:val="001C4DCA"/>
    <w:rsid w:val="001C5558"/>
    <w:rsid w:val="001C58D5"/>
    <w:rsid w:val="001C5ABC"/>
    <w:rsid w:val="001C5E6F"/>
    <w:rsid w:val="001C5F82"/>
    <w:rsid w:val="001C6032"/>
    <w:rsid w:val="001C652C"/>
    <w:rsid w:val="001C68AE"/>
    <w:rsid w:val="001C6E0D"/>
    <w:rsid w:val="001C70D0"/>
    <w:rsid w:val="001C7106"/>
    <w:rsid w:val="001C721E"/>
    <w:rsid w:val="001C7D3C"/>
    <w:rsid w:val="001D00FB"/>
    <w:rsid w:val="001D0258"/>
    <w:rsid w:val="001D02FB"/>
    <w:rsid w:val="001D13CD"/>
    <w:rsid w:val="001D1BF5"/>
    <w:rsid w:val="001D1F3D"/>
    <w:rsid w:val="001D2229"/>
    <w:rsid w:val="001D2A82"/>
    <w:rsid w:val="001D2BA4"/>
    <w:rsid w:val="001D2D16"/>
    <w:rsid w:val="001D2D78"/>
    <w:rsid w:val="001D2E56"/>
    <w:rsid w:val="001D3D6A"/>
    <w:rsid w:val="001D4445"/>
    <w:rsid w:val="001D4BC9"/>
    <w:rsid w:val="001D4DF8"/>
    <w:rsid w:val="001D50DC"/>
    <w:rsid w:val="001D5B3D"/>
    <w:rsid w:val="001D5C0D"/>
    <w:rsid w:val="001D5E23"/>
    <w:rsid w:val="001D6429"/>
    <w:rsid w:val="001D658B"/>
    <w:rsid w:val="001D6926"/>
    <w:rsid w:val="001D6B1C"/>
    <w:rsid w:val="001D6D71"/>
    <w:rsid w:val="001D7203"/>
    <w:rsid w:val="001D74CB"/>
    <w:rsid w:val="001D75F5"/>
    <w:rsid w:val="001D76E9"/>
    <w:rsid w:val="001D7D43"/>
    <w:rsid w:val="001D7F2A"/>
    <w:rsid w:val="001E044B"/>
    <w:rsid w:val="001E047B"/>
    <w:rsid w:val="001E0610"/>
    <w:rsid w:val="001E0817"/>
    <w:rsid w:val="001E0D54"/>
    <w:rsid w:val="001E1A95"/>
    <w:rsid w:val="001E1BBA"/>
    <w:rsid w:val="001E1D95"/>
    <w:rsid w:val="001E2086"/>
    <w:rsid w:val="001E2714"/>
    <w:rsid w:val="001E32C2"/>
    <w:rsid w:val="001E32F6"/>
    <w:rsid w:val="001E3428"/>
    <w:rsid w:val="001E35CA"/>
    <w:rsid w:val="001E365F"/>
    <w:rsid w:val="001E3B82"/>
    <w:rsid w:val="001E4FE7"/>
    <w:rsid w:val="001E52BD"/>
    <w:rsid w:val="001E555A"/>
    <w:rsid w:val="001E562A"/>
    <w:rsid w:val="001E5EBF"/>
    <w:rsid w:val="001E6C06"/>
    <w:rsid w:val="001E6C1C"/>
    <w:rsid w:val="001E6E89"/>
    <w:rsid w:val="001E71F3"/>
    <w:rsid w:val="001E727E"/>
    <w:rsid w:val="001E7507"/>
    <w:rsid w:val="001E7BF9"/>
    <w:rsid w:val="001F0849"/>
    <w:rsid w:val="001F12B4"/>
    <w:rsid w:val="001F1432"/>
    <w:rsid w:val="001F227E"/>
    <w:rsid w:val="001F2A54"/>
    <w:rsid w:val="001F2D8A"/>
    <w:rsid w:val="001F347E"/>
    <w:rsid w:val="001F36EF"/>
    <w:rsid w:val="001F3A89"/>
    <w:rsid w:val="001F3ACE"/>
    <w:rsid w:val="001F3D1D"/>
    <w:rsid w:val="001F4138"/>
    <w:rsid w:val="001F42F6"/>
    <w:rsid w:val="001F43D9"/>
    <w:rsid w:val="001F49DF"/>
    <w:rsid w:val="001F4A70"/>
    <w:rsid w:val="001F5188"/>
    <w:rsid w:val="001F52FA"/>
    <w:rsid w:val="001F5588"/>
    <w:rsid w:val="001F5624"/>
    <w:rsid w:val="001F587B"/>
    <w:rsid w:val="001F590A"/>
    <w:rsid w:val="001F5AE5"/>
    <w:rsid w:val="001F5AFD"/>
    <w:rsid w:val="001F62AA"/>
    <w:rsid w:val="001F632C"/>
    <w:rsid w:val="001F63F6"/>
    <w:rsid w:val="001F6B03"/>
    <w:rsid w:val="001F6D05"/>
    <w:rsid w:val="001F6FC0"/>
    <w:rsid w:val="001F7952"/>
    <w:rsid w:val="001F79C6"/>
    <w:rsid w:val="001F7C01"/>
    <w:rsid w:val="001F7F94"/>
    <w:rsid w:val="002006CC"/>
    <w:rsid w:val="00200B26"/>
    <w:rsid w:val="00200DBF"/>
    <w:rsid w:val="00201890"/>
    <w:rsid w:val="002021D6"/>
    <w:rsid w:val="002028B8"/>
    <w:rsid w:val="00202BC2"/>
    <w:rsid w:val="00202C2D"/>
    <w:rsid w:val="00202CBB"/>
    <w:rsid w:val="00202D12"/>
    <w:rsid w:val="002032DE"/>
    <w:rsid w:val="002034CC"/>
    <w:rsid w:val="00203B96"/>
    <w:rsid w:val="00203D1E"/>
    <w:rsid w:val="002041D8"/>
    <w:rsid w:val="002044BA"/>
    <w:rsid w:val="00204857"/>
    <w:rsid w:val="00204DE2"/>
    <w:rsid w:val="00204F6E"/>
    <w:rsid w:val="00205484"/>
    <w:rsid w:val="00205609"/>
    <w:rsid w:val="002059B4"/>
    <w:rsid w:val="002059C5"/>
    <w:rsid w:val="00205B03"/>
    <w:rsid w:val="00205EC1"/>
    <w:rsid w:val="00206001"/>
    <w:rsid w:val="00206156"/>
    <w:rsid w:val="002063BD"/>
    <w:rsid w:val="002064C2"/>
    <w:rsid w:val="00206722"/>
    <w:rsid w:val="00206EAF"/>
    <w:rsid w:val="00206F4B"/>
    <w:rsid w:val="0020700B"/>
    <w:rsid w:val="00207202"/>
    <w:rsid w:val="002072DE"/>
    <w:rsid w:val="0020737A"/>
    <w:rsid w:val="00207BE8"/>
    <w:rsid w:val="00207FAD"/>
    <w:rsid w:val="002104DA"/>
    <w:rsid w:val="002106EE"/>
    <w:rsid w:val="00210CB5"/>
    <w:rsid w:val="00210E9F"/>
    <w:rsid w:val="0021104C"/>
    <w:rsid w:val="00211278"/>
    <w:rsid w:val="002112E1"/>
    <w:rsid w:val="00211E2C"/>
    <w:rsid w:val="002124D3"/>
    <w:rsid w:val="00212DEC"/>
    <w:rsid w:val="00212F77"/>
    <w:rsid w:val="002131E8"/>
    <w:rsid w:val="002137A8"/>
    <w:rsid w:val="00213D8F"/>
    <w:rsid w:val="00213E75"/>
    <w:rsid w:val="00214182"/>
    <w:rsid w:val="002141DA"/>
    <w:rsid w:val="00214980"/>
    <w:rsid w:val="00214C69"/>
    <w:rsid w:val="0021537A"/>
    <w:rsid w:val="0021579B"/>
    <w:rsid w:val="00215827"/>
    <w:rsid w:val="002158B5"/>
    <w:rsid w:val="0021591C"/>
    <w:rsid w:val="002159BE"/>
    <w:rsid w:val="00215CEC"/>
    <w:rsid w:val="00215EE0"/>
    <w:rsid w:val="0021621C"/>
    <w:rsid w:val="002167DB"/>
    <w:rsid w:val="002168CE"/>
    <w:rsid w:val="0021691A"/>
    <w:rsid w:val="00216ADC"/>
    <w:rsid w:val="00216E6B"/>
    <w:rsid w:val="00216EBE"/>
    <w:rsid w:val="00217D38"/>
    <w:rsid w:val="00220307"/>
    <w:rsid w:val="0022072E"/>
    <w:rsid w:val="0022076C"/>
    <w:rsid w:val="00220D5F"/>
    <w:rsid w:val="00221293"/>
    <w:rsid w:val="0022129A"/>
    <w:rsid w:val="0022136E"/>
    <w:rsid w:val="002213CE"/>
    <w:rsid w:val="00221508"/>
    <w:rsid w:val="00221AD5"/>
    <w:rsid w:val="00221CF8"/>
    <w:rsid w:val="00221F1A"/>
    <w:rsid w:val="00222696"/>
    <w:rsid w:val="002226E4"/>
    <w:rsid w:val="00222814"/>
    <w:rsid w:val="0022295E"/>
    <w:rsid w:val="00222D11"/>
    <w:rsid w:val="0022345A"/>
    <w:rsid w:val="00223471"/>
    <w:rsid w:val="0022374E"/>
    <w:rsid w:val="00223937"/>
    <w:rsid w:val="00223E2D"/>
    <w:rsid w:val="00224786"/>
    <w:rsid w:val="00224AD9"/>
    <w:rsid w:val="002251B3"/>
    <w:rsid w:val="00225358"/>
    <w:rsid w:val="00225377"/>
    <w:rsid w:val="00225760"/>
    <w:rsid w:val="00225A32"/>
    <w:rsid w:val="00225A82"/>
    <w:rsid w:val="00225B36"/>
    <w:rsid w:val="00225DFD"/>
    <w:rsid w:val="00226296"/>
    <w:rsid w:val="00226756"/>
    <w:rsid w:val="00226B1F"/>
    <w:rsid w:val="00226FEF"/>
    <w:rsid w:val="00227E79"/>
    <w:rsid w:val="002300DB"/>
    <w:rsid w:val="00230302"/>
    <w:rsid w:val="0023031D"/>
    <w:rsid w:val="002307FD"/>
    <w:rsid w:val="00230D47"/>
    <w:rsid w:val="00231525"/>
    <w:rsid w:val="002316D5"/>
    <w:rsid w:val="002318E5"/>
    <w:rsid w:val="00231D0C"/>
    <w:rsid w:val="00232018"/>
    <w:rsid w:val="002320A7"/>
    <w:rsid w:val="002322EA"/>
    <w:rsid w:val="00232542"/>
    <w:rsid w:val="00232708"/>
    <w:rsid w:val="00232C6C"/>
    <w:rsid w:val="00232FF4"/>
    <w:rsid w:val="0023360D"/>
    <w:rsid w:val="002336A8"/>
    <w:rsid w:val="00233BE1"/>
    <w:rsid w:val="00233C42"/>
    <w:rsid w:val="00233CB2"/>
    <w:rsid w:val="0023406E"/>
    <w:rsid w:val="002343A4"/>
    <w:rsid w:val="0023462A"/>
    <w:rsid w:val="0023475E"/>
    <w:rsid w:val="00234E59"/>
    <w:rsid w:val="00234E83"/>
    <w:rsid w:val="00235213"/>
    <w:rsid w:val="00236325"/>
    <w:rsid w:val="002367E7"/>
    <w:rsid w:val="00236987"/>
    <w:rsid w:val="00236A86"/>
    <w:rsid w:val="00236D54"/>
    <w:rsid w:val="00237053"/>
    <w:rsid w:val="002372BE"/>
    <w:rsid w:val="002374C9"/>
    <w:rsid w:val="00237795"/>
    <w:rsid w:val="002377DA"/>
    <w:rsid w:val="00237CF7"/>
    <w:rsid w:val="0024053D"/>
    <w:rsid w:val="002407DC"/>
    <w:rsid w:val="0024083F"/>
    <w:rsid w:val="002409AE"/>
    <w:rsid w:val="0024181C"/>
    <w:rsid w:val="00241AF9"/>
    <w:rsid w:val="00241DE4"/>
    <w:rsid w:val="00242213"/>
    <w:rsid w:val="00242363"/>
    <w:rsid w:val="002424C0"/>
    <w:rsid w:val="002428D4"/>
    <w:rsid w:val="002431DB"/>
    <w:rsid w:val="002433C5"/>
    <w:rsid w:val="00243462"/>
    <w:rsid w:val="002438A3"/>
    <w:rsid w:val="002438A4"/>
    <w:rsid w:val="00243B3D"/>
    <w:rsid w:val="00243E49"/>
    <w:rsid w:val="00243F38"/>
    <w:rsid w:val="0024464B"/>
    <w:rsid w:val="0024484E"/>
    <w:rsid w:val="00244E1A"/>
    <w:rsid w:val="00244E8C"/>
    <w:rsid w:val="00245032"/>
    <w:rsid w:val="00245801"/>
    <w:rsid w:val="002461A1"/>
    <w:rsid w:val="00246653"/>
    <w:rsid w:val="0024672D"/>
    <w:rsid w:val="00247724"/>
    <w:rsid w:val="00247D95"/>
    <w:rsid w:val="00250449"/>
    <w:rsid w:val="002509DF"/>
    <w:rsid w:val="00250AC7"/>
    <w:rsid w:val="00251730"/>
    <w:rsid w:val="00251928"/>
    <w:rsid w:val="00251CF6"/>
    <w:rsid w:val="00252542"/>
    <w:rsid w:val="00253010"/>
    <w:rsid w:val="00253367"/>
    <w:rsid w:val="00253FCB"/>
    <w:rsid w:val="00254178"/>
    <w:rsid w:val="00254469"/>
    <w:rsid w:val="0025447E"/>
    <w:rsid w:val="002544CE"/>
    <w:rsid w:val="002544FB"/>
    <w:rsid w:val="0025493C"/>
    <w:rsid w:val="00254BD8"/>
    <w:rsid w:val="00254F73"/>
    <w:rsid w:val="0025503E"/>
    <w:rsid w:val="002550AA"/>
    <w:rsid w:val="00255264"/>
    <w:rsid w:val="0025564E"/>
    <w:rsid w:val="0025574D"/>
    <w:rsid w:val="002558AE"/>
    <w:rsid w:val="00256048"/>
    <w:rsid w:val="00256277"/>
    <w:rsid w:val="00256770"/>
    <w:rsid w:val="00256A75"/>
    <w:rsid w:val="00256BB9"/>
    <w:rsid w:val="00256D04"/>
    <w:rsid w:val="00256DD1"/>
    <w:rsid w:val="00256FF4"/>
    <w:rsid w:val="002575F5"/>
    <w:rsid w:val="00257D45"/>
    <w:rsid w:val="0026038B"/>
    <w:rsid w:val="002605D7"/>
    <w:rsid w:val="00260765"/>
    <w:rsid w:val="00260872"/>
    <w:rsid w:val="00261156"/>
    <w:rsid w:val="00261ACD"/>
    <w:rsid w:val="00261D54"/>
    <w:rsid w:val="00262238"/>
    <w:rsid w:val="0026243C"/>
    <w:rsid w:val="00262F7B"/>
    <w:rsid w:val="00263039"/>
    <w:rsid w:val="0026305D"/>
    <w:rsid w:val="0026306C"/>
    <w:rsid w:val="0026307F"/>
    <w:rsid w:val="00263A28"/>
    <w:rsid w:val="00263A99"/>
    <w:rsid w:val="00263BC2"/>
    <w:rsid w:val="0026423D"/>
    <w:rsid w:val="00264254"/>
    <w:rsid w:val="0026450E"/>
    <w:rsid w:val="00264659"/>
    <w:rsid w:val="002652DB"/>
    <w:rsid w:val="00265A74"/>
    <w:rsid w:val="00265F02"/>
    <w:rsid w:val="00266531"/>
    <w:rsid w:val="00266910"/>
    <w:rsid w:val="00266D3B"/>
    <w:rsid w:val="002674CB"/>
    <w:rsid w:val="0027039F"/>
    <w:rsid w:val="00270FD5"/>
    <w:rsid w:val="00271529"/>
    <w:rsid w:val="00271AE9"/>
    <w:rsid w:val="00271D27"/>
    <w:rsid w:val="00271F95"/>
    <w:rsid w:val="00272B4A"/>
    <w:rsid w:val="002731A5"/>
    <w:rsid w:val="002732CA"/>
    <w:rsid w:val="0027361D"/>
    <w:rsid w:val="00273816"/>
    <w:rsid w:val="00273E23"/>
    <w:rsid w:val="002740C2"/>
    <w:rsid w:val="002740FD"/>
    <w:rsid w:val="002743BB"/>
    <w:rsid w:val="00274E78"/>
    <w:rsid w:val="002752B1"/>
    <w:rsid w:val="002755DC"/>
    <w:rsid w:val="00275B04"/>
    <w:rsid w:val="002762F4"/>
    <w:rsid w:val="002766E4"/>
    <w:rsid w:val="00276BA0"/>
    <w:rsid w:val="00277712"/>
    <w:rsid w:val="00277AAB"/>
    <w:rsid w:val="0028099F"/>
    <w:rsid w:val="002812A0"/>
    <w:rsid w:val="0028166A"/>
    <w:rsid w:val="00281CE6"/>
    <w:rsid w:val="00281D83"/>
    <w:rsid w:val="00281DB8"/>
    <w:rsid w:val="00281F11"/>
    <w:rsid w:val="00282978"/>
    <w:rsid w:val="0028299D"/>
    <w:rsid w:val="00282AB0"/>
    <w:rsid w:val="00282B14"/>
    <w:rsid w:val="00283173"/>
    <w:rsid w:val="002831A8"/>
    <w:rsid w:val="002834C9"/>
    <w:rsid w:val="002836CA"/>
    <w:rsid w:val="002838B4"/>
    <w:rsid w:val="00283C03"/>
    <w:rsid w:val="00284A37"/>
    <w:rsid w:val="0028560B"/>
    <w:rsid w:val="00285AFA"/>
    <w:rsid w:val="002862BE"/>
    <w:rsid w:val="002864EA"/>
    <w:rsid w:val="00286506"/>
    <w:rsid w:val="00287420"/>
    <w:rsid w:val="0028772C"/>
    <w:rsid w:val="00287A5E"/>
    <w:rsid w:val="00287B36"/>
    <w:rsid w:val="00287E25"/>
    <w:rsid w:val="00287E3D"/>
    <w:rsid w:val="00287FC6"/>
    <w:rsid w:val="002908AF"/>
    <w:rsid w:val="00290A63"/>
    <w:rsid w:val="0029165B"/>
    <w:rsid w:val="00291B5A"/>
    <w:rsid w:val="00291FCA"/>
    <w:rsid w:val="00292764"/>
    <w:rsid w:val="002929EA"/>
    <w:rsid w:val="00292EF8"/>
    <w:rsid w:val="0029317B"/>
    <w:rsid w:val="002931AD"/>
    <w:rsid w:val="00293343"/>
    <w:rsid w:val="00293597"/>
    <w:rsid w:val="002940C5"/>
    <w:rsid w:val="00294137"/>
    <w:rsid w:val="0029428C"/>
    <w:rsid w:val="0029484A"/>
    <w:rsid w:val="00294A8B"/>
    <w:rsid w:val="002951E3"/>
    <w:rsid w:val="0029540F"/>
    <w:rsid w:val="00295541"/>
    <w:rsid w:val="002958B9"/>
    <w:rsid w:val="00295AB7"/>
    <w:rsid w:val="00295D29"/>
    <w:rsid w:val="0029661A"/>
    <w:rsid w:val="0029681B"/>
    <w:rsid w:val="00296966"/>
    <w:rsid w:val="002970E0"/>
    <w:rsid w:val="002973C3"/>
    <w:rsid w:val="0029751C"/>
    <w:rsid w:val="002979BF"/>
    <w:rsid w:val="00297BBE"/>
    <w:rsid w:val="00297CD9"/>
    <w:rsid w:val="00297DAA"/>
    <w:rsid w:val="002A04C5"/>
    <w:rsid w:val="002A0622"/>
    <w:rsid w:val="002A08F5"/>
    <w:rsid w:val="002A0FDA"/>
    <w:rsid w:val="002A108B"/>
    <w:rsid w:val="002A1169"/>
    <w:rsid w:val="002A17D9"/>
    <w:rsid w:val="002A1BDC"/>
    <w:rsid w:val="002A1E09"/>
    <w:rsid w:val="002A1FB4"/>
    <w:rsid w:val="002A23FE"/>
    <w:rsid w:val="002A2448"/>
    <w:rsid w:val="002A24A8"/>
    <w:rsid w:val="002A2AD1"/>
    <w:rsid w:val="002A2B4A"/>
    <w:rsid w:val="002A327B"/>
    <w:rsid w:val="002A4129"/>
    <w:rsid w:val="002A4477"/>
    <w:rsid w:val="002A46E6"/>
    <w:rsid w:val="002A4E3D"/>
    <w:rsid w:val="002A557E"/>
    <w:rsid w:val="002A5638"/>
    <w:rsid w:val="002A5D5D"/>
    <w:rsid w:val="002A6002"/>
    <w:rsid w:val="002A60EF"/>
    <w:rsid w:val="002A6228"/>
    <w:rsid w:val="002A6245"/>
    <w:rsid w:val="002A6EF8"/>
    <w:rsid w:val="002A7171"/>
    <w:rsid w:val="002A723B"/>
    <w:rsid w:val="002A7256"/>
    <w:rsid w:val="002A750F"/>
    <w:rsid w:val="002A77C0"/>
    <w:rsid w:val="002A7ADC"/>
    <w:rsid w:val="002A7C06"/>
    <w:rsid w:val="002A7DA2"/>
    <w:rsid w:val="002B0465"/>
    <w:rsid w:val="002B0504"/>
    <w:rsid w:val="002B076C"/>
    <w:rsid w:val="002B07B4"/>
    <w:rsid w:val="002B152E"/>
    <w:rsid w:val="002B165C"/>
    <w:rsid w:val="002B16AC"/>
    <w:rsid w:val="002B18DA"/>
    <w:rsid w:val="002B1F6A"/>
    <w:rsid w:val="002B2416"/>
    <w:rsid w:val="002B261B"/>
    <w:rsid w:val="002B285D"/>
    <w:rsid w:val="002B2B97"/>
    <w:rsid w:val="002B2E4D"/>
    <w:rsid w:val="002B302C"/>
    <w:rsid w:val="002B3093"/>
    <w:rsid w:val="002B3798"/>
    <w:rsid w:val="002B398C"/>
    <w:rsid w:val="002B39B1"/>
    <w:rsid w:val="002B3F89"/>
    <w:rsid w:val="002B41B3"/>
    <w:rsid w:val="002B4268"/>
    <w:rsid w:val="002B44E7"/>
    <w:rsid w:val="002B48E5"/>
    <w:rsid w:val="002B5D64"/>
    <w:rsid w:val="002B5E9C"/>
    <w:rsid w:val="002B636B"/>
    <w:rsid w:val="002B6424"/>
    <w:rsid w:val="002B6895"/>
    <w:rsid w:val="002B6A79"/>
    <w:rsid w:val="002B6C9B"/>
    <w:rsid w:val="002B6D90"/>
    <w:rsid w:val="002B6DF3"/>
    <w:rsid w:val="002B769D"/>
    <w:rsid w:val="002B7C99"/>
    <w:rsid w:val="002B7E04"/>
    <w:rsid w:val="002C0D33"/>
    <w:rsid w:val="002C1208"/>
    <w:rsid w:val="002C199C"/>
    <w:rsid w:val="002C1A39"/>
    <w:rsid w:val="002C1AC0"/>
    <w:rsid w:val="002C1D76"/>
    <w:rsid w:val="002C1F7F"/>
    <w:rsid w:val="002C215C"/>
    <w:rsid w:val="002C22A7"/>
    <w:rsid w:val="002C26BF"/>
    <w:rsid w:val="002C29A9"/>
    <w:rsid w:val="002C2C03"/>
    <w:rsid w:val="002C337D"/>
    <w:rsid w:val="002C3869"/>
    <w:rsid w:val="002C38E5"/>
    <w:rsid w:val="002C394D"/>
    <w:rsid w:val="002C3A8C"/>
    <w:rsid w:val="002C4248"/>
    <w:rsid w:val="002C43C6"/>
    <w:rsid w:val="002C46F9"/>
    <w:rsid w:val="002C4734"/>
    <w:rsid w:val="002C477C"/>
    <w:rsid w:val="002C4920"/>
    <w:rsid w:val="002C4EFF"/>
    <w:rsid w:val="002C4FF3"/>
    <w:rsid w:val="002C54F2"/>
    <w:rsid w:val="002C558E"/>
    <w:rsid w:val="002C583B"/>
    <w:rsid w:val="002C60C2"/>
    <w:rsid w:val="002C636D"/>
    <w:rsid w:val="002C6EF3"/>
    <w:rsid w:val="002C706B"/>
    <w:rsid w:val="002C78FF"/>
    <w:rsid w:val="002C7E26"/>
    <w:rsid w:val="002D015F"/>
    <w:rsid w:val="002D0686"/>
    <w:rsid w:val="002D084B"/>
    <w:rsid w:val="002D098B"/>
    <w:rsid w:val="002D0CC0"/>
    <w:rsid w:val="002D1DC6"/>
    <w:rsid w:val="002D1DFA"/>
    <w:rsid w:val="002D1EFF"/>
    <w:rsid w:val="002D2190"/>
    <w:rsid w:val="002D24F6"/>
    <w:rsid w:val="002D2AD6"/>
    <w:rsid w:val="002D2C39"/>
    <w:rsid w:val="002D3129"/>
    <w:rsid w:val="002D32F3"/>
    <w:rsid w:val="002D3678"/>
    <w:rsid w:val="002D3E97"/>
    <w:rsid w:val="002D4020"/>
    <w:rsid w:val="002D4549"/>
    <w:rsid w:val="002D462B"/>
    <w:rsid w:val="002D4892"/>
    <w:rsid w:val="002D4B3F"/>
    <w:rsid w:val="002D4B70"/>
    <w:rsid w:val="002D4CD2"/>
    <w:rsid w:val="002D4DE2"/>
    <w:rsid w:val="002D5284"/>
    <w:rsid w:val="002D5733"/>
    <w:rsid w:val="002D58B3"/>
    <w:rsid w:val="002D58D4"/>
    <w:rsid w:val="002D591A"/>
    <w:rsid w:val="002D5B53"/>
    <w:rsid w:val="002D6598"/>
    <w:rsid w:val="002D6DFE"/>
    <w:rsid w:val="002D6E26"/>
    <w:rsid w:val="002D6ECE"/>
    <w:rsid w:val="002D6F3B"/>
    <w:rsid w:val="002D7145"/>
    <w:rsid w:val="002D771A"/>
    <w:rsid w:val="002D7855"/>
    <w:rsid w:val="002D7A7B"/>
    <w:rsid w:val="002E01FD"/>
    <w:rsid w:val="002E074F"/>
    <w:rsid w:val="002E07E9"/>
    <w:rsid w:val="002E0BBD"/>
    <w:rsid w:val="002E1217"/>
    <w:rsid w:val="002E190E"/>
    <w:rsid w:val="002E197F"/>
    <w:rsid w:val="002E1B8C"/>
    <w:rsid w:val="002E2223"/>
    <w:rsid w:val="002E2661"/>
    <w:rsid w:val="002E2775"/>
    <w:rsid w:val="002E2B8E"/>
    <w:rsid w:val="002E2DBF"/>
    <w:rsid w:val="002E34E3"/>
    <w:rsid w:val="002E36B7"/>
    <w:rsid w:val="002E3731"/>
    <w:rsid w:val="002E3C60"/>
    <w:rsid w:val="002E4090"/>
    <w:rsid w:val="002E447D"/>
    <w:rsid w:val="002E4E57"/>
    <w:rsid w:val="002E4F33"/>
    <w:rsid w:val="002E538E"/>
    <w:rsid w:val="002E5552"/>
    <w:rsid w:val="002E556A"/>
    <w:rsid w:val="002E6051"/>
    <w:rsid w:val="002E6871"/>
    <w:rsid w:val="002E6AF7"/>
    <w:rsid w:val="002E6DA2"/>
    <w:rsid w:val="002E6F87"/>
    <w:rsid w:val="002E7417"/>
    <w:rsid w:val="002E7B2B"/>
    <w:rsid w:val="002E7C3C"/>
    <w:rsid w:val="002F0587"/>
    <w:rsid w:val="002F160A"/>
    <w:rsid w:val="002F1A5A"/>
    <w:rsid w:val="002F1AC8"/>
    <w:rsid w:val="002F1BF2"/>
    <w:rsid w:val="002F1F8C"/>
    <w:rsid w:val="002F24FD"/>
    <w:rsid w:val="002F2630"/>
    <w:rsid w:val="002F2A62"/>
    <w:rsid w:val="002F2A6F"/>
    <w:rsid w:val="002F2FE8"/>
    <w:rsid w:val="002F31C0"/>
    <w:rsid w:val="002F37B6"/>
    <w:rsid w:val="002F3E67"/>
    <w:rsid w:val="002F3FB7"/>
    <w:rsid w:val="002F408C"/>
    <w:rsid w:val="002F48A2"/>
    <w:rsid w:val="002F4AD7"/>
    <w:rsid w:val="002F4D19"/>
    <w:rsid w:val="002F5248"/>
    <w:rsid w:val="002F56C9"/>
    <w:rsid w:val="002F56DF"/>
    <w:rsid w:val="002F575C"/>
    <w:rsid w:val="002F5905"/>
    <w:rsid w:val="002F60F9"/>
    <w:rsid w:val="002F64F3"/>
    <w:rsid w:val="002F669C"/>
    <w:rsid w:val="002F67DC"/>
    <w:rsid w:val="002F6E8F"/>
    <w:rsid w:val="002F705A"/>
    <w:rsid w:val="002F743C"/>
    <w:rsid w:val="002F7502"/>
    <w:rsid w:val="002F778E"/>
    <w:rsid w:val="002F785B"/>
    <w:rsid w:val="00300057"/>
    <w:rsid w:val="00300080"/>
    <w:rsid w:val="00300174"/>
    <w:rsid w:val="0030041C"/>
    <w:rsid w:val="00300856"/>
    <w:rsid w:val="00300E00"/>
    <w:rsid w:val="00300FEE"/>
    <w:rsid w:val="0030107E"/>
    <w:rsid w:val="00301197"/>
    <w:rsid w:val="0030190E"/>
    <w:rsid w:val="00301FD2"/>
    <w:rsid w:val="00303477"/>
    <w:rsid w:val="00303565"/>
    <w:rsid w:val="003037E8"/>
    <w:rsid w:val="003041BD"/>
    <w:rsid w:val="00304663"/>
    <w:rsid w:val="00304DC4"/>
    <w:rsid w:val="00304E47"/>
    <w:rsid w:val="00305FC9"/>
    <w:rsid w:val="003060E9"/>
    <w:rsid w:val="0030625A"/>
    <w:rsid w:val="003069AE"/>
    <w:rsid w:val="003076B1"/>
    <w:rsid w:val="0030794F"/>
    <w:rsid w:val="00307B7F"/>
    <w:rsid w:val="00310309"/>
    <w:rsid w:val="0031059C"/>
    <w:rsid w:val="003108D3"/>
    <w:rsid w:val="0031162A"/>
    <w:rsid w:val="003119F6"/>
    <w:rsid w:val="00311F53"/>
    <w:rsid w:val="003134DA"/>
    <w:rsid w:val="0031405C"/>
    <w:rsid w:val="00314AED"/>
    <w:rsid w:val="00314F03"/>
    <w:rsid w:val="00314F23"/>
    <w:rsid w:val="00315807"/>
    <w:rsid w:val="003159B1"/>
    <w:rsid w:val="00315A8C"/>
    <w:rsid w:val="00315C4C"/>
    <w:rsid w:val="003160CE"/>
    <w:rsid w:val="003162D7"/>
    <w:rsid w:val="00317593"/>
    <w:rsid w:val="0032167D"/>
    <w:rsid w:val="00321B17"/>
    <w:rsid w:val="00321C39"/>
    <w:rsid w:val="003223AF"/>
    <w:rsid w:val="00322A26"/>
    <w:rsid w:val="00323EDF"/>
    <w:rsid w:val="003246CB"/>
    <w:rsid w:val="00324A37"/>
    <w:rsid w:val="00325240"/>
    <w:rsid w:val="00325969"/>
    <w:rsid w:val="00325ADC"/>
    <w:rsid w:val="00325FFB"/>
    <w:rsid w:val="003262AE"/>
    <w:rsid w:val="003263CE"/>
    <w:rsid w:val="0032650A"/>
    <w:rsid w:val="003269D1"/>
    <w:rsid w:val="00326AED"/>
    <w:rsid w:val="00327303"/>
    <w:rsid w:val="00327840"/>
    <w:rsid w:val="00327ADB"/>
    <w:rsid w:val="0033021A"/>
    <w:rsid w:val="0033128C"/>
    <w:rsid w:val="00331ACA"/>
    <w:rsid w:val="00332221"/>
    <w:rsid w:val="00332441"/>
    <w:rsid w:val="003327AE"/>
    <w:rsid w:val="00332B5B"/>
    <w:rsid w:val="00332D81"/>
    <w:rsid w:val="003334E7"/>
    <w:rsid w:val="00333504"/>
    <w:rsid w:val="00333E9E"/>
    <w:rsid w:val="00334380"/>
    <w:rsid w:val="003347AC"/>
    <w:rsid w:val="003352B6"/>
    <w:rsid w:val="003359E4"/>
    <w:rsid w:val="00335A80"/>
    <w:rsid w:val="00335B29"/>
    <w:rsid w:val="00335C0E"/>
    <w:rsid w:val="00335FC1"/>
    <w:rsid w:val="0033640C"/>
    <w:rsid w:val="00336680"/>
    <w:rsid w:val="00337433"/>
    <w:rsid w:val="00337A23"/>
    <w:rsid w:val="00337A43"/>
    <w:rsid w:val="00337C43"/>
    <w:rsid w:val="00340509"/>
    <w:rsid w:val="00340588"/>
    <w:rsid w:val="00340ABB"/>
    <w:rsid w:val="00340F54"/>
    <w:rsid w:val="0034196B"/>
    <w:rsid w:val="0034279A"/>
    <w:rsid w:val="00342C31"/>
    <w:rsid w:val="003431AB"/>
    <w:rsid w:val="0034320E"/>
    <w:rsid w:val="00343297"/>
    <w:rsid w:val="003435A6"/>
    <w:rsid w:val="00343661"/>
    <w:rsid w:val="003439CC"/>
    <w:rsid w:val="00343AA5"/>
    <w:rsid w:val="00343D73"/>
    <w:rsid w:val="00343EAD"/>
    <w:rsid w:val="003445C6"/>
    <w:rsid w:val="00345235"/>
    <w:rsid w:val="003452FA"/>
    <w:rsid w:val="00345D5E"/>
    <w:rsid w:val="0034660B"/>
    <w:rsid w:val="0034662F"/>
    <w:rsid w:val="00347048"/>
    <w:rsid w:val="0034730C"/>
    <w:rsid w:val="00347804"/>
    <w:rsid w:val="003479CF"/>
    <w:rsid w:val="00347B58"/>
    <w:rsid w:val="00347CE4"/>
    <w:rsid w:val="00347D29"/>
    <w:rsid w:val="0035039D"/>
    <w:rsid w:val="003504E4"/>
    <w:rsid w:val="003508BF"/>
    <w:rsid w:val="003512D2"/>
    <w:rsid w:val="003517D3"/>
    <w:rsid w:val="003519BE"/>
    <w:rsid w:val="00351A33"/>
    <w:rsid w:val="00351E79"/>
    <w:rsid w:val="00351FFE"/>
    <w:rsid w:val="00352544"/>
    <w:rsid w:val="00352587"/>
    <w:rsid w:val="00352CF0"/>
    <w:rsid w:val="00352DF0"/>
    <w:rsid w:val="00352FFC"/>
    <w:rsid w:val="00353137"/>
    <w:rsid w:val="003534D5"/>
    <w:rsid w:val="003537A8"/>
    <w:rsid w:val="003537CE"/>
    <w:rsid w:val="003538AD"/>
    <w:rsid w:val="003539B1"/>
    <w:rsid w:val="00353D84"/>
    <w:rsid w:val="00353F53"/>
    <w:rsid w:val="003545DF"/>
    <w:rsid w:val="0035460C"/>
    <w:rsid w:val="003547AB"/>
    <w:rsid w:val="00355103"/>
    <w:rsid w:val="00355B8E"/>
    <w:rsid w:val="00355C41"/>
    <w:rsid w:val="00355D16"/>
    <w:rsid w:val="00355F34"/>
    <w:rsid w:val="00357428"/>
    <w:rsid w:val="00357FD5"/>
    <w:rsid w:val="00360267"/>
    <w:rsid w:val="0036035E"/>
    <w:rsid w:val="003605B8"/>
    <w:rsid w:val="003605DC"/>
    <w:rsid w:val="00360789"/>
    <w:rsid w:val="003607F1"/>
    <w:rsid w:val="00360E6C"/>
    <w:rsid w:val="003613B4"/>
    <w:rsid w:val="003615BE"/>
    <w:rsid w:val="003617C4"/>
    <w:rsid w:val="0036247F"/>
    <w:rsid w:val="0036259E"/>
    <w:rsid w:val="003625BD"/>
    <w:rsid w:val="00362E67"/>
    <w:rsid w:val="003634CC"/>
    <w:rsid w:val="0036355F"/>
    <w:rsid w:val="0036363C"/>
    <w:rsid w:val="003638D8"/>
    <w:rsid w:val="0036420D"/>
    <w:rsid w:val="0036487B"/>
    <w:rsid w:val="00364D73"/>
    <w:rsid w:val="00365512"/>
    <w:rsid w:val="00365668"/>
    <w:rsid w:val="00365A0F"/>
    <w:rsid w:val="00365BB2"/>
    <w:rsid w:val="00366101"/>
    <w:rsid w:val="003661D0"/>
    <w:rsid w:val="00366829"/>
    <w:rsid w:val="00366CDC"/>
    <w:rsid w:val="00367A82"/>
    <w:rsid w:val="00370A93"/>
    <w:rsid w:val="00370D79"/>
    <w:rsid w:val="00370F00"/>
    <w:rsid w:val="00370F0C"/>
    <w:rsid w:val="00371106"/>
    <w:rsid w:val="0037145A"/>
    <w:rsid w:val="0037151B"/>
    <w:rsid w:val="00371748"/>
    <w:rsid w:val="00372224"/>
    <w:rsid w:val="00372237"/>
    <w:rsid w:val="00372259"/>
    <w:rsid w:val="003722B1"/>
    <w:rsid w:val="003722E7"/>
    <w:rsid w:val="003723BC"/>
    <w:rsid w:val="00372A35"/>
    <w:rsid w:val="00372D25"/>
    <w:rsid w:val="00372DC1"/>
    <w:rsid w:val="0037311A"/>
    <w:rsid w:val="00373323"/>
    <w:rsid w:val="00373C62"/>
    <w:rsid w:val="00373DF2"/>
    <w:rsid w:val="00373E8B"/>
    <w:rsid w:val="00373F4D"/>
    <w:rsid w:val="00374357"/>
    <w:rsid w:val="00374531"/>
    <w:rsid w:val="003745CB"/>
    <w:rsid w:val="00374613"/>
    <w:rsid w:val="0037466C"/>
    <w:rsid w:val="00374698"/>
    <w:rsid w:val="00374C9B"/>
    <w:rsid w:val="00375219"/>
    <w:rsid w:val="0037544E"/>
    <w:rsid w:val="00375E42"/>
    <w:rsid w:val="0037633F"/>
    <w:rsid w:val="00376480"/>
    <w:rsid w:val="003768D8"/>
    <w:rsid w:val="00376D40"/>
    <w:rsid w:val="00376F9E"/>
    <w:rsid w:val="00377CD6"/>
    <w:rsid w:val="00377D2E"/>
    <w:rsid w:val="0038042B"/>
    <w:rsid w:val="00380A33"/>
    <w:rsid w:val="00380A78"/>
    <w:rsid w:val="00380E6A"/>
    <w:rsid w:val="00380FB3"/>
    <w:rsid w:val="00381127"/>
    <w:rsid w:val="00381605"/>
    <w:rsid w:val="003818C7"/>
    <w:rsid w:val="00381B1F"/>
    <w:rsid w:val="00382555"/>
    <w:rsid w:val="0038307E"/>
    <w:rsid w:val="003834E5"/>
    <w:rsid w:val="0038391C"/>
    <w:rsid w:val="00383B36"/>
    <w:rsid w:val="00383DAE"/>
    <w:rsid w:val="00383EDA"/>
    <w:rsid w:val="00383F1B"/>
    <w:rsid w:val="00384791"/>
    <w:rsid w:val="00384973"/>
    <w:rsid w:val="003851B6"/>
    <w:rsid w:val="003853A9"/>
    <w:rsid w:val="0038592B"/>
    <w:rsid w:val="00386143"/>
    <w:rsid w:val="00386620"/>
    <w:rsid w:val="003868C5"/>
    <w:rsid w:val="00386BA0"/>
    <w:rsid w:val="003878D2"/>
    <w:rsid w:val="00387A18"/>
    <w:rsid w:val="00387DDF"/>
    <w:rsid w:val="003900F3"/>
    <w:rsid w:val="003905B8"/>
    <w:rsid w:val="003910EE"/>
    <w:rsid w:val="003912BC"/>
    <w:rsid w:val="00391576"/>
    <w:rsid w:val="00391970"/>
    <w:rsid w:val="00391E3E"/>
    <w:rsid w:val="0039260A"/>
    <w:rsid w:val="00392877"/>
    <w:rsid w:val="0039293A"/>
    <w:rsid w:val="00393213"/>
    <w:rsid w:val="003938AE"/>
    <w:rsid w:val="00393BDE"/>
    <w:rsid w:val="0039447C"/>
    <w:rsid w:val="003947DC"/>
    <w:rsid w:val="00394BD4"/>
    <w:rsid w:val="00395257"/>
    <w:rsid w:val="003953BE"/>
    <w:rsid w:val="003954BA"/>
    <w:rsid w:val="003956D8"/>
    <w:rsid w:val="003956E7"/>
    <w:rsid w:val="003956EA"/>
    <w:rsid w:val="00395763"/>
    <w:rsid w:val="003960B0"/>
    <w:rsid w:val="00396B44"/>
    <w:rsid w:val="00396F35"/>
    <w:rsid w:val="00396F8D"/>
    <w:rsid w:val="00397116"/>
    <w:rsid w:val="003973F9"/>
    <w:rsid w:val="00397C67"/>
    <w:rsid w:val="00397DDA"/>
    <w:rsid w:val="00397E1D"/>
    <w:rsid w:val="003A04BC"/>
    <w:rsid w:val="003A06F3"/>
    <w:rsid w:val="003A0B41"/>
    <w:rsid w:val="003A0DF9"/>
    <w:rsid w:val="003A114C"/>
    <w:rsid w:val="003A1446"/>
    <w:rsid w:val="003A1863"/>
    <w:rsid w:val="003A1D56"/>
    <w:rsid w:val="003A1DCD"/>
    <w:rsid w:val="003A1FAB"/>
    <w:rsid w:val="003A2269"/>
    <w:rsid w:val="003A22DE"/>
    <w:rsid w:val="003A2813"/>
    <w:rsid w:val="003A43F6"/>
    <w:rsid w:val="003A4428"/>
    <w:rsid w:val="003A475C"/>
    <w:rsid w:val="003A4848"/>
    <w:rsid w:val="003A4EC8"/>
    <w:rsid w:val="003A50FF"/>
    <w:rsid w:val="003A596C"/>
    <w:rsid w:val="003A5ABE"/>
    <w:rsid w:val="003A5ED9"/>
    <w:rsid w:val="003A6093"/>
    <w:rsid w:val="003A7A13"/>
    <w:rsid w:val="003A7F12"/>
    <w:rsid w:val="003B0844"/>
    <w:rsid w:val="003B1430"/>
    <w:rsid w:val="003B29AF"/>
    <w:rsid w:val="003B2CFF"/>
    <w:rsid w:val="003B2D99"/>
    <w:rsid w:val="003B2DFC"/>
    <w:rsid w:val="003B33BB"/>
    <w:rsid w:val="003B37DE"/>
    <w:rsid w:val="003B39A3"/>
    <w:rsid w:val="003B3F01"/>
    <w:rsid w:val="003B45F8"/>
    <w:rsid w:val="003B4C8E"/>
    <w:rsid w:val="003B4CD9"/>
    <w:rsid w:val="003B5099"/>
    <w:rsid w:val="003B50D7"/>
    <w:rsid w:val="003B5265"/>
    <w:rsid w:val="003B53E4"/>
    <w:rsid w:val="003B5602"/>
    <w:rsid w:val="003B5CE9"/>
    <w:rsid w:val="003B5E3E"/>
    <w:rsid w:val="003B5F60"/>
    <w:rsid w:val="003B64C5"/>
    <w:rsid w:val="003B687A"/>
    <w:rsid w:val="003B6DFC"/>
    <w:rsid w:val="003B7579"/>
    <w:rsid w:val="003B75D5"/>
    <w:rsid w:val="003B7EA7"/>
    <w:rsid w:val="003C000A"/>
    <w:rsid w:val="003C06C5"/>
    <w:rsid w:val="003C0742"/>
    <w:rsid w:val="003C09BC"/>
    <w:rsid w:val="003C0C60"/>
    <w:rsid w:val="003C112C"/>
    <w:rsid w:val="003C12FF"/>
    <w:rsid w:val="003C15D1"/>
    <w:rsid w:val="003C1600"/>
    <w:rsid w:val="003C1D4D"/>
    <w:rsid w:val="003C2151"/>
    <w:rsid w:val="003C21CA"/>
    <w:rsid w:val="003C26DC"/>
    <w:rsid w:val="003C2BC1"/>
    <w:rsid w:val="003C32DC"/>
    <w:rsid w:val="003C3554"/>
    <w:rsid w:val="003C376F"/>
    <w:rsid w:val="003C37FA"/>
    <w:rsid w:val="003C3B1B"/>
    <w:rsid w:val="003C46BC"/>
    <w:rsid w:val="003C4B1C"/>
    <w:rsid w:val="003C5095"/>
    <w:rsid w:val="003C5660"/>
    <w:rsid w:val="003C58FB"/>
    <w:rsid w:val="003C5AFD"/>
    <w:rsid w:val="003C610C"/>
    <w:rsid w:val="003C6647"/>
    <w:rsid w:val="003C6B10"/>
    <w:rsid w:val="003C6B88"/>
    <w:rsid w:val="003C6E9F"/>
    <w:rsid w:val="003C7279"/>
    <w:rsid w:val="003C74EA"/>
    <w:rsid w:val="003C7998"/>
    <w:rsid w:val="003C7A0B"/>
    <w:rsid w:val="003C7B66"/>
    <w:rsid w:val="003C7B9E"/>
    <w:rsid w:val="003D0132"/>
    <w:rsid w:val="003D014D"/>
    <w:rsid w:val="003D0375"/>
    <w:rsid w:val="003D05C7"/>
    <w:rsid w:val="003D099D"/>
    <w:rsid w:val="003D0CBB"/>
    <w:rsid w:val="003D0F8F"/>
    <w:rsid w:val="003D124D"/>
    <w:rsid w:val="003D188C"/>
    <w:rsid w:val="003D19B2"/>
    <w:rsid w:val="003D1A16"/>
    <w:rsid w:val="003D1A71"/>
    <w:rsid w:val="003D202B"/>
    <w:rsid w:val="003D2834"/>
    <w:rsid w:val="003D2D3B"/>
    <w:rsid w:val="003D31C9"/>
    <w:rsid w:val="003D340D"/>
    <w:rsid w:val="003D3930"/>
    <w:rsid w:val="003D404C"/>
    <w:rsid w:val="003D4060"/>
    <w:rsid w:val="003D4560"/>
    <w:rsid w:val="003D47CA"/>
    <w:rsid w:val="003D4D5A"/>
    <w:rsid w:val="003D515A"/>
    <w:rsid w:val="003D51A4"/>
    <w:rsid w:val="003D5550"/>
    <w:rsid w:val="003D6E32"/>
    <w:rsid w:val="003D74B5"/>
    <w:rsid w:val="003D78F6"/>
    <w:rsid w:val="003E0029"/>
    <w:rsid w:val="003E05E7"/>
    <w:rsid w:val="003E06A6"/>
    <w:rsid w:val="003E092B"/>
    <w:rsid w:val="003E0C3E"/>
    <w:rsid w:val="003E16E5"/>
    <w:rsid w:val="003E20CE"/>
    <w:rsid w:val="003E22EE"/>
    <w:rsid w:val="003E2605"/>
    <w:rsid w:val="003E2B17"/>
    <w:rsid w:val="003E2D0A"/>
    <w:rsid w:val="003E2E41"/>
    <w:rsid w:val="003E3057"/>
    <w:rsid w:val="003E373F"/>
    <w:rsid w:val="003E377A"/>
    <w:rsid w:val="003E3C1B"/>
    <w:rsid w:val="003E3DE3"/>
    <w:rsid w:val="003E4850"/>
    <w:rsid w:val="003E4A2B"/>
    <w:rsid w:val="003E5045"/>
    <w:rsid w:val="003E5119"/>
    <w:rsid w:val="003E5B22"/>
    <w:rsid w:val="003E5C7C"/>
    <w:rsid w:val="003E5EB0"/>
    <w:rsid w:val="003E6084"/>
    <w:rsid w:val="003E611A"/>
    <w:rsid w:val="003E6144"/>
    <w:rsid w:val="003E6B15"/>
    <w:rsid w:val="003E6B52"/>
    <w:rsid w:val="003E6C74"/>
    <w:rsid w:val="003E6C8F"/>
    <w:rsid w:val="003E6ED4"/>
    <w:rsid w:val="003E70E7"/>
    <w:rsid w:val="003F026E"/>
    <w:rsid w:val="003F09B8"/>
    <w:rsid w:val="003F17B6"/>
    <w:rsid w:val="003F1856"/>
    <w:rsid w:val="003F19B6"/>
    <w:rsid w:val="003F1A75"/>
    <w:rsid w:val="003F236E"/>
    <w:rsid w:val="003F25B1"/>
    <w:rsid w:val="003F2D04"/>
    <w:rsid w:val="003F3427"/>
    <w:rsid w:val="003F365C"/>
    <w:rsid w:val="003F3678"/>
    <w:rsid w:val="003F3A79"/>
    <w:rsid w:val="003F4080"/>
    <w:rsid w:val="003F46AB"/>
    <w:rsid w:val="003F4A0D"/>
    <w:rsid w:val="003F4BFC"/>
    <w:rsid w:val="003F534D"/>
    <w:rsid w:val="003F6CF2"/>
    <w:rsid w:val="003F70D9"/>
    <w:rsid w:val="003F727C"/>
    <w:rsid w:val="003F73B6"/>
    <w:rsid w:val="00400118"/>
    <w:rsid w:val="0040042C"/>
    <w:rsid w:val="00400679"/>
    <w:rsid w:val="004007A9"/>
    <w:rsid w:val="00400D1F"/>
    <w:rsid w:val="00400ED1"/>
    <w:rsid w:val="00400ED5"/>
    <w:rsid w:val="00401257"/>
    <w:rsid w:val="0040144C"/>
    <w:rsid w:val="0040170E"/>
    <w:rsid w:val="004018D0"/>
    <w:rsid w:val="00401F4E"/>
    <w:rsid w:val="0040246E"/>
    <w:rsid w:val="004028E5"/>
    <w:rsid w:val="00402966"/>
    <w:rsid w:val="00403148"/>
    <w:rsid w:val="004037BC"/>
    <w:rsid w:val="00403903"/>
    <w:rsid w:val="00403D42"/>
    <w:rsid w:val="00403FFC"/>
    <w:rsid w:val="004040E6"/>
    <w:rsid w:val="00404156"/>
    <w:rsid w:val="004042FE"/>
    <w:rsid w:val="00404A88"/>
    <w:rsid w:val="00404AA6"/>
    <w:rsid w:val="00404AF5"/>
    <w:rsid w:val="00404CE4"/>
    <w:rsid w:val="00406002"/>
    <w:rsid w:val="004069BC"/>
    <w:rsid w:val="00406CD5"/>
    <w:rsid w:val="00406D3B"/>
    <w:rsid w:val="00406F29"/>
    <w:rsid w:val="00406FF3"/>
    <w:rsid w:val="00407378"/>
    <w:rsid w:val="00407794"/>
    <w:rsid w:val="00407CEC"/>
    <w:rsid w:val="004100DD"/>
    <w:rsid w:val="0041018C"/>
    <w:rsid w:val="00410368"/>
    <w:rsid w:val="00410377"/>
    <w:rsid w:val="00410AE7"/>
    <w:rsid w:val="00411294"/>
    <w:rsid w:val="00411943"/>
    <w:rsid w:val="00412069"/>
    <w:rsid w:val="00412780"/>
    <w:rsid w:val="00412EC4"/>
    <w:rsid w:val="00413153"/>
    <w:rsid w:val="00413D85"/>
    <w:rsid w:val="004141C5"/>
    <w:rsid w:val="00414323"/>
    <w:rsid w:val="00415269"/>
    <w:rsid w:val="00415AF3"/>
    <w:rsid w:val="00415C57"/>
    <w:rsid w:val="004160E5"/>
    <w:rsid w:val="004162E1"/>
    <w:rsid w:val="004163AF"/>
    <w:rsid w:val="00416557"/>
    <w:rsid w:val="0041676D"/>
    <w:rsid w:val="00416FF2"/>
    <w:rsid w:val="004171C3"/>
    <w:rsid w:val="004179D7"/>
    <w:rsid w:val="00417B24"/>
    <w:rsid w:val="00417F17"/>
    <w:rsid w:val="00420568"/>
    <w:rsid w:val="0042161C"/>
    <w:rsid w:val="00421A76"/>
    <w:rsid w:val="00421D2F"/>
    <w:rsid w:val="00422039"/>
    <w:rsid w:val="004220CA"/>
    <w:rsid w:val="00422755"/>
    <w:rsid w:val="00422C02"/>
    <w:rsid w:val="00422F4E"/>
    <w:rsid w:val="00423359"/>
    <w:rsid w:val="00423369"/>
    <w:rsid w:val="0042443E"/>
    <w:rsid w:val="0042450D"/>
    <w:rsid w:val="00425053"/>
    <w:rsid w:val="00425070"/>
    <w:rsid w:val="00425260"/>
    <w:rsid w:val="00425713"/>
    <w:rsid w:val="00426257"/>
    <w:rsid w:val="004263AE"/>
    <w:rsid w:val="004263EA"/>
    <w:rsid w:val="00426935"/>
    <w:rsid w:val="00426A22"/>
    <w:rsid w:val="00426CDA"/>
    <w:rsid w:val="00426FAC"/>
    <w:rsid w:val="0042701C"/>
    <w:rsid w:val="00427033"/>
    <w:rsid w:val="0042713A"/>
    <w:rsid w:val="004274E2"/>
    <w:rsid w:val="00427A92"/>
    <w:rsid w:val="00427A9C"/>
    <w:rsid w:val="00427F51"/>
    <w:rsid w:val="00430B78"/>
    <w:rsid w:val="00430EDF"/>
    <w:rsid w:val="00430F73"/>
    <w:rsid w:val="004310E6"/>
    <w:rsid w:val="00431160"/>
    <w:rsid w:val="00431453"/>
    <w:rsid w:val="0043167C"/>
    <w:rsid w:val="004317E9"/>
    <w:rsid w:val="00431EA7"/>
    <w:rsid w:val="00431FD4"/>
    <w:rsid w:val="00432149"/>
    <w:rsid w:val="0043229F"/>
    <w:rsid w:val="00432532"/>
    <w:rsid w:val="004329B6"/>
    <w:rsid w:val="00432D12"/>
    <w:rsid w:val="00432F58"/>
    <w:rsid w:val="004333C1"/>
    <w:rsid w:val="004335D1"/>
    <w:rsid w:val="004336BB"/>
    <w:rsid w:val="00433712"/>
    <w:rsid w:val="00433B66"/>
    <w:rsid w:val="00433CE4"/>
    <w:rsid w:val="00433E78"/>
    <w:rsid w:val="00434DCF"/>
    <w:rsid w:val="00434E05"/>
    <w:rsid w:val="00435274"/>
    <w:rsid w:val="00435336"/>
    <w:rsid w:val="004356FB"/>
    <w:rsid w:val="00435885"/>
    <w:rsid w:val="00435AA5"/>
    <w:rsid w:val="00435AE3"/>
    <w:rsid w:val="00435C43"/>
    <w:rsid w:val="00435E93"/>
    <w:rsid w:val="004365AC"/>
    <w:rsid w:val="004365B3"/>
    <w:rsid w:val="0043691F"/>
    <w:rsid w:val="00436E03"/>
    <w:rsid w:val="004372F0"/>
    <w:rsid w:val="00437C22"/>
    <w:rsid w:val="00437C56"/>
    <w:rsid w:val="00440198"/>
    <w:rsid w:val="0044065A"/>
    <w:rsid w:val="004407D0"/>
    <w:rsid w:val="00440937"/>
    <w:rsid w:val="004417D2"/>
    <w:rsid w:val="00441D25"/>
    <w:rsid w:val="004425D7"/>
    <w:rsid w:val="00442777"/>
    <w:rsid w:val="00442A92"/>
    <w:rsid w:val="00443460"/>
    <w:rsid w:val="004436F0"/>
    <w:rsid w:val="004442CA"/>
    <w:rsid w:val="00444574"/>
    <w:rsid w:val="0044461A"/>
    <w:rsid w:val="00444F09"/>
    <w:rsid w:val="00445239"/>
    <w:rsid w:val="004453A6"/>
    <w:rsid w:val="0044552A"/>
    <w:rsid w:val="004466E1"/>
    <w:rsid w:val="00446E42"/>
    <w:rsid w:val="004471A7"/>
    <w:rsid w:val="00447454"/>
    <w:rsid w:val="00447480"/>
    <w:rsid w:val="004474C0"/>
    <w:rsid w:val="00447945"/>
    <w:rsid w:val="00450065"/>
    <w:rsid w:val="004503EB"/>
    <w:rsid w:val="00450915"/>
    <w:rsid w:val="00450C93"/>
    <w:rsid w:val="00450EC4"/>
    <w:rsid w:val="00451762"/>
    <w:rsid w:val="00451793"/>
    <w:rsid w:val="0045184C"/>
    <w:rsid w:val="00451875"/>
    <w:rsid w:val="00451B36"/>
    <w:rsid w:val="00451D28"/>
    <w:rsid w:val="00451FB5"/>
    <w:rsid w:val="0045224C"/>
    <w:rsid w:val="00452783"/>
    <w:rsid w:val="004527AC"/>
    <w:rsid w:val="00452C88"/>
    <w:rsid w:val="00452EFA"/>
    <w:rsid w:val="004537A2"/>
    <w:rsid w:val="004539B3"/>
    <w:rsid w:val="00453A07"/>
    <w:rsid w:val="00453BB7"/>
    <w:rsid w:val="0045408E"/>
    <w:rsid w:val="004541BA"/>
    <w:rsid w:val="004545D4"/>
    <w:rsid w:val="004547D3"/>
    <w:rsid w:val="004558B4"/>
    <w:rsid w:val="00455C0A"/>
    <w:rsid w:val="00455F0E"/>
    <w:rsid w:val="004566EC"/>
    <w:rsid w:val="00456704"/>
    <w:rsid w:val="00456B2C"/>
    <w:rsid w:val="00456B2F"/>
    <w:rsid w:val="00456E42"/>
    <w:rsid w:val="00457958"/>
    <w:rsid w:val="00460014"/>
    <w:rsid w:val="004606BB"/>
    <w:rsid w:val="004616C0"/>
    <w:rsid w:val="00461B5E"/>
    <w:rsid w:val="0046251F"/>
    <w:rsid w:val="00462D05"/>
    <w:rsid w:val="00462DD4"/>
    <w:rsid w:val="00463400"/>
    <w:rsid w:val="00463682"/>
    <w:rsid w:val="00463A4C"/>
    <w:rsid w:val="00464092"/>
    <w:rsid w:val="004644CD"/>
    <w:rsid w:val="00464A65"/>
    <w:rsid w:val="00464D00"/>
    <w:rsid w:val="00464DCF"/>
    <w:rsid w:val="00465049"/>
    <w:rsid w:val="00465A4E"/>
    <w:rsid w:val="004661D8"/>
    <w:rsid w:val="004665FC"/>
    <w:rsid w:val="00467030"/>
    <w:rsid w:val="0046789E"/>
    <w:rsid w:val="00467CC3"/>
    <w:rsid w:val="00467E18"/>
    <w:rsid w:val="0047050A"/>
    <w:rsid w:val="0047129A"/>
    <w:rsid w:val="004715EB"/>
    <w:rsid w:val="00472C58"/>
    <w:rsid w:val="00472CE9"/>
    <w:rsid w:val="004730DA"/>
    <w:rsid w:val="004734F7"/>
    <w:rsid w:val="004735A2"/>
    <w:rsid w:val="004736D8"/>
    <w:rsid w:val="00473AA8"/>
    <w:rsid w:val="00474162"/>
    <w:rsid w:val="00474A69"/>
    <w:rsid w:val="00474E2E"/>
    <w:rsid w:val="004754E1"/>
    <w:rsid w:val="00475D0E"/>
    <w:rsid w:val="00476337"/>
    <w:rsid w:val="00476689"/>
    <w:rsid w:val="00476754"/>
    <w:rsid w:val="004768D8"/>
    <w:rsid w:val="004769BA"/>
    <w:rsid w:val="00476D1A"/>
    <w:rsid w:val="004770BF"/>
    <w:rsid w:val="00477232"/>
    <w:rsid w:val="0047757A"/>
    <w:rsid w:val="00477CBC"/>
    <w:rsid w:val="00477ECC"/>
    <w:rsid w:val="00477F90"/>
    <w:rsid w:val="004800B3"/>
    <w:rsid w:val="00480335"/>
    <w:rsid w:val="0048091D"/>
    <w:rsid w:val="00480E4F"/>
    <w:rsid w:val="0048158A"/>
    <w:rsid w:val="00481CDE"/>
    <w:rsid w:val="004821B0"/>
    <w:rsid w:val="00482464"/>
    <w:rsid w:val="004828A2"/>
    <w:rsid w:val="00482AA8"/>
    <w:rsid w:val="00482C53"/>
    <w:rsid w:val="00483F56"/>
    <w:rsid w:val="00484014"/>
    <w:rsid w:val="00484566"/>
    <w:rsid w:val="00484606"/>
    <w:rsid w:val="0048540C"/>
    <w:rsid w:val="00485509"/>
    <w:rsid w:val="0048593B"/>
    <w:rsid w:val="00485CED"/>
    <w:rsid w:val="00486A4D"/>
    <w:rsid w:val="00490103"/>
    <w:rsid w:val="00490882"/>
    <w:rsid w:val="00490ECE"/>
    <w:rsid w:val="004913FB"/>
    <w:rsid w:val="0049186B"/>
    <w:rsid w:val="00491B07"/>
    <w:rsid w:val="00491FCB"/>
    <w:rsid w:val="0049239C"/>
    <w:rsid w:val="00492436"/>
    <w:rsid w:val="004928A8"/>
    <w:rsid w:val="00492A05"/>
    <w:rsid w:val="00492B7C"/>
    <w:rsid w:val="00492F87"/>
    <w:rsid w:val="004930CA"/>
    <w:rsid w:val="004949D6"/>
    <w:rsid w:val="00494E24"/>
    <w:rsid w:val="00494EF6"/>
    <w:rsid w:val="004956C2"/>
    <w:rsid w:val="00495A98"/>
    <w:rsid w:val="00495BD6"/>
    <w:rsid w:val="00495E54"/>
    <w:rsid w:val="00495EFC"/>
    <w:rsid w:val="00495FFC"/>
    <w:rsid w:val="0049634E"/>
    <w:rsid w:val="004970D8"/>
    <w:rsid w:val="004975AB"/>
    <w:rsid w:val="00497BC0"/>
    <w:rsid w:val="004A11D7"/>
    <w:rsid w:val="004A1250"/>
    <w:rsid w:val="004A1410"/>
    <w:rsid w:val="004A2C5D"/>
    <w:rsid w:val="004A2EDD"/>
    <w:rsid w:val="004A31F7"/>
    <w:rsid w:val="004A43A5"/>
    <w:rsid w:val="004A4901"/>
    <w:rsid w:val="004A49A4"/>
    <w:rsid w:val="004A49F0"/>
    <w:rsid w:val="004A4BDA"/>
    <w:rsid w:val="004A4BE2"/>
    <w:rsid w:val="004A4F64"/>
    <w:rsid w:val="004A506B"/>
    <w:rsid w:val="004A557B"/>
    <w:rsid w:val="004A5745"/>
    <w:rsid w:val="004A598A"/>
    <w:rsid w:val="004A600A"/>
    <w:rsid w:val="004A62A1"/>
    <w:rsid w:val="004A6A6A"/>
    <w:rsid w:val="004A6D00"/>
    <w:rsid w:val="004A72F5"/>
    <w:rsid w:val="004A74F2"/>
    <w:rsid w:val="004A7783"/>
    <w:rsid w:val="004A79CD"/>
    <w:rsid w:val="004A7B1A"/>
    <w:rsid w:val="004A7E73"/>
    <w:rsid w:val="004A7EB0"/>
    <w:rsid w:val="004B00C7"/>
    <w:rsid w:val="004B0BA2"/>
    <w:rsid w:val="004B12C3"/>
    <w:rsid w:val="004B12FB"/>
    <w:rsid w:val="004B21BD"/>
    <w:rsid w:val="004B23BF"/>
    <w:rsid w:val="004B2666"/>
    <w:rsid w:val="004B26BB"/>
    <w:rsid w:val="004B2755"/>
    <w:rsid w:val="004B2CAA"/>
    <w:rsid w:val="004B2D4B"/>
    <w:rsid w:val="004B3162"/>
    <w:rsid w:val="004B343F"/>
    <w:rsid w:val="004B373E"/>
    <w:rsid w:val="004B4033"/>
    <w:rsid w:val="004B416D"/>
    <w:rsid w:val="004B422F"/>
    <w:rsid w:val="004B448D"/>
    <w:rsid w:val="004B4813"/>
    <w:rsid w:val="004B4A28"/>
    <w:rsid w:val="004B5215"/>
    <w:rsid w:val="004B52A8"/>
    <w:rsid w:val="004B53D2"/>
    <w:rsid w:val="004B5C4C"/>
    <w:rsid w:val="004B5CF5"/>
    <w:rsid w:val="004B5DAD"/>
    <w:rsid w:val="004B5E3D"/>
    <w:rsid w:val="004B62E3"/>
    <w:rsid w:val="004B6AF3"/>
    <w:rsid w:val="004B739B"/>
    <w:rsid w:val="004B75B5"/>
    <w:rsid w:val="004B78EA"/>
    <w:rsid w:val="004C039F"/>
    <w:rsid w:val="004C06DC"/>
    <w:rsid w:val="004C08FE"/>
    <w:rsid w:val="004C0C2B"/>
    <w:rsid w:val="004C0E88"/>
    <w:rsid w:val="004C1C09"/>
    <w:rsid w:val="004C2386"/>
    <w:rsid w:val="004C2668"/>
    <w:rsid w:val="004C2BCA"/>
    <w:rsid w:val="004C4638"/>
    <w:rsid w:val="004C4639"/>
    <w:rsid w:val="004C4F53"/>
    <w:rsid w:val="004C54A3"/>
    <w:rsid w:val="004C56D8"/>
    <w:rsid w:val="004C598A"/>
    <w:rsid w:val="004C59E4"/>
    <w:rsid w:val="004C61EB"/>
    <w:rsid w:val="004C67DA"/>
    <w:rsid w:val="004C6973"/>
    <w:rsid w:val="004C6A4D"/>
    <w:rsid w:val="004C6AAF"/>
    <w:rsid w:val="004C6C90"/>
    <w:rsid w:val="004C737D"/>
    <w:rsid w:val="004C7530"/>
    <w:rsid w:val="004C7996"/>
    <w:rsid w:val="004D0603"/>
    <w:rsid w:val="004D0B24"/>
    <w:rsid w:val="004D0B49"/>
    <w:rsid w:val="004D0E16"/>
    <w:rsid w:val="004D1202"/>
    <w:rsid w:val="004D1616"/>
    <w:rsid w:val="004D16CB"/>
    <w:rsid w:val="004D184A"/>
    <w:rsid w:val="004D21BF"/>
    <w:rsid w:val="004D25AE"/>
    <w:rsid w:val="004D26E6"/>
    <w:rsid w:val="004D2A39"/>
    <w:rsid w:val="004D2DBF"/>
    <w:rsid w:val="004D375B"/>
    <w:rsid w:val="004D3D38"/>
    <w:rsid w:val="004D3DCB"/>
    <w:rsid w:val="004D4CFB"/>
    <w:rsid w:val="004D52F9"/>
    <w:rsid w:val="004D577D"/>
    <w:rsid w:val="004D587A"/>
    <w:rsid w:val="004D5C63"/>
    <w:rsid w:val="004D5E7E"/>
    <w:rsid w:val="004D6049"/>
    <w:rsid w:val="004D606F"/>
    <w:rsid w:val="004D61F0"/>
    <w:rsid w:val="004D62A4"/>
    <w:rsid w:val="004D64B6"/>
    <w:rsid w:val="004D64D1"/>
    <w:rsid w:val="004D6959"/>
    <w:rsid w:val="004D6B7B"/>
    <w:rsid w:val="004D6E7E"/>
    <w:rsid w:val="004D6FE3"/>
    <w:rsid w:val="004D7A84"/>
    <w:rsid w:val="004D7AE5"/>
    <w:rsid w:val="004D7BCF"/>
    <w:rsid w:val="004D7EB1"/>
    <w:rsid w:val="004D7EB7"/>
    <w:rsid w:val="004E0FBC"/>
    <w:rsid w:val="004E1090"/>
    <w:rsid w:val="004E1321"/>
    <w:rsid w:val="004E1463"/>
    <w:rsid w:val="004E1D16"/>
    <w:rsid w:val="004E214C"/>
    <w:rsid w:val="004E2174"/>
    <w:rsid w:val="004E2998"/>
    <w:rsid w:val="004E2A7C"/>
    <w:rsid w:val="004E2F1B"/>
    <w:rsid w:val="004E3165"/>
    <w:rsid w:val="004E36CF"/>
    <w:rsid w:val="004E3AEC"/>
    <w:rsid w:val="004E3C48"/>
    <w:rsid w:val="004E4194"/>
    <w:rsid w:val="004E41FA"/>
    <w:rsid w:val="004E4AEF"/>
    <w:rsid w:val="004E4FC9"/>
    <w:rsid w:val="004E51DB"/>
    <w:rsid w:val="004E51E1"/>
    <w:rsid w:val="004E529E"/>
    <w:rsid w:val="004E5352"/>
    <w:rsid w:val="004E54A3"/>
    <w:rsid w:val="004E55EF"/>
    <w:rsid w:val="004E5F7A"/>
    <w:rsid w:val="004E6144"/>
    <w:rsid w:val="004E6160"/>
    <w:rsid w:val="004E6571"/>
    <w:rsid w:val="004E721D"/>
    <w:rsid w:val="004E739A"/>
    <w:rsid w:val="004E7442"/>
    <w:rsid w:val="004E7A89"/>
    <w:rsid w:val="004F0103"/>
    <w:rsid w:val="004F02F9"/>
    <w:rsid w:val="004F046B"/>
    <w:rsid w:val="004F0547"/>
    <w:rsid w:val="004F085D"/>
    <w:rsid w:val="004F0D06"/>
    <w:rsid w:val="004F0FA5"/>
    <w:rsid w:val="004F1105"/>
    <w:rsid w:val="004F1289"/>
    <w:rsid w:val="004F1778"/>
    <w:rsid w:val="004F187D"/>
    <w:rsid w:val="004F1BDA"/>
    <w:rsid w:val="004F2482"/>
    <w:rsid w:val="004F24C3"/>
    <w:rsid w:val="004F2CC7"/>
    <w:rsid w:val="004F2DBF"/>
    <w:rsid w:val="004F3152"/>
    <w:rsid w:val="004F347E"/>
    <w:rsid w:val="004F3FF9"/>
    <w:rsid w:val="004F471F"/>
    <w:rsid w:val="004F48CD"/>
    <w:rsid w:val="004F4913"/>
    <w:rsid w:val="004F4F22"/>
    <w:rsid w:val="004F5089"/>
    <w:rsid w:val="004F554B"/>
    <w:rsid w:val="004F58D4"/>
    <w:rsid w:val="004F602D"/>
    <w:rsid w:val="004F636A"/>
    <w:rsid w:val="004F6635"/>
    <w:rsid w:val="004F6C48"/>
    <w:rsid w:val="004F6C4B"/>
    <w:rsid w:val="0050041A"/>
    <w:rsid w:val="00501088"/>
    <w:rsid w:val="005019D5"/>
    <w:rsid w:val="00501C13"/>
    <w:rsid w:val="00501E4F"/>
    <w:rsid w:val="00501F4B"/>
    <w:rsid w:val="005022DD"/>
    <w:rsid w:val="00502FC5"/>
    <w:rsid w:val="005030CE"/>
    <w:rsid w:val="00503178"/>
    <w:rsid w:val="005031CB"/>
    <w:rsid w:val="00503509"/>
    <w:rsid w:val="00503CF9"/>
    <w:rsid w:val="00504565"/>
    <w:rsid w:val="00504D43"/>
    <w:rsid w:val="005053F5"/>
    <w:rsid w:val="0050571C"/>
    <w:rsid w:val="00506011"/>
    <w:rsid w:val="0050642D"/>
    <w:rsid w:val="0050648D"/>
    <w:rsid w:val="00506567"/>
    <w:rsid w:val="005073C0"/>
    <w:rsid w:val="00507DD9"/>
    <w:rsid w:val="005104F4"/>
    <w:rsid w:val="00510597"/>
    <w:rsid w:val="00510B73"/>
    <w:rsid w:val="00511642"/>
    <w:rsid w:val="005117A8"/>
    <w:rsid w:val="005118A8"/>
    <w:rsid w:val="0051191A"/>
    <w:rsid w:val="005123FA"/>
    <w:rsid w:val="00512560"/>
    <w:rsid w:val="00512D1A"/>
    <w:rsid w:val="00512DA0"/>
    <w:rsid w:val="00512EB4"/>
    <w:rsid w:val="00512F2F"/>
    <w:rsid w:val="00513659"/>
    <w:rsid w:val="00513AB7"/>
    <w:rsid w:val="00513B9C"/>
    <w:rsid w:val="00513C11"/>
    <w:rsid w:val="00513C76"/>
    <w:rsid w:val="0051401C"/>
    <w:rsid w:val="0051424C"/>
    <w:rsid w:val="00514CBF"/>
    <w:rsid w:val="00514E2B"/>
    <w:rsid w:val="00515465"/>
    <w:rsid w:val="00515698"/>
    <w:rsid w:val="005160D0"/>
    <w:rsid w:val="00516BD9"/>
    <w:rsid w:val="00516FCC"/>
    <w:rsid w:val="00517079"/>
    <w:rsid w:val="00517223"/>
    <w:rsid w:val="00517AFF"/>
    <w:rsid w:val="00517BF3"/>
    <w:rsid w:val="00520572"/>
    <w:rsid w:val="00520B8F"/>
    <w:rsid w:val="00520F98"/>
    <w:rsid w:val="005214CF"/>
    <w:rsid w:val="0052156F"/>
    <w:rsid w:val="00521A40"/>
    <w:rsid w:val="00521CFC"/>
    <w:rsid w:val="00521F2E"/>
    <w:rsid w:val="00522382"/>
    <w:rsid w:val="0052245A"/>
    <w:rsid w:val="00522A76"/>
    <w:rsid w:val="00522D17"/>
    <w:rsid w:val="00522EBB"/>
    <w:rsid w:val="005232AA"/>
    <w:rsid w:val="005237B9"/>
    <w:rsid w:val="00523DB6"/>
    <w:rsid w:val="005243EA"/>
    <w:rsid w:val="0052477D"/>
    <w:rsid w:val="00524D7B"/>
    <w:rsid w:val="00525375"/>
    <w:rsid w:val="005254BB"/>
    <w:rsid w:val="00525592"/>
    <w:rsid w:val="00525620"/>
    <w:rsid w:val="0052577D"/>
    <w:rsid w:val="00525A73"/>
    <w:rsid w:val="00525C6F"/>
    <w:rsid w:val="005268BF"/>
    <w:rsid w:val="00526CE6"/>
    <w:rsid w:val="00526E98"/>
    <w:rsid w:val="0052705A"/>
    <w:rsid w:val="005270DE"/>
    <w:rsid w:val="0052723A"/>
    <w:rsid w:val="005277D8"/>
    <w:rsid w:val="00527D03"/>
    <w:rsid w:val="00530712"/>
    <w:rsid w:val="00530B62"/>
    <w:rsid w:val="00530C78"/>
    <w:rsid w:val="00531329"/>
    <w:rsid w:val="00531B1B"/>
    <w:rsid w:val="00531B45"/>
    <w:rsid w:val="00531ECA"/>
    <w:rsid w:val="005326AF"/>
    <w:rsid w:val="00532AED"/>
    <w:rsid w:val="00533049"/>
    <w:rsid w:val="00533316"/>
    <w:rsid w:val="00533454"/>
    <w:rsid w:val="005334C7"/>
    <w:rsid w:val="0053354E"/>
    <w:rsid w:val="0053358C"/>
    <w:rsid w:val="00533841"/>
    <w:rsid w:val="00533F85"/>
    <w:rsid w:val="00534138"/>
    <w:rsid w:val="0053434B"/>
    <w:rsid w:val="00534614"/>
    <w:rsid w:val="00534909"/>
    <w:rsid w:val="00534A9A"/>
    <w:rsid w:val="00535BC2"/>
    <w:rsid w:val="00535CFB"/>
    <w:rsid w:val="005362A9"/>
    <w:rsid w:val="005366B3"/>
    <w:rsid w:val="005369DC"/>
    <w:rsid w:val="00536F2D"/>
    <w:rsid w:val="0053704A"/>
    <w:rsid w:val="005372F7"/>
    <w:rsid w:val="00537342"/>
    <w:rsid w:val="00537848"/>
    <w:rsid w:val="00537FD6"/>
    <w:rsid w:val="00540479"/>
    <w:rsid w:val="00540591"/>
    <w:rsid w:val="00540777"/>
    <w:rsid w:val="00540A23"/>
    <w:rsid w:val="00541296"/>
    <w:rsid w:val="00541A09"/>
    <w:rsid w:val="005420DE"/>
    <w:rsid w:val="00542269"/>
    <w:rsid w:val="005427C0"/>
    <w:rsid w:val="00542877"/>
    <w:rsid w:val="00542AAA"/>
    <w:rsid w:val="00542DAF"/>
    <w:rsid w:val="00542DCA"/>
    <w:rsid w:val="00542ED8"/>
    <w:rsid w:val="00543204"/>
    <w:rsid w:val="00543774"/>
    <w:rsid w:val="00543B3B"/>
    <w:rsid w:val="00543EE5"/>
    <w:rsid w:val="00544430"/>
    <w:rsid w:val="00545073"/>
    <w:rsid w:val="005451C9"/>
    <w:rsid w:val="005454B1"/>
    <w:rsid w:val="005454EE"/>
    <w:rsid w:val="00545929"/>
    <w:rsid w:val="00545E5E"/>
    <w:rsid w:val="00546167"/>
    <w:rsid w:val="0054618F"/>
    <w:rsid w:val="00546493"/>
    <w:rsid w:val="00546B34"/>
    <w:rsid w:val="00546CE0"/>
    <w:rsid w:val="00546E7B"/>
    <w:rsid w:val="005470FB"/>
    <w:rsid w:val="00547348"/>
    <w:rsid w:val="0054767B"/>
    <w:rsid w:val="005476B9"/>
    <w:rsid w:val="0054776F"/>
    <w:rsid w:val="005477A8"/>
    <w:rsid w:val="005479BB"/>
    <w:rsid w:val="00547CC9"/>
    <w:rsid w:val="005502E2"/>
    <w:rsid w:val="00550AE0"/>
    <w:rsid w:val="00550D84"/>
    <w:rsid w:val="00550FF8"/>
    <w:rsid w:val="00551097"/>
    <w:rsid w:val="00551285"/>
    <w:rsid w:val="005513C6"/>
    <w:rsid w:val="005513E5"/>
    <w:rsid w:val="005519D5"/>
    <w:rsid w:val="0055209B"/>
    <w:rsid w:val="005523EC"/>
    <w:rsid w:val="005527B3"/>
    <w:rsid w:val="00552C44"/>
    <w:rsid w:val="00552D91"/>
    <w:rsid w:val="005533A5"/>
    <w:rsid w:val="00553D7D"/>
    <w:rsid w:val="005541B1"/>
    <w:rsid w:val="005541CC"/>
    <w:rsid w:val="00554368"/>
    <w:rsid w:val="005544D8"/>
    <w:rsid w:val="0055466F"/>
    <w:rsid w:val="00554733"/>
    <w:rsid w:val="00555067"/>
    <w:rsid w:val="00555084"/>
    <w:rsid w:val="005551C8"/>
    <w:rsid w:val="00555392"/>
    <w:rsid w:val="005553F7"/>
    <w:rsid w:val="005557B5"/>
    <w:rsid w:val="00555CA6"/>
    <w:rsid w:val="00555FB5"/>
    <w:rsid w:val="00556019"/>
    <w:rsid w:val="005560AD"/>
    <w:rsid w:val="00556468"/>
    <w:rsid w:val="00556ECB"/>
    <w:rsid w:val="005571DA"/>
    <w:rsid w:val="005571F8"/>
    <w:rsid w:val="00557628"/>
    <w:rsid w:val="00557686"/>
    <w:rsid w:val="00557987"/>
    <w:rsid w:val="00557D83"/>
    <w:rsid w:val="00557E83"/>
    <w:rsid w:val="00560147"/>
    <w:rsid w:val="00560876"/>
    <w:rsid w:val="00560A23"/>
    <w:rsid w:val="00560D93"/>
    <w:rsid w:val="00561271"/>
    <w:rsid w:val="00561321"/>
    <w:rsid w:val="0056177B"/>
    <w:rsid w:val="00561A01"/>
    <w:rsid w:val="00561C19"/>
    <w:rsid w:val="00561F47"/>
    <w:rsid w:val="005625CB"/>
    <w:rsid w:val="005636BA"/>
    <w:rsid w:val="00563ACD"/>
    <w:rsid w:val="00563B2F"/>
    <w:rsid w:val="00563BF5"/>
    <w:rsid w:val="00563DD0"/>
    <w:rsid w:val="00563E65"/>
    <w:rsid w:val="00563FB1"/>
    <w:rsid w:val="005640C3"/>
    <w:rsid w:val="005646D6"/>
    <w:rsid w:val="00564759"/>
    <w:rsid w:val="00564B0C"/>
    <w:rsid w:val="00564C13"/>
    <w:rsid w:val="005651D4"/>
    <w:rsid w:val="0056520F"/>
    <w:rsid w:val="005655BA"/>
    <w:rsid w:val="005655F3"/>
    <w:rsid w:val="005656F4"/>
    <w:rsid w:val="0056574F"/>
    <w:rsid w:val="00565869"/>
    <w:rsid w:val="00565C75"/>
    <w:rsid w:val="00566176"/>
    <w:rsid w:val="0056690E"/>
    <w:rsid w:val="00566962"/>
    <w:rsid w:val="0056759E"/>
    <w:rsid w:val="005675FC"/>
    <w:rsid w:val="00567657"/>
    <w:rsid w:val="00570412"/>
    <w:rsid w:val="00570DA0"/>
    <w:rsid w:val="005711A5"/>
    <w:rsid w:val="00571482"/>
    <w:rsid w:val="0057188A"/>
    <w:rsid w:val="00571971"/>
    <w:rsid w:val="00571B8B"/>
    <w:rsid w:val="00572F00"/>
    <w:rsid w:val="00572F85"/>
    <w:rsid w:val="00573433"/>
    <w:rsid w:val="00573863"/>
    <w:rsid w:val="00574909"/>
    <w:rsid w:val="00574A81"/>
    <w:rsid w:val="00574DF7"/>
    <w:rsid w:val="00575041"/>
    <w:rsid w:val="0057510E"/>
    <w:rsid w:val="0057518F"/>
    <w:rsid w:val="00575606"/>
    <w:rsid w:val="00575776"/>
    <w:rsid w:val="0057598F"/>
    <w:rsid w:val="00576018"/>
    <w:rsid w:val="00576191"/>
    <w:rsid w:val="00576BF8"/>
    <w:rsid w:val="00576BFA"/>
    <w:rsid w:val="00576F8E"/>
    <w:rsid w:val="005771F6"/>
    <w:rsid w:val="005775F9"/>
    <w:rsid w:val="00577AAD"/>
    <w:rsid w:val="0058009E"/>
    <w:rsid w:val="005806C2"/>
    <w:rsid w:val="00580D3F"/>
    <w:rsid w:val="0058115F"/>
    <w:rsid w:val="00581DA9"/>
    <w:rsid w:val="00581E1E"/>
    <w:rsid w:val="00581EF8"/>
    <w:rsid w:val="00581FD9"/>
    <w:rsid w:val="00582BCA"/>
    <w:rsid w:val="00582FB5"/>
    <w:rsid w:val="00583066"/>
    <w:rsid w:val="005837C8"/>
    <w:rsid w:val="00583B3A"/>
    <w:rsid w:val="00583F4E"/>
    <w:rsid w:val="00584032"/>
    <w:rsid w:val="005840AE"/>
    <w:rsid w:val="00584695"/>
    <w:rsid w:val="00585526"/>
    <w:rsid w:val="005856A2"/>
    <w:rsid w:val="00585920"/>
    <w:rsid w:val="00585B27"/>
    <w:rsid w:val="00585B4D"/>
    <w:rsid w:val="00585BBC"/>
    <w:rsid w:val="0058600B"/>
    <w:rsid w:val="0058611A"/>
    <w:rsid w:val="00586490"/>
    <w:rsid w:val="0058688F"/>
    <w:rsid w:val="00586899"/>
    <w:rsid w:val="0058722C"/>
    <w:rsid w:val="00587529"/>
    <w:rsid w:val="00587EF4"/>
    <w:rsid w:val="0059064B"/>
    <w:rsid w:val="00591CFB"/>
    <w:rsid w:val="005920E4"/>
    <w:rsid w:val="00592210"/>
    <w:rsid w:val="0059242C"/>
    <w:rsid w:val="0059286A"/>
    <w:rsid w:val="005929F4"/>
    <w:rsid w:val="005930BE"/>
    <w:rsid w:val="0059367C"/>
    <w:rsid w:val="0059376E"/>
    <w:rsid w:val="00593A0C"/>
    <w:rsid w:val="00593B0B"/>
    <w:rsid w:val="00593B15"/>
    <w:rsid w:val="00593FB1"/>
    <w:rsid w:val="005944DA"/>
    <w:rsid w:val="00594907"/>
    <w:rsid w:val="005954E6"/>
    <w:rsid w:val="00595BD0"/>
    <w:rsid w:val="00595CDE"/>
    <w:rsid w:val="0059614C"/>
    <w:rsid w:val="00596247"/>
    <w:rsid w:val="005963E4"/>
    <w:rsid w:val="00596670"/>
    <w:rsid w:val="005967B5"/>
    <w:rsid w:val="00596EEE"/>
    <w:rsid w:val="005974A6"/>
    <w:rsid w:val="00597834"/>
    <w:rsid w:val="00597EF0"/>
    <w:rsid w:val="00597FF4"/>
    <w:rsid w:val="005A0196"/>
    <w:rsid w:val="005A03D6"/>
    <w:rsid w:val="005A13AC"/>
    <w:rsid w:val="005A14D6"/>
    <w:rsid w:val="005A1503"/>
    <w:rsid w:val="005A173F"/>
    <w:rsid w:val="005A1D54"/>
    <w:rsid w:val="005A207E"/>
    <w:rsid w:val="005A2CB8"/>
    <w:rsid w:val="005A33F1"/>
    <w:rsid w:val="005A35D5"/>
    <w:rsid w:val="005A37B1"/>
    <w:rsid w:val="005A3F6B"/>
    <w:rsid w:val="005A3FBA"/>
    <w:rsid w:val="005A47AB"/>
    <w:rsid w:val="005A482F"/>
    <w:rsid w:val="005A4A95"/>
    <w:rsid w:val="005A4E06"/>
    <w:rsid w:val="005A4FC9"/>
    <w:rsid w:val="005A54D3"/>
    <w:rsid w:val="005A55C0"/>
    <w:rsid w:val="005A572C"/>
    <w:rsid w:val="005A591B"/>
    <w:rsid w:val="005A5B77"/>
    <w:rsid w:val="005A69FF"/>
    <w:rsid w:val="005A72D2"/>
    <w:rsid w:val="005A79C9"/>
    <w:rsid w:val="005A7A05"/>
    <w:rsid w:val="005A7C2E"/>
    <w:rsid w:val="005B0706"/>
    <w:rsid w:val="005B0A89"/>
    <w:rsid w:val="005B0BB8"/>
    <w:rsid w:val="005B0E39"/>
    <w:rsid w:val="005B1337"/>
    <w:rsid w:val="005B14AF"/>
    <w:rsid w:val="005B166F"/>
    <w:rsid w:val="005B18F5"/>
    <w:rsid w:val="005B1AB9"/>
    <w:rsid w:val="005B2217"/>
    <w:rsid w:val="005B2497"/>
    <w:rsid w:val="005B30E1"/>
    <w:rsid w:val="005B3B2E"/>
    <w:rsid w:val="005B3BF7"/>
    <w:rsid w:val="005B4D3A"/>
    <w:rsid w:val="005B52F7"/>
    <w:rsid w:val="005B562D"/>
    <w:rsid w:val="005B5C13"/>
    <w:rsid w:val="005B5CBA"/>
    <w:rsid w:val="005B655E"/>
    <w:rsid w:val="005B715E"/>
    <w:rsid w:val="005B7250"/>
    <w:rsid w:val="005B7523"/>
    <w:rsid w:val="005B7572"/>
    <w:rsid w:val="005B7BA6"/>
    <w:rsid w:val="005BF462"/>
    <w:rsid w:val="005C02E3"/>
    <w:rsid w:val="005C082F"/>
    <w:rsid w:val="005C0910"/>
    <w:rsid w:val="005C0A0C"/>
    <w:rsid w:val="005C0EFE"/>
    <w:rsid w:val="005C136C"/>
    <w:rsid w:val="005C1E0F"/>
    <w:rsid w:val="005C1F1A"/>
    <w:rsid w:val="005C2926"/>
    <w:rsid w:val="005C2B16"/>
    <w:rsid w:val="005C2C23"/>
    <w:rsid w:val="005C30F7"/>
    <w:rsid w:val="005C3A07"/>
    <w:rsid w:val="005C3C9E"/>
    <w:rsid w:val="005C3FA7"/>
    <w:rsid w:val="005C4098"/>
    <w:rsid w:val="005C4111"/>
    <w:rsid w:val="005C43A5"/>
    <w:rsid w:val="005C4DD9"/>
    <w:rsid w:val="005C5455"/>
    <w:rsid w:val="005C5458"/>
    <w:rsid w:val="005C5750"/>
    <w:rsid w:val="005C6756"/>
    <w:rsid w:val="005C7363"/>
    <w:rsid w:val="005C75D2"/>
    <w:rsid w:val="005C78A8"/>
    <w:rsid w:val="005C7D14"/>
    <w:rsid w:val="005C7D20"/>
    <w:rsid w:val="005C7F14"/>
    <w:rsid w:val="005D0299"/>
    <w:rsid w:val="005D029C"/>
    <w:rsid w:val="005D0451"/>
    <w:rsid w:val="005D067A"/>
    <w:rsid w:val="005D0840"/>
    <w:rsid w:val="005D12B7"/>
    <w:rsid w:val="005D1E89"/>
    <w:rsid w:val="005D1E95"/>
    <w:rsid w:val="005D248C"/>
    <w:rsid w:val="005D24A7"/>
    <w:rsid w:val="005D24B1"/>
    <w:rsid w:val="005D285F"/>
    <w:rsid w:val="005D2DAD"/>
    <w:rsid w:val="005D3A4A"/>
    <w:rsid w:val="005D3AF3"/>
    <w:rsid w:val="005D3EB3"/>
    <w:rsid w:val="005D4083"/>
    <w:rsid w:val="005D445D"/>
    <w:rsid w:val="005D4EB2"/>
    <w:rsid w:val="005D4F31"/>
    <w:rsid w:val="005D548C"/>
    <w:rsid w:val="005D5D34"/>
    <w:rsid w:val="005D60F8"/>
    <w:rsid w:val="005D62B0"/>
    <w:rsid w:val="005D63C4"/>
    <w:rsid w:val="005D6B3A"/>
    <w:rsid w:val="005D7AF6"/>
    <w:rsid w:val="005D7EDD"/>
    <w:rsid w:val="005E0086"/>
    <w:rsid w:val="005E0932"/>
    <w:rsid w:val="005E0E08"/>
    <w:rsid w:val="005E1785"/>
    <w:rsid w:val="005E1797"/>
    <w:rsid w:val="005E1B41"/>
    <w:rsid w:val="005E1B67"/>
    <w:rsid w:val="005E1C33"/>
    <w:rsid w:val="005E1D79"/>
    <w:rsid w:val="005E249C"/>
    <w:rsid w:val="005E29F2"/>
    <w:rsid w:val="005E2E12"/>
    <w:rsid w:val="005E3046"/>
    <w:rsid w:val="005E3981"/>
    <w:rsid w:val="005E4160"/>
    <w:rsid w:val="005E4E83"/>
    <w:rsid w:val="005E52F4"/>
    <w:rsid w:val="005E532C"/>
    <w:rsid w:val="005E5355"/>
    <w:rsid w:val="005E56DD"/>
    <w:rsid w:val="005E58A2"/>
    <w:rsid w:val="005E5A0C"/>
    <w:rsid w:val="005E5CF1"/>
    <w:rsid w:val="005E6349"/>
    <w:rsid w:val="005E6637"/>
    <w:rsid w:val="005E690B"/>
    <w:rsid w:val="005E6B07"/>
    <w:rsid w:val="005E6C77"/>
    <w:rsid w:val="005E71B7"/>
    <w:rsid w:val="005E7E95"/>
    <w:rsid w:val="005F0405"/>
    <w:rsid w:val="005F0C41"/>
    <w:rsid w:val="005F0E12"/>
    <w:rsid w:val="005F1679"/>
    <w:rsid w:val="005F2467"/>
    <w:rsid w:val="005F2766"/>
    <w:rsid w:val="005F2868"/>
    <w:rsid w:val="005F2AD3"/>
    <w:rsid w:val="005F2B0B"/>
    <w:rsid w:val="005F2CB7"/>
    <w:rsid w:val="005F2CF6"/>
    <w:rsid w:val="005F2DFF"/>
    <w:rsid w:val="005F2EDB"/>
    <w:rsid w:val="005F3C2C"/>
    <w:rsid w:val="005F3ED2"/>
    <w:rsid w:val="005F49B9"/>
    <w:rsid w:val="005F4BB2"/>
    <w:rsid w:val="005F4CE6"/>
    <w:rsid w:val="005F5077"/>
    <w:rsid w:val="005F574D"/>
    <w:rsid w:val="005F6130"/>
    <w:rsid w:val="005F6137"/>
    <w:rsid w:val="005F6670"/>
    <w:rsid w:val="005F6A6D"/>
    <w:rsid w:val="005F6DB8"/>
    <w:rsid w:val="005F6E6B"/>
    <w:rsid w:val="005F6E9B"/>
    <w:rsid w:val="005F71F7"/>
    <w:rsid w:val="005F73E3"/>
    <w:rsid w:val="005F7794"/>
    <w:rsid w:val="0060050A"/>
    <w:rsid w:val="00600525"/>
    <w:rsid w:val="00600630"/>
    <w:rsid w:val="00600823"/>
    <w:rsid w:val="00600EF5"/>
    <w:rsid w:val="006010F2"/>
    <w:rsid w:val="006017B2"/>
    <w:rsid w:val="0060193A"/>
    <w:rsid w:val="00601E24"/>
    <w:rsid w:val="00601F2A"/>
    <w:rsid w:val="00602074"/>
    <w:rsid w:val="006027AA"/>
    <w:rsid w:val="00602AC8"/>
    <w:rsid w:val="0060315A"/>
    <w:rsid w:val="0060326E"/>
    <w:rsid w:val="0060332A"/>
    <w:rsid w:val="00603A27"/>
    <w:rsid w:val="00603BF7"/>
    <w:rsid w:val="006045D1"/>
    <w:rsid w:val="00605038"/>
    <w:rsid w:val="0060526C"/>
    <w:rsid w:val="00605CFE"/>
    <w:rsid w:val="00605F04"/>
    <w:rsid w:val="00606139"/>
    <w:rsid w:val="00606367"/>
    <w:rsid w:val="006065C4"/>
    <w:rsid w:val="006066D6"/>
    <w:rsid w:val="00606C90"/>
    <w:rsid w:val="00607A83"/>
    <w:rsid w:val="00607A8F"/>
    <w:rsid w:val="00610C74"/>
    <w:rsid w:val="00610EDC"/>
    <w:rsid w:val="0061130F"/>
    <w:rsid w:val="006113FC"/>
    <w:rsid w:val="006117BD"/>
    <w:rsid w:val="00611974"/>
    <w:rsid w:val="00611A90"/>
    <w:rsid w:val="00611CE7"/>
    <w:rsid w:val="0061205B"/>
    <w:rsid w:val="00612314"/>
    <w:rsid w:val="00612B83"/>
    <w:rsid w:val="00613323"/>
    <w:rsid w:val="006139D5"/>
    <w:rsid w:val="00613ABD"/>
    <w:rsid w:val="00614D67"/>
    <w:rsid w:val="00614F99"/>
    <w:rsid w:val="006156CF"/>
    <w:rsid w:val="006159D7"/>
    <w:rsid w:val="00615B30"/>
    <w:rsid w:val="00615ECB"/>
    <w:rsid w:val="00616626"/>
    <w:rsid w:val="0061663D"/>
    <w:rsid w:val="006166D6"/>
    <w:rsid w:val="00616727"/>
    <w:rsid w:val="00616DA8"/>
    <w:rsid w:val="00616E00"/>
    <w:rsid w:val="00617000"/>
    <w:rsid w:val="006170C4"/>
    <w:rsid w:val="006173D5"/>
    <w:rsid w:val="00617A36"/>
    <w:rsid w:val="006204B7"/>
    <w:rsid w:val="0062101B"/>
    <w:rsid w:val="00621225"/>
    <w:rsid w:val="00621247"/>
    <w:rsid w:val="0062160C"/>
    <w:rsid w:val="00621ABC"/>
    <w:rsid w:val="00621B5A"/>
    <w:rsid w:val="00622B8E"/>
    <w:rsid w:val="00622C13"/>
    <w:rsid w:val="00622F9C"/>
    <w:rsid w:val="006231C8"/>
    <w:rsid w:val="0062385F"/>
    <w:rsid w:val="00623903"/>
    <w:rsid w:val="006240A8"/>
    <w:rsid w:val="0062419E"/>
    <w:rsid w:val="006248AB"/>
    <w:rsid w:val="00624927"/>
    <w:rsid w:val="00624D1E"/>
    <w:rsid w:val="0062546C"/>
    <w:rsid w:val="006254E8"/>
    <w:rsid w:val="0062593C"/>
    <w:rsid w:val="00625F42"/>
    <w:rsid w:val="006260F8"/>
    <w:rsid w:val="00626173"/>
    <w:rsid w:val="0062632A"/>
    <w:rsid w:val="006267A9"/>
    <w:rsid w:val="00626880"/>
    <w:rsid w:val="0062690D"/>
    <w:rsid w:val="00627055"/>
    <w:rsid w:val="006272B4"/>
    <w:rsid w:val="0062741C"/>
    <w:rsid w:val="006275E5"/>
    <w:rsid w:val="00627E27"/>
    <w:rsid w:val="006300B4"/>
    <w:rsid w:val="0063013E"/>
    <w:rsid w:val="006303AD"/>
    <w:rsid w:val="00630A73"/>
    <w:rsid w:val="00630AD1"/>
    <w:rsid w:val="00630E92"/>
    <w:rsid w:val="00631810"/>
    <w:rsid w:val="00632029"/>
    <w:rsid w:val="00632721"/>
    <w:rsid w:val="00632DA4"/>
    <w:rsid w:val="00632FF7"/>
    <w:rsid w:val="0063307E"/>
    <w:rsid w:val="006331ED"/>
    <w:rsid w:val="006347BA"/>
    <w:rsid w:val="0063532F"/>
    <w:rsid w:val="00635505"/>
    <w:rsid w:val="006360C8"/>
    <w:rsid w:val="0063624B"/>
    <w:rsid w:val="00636849"/>
    <w:rsid w:val="00636FAE"/>
    <w:rsid w:val="00636FE5"/>
    <w:rsid w:val="00637536"/>
    <w:rsid w:val="0063786F"/>
    <w:rsid w:val="00637962"/>
    <w:rsid w:val="006405CD"/>
    <w:rsid w:val="00640809"/>
    <w:rsid w:val="0064089F"/>
    <w:rsid w:val="00640B8F"/>
    <w:rsid w:val="006413A2"/>
    <w:rsid w:val="0064170B"/>
    <w:rsid w:val="00641A1B"/>
    <w:rsid w:val="00641C49"/>
    <w:rsid w:val="00642823"/>
    <w:rsid w:val="00642B7F"/>
    <w:rsid w:val="00643148"/>
    <w:rsid w:val="00643476"/>
    <w:rsid w:val="006439FC"/>
    <w:rsid w:val="00643DEF"/>
    <w:rsid w:val="0064467E"/>
    <w:rsid w:val="00644C7C"/>
    <w:rsid w:val="00644DFC"/>
    <w:rsid w:val="00645BF6"/>
    <w:rsid w:val="0064649D"/>
    <w:rsid w:val="00646723"/>
    <w:rsid w:val="00646AA9"/>
    <w:rsid w:val="00646C86"/>
    <w:rsid w:val="00646D48"/>
    <w:rsid w:val="00646E5A"/>
    <w:rsid w:val="006472C7"/>
    <w:rsid w:val="0064799B"/>
    <w:rsid w:val="0065025B"/>
    <w:rsid w:val="00650788"/>
    <w:rsid w:val="00650927"/>
    <w:rsid w:val="00650B9A"/>
    <w:rsid w:val="006510A1"/>
    <w:rsid w:val="006510ED"/>
    <w:rsid w:val="00651B84"/>
    <w:rsid w:val="0065207A"/>
    <w:rsid w:val="00652AD5"/>
    <w:rsid w:val="00652C06"/>
    <w:rsid w:val="00652C3C"/>
    <w:rsid w:val="00653107"/>
    <w:rsid w:val="00653177"/>
    <w:rsid w:val="00653443"/>
    <w:rsid w:val="00653452"/>
    <w:rsid w:val="00653655"/>
    <w:rsid w:val="006538FF"/>
    <w:rsid w:val="00653955"/>
    <w:rsid w:val="00653D40"/>
    <w:rsid w:val="00654302"/>
    <w:rsid w:val="006548BD"/>
    <w:rsid w:val="006549BE"/>
    <w:rsid w:val="0065518B"/>
    <w:rsid w:val="006552C7"/>
    <w:rsid w:val="006555E6"/>
    <w:rsid w:val="006563F3"/>
    <w:rsid w:val="00656B1E"/>
    <w:rsid w:val="0065742C"/>
    <w:rsid w:val="0065784B"/>
    <w:rsid w:val="00657F13"/>
    <w:rsid w:val="00657F3E"/>
    <w:rsid w:val="00660117"/>
    <w:rsid w:val="00660211"/>
    <w:rsid w:val="00660265"/>
    <w:rsid w:val="0066123D"/>
    <w:rsid w:val="00661A7C"/>
    <w:rsid w:val="00661EFD"/>
    <w:rsid w:val="00661FC4"/>
    <w:rsid w:val="00662685"/>
    <w:rsid w:val="00662D6F"/>
    <w:rsid w:val="00662E8C"/>
    <w:rsid w:val="006630B2"/>
    <w:rsid w:val="0066346C"/>
    <w:rsid w:val="006634A8"/>
    <w:rsid w:val="00663534"/>
    <w:rsid w:val="00663BA6"/>
    <w:rsid w:val="00663BB1"/>
    <w:rsid w:val="00663FA6"/>
    <w:rsid w:val="0066458B"/>
    <w:rsid w:val="00664790"/>
    <w:rsid w:val="006648EC"/>
    <w:rsid w:val="00664A03"/>
    <w:rsid w:val="00665418"/>
    <w:rsid w:val="00665668"/>
    <w:rsid w:val="00665C3D"/>
    <w:rsid w:val="00665CAF"/>
    <w:rsid w:val="00665F4D"/>
    <w:rsid w:val="0066616D"/>
    <w:rsid w:val="0066617D"/>
    <w:rsid w:val="00666C01"/>
    <w:rsid w:val="00666F67"/>
    <w:rsid w:val="0066743E"/>
    <w:rsid w:val="00667450"/>
    <w:rsid w:val="0066770C"/>
    <w:rsid w:val="006678E9"/>
    <w:rsid w:val="0067023B"/>
    <w:rsid w:val="00670EFB"/>
    <w:rsid w:val="006719F5"/>
    <w:rsid w:val="00671AE3"/>
    <w:rsid w:val="00672304"/>
    <w:rsid w:val="0067250E"/>
    <w:rsid w:val="006726BB"/>
    <w:rsid w:val="00672C78"/>
    <w:rsid w:val="00672ECF"/>
    <w:rsid w:val="0067327D"/>
    <w:rsid w:val="006735BD"/>
    <w:rsid w:val="00673866"/>
    <w:rsid w:val="00673F9F"/>
    <w:rsid w:val="0067401E"/>
    <w:rsid w:val="00674267"/>
    <w:rsid w:val="006745B3"/>
    <w:rsid w:val="00674F20"/>
    <w:rsid w:val="00675086"/>
    <w:rsid w:val="00675220"/>
    <w:rsid w:val="00675336"/>
    <w:rsid w:val="006756AC"/>
    <w:rsid w:val="006760B6"/>
    <w:rsid w:val="00676A8A"/>
    <w:rsid w:val="00676D9D"/>
    <w:rsid w:val="006775F4"/>
    <w:rsid w:val="00677897"/>
    <w:rsid w:val="00677C4E"/>
    <w:rsid w:val="00677EC5"/>
    <w:rsid w:val="006804E4"/>
    <w:rsid w:val="0068095D"/>
    <w:rsid w:val="00680ABD"/>
    <w:rsid w:val="00680E2D"/>
    <w:rsid w:val="006812E8"/>
    <w:rsid w:val="00681421"/>
    <w:rsid w:val="00681662"/>
    <w:rsid w:val="00681B78"/>
    <w:rsid w:val="00681C2E"/>
    <w:rsid w:val="00681E64"/>
    <w:rsid w:val="00681EC6"/>
    <w:rsid w:val="00682CAD"/>
    <w:rsid w:val="00682D79"/>
    <w:rsid w:val="00682E29"/>
    <w:rsid w:val="00683384"/>
    <w:rsid w:val="0068348C"/>
    <w:rsid w:val="00684951"/>
    <w:rsid w:val="00685883"/>
    <w:rsid w:val="00685FA3"/>
    <w:rsid w:val="00686049"/>
    <w:rsid w:val="00686230"/>
    <w:rsid w:val="006863BF"/>
    <w:rsid w:val="006866F2"/>
    <w:rsid w:val="00686710"/>
    <w:rsid w:val="00686A96"/>
    <w:rsid w:val="00686E6E"/>
    <w:rsid w:val="00686EC3"/>
    <w:rsid w:val="00686FD2"/>
    <w:rsid w:val="006873E6"/>
    <w:rsid w:val="0068748C"/>
    <w:rsid w:val="00687717"/>
    <w:rsid w:val="00687952"/>
    <w:rsid w:val="006906FA"/>
    <w:rsid w:val="00690A2E"/>
    <w:rsid w:val="00690CE4"/>
    <w:rsid w:val="00690D66"/>
    <w:rsid w:val="00690F38"/>
    <w:rsid w:val="006913A2"/>
    <w:rsid w:val="006913C5"/>
    <w:rsid w:val="0069195F"/>
    <w:rsid w:val="00691D36"/>
    <w:rsid w:val="0069239B"/>
    <w:rsid w:val="00692529"/>
    <w:rsid w:val="00692A03"/>
    <w:rsid w:val="00692E95"/>
    <w:rsid w:val="006931D9"/>
    <w:rsid w:val="0069409D"/>
    <w:rsid w:val="00694123"/>
    <w:rsid w:val="006942B3"/>
    <w:rsid w:val="006948D6"/>
    <w:rsid w:val="00694A81"/>
    <w:rsid w:val="00694E3B"/>
    <w:rsid w:val="006950B3"/>
    <w:rsid w:val="00695195"/>
    <w:rsid w:val="006958D6"/>
    <w:rsid w:val="00695F04"/>
    <w:rsid w:val="00696165"/>
    <w:rsid w:val="00696A73"/>
    <w:rsid w:val="00697003"/>
    <w:rsid w:val="006973FF"/>
    <w:rsid w:val="0069775A"/>
    <w:rsid w:val="0069798B"/>
    <w:rsid w:val="00697B86"/>
    <w:rsid w:val="00697CD1"/>
    <w:rsid w:val="006A03BB"/>
    <w:rsid w:val="006A0410"/>
    <w:rsid w:val="006A0B10"/>
    <w:rsid w:val="006A12F4"/>
    <w:rsid w:val="006A1796"/>
    <w:rsid w:val="006A1B08"/>
    <w:rsid w:val="006A1CD4"/>
    <w:rsid w:val="006A2AC7"/>
    <w:rsid w:val="006A2E25"/>
    <w:rsid w:val="006A37D7"/>
    <w:rsid w:val="006A3CE1"/>
    <w:rsid w:val="006A422F"/>
    <w:rsid w:val="006A4816"/>
    <w:rsid w:val="006A4CB8"/>
    <w:rsid w:val="006A541A"/>
    <w:rsid w:val="006A5911"/>
    <w:rsid w:val="006A5CD1"/>
    <w:rsid w:val="006A609F"/>
    <w:rsid w:val="006A63F4"/>
    <w:rsid w:val="006A645F"/>
    <w:rsid w:val="006A690C"/>
    <w:rsid w:val="006A6921"/>
    <w:rsid w:val="006A6D69"/>
    <w:rsid w:val="006A7152"/>
    <w:rsid w:val="006A7F28"/>
    <w:rsid w:val="006B0710"/>
    <w:rsid w:val="006B0855"/>
    <w:rsid w:val="006B1035"/>
    <w:rsid w:val="006B12F5"/>
    <w:rsid w:val="006B1561"/>
    <w:rsid w:val="006B17C4"/>
    <w:rsid w:val="006B17E8"/>
    <w:rsid w:val="006B279E"/>
    <w:rsid w:val="006B29D8"/>
    <w:rsid w:val="006B29E5"/>
    <w:rsid w:val="006B31D9"/>
    <w:rsid w:val="006B35B1"/>
    <w:rsid w:val="006B387C"/>
    <w:rsid w:val="006B3AA9"/>
    <w:rsid w:val="006B3B40"/>
    <w:rsid w:val="006B3C7B"/>
    <w:rsid w:val="006B40D3"/>
    <w:rsid w:val="006B42A0"/>
    <w:rsid w:val="006B45C0"/>
    <w:rsid w:val="006B50F8"/>
    <w:rsid w:val="006B5451"/>
    <w:rsid w:val="006B55D9"/>
    <w:rsid w:val="006B59A0"/>
    <w:rsid w:val="006B6237"/>
    <w:rsid w:val="006B62AB"/>
    <w:rsid w:val="006B636F"/>
    <w:rsid w:val="006B6997"/>
    <w:rsid w:val="006B69FD"/>
    <w:rsid w:val="006B7205"/>
    <w:rsid w:val="006B7DA7"/>
    <w:rsid w:val="006C008E"/>
    <w:rsid w:val="006C03B1"/>
    <w:rsid w:val="006C082C"/>
    <w:rsid w:val="006C0B6A"/>
    <w:rsid w:val="006C0F01"/>
    <w:rsid w:val="006C10FB"/>
    <w:rsid w:val="006C1252"/>
    <w:rsid w:val="006C14FD"/>
    <w:rsid w:val="006C1541"/>
    <w:rsid w:val="006C171F"/>
    <w:rsid w:val="006C1BE1"/>
    <w:rsid w:val="006C1E88"/>
    <w:rsid w:val="006C2227"/>
    <w:rsid w:val="006C2550"/>
    <w:rsid w:val="006C2881"/>
    <w:rsid w:val="006C2950"/>
    <w:rsid w:val="006C33B6"/>
    <w:rsid w:val="006C403F"/>
    <w:rsid w:val="006C40C5"/>
    <w:rsid w:val="006C420A"/>
    <w:rsid w:val="006C450A"/>
    <w:rsid w:val="006C486E"/>
    <w:rsid w:val="006C4AB5"/>
    <w:rsid w:val="006C529C"/>
    <w:rsid w:val="006C596E"/>
    <w:rsid w:val="006C5BF7"/>
    <w:rsid w:val="006C67C6"/>
    <w:rsid w:val="006C6D0F"/>
    <w:rsid w:val="006C6D16"/>
    <w:rsid w:val="006C7786"/>
    <w:rsid w:val="006C7E93"/>
    <w:rsid w:val="006D0A77"/>
    <w:rsid w:val="006D1A46"/>
    <w:rsid w:val="006D21C9"/>
    <w:rsid w:val="006D2865"/>
    <w:rsid w:val="006D2F6F"/>
    <w:rsid w:val="006D30A8"/>
    <w:rsid w:val="006D3A81"/>
    <w:rsid w:val="006D3E8D"/>
    <w:rsid w:val="006D3ED2"/>
    <w:rsid w:val="006D3FFF"/>
    <w:rsid w:val="006D414A"/>
    <w:rsid w:val="006D4398"/>
    <w:rsid w:val="006D4B0D"/>
    <w:rsid w:val="006D51B6"/>
    <w:rsid w:val="006D5493"/>
    <w:rsid w:val="006D5551"/>
    <w:rsid w:val="006D569B"/>
    <w:rsid w:val="006D5BEC"/>
    <w:rsid w:val="006D5E94"/>
    <w:rsid w:val="006D6282"/>
    <w:rsid w:val="006D6C2C"/>
    <w:rsid w:val="006D6FB8"/>
    <w:rsid w:val="006D706F"/>
    <w:rsid w:val="006D7268"/>
    <w:rsid w:val="006D7419"/>
    <w:rsid w:val="006D783E"/>
    <w:rsid w:val="006D7B1F"/>
    <w:rsid w:val="006D7FF9"/>
    <w:rsid w:val="006E01BF"/>
    <w:rsid w:val="006E0205"/>
    <w:rsid w:val="006E1906"/>
    <w:rsid w:val="006E196B"/>
    <w:rsid w:val="006E1AF9"/>
    <w:rsid w:val="006E298B"/>
    <w:rsid w:val="006E2B37"/>
    <w:rsid w:val="006E2E07"/>
    <w:rsid w:val="006E4342"/>
    <w:rsid w:val="006E4445"/>
    <w:rsid w:val="006E4564"/>
    <w:rsid w:val="006E47DB"/>
    <w:rsid w:val="006E488C"/>
    <w:rsid w:val="006E4DD7"/>
    <w:rsid w:val="006E4F27"/>
    <w:rsid w:val="006E4FC9"/>
    <w:rsid w:val="006E5D67"/>
    <w:rsid w:val="006E6877"/>
    <w:rsid w:val="006E69E0"/>
    <w:rsid w:val="006E6DD7"/>
    <w:rsid w:val="006E6E39"/>
    <w:rsid w:val="006E7484"/>
    <w:rsid w:val="006E7548"/>
    <w:rsid w:val="006E7B03"/>
    <w:rsid w:val="006F00D1"/>
    <w:rsid w:val="006F00D8"/>
    <w:rsid w:val="006F1481"/>
    <w:rsid w:val="006F1B79"/>
    <w:rsid w:val="006F1C25"/>
    <w:rsid w:val="006F1D30"/>
    <w:rsid w:val="006F268A"/>
    <w:rsid w:val="006F2A1E"/>
    <w:rsid w:val="006F2ADF"/>
    <w:rsid w:val="006F2B47"/>
    <w:rsid w:val="006F2CC6"/>
    <w:rsid w:val="006F326C"/>
    <w:rsid w:val="006F33BF"/>
    <w:rsid w:val="006F3A74"/>
    <w:rsid w:val="006F3D81"/>
    <w:rsid w:val="006F3E43"/>
    <w:rsid w:val="006F4192"/>
    <w:rsid w:val="006F4A2D"/>
    <w:rsid w:val="006F50C6"/>
    <w:rsid w:val="006F515E"/>
    <w:rsid w:val="006F5372"/>
    <w:rsid w:val="006F62CE"/>
    <w:rsid w:val="006F6644"/>
    <w:rsid w:val="006F698B"/>
    <w:rsid w:val="006F6E57"/>
    <w:rsid w:val="006F7616"/>
    <w:rsid w:val="006F7653"/>
    <w:rsid w:val="006F76AB"/>
    <w:rsid w:val="006F799A"/>
    <w:rsid w:val="006F7E18"/>
    <w:rsid w:val="00700644"/>
    <w:rsid w:val="007009F8"/>
    <w:rsid w:val="007011D8"/>
    <w:rsid w:val="007019E8"/>
    <w:rsid w:val="00701A54"/>
    <w:rsid w:val="00702079"/>
    <w:rsid w:val="0070278F"/>
    <w:rsid w:val="00702DFE"/>
    <w:rsid w:val="007038BF"/>
    <w:rsid w:val="00703C4D"/>
    <w:rsid w:val="00703D55"/>
    <w:rsid w:val="007045D7"/>
    <w:rsid w:val="0070481A"/>
    <w:rsid w:val="00705556"/>
    <w:rsid w:val="007058B2"/>
    <w:rsid w:val="00705C1A"/>
    <w:rsid w:val="00705DAE"/>
    <w:rsid w:val="00705F8A"/>
    <w:rsid w:val="00705FF1"/>
    <w:rsid w:val="00706530"/>
    <w:rsid w:val="00706A77"/>
    <w:rsid w:val="00706C7E"/>
    <w:rsid w:val="00707575"/>
    <w:rsid w:val="0070759E"/>
    <w:rsid w:val="007075E4"/>
    <w:rsid w:val="00707FC2"/>
    <w:rsid w:val="00710263"/>
    <w:rsid w:val="007105A1"/>
    <w:rsid w:val="0071122D"/>
    <w:rsid w:val="00711583"/>
    <w:rsid w:val="00711A88"/>
    <w:rsid w:val="00711B8D"/>
    <w:rsid w:val="00711DC3"/>
    <w:rsid w:val="007126AC"/>
    <w:rsid w:val="007127A4"/>
    <w:rsid w:val="00712898"/>
    <w:rsid w:val="0071293D"/>
    <w:rsid w:val="0071296C"/>
    <w:rsid w:val="00712A2B"/>
    <w:rsid w:val="007133F2"/>
    <w:rsid w:val="00713D8C"/>
    <w:rsid w:val="0071414D"/>
    <w:rsid w:val="0071498D"/>
    <w:rsid w:val="00714BFC"/>
    <w:rsid w:val="00714D61"/>
    <w:rsid w:val="007152CE"/>
    <w:rsid w:val="007152F9"/>
    <w:rsid w:val="0071535A"/>
    <w:rsid w:val="0071552B"/>
    <w:rsid w:val="007158A6"/>
    <w:rsid w:val="007159C8"/>
    <w:rsid w:val="00715EF6"/>
    <w:rsid w:val="00715FF2"/>
    <w:rsid w:val="007164E6"/>
    <w:rsid w:val="0071680E"/>
    <w:rsid w:val="00716912"/>
    <w:rsid w:val="00716A15"/>
    <w:rsid w:val="00716BD8"/>
    <w:rsid w:val="00716ED8"/>
    <w:rsid w:val="00717088"/>
    <w:rsid w:val="00717225"/>
    <w:rsid w:val="007172C0"/>
    <w:rsid w:val="00717A00"/>
    <w:rsid w:val="00717BE3"/>
    <w:rsid w:val="007200B6"/>
    <w:rsid w:val="00720268"/>
    <w:rsid w:val="00720558"/>
    <w:rsid w:val="00720590"/>
    <w:rsid w:val="00720646"/>
    <w:rsid w:val="0072139F"/>
    <w:rsid w:val="00721612"/>
    <w:rsid w:val="00721677"/>
    <w:rsid w:val="007219D2"/>
    <w:rsid w:val="00721D00"/>
    <w:rsid w:val="0072205B"/>
    <w:rsid w:val="007220E8"/>
    <w:rsid w:val="0072234A"/>
    <w:rsid w:val="00722434"/>
    <w:rsid w:val="0072249C"/>
    <w:rsid w:val="007229A8"/>
    <w:rsid w:val="00722B64"/>
    <w:rsid w:val="00723420"/>
    <w:rsid w:val="007234C3"/>
    <w:rsid w:val="007236F1"/>
    <w:rsid w:val="007247B6"/>
    <w:rsid w:val="00724877"/>
    <w:rsid w:val="0072519E"/>
    <w:rsid w:val="0072521A"/>
    <w:rsid w:val="007252ED"/>
    <w:rsid w:val="0072556E"/>
    <w:rsid w:val="007255CD"/>
    <w:rsid w:val="0072564B"/>
    <w:rsid w:val="007259D4"/>
    <w:rsid w:val="00725E23"/>
    <w:rsid w:val="00726579"/>
    <w:rsid w:val="00726C58"/>
    <w:rsid w:val="00726CF7"/>
    <w:rsid w:val="00726F2F"/>
    <w:rsid w:val="00727630"/>
    <w:rsid w:val="00727683"/>
    <w:rsid w:val="007276BF"/>
    <w:rsid w:val="0072791C"/>
    <w:rsid w:val="007279A4"/>
    <w:rsid w:val="007279C3"/>
    <w:rsid w:val="00730073"/>
    <w:rsid w:val="007300C1"/>
    <w:rsid w:val="0073062C"/>
    <w:rsid w:val="00730FBB"/>
    <w:rsid w:val="007311D5"/>
    <w:rsid w:val="007313CA"/>
    <w:rsid w:val="0073190D"/>
    <w:rsid w:val="00732533"/>
    <w:rsid w:val="007329F0"/>
    <w:rsid w:val="00732C56"/>
    <w:rsid w:val="00732E1E"/>
    <w:rsid w:val="00733A3F"/>
    <w:rsid w:val="00733EF0"/>
    <w:rsid w:val="00734016"/>
    <w:rsid w:val="00734286"/>
    <w:rsid w:val="0073444A"/>
    <w:rsid w:val="007344E0"/>
    <w:rsid w:val="00734601"/>
    <w:rsid w:val="00734819"/>
    <w:rsid w:val="00734C1D"/>
    <w:rsid w:val="00734DF2"/>
    <w:rsid w:val="00735CA4"/>
    <w:rsid w:val="0073654D"/>
    <w:rsid w:val="00736606"/>
    <w:rsid w:val="0073675F"/>
    <w:rsid w:val="00736E52"/>
    <w:rsid w:val="00736FC4"/>
    <w:rsid w:val="00736FDE"/>
    <w:rsid w:val="007370C8"/>
    <w:rsid w:val="00737423"/>
    <w:rsid w:val="00737723"/>
    <w:rsid w:val="00737DA8"/>
    <w:rsid w:val="007403D1"/>
    <w:rsid w:val="007405F3"/>
    <w:rsid w:val="0074070A"/>
    <w:rsid w:val="00740BBA"/>
    <w:rsid w:val="00740D21"/>
    <w:rsid w:val="0074141E"/>
    <w:rsid w:val="007415CB"/>
    <w:rsid w:val="00741833"/>
    <w:rsid w:val="00741DA1"/>
    <w:rsid w:val="00742297"/>
    <w:rsid w:val="007422AA"/>
    <w:rsid w:val="00742804"/>
    <w:rsid w:val="007431DB"/>
    <w:rsid w:val="0074361F"/>
    <w:rsid w:val="00743990"/>
    <w:rsid w:val="00743B1B"/>
    <w:rsid w:val="00743B24"/>
    <w:rsid w:val="00744695"/>
    <w:rsid w:val="00744723"/>
    <w:rsid w:val="00744A06"/>
    <w:rsid w:val="00744A96"/>
    <w:rsid w:val="00744E90"/>
    <w:rsid w:val="00745008"/>
    <w:rsid w:val="00745059"/>
    <w:rsid w:val="007451E5"/>
    <w:rsid w:val="00745DD5"/>
    <w:rsid w:val="00745E0B"/>
    <w:rsid w:val="0074611F"/>
    <w:rsid w:val="00746144"/>
    <w:rsid w:val="00746CAE"/>
    <w:rsid w:val="00746D16"/>
    <w:rsid w:val="00746F91"/>
    <w:rsid w:val="0074712C"/>
    <w:rsid w:val="0074755A"/>
    <w:rsid w:val="007475BD"/>
    <w:rsid w:val="00747602"/>
    <w:rsid w:val="007478A5"/>
    <w:rsid w:val="007502D8"/>
    <w:rsid w:val="00750AB5"/>
    <w:rsid w:val="00750EDC"/>
    <w:rsid w:val="00751123"/>
    <w:rsid w:val="00751265"/>
    <w:rsid w:val="00751843"/>
    <w:rsid w:val="007521F8"/>
    <w:rsid w:val="0075238F"/>
    <w:rsid w:val="00752488"/>
    <w:rsid w:val="00752965"/>
    <w:rsid w:val="007535E7"/>
    <w:rsid w:val="00753C42"/>
    <w:rsid w:val="0075537D"/>
    <w:rsid w:val="0075574E"/>
    <w:rsid w:val="0075596E"/>
    <w:rsid w:val="00755B47"/>
    <w:rsid w:val="00756BE9"/>
    <w:rsid w:val="00757091"/>
    <w:rsid w:val="007573D1"/>
    <w:rsid w:val="00757789"/>
    <w:rsid w:val="007578CC"/>
    <w:rsid w:val="00757CBD"/>
    <w:rsid w:val="007604C5"/>
    <w:rsid w:val="0076094B"/>
    <w:rsid w:val="00760DE3"/>
    <w:rsid w:val="00760F9A"/>
    <w:rsid w:val="00761064"/>
    <w:rsid w:val="00761126"/>
    <w:rsid w:val="0076136B"/>
    <w:rsid w:val="0076179C"/>
    <w:rsid w:val="00762B8C"/>
    <w:rsid w:val="00762DC2"/>
    <w:rsid w:val="00762E0A"/>
    <w:rsid w:val="00762F05"/>
    <w:rsid w:val="00762FAA"/>
    <w:rsid w:val="00763152"/>
    <w:rsid w:val="0076338F"/>
    <w:rsid w:val="0076366F"/>
    <w:rsid w:val="00763D09"/>
    <w:rsid w:val="00763ECE"/>
    <w:rsid w:val="00763F01"/>
    <w:rsid w:val="00764051"/>
    <w:rsid w:val="007641D6"/>
    <w:rsid w:val="00764A10"/>
    <w:rsid w:val="00765039"/>
    <w:rsid w:val="00765065"/>
    <w:rsid w:val="0076564A"/>
    <w:rsid w:val="007658BC"/>
    <w:rsid w:val="007664EB"/>
    <w:rsid w:val="00766685"/>
    <w:rsid w:val="00766792"/>
    <w:rsid w:val="007670A4"/>
    <w:rsid w:val="0076711A"/>
    <w:rsid w:val="007672D5"/>
    <w:rsid w:val="00767609"/>
    <w:rsid w:val="007676FE"/>
    <w:rsid w:val="007678F3"/>
    <w:rsid w:val="00767CA3"/>
    <w:rsid w:val="007707E0"/>
    <w:rsid w:val="00770872"/>
    <w:rsid w:val="007709A4"/>
    <w:rsid w:val="007709CA"/>
    <w:rsid w:val="00770E9C"/>
    <w:rsid w:val="00771090"/>
    <w:rsid w:val="0077187F"/>
    <w:rsid w:val="00771919"/>
    <w:rsid w:val="00771B7A"/>
    <w:rsid w:val="0077216A"/>
    <w:rsid w:val="00772411"/>
    <w:rsid w:val="0077262F"/>
    <w:rsid w:val="00772800"/>
    <w:rsid w:val="007729D5"/>
    <w:rsid w:val="00772D02"/>
    <w:rsid w:val="007732AD"/>
    <w:rsid w:val="00773445"/>
    <w:rsid w:val="00773726"/>
    <w:rsid w:val="00773F69"/>
    <w:rsid w:val="00774204"/>
    <w:rsid w:val="0077449E"/>
    <w:rsid w:val="007752DC"/>
    <w:rsid w:val="00775E25"/>
    <w:rsid w:val="00775F74"/>
    <w:rsid w:val="00775F86"/>
    <w:rsid w:val="00775FB9"/>
    <w:rsid w:val="007779B3"/>
    <w:rsid w:val="00777BE9"/>
    <w:rsid w:val="00777CF6"/>
    <w:rsid w:val="00777E33"/>
    <w:rsid w:val="00777FB2"/>
    <w:rsid w:val="00780009"/>
    <w:rsid w:val="00780363"/>
    <w:rsid w:val="00780607"/>
    <w:rsid w:val="0078081A"/>
    <w:rsid w:val="00781688"/>
    <w:rsid w:val="00781838"/>
    <w:rsid w:val="00781FA9"/>
    <w:rsid w:val="007821FB"/>
    <w:rsid w:val="00782597"/>
    <w:rsid w:val="00782782"/>
    <w:rsid w:val="00782A8C"/>
    <w:rsid w:val="00782B8B"/>
    <w:rsid w:val="007833B6"/>
    <w:rsid w:val="007834AD"/>
    <w:rsid w:val="007838ED"/>
    <w:rsid w:val="00783D9B"/>
    <w:rsid w:val="00783EF5"/>
    <w:rsid w:val="007842C8"/>
    <w:rsid w:val="0078456C"/>
    <w:rsid w:val="00785912"/>
    <w:rsid w:val="00785F1C"/>
    <w:rsid w:val="0078606A"/>
    <w:rsid w:val="00786684"/>
    <w:rsid w:val="00787396"/>
    <w:rsid w:val="0078768B"/>
    <w:rsid w:val="00787B82"/>
    <w:rsid w:val="00790029"/>
    <w:rsid w:val="00790255"/>
    <w:rsid w:val="00790E11"/>
    <w:rsid w:val="00791039"/>
    <w:rsid w:val="00791CEC"/>
    <w:rsid w:val="00791D59"/>
    <w:rsid w:val="00792183"/>
    <w:rsid w:val="007922D8"/>
    <w:rsid w:val="00792323"/>
    <w:rsid w:val="00792511"/>
    <w:rsid w:val="00792562"/>
    <w:rsid w:val="00792B9D"/>
    <w:rsid w:val="00792FF9"/>
    <w:rsid w:val="00793024"/>
    <w:rsid w:val="00793103"/>
    <w:rsid w:val="00793260"/>
    <w:rsid w:val="007932D2"/>
    <w:rsid w:val="007936F5"/>
    <w:rsid w:val="0079386B"/>
    <w:rsid w:val="00793E4F"/>
    <w:rsid w:val="007940B2"/>
    <w:rsid w:val="0079445A"/>
    <w:rsid w:val="00794B97"/>
    <w:rsid w:val="00794C89"/>
    <w:rsid w:val="00794DB1"/>
    <w:rsid w:val="00794F9B"/>
    <w:rsid w:val="00795738"/>
    <w:rsid w:val="00795AB5"/>
    <w:rsid w:val="00795F7D"/>
    <w:rsid w:val="007961C9"/>
    <w:rsid w:val="00796306"/>
    <w:rsid w:val="0079647A"/>
    <w:rsid w:val="00796A89"/>
    <w:rsid w:val="00796EEA"/>
    <w:rsid w:val="0079750E"/>
    <w:rsid w:val="007978E7"/>
    <w:rsid w:val="00797E60"/>
    <w:rsid w:val="007A01CC"/>
    <w:rsid w:val="007A0568"/>
    <w:rsid w:val="007A0A86"/>
    <w:rsid w:val="007A132A"/>
    <w:rsid w:val="007A1534"/>
    <w:rsid w:val="007A1740"/>
    <w:rsid w:val="007A18D1"/>
    <w:rsid w:val="007A2046"/>
    <w:rsid w:val="007A219B"/>
    <w:rsid w:val="007A2471"/>
    <w:rsid w:val="007A2917"/>
    <w:rsid w:val="007A2B37"/>
    <w:rsid w:val="007A2F88"/>
    <w:rsid w:val="007A34FD"/>
    <w:rsid w:val="007A3A9D"/>
    <w:rsid w:val="007A3C87"/>
    <w:rsid w:val="007A4434"/>
    <w:rsid w:val="007A46F4"/>
    <w:rsid w:val="007A488E"/>
    <w:rsid w:val="007A4AAB"/>
    <w:rsid w:val="007A4CFA"/>
    <w:rsid w:val="007A4D74"/>
    <w:rsid w:val="007A4E89"/>
    <w:rsid w:val="007A4EBF"/>
    <w:rsid w:val="007A4FFA"/>
    <w:rsid w:val="007A5F3B"/>
    <w:rsid w:val="007A641C"/>
    <w:rsid w:val="007A6676"/>
    <w:rsid w:val="007A737D"/>
    <w:rsid w:val="007A738E"/>
    <w:rsid w:val="007A79B8"/>
    <w:rsid w:val="007A79FA"/>
    <w:rsid w:val="007A7CA3"/>
    <w:rsid w:val="007B01DE"/>
    <w:rsid w:val="007B0B59"/>
    <w:rsid w:val="007B0BF8"/>
    <w:rsid w:val="007B1400"/>
    <w:rsid w:val="007B1639"/>
    <w:rsid w:val="007B2389"/>
    <w:rsid w:val="007B3851"/>
    <w:rsid w:val="007B3BD6"/>
    <w:rsid w:val="007B3DCD"/>
    <w:rsid w:val="007B3EBE"/>
    <w:rsid w:val="007B4221"/>
    <w:rsid w:val="007B45DD"/>
    <w:rsid w:val="007B475E"/>
    <w:rsid w:val="007B49FF"/>
    <w:rsid w:val="007B5726"/>
    <w:rsid w:val="007B65D0"/>
    <w:rsid w:val="007B66AF"/>
    <w:rsid w:val="007B6783"/>
    <w:rsid w:val="007B71E7"/>
    <w:rsid w:val="007B763E"/>
    <w:rsid w:val="007B77FB"/>
    <w:rsid w:val="007B7945"/>
    <w:rsid w:val="007B7F1B"/>
    <w:rsid w:val="007C04E3"/>
    <w:rsid w:val="007C06D4"/>
    <w:rsid w:val="007C07EE"/>
    <w:rsid w:val="007C0980"/>
    <w:rsid w:val="007C0998"/>
    <w:rsid w:val="007C0EB7"/>
    <w:rsid w:val="007C119A"/>
    <w:rsid w:val="007C11A3"/>
    <w:rsid w:val="007C12E0"/>
    <w:rsid w:val="007C1E2A"/>
    <w:rsid w:val="007C1FD1"/>
    <w:rsid w:val="007C1FDA"/>
    <w:rsid w:val="007C2728"/>
    <w:rsid w:val="007C2A17"/>
    <w:rsid w:val="007C2D9D"/>
    <w:rsid w:val="007C3460"/>
    <w:rsid w:val="007C38AA"/>
    <w:rsid w:val="007C48E4"/>
    <w:rsid w:val="007C4C02"/>
    <w:rsid w:val="007C4C81"/>
    <w:rsid w:val="007C4D52"/>
    <w:rsid w:val="007C513A"/>
    <w:rsid w:val="007C5624"/>
    <w:rsid w:val="007C5658"/>
    <w:rsid w:val="007C580F"/>
    <w:rsid w:val="007C60B2"/>
    <w:rsid w:val="007C6213"/>
    <w:rsid w:val="007C64FD"/>
    <w:rsid w:val="007C65E5"/>
    <w:rsid w:val="007C66ED"/>
    <w:rsid w:val="007C6DE7"/>
    <w:rsid w:val="007C70EB"/>
    <w:rsid w:val="007C77ED"/>
    <w:rsid w:val="007C7AA7"/>
    <w:rsid w:val="007D0128"/>
    <w:rsid w:val="007D01F6"/>
    <w:rsid w:val="007D0591"/>
    <w:rsid w:val="007D082E"/>
    <w:rsid w:val="007D1018"/>
    <w:rsid w:val="007D1157"/>
    <w:rsid w:val="007D181E"/>
    <w:rsid w:val="007D1E16"/>
    <w:rsid w:val="007D2333"/>
    <w:rsid w:val="007D24B0"/>
    <w:rsid w:val="007D24F6"/>
    <w:rsid w:val="007D29DB"/>
    <w:rsid w:val="007D2C12"/>
    <w:rsid w:val="007D2D0F"/>
    <w:rsid w:val="007D2E2B"/>
    <w:rsid w:val="007D2F62"/>
    <w:rsid w:val="007D30BE"/>
    <w:rsid w:val="007D375A"/>
    <w:rsid w:val="007D3909"/>
    <w:rsid w:val="007D3EF4"/>
    <w:rsid w:val="007D40C1"/>
    <w:rsid w:val="007D4AA6"/>
    <w:rsid w:val="007D4CEC"/>
    <w:rsid w:val="007D4D79"/>
    <w:rsid w:val="007D5BD1"/>
    <w:rsid w:val="007D5F24"/>
    <w:rsid w:val="007D66EA"/>
    <w:rsid w:val="007D69D5"/>
    <w:rsid w:val="007D6AAD"/>
    <w:rsid w:val="007D6D92"/>
    <w:rsid w:val="007D6DA5"/>
    <w:rsid w:val="007D6FA9"/>
    <w:rsid w:val="007D77D6"/>
    <w:rsid w:val="007E00BC"/>
    <w:rsid w:val="007E03E3"/>
    <w:rsid w:val="007E1164"/>
    <w:rsid w:val="007E1939"/>
    <w:rsid w:val="007E1CCB"/>
    <w:rsid w:val="007E1F57"/>
    <w:rsid w:val="007E3273"/>
    <w:rsid w:val="007E364A"/>
    <w:rsid w:val="007E3BD9"/>
    <w:rsid w:val="007E3DCE"/>
    <w:rsid w:val="007E44D8"/>
    <w:rsid w:val="007E4F1D"/>
    <w:rsid w:val="007E5B24"/>
    <w:rsid w:val="007E5C7F"/>
    <w:rsid w:val="007E6490"/>
    <w:rsid w:val="007E65D3"/>
    <w:rsid w:val="007E68FB"/>
    <w:rsid w:val="007E6FD3"/>
    <w:rsid w:val="007E7515"/>
    <w:rsid w:val="007E7B1E"/>
    <w:rsid w:val="007E7C9E"/>
    <w:rsid w:val="007F04E7"/>
    <w:rsid w:val="007F06A8"/>
    <w:rsid w:val="007F0885"/>
    <w:rsid w:val="007F09D9"/>
    <w:rsid w:val="007F0D22"/>
    <w:rsid w:val="007F0F52"/>
    <w:rsid w:val="007F13A4"/>
    <w:rsid w:val="007F14DC"/>
    <w:rsid w:val="007F192C"/>
    <w:rsid w:val="007F1D65"/>
    <w:rsid w:val="007F2465"/>
    <w:rsid w:val="007F24CC"/>
    <w:rsid w:val="007F30E7"/>
    <w:rsid w:val="007F337D"/>
    <w:rsid w:val="007F3935"/>
    <w:rsid w:val="007F3CB6"/>
    <w:rsid w:val="007F3D6C"/>
    <w:rsid w:val="007F3F41"/>
    <w:rsid w:val="007F499D"/>
    <w:rsid w:val="007F4B72"/>
    <w:rsid w:val="007F4BAC"/>
    <w:rsid w:val="007F5681"/>
    <w:rsid w:val="007F5A67"/>
    <w:rsid w:val="007F5B7A"/>
    <w:rsid w:val="007F5D4F"/>
    <w:rsid w:val="007F60FA"/>
    <w:rsid w:val="007F68F2"/>
    <w:rsid w:val="007F6FC5"/>
    <w:rsid w:val="007F7E58"/>
    <w:rsid w:val="0080046F"/>
    <w:rsid w:val="00801221"/>
    <w:rsid w:val="00801B5A"/>
    <w:rsid w:val="0080220E"/>
    <w:rsid w:val="00802702"/>
    <w:rsid w:val="008032F2"/>
    <w:rsid w:val="00803501"/>
    <w:rsid w:val="0080380A"/>
    <w:rsid w:val="0080390C"/>
    <w:rsid w:val="0080428F"/>
    <w:rsid w:val="00804443"/>
    <w:rsid w:val="008048CB"/>
    <w:rsid w:val="00804DA0"/>
    <w:rsid w:val="00804F58"/>
    <w:rsid w:val="008051C9"/>
    <w:rsid w:val="00805312"/>
    <w:rsid w:val="00805391"/>
    <w:rsid w:val="008054B1"/>
    <w:rsid w:val="008054BC"/>
    <w:rsid w:val="00805998"/>
    <w:rsid w:val="00805F8B"/>
    <w:rsid w:val="008060D4"/>
    <w:rsid w:val="00806B5D"/>
    <w:rsid w:val="00806D9C"/>
    <w:rsid w:val="008070E0"/>
    <w:rsid w:val="008074F2"/>
    <w:rsid w:val="00807651"/>
    <w:rsid w:val="008079C1"/>
    <w:rsid w:val="008079D6"/>
    <w:rsid w:val="00807DAE"/>
    <w:rsid w:val="00807E2A"/>
    <w:rsid w:val="00807FB6"/>
    <w:rsid w:val="008101F0"/>
    <w:rsid w:val="008102E4"/>
    <w:rsid w:val="00810F5A"/>
    <w:rsid w:val="00811984"/>
    <w:rsid w:val="00811A65"/>
    <w:rsid w:val="00811F3C"/>
    <w:rsid w:val="0081237D"/>
    <w:rsid w:val="008127A4"/>
    <w:rsid w:val="00812879"/>
    <w:rsid w:val="00812C69"/>
    <w:rsid w:val="0081331C"/>
    <w:rsid w:val="008135D1"/>
    <w:rsid w:val="0081364A"/>
    <w:rsid w:val="0081397B"/>
    <w:rsid w:val="00813B08"/>
    <w:rsid w:val="00813B5C"/>
    <w:rsid w:val="00813DA7"/>
    <w:rsid w:val="00813EDA"/>
    <w:rsid w:val="00813EE7"/>
    <w:rsid w:val="008141AC"/>
    <w:rsid w:val="008144AA"/>
    <w:rsid w:val="0081502D"/>
    <w:rsid w:val="00815087"/>
    <w:rsid w:val="00815AAA"/>
    <w:rsid w:val="00815AC9"/>
    <w:rsid w:val="00815C5C"/>
    <w:rsid w:val="00815C8C"/>
    <w:rsid w:val="00815CEF"/>
    <w:rsid w:val="00816002"/>
    <w:rsid w:val="00816454"/>
    <w:rsid w:val="00816952"/>
    <w:rsid w:val="00816E12"/>
    <w:rsid w:val="00817041"/>
    <w:rsid w:val="00817089"/>
    <w:rsid w:val="00817590"/>
    <w:rsid w:val="0081762A"/>
    <w:rsid w:val="00817CD2"/>
    <w:rsid w:val="00817E18"/>
    <w:rsid w:val="00820044"/>
    <w:rsid w:val="00820265"/>
    <w:rsid w:val="008206E6"/>
    <w:rsid w:val="008206EA"/>
    <w:rsid w:val="008210D6"/>
    <w:rsid w:val="00821340"/>
    <w:rsid w:val="00822077"/>
    <w:rsid w:val="0082280B"/>
    <w:rsid w:val="00822873"/>
    <w:rsid w:val="0082309D"/>
    <w:rsid w:val="00823791"/>
    <w:rsid w:val="00823E24"/>
    <w:rsid w:val="00823F06"/>
    <w:rsid w:val="00824383"/>
    <w:rsid w:val="0082490E"/>
    <w:rsid w:val="00824A9E"/>
    <w:rsid w:val="00824ADD"/>
    <w:rsid w:val="00824E8C"/>
    <w:rsid w:val="00824FA4"/>
    <w:rsid w:val="00825CD9"/>
    <w:rsid w:val="00825F00"/>
    <w:rsid w:val="00826042"/>
    <w:rsid w:val="00826434"/>
    <w:rsid w:val="0082647D"/>
    <w:rsid w:val="00826AF2"/>
    <w:rsid w:val="00826CB9"/>
    <w:rsid w:val="00826DBC"/>
    <w:rsid w:val="008270D1"/>
    <w:rsid w:val="00827CF9"/>
    <w:rsid w:val="00827D18"/>
    <w:rsid w:val="00830106"/>
    <w:rsid w:val="00830331"/>
    <w:rsid w:val="008304A5"/>
    <w:rsid w:val="00830697"/>
    <w:rsid w:val="00831240"/>
    <w:rsid w:val="00831332"/>
    <w:rsid w:val="00831B2E"/>
    <w:rsid w:val="0083211D"/>
    <w:rsid w:val="00832447"/>
    <w:rsid w:val="008325C3"/>
    <w:rsid w:val="008329F5"/>
    <w:rsid w:val="00833689"/>
    <w:rsid w:val="008339FD"/>
    <w:rsid w:val="008342BB"/>
    <w:rsid w:val="0083430F"/>
    <w:rsid w:val="00834556"/>
    <w:rsid w:val="0083479D"/>
    <w:rsid w:val="00834A97"/>
    <w:rsid w:val="00834B40"/>
    <w:rsid w:val="00834C0F"/>
    <w:rsid w:val="00834DD1"/>
    <w:rsid w:val="00835621"/>
    <w:rsid w:val="008359AA"/>
    <w:rsid w:val="0083694A"/>
    <w:rsid w:val="00836DEF"/>
    <w:rsid w:val="00836F1F"/>
    <w:rsid w:val="0083718D"/>
    <w:rsid w:val="00840351"/>
    <w:rsid w:val="00840527"/>
    <w:rsid w:val="00840696"/>
    <w:rsid w:val="0084077A"/>
    <w:rsid w:val="00840AB8"/>
    <w:rsid w:val="00840BAF"/>
    <w:rsid w:val="00840BB6"/>
    <w:rsid w:val="008411F3"/>
    <w:rsid w:val="00842013"/>
    <w:rsid w:val="0084229B"/>
    <w:rsid w:val="00842475"/>
    <w:rsid w:val="0084277B"/>
    <w:rsid w:val="00842D48"/>
    <w:rsid w:val="008431E6"/>
    <w:rsid w:val="00843299"/>
    <w:rsid w:val="008435AD"/>
    <w:rsid w:val="0084363A"/>
    <w:rsid w:val="00843700"/>
    <w:rsid w:val="00843DFE"/>
    <w:rsid w:val="0084436B"/>
    <w:rsid w:val="008445F3"/>
    <w:rsid w:val="008446F3"/>
    <w:rsid w:val="008456E5"/>
    <w:rsid w:val="00845ADE"/>
    <w:rsid w:val="008460FD"/>
    <w:rsid w:val="008461EA"/>
    <w:rsid w:val="0084622E"/>
    <w:rsid w:val="00846461"/>
    <w:rsid w:val="0084650D"/>
    <w:rsid w:val="00846CD6"/>
    <w:rsid w:val="00847B1B"/>
    <w:rsid w:val="00847C9A"/>
    <w:rsid w:val="00850107"/>
    <w:rsid w:val="008503D1"/>
    <w:rsid w:val="008504C0"/>
    <w:rsid w:val="008504ED"/>
    <w:rsid w:val="008511F9"/>
    <w:rsid w:val="008514E3"/>
    <w:rsid w:val="0085162E"/>
    <w:rsid w:val="00851C62"/>
    <w:rsid w:val="00851FCE"/>
    <w:rsid w:val="00852433"/>
    <w:rsid w:val="008525A2"/>
    <w:rsid w:val="008536CE"/>
    <w:rsid w:val="00853C5E"/>
    <w:rsid w:val="00853D6D"/>
    <w:rsid w:val="008548A9"/>
    <w:rsid w:val="00854C09"/>
    <w:rsid w:val="00854C60"/>
    <w:rsid w:val="0085569F"/>
    <w:rsid w:val="008566E2"/>
    <w:rsid w:val="00856FCD"/>
    <w:rsid w:val="0085713D"/>
    <w:rsid w:val="008571B6"/>
    <w:rsid w:val="008571EA"/>
    <w:rsid w:val="0085726A"/>
    <w:rsid w:val="008573AD"/>
    <w:rsid w:val="00857B44"/>
    <w:rsid w:val="00857CD3"/>
    <w:rsid w:val="00857EE8"/>
    <w:rsid w:val="008601DD"/>
    <w:rsid w:val="0086075A"/>
    <w:rsid w:val="00860761"/>
    <w:rsid w:val="00860926"/>
    <w:rsid w:val="00860BC1"/>
    <w:rsid w:val="008614DC"/>
    <w:rsid w:val="008618BC"/>
    <w:rsid w:val="008619B5"/>
    <w:rsid w:val="00862158"/>
    <w:rsid w:val="00862358"/>
    <w:rsid w:val="0086274E"/>
    <w:rsid w:val="00862CA7"/>
    <w:rsid w:val="00862E24"/>
    <w:rsid w:val="00863A16"/>
    <w:rsid w:val="00863B7A"/>
    <w:rsid w:val="00864CD7"/>
    <w:rsid w:val="00865735"/>
    <w:rsid w:val="00865778"/>
    <w:rsid w:val="00866173"/>
    <w:rsid w:val="008663D0"/>
    <w:rsid w:val="00866487"/>
    <w:rsid w:val="0086678A"/>
    <w:rsid w:val="00866FEE"/>
    <w:rsid w:val="0086768C"/>
    <w:rsid w:val="008678F4"/>
    <w:rsid w:val="00867B1F"/>
    <w:rsid w:val="00867F25"/>
    <w:rsid w:val="00870166"/>
    <w:rsid w:val="00870259"/>
    <w:rsid w:val="008703FE"/>
    <w:rsid w:val="0087041E"/>
    <w:rsid w:val="00870DC4"/>
    <w:rsid w:val="00870EE6"/>
    <w:rsid w:val="008712E1"/>
    <w:rsid w:val="008713D9"/>
    <w:rsid w:val="0087163A"/>
    <w:rsid w:val="00871A2A"/>
    <w:rsid w:val="00871B37"/>
    <w:rsid w:val="00871B94"/>
    <w:rsid w:val="00871C28"/>
    <w:rsid w:val="00871F41"/>
    <w:rsid w:val="00872A10"/>
    <w:rsid w:val="0087308E"/>
    <w:rsid w:val="008732C1"/>
    <w:rsid w:val="008734A4"/>
    <w:rsid w:val="008735B2"/>
    <w:rsid w:val="00874279"/>
    <w:rsid w:val="008742C4"/>
    <w:rsid w:val="00874D51"/>
    <w:rsid w:val="00874DEE"/>
    <w:rsid w:val="00875632"/>
    <w:rsid w:val="00875B69"/>
    <w:rsid w:val="00875BD9"/>
    <w:rsid w:val="00875DD0"/>
    <w:rsid w:val="00875FB3"/>
    <w:rsid w:val="008763D7"/>
    <w:rsid w:val="00876523"/>
    <w:rsid w:val="00876A6F"/>
    <w:rsid w:val="00876DAD"/>
    <w:rsid w:val="00877155"/>
    <w:rsid w:val="00877334"/>
    <w:rsid w:val="0087734D"/>
    <w:rsid w:val="00877505"/>
    <w:rsid w:val="00877721"/>
    <w:rsid w:val="00877C38"/>
    <w:rsid w:val="00877E27"/>
    <w:rsid w:val="008802E7"/>
    <w:rsid w:val="0088039A"/>
    <w:rsid w:val="00880F9B"/>
    <w:rsid w:val="00881359"/>
    <w:rsid w:val="008815F2"/>
    <w:rsid w:val="008816E7"/>
    <w:rsid w:val="00881CAF"/>
    <w:rsid w:val="00881DD8"/>
    <w:rsid w:val="008825FE"/>
    <w:rsid w:val="00882C56"/>
    <w:rsid w:val="0088357B"/>
    <w:rsid w:val="00883653"/>
    <w:rsid w:val="00883712"/>
    <w:rsid w:val="00883C67"/>
    <w:rsid w:val="00884322"/>
    <w:rsid w:val="0088443B"/>
    <w:rsid w:val="00884B70"/>
    <w:rsid w:val="00885AFA"/>
    <w:rsid w:val="00886230"/>
    <w:rsid w:val="00886668"/>
    <w:rsid w:val="00886E1E"/>
    <w:rsid w:val="00887078"/>
    <w:rsid w:val="008873B1"/>
    <w:rsid w:val="00887620"/>
    <w:rsid w:val="00887CCF"/>
    <w:rsid w:val="00890156"/>
    <w:rsid w:val="00890529"/>
    <w:rsid w:val="00890546"/>
    <w:rsid w:val="008909CB"/>
    <w:rsid w:val="00891023"/>
    <w:rsid w:val="008918A4"/>
    <w:rsid w:val="00891B35"/>
    <w:rsid w:val="00891C7F"/>
    <w:rsid w:val="00891F6D"/>
    <w:rsid w:val="00892652"/>
    <w:rsid w:val="008926BE"/>
    <w:rsid w:val="00892790"/>
    <w:rsid w:val="00892C0C"/>
    <w:rsid w:val="008930E6"/>
    <w:rsid w:val="008938AA"/>
    <w:rsid w:val="0089398F"/>
    <w:rsid w:val="00893B69"/>
    <w:rsid w:val="0089438A"/>
    <w:rsid w:val="008943AB"/>
    <w:rsid w:val="008945D9"/>
    <w:rsid w:val="00894662"/>
    <w:rsid w:val="00894983"/>
    <w:rsid w:val="00894C95"/>
    <w:rsid w:val="0089524B"/>
    <w:rsid w:val="00895AA3"/>
    <w:rsid w:val="00895AF5"/>
    <w:rsid w:val="00895B4E"/>
    <w:rsid w:val="0089631E"/>
    <w:rsid w:val="0089636A"/>
    <w:rsid w:val="0089636F"/>
    <w:rsid w:val="008963A0"/>
    <w:rsid w:val="00896ACA"/>
    <w:rsid w:val="00896CCE"/>
    <w:rsid w:val="00896E7A"/>
    <w:rsid w:val="00897134"/>
    <w:rsid w:val="0089755A"/>
    <w:rsid w:val="008975BB"/>
    <w:rsid w:val="00897C37"/>
    <w:rsid w:val="00897D86"/>
    <w:rsid w:val="008A01A2"/>
    <w:rsid w:val="008A0612"/>
    <w:rsid w:val="008A0AC3"/>
    <w:rsid w:val="008A1279"/>
    <w:rsid w:val="008A133B"/>
    <w:rsid w:val="008A1738"/>
    <w:rsid w:val="008A1948"/>
    <w:rsid w:val="008A25AD"/>
    <w:rsid w:val="008A2642"/>
    <w:rsid w:val="008A2870"/>
    <w:rsid w:val="008A36F4"/>
    <w:rsid w:val="008A3F15"/>
    <w:rsid w:val="008A446D"/>
    <w:rsid w:val="008A44FF"/>
    <w:rsid w:val="008A4804"/>
    <w:rsid w:val="008A4A64"/>
    <w:rsid w:val="008A4B16"/>
    <w:rsid w:val="008A5D07"/>
    <w:rsid w:val="008A610D"/>
    <w:rsid w:val="008A6150"/>
    <w:rsid w:val="008A6179"/>
    <w:rsid w:val="008A6E87"/>
    <w:rsid w:val="008A6F9B"/>
    <w:rsid w:val="008A7BEB"/>
    <w:rsid w:val="008A7C55"/>
    <w:rsid w:val="008B0440"/>
    <w:rsid w:val="008B0D87"/>
    <w:rsid w:val="008B0E49"/>
    <w:rsid w:val="008B1033"/>
    <w:rsid w:val="008B12C5"/>
    <w:rsid w:val="008B163D"/>
    <w:rsid w:val="008B1C96"/>
    <w:rsid w:val="008B233A"/>
    <w:rsid w:val="008B2637"/>
    <w:rsid w:val="008B2B01"/>
    <w:rsid w:val="008B2C82"/>
    <w:rsid w:val="008B2EA4"/>
    <w:rsid w:val="008B30D7"/>
    <w:rsid w:val="008B33AF"/>
    <w:rsid w:val="008B3620"/>
    <w:rsid w:val="008B3814"/>
    <w:rsid w:val="008B3AC3"/>
    <w:rsid w:val="008B47A4"/>
    <w:rsid w:val="008B48DA"/>
    <w:rsid w:val="008B4A6E"/>
    <w:rsid w:val="008B4BB1"/>
    <w:rsid w:val="008B4E75"/>
    <w:rsid w:val="008B52D6"/>
    <w:rsid w:val="008B544C"/>
    <w:rsid w:val="008B572B"/>
    <w:rsid w:val="008B586C"/>
    <w:rsid w:val="008B5F39"/>
    <w:rsid w:val="008B60AB"/>
    <w:rsid w:val="008B6474"/>
    <w:rsid w:val="008B74D9"/>
    <w:rsid w:val="008B7637"/>
    <w:rsid w:val="008B7666"/>
    <w:rsid w:val="008B779A"/>
    <w:rsid w:val="008B7815"/>
    <w:rsid w:val="008B7E33"/>
    <w:rsid w:val="008C069E"/>
    <w:rsid w:val="008C0794"/>
    <w:rsid w:val="008C07FB"/>
    <w:rsid w:val="008C0D72"/>
    <w:rsid w:val="008C0ED0"/>
    <w:rsid w:val="008C1007"/>
    <w:rsid w:val="008C1DAD"/>
    <w:rsid w:val="008C2840"/>
    <w:rsid w:val="008C2C11"/>
    <w:rsid w:val="008C389E"/>
    <w:rsid w:val="008C3C29"/>
    <w:rsid w:val="008C4136"/>
    <w:rsid w:val="008C4AEE"/>
    <w:rsid w:val="008C4F61"/>
    <w:rsid w:val="008C4F7A"/>
    <w:rsid w:val="008C4FEC"/>
    <w:rsid w:val="008C552F"/>
    <w:rsid w:val="008C5551"/>
    <w:rsid w:val="008C55D2"/>
    <w:rsid w:val="008C6E4C"/>
    <w:rsid w:val="008C70E6"/>
    <w:rsid w:val="008C7DE9"/>
    <w:rsid w:val="008D0271"/>
    <w:rsid w:val="008D05BD"/>
    <w:rsid w:val="008D0935"/>
    <w:rsid w:val="008D0D06"/>
    <w:rsid w:val="008D0D14"/>
    <w:rsid w:val="008D0E4C"/>
    <w:rsid w:val="008D0F72"/>
    <w:rsid w:val="008D18C0"/>
    <w:rsid w:val="008D1D19"/>
    <w:rsid w:val="008D1E47"/>
    <w:rsid w:val="008D2814"/>
    <w:rsid w:val="008D2F4E"/>
    <w:rsid w:val="008D3437"/>
    <w:rsid w:val="008D354C"/>
    <w:rsid w:val="008D367B"/>
    <w:rsid w:val="008D36F8"/>
    <w:rsid w:val="008D3855"/>
    <w:rsid w:val="008D3D49"/>
    <w:rsid w:val="008D3F7D"/>
    <w:rsid w:val="008D4452"/>
    <w:rsid w:val="008D4A48"/>
    <w:rsid w:val="008D4CE8"/>
    <w:rsid w:val="008D4DDA"/>
    <w:rsid w:val="008D4F94"/>
    <w:rsid w:val="008D5BCC"/>
    <w:rsid w:val="008D6291"/>
    <w:rsid w:val="008D6355"/>
    <w:rsid w:val="008D638B"/>
    <w:rsid w:val="008D6454"/>
    <w:rsid w:val="008D66D6"/>
    <w:rsid w:val="008D6794"/>
    <w:rsid w:val="008D67A4"/>
    <w:rsid w:val="008D6C91"/>
    <w:rsid w:val="008D7100"/>
    <w:rsid w:val="008D7455"/>
    <w:rsid w:val="008D76FD"/>
    <w:rsid w:val="008D7837"/>
    <w:rsid w:val="008D7C49"/>
    <w:rsid w:val="008E0856"/>
    <w:rsid w:val="008E08EC"/>
    <w:rsid w:val="008E0CA9"/>
    <w:rsid w:val="008E0D7F"/>
    <w:rsid w:val="008E0E6C"/>
    <w:rsid w:val="008E108B"/>
    <w:rsid w:val="008E1D84"/>
    <w:rsid w:val="008E21C2"/>
    <w:rsid w:val="008E2574"/>
    <w:rsid w:val="008E29C2"/>
    <w:rsid w:val="008E2C32"/>
    <w:rsid w:val="008E2CFF"/>
    <w:rsid w:val="008E2E26"/>
    <w:rsid w:val="008E3173"/>
    <w:rsid w:val="008E36B8"/>
    <w:rsid w:val="008E3D1B"/>
    <w:rsid w:val="008E3E22"/>
    <w:rsid w:val="008E3F52"/>
    <w:rsid w:val="008E40A6"/>
    <w:rsid w:val="008E43DE"/>
    <w:rsid w:val="008E4429"/>
    <w:rsid w:val="008E45E2"/>
    <w:rsid w:val="008E4F14"/>
    <w:rsid w:val="008E54ED"/>
    <w:rsid w:val="008E5776"/>
    <w:rsid w:val="008E5ACF"/>
    <w:rsid w:val="008E5B91"/>
    <w:rsid w:val="008E5F17"/>
    <w:rsid w:val="008E68AD"/>
    <w:rsid w:val="008E6B59"/>
    <w:rsid w:val="008E700F"/>
    <w:rsid w:val="008E715A"/>
    <w:rsid w:val="008E7188"/>
    <w:rsid w:val="008E71C2"/>
    <w:rsid w:val="008E7257"/>
    <w:rsid w:val="008E749D"/>
    <w:rsid w:val="008F0063"/>
    <w:rsid w:val="008F032B"/>
    <w:rsid w:val="008F073F"/>
    <w:rsid w:val="008F0A8C"/>
    <w:rsid w:val="008F0E74"/>
    <w:rsid w:val="008F1A66"/>
    <w:rsid w:val="008F1BB9"/>
    <w:rsid w:val="008F2219"/>
    <w:rsid w:val="008F2590"/>
    <w:rsid w:val="008F29DD"/>
    <w:rsid w:val="008F2DB3"/>
    <w:rsid w:val="008F33B4"/>
    <w:rsid w:val="008F3F29"/>
    <w:rsid w:val="008F3F53"/>
    <w:rsid w:val="008F4121"/>
    <w:rsid w:val="008F470E"/>
    <w:rsid w:val="008F4987"/>
    <w:rsid w:val="008F4A80"/>
    <w:rsid w:val="008F4CD9"/>
    <w:rsid w:val="008F54ED"/>
    <w:rsid w:val="008F553C"/>
    <w:rsid w:val="008F55CA"/>
    <w:rsid w:val="008F585D"/>
    <w:rsid w:val="008F5A6C"/>
    <w:rsid w:val="008F5A91"/>
    <w:rsid w:val="008F60C7"/>
    <w:rsid w:val="008F639C"/>
    <w:rsid w:val="008F69A4"/>
    <w:rsid w:val="008F7600"/>
    <w:rsid w:val="008F7E80"/>
    <w:rsid w:val="009003F9"/>
    <w:rsid w:val="00900DDD"/>
    <w:rsid w:val="00901231"/>
    <w:rsid w:val="00901816"/>
    <w:rsid w:val="009018B0"/>
    <w:rsid w:val="00901E27"/>
    <w:rsid w:val="00902215"/>
    <w:rsid w:val="00902447"/>
    <w:rsid w:val="0090328D"/>
    <w:rsid w:val="0090355F"/>
    <w:rsid w:val="00903B87"/>
    <w:rsid w:val="00904199"/>
    <w:rsid w:val="009043F1"/>
    <w:rsid w:val="00904799"/>
    <w:rsid w:val="009047A0"/>
    <w:rsid w:val="009048D6"/>
    <w:rsid w:val="00905830"/>
    <w:rsid w:val="009059E3"/>
    <w:rsid w:val="00905B77"/>
    <w:rsid w:val="00905C5B"/>
    <w:rsid w:val="00905EF5"/>
    <w:rsid w:val="0090605F"/>
    <w:rsid w:val="009063AE"/>
    <w:rsid w:val="00906BBF"/>
    <w:rsid w:val="00906E2B"/>
    <w:rsid w:val="00906ECE"/>
    <w:rsid w:val="00906EDE"/>
    <w:rsid w:val="00906FAD"/>
    <w:rsid w:val="00907424"/>
    <w:rsid w:val="009075FE"/>
    <w:rsid w:val="00907F88"/>
    <w:rsid w:val="00907FF9"/>
    <w:rsid w:val="0091041D"/>
    <w:rsid w:val="00910567"/>
    <w:rsid w:val="00910B6A"/>
    <w:rsid w:val="00910E32"/>
    <w:rsid w:val="00910FEF"/>
    <w:rsid w:val="00911396"/>
    <w:rsid w:val="009113AC"/>
    <w:rsid w:val="0091161C"/>
    <w:rsid w:val="00911BC6"/>
    <w:rsid w:val="00912238"/>
    <w:rsid w:val="0091240A"/>
    <w:rsid w:val="0091269A"/>
    <w:rsid w:val="009126FB"/>
    <w:rsid w:val="009127DE"/>
    <w:rsid w:val="0091290E"/>
    <w:rsid w:val="00912A33"/>
    <w:rsid w:val="00912B91"/>
    <w:rsid w:val="009135AA"/>
    <w:rsid w:val="0091363A"/>
    <w:rsid w:val="00913770"/>
    <w:rsid w:val="0091389C"/>
    <w:rsid w:val="00914C5B"/>
    <w:rsid w:val="00914D42"/>
    <w:rsid w:val="00914D68"/>
    <w:rsid w:val="00914D7D"/>
    <w:rsid w:val="00914D7F"/>
    <w:rsid w:val="00914E1E"/>
    <w:rsid w:val="009156F4"/>
    <w:rsid w:val="0091581E"/>
    <w:rsid w:val="00915822"/>
    <w:rsid w:val="0091583E"/>
    <w:rsid w:val="00915940"/>
    <w:rsid w:val="00915A90"/>
    <w:rsid w:val="00915CA5"/>
    <w:rsid w:val="00916185"/>
    <w:rsid w:val="00917FF4"/>
    <w:rsid w:val="0092002F"/>
    <w:rsid w:val="009205C8"/>
    <w:rsid w:val="009208D3"/>
    <w:rsid w:val="00920D51"/>
    <w:rsid w:val="00920FD1"/>
    <w:rsid w:val="009212C3"/>
    <w:rsid w:val="009213A3"/>
    <w:rsid w:val="00921E99"/>
    <w:rsid w:val="009220AC"/>
    <w:rsid w:val="009221AA"/>
    <w:rsid w:val="0092233A"/>
    <w:rsid w:val="00922706"/>
    <w:rsid w:val="00922E0B"/>
    <w:rsid w:val="0092318D"/>
    <w:rsid w:val="00923B98"/>
    <w:rsid w:val="00923C33"/>
    <w:rsid w:val="00923F4D"/>
    <w:rsid w:val="0092401F"/>
    <w:rsid w:val="009247A2"/>
    <w:rsid w:val="00924F21"/>
    <w:rsid w:val="009254DA"/>
    <w:rsid w:val="00926289"/>
    <w:rsid w:val="0092628F"/>
    <w:rsid w:val="009267E9"/>
    <w:rsid w:val="00927747"/>
    <w:rsid w:val="009277A0"/>
    <w:rsid w:val="00927C44"/>
    <w:rsid w:val="00927DBB"/>
    <w:rsid w:val="00930287"/>
    <w:rsid w:val="00930940"/>
    <w:rsid w:val="009314AA"/>
    <w:rsid w:val="00931534"/>
    <w:rsid w:val="0093169A"/>
    <w:rsid w:val="00931B11"/>
    <w:rsid w:val="00931C61"/>
    <w:rsid w:val="009325CD"/>
    <w:rsid w:val="00932850"/>
    <w:rsid w:val="00932FBF"/>
    <w:rsid w:val="00933AD5"/>
    <w:rsid w:val="00933E22"/>
    <w:rsid w:val="0093476F"/>
    <w:rsid w:val="00934A0C"/>
    <w:rsid w:val="00934E66"/>
    <w:rsid w:val="00934EEE"/>
    <w:rsid w:val="0093571B"/>
    <w:rsid w:val="00935E4C"/>
    <w:rsid w:val="009361FC"/>
    <w:rsid w:val="00936227"/>
    <w:rsid w:val="009368D5"/>
    <w:rsid w:val="00936931"/>
    <w:rsid w:val="00936A62"/>
    <w:rsid w:val="00937531"/>
    <w:rsid w:val="0093776E"/>
    <w:rsid w:val="00937C32"/>
    <w:rsid w:val="00937FF7"/>
    <w:rsid w:val="0094012D"/>
    <w:rsid w:val="00940533"/>
    <w:rsid w:val="009411DD"/>
    <w:rsid w:val="00941499"/>
    <w:rsid w:val="00941686"/>
    <w:rsid w:val="00941D88"/>
    <w:rsid w:val="00942A9B"/>
    <w:rsid w:val="00943296"/>
    <w:rsid w:val="009433ED"/>
    <w:rsid w:val="00943DAF"/>
    <w:rsid w:val="00944396"/>
    <w:rsid w:val="009445FB"/>
    <w:rsid w:val="00944B6B"/>
    <w:rsid w:val="00944DEC"/>
    <w:rsid w:val="00945284"/>
    <w:rsid w:val="009460E7"/>
    <w:rsid w:val="00946210"/>
    <w:rsid w:val="00946250"/>
    <w:rsid w:val="00946502"/>
    <w:rsid w:val="00946681"/>
    <w:rsid w:val="00946D9F"/>
    <w:rsid w:val="00947697"/>
    <w:rsid w:val="009476A4"/>
    <w:rsid w:val="0094A7AD"/>
    <w:rsid w:val="009501AA"/>
    <w:rsid w:val="00950243"/>
    <w:rsid w:val="009505C4"/>
    <w:rsid w:val="00950C6E"/>
    <w:rsid w:val="009510C9"/>
    <w:rsid w:val="0095164E"/>
    <w:rsid w:val="009517A5"/>
    <w:rsid w:val="00952482"/>
    <w:rsid w:val="009526D4"/>
    <w:rsid w:val="0095279D"/>
    <w:rsid w:val="00952C12"/>
    <w:rsid w:val="00952EA1"/>
    <w:rsid w:val="00953168"/>
    <w:rsid w:val="00953535"/>
    <w:rsid w:val="00953549"/>
    <w:rsid w:val="00953602"/>
    <w:rsid w:val="00954789"/>
    <w:rsid w:val="00954AB9"/>
    <w:rsid w:val="00954FBF"/>
    <w:rsid w:val="00955200"/>
    <w:rsid w:val="00955D3E"/>
    <w:rsid w:val="009564D5"/>
    <w:rsid w:val="00956898"/>
    <w:rsid w:val="00956B79"/>
    <w:rsid w:val="00956C0E"/>
    <w:rsid w:val="00956EDB"/>
    <w:rsid w:val="00957148"/>
    <w:rsid w:val="0095734B"/>
    <w:rsid w:val="0095743E"/>
    <w:rsid w:val="00957E71"/>
    <w:rsid w:val="0096075A"/>
    <w:rsid w:val="00960C97"/>
    <w:rsid w:val="0096137B"/>
    <w:rsid w:val="0096181E"/>
    <w:rsid w:val="00961902"/>
    <w:rsid w:val="00961AEC"/>
    <w:rsid w:val="0096211A"/>
    <w:rsid w:val="00962266"/>
    <w:rsid w:val="00962705"/>
    <w:rsid w:val="00962827"/>
    <w:rsid w:val="009629DF"/>
    <w:rsid w:val="00962CA4"/>
    <w:rsid w:val="00962E56"/>
    <w:rsid w:val="00962FB0"/>
    <w:rsid w:val="00963059"/>
    <w:rsid w:val="00963283"/>
    <w:rsid w:val="00963493"/>
    <w:rsid w:val="00963B4F"/>
    <w:rsid w:val="00963CC0"/>
    <w:rsid w:val="00964174"/>
    <w:rsid w:val="0096488E"/>
    <w:rsid w:val="009649A6"/>
    <w:rsid w:val="00964ABC"/>
    <w:rsid w:val="00964AE5"/>
    <w:rsid w:val="00964AE8"/>
    <w:rsid w:val="00964D11"/>
    <w:rsid w:val="00965867"/>
    <w:rsid w:val="009660DE"/>
    <w:rsid w:val="0096688A"/>
    <w:rsid w:val="009669E8"/>
    <w:rsid w:val="00966AD4"/>
    <w:rsid w:val="00966C95"/>
    <w:rsid w:val="00966EBB"/>
    <w:rsid w:val="009671D3"/>
    <w:rsid w:val="009671E9"/>
    <w:rsid w:val="00967816"/>
    <w:rsid w:val="00967E10"/>
    <w:rsid w:val="009704FE"/>
    <w:rsid w:val="009709B3"/>
    <w:rsid w:val="009709C7"/>
    <w:rsid w:val="00970E92"/>
    <w:rsid w:val="009715F6"/>
    <w:rsid w:val="00971D02"/>
    <w:rsid w:val="00972588"/>
    <w:rsid w:val="009725E9"/>
    <w:rsid w:val="00972782"/>
    <w:rsid w:val="009728A1"/>
    <w:rsid w:val="00972F54"/>
    <w:rsid w:val="00973059"/>
    <w:rsid w:val="00973223"/>
    <w:rsid w:val="00973E25"/>
    <w:rsid w:val="009741BA"/>
    <w:rsid w:val="00974851"/>
    <w:rsid w:val="009749A8"/>
    <w:rsid w:val="00974D16"/>
    <w:rsid w:val="00974EFF"/>
    <w:rsid w:val="009750A4"/>
    <w:rsid w:val="00975C02"/>
    <w:rsid w:val="00976DCE"/>
    <w:rsid w:val="00977FEA"/>
    <w:rsid w:val="00980002"/>
    <w:rsid w:val="00980263"/>
    <w:rsid w:val="00980514"/>
    <w:rsid w:val="00980D17"/>
    <w:rsid w:val="00981186"/>
    <w:rsid w:val="00981A8A"/>
    <w:rsid w:val="00981D10"/>
    <w:rsid w:val="00982AA6"/>
    <w:rsid w:val="00982F64"/>
    <w:rsid w:val="00983357"/>
    <w:rsid w:val="00983D20"/>
    <w:rsid w:val="009840EC"/>
    <w:rsid w:val="00984343"/>
    <w:rsid w:val="00984C29"/>
    <w:rsid w:val="00984DA8"/>
    <w:rsid w:val="00985198"/>
    <w:rsid w:val="009852BD"/>
    <w:rsid w:val="00985550"/>
    <w:rsid w:val="00985684"/>
    <w:rsid w:val="0098568E"/>
    <w:rsid w:val="00985B4E"/>
    <w:rsid w:val="00985E9A"/>
    <w:rsid w:val="00986189"/>
    <w:rsid w:val="00986B16"/>
    <w:rsid w:val="00986C31"/>
    <w:rsid w:val="00986E2C"/>
    <w:rsid w:val="009870FE"/>
    <w:rsid w:val="00987F42"/>
    <w:rsid w:val="00987F58"/>
    <w:rsid w:val="009902C4"/>
    <w:rsid w:val="0099030C"/>
    <w:rsid w:val="0099033D"/>
    <w:rsid w:val="00990ABC"/>
    <w:rsid w:val="00990ABF"/>
    <w:rsid w:val="00990E00"/>
    <w:rsid w:val="0099119E"/>
    <w:rsid w:val="0099183F"/>
    <w:rsid w:val="00992118"/>
    <w:rsid w:val="00992372"/>
    <w:rsid w:val="009923A3"/>
    <w:rsid w:val="00992667"/>
    <w:rsid w:val="00992763"/>
    <w:rsid w:val="009929B6"/>
    <w:rsid w:val="00992AD8"/>
    <w:rsid w:val="00992F28"/>
    <w:rsid w:val="00993558"/>
    <w:rsid w:val="00993EA5"/>
    <w:rsid w:val="009940EA"/>
    <w:rsid w:val="009941F7"/>
    <w:rsid w:val="0099437A"/>
    <w:rsid w:val="00994602"/>
    <w:rsid w:val="00994774"/>
    <w:rsid w:val="00994843"/>
    <w:rsid w:val="00994F02"/>
    <w:rsid w:val="0099574A"/>
    <w:rsid w:val="009957E2"/>
    <w:rsid w:val="00995912"/>
    <w:rsid w:val="00995C02"/>
    <w:rsid w:val="0099777E"/>
    <w:rsid w:val="0099783F"/>
    <w:rsid w:val="00997898"/>
    <w:rsid w:val="00997AF8"/>
    <w:rsid w:val="009A0017"/>
    <w:rsid w:val="009A0351"/>
    <w:rsid w:val="009A049B"/>
    <w:rsid w:val="009A0A04"/>
    <w:rsid w:val="009A0DA2"/>
    <w:rsid w:val="009A1437"/>
    <w:rsid w:val="009A168D"/>
    <w:rsid w:val="009A1A22"/>
    <w:rsid w:val="009A1FC0"/>
    <w:rsid w:val="009A28C1"/>
    <w:rsid w:val="009A365A"/>
    <w:rsid w:val="009A3709"/>
    <w:rsid w:val="009A3728"/>
    <w:rsid w:val="009A383B"/>
    <w:rsid w:val="009A396A"/>
    <w:rsid w:val="009A3C08"/>
    <w:rsid w:val="009A4137"/>
    <w:rsid w:val="009A4538"/>
    <w:rsid w:val="009A45BB"/>
    <w:rsid w:val="009A486B"/>
    <w:rsid w:val="009A4D8F"/>
    <w:rsid w:val="009A5684"/>
    <w:rsid w:val="009A568B"/>
    <w:rsid w:val="009A5765"/>
    <w:rsid w:val="009A57A9"/>
    <w:rsid w:val="009A5834"/>
    <w:rsid w:val="009A5C61"/>
    <w:rsid w:val="009A5DE9"/>
    <w:rsid w:val="009A5DF3"/>
    <w:rsid w:val="009A64C4"/>
    <w:rsid w:val="009A6602"/>
    <w:rsid w:val="009A6BAB"/>
    <w:rsid w:val="009A6BBC"/>
    <w:rsid w:val="009A6F05"/>
    <w:rsid w:val="009A7126"/>
    <w:rsid w:val="009A72D5"/>
    <w:rsid w:val="009A74A9"/>
    <w:rsid w:val="009A7C38"/>
    <w:rsid w:val="009A7EAA"/>
    <w:rsid w:val="009B04CC"/>
    <w:rsid w:val="009B0CFE"/>
    <w:rsid w:val="009B0D2A"/>
    <w:rsid w:val="009B0E4E"/>
    <w:rsid w:val="009B0F45"/>
    <w:rsid w:val="009B1093"/>
    <w:rsid w:val="009B10FE"/>
    <w:rsid w:val="009B1643"/>
    <w:rsid w:val="009B1B4D"/>
    <w:rsid w:val="009B1D32"/>
    <w:rsid w:val="009B1F7D"/>
    <w:rsid w:val="009B2A2E"/>
    <w:rsid w:val="009B2E5A"/>
    <w:rsid w:val="009B2E74"/>
    <w:rsid w:val="009B2FD5"/>
    <w:rsid w:val="009B2FE8"/>
    <w:rsid w:val="009B3330"/>
    <w:rsid w:val="009B3B83"/>
    <w:rsid w:val="009B3C67"/>
    <w:rsid w:val="009B3F0F"/>
    <w:rsid w:val="009B4012"/>
    <w:rsid w:val="009B42F3"/>
    <w:rsid w:val="009B44AB"/>
    <w:rsid w:val="009B495C"/>
    <w:rsid w:val="009B4EAA"/>
    <w:rsid w:val="009B4F49"/>
    <w:rsid w:val="009B4FA4"/>
    <w:rsid w:val="009B5032"/>
    <w:rsid w:val="009B58B2"/>
    <w:rsid w:val="009B5A6B"/>
    <w:rsid w:val="009B6386"/>
    <w:rsid w:val="009B6860"/>
    <w:rsid w:val="009B6875"/>
    <w:rsid w:val="009B6C63"/>
    <w:rsid w:val="009B6CF9"/>
    <w:rsid w:val="009B6D90"/>
    <w:rsid w:val="009B706C"/>
    <w:rsid w:val="009B70AC"/>
    <w:rsid w:val="009B7174"/>
    <w:rsid w:val="009C14B9"/>
    <w:rsid w:val="009C1500"/>
    <w:rsid w:val="009C1526"/>
    <w:rsid w:val="009C2428"/>
    <w:rsid w:val="009C26FF"/>
    <w:rsid w:val="009C2A34"/>
    <w:rsid w:val="009C32F7"/>
    <w:rsid w:val="009C38D4"/>
    <w:rsid w:val="009C3A46"/>
    <w:rsid w:val="009C40FF"/>
    <w:rsid w:val="009C4B6C"/>
    <w:rsid w:val="009C561E"/>
    <w:rsid w:val="009C571D"/>
    <w:rsid w:val="009C5BD0"/>
    <w:rsid w:val="009C6021"/>
    <w:rsid w:val="009C6B8D"/>
    <w:rsid w:val="009C7301"/>
    <w:rsid w:val="009C7579"/>
    <w:rsid w:val="009C7869"/>
    <w:rsid w:val="009C7F40"/>
    <w:rsid w:val="009D04A8"/>
    <w:rsid w:val="009D0648"/>
    <w:rsid w:val="009D092C"/>
    <w:rsid w:val="009D0C1A"/>
    <w:rsid w:val="009D0D15"/>
    <w:rsid w:val="009D0DF7"/>
    <w:rsid w:val="009D0E05"/>
    <w:rsid w:val="009D17B7"/>
    <w:rsid w:val="009D1CA5"/>
    <w:rsid w:val="009D227E"/>
    <w:rsid w:val="009D28A0"/>
    <w:rsid w:val="009D2F8F"/>
    <w:rsid w:val="009D302A"/>
    <w:rsid w:val="009D3715"/>
    <w:rsid w:val="009D3FF7"/>
    <w:rsid w:val="009D479F"/>
    <w:rsid w:val="009D4B91"/>
    <w:rsid w:val="009D5700"/>
    <w:rsid w:val="009D58C3"/>
    <w:rsid w:val="009D5CA4"/>
    <w:rsid w:val="009D60BB"/>
    <w:rsid w:val="009D60CE"/>
    <w:rsid w:val="009D66A2"/>
    <w:rsid w:val="009D7CF5"/>
    <w:rsid w:val="009D7E9F"/>
    <w:rsid w:val="009E0E69"/>
    <w:rsid w:val="009E0F84"/>
    <w:rsid w:val="009E1296"/>
    <w:rsid w:val="009E15ED"/>
    <w:rsid w:val="009E1B21"/>
    <w:rsid w:val="009E1C6D"/>
    <w:rsid w:val="009E1D2D"/>
    <w:rsid w:val="009E1DB1"/>
    <w:rsid w:val="009E21FD"/>
    <w:rsid w:val="009E2280"/>
    <w:rsid w:val="009E2383"/>
    <w:rsid w:val="009E24D7"/>
    <w:rsid w:val="009E2614"/>
    <w:rsid w:val="009E2EBB"/>
    <w:rsid w:val="009E2F5B"/>
    <w:rsid w:val="009E3236"/>
    <w:rsid w:val="009E38E7"/>
    <w:rsid w:val="009E3CC2"/>
    <w:rsid w:val="009E444E"/>
    <w:rsid w:val="009E476D"/>
    <w:rsid w:val="009E4EBD"/>
    <w:rsid w:val="009E4EFE"/>
    <w:rsid w:val="009E4F8C"/>
    <w:rsid w:val="009E50F7"/>
    <w:rsid w:val="009E5918"/>
    <w:rsid w:val="009E5EFA"/>
    <w:rsid w:val="009E6731"/>
    <w:rsid w:val="009E6AEA"/>
    <w:rsid w:val="009E6E42"/>
    <w:rsid w:val="009E714B"/>
    <w:rsid w:val="009E73FE"/>
    <w:rsid w:val="009E7760"/>
    <w:rsid w:val="009E7AA0"/>
    <w:rsid w:val="009E7B11"/>
    <w:rsid w:val="009F052C"/>
    <w:rsid w:val="009F057C"/>
    <w:rsid w:val="009F06E8"/>
    <w:rsid w:val="009F08EC"/>
    <w:rsid w:val="009F0ACE"/>
    <w:rsid w:val="009F0CB1"/>
    <w:rsid w:val="009F12A2"/>
    <w:rsid w:val="009F14D0"/>
    <w:rsid w:val="009F1AE3"/>
    <w:rsid w:val="009F1E12"/>
    <w:rsid w:val="009F1ECA"/>
    <w:rsid w:val="009F20BD"/>
    <w:rsid w:val="009F20DE"/>
    <w:rsid w:val="009F23DF"/>
    <w:rsid w:val="009F2541"/>
    <w:rsid w:val="009F27EF"/>
    <w:rsid w:val="009F29BD"/>
    <w:rsid w:val="009F2A61"/>
    <w:rsid w:val="009F3108"/>
    <w:rsid w:val="009F333C"/>
    <w:rsid w:val="009F36D7"/>
    <w:rsid w:val="009F3B7B"/>
    <w:rsid w:val="009F402B"/>
    <w:rsid w:val="009F418C"/>
    <w:rsid w:val="009F4869"/>
    <w:rsid w:val="009F4E3C"/>
    <w:rsid w:val="009F512E"/>
    <w:rsid w:val="009F56F6"/>
    <w:rsid w:val="009F58E4"/>
    <w:rsid w:val="009F5A27"/>
    <w:rsid w:val="009F5E12"/>
    <w:rsid w:val="009F5F27"/>
    <w:rsid w:val="009F722B"/>
    <w:rsid w:val="009F7509"/>
    <w:rsid w:val="009F773F"/>
    <w:rsid w:val="00A00E73"/>
    <w:rsid w:val="00A0106E"/>
    <w:rsid w:val="00A015C8"/>
    <w:rsid w:val="00A0165B"/>
    <w:rsid w:val="00A019BF"/>
    <w:rsid w:val="00A0236F"/>
    <w:rsid w:val="00A02567"/>
    <w:rsid w:val="00A0256C"/>
    <w:rsid w:val="00A02687"/>
    <w:rsid w:val="00A02D15"/>
    <w:rsid w:val="00A02F02"/>
    <w:rsid w:val="00A03836"/>
    <w:rsid w:val="00A03940"/>
    <w:rsid w:val="00A03B1F"/>
    <w:rsid w:val="00A03BD7"/>
    <w:rsid w:val="00A04722"/>
    <w:rsid w:val="00A0488F"/>
    <w:rsid w:val="00A04EE2"/>
    <w:rsid w:val="00A0513B"/>
    <w:rsid w:val="00A05412"/>
    <w:rsid w:val="00A05A9D"/>
    <w:rsid w:val="00A05DE1"/>
    <w:rsid w:val="00A06299"/>
    <w:rsid w:val="00A0642C"/>
    <w:rsid w:val="00A0646A"/>
    <w:rsid w:val="00A06C91"/>
    <w:rsid w:val="00A06E3E"/>
    <w:rsid w:val="00A07195"/>
    <w:rsid w:val="00A07580"/>
    <w:rsid w:val="00A07583"/>
    <w:rsid w:val="00A07584"/>
    <w:rsid w:val="00A07785"/>
    <w:rsid w:val="00A07D27"/>
    <w:rsid w:val="00A07D3D"/>
    <w:rsid w:val="00A07DEE"/>
    <w:rsid w:val="00A07E20"/>
    <w:rsid w:val="00A10745"/>
    <w:rsid w:val="00A11350"/>
    <w:rsid w:val="00A116C1"/>
    <w:rsid w:val="00A117F4"/>
    <w:rsid w:val="00A11E83"/>
    <w:rsid w:val="00A12B1F"/>
    <w:rsid w:val="00A13508"/>
    <w:rsid w:val="00A13D1E"/>
    <w:rsid w:val="00A14808"/>
    <w:rsid w:val="00A14978"/>
    <w:rsid w:val="00A151E1"/>
    <w:rsid w:val="00A1532E"/>
    <w:rsid w:val="00A154BC"/>
    <w:rsid w:val="00A15EC3"/>
    <w:rsid w:val="00A1637D"/>
    <w:rsid w:val="00A16511"/>
    <w:rsid w:val="00A16B9E"/>
    <w:rsid w:val="00A16E90"/>
    <w:rsid w:val="00A171B9"/>
    <w:rsid w:val="00A17322"/>
    <w:rsid w:val="00A17406"/>
    <w:rsid w:val="00A178C6"/>
    <w:rsid w:val="00A17A84"/>
    <w:rsid w:val="00A203D5"/>
    <w:rsid w:val="00A20D89"/>
    <w:rsid w:val="00A2101F"/>
    <w:rsid w:val="00A214C5"/>
    <w:rsid w:val="00A219EB"/>
    <w:rsid w:val="00A21D62"/>
    <w:rsid w:val="00A21F20"/>
    <w:rsid w:val="00A221C9"/>
    <w:rsid w:val="00A222A8"/>
    <w:rsid w:val="00A22CCE"/>
    <w:rsid w:val="00A22EC3"/>
    <w:rsid w:val="00A22F55"/>
    <w:rsid w:val="00A23368"/>
    <w:rsid w:val="00A23D49"/>
    <w:rsid w:val="00A245BA"/>
    <w:rsid w:val="00A247BB"/>
    <w:rsid w:val="00A249E0"/>
    <w:rsid w:val="00A24B6F"/>
    <w:rsid w:val="00A24B97"/>
    <w:rsid w:val="00A24B9F"/>
    <w:rsid w:val="00A250B8"/>
    <w:rsid w:val="00A25218"/>
    <w:rsid w:val="00A2567E"/>
    <w:rsid w:val="00A25A03"/>
    <w:rsid w:val="00A25AEB"/>
    <w:rsid w:val="00A25B18"/>
    <w:rsid w:val="00A25C19"/>
    <w:rsid w:val="00A25DCC"/>
    <w:rsid w:val="00A266B0"/>
    <w:rsid w:val="00A268FA"/>
    <w:rsid w:val="00A26BA5"/>
    <w:rsid w:val="00A2771C"/>
    <w:rsid w:val="00A27802"/>
    <w:rsid w:val="00A27856"/>
    <w:rsid w:val="00A30253"/>
    <w:rsid w:val="00A310E0"/>
    <w:rsid w:val="00A313C3"/>
    <w:rsid w:val="00A316A4"/>
    <w:rsid w:val="00A316B5"/>
    <w:rsid w:val="00A323DF"/>
    <w:rsid w:val="00A324C6"/>
    <w:rsid w:val="00A324E1"/>
    <w:rsid w:val="00A32810"/>
    <w:rsid w:val="00A33907"/>
    <w:rsid w:val="00A339CF"/>
    <w:rsid w:val="00A33B7B"/>
    <w:rsid w:val="00A33DA6"/>
    <w:rsid w:val="00A34BEC"/>
    <w:rsid w:val="00A352DC"/>
    <w:rsid w:val="00A3596F"/>
    <w:rsid w:val="00A35B83"/>
    <w:rsid w:val="00A35BF8"/>
    <w:rsid w:val="00A35C83"/>
    <w:rsid w:val="00A362E4"/>
    <w:rsid w:val="00A36563"/>
    <w:rsid w:val="00A36AE3"/>
    <w:rsid w:val="00A36FD7"/>
    <w:rsid w:val="00A37EEE"/>
    <w:rsid w:val="00A40113"/>
    <w:rsid w:val="00A402A1"/>
    <w:rsid w:val="00A40925"/>
    <w:rsid w:val="00A40D1E"/>
    <w:rsid w:val="00A41103"/>
    <w:rsid w:val="00A41DE3"/>
    <w:rsid w:val="00A42183"/>
    <w:rsid w:val="00A42689"/>
    <w:rsid w:val="00A42C97"/>
    <w:rsid w:val="00A42D31"/>
    <w:rsid w:val="00A43810"/>
    <w:rsid w:val="00A44065"/>
    <w:rsid w:val="00A44804"/>
    <w:rsid w:val="00A44996"/>
    <w:rsid w:val="00A44D0E"/>
    <w:rsid w:val="00A45284"/>
    <w:rsid w:val="00A45487"/>
    <w:rsid w:val="00A459FE"/>
    <w:rsid w:val="00A45EC8"/>
    <w:rsid w:val="00A46407"/>
    <w:rsid w:val="00A46CE1"/>
    <w:rsid w:val="00A46E5E"/>
    <w:rsid w:val="00A471C7"/>
    <w:rsid w:val="00A477F5"/>
    <w:rsid w:val="00A478A6"/>
    <w:rsid w:val="00A478BD"/>
    <w:rsid w:val="00A5015F"/>
    <w:rsid w:val="00A502F9"/>
    <w:rsid w:val="00A507AF"/>
    <w:rsid w:val="00A507C2"/>
    <w:rsid w:val="00A50A91"/>
    <w:rsid w:val="00A50CAF"/>
    <w:rsid w:val="00A50CF8"/>
    <w:rsid w:val="00A50F92"/>
    <w:rsid w:val="00A511F8"/>
    <w:rsid w:val="00A51EDB"/>
    <w:rsid w:val="00A51FDA"/>
    <w:rsid w:val="00A52240"/>
    <w:rsid w:val="00A52350"/>
    <w:rsid w:val="00A526A5"/>
    <w:rsid w:val="00A5270B"/>
    <w:rsid w:val="00A527F5"/>
    <w:rsid w:val="00A52E93"/>
    <w:rsid w:val="00A53358"/>
    <w:rsid w:val="00A53C2D"/>
    <w:rsid w:val="00A53F0C"/>
    <w:rsid w:val="00A53FC0"/>
    <w:rsid w:val="00A540C0"/>
    <w:rsid w:val="00A541D6"/>
    <w:rsid w:val="00A54AAC"/>
    <w:rsid w:val="00A54B49"/>
    <w:rsid w:val="00A55417"/>
    <w:rsid w:val="00A5551B"/>
    <w:rsid w:val="00A55A2B"/>
    <w:rsid w:val="00A56BCB"/>
    <w:rsid w:val="00A57152"/>
    <w:rsid w:val="00A574EA"/>
    <w:rsid w:val="00A575FE"/>
    <w:rsid w:val="00A57C27"/>
    <w:rsid w:val="00A57C3B"/>
    <w:rsid w:val="00A5840E"/>
    <w:rsid w:val="00A6016E"/>
    <w:rsid w:val="00A60332"/>
    <w:rsid w:val="00A60E29"/>
    <w:rsid w:val="00A60EDD"/>
    <w:rsid w:val="00A60FD4"/>
    <w:rsid w:val="00A61B1D"/>
    <w:rsid w:val="00A62020"/>
    <w:rsid w:val="00A6252F"/>
    <w:rsid w:val="00A62927"/>
    <w:rsid w:val="00A62FA1"/>
    <w:rsid w:val="00A6313E"/>
    <w:rsid w:val="00A633DD"/>
    <w:rsid w:val="00A63D1D"/>
    <w:rsid w:val="00A63D70"/>
    <w:rsid w:val="00A644F3"/>
    <w:rsid w:val="00A64595"/>
    <w:rsid w:val="00A64639"/>
    <w:rsid w:val="00A646AD"/>
    <w:rsid w:val="00A64AC8"/>
    <w:rsid w:val="00A64DB9"/>
    <w:rsid w:val="00A65043"/>
    <w:rsid w:val="00A65159"/>
    <w:rsid w:val="00A6533F"/>
    <w:rsid w:val="00A657EF"/>
    <w:rsid w:val="00A65BB7"/>
    <w:rsid w:val="00A65EE6"/>
    <w:rsid w:val="00A66CFD"/>
    <w:rsid w:val="00A6779B"/>
    <w:rsid w:val="00A67DEF"/>
    <w:rsid w:val="00A700FF"/>
    <w:rsid w:val="00A70496"/>
    <w:rsid w:val="00A717AE"/>
    <w:rsid w:val="00A7188F"/>
    <w:rsid w:val="00A71949"/>
    <w:rsid w:val="00A71ED7"/>
    <w:rsid w:val="00A72650"/>
    <w:rsid w:val="00A7276F"/>
    <w:rsid w:val="00A728D9"/>
    <w:rsid w:val="00A72C8F"/>
    <w:rsid w:val="00A72EFD"/>
    <w:rsid w:val="00A7309D"/>
    <w:rsid w:val="00A73440"/>
    <w:rsid w:val="00A7391F"/>
    <w:rsid w:val="00A73AC5"/>
    <w:rsid w:val="00A74640"/>
    <w:rsid w:val="00A74675"/>
    <w:rsid w:val="00A746D9"/>
    <w:rsid w:val="00A7507E"/>
    <w:rsid w:val="00A75703"/>
    <w:rsid w:val="00A75D76"/>
    <w:rsid w:val="00A762AD"/>
    <w:rsid w:val="00A762D8"/>
    <w:rsid w:val="00A79C2C"/>
    <w:rsid w:val="00A8024F"/>
    <w:rsid w:val="00A807D8"/>
    <w:rsid w:val="00A80DA8"/>
    <w:rsid w:val="00A811DA"/>
    <w:rsid w:val="00A81A2C"/>
    <w:rsid w:val="00A81DE6"/>
    <w:rsid w:val="00A8215B"/>
    <w:rsid w:val="00A8222C"/>
    <w:rsid w:val="00A825EF"/>
    <w:rsid w:val="00A82657"/>
    <w:rsid w:val="00A82AAC"/>
    <w:rsid w:val="00A82BC3"/>
    <w:rsid w:val="00A83299"/>
    <w:rsid w:val="00A839FD"/>
    <w:rsid w:val="00A83BCC"/>
    <w:rsid w:val="00A853C9"/>
    <w:rsid w:val="00A855D5"/>
    <w:rsid w:val="00A85B78"/>
    <w:rsid w:val="00A85C15"/>
    <w:rsid w:val="00A86066"/>
    <w:rsid w:val="00A8616A"/>
    <w:rsid w:val="00A86492"/>
    <w:rsid w:val="00A864E9"/>
    <w:rsid w:val="00A869B9"/>
    <w:rsid w:val="00A86D6D"/>
    <w:rsid w:val="00A87231"/>
    <w:rsid w:val="00A87482"/>
    <w:rsid w:val="00A879DE"/>
    <w:rsid w:val="00A87A35"/>
    <w:rsid w:val="00A87EC6"/>
    <w:rsid w:val="00A90D88"/>
    <w:rsid w:val="00A910D0"/>
    <w:rsid w:val="00A9134D"/>
    <w:rsid w:val="00A91822"/>
    <w:rsid w:val="00A91B43"/>
    <w:rsid w:val="00A929B1"/>
    <w:rsid w:val="00A929BC"/>
    <w:rsid w:val="00A92C91"/>
    <w:rsid w:val="00A9364F"/>
    <w:rsid w:val="00A937AE"/>
    <w:rsid w:val="00A93A0D"/>
    <w:rsid w:val="00A93F80"/>
    <w:rsid w:val="00A94268"/>
    <w:rsid w:val="00A942DA"/>
    <w:rsid w:val="00A94A9D"/>
    <w:rsid w:val="00A94E08"/>
    <w:rsid w:val="00A95B96"/>
    <w:rsid w:val="00A95EB9"/>
    <w:rsid w:val="00A96171"/>
    <w:rsid w:val="00A96A25"/>
    <w:rsid w:val="00A96DE6"/>
    <w:rsid w:val="00A96F9D"/>
    <w:rsid w:val="00A97035"/>
    <w:rsid w:val="00A974D6"/>
    <w:rsid w:val="00A9752B"/>
    <w:rsid w:val="00A97EB9"/>
    <w:rsid w:val="00AA00A5"/>
    <w:rsid w:val="00AA0105"/>
    <w:rsid w:val="00AA03CD"/>
    <w:rsid w:val="00AA071F"/>
    <w:rsid w:val="00AA0FF4"/>
    <w:rsid w:val="00AA1364"/>
    <w:rsid w:val="00AA1836"/>
    <w:rsid w:val="00AA1E8B"/>
    <w:rsid w:val="00AA218B"/>
    <w:rsid w:val="00AA21DF"/>
    <w:rsid w:val="00AA227A"/>
    <w:rsid w:val="00AA23A7"/>
    <w:rsid w:val="00AA2577"/>
    <w:rsid w:val="00AA26B9"/>
    <w:rsid w:val="00AA2A0A"/>
    <w:rsid w:val="00AA2C8C"/>
    <w:rsid w:val="00AA2DC8"/>
    <w:rsid w:val="00AA33C4"/>
    <w:rsid w:val="00AA37AE"/>
    <w:rsid w:val="00AA393C"/>
    <w:rsid w:val="00AA415D"/>
    <w:rsid w:val="00AA41EA"/>
    <w:rsid w:val="00AA42C0"/>
    <w:rsid w:val="00AA42C8"/>
    <w:rsid w:val="00AA4951"/>
    <w:rsid w:val="00AA4E6B"/>
    <w:rsid w:val="00AA4EFC"/>
    <w:rsid w:val="00AA4F7B"/>
    <w:rsid w:val="00AA58A5"/>
    <w:rsid w:val="00AA58BC"/>
    <w:rsid w:val="00AA590A"/>
    <w:rsid w:val="00AA5966"/>
    <w:rsid w:val="00AA5B26"/>
    <w:rsid w:val="00AA6326"/>
    <w:rsid w:val="00AA6A11"/>
    <w:rsid w:val="00AA6AE2"/>
    <w:rsid w:val="00AA6F4D"/>
    <w:rsid w:val="00AA73C3"/>
    <w:rsid w:val="00AA74C2"/>
    <w:rsid w:val="00AB0112"/>
    <w:rsid w:val="00AB021A"/>
    <w:rsid w:val="00AB0528"/>
    <w:rsid w:val="00AB05C7"/>
    <w:rsid w:val="00AB063C"/>
    <w:rsid w:val="00AB0B00"/>
    <w:rsid w:val="00AB0C5B"/>
    <w:rsid w:val="00AB0E8C"/>
    <w:rsid w:val="00AB12B5"/>
    <w:rsid w:val="00AB151F"/>
    <w:rsid w:val="00AB17D9"/>
    <w:rsid w:val="00AB2242"/>
    <w:rsid w:val="00AB226B"/>
    <w:rsid w:val="00AB3236"/>
    <w:rsid w:val="00AB3848"/>
    <w:rsid w:val="00AB39F1"/>
    <w:rsid w:val="00AB3D0B"/>
    <w:rsid w:val="00AB404E"/>
    <w:rsid w:val="00AB40F3"/>
    <w:rsid w:val="00AB4106"/>
    <w:rsid w:val="00AB46BF"/>
    <w:rsid w:val="00AB475F"/>
    <w:rsid w:val="00AB4882"/>
    <w:rsid w:val="00AB48CA"/>
    <w:rsid w:val="00AB501C"/>
    <w:rsid w:val="00AB567F"/>
    <w:rsid w:val="00AB585D"/>
    <w:rsid w:val="00AB58A9"/>
    <w:rsid w:val="00AB58D2"/>
    <w:rsid w:val="00AB59F2"/>
    <w:rsid w:val="00AB6209"/>
    <w:rsid w:val="00AB62C8"/>
    <w:rsid w:val="00AB646B"/>
    <w:rsid w:val="00AB64C3"/>
    <w:rsid w:val="00AB7982"/>
    <w:rsid w:val="00AB7BB2"/>
    <w:rsid w:val="00AC06B0"/>
    <w:rsid w:val="00AC1518"/>
    <w:rsid w:val="00AC1776"/>
    <w:rsid w:val="00AC17AE"/>
    <w:rsid w:val="00AC1B31"/>
    <w:rsid w:val="00AC24C2"/>
    <w:rsid w:val="00AC2CC5"/>
    <w:rsid w:val="00AC310C"/>
    <w:rsid w:val="00AC3701"/>
    <w:rsid w:val="00AC3A4D"/>
    <w:rsid w:val="00AC3A64"/>
    <w:rsid w:val="00AC438A"/>
    <w:rsid w:val="00AC45C7"/>
    <w:rsid w:val="00AC4C86"/>
    <w:rsid w:val="00AC5741"/>
    <w:rsid w:val="00AC5794"/>
    <w:rsid w:val="00AC69AA"/>
    <w:rsid w:val="00AC6E9C"/>
    <w:rsid w:val="00AC79CA"/>
    <w:rsid w:val="00AC7C70"/>
    <w:rsid w:val="00AD014A"/>
    <w:rsid w:val="00AD0A98"/>
    <w:rsid w:val="00AD0F34"/>
    <w:rsid w:val="00AD0FCD"/>
    <w:rsid w:val="00AD11FB"/>
    <w:rsid w:val="00AD13F5"/>
    <w:rsid w:val="00AD1869"/>
    <w:rsid w:val="00AD18A2"/>
    <w:rsid w:val="00AD196E"/>
    <w:rsid w:val="00AD1F14"/>
    <w:rsid w:val="00AD2170"/>
    <w:rsid w:val="00AD28C2"/>
    <w:rsid w:val="00AD2DDA"/>
    <w:rsid w:val="00AD2F93"/>
    <w:rsid w:val="00AD3193"/>
    <w:rsid w:val="00AD3357"/>
    <w:rsid w:val="00AD362E"/>
    <w:rsid w:val="00AD389F"/>
    <w:rsid w:val="00AD4371"/>
    <w:rsid w:val="00AD4723"/>
    <w:rsid w:val="00AD4931"/>
    <w:rsid w:val="00AD4A43"/>
    <w:rsid w:val="00AD565F"/>
    <w:rsid w:val="00AD5C38"/>
    <w:rsid w:val="00AD5EC6"/>
    <w:rsid w:val="00AD63E8"/>
    <w:rsid w:val="00AD66E0"/>
    <w:rsid w:val="00AD6730"/>
    <w:rsid w:val="00AD6BD0"/>
    <w:rsid w:val="00AD6BE1"/>
    <w:rsid w:val="00AD71DD"/>
    <w:rsid w:val="00AD76D8"/>
    <w:rsid w:val="00AD784F"/>
    <w:rsid w:val="00AD799D"/>
    <w:rsid w:val="00AD79BC"/>
    <w:rsid w:val="00AD7BDB"/>
    <w:rsid w:val="00AD7EC8"/>
    <w:rsid w:val="00AE038F"/>
    <w:rsid w:val="00AE05B2"/>
    <w:rsid w:val="00AE05EB"/>
    <w:rsid w:val="00AE0714"/>
    <w:rsid w:val="00AE0803"/>
    <w:rsid w:val="00AE10DA"/>
    <w:rsid w:val="00AE142F"/>
    <w:rsid w:val="00AE1444"/>
    <w:rsid w:val="00AE14E5"/>
    <w:rsid w:val="00AE163C"/>
    <w:rsid w:val="00AE1A72"/>
    <w:rsid w:val="00AE1C27"/>
    <w:rsid w:val="00AE1D4D"/>
    <w:rsid w:val="00AE2096"/>
    <w:rsid w:val="00AE30AE"/>
    <w:rsid w:val="00AE331F"/>
    <w:rsid w:val="00AE3631"/>
    <w:rsid w:val="00AE36E2"/>
    <w:rsid w:val="00AE385D"/>
    <w:rsid w:val="00AE3F18"/>
    <w:rsid w:val="00AE3F93"/>
    <w:rsid w:val="00AE462C"/>
    <w:rsid w:val="00AE4785"/>
    <w:rsid w:val="00AE4CF4"/>
    <w:rsid w:val="00AE4D3E"/>
    <w:rsid w:val="00AE6212"/>
    <w:rsid w:val="00AE638A"/>
    <w:rsid w:val="00AE6772"/>
    <w:rsid w:val="00AE693B"/>
    <w:rsid w:val="00AE6C24"/>
    <w:rsid w:val="00AE71FD"/>
    <w:rsid w:val="00AE731C"/>
    <w:rsid w:val="00AE79C9"/>
    <w:rsid w:val="00AE7AC2"/>
    <w:rsid w:val="00AF06BE"/>
    <w:rsid w:val="00AF0702"/>
    <w:rsid w:val="00AF0800"/>
    <w:rsid w:val="00AF0A52"/>
    <w:rsid w:val="00AF0E8B"/>
    <w:rsid w:val="00AF1748"/>
    <w:rsid w:val="00AF1760"/>
    <w:rsid w:val="00AF19E5"/>
    <w:rsid w:val="00AF1CF8"/>
    <w:rsid w:val="00AF2302"/>
    <w:rsid w:val="00AF2476"/>
    <w:rsid w:val="00AF2EF6"/>
    <w:rsid w:val="00AF3731"/>
    <w:rsid w:val="00AF3743"/>
    <w:rsid w:val="00AF37A3"/>
    <w:rsid w:val="00AF3AF7"/>
    <w:rsid w:val="00AF3B08"/>
    <w:rsid w:val="00AF3BAC"/>
    <w:rsid w:val="00AF3E29"/>
    <w:rsid w:val="00AF3FFF"/>
    <w:rsid w:val="00AF410D"/>
    <w:rsid w:val="00AF504B"/>
    <w:rsid w:val="00AF650D"/>
    <w:rsid w:val="00AF6DA2"/>
    <w:rsid w:val="00AF6E07"/>
    <w:rsid w:val="00AF710D"/>
    <w:rsid w:val="00AF7390"/>
    <w:rsid w:val="00AF79A9"/>
    <w:rsid w:val="00AF7D38"/>
    <w:rsid w:val="00AF7FF7"/>
    <w:rsid w:val="00B000BE"/>
    <w:rsid w:val="00B001DC"/>
    <w:rsid w:val="00B003E0"/>
    <w:rsid w:val="00B011E3"/>
    <w:rsid w:val="00B0173E"/>
    <w:rsid w:val="00B01B09"/>
    <w:rsid w:val="00B0203A"/>
    <w:rsid w:val="00B020B3"/>
    <w:rsid w:val="00B02BC7"/>
    <w:rsid w:val="00B0388D"/>
    <w:rsid w:val="00B038BB"/>
    <w:rsid w:val="00B038F7"/>
    <w:rsid w:val="00B03B09"/>
    <w:rsid w:val="00B03B0B"/>
    <w:rsid w:val="00B03E2B"/>
    <w:rsid w:val="00B040F4"/>
    <w:rsid w:val="00B0442E"/>
    <w:rsid w:val="00B04613"/>
    <w:rsid w:val="00B04DAA"/>
    <w:rsid w:val="00B04E5D"/>
    <w:rsid w:val="00B05296"/>
    <w:rsid w:val="00B052BA"/>
    <w:rsid w:val="00B05448"/>
    <w:rsid w:val="00B055BF"/>
    <w:rsid w:val="00B05987"/>
    <w:rsid w:val="00B05B0D"/>
    <w:rsid w:val="00B05DCF"/>
    <w:rsid w:val="00B0662D"/>
    <w:rsid w:val="00B06685"/>
    <w:rsid w:val="00B06C9F"/>
    <w:rsid w:val="00B07063"/>
    <w:rsid w:val="00B070B5"/>
    <w:rsid w:val="00B071CA"/>
    <w:rsid w:val="00B074FE"/>
    <w:rsid w:val="00B1009C"/>
    <w:rsid w:val="00B1009D"/>
    <w:rsid w:val="00B102B6"/>
    <w:rsid w:val="00B102CB"/>
    <w:rsid w:val="00B103C0"/>
    <w:rsid w:val="00B10591"/>
    <w:rsid w:val="00B10D4E"/>
    <w:rsid w:val="00B10E19"/>
    <w:rsid w:val="00B1172C"/>
    <w:rsid w:val="00B11C8A"/>
    <w:rsid w:val="00B11CC5"/>
    <w:rsid w:val="00B11D37"/>
    <w:rsid w:val="00B120DE"/>
    <w:rsid w:val="00B1230C"/>
    <w:rsid w:val="00B124DB"/>
    <w:rsid w:val="00B12715"/>
    <w:rsid w:val="00B12793"/>
    <w:rsid w:val="00B128D7"/>
    <w:rsid w:val="00B12AFF"/>
    <w:rsid w:val="00B12F66"/>
    <w:rsid w:val="00B1337E"/>
    <w:rsid w:val="00B13464"/>
    <w:rsid w:val="00B13B11"/>
    <w:rsid w:val="00B13B56"/>
    <w:rsid w:val="00B14911"/>
    <w:rsid w:val="00B14998"/>
    <w:rsid w:val="00B1499D"/>
    <w:rsid w:val="00B14A0C"/>
    <w:rsid w:val="00B15099"/>
    <w:rsid w:val="00B15107"/>
    <w:rsid w:val="00B154AD"/>
    <w:rsid w:val="00B154B4"/>
    <w:rsid w:val="00B1585D"/>
    <w:rsid w:val="00B15E60"/>
    <w:rsid w:val="00B167E8"/>
    <w:rsid w:val="00B16B7C"/>
    <w:rsid w:val="00B16BDC"/>
    <w:rsid w:val="00B16C1A"/>
    <w:rsid w:val="00B16C8D"/>
    <w:rsid w:val="00B16DC8"/>
    <w:rsid w:val="00B17134"/>
    <w:rsid w:val="00B17422"/>
    <w:rsid w:val="00B175FB"/>
    <w:rsid w:val="00B17940"/>
    <w:rsid w:val="00B17F2A"/>
    <w:rsid w:val="00B2011C"/>
    <w:rsid w:val="00B20762"/>
    <w:rsid w:val="00B208F3"/>
    <w:rsid w:val="00B20D27"/>
    <w:rsid w:val="00B20E15"/>
    <w:rsid w:val="00B20E85"/>
    <w:rsid w:val="00B2126E"/>
    <w:rsid w:val="00B2223A"/>
    <w:rsid w:val="00B22320"/>
    <w:rsid w:val="00B223B5"/>
    <w:rsid w:val="00B2293D"/>
    <w:rsid w:val="00B23048"/>
    <w:rsid w:val="00B23304"/>
    <w:rsid w:val="00B233DB"/>
    <w:rsid w:val="00B233EE"/>
    <w:rsid w:val="00B23683"/>
    <w:rsid w:val="00B236A7"/>
    <w:rsid w:val="00B23964"/>
    <w:rsid w:val="00B23CFC"/>
    <w:rsid w:val="00B2442D"/>
    <w:rsid w:val="00B24A21"/>
    <w:rsid w:val="00B24C90"/>
    <w:rsid w:val="00B24D7B"/>
    <w:rsid w:val="00B25099"/>
    <w:rsid w:val="00B25573"/>
    <w:rsid w:val="00B255EA"/>
    <w:rsid w:val="00B25C0A"/>
    <w:rsid w:val="00B264B6"/>
    <w:rsid w:val="00B2668E"/>
    <w:rsid w:val="00B267FB"/>
    <w:rsid w:val="00B2712F"/>
    <w:rsid w:val="00B2772D"/>
    <w:rsid w:val="00B27864"/>
    <w:rsid w:val="00B27AD1"/>
    <w:rsid w:val="00B305A1"/>
    <w:rsid w:val="00B30DAD"/>
    <w:rsid w:val="00B30F97"/>
    <w:rsid w:val="00B31008"/>
    <w:rsid w:val="00B31AC5"/>
    <w:rsid w:val="00B31BAC"/>
    <w:rsid w:val="00B31C33"/>
    <w:rsid w:val="00B323DE"/>
    <w:rsid w:val="00B32F4F"/>
    <w:rsid w:val="00B33542"/>
    <w:rsid w:val="00B3355D"/>
    <w:rsid w:val="00B3381C"/>
    <w:rsid w:val="00B3402B"/>
    <w:rsid w:val="00B3433F"/>
    <w:rsid w:val="00B3438E"/>
    <w:rsid w:val="00B3501F"/>
    <w:rsid w:val="00B35A34"/>
    <w:rsid w:val="00B35D0C"/>
    <w:rsid w:val="00B36526"/>
    <w:rsid w:val="00B36698"/>
    <w:rsid w:val="00B3669D"/>
    <w:rsid w:val="00B3696B"/>
    <w:rsid w:val="00B36B24"/>
    <w:rsid w:val="00B36C74"/>
    <w:rsid w:val="00B370B4"/>
    <w:rsid w:val="00B37387"/>
    <w:rsid w:val="00B40082"/>
    <w:rsid w:val="00B40445"/>
    <w:rsid w:val="00B4046C"/>
    <w:rsid w:val="00B404E3"/>
    <w:rsid w:val="00B408F7"/>
    <w:rsid w:val="00B4112E"/>
    <w:rsid w:val="00B415C9"/>
    <w:rsid w:val="00B415E4"/>
    <w:rsid w:val="00B41B2D"/>
    <w:rsid w:val="00B42B04"/>
    <w:rsid w:val="00B42DC0"/>
    <w:rsid w:val="00B42EB4"/>
    <w:rsid w:val="00B432C4"/>
    <w:rsid w:val="00B43393"/>
    <w:rsid w:val="00B43A00"/>
    <w:rsid w:val="00B4409F"/>
    <w:rsid w:val="00B442E4"/>
    <w:rsid w:val="00B4463E"/>
    <w:rsid w:val="00B44771"/>
    <w:rsid w:val="00B44987"/>
    <w:rsid w:val="00B45299"/>
    <w:rsid w:val="00B458B3"/>
    <w:rsid w:val="00B45BE0"/>
    <w:rsid w:val="00B45EDB"/>
    <w:rsid w:val="00B45F48"/>
    <w:rsid w:val="00B45FDB"/>
    <w:rsid w:val="00B46648"/>
    <w:rsid w:val="00B46D9E"/>
    <w:rsid w:val="00B46F95"/>
    <w:rsid w:val="00B47261"/>
    <w:rsid w:val="00B474BA"/>
    <w:rsid w:val="00B4795C"/>
    <w:rsid w:val="00B4799D"/>
    <w:rsid w:val="00B5014C"/>
    <w:rsid w:val="00B502A4"/>
    <w:rsid w:val="00B5082F"/>
    <w:rsid w:val="00B5097F"/>
    <w:rsid w:val="00B50B2D"/>
    <w:rsid w:val="00B50FB4"/>
    <w:rsid w:val="00B51072"/>
    <w:rsid w:val="00B51135"/>
    <w:rsid w:val="00B513A7"/>
    <w:rsid w:val="00B51DFE"/>
    <w:rsid w:val="00B51F3E"/>
    <w:rsid w:val="00B52446"/>
    <w:rsid w:val="00B526B2"/>
    <w:rsid w:val="00B52712"/>
    <w:rsid w:val="00B528C9"/>
    <w:rsid w:val="00B53206"/>
    <w:rsid w:val="00B53384"/>
    <w:rsid w:val="00B53594"/>
    <w:rsid w:val="00B53E1C"/>
    <w:rsid w:val="00B5430B"/>
    <w:rsid w:val="00B54831"/>
    <w:rsid w:val="00B548D9"/>
    <w:rsid w:val="00B54BF5"/>
    <w:rsid w:val="00B54CC1"/>
    <w:rsid w:val="00B54E1C"/>
    <w:rsid w:val="00B556A3"/>
    <w:rsid w:val="00B55A85"/>
    <w:rsid w:val="00B55BBC"/>
    <w:rsid w:val="00B55E57"/>
    <w:rsid w:val="00B56265"/>
    <w:rsid w:val="00B56B87"/>
    <w:rsid w:val="00B56EF9"/>
    <w:rsid w:val="00B571D5"/>
    <w:rsid w:val="00B576AD"/>
    <w:rsid w:val="00B57722"/>
    <w:rsid w:val="00B603B0"/>
    <w:rsid w:val="00B606DD"/>
    <w:rsid w:val="00B60BEB"/>
    <w:rsid w:val="00B61731"/>
    <w:rsid w:val="00B619D7"/>
    <w:rsid w:val="00B61C4B"/>
    <w:rsid w:val="00B61E92"/>
    <w:rsid w:val="00B62DEB"/>
    <w:rsid w:val="00B62F25"/>
    <w:rsid w:val="00B62FD3"/>
    <w:rsid w:val="00B630DC"/>
    <w:rsid w:val="00B630E4"/>
    <w:rsid w:val="00B63378"/>
    <w:rsid w:val="00B6362A"/>
    <w:rsid w:val="00B6394B"/>
    <w:rsid w:val="00B63A6A"/>
    <w:rsid w:val="00B63A82"/>
    <w:rsid w:val="00B63ED1"/>
    <w:rsid w:val="00B643B8"/>
    <w:rsid w:val="00B64729"/>
    <w:rsid w:val="00B65134"/>
    <w:rsid w:val="00B651C4"/>
    <w:rsid w:val="00B651CE"/>
    <w:rsid w:val="00B657BD"/>
    <w:rsid w:val="00B65836"/>
    <w:rsid w:val="00B65C75"/>
    <w:rsid w:val="00B6602F"/>
    <w:rsid w:val="00B660A8"/>
    <w:rsid w:val="00B662D6"/>
    <w:rsid w:val="00B6649D"/>
    <w:rsid w:val="00B6699B"/>
    <w:rsid w:val="00B67261"/>
    <w:rsid w:val="00B67891"/>
    <w:rsid w:val="00B67C8C"/>
    <w:rsid w:val="00B67FBF"/>
    <w:rsid w:val="00B7018A"/>
    <w:rsid w:val="00B70197"/>
    <w:rsid w:val="00B70CC7"/>
    <w:rsid w:val="00B70E59"/>
    <w:rsid w:val="00B7123A"/>
    <w:rsid w:val="00B71F80"/>
    <w:rsid w:val="00B72289"/>
    <w:rsid w:val="00B728DF"/>
    <w:rsid w:val="00B728FF"/>
    <w:rsid w:val="00B72AD2"/>
    <w:rsid w:val="00B72AE3"/>
    <w:rsid w:val="00B72F67"/>
    <w:rsid w:val="00B733BB"/>
    <w:rsid w:val="00B734F0"/>
    <w:rsid w:val="00B73CD9"/>
    <w:rsid w:val="00B73E28"/>
    <w:rsid w:val="00B741D8"/>
    <w:rsid w:val="00B74202"/>
    <w:rsid w:val="00B74579"/>
    <w:rsid w:val="00B74771"/>
    <w:rsid w:val="00B74782"/>
    <w:rsid w:val="00B74844"/>
    <w:rsid w:val="00B74A17"/>
    <w:rsid w:val="00B74C46"/>
    <w:rsid w:val="00B74D79"/>
    <w:rsid w:val="00B74E3B"/>
    <w:rsid w:val="00B75147"/>
    <w:rsid w:val="00B75673"/>
    <w:rsid w:val="00B75995"/>
    <w:rsid w:val="00B75AB3"/>
    <w:rsid w:val="00B7674B"/>
    <w:rsid w:val="00B76C73"/>
    <w:rsid w:val="00B7702D"/>
    <w:rsid w:val="00B770F0"/>
    <w:rsid w:val="00B77C68"/>
    <w:rsid w:val="00B77DAC"/>
    <w:rsid w:val="00B77DEC"/>
    <w:rsid w:val="00B8001D"/>
    <w:rsid w:val="00B800EA"/>
    <w:rsid w:val="00B80209"/>
    <w:rsid w:val="00B8025F"/>
    <w:rsid w:val="00B80422"/>
    <w:rsid w:val="00B8095E"/>
    <w:rsid w:val="00B81A98"/>
    <w:rsid w:val="00B81B90"/>
    <w:rsid w:val="00B8252B"/>
    <w:rsid w:val="00B82706"/>
    <w:rsid w:val="00B835DD"/>
    <w:rsid w:val="00B83926"/>
    <w:rsid w:val="00B83F0B"/>
    <w:rsid w:val="00B8464A"/>
    <w:rsid w:val="00B84FCB"/>
    <w:rsid w:val="00B851CA"/>
    <w:rsid w:val="00B8543D"/>
    <w:rsid w:val="00B857A8"/>
    <w:rsid w:val="00B857D3"/>
    <w:rsid w:val="00B85A1F"/>
    <w:rsid w:val="00B85AAA"/>
    <w:rsid w:val="00B85B39"/>
    <w:rsid w:val="00B86CAF"/>
    <w:rsid w:val="00B87091"/>
    <w:rsid w:val="00B87326"/>
    <w:rsid w:val="00B87674"/>
    <w:rsid w:val="00B87B02"/>
    <w:rsid w:val="00B87E73"/>
    <w:rsid w:val="00B90007"/>
    <w:rsid w:val="00B9045E"/>
    <w:rsid w:val="00B90584"/>
    <w:rsid w:val="00B905BF"/>
    <w:rsid w:val="00B907B1"/>
    <w:rsid w:val="00B907D6"/>
    <w:rsid w:val="00B90840"/>
    <w:rsid w:val="00B90BA9"/>
    <w:rsid w:val="00B90D01"/>
    <w:rsid w:val="00B90D6F"/>
    <w:rsid w:val="00B91144"/>
    <w:rsid w:val="00B9123B"/>
    <w:rsid w:val="00B91332"/>
    <w:rsid w:val="00B9201E"/>
    <w:rsid w:val="00B920C5"/>
    <w:rsid w:val="00B922E6"/>
    <w:rsid w:val="00B92302"/>
    <w:rsid w:val="00B9261D"/>
    <w:rsid w:val="00B92A4A"/>
    <w:rsid w:val="00B92B75"/>
    <w:rsid w:val="00B92F19"/>
    <w:rsid w:val="00B9306C"/>
    <w:rsid w:val="00B930E7"/>
    <w:rsid w:val="00B932E3"/>
    <w:rsid w:val="00B932F6"/>
    <w:rsid w:val="00B93336"/>
    <w:rsid w:val="00B9338A"/>
    <w:rsid w:val="00B933F3"/>
    <w:rsid w:val="00B936F4"/>
    <w:rsid w:val="00B941C4"/>
    <w:rsid w:val="00B941E6"/>
    <w:rsid w:val="00B9462E"/>
    <w:rsid w:val="00B9478E"/>
    <w:rsid w:val="00B94A34"/>
    <w:rsid w:val="00B94C09"/>
    <w:rsid w:val="00B94CE5"/>
    <w:rsid w:val="00B94E8A"/>
    <w:rsid w:val="00B956D4"/>
    <w:rsid w:val="00B956ED"/>
    <w:rsid w:val="00B9578C"/>
    <w:rsid w:val="00B961E1"/>
    <w:rsid w:val="00B96347"/>
    <w:rsid w:val="00B96500"/>
    <w:rsid w:val="00B96E08"/>
    <w:rsid w:val="00B97393"/>
    <w:rsid w:val="00B97865"/>
    <w:rsid w:val="00B97D24"/>
    <w:rsid w:val="00B97D70"/>
    <w:rsid w:val="00B97E02"/>
    <w:rsid w:val="00BA0053"/>
    <w:rsid w:val="00BA02D9"/>
    <w:rsid w:val="00BA061B"/>
    <w:rsid w:val="00BA0C11"/>
    <w:rsid w:val="00BA11C7"/>
    <w:rsid w:val="00BA199E"/>
    <w:rsid w:val="00BA1EF9"/>
    <w:rsid w:val="00BA2934"/>
    <w:rsid w:val="00BA29C8"/>
    <w:rsid w:val="00BA2B02"/>
    <w:rsid w:val="00BA3356"/>
    <w:rsid w:val="00BA37E3"/>
    <w:rsid w:val="00BA3C79"/>
    <w:rsid w:val="00BA43B7"/>
    <w:rsid w:val="00BA4887"/>
    <w:rsid w:val="00BA4E95"/>
    <w:rsid w:val="00BA4EBA"/>
    <w:rsid w:val="00BA5445"/>
    <w:rsid w:val="00BA5D5B"/>
    <w:rsid w:val="00BA5EDC"/>
    <w:rsid w:val="00BA6118"/>
    <w:rsid w:val="00BA6219"/>
    <w:rsid w:val="00BA6322"/>
    <w:rsid w:val="00BA6469"/>
    <w:rsid w:val="00BA6977"/>
    <w:rsid w:val="00BA6C5F"/>
    <w:rsid w:val="00BA73B9"/>
    <w:rsid w:val="00BA7E56"/>
    <w:rsid w:val="00BA7F16"/>
    <w:rsid w:val="00BB000B"/>
    <w:rsid w:val="00BB029F"/>
    <w:rsid w:val="00BB06DB"/>
    <w:rsid w:val="00BB06E0"/>
    <w:rsid w:val="00BB06F4"/>
    <w:rsid w:val="00BB07BD"/>
    <w:rsid w:val="00BB0A3B"/>
    <w:rsid w:val="00BB0CD0"/>
    <w:rsid w:val="00BB1117"/>
    <w:rsid w:val="00BB16B0"/>
    <w:rsid w:val="00BB17C8"/>
    <w:rsid w:val="00BB17D5"/>
    <w:rsid w:val="00BB1973"/>
    <w:rsid w:val="00BB1996"/>
    <w:rsid w:val="00BB1DF4"/>
    <w:rsid w:val="00BB2314"/>
    <w:rsid w:val="00BB2A72"/>
    <w:rsid w:val="00BB2AC9"/>
    <w:rsid w:val="00BB2C7F"/>
    <w:rsid w:val="00BB35A1"/>
    <w:rsid w:val="00BB38DD"/>
    <w:rsid w:val="00BB39AF"/>
    <w:rsid w:val="00BB3B59"/>
    <w:rsid w:val="00BB3E53"/>
    <w:rsid w:val="00BB4242"/>
    <w:rsid w:val="00BB438A"/>
    <w:rsid w:val="00BB4974"/>
    <w:rsid w:val="00BB4BF9"/>
    <w:rsid w:val="00BB4F00"/>
    <w:rsid w:val="00BB4F56"/>
    <w:rsid w:val="00BB4F99"/>
    <w:rsid w:val="00BB503B"/>
    <w:rsid w:val="00BB520A"/>
    <w:rsid w:val="00BB58CC"/>
    <w:rsid w:val="00BB59A9"/>
    <w:rsid w:val="00BB604B"/>
    <w:rsid w:val="00BB6376"/>
    <w:rsid w:val="00BB6D19"/>
    <w:rsid w:val="00BB74D3"/>
    <w:rsid w:val="00BB7592"/>
    <w:rsid w:val="00BB77F7"/>
    <w:rsid w:val="00BC05C7"/>
    <w:rsid w:val="00BC0FE2"/>
    <w:rsid w:val="00BC16F6"/>
    <w:rsid w:val="00BC1716"/>
    <w:rsid w:val="00BC1B44"/>
    <w:rsid w:val="00BC1E86"/>
    <w:rsid w:val="00BC221F"/>
    <w:rsid w:val="00BC2455"/>
    <w:rsid w:val="00BC24B9"/>
    <w:rsid w:val="00BC287D"/>
    <w:rsid w:val="00BC2DF1"/>
    <w:rsid w:val="00BC3032"/>
    <w:rsid w:val="00BC33E3"/>
    <w:rsid w:val="00BC37EC"/>
    <w:rsid w:val="00BC3A8D"/>
    <w:rsid w:val="00BC3EFE"/>
    <w:rsid w:val="00BC3F90"/>
    <w:rsid w:val="00BC419C"/>
    <w:rsid w:val="00BC4308"/>
    <w:rsid w:val="00BC4567"/>
    <w:rsid w:val="00BC489B"/>
    <w:rsid w:val="00BC4AF4"/>
    <w:rsid w:val="00BC4D54"/>
    <w:rsid w:val="00BC4F1D"/>
    <w:rsid w:val="00BC5231"/>
    <w:rsid w:val="00BC55F9"/>
    <w:rsid w:val="00BC56A7"/>
    <w:rsid w:val="00BC5A25"/>
    <w:rsid w:val="00BC5BDC"/>
    <w:rsid w:val="00BC5C8F"/>
    <w:rsid w:val="00BC6178"/>
    <w:rsid w:val="00BC6A3F"/>
    <w:rsid w:val="00BC6E1F"/>
    <w:rsid w:val="00BC72CF"/>
    <w:rsid w:val="00BC72E8"/>
    <w:rsid w:val="00BC7364"/>
    <w:rsid w:val="00BC7494"/>
    <w:rsid w:val="00BC7598"/>
    <w:rsid w:val="00BC78EE"/>
    <w:rsid w:val="00BC793F"/>
    <w:rsid w:val="00BC7C37"/>
    <w:rsid w:val="00BC7E3F"/>
    <w:rsid w:val="00BD0572"/>
    <w:rsid w:val="00BD0BB2"/>
    <w:rsid w:val="00BD0E6D"/>
    <w:rsid w:val="00BD100D"/>
    <w:rsid w:val="00BD1243"/>
    <w:rsid w:val="00BD1433"/>
    <w:rsid w:val="00BD23D9"/>
    <w:rsid w:val="00BD259F"/>
    <w:rsid w:val="00BD2F1E"/>
    <w:rsid w:val="00BD35B2"/>
    <w:rsid w:val="00BD3AA5"/>
    <w:rsid w:val="00BD3C3C"/>
    <w:rsid w:val="00BD3CAF"/>
    <w:rsid w:val="00BD4F5C"/>
    <w:rsid w:val="00BD5508"/>
    <w:rsid w:val="00BD57A2"/>
    <w:rsid w:val="00BD5BCB"/>
    <w:rsid w:val="00BD5C03"/>
    <w:rsid w:val="00BD5C87"/>
    <w:rsid w:val="00BD5E51"/>
    <w:rsid w:val="00BD5E72"/>
    <w:rsid w:val="00BD5FDD"/>
    <w:rsid w:val="00BD636E"/>
    <w:rsid w:val="00BD646F"/>
    <w:rsid w:val="00BD682B"/>
    <w:rsid w:val="00BD68A5"/>
    <w:rsid w:val="00BD6A99"/>
    <w:rsid w:val="00BD6E9B"/>
    <w:rsid w:val="00BD757D"/>
    <w:rsid w:val="00BD79EA"/>
    <w:rsid w:val="00BD7CEE"/>
    <w:rsid w:val="00BD7D0A"/>
    <w:rsid w:val="00BD7F7E"/>
    <w:rsid w:val="00BE015C"/>
    <w:rsid w:val="00BE01C8"/>
    <w:rsid w:val="00BE03CF"/>
    <w:rsid w:val="00BE07AF"/>
    <w:rsid w:val="00BE0EBB"/>
    <w:rsid w:val="00BE110A"/>
    <w:rsid w:val="00BE1893"/>
    <w:rsid w:val="00BE1953"/>
    <w:rsid w:val="00BE1D03"/>
    <w:rsid w:val="00BE1F92"/>
    <w:rsid w:val="00BE284C"/>
    <w:rsid w:val="00BE2866"/>
    <w:rsid w:val="00BE2E53"/>
    <w:rsid w:val="00BE33FF"/>
    <w:rsid w:val="00BE3F0A"/>
    <w:rsid w:val="00BE3F19"/>
    <w:rsid w:val="00BE411E"/>
    <w:rsid w:val="00BE4C49"/>
    <w:rsid w:val="00BE4E91"/>
    <w:rsid w:val="00BE56CD"/>
    <w:rsid w:val="00BE57D2"/>
    <w:rsid w:val="00BE581C"/>
    <w:rsid w:val="00BE5F65"/>
    <w:rsid w:val="00BE640A"/>
    <w:rsid w:val="00BE6EA5"/>
    <w:rsid w:val="00BE6EAE"/>
    <w:rsid w:val="00BE7019"/>
    <w:rsid w:val="00BF0165"/>
    <w:rsid w:val="00BF0712"/>
    <w:rsid w:val="00BF0959"/>
    <w:rsid w:val="00BF1063"/>
    <w:rsid w:val="00BF13EC"/>
    <w:rsid w:val="00BF1AD4"/>
    <w:rsid w:val="00BF1AEF"/>
    <w:rsid w:val="00BF1E9A"/>
    <w:rsid w:val="00BF256B"/>
    <w:rsid w:val="00BF28B1"/>
    <w:rsid w:val="00BF29D7"/>
    <w:rsid w:val="00BF2B7D"/>
    <w:rsid w:val="00BF2D01"/>
    <w:rsid w:val="00BF321D"/>
    <w:rsid w:val="00BF3912"/>
    <w:rsid w:val="00BF3A51"/>
    <w:rsid w:val="00BF3E86"/>
    <w:rsid w:val="00BF3FC1"/>
    <w:rsid w:val="00BF462E"/>
    <w:rsid w:val="00BF4B8F"/>
    <w:rsid w:val="00BF4D60"/>
    <w:rsid w:val="00BF5003"/>
    <w:rsid w:val="00BF5807"/>
    <w:rsid w:val="00BF590C"/>
    <w:rsid w:val="00BF5CD2"/>
    <w:rsid w:val="00BF65D6"/>
    <w:rsid w:val="00BF666A"/>
    <w:rsid w:val="00BF6E61"/>
    <w:rsid w:val="00BF74F7"/>
    <w:rsid w:val="00BF781F"/>
    <w:rsid w:val="00BF7971"/>
    <w:rsid w:val="00BF7A14"/>
    <w:rsid w:val="00BF7D12"/>
    <w:rsid w:val="00BF7D52"/>
    <w:rsid w:val="00C0019F"/>
    <w:rsid w:val="00C0045C"/>
    <w:rsid w:val="00C00C9C"/>
    <w:rsid w:val="00C00EF1"/>
    <w:rsid w:val="00C012DD"/>
    <w:rsid w:val="00C015F4"/>
    <w:rsid w:val="00C01C0F"/>
    <w:rsid w:val="00C02000"/>
    <w:rsid w:val="00C02322"/>
    <w:rsid w:val="00C02AE8"/>
    <w:rsid w:val="00C02BDA"/>
    <w:rsid w:val="00C02F2B"/>
    <w:rsid w:val="00C02F53"/>
    <w:rsid w:val="00C03282"/>
    <w:rsid w:val="00C03BDD"/>
    <w:rsid w:val="00C0428E"/>
    <w:rsid w:val="00C05375"/>
    <w:rsid w:val="00C0571D"/>
    <w:rsid w:val="00C057B5"/>
    <w:rsid w:val="00C058DE"/>
    <w:rsid w:val="00C05AB2"/>
    <w:rsid w:val="00C05FE9"/>
    <w:rsid w:val="00C06002"/>
    <w:rsid w:val="00C06C26"/>
    <w:rsid w:val="00C06F86"/>
    <w:rsid w:val="00C075A4"/>
    <w:rsid w:val="00C07F50"/>
    <w:rsid w:val="00C1003E"/>
    <w:rsid w:val="00C10D37"/>
    <w:rsid w:val="00C11038"/>
    <w:rsid w:val="00C11514"/>
    <w:rsid w:val="00C11820"/>
    <w:rsid w:val="00C11955"/>
    <w:rsid w:val="00C11BD7"/>
    <w:rsid w:val="00C11BDD"/>
    <w:rsid w:val="00C11F7F"/>
    <w:rsid w:val="00C120B0"/>
    <w:rsid w:val="00C12347"/>
    <w:rsid w:val="00C125C7"/>
    <w:rsid w:val="00C126B1"/>
    <w:rsid w:val="00C12E0E"/>
    <w:rsid w:val="00C130D0"/>
    <w:rsid w:val="00C13309"/>
    <w:rsid w:val="00C13334"/>
    <w:rsid w:val="00C1360B"/>
    <w:rsid w:val="00C142E4"/>
    <w:rsid w:val="00C146D3"/>
    <w:rsid w:val="00C14C34"/>
    <w:rsid w:val="00C1569D"/>
    <w:rsid w:val="00C15B25"/>
    <w:rsid w:val="00C15C9D"/>
    <w:rsid w:val="00C160FA"/>
    <w:rsid w:val="00C162A5"/>
    <w:rsid w:val="00C167D9"/>
    <w:rsid w:val="00C16A0D"/>
    <w:rsid w:val="00C16B00"/>
    <w:rsid w:val="00C16B5C"/>
    <w:rsid w:val="00C16D1C"/>
    <w:rsid w:val="00C16E17"/>
    <w:rsid w:val="00C16FB9"/>
    <w:rsid w:val="00C17014"/>
    <w:rsid w:val="00C17346"/>
    <w:rsid w:val="00C1739F"/>
    <w:rsid w:val="00C175C6"/>
    <w:rsid w:val="00C1762E"/>
    <w:rsid w:val="00C17BB9"/>
    <w:rsid w:val="00C17C2E"/>
    <w:rsid w:val="00C17F74"/>
    <w:rsid w:val="00C2012E"/>
    <w:rsid w:val="00C20409"/>
    <w:rsid w:val="00C20678"/>
    <w:rsid w:val="00C206D2"/>
    <w:rsid w:val="00C207F1"/>
    <w:rsid w:val="00C2081B"/>
    <w:rsid w:val="00C209B3"/>
    <w:rsid w:val="00C20A24"/>
    <w:rsid w:val="00C20C6B"/>
    <w:rsid w:val="00C20ED3"/>
    <w:rsid w:val="00C20F13"/>
    <w:rsid w:val="00C20FE2"/>
    <w:rsid w:val="00C2146F"/>
    <w:rsid w:val="00C2186C"/>
    <w:rsid w:val="00C21918"/>
    <w:rsid w:val="00C21DF0"/>
    <w:rsid w:val="00C22497"/>
    <w:rsid w:val="00C22513"/>
    <w:rsid w:val="00C22EEA"/>
    <w:rsid w:val="00C231D6"/>
    <w:rsid w:val="00C23449"/>
    <w:rsid w:val="00C2353D"/>
    <w:rsid w:val="00C23857"/>
    <w:rsid w:val="00C24538"/>
    <w:rsid w:val="00C24EA9"/>
    <w:rsid w:val="00C24FA5"/>
    <w:rsid w:val="00C25654"/>
    <w:rsid w:val="00C25905"/>
    <w:rsid w:val="00C25AEF"/>
    <w:rsid w:val="00C25E1B"/>
    <w:rsid w:val="00C2614E"/>
    <w:rsid w:val="00C266DD"/>
    <w:rsid w:val="00C269E3"/>
    <w:rsid w:val="00C26B5B"/>
    <w:rsid w:val="00C26D33"/>
    <w:rsid w:val="00C276D0"/>
    <w:rsid w:val="00C27C96"/>
    <w:rsid w:val="00C27F57"/>
    <w:rsid w:val="00C27FF3"/>
    <w:rsid w:val="00C3029C"/>
    <w:rsid w:val="00C3041F"/>
    <w:rsid w:val="00C30C03"/>
    <w:rsid w:val="00C30F5D"/>
    <w:rsid w:val="00C3107C"/>
    <w:rsid w:val="00C31202"/>
    <w:rsid w:val="00C320C8"/>
    <w:rsid w:val="00C3256B"/>
    <w:rsid w:val="00C333A9"/>
    <w:rsid w:val="00C333FA"/>
    <w:rsid w:val="00C33D1B"/>
    <w:rsid w:val="00C33F74"/>
    <w:rsid w:val="00C340BC"/>
    <w:rsid w:val="00C342DB"/>
    <w:rsid w:val="00C34310"/>
    <w:rsid w:val="00C34B0B"/>
    <w:rsid w:val="00C34FFE"/>
    <w:rsid w:val="00C352A4"/>
    <w:rsid w:val="00C355BE"/>
    <w:rsid w:val="00C355D6"/>
    <w:rsid w:val="00C35670"/>
    <w:rsid w:val="00C35D74"/>
    <w:rsid w:val="00C35F9D"/>
    <w:rsid w:val="00C36202"/>
    <w:rsid w:val="00C3642A"/>
    <w:rsid w:val="00C36881"/>
    <w:rsid w:val="00C36ECB"/>
    <w:rsid w:val="00C40174"/>
    <w:rsid w:val="00C40496"/>
    <w:rsid w:val="00C40588"/>
    <w:rsid w:val="00C40D4C"/>
    <w:rsid w:val="00C40EF4"/>
    <w:rsid w:val="00C41105"/>
    <w:rsid w:val="00C4134C"/>
    <w:rsid w:val="00C419CD"/>
    <w:rsid w:val="00C41BFA"/>
    <w:rsid w:val="00C41E0C"/>
    <w:rsid w:val="00C420BC"/>
    <w:rsid w:val="00C42ADA"/>
    <w:rsid w:val="00C43633"/>
    <w:rsid w:val="00C43AE4"/>
    <w:rsid w:val="00C44132"/>
    <w:rsid w:val="00C445D8"/>
    <w:rsid w:val="00C450B7"/>
    <w:rsid w:val="00C45117"/>
    <w:rsid w:val="00C45580"/>
    <w:rsid w:val="00C45937"/>
    <w:rsid w:val="00C45A4D"/>
    <w:rsid w:val="00C45C64"/>
    <w:rsid w:val="00C45E87"/>
    <w:rsid w:val="00C46D9C"/>
    <w:rsid w:val="00C46F63"/>
    <w:rsid w:val="00C47039"/>
    <w:rsid w:val="00C47A86"/>
    <w:rsid w:val="00C503FA"/>
    <w:rsid w:val="00C506B0"/>
    <w:rsid w:val="00C5113D"/>
    <w:rsid w:val="00C516E9"/>
    <w:rsid w:val="00C5198E"/>
    <w:rsid w:val="00C52106"/>
    <w:rsid w:val="00C522FB"/>
    <w:rsid w:val="00C52538"/>
    <w:rsid w:val="00C52604"/>
    <w:rsid w:val="00C52753"/>
    <w:rsid w:val="00C52C33"/>
    <w:rsid w:val="00C5335C"/>
    <w:rsid w:val="00C533D8"/>
    <w:rsid w:val="00C5343F"/>
    <w:rsid w:val="00C54431"/>
    <w:rsid w:val="00C54A01"/>
    <w:rsid w:val="00C54A63"/>
    <w:rsid w:val="00C55066"/>
    <w:rsid w:val="00C550A3"/>
    <w:rsid w:val="00C55322"/>
    <w:rsid w:val="00C55552"/>
    <w:rsid w:val="00C5574A"/>
    <w:rsid w:val="00C55754"/>
    <w:rsid w:val="00C5659B"/>
    <w:rsid w:val="00C5675A"/>
    <w:rsid w:val="00C56B3B"/>
    <w:rsid w:val="00C56DD1"/>
    <w:rsid w:val="00C56EAD"/>
    <w:rsid w:val="00C5702E"/>
    <w:rsid w:val="00C579C4"/>
    <w:rsid w:val="00C57FFD"/>
    <w:rsid w:val="00C60860"/>
    <w:rsid w:val="00C608BC"/>
    <w:rsid w:val="00C609DF"/>
    <w:rsid w:val="00C60A7D"/>
    <w:rsid w:val="00C60D9A"/>
    <w:rsid w:val="00C615CF"/>
    <w:rsid w:val="00C616C0"/>
    <w:rsid w:val="00C61988"/>
    <w:rsid w:val="00C623D4"/>
    <w:rsid w:val="00C62510"/>
    <w:rsid w:val="00C62D43"/>
    <w:rsid w:val="00C63353"/>
    <w:rsid w:val="00C634BC"/>
    <w:rsid w:val="00C638E4"/>
    <w:rsid w:val="00C63A6C"/>
    <w:rsid w:val="00C64009"/>
    <w:rsid w:val="00C64344"/>
    <w:rsid w:val="00C64BA0"/>
    <w:rsid w:val="00C64D5F"/>
    <w:rsid w:val="00C656D0"/>
    <w:rsid w:val="00C658A2"/>
    <w:rsid w:val="00C65FA2"/>
    <w:rsid w:val="00C66B68"/>
    <w:rsid w:val="00C66DF8"/>
    <w:rsid w:val="00C6705C"/>
    <w:rsid w:val="00C67365"/>
    <w:rsid w:val="00C6737C"/>
    <w:rsid w:val="00C6783A"/>
    <w:rsid w:val="00C67AA0"/>
    <w:rsid w:val="00C67BA8"/>
    <w:rsid w:val="00C67E81"/>
    <w:rsid w:val="00C67FF8"/>
    <w:rsid w:val="00C700CA"/>
    <w:rsid w:val="00C70786"/>
    <w:rsid w:val="00C707AD"/>
    <w:rsid w:val="00C71C4F"/>
    <w:rsid w:val="00C71D18"/>
    <w:rsid w:val="00C725C7"/>
    <w:rsid w:val="00C72FDD"/>
    <w:rsid w:val="00C74531"/>
    <w:rsid w:val="00C74657"/>
    <w:rsid w:val="00C747C9"/>
    <w:rsid w:val="00C74A4C"/>
    <w:rsid w:val="00C75FB3"/>
    <w:rsid w:val="00C760B9"/>
    <w:rsid w:val="00C762D7"/>
    <w:rsid w:val="00C76589"/>
    <w:rsid w:val="00C7719E"/>
    <w:rsid w:val="00C7756D"/>
    <w:rsid w:val="00C7792B"/>
    <w:rsid w:val="00C77A2A"/>
    <w:rsid w:val="00C77BC5"/>
    <w:rsid w:val="00C77E38"/>
    <w:rsid w:val="00C77FCE"/>
    <w:rsid w:val="00C800CC"/>
    <w:rsid w:val="00C80626"/>
    <w:rsid w:val="00C809A2"/>
    <w:rsid w:val="00C80B66"/>
    <w:rsid w:val="00C80B72"/>
    <w:rsid w:val="00C80D5A"/>
    <w:rsid w:val="00C8100F"/>
    <w:rsid w:val="00C817E0"/>
    <w:rsid w:val="00C81AC3"/>
    <w:rsid w:val="00C81B02"/>
    <w:rsid w:val="00C81C0D"/>
    <w:rsid w:val="00C81CE1"/>
    <w:rsid w:val="00C81EDA"/>
    <w:rsid w:val="00C82398"/>
    <w:rsid w:val="00C82577"/>
    <w:rsid w:val="00C82665"/>
    <w:rsid w:val="00C826F0"/>
    <w:rsid w:val="00C82712"/>
    <w:rsid w:val="00C828F2"/>
    <w:rsid w:val="00C82978"/>
    <w:rsid w:val="00C82AB8"/>
    <w:rsid w:val="00C8333A"/>
    <w:rsid w:val="00C8371E"/>
    <w:rsid w:val="00C839CB"/>
    <w:rsid w:val="00C845B0"/>
    <w:rsid w:val="00C849CF"/>
    <w:rsid w:val="00C84B24"/>
    <w:rsid w:val="00C85033"/>
    <w:rsid w:val="00C852B0"/>
    <w:rsid w:val="00C8537C"/>
    <w:rsid w:val="00C85B62"/>
    <w:rsid w:val="00C85DA8"/>
    <w:rsid w:val="00C867C1"/>
    <w:rsid w:val="00C86C89"/>
    <w:rsid w:val="00C8730D"/>
    <w:rsid w:val="00C878AB"/>
    <w:rsid w:val="00C87E46"/>
    <w:rsid w:val="00C902B6"/>
    <w:rsid w:val="00C902D2"/>
    <w:rsid w:val="00C90787"/>
    <w:rsid w:val="00C90919"/>
    <w:rsid w:val="00C909A9"/>
    <w:rsid w:val="00C909D9"/>
    <w:rsid w:val="00C90FC1"/>
    <w:rsid w:val="00C91148"/>
    <w:rsid w:val="00C9152A"/>
    <w:rsid w:val="00C91685"/>
    <w:rsid w:val="00C9173E"/>
    <w:rsid w:val="00C9186E"/>
    <w:rsid w:val="00C91A8A"/>
    <w:rsid w:val="00C91B1A"/>
    <w:rsid w:val="00C92435"/>
    <w:rsid w:val="00C92565"/>
    <w:rsid w:val="00C92621"/>
    <w:rsid w:val="00C9273A"/>
    <w:rsid w:val="00C92820"/>
    <w:rsid w:val="00C928E0"/>
    <w:rsid w:val="00C929A9"/>
    <w:rsid w:val="00C93538"/>
    <w:rsid w:val="00C939BB"/>
    <w:rsid w:val="00C939EA"/>
    <w:rsid w:val="00C9402D"/>
    <w:rsid w:val="00C94347"/>
    <w:rsid w:val="00C9453B"/>
    <w:rsid w:val="00C9463D"/>
    <w:rsid w:val="00C94884"/>
    <w:rsid w:val="00C948BA"/>
    <w:rsid w:val="00C94B12"/>
    <w:rsid w:val="00C94B9D"/>
    <w:rsid w:val="00C95448"/>
    <w:rsid w:val="00C95504"/>
    <w:rsid w:val="00C956B4"/>
    <w:rsid w:val="00C95D3B"/>
    <w:rsid w:val="00C96175"/>
    <w:rsid w:val="00C96292"/>
    <w:rsid w:val="00C96EC5"/>
    <w:rsid w:val="00C96F3F"/>
    <w:rsid w:val="00C9766E"/>
    <w:rsid w:val="00C97FB7"/>
    <w:rsid w:val="00CA00A6"/>
    <w:rsid w:val="00CA075E"/>
    <w:rsid w:val="00CA0792"/>
    <w:rsid w:val="00CA0E80"/>
    <w:rsid w:val="00CA120D"/>
    <w:rsid w:val="00CA1219"/>
    <w:rsid w:val="00CA1BCE"/>
    <w:rsid w:val="00CA1BEB"/>
    <w:rsid w:val="00CA1C59"/>
    <w:rsid w:val="00CA1DA5"/>
    <w:rsid w:val="00CA205A"/>
    <w:rsid w:val="00CA2127"/>
    <w:rsid w:val="00CA2732"/>
    <w:rsid w:val="00CA2A25"/>
    <w:rsid w:val="00CA2EF7"/>
    <w:rsid w:val="00CA2F43"/>
    <w:rsid w:val="00CA34E4"/>
    <w:rsid w:val="00CA3730"/>
    <w:rsid w:val="00CA38EF"/>
    <w:rsid w:val="00CA3D06"/>
    <w:rsid w:val="00CA41A6"/>
    <w:rsid w:val="00CA5974"/>
    <w:rsid w:val="00CA6180"/>
    <w:rsid w:val="00CA6C08"/>
    <w:rsid w:val="00CA6D7B"/>
    <w:rsid w:val="00CA71B2"/>
    <w:rsid w:val="00CA75A6"/>
    <w:rsid w:val="00CA760A"/>
    <w:rsid w:val="00CA796C"/>
    <w:rsid w:val="00CA7C6F"/>
    <w:rsid w:val="00CA7FF2"/>
    <w:rsid w:val="00CB04D7"/>
    <w:rsid w:val="00CB06D2"/>
    <w:rsid w:val="00CB08AF"/>
    <w:rsid w:val="00CB0A1E"/>
    <w:rsid w:val="00CB0BB1"/>
    <w:rsid w:val="00CB0DB5"/>
    <w:rsid w:val="00CB103B"/>
    <w:rsid w:val="00CB1F29"/>
    <w:rsid w:val="00CB2532"/>
    <w:rsid w:val="00CB282B"/>
    <w:rsid w:val="00CB3201"/>
    <w:rsid w:val="00CB3324"/>
    <w:rsid w:val="00CB38FE"/>
    <w:rsid w:val="00CB4429"/>
    <w:rsid w:val="00CB4B02"/>
    <w:rsid w:val="00CB4B74"/>
    <w:rsid w:val="00CB4E2A"/>
    <w:rsid w:val="00CB51F1"/>
    <w:rsid w:val="00CB538D"/>
    <w:rsid w:val="00CB543E"/>
    <w:rsid w:val="00CB56BC"/>
    <w:rsid w:val="00CB5F24"/>
    <w:rsid w:val="00CB6175"/>
    <w:rsid w:val="00CB6333"/>
    <w:rsid w:val="00CB6350"/>
    <w:rsid w:val="00CB63A4"/>
    <w:rsid w:val="00CB691C"/>
    <w:rsid w:val="00CB6A5A"/>
    <w:rsid w:val="00CB6ABB"/>
    <w:rsid w:val="00CB6F19"/>
    <w:rsid w:val="00CB73BB"/>
    <w:rsid w:val="00CB74BA"/>
    <w:rsid w:val="00CB7653"/>
    <w:rsid w:val="00CC02AB"/>
    <w:rsid w:val="00CC08B6"/>
    <w:rsid w:val="00CC0D65"/>
    <w:rsid w:val="00CC1070"/>
    <w:rsid w:val="00CC134B"/>
    <w:rsid w:val="00CC17D4"/>
    <w:rsid w:val="00CC2226"/>
    <w:rsid w:val="00CC262B"/>
    <w:rsid w:val="00CC2BB0"/>
    <w:rsid w:val="00CC2FD3"/>
    <w:rsid w:val="00CC4116"/>
    <w:rsid w:val="00CC4DE0"/>
    <w:rsid w:val="00CC4F35"/>
    <w:rsid w:val="00CC5229"/>
    <w:rsid w:val="00CC5E19"/>
    <w:rsid w:val="00CC6053"/>
    <w:rsid w:val="00CC61E2"/>
    <w:rsid w:val="00CC6CB0"/>
    <w:rsid w:val="00CC6E93"/>
    <w:rsid w:val="00CC7089"/>
    <w:rsid w:val="00CD065C"/>
    <w:rsid w:val="00CD079C"/>
    <w:rsid w:val="00CD0D85"/>
    <w:rsid w:val="00CD0ED9"/>
    <w:rsid w:val="00CD1224"/>
    <w:rsid w:val="00CD1398"/>
    <w:rsid w:val="00CD14AD"/>
    <w:rsid w:val="00CD210F"/>
    <w:rsid w:val="00CD218F"/>
    <w:rsid w:val="00CD22E1"/>
    <w:rsid w:val="00CD2EDA"/>
    <w:rsid w:val="00CD34DA"/>
    <w:rsid w:val="00CD3526"/>
    <w:rsid w:val="00CD36C8"/>
    <w:rsid w:val="00CD36F5"/>
    <w:rsid w:val="00CD38D3"/>
    <w:rsid w:val="00CD3BD7"/>
    <w:rsid w:val="00CD3C25"/>
    <w:rsid w:val="00CD3C76"/>
    <w:rsid w:val="00CD3C7F"/>
    <w:rsid w:val="00CD3CF1"/>
    <w:rsid w:val="00CD4160"/>
    <w:rsid w:val="00CD441A"/>
    <w:rsid w:val="00CD44C1"/>
    <w:rsid w:val="00CD48F4"/>
    <w:rsid w:val="00CD4938"/>
    <w:rsid w:val="00CD4B08"/>
    <w:rsid w:val="00CD4D37"/>
    <w:rsid w:val="00CD4DEB"/>
    <w:rsid w:val="00CD57E8"/>
    <w:rsid w:val="00CD5A6D"/>
    <w:rsid w:val="00CD6094"/>
    <w:rsid w:val="00CD65FE"/>
    <w:rsid w:val="00CD66D9"/>
    <w:rsid w:val="00CD73F7"/>
    <w:rsid w:val="00CD7403"/>
    <w:rsid w:val="00CD7D30"/>
    <w:rsid w:val="00CD7D87"/>
    <w:rsid w:val="00CE0085"/>
    <w:rsid w:val="00CE0621"/>
    <w:rsid w:val="00CE084F"/>
    <w:rsid w:val="00CE0887"/>
    <w:rsid w:val="00CE09EC"/>
    <w:rsid w:val="00CE0AF8"/>
    <w:rsid w:val="00CE0C1F"/>
    <w:rsid w:val="00CE104F"/>
    <w:rsid w:val="00CE11C3"/>
    <w:rsid w:val="00CE1611"/>
    <w:rsid w:val="00CE17CD"/>
    <w:rsid w:val="00CE1F74"/>
    <w:rsid w:val="00CE22FD"/>
    <w:rsid w:val="00CE23B9"/>
    <w:rsid w:val="00CE270B"/>
    <w:rsid w:val="00CE2D7A"/>
    <w:rsid w:val="00CE3130"/>
    <w:rsid w:val="00CE37CF"/>
    <w:rsid w:val="00CE3D06"/>
    <w:rsid w:val="00CE4E5B"/>
    <w:rsid w:val="00CE556D"/>
    <w:rsid w:val="00CE5C04"/>
    <w:rsid w:val="00CE5F20"/>
    <w:rsid w:val="00CE6604"/>
    <w:rsid w:val="00CE67BE"/>
    <w:rsid w:val="00CE71D6"/>
    <w:rsid w:val="00CE7273"/>
    <w:rsid w:val="00CE759D"/>
    <w:rsid w:val="00CE770E"/>
    <w:rsid w:val="00CE7BA3"/>
    <w:rsid w:val="00CF0622"/>
    <w:rsid w:val="00CF0C9F"/>
    <w:rsid w:val="00CF0CD7"/>
    <w:rsid w:val="00CF0ED5"/>
    <w:rsid w:val="00CF0EDA"/>
    <w:rsid w:val="00CF0F5A"/>
    <w:rsid w:val="00CF15F1"/>
    <w:rsid w:val="00CF1E67"/>
    <w:rsid w:val="00CF1F1C"/>
    <w:rsid w:val="00CF236E"/>
    <w:rsid w:val="00CF2374"/>
    <w:rsid w:val="00CF2A70"/>
    <w:rsid w:val="00CF2E1C"/>
    <w:rsid w:val="00CF2EF7"/>
    <w:rsid w:val="00CF2FED"/>
    <w:rsid w:val="00CF3075"/>
    <w:rsid w:val="00CF3B5B"/>
    <w:rsid w:val="00CF3D2B"/>
    <w:rsid w:val="00CF3FAF"/>
    <w:rsid w:val="00CF410E"/>
    <w:rsid w:val="00CF43FE"/>
    <w:rsid w:val="00CF4504"/>
    <w:rsid w:val="00CF4AD6"/>
    <w:rsid w:val="00CF5252"/>
    <w:rsid w:val="00CF52B9"/>
    <w:rsid w:val="00CF58E1"/>
    <w:rsid w:val="00CF6474"/>
    <w:rsid w:val="00CF689A"/>
    <w:rsid w:val="00CF75B2"/>
    <w:rsid w:val="00CF7678"/>
    <w:rsid w:val="00CF7776"/>
    <w:rsid w:val="00CF797F"/>
    <w:rsid w:val="00CF7F7C"/>
    <w:rsid w:val="00D0025B"/>
    <w:rsid w:val="00D00B4D"/>
    <w:rsid w:val="00D00E1A"/>
    <w:rsid w:val="00D00F5D"/>
    <w:rsid w:val="00D0115C"/>
    <w:rsid w:val="00D014B1"/>
    <w:rsid w:val="00D029D8"/>
    <w:rsid w:val="00D02C1D"/>
    <w:rsid w:val="00D030B1"/>
    <w:rsid w:val="00D032F2"/>
    <w:rsid w:val="00D0340E"/>
    <w:rsid w:val="00D037C0"/>
    <w:rsid w:val="00D0394F"/>
    <w:rsid w:val="00D03F7A"/>
    <w:rsid w:val="00D04970"/>
    <w:rsid w:val="00D04A8C"/>
    <w:rsid w:val="00D050B3"/>
    <w:rsid w:val="00D063BF"/>
    <w:rsid w:val="00D06BBA"/>
    <w:rsid w:val="00D06C20"/>
    <w:rsid w:val="00D07656"/>
    <w:rsid w:val="00D0792D"/>
    <w:rsid w:val="00D07A41"/>
    <w:rsid w:val="00D100D1"/>
    <w:rsid w:val="00D10136"/>
    <w:rsid w:val="00D1019D"/>
    <w:rsid w:val="00D10546"/>
    <w:rsid w:val="00D10659"/>
    <w:rsid w:val="00D1093B"/>
    <w:rsid w:val="00D10959"/>
    <w:rsid w:val="00D10A78"/>
    <w:rsid w:val="00D10E9A"/>
    <w:rsid w:val="00D110A6"/>
    <w:rsid w:val="00D11214"/>
    <w:rsid w:val="00D114B2"/>
    <w:rsid w:val="00D117F1"/>
    <w:rsid w:val="00D11825"/>
    <w:rsid w:val="00D12043"/>
    <w:rsid w:val="00D12072"/>
    <w:rsid w:val="00D120C8"/>
    <w:rsid w:val="00D122DC"/>
    <w:rsid w:val="00D1288A"/>
    <w:rsid w:val="00D13298"/>
    <w:rsid w:val="00D13395"/>
    <w:rsid w:val="00D1350D"/>
    <w:rsid w:val="00D14158"/>
    <w:rsid w:val="00D144B8"/>
    <w:rsid w:val="00D14720"/>
    <w:rsid w:val="00D148C2"/>
    <w:rsid w:val="00D14ACD"/>
    <w:rsid w:val="00D14C12"/>
    <w:rsid w:val="00D153B7"/>
    <w:rsid w:val="00D15BF9"/>
    <w:rsid w:val="00D16190"/>
    <w:rsid w:val="00D1622B"/>
    <w:rsid w:val="00D175AD"/>
    <w:rsid w:val="00D177FF"/>
    <w:rsid w:val="00D17ADE"/>
    <w:rsid w:val="00D208C5"/>
    <w:rsid w:val="00D21181"/>
    <w:rsid w:val="00D21EF6"/>
    <w:rsid w:val="00D21F1C"/>
    <w:rsid w:val="00D21FD9"/>
    <w:rsid w:val="00D21FEF"/>
    <w:rsid w:val="00D22B2C"/>
    <w:rsid w:val="00D2308E"/>
    <w:rsid w:val="00D23509"/>
    <w:rsid w:val="00D23769"/>
    <w:rsid w:val="00D23BD8"/>
    <w:rsid w:val="00D23BEE"/>
    <w:rsid w:val="00D23E21"/>
    <w:rsid w:val="00D23F59"/>
    <w:rsid w:val="00D24BBD"/>
    <w:rsid w:val="00D2539E"/>
    <w:rsid w:val="00D256A3"/>
    <w:rsid w:val="00D261DC"/>
    <w:rsid w:val="00D26462"/>
    <w:rsid w:val="00D2646D"/>
    <w:rsid w:val="00D26999"/>
    <w:rsid w:val="00D26F67"/>
    <w:rsid w:val="00D27D89"/>
    <w:rsid w:val="00D27E80"/>
    <w:rsid w:val="00D3030E"/>
    <w:rsid w:val="00D309ED"/>
    <w:rsid w:val="00D30B5F"/>
    <w:rsid w:val="00D30C97"/>
    <w:rsid w:val="00D30EAD"/>
    <w:rsid w:val="00D313B5"/>
    <w:rsid w:val="00D31468"/>
    <w:rsid w:val="00D3156D"/>
    <w:rsid w:val="00D31877"/>
    <w:rsid w:val="00D31E2E"/>
    <w:rsid w:val="00D32296"/>
    <w:rsid w:val="00D323F7"/>
    <w:rsid w:val="00D32B95"/>
    <w:rsid w:val="00D32EB0"/>
    <w:rsid w:val="00D33377"/>
    <w:rsid w:val="00D338E8"/>
    <w:rsid w:val="00D33C3A"/>
    <w:rsid w:val="00D33C3F"/>
    <w:rsid w:val="00D33CB3"/>
    <w:rsid w:val="00D33D6D"/>
    <w:rsid w:val="00D33E44"/>
    <w:rsid w:val="00D33F77"/>
    <w:rsid w:val="00D34076"/>
    <w:rsid w:val="00D348D8"/>
    <w:rsid w:val="00D3547B"/>
    <w:rsid w:val="00D356A2"/>
    <w:rsid w:val="00D357D0"/>
    <w:rsid w:val="00D35B85"/>
    <w:rsid w:val="00D35BB3"/>
    <w:rsid w:val="00D36270"/>
    <w:rsid w:val="00D36364"/>
    <w:rsid w:val="00D36435"/>
    <w:rsid w:val="00D3677C"/>
    <w:rsid w:val="00D36885"/>
    <w:rsid w:val="00D36B25"/>
    <w:rsid w:val="00D37053"/>
    <w:rsid w:val="00D37816"/>
    <w:rsid w:val="00D37DB0"/>
    <w:rsid w:val="00D40D96"/>
    <w:rsid w:val="00D40FAA"/>
    <w:rsid w:val="00D41A38"/>
    <w:rsid w:val="00D420E6"/>
    <w:rsid w:val="00D427E1"/>
    <w:rsid w:val="00D42C30"/>
    <w:rsid w:val="00D42C95"/>
    <w:rsid w:val="00D432E3"/>
    <w:rsid w:val="00D43388"/>
    <w:rsid w:val="00D43D7E"/>
    <w:rsid w:val="00D44415"/>
    <w:rsid w:val="00D444A5"/>
    <w:rsid w:val="00D44616"/>
    <w:rsid w:val="00D44FDA"/>
    <w:rsid w:val="00D45215"/>
    <w:rsid w:val="00D4559D"/>
    <w:rsid w:val="00D45FDE"/>
    <w:rsid w:val="00D4640C"/>
    <w:rsid w:val="00D4650B"/>
    <w:rsid w:val="00D46846"/>
    <w:rsid w:val="00D46CF9"/>
    <w:rsid w:val="00D471A5"/>
    <w:rsid w:val="00D47268"/>
    <w:rsid w:val="00D4750C"/>
    <w:rsid w:val="00D50B5B"/>
    <w:rsid w:val="00D50EE1"/>
    <w:rsid w:val="00D517A9"/>
    <w:rsid w:val="00D517CD"/>
    <w:rsid w:val="00D51A74"/>
    <w:rsid w:val="00D521AF"/>
    <w:rsid w:val="00D524DA"/>
    <w:rsid w:val="00D5285E"/>
    <w:rsid w:val="00D5292D"/>
    <w:rsid w:val="00D52BB8"/>
    <w:rsid w:val="00D52F6D"/>
    <w:rsid w:val="00D52F89"/>
    <w:rsid w:val="00D53191"/>
    <w:rsid w:val="00D5323D"/>
    <w:rsid w:val="00D533FA"/>
    <w:rsid w:val="00D53496"/>
    <w:rsid w:val="00D534FE"/>
    <w:rsid w:val="00D53AB9"/>
    <w:rsid w:val="00D53C56"/>
    <w:rsid w:val="00D53D93"/>
    <w:rsid w:val="00D543F6"/>
    <w:rsid w:val="00D5468A"/>
    <w:rsid w:val="00D558A5"/>
    <w:rsid w:val="00D55EEB"/>
    <w:rsid w:val="00D563B2"/>
    <w:rsid w:val="00D5704F"/>
    <w:rsid w:val="00D570B3"/>
    <w:rsid w:val="00D5727B"/>
    <w:rsid w:val="00D576DF"/>
    <w:rsid w:val="00D60097"/>
    <w:rsid w:val="00D601B9"/>
    <w:rsid w:val="00D60480"/>
    <w:rsid w:val="00D607B1"/>
    <w:rsid w:val="00D60D11"/>
    <w:rsid w:val="00D61232"/>
    <w:rsid w:val="00D61411"/>
    <w:rsid w:val="00D6296F"/>
    <w:rsid w:val="00D62A22"/>
    <w:rsid w:val="00D62BB2"/>
    <w:rsid w:val="00D62CFD"/>
    <w:rsid w:val="00D63706"/>
    <w:rsid w:val="00D63A65"/>
    <w:rsid w:val="00D63D08"/>
    <w:rsid w:val="00D64431"/>
    <w:rsid w:val="00D65A80"/>
    <w:rsid w:val="00D65EA2"/>
    <w:rsid w:val="00D66429"/>
    <w:rsid w:val="00D668E1"/>
    <w:rsid w:val="00D66979"/>
    <w:rsid w:val="00D66CBF"/>
    <w:rsid w:val="00D66D6B"/>
    <w:rsid w:val="00D66E99"/>
    <w:rsid w:val="00D6707F"/>
    <w:rsid w:val="00D6736F"/>
    <w:rsid w:val="00D676C8"/>
    <w:rsid w:val="00D676CE"/>
    <w:rsid w:val="00D6770E"/>
    <w:rsid w:val="00D67D54"/>
    <w:rsid w:val="00D67E97"/>
    <w:rsid w:val="00D70414"/>
    <w:rsid w:val="00D7127F"/>
    <w:rsid w:val="00D7159F"/>
    <w:rsid w:val="00D71638"/>
    <w:rsid w:val="00D71E26"/>
    <w:rsid w:val="00D72594"/>
    <w:rsid w:val="00D725F8"/>
    <w:rsid w:val="00D72823"/>
    <w:rsid w:val="00D7285B"/>
    <w:rsid w:val="00D72A52"/>
    <w:rsid w:val="00D73298"/>
    <w:rsid w:val="00D735F8"/>
    <w:rsid w:val="00D73943"/>
    <w:rsid w:val="00D73980"/>
    <w:rsid w:val="00D73EB7"/>
    <w:rsid w:val="00D74A76"/>
    <w:rsid w:val="00D74E6C"/>
    <w:rsid w:val="00D75180"/>
    <w:rsid w:val="00D75198"/>
    <w:rsid w:val="00D753D1"/>
    <w:rsid w:val="00D7542C"/>
    <w:rsid w:val="00D75557"/>
    <w:rsid w:val="00D759F3"/>
    <w:rsid w:val="00D75ABF"/>
    <w:rsid w:val="00D75EF3"/>
    <w:rsid w:val="00D7611C"/>
    <w:rsid w:val="00D767EB"/>
    <w:rsid w:val="00D76867"/>
    <w:rsid w:val="00D7693E"/>
    <w:rsid w:val="00D76A7B"/>
    <w:rsid w:val="00D76C24"/>
    <w:rsid w:val="00D76EA8"/>
    <w:rsid w:val="00D771D5"/>
    <w:rsid w:val="00D776EC"/>
    <w:rsid w:val="00D77732"/>
    <w:rsid w:val="00D779DF"/>
    <w:rsid w:val="00D77BD0"/>
    <w:rsid w:val="00D802F7"/>
    <w:rsid w:val="00D8049B"/>
    <w:rsid w:val="00D80589"/>
    <w:rsid w:val="00D811E6"/>
    <w:rsid w:val="00D819A6"/>
    <w:rsid w:val="00D81B14"/>
    <w:rsid w:val="00D81CEA"/>
    <w:rsid w:val="00D81E3C"/>
    <w:rsid w:val="00D826BE"/>
    <w:rsid w:val="00D8334A"/>
    <w:rsid w:val="00D839EF"/>
    <w:rsid w:val="00D83BB6"/>
    <w:rsid w:val="00D83E13"/>
    <w:rsid w:val="00D84276"/>
    <w:rsid w:val="00D84407"/>
    <w:rsid w:val="00D8460B"/>
    <w:rsid w:val="00D84734"/>
    <w:rsid w:val="00D8489F"/>
    <w:rsid w:val="00D8503E"/>
    <w:rsid w:val="00D85241"/>
    <w:rsid w:val="00D853EF"/>
    <w:rsid w:val="00D85791"/>
    <w:rsid w:val="00D85E46"/>
    <w:rsid w:val="00D861B7"/>
    <w:rsid w:val="00D8683E"/>
    <w:rsid w:val="00D86CD6"/>
    <w:rsid w:val="00D86F79"/>
    <w:rsid w:val="00D874B2"/>
    <w:rsid w:val="00D87B58"/>
    <w:rsid w:val="00D90B17"/>
    <w:rsid w:val="00D9139C"/>
    <w:rsid w:val="00D9151D"/>
    <w:rsid w:val="00D915FE"/>
    <w:rsid w:val="00D91F02"/>
    <w:rsid w:val="00D921AC"/>
    <w:rsid w:val="00D9253C"/>
    <w:rsid w:val="00D92FA8"/>
    <w:rsid w:val="00D92FFF"/>
    <w:rsid w:val="00D931A9"/>
    <w:rsid w:val="00D93BD6"/>
    <w:rsid w:val="00D93C18"/>
    <w:rsid w:val="00D945AB"/>
    <w:rsid w:val="00D94C23"/>
    <w:rsid w:val="00D94DF5"/>
    <w:rsid w:val="00D95BBA"/>
    <w:rsid w:val="00D95CA2"/>
    <w:rsid w:val="00D95DB0"/>
    <w:rsid w:val="00D95F30"/>
    <w:rsid w:val="00D961CA"/>
    <w:rsid w:val="00D961E9"/>
    <w:rsid w:val="00D969DB"/>
    <w:rsid w:val="00D96BC8"/>
    <w:rsid w:val="00D970DE"/>
    <w:rsid w:val="00D970E3"/>
    <w:rsid w:val="00D9726C"/>
    <w:rsid w:val="00D97409"/>
    <w:rsid w:val="00D97614"/>
    <w:rsid w:val="00D97814"/>
    <w:rsid w:val="00DA00E5"/>
    <w:rsid w:val="00DA04DC"/>
    <w:rsid w:val="00DA0F1E"/>
    <w:rsid w:val="00DA124F"/>
    <w:rsid w:val="00DA1628"/>
    <w:rsid w:val="00DA171C"/>
    <w:rsid w:val="00DA1969"/>
    <w:rsid w:val="00DA1B19"/>
    <w:rsid w:val="00DA2795"/>
    <w:rsid w:val="00DA29E6"/>
    <w:rsid w:val="00DA3116"/>
    <w:rsid w:val="00DA373B"/>
    <w:rsid w:val="00DA37DA"/>
    <w:rsid w:val="00DA3F4F"/>
    <w:rsid w:val="00DA4F3B"/>
    <w:rsid w:val="00DA5282"/>
    <w:rsid w:val="00DA53ED"/>
    <w:rsid w:val="00DA540D"/>
    <w:rsid w:val="00DA577D"/>
    <w:rsid w:val="00DA5869"/>
    <w:rsid w:val="00DA59B2"/>
    <w:rsid w:val="00DA5E22"/>
    <w:rsid w:val="00DA5FCF"/>
    <w:rsid w:val="00DA6027"/>
    <w:rsid w:val="00DA6630"/>
    <w:rsid w:val="00DA6B65"/>
    <w:rsid w:val="00DA6C1A"/>
    <w:rsid w:val="00DA6EC8"/>
    <w:rsid w:val="00DA739F"/>
    <w:rsid w:val="00DA747C"/>
    <w:rsid w:val="00DA7803"/>
    <w:rsid w:val="00DA785D"/>
    <w:rsid w:val="00DA7869"/>
    <w:rsid w:val="00DA7A4A"/>
    <w:rsid w:val="00DA7C12"/>
    <w:rsid w:val="00DA7E93"/>
    <w:rsid w:val="00DB0175"/>
    <w:rsid w:val="00DB021B"/>
    <w:rsid w:val="00DB028E"/>
    <w:rsid w:val="00DB04F6"/>
    <w:rsid w:val="00DB0540"/>
    <w:rsid w:val="00DB079C"/>
    <w:rsid w:val="00DB07A8"/>
    <w:rsid w:val="00DB082E"/>
    <w:rsid w:val="00DB08DD"/>
    <w:rsid w:val="00DB091B"/>
    <w:rsid w:val="00DB097A"/>
    <w:rsid w:val="00DB0BB5"/>
    <w:rsid w:val="00DB0CE7"/>
    <w:rsid w:val="00DB0CF2"/>
    <w:rsid w:val="00DB0DBB"/>
    <w:rsid w:val="00DB10F0"/>
    <w:rsid w:val="00DB2044"/>
    <w:rsid w:val="00DB22F7"/>
    <w:rsid w:val="00DB2711"/>
    <w:rsid w:val="00DB37C0"/>
    <w:rsid w:val="00DB391C"/>
    <w:rsid w:val="00DB3AC8"/>
    <w:rsid w:val="00DB3CEA"/>
    <w:rsid w:val="00DB478C"/>
    <w:rsid w:val="00DB4E49"/>
    <w:rsid w:val="00DB57A2"/>
    <w:rsid w:val="00DB5B81"/>
    <w:rsid w:val="00DB5C78"/>
    <w:rsid w:val="00DB5DEE"/>
    <w:rsid w:val="00DB6342"/>
    <w:rsid w:val="00DB6932"/>
    <w:rsid w:val="00DB693F"/>
    <w:rsid w:val="00DB69BF"/>
    <w:rsid w:val="00DB707E"/>
    <w:rsid w:val="00DB7388"/>
    <w:rsid w:val="00DB74C0"/>
    <w:rsid w:val="00DB76A5"/>
    <w:rsid w:val="00DB7BA5"/>
    <w:rsid w:val="00DC02EB"/>
    <w:rsid w:val="00DC097B"/>
    <w:rsid w:val="00DC0A69"/>
    <w:rsid w:val="00DC0D3F"/>
    <w:rsid w:val="00DC1228"/>
    <w:rsid w:val="00DC19C1"/>
    <w:rsid w:val="00DC1C66"/>
    <w:rsid w:val="00DC201E"/>
    <w:rsid w:val="00DC22C9"/>
    <w:rsid w:val="00DC2F17"/>
    <w:rsid w:val="00DC38DA"/>
    <w:rsid w:val="00DC4261"/>
    <w:rsid w:val="00DC47C2"/>
    <w:rsid w:val="00DC4BCF"/>
    <w:rsid w:val="00DC52D5"/>
    <w:rsid w:val="00DC532C"/>
    <w:rsid w:val="00DC5673"/>
    <w:rsid w:val="00DC575E"/>
    <w:rsid w:val="00DC5CC9"/>
    <w:rsid w:val="00DC5FDC"/>
    <w:rsid w:val="00DC5FEE"/>
    <w:rsid w:val="00DC60C9"/>
    <w:rsid w:val="00DC648F"/>
    <w:rsid w:val="00DC6720"/>
    <w:rsid w:val="00DC6B91"/>
    <w:rsid w:val="00DC7131"/>
    <w:rsid w:val="00DC71BF"/>
    <w:rsid w:val="00DC74C3"/>
    <w:rsid w:val="00DD0028"/>
    <w:rsid w:val="00DD0E64"/>
    <w:rsid w:val="00DD15FA"/>
    <w:rsid w:val="00DD15FE"/>
    <w:rsid w:val="00DD16BB"/>
    <w:rsid w:val="00DD1777"/>
    <w:rsid w:val="00DD1A23"/>
    <w:rsid w:val="00DD21DA"/>
    <w:rsid w:val="00DD238C"/>
    <w:rsid w:val="00DD23B3"/>
    <w:rsid w:val="00DD2847"/>
    <w:rsid w:val="00DD390F"/>
    <w:rsid w:val="00DD4019"/>
    <w:rsid w:val="00DD41C4"/>
    <w:rsid w:val="00DD47FF"/>
    <w:rsid w:val="00DD487F"/>
    <w:rsid w:val="00DD4F44"/>
    <w:rsid w:val="00DD5029"/>
    <w:rsid w:val="00DD560A"/>
    <w:rsid w:val="00DD5B23"/>
    <w:rsid w:val="00DD5DEA"/>
    <w:rsid w:val="00DD68D0"/>
    <w:rsid w:val="00DD6BD9"/>
    <w:rsid w:val="00DD7210"/>
    <w:rsid w:val="00DD7326"/>
    <w:rsid w:val="00DD74EA"/>
    <w:rsid w:val="00DD7728"/>
    <w:rsid w:val="00DD7AB2"/>
    <w:rsid w:val="00DE0938"/>
    <w:rsid w:val="00DE09CF"/>
    <w:rsid w:val="00DE0B09"/>
    <w:rsid w:val="00DE0C4E"/>
    <w:rsid w:val="00DE1303"/>
    <w:rsid w:val="00DE17C9"/>
    <w:rsid w:val="00DE18B2"/>
    <w:rsid w:val="00DE1C1D"/>
    <w:rsid w:val="00DE1E9C"/>
    <w:rsid w:val="00DE23E1"/>
    <w:rsid w:val="00DE2996"/>
    <w:rsid w:val="00DE2E2E"/>
    <w:rsid w:val="00DE2F8D"/>
    <w:rsid w:val="00DE310D"/>
    <w:rsid w:val="00DE38DF"/>
    <w:rsid w:val="00DE3972"/>
    <w:rsid w:val="00DE39D2"/>
    <w:rsid w:val="00DE3F3C"/>
    <w:rsid w:val="00DE4872"/>
    <w:rsid w:val="00DE559B"/>
    <w:rsid w:val="00DE5712"/>
    <w:rsid w:val="00DE57E3"/>
    <w:rsid w:val="00DE5835"/>
    <w:rsid w:val="00DE61C2"/>
    <w:rsid w:val="00DE64CD"/>
    <w:rsid w:val="00DE6678"/>
    <w:rsid w:val="00DE6C57"/>
    <w:rsid w:val="00DE74C8"/>
    <w:rsid w:val="00DE7567"/>
    <w:rsid w:val="00DE76EF"/>
    <w:rsid w:val="00DE791E"/>
    <w:rsid w:val="00DE7EFB"/>
    <w:rsid w:val="00DF017B"/>
    <w:rsid w:val="00DF09E8"/>
    <w:rsid w:val="00DF0B38"/>
    <w:rsid w:val="00DF0D18"/>
    <w:rsid w:val="00DF1035"/>
    <w:rsid w:val="00DF18BD"/>
    <w:rsid w:val="00DF1C7B"/>
    <w:rsid w:val="00DF1E8A"/>
    <w:rsid w:val="00DF1F50"/>
    <w:rsid w:val="00DF1FA6"/>
    <w:rsid w:val="00DF22F3"/>
    <w:rsid w:val="00DF2477"/>
    <w:rsid w:val="00DF2627"/>
    <w:rsid w:val="00DF2685"/>
    <w:rsid w:val="00DF395F"/>
    <w:rsid w:val="00DF4476"/>
    <w:rsid w:val="00DF450C"/>
    <w:rsid w:val="00DF458B"/>
    <w:rsid w:val="00DF500E"/>
    <w:rsid w:val="00DF5411"/>
    <w:rsid w:val="00DF57DE"/>
    <w:rsid w:val="00DF5989"/>
    <w:rsid w:val="00DF62B4"/>
    <w:rsid w:val="00DF68B9"/>
    <w:rsid w:val="00DF6BA6"/>
    <w:rsid w:val="00DF6BAF"/>
    <w:rsid w:val="00DF6D57"/>
    <w:rsid w:val="00DF6DB3"/>
    <w:rsid w:val="00DF6E60"/>
    <w:rsid w:val="00DF6F0C"/>
    <w:rsid w:val="00DF7123"/>
    <w:rsid w:val="00DF7171"/>
    <w:rsid w:val="00DF7539"/>
    <w:rsid w:val="00DF7602"/>
    <w:rsid w:val="00DF7640"/>
    <w:rsid w:val="00DF7BD9"/>
    <w:rsid w:val="00DF7FB4"/>
    <w:rsid w:val="00E004F8"/>
    <w:rsid w:val="00E00A10"/>
    <w:rsid w:val="00E00BD3"/>
    <w:rsid w:val="00E01092"/>
    <w:rsid w:val="00E010EE"/>
    <w:rsid w:val="00E014E6"/>
    <w:rsid w:val="00E01D7F"/>
    <w:rsid w:val="00E01E33"/>
    <w:rsid w:val="00E024CD"/>
    <w:rsid w:val="00E025CE"/>
    <w:rsid w:val="00E02D64"/>
    <w:rsid w:val="00E03461"/>
    <w:rsid w:val="00E03A56"/>
    <w:rsid w:val="00E03B43"/>
    <w:rsid w:val="00E03B97"/>
    <w:rsid w:val="00E03DDB"/>
    <w:rsid w:val="00E04286"/>
    <w:rsid w:val="00E042CB"/>
    <w:rsid w:val="00E04433"/>
    <w:rsid w:val="00E0467E"/>
    <w:rsid w:val="00E04DBD"/>
    <w:rsid w:val="00E04E53"/>
    <w:rsid w:val="00E04F92"/>
    <w:rsid w:val="00E05258"/>
    <w:rsid w:val="00E058D6"/>
    <w:rsid w:val="00E059A8"/>
    <w:rsid w:val="00E05A5D"/>
    <w:rsid w:val="00E05FA1"/>
    <w:rsid w:val="00E06021"/>
    <w:rsid w:val="00E07652"/>
    <w:rsid w:val="00E078C0"/>
    <w:rsid w:val="00E07915"/>
    <w:rsid w:val="00E07CC5"/>
    <w:rsid w:val="00E1048C"/>
    <w:rsid w:val="00E106F4"/>
    <w:rsid w:val="00E10832"/>
    <w:rsid w:val="00E10B15"/>
    <w:rsid w:val="00E10E82"/>
    <w:rsid w:val="00E10F0F"/>
    <w:rsid w:val="00E11352"/>
    <w:rsid w:val="00E114A3"/>
    <w:rsid w:val="00E1150F"/>
    <w:rsid w:val="00E1157A"/>
    <w:rsid w:val="00E12067"/>
    <w:rsid w:val="00E124F2"/>
    <w:rsid w:val="00E131C3"/>
    <w:rsid w:val="00E13F1C"/>
    <w:rsid w:val="00E1423E"/>
    <w:rsid w:val="00E14515"/>
    <w:rsid w:val="00E146C9"/>
    <w:rsid w:val="00E14BEF"/>
    <w:rsid w:val="00E14DB1"/>
    <w:rsid w:val="00E153C7"/>
    <w:rsid w:val="00E15593"/>
    <w:rsid w:val="00E15756"/>
    <w:rsid w:val="00E15784"/>
    <w:rsid w:val="00E15887"/>
    <w:rsid w:val="00E163BF"/>
    <w:rsid w:val="00E173EF"/>
    <w:rsid w:val="00E17651"/>
    <w:rsid w:val="00E1776D"/>
    <w:rsid w:val="00E17A8A"/>
    <w:rsid w:val="00E20599"/>
    <w:rsid w:val="00E20BB7"/>
    <w:rsid w:val="00E21019"/>
    <w:rsid w:val="00E228E1"/>
    <w:rsid w:val="00E22924"/>
    <w:rsid w:val="00E22C61"/>
    <w:rsid w:val="00E24980"/>
    <w:rsid w:val="00E24B4B"/>
    <w:rsid w:val="00E24ED2"/>
    <w:rsid w:val="00E2510B"/>
    <w:rsid w:val="00E2512D"/>
    <w:rsid w:val="00E2536C"/>
    <w:rsid w:val="00E2546F"/>
    <w:rsid w:val="00E25488"/>
    <w:rsid w:val="00E254A6"/>
    <w:rsid w:val="00E25800"/>
    <w:rsid w:val="00E25D6A"/>
    <w:rsid w:val="00E25E04"/>
    <w:rsid w:val="00E25FCD"/>
    <w:rsid w:val="00E26207"/>
    <w:rsid w:val="00E26647"/>
    <w:rsid w:val="00E266AA"/>
    <w:rsid w:val="00E276BC"/>
    <w:rsid w:val="00E2770D"/>
    <w:rsid w:val="00E279E6"/>
    <w:rsid w:val="00E27C10"/>
    <w:rsid w:val="00E27E04"/>
    <w:rsid w:val="00E27E2C"/>
    <w:rsid w:val="00E27FE9"/>
    <w:rsid w:val="00E30455"/>
    <w:rsid w:val="00E304BB"/>
    <w:rsid w:val="00E3081B"/>
    <w:rsid w:val="00E3085C"/>
    <w:rsid w:val="00E30D45"/>
    <w:rsid w:val="00E31A2A"/>
    <w:rsid w:val="00E31D77"/>
    <w:rsid w:val="00E323CE"/>
    <w:rsid w:val="00E327AB"/>
    <w:rsid w:val="00E32A99"/>
    <w:rsid w:val="00E32D33"/>
    <w:rsid w:val="00E330EF"/>
    <w:rsid w:val="00E33C9B"/>
    <w:rsid w:val="00E33CE3"/>
    <w:rsid w:val="00E3422E"/>
    <w:rsid w:val="00E34404"/>
    <w:rsid w:val="00E34909"/>
    <w:rsid w:val="00E35121"/>
    <w:rsid w:val="00E35BC7"/>
    <w:rsid w:val="00E35D9A"/>
    <w:rsid w:val="00E36122"/>
    <w:rsid w:val="00E36306"/>
    <w:rsid w:val="00E365C7"/>
    <w:rsid w:val="00E36AE1"/>
    <w:rsid w:val="00E36E84"/>
    <w:rsid w:val="00E36EBD"/>
    <w:rsid w:val="00E3709A"/>
    <w:rsid w:val="00E37145"/>
    <w:rsid w:val="00E37936"/>
    <w:rsid w:val="00E4087C"/>
    <w:rsid w:val="00E40BEE"/>
    <w:rsid w:val="00E40CE5"/>
    <w:rsid w:val="00E412B7"/>
    <w:rsid w:val="00E4139F"/>
    <w:rsid w:val="00E415B9"/>
    <w:rsid w:val="00E41722"/>
    <w:rsid w:val="00E41D31"/>
    <w:rsid w:val="00E41D72"/>
    <w:rsid w:val="00E42015"/>
    <w:rsid w:val="00E425EA"/>
    <w:rsid w:val="00E4291F"/>
    <w:rsid w:val="00E42C17"/>
    <w:rsid w:val="00E42E08"/>
    <w:rsid w:val="00E4360E"/>
    <w:rsid w:val="00E43796"/>
    <w:rsid w:val="00E437BF"/>
    <w:rsid w:val="00E43E83"/>
    <w:rsid w:val="00E44023"/>
    <w:rsid w:val="00E44308"/>
    <w:rsid w:val="00E443B7"/>
    <w:rsid w:val="00E44630"/>
    <w:rsid w:val="00E449D1"/>
    <w:rsid w:val="00E45184"/>
    <w:rsid w:val="00E451EE"/>
    <w:rsid w:val="00E453D2"/>
    <w:rsid w:val="00E455A6"/>
    <w:rsid w:val="00E45632"/>
    <w:rsid w:val="00E457ED"/>
    <w:rsid w:val="00E45840"/>
    <w:rsid w:val="00E45A13"/>
    <w:rsid w:val="00E45E11"/>
    <w:rsid w:val="00E45E9C"/>
    <w:rsid w:val="00E467D0"/>
    <w:rsid w:val="00E46B1F"/>
    <w:rsid w:val="00E46C47"/>
    <w:rsid w:val="00E47185"/>
    <w:rsid w:val="00E47D24"/>
    <w:rsid w:val="00E50471"/>
    <w:rsid w:val="00E504C0"/>
    <w:rsid w:val="00E510E2"/>
    <w:rsid w:val="00E5116E"/>
    <w:rsid w:val="00E5143C"/>
    <w:rsid w:val="00E51820"/>
    <w:rsid w:val="00E51B4C"/>
    <w:rsid w:val="00E51C64"/>
    <w:rsid w:val="00E526BB"/>
    <w:rsid w:val="00E5288D"/>
    <w:rsid w:val="00E52BD4"/>
    <w:rsid w:val="00E52C81"/>
    <w:rsid w:val="00E5346B"/>
    <w:rsid w:val="00E5437A"/>
    <w:rsid w:val="00E547A4"/>
    <w:rsid w:val="00E54856"/>
    <w:rsid w:val="00E54ADB"/>
    <w:rsid w:val="00E54AF7"/>
    <w:rsid w:val="00E55171"/>
    <w:rsid w:val="00E55246"/>
    <w:rsid w:val="00E55504"/>
    <w:rsid w:val="00E5688B"/>
    <w:rsid w:val="00E56A7A"/>
    <w:rsid w:val="00E56ABA"/>
    <w:rsid w:val="00E56ED5"/>
    <w:rsid w:val="00E57F02"/>
    <w:rsid w:val="00E60130"/>
    <w:rsid w:val="00E605B9"/>
    <w:rsid w:val="00E608BC"/>
    <w:rsid w:val="00E60F92"/>
    <w:rsid w:val="00E61054"/>
    <w:rsid w:val="00E61CC5"/>
    <w:rsid w:val="00E61F5C"/>
    <w:rsid w:val="00E62867"/>
    <w:rsid w:val="00E62C18"/>
    <w:rsid w:val="00E62C78"/>
    <w:rsid w:val="00E63145"/>
    <w:rsid w:val="00E632C1"/>
    <w:rsid w:val="00E633CC"/>
    <w:rsid w:val="00E63BC3"/>
    <w:rsid w:val="00E63E48"/>
    <w:rsid w:val="00E64241"/>
    <w:rsid w:val="00E6424E"/>
    <w:rsid w:val="00E642EA"/>
    <w:rsid w:val="00E6471B"/>
    <w:rsid w:val="00E649C7"/>
    <w:rsid w:val="00E65DB8"/>
    <w:rsid w:val="00E65DF1"/>
    <w:rsid w:val="00E6604C"/>
    <w:rsid w:val="00E6645C"/>
    <w:rsid w:val="00E6646D"/>
    <w:rsid w:val="00E66712"/>
    <w:rsid w:val="00E66B1A"/>
    <w:rsid w:val="00E66BA3"/>
    <w:rsid w:val="00E66DA7"/>
    <w:rsid w:val="00E66EFE"/>
    <w:rsid w:val="00E673EA"/>
    <w:rsid w:val="00E67650"/>
    <w:rsid w:val="00E679AE"/>
    <w:rsid w:val="00E67C24"/>
    <w:rsid w:val="00E704E4"/>
    <w:rsid w:val="00E7073B"/>
    <w:rsid w:val="00E70811"/>
    <w:rsid w:val="00E70D54"/>
    <w:rsid w:val="00E711A0"/>
    <w:rsid w:val="00E71305"/>
    <w:rsid w:val="00E713B6"/>
    <w:rsid w:val="00E71722"/>
    <w:rsid w:val="00E717A6"/>
    <w:rsid w:val="00E71E6F"/>
    <w:rsid w:val="00E7214A"/>
    <w:rsid w:val="00E727EE"/>
    <w:rsid w:val="00E72B30"/>
    <w:rsid w:val="00E72BA5"/>
    <w:rsid w:val="00E72F17"/>
    <w:rsid w:val="00E733F1"/>
    <w:rsid w:val="00E73478"/>
    <w:rsid w:val="00E735B2"/>
    <w:rsid w:val="00E737F9"/>
    <w:rsid w:val="00E747E5"/>
    <w:rsid w:val="00E749C0"/>
    <w:rsid w:val="00E74AA1"/>
    <w:rsid w:val="00E75E16"/>
    <w:rsid w:val="00E75FB1"/>
    <w:rsid w:val="00E76118"/>
    <w:rsid w:val="00E76653"/>
    <w:rsid w:val="00E7674E"/>
    <w:rsid w:val="00E76D6B"/>
    <w:rsid w:val="00E7799B"/>
    <w:rsid w:val="00E77A27"/>
    <w:rsid w:val="00E80046"/>
    <w:rsid w:val="00E806F3"/>
    <w:rsid w:val="00E817A0"/>
    <w:rsid w:val="00E81964"/>
    <w:rsid w:val="00E81B4C"/>
    <w:rsid w:val="00E81D18"/>
    <w:rsid w:val="00E81EF4"/>
    <w:rsid w:val="00E8202D"/>
    <w:rsid w:val="00E8224A"/>
    <w:rsid w:val="00E822BD"/>
    <w:rsid w:val="00E823FB"/>
    <w:rsid w:val="00E82DA6"/>
    <w:rsid w:val="00E82DD4"/>
    <w:rsid w:val="00E82E62"/>
    <w:rsid w:val="00E83366"/>
    <w:rsid w:val="00E835CF"/>
    <w:rsid w:val="00E8439F"/>
    <w:rsid w:val="00E84AAF"/>
    <w:rsid w:val="00E84C16"/>
    <w:rsid w:val="00E85349"/>
    <w:rsid w:val="00E8541F"/>
    <w:rsid w:val="00E85502"/>
    <w:rsid w:val="00E86001"/>
    <w:rsid w:val="00E860E6"/>
    <w:rsid w:val="00E86A76"/>
    <w:rsid w:val="00E8761D"/>
    <w:rsid w:val="00E8798C"/>
    <w:rsid w:val="00E87BD1"/>
    <w:rsid w:val="00E87D8A"/>
    <w:rsid w:val="00E909B4"/>
    <w:rsid w:val="00E90A60"/>
    <w:rsid w:val="00E9103F"/>
    <w:rsid w:val="00E9117B"/>
    <w:rsid w:val="00E91639"/>
    <w:rsid w:val="00E91A83"/>
    <w:rsid w:val="00E91BB9"/>
    <w:rsid w:val="00E92440"/>
    <w:rsid w:val="00E92872"/>
    <w:rsid w:val="00E92CF9"/>
    <w:rsid w:val="00E92E01"/>
    <w:rsid w:val="00E93403"/>
    <w:rsid w:val="00E936D6"/>
    <w:rsid w:val="00E93E27"/>
    <w:rsid w:val="00E93F79"/>
    <w:rsid w:val="00E9406B"/>
    <w:rsid w:val="00E9414F"/>
    <w:rsid w:val="00E94433"/>
    <w:rsid w:val="00E9462D"/>
    <w:rsid w:val="00E94DBA"/>
    <w:rsid w:val="00E94E53"/>
    <w:rsid w:val="00E94F80"/>
    <w:rsid w:val="00E95429"/>
    <w:rsid w:val="00E959E2"/>
    <w:rsid w:val="00E95CE1"/>
    <w:rsid w:val="00E95E49"/>
    <w:rsid w:val="00E95ECB"/>
    <w:rsid w:val="00E967C8"/>
    <w:rsid w:val="00E96AF6"/>
    <w:rsid w:val="00E96E45"/>
    <w:rsid w:val="00E96ECD"/>
    <w:rsid w:val="00E9704C"/>
    <w:rsid w:val="00E971E7"/>
    <w:rsid w:val="00E973E9"/>
    <w:rsid w:val="00E97978"/>
    <w:rsid w:val="00E979A3"/>
    <w:rsid w:val="00EA00D0"/>
    <w:rsid w:val="00EA045C"/>
    <w:rsid w:val="00EA0558"/>
    <w:rsid w:val="00EA06BF"/>
    <w:rsid w:val="00EA07A2"/>
    <w:rsid w:val="00EA09B9"/>
    <w:rsid w:val="00EA0CDC"/>
    <w:rsid w:val="00EA0E83"/>
    <w:rsid w:val="00EA1734"/>
    <w:rsid w:val="00EA224C"/>
    <w:rsid w:val="00EA275F"/>
    <w:rsid w:val="00EA2CCF"/>
    <w:rsid w:val="00EA2F0E"/>
    <w:rsid w:val="00EA2F56"/>
    <w:rsid w:val="00EA2FB4"/>
    <w:rsid w:val="00EA3554"/>
    <w:rsid w:val="00EA3C6C"/>
    <w:rsid w:val="00EA4082"/>
    <w:rsid w:val="00EA4DCF"/>
    <w:rsid w:val="00EA5607"/>
    <w:rsid w:val="00EA5920"/>
    <w:rsid w:val="00EA5D5E"/>
    <w:rsid w:val="00EA6876"/>
    <w:rsid w:val="00EA68DE"/>
    <w:rsid w:val="00EA6918"/>
    <w:rsid w:val="00EA6D2A"/>
    <w:rsid w:val="00EA7663"/>
    <w:rsid w:val="00EA7941"/>
    <w:rsid w:val="00EA7986"/>
    <w:rsid w:val="00EA799A"/>
    <w:rsid w:val="00EA7AED"/>
    <w:rsid w:val="00EB0374"/>
    <w:rsid w:val="00EB0416"/>
    <w:rsid w:val="00EB096A"/>
    <w:rsid w:val="00EB097F"/>
    <w:rsid w:val="00EB0B55"/>
    <w:rsid w:val="00EB0EA1"/>
    <w:rsid w:val="00EB1065"/>
    <w:rsid w:val="00EB1245"/>
    <w:rsid w:val="00EB136F"/>
    <w:rsid w:val="00EB18CC"/>
    <w:rsid w:val="00EB2027"/>
    <w:rsid w:val="00EB21D7"/>
    <w:rsid w:val="00EB237C"/>
    <w:rsid w:val="00EB2791"/>
    <w:rsid w:val="00EB308A"/>
    <w:rsid w:val="00EB3C8B"/>
    <w:rsid w:val="00EB3F7F"/>
    <w:rsid w:val="00EB427E"/>
    <w:rsid w:val="00EB4561"/>
    <w:rsid w:val="00EB4B45"/>
    <w:rsid w:val="00EB4C23"/>
    <w:rsid w:val="00EB4D17"/>
    <w:rsid w:val="00EB4D82"/>
    <w:rsid w:val="00EB4E3D"/>
    <w:rsid w:val="00EB521A"/>
    <w:rsid w:val="00EB5235"/>
    <w:rsid w:val="00EB5341"/>
    <w:rsid w:val="00EB5776"/>
    <w:rsid w:val="00EB6227"/>
    <w:rsid w:val="00EB6430"/>
    <w:rsid w:val="00EB6607"/>
    <w:rsid w:val="00EB66F7"/>
    <w:rsid w:val="00EB6C5A"/>
    <w:rsid w:val="00EB7184"/>
    <w:rsid w:val="00EC03C8"/>
    <w:rsid w:val="00EC04DC"/>
    <w:rsid w:val="00EC0548"/>
    <w:rsid w:val="00EC064A"/>
    <w:rsid w:val="00EC0E98"/>
    <w:rsid w:val="00EC0FA4"/>
    <w:rsid w:val="00EC116C"/>
    <w:rsid w:val="00EC12F1"/>
    <w:rsid w:val="00EC1395"/>
    <w:rsid w:val="00EC1431"/>
    <w:rsid w:val="00EC1B3F"/>
    <w:rsid w:val="00EC1DF3"/>
    <w:rsid w:val="00EC2019"/>
    <w:rsid w:val="00EC20CC"/>
    <w:rsid w:val="00EC28A7"/>
    <w:rsid w:val="00EC306F"/>
    <w:rsid w:val="00EC31DF"/>
    <w:rsid w:val="00EC3474"/>
    <w:rsid w:val="00EC353D"/>
    <w:rsid w:val="00EC3CE4"/>
    <w:rsid w:val="00EC4555"/>
    <w:rsid w:val="00EC4C24"/>
    <w:rsid w:val="00EC51F0"/>
    <w:rsid w:val="00EC55C1"/>
    <w:rsid w:val="00EC58B2"/>
    <w:rsid w:val="00EC5DA5"/>
    <w:rsid w:val="00EC6256"/>
    <w:rsid w:val="00EC625E"/>
    <w:rsid w:val="00EC6C48"/>
    <w:rsid w:val="00EC6D77"/>
    <w:rsid w:val="00EC72A0"/>
    <w:rsid w:val="00EC79D2"/>
    <w:rsid w:val="00EC7F24"/>
    <w:rsid w:val="00ED01D0"/>
    <w:rsid w:val="00ED0897"/>
    <w:rsid w:val="00ED0902"/>
    <w:rsid w:val="00ED1B30"/>
    <w:rsid w:val="00ED1BA7"/>
    <w:rsid w:val="00ED1D9B"/>
    <w:rsid w:val="00ED2005"/>
    <w:rsid w:val="00ED2216"/>
    <w:rsid w:val="00ED225B"/>
    <w:rsid w:val="00ED2DE1"/>
    <w:rsid w:val="00ED2E2A"/>
    <w:rsid w:val="00ED3001"/>
    <w:rsid w:val="00ED31F0"/>
    <w:rsid w:val="00ED3564"/>
    <w:rsid w:val="00ED36A0"/>
    <w:rsid w:val="00ED388E"/>
    <w:rsid w:val="00ED3ADE"/>
    <w:rsid w:val="00ED3D01"/>
    <w:rsid w:val="00ED3EEC"/>
    <w:rsid w:val="00ED4212"/>
    <w:rsid w:val="00ED490F"/>
    <w:rsid w:val="00ED4A84"/>
    <w:rsid w:val="00ED4B9D"/>
    <w:rsid w:val="00ED4C33"/>
    <w:rsid w:val="00ED4FB0"/>
    <w:rsid w:val="00ED5600"/>
    <w:rsid w:val="00ED5772"/>
    <w:rsid w:val="00ED5E3D"/>
    <w:rsid w:val="00ED63CF"/>
    <w:rsid w:val="00ED6459"/>
    <w:rsid w:val="00ED662E"/>
    <w:rsid w:val="00ED7184"/>
    <w:rsid w:val="00ED7456"/>
    <w:rsid w:val="00EE011F"/>
    <w:rsid w:val="00EE0599"/>
    <w:rsid w:val="00EE0DB6"/>
    <w:rsid w:val="00EE0E59"/>
    <w:rsid w:val="00EE13B5"/>
    <w:rsid w:val="00EE13D2"/>
    <w:rsid w:val="00EE1626"/>
    <w:rsid w:val="00EE18DA"/>
    <w:rsid w:val="00EE1A64"/>
    <w:rsid w:val="00EE218D"/>
    <w:rsid w:val="00EE22C8"/>
    <w:rsid w:val="00EE26F5"/>
    <w:rsid w:val="00EE3230"/>
    <w:rsid w:val="00EE3537"/>
    <w:rsid w:val="00EE3581"/>
    <w:rsid w:val="00EE38DD"/>
    <w:rsid w:val="00EE3F59"/>
    <w:rsid w:val="00EE4246"/>
    <w:rsid w:val="00EE430D"/>
    <w:rsid w:val="00EE4453"/>
    <w:rsid w:val="00EE456D"/>
    <w:rsid w:val="00EE46C6"/>
    <w:rsid w:val="00EE484C"/>
    <w:rsid w:val="00EE5100"/>
    <w:rsid w:val="00EE552C"/>
    <w:rsid w:val="00EE5B42"/>
    <w:rsid w:val="00EE5ED8"/>
    <w:rsid w:val="00EE6015"/>
    <w:rsid w:val="00EE6168"/>
    <w:rsid w:val="00EE68A1"/>
    <w:rsid w:val="00EE6BB0"/>
    <w:rsid w:val="00EE6E8D"/>
    <w:rsid w:val="00EE7299"/>
    <w:rsid w:val="00EE7518"/>
    <w:rsid w:val="00EE75D5"/>
    <w:rsid w:val="00EE7A54"/>
    <w:rsid w:val="00EE7D21"/>
    <w:rsid w:val="00EE7DF5"/>
    <w:rsid w:val="00EE7F0C"/>
    <w:rsid w:val="00EF02EA"/>
    <w:rsid w:val="00EF07CD"/>
    <w:rsid w:val="00EF0A85"/>
    <w:rsid w:val="00EF0BBE"/>
    <w:rsid w:val="00EF0EB6"/>
    <w:rsid w:val="00EF10D6"/>
    <w:rsid w:val="00EF1190"/>
    <w:rsid w:val="00EF1339"/>
    <w:rsid w:val="00EF1778"/>
    <w:rsid w:val="00EF1AF6"/>
    <w:rsid w:val="00EF1D71"/>
    <w:rsid w:val="00EF1E5E"/>
    <w:rsid w:val="00EF2777"/>
    <w:rsid w:val="00EF2A33"/>
    <w:rsid w:val="00EF2B48"/>
    <w:rsid w:val="00EF2D7A"/>
    <w:rsid w:val="00EF2DAB"/>
    <w:rsid w:val="00EF3A12"/>
    <w:rsid w:val="00EF3C2F"/>
    <w:rsid w:val="00EF3E48"/>
    <w:rsid w:val="00EF3E6F"/>
    <w:rsid w:val="00EF422E"/>
    <w:rsid w:val="00EF4B43"/>
    <w:rsid w:val="00EF4FFB"/>
    <w:rsid w:val="00EF55FC"/>
    <w:rsid w:val="00EF58D8"/>
    <w:rsid w:val="00EF5C79"/>
    <w:rsid w:val="00EF5C80"/>
    <w:rsid w:val="00EF5D8D"/>
    <w:rsid w:val="00EF70EE"/>
    <w:rsid w:val="00EF739F"/>
    <w:rsid w:val="00EF76B3"/>
    <w:rsid w:val="00EF7C72"/>
    <w:rsid w:val="00F00015"/>
    <w:rsid w:val="00F003FC"/>
    <w:rsid w:val="00F00C17"/>
    <w:rsid w:val="00F00E4F"/>
    <w:rsid w:val="00F0196D"/>
    <w:rsid w:val="00F01AA1"/>
    <w:rsid w:val="00F0235D"/>
    <w:rsid w:val="00F034FF"/>
    <w:rsid w:val="00F035F9"/>
    <w:rsid w:val="00F03757"/>
    <w:rsid w:val="00F041AA"/>
    <w:rsid w:val="00F04AFB"/>
    <w:rsid w:val="00F04BA6"/>
    <w:rsid w:val="00F04FA3"/>
    <w:rsid w:val="00F051F3"/>
    <w:rsid w:val="00F05C6F"/>
    <w:rsid w:val="00F05DCA"/>
    <w:rsid w:val="00F06602"/>
    <w:rsid w:val="00F06DE4"/>
    <w:rsid w:val="00F0730C"/>
    <w:rsid w:val="00F0749B"/>
    <w:rsid w:val="00F07CB7"/>
    <w:rsid w:val="00F07CBA"/>
    <w:rsid w:val="00F07DB4"/>
    <w:rsid w:val="00F101D0"/>
    <w:rsid w:val="00F10640"/>
    <w:rsid w:val="00F10D21"/>
    <w:rsid w:val="00F10E85"/>
    <w:rsid w:val="00F1169B"/>
    <w:rsid w:val="00F11B4C"/>
    <w:rsid w:val="00F11BC2"/>
    <w:rsid w:val="00F1258B"/>
    <w:rsid w:val="00F127A8"/>
    <w:rsid w:val="00F12D17"/>
    <w:rsid w:val="00F134DB"/>
    <w:rsid w:val="00F13618"/>
    <w:rsid w:val="00F139CA"/>
    <w:rsid w:val="00F13E48"/>
    <w:rsid w:val="00F13FB1"/>
    <w:rsid w:val="00F14B42"/>
    <w:rsid w:val="00F14D01"/>
    <w:rsid w:val="00F150B5"/>
    <w:rsid w:val="00F15306"/>
    <w:rsid w:val="00F15423"/>
    <w:rsid w:val="00F15955"/>
    <w:rsid w:val="00F15A11"/>
    <w:rsid w:val="00F15F0C"/>
    <w:rsid w:val="00F160B0"/>
    <w:rsid w:val="00F16BFF"/>
    <w:rsid w:val="00F17037"/>
    <w:rsid w:val="00F170DE"/>
    <w:rsid w:val="00F17242"/>
    <w:rsid w:val="00F175AF"/>
    <w:rsid w:val="00F177F4"/>
    <w:rsid w:val="00F17AB1"/>
    <w:rsid w:val="00F17C02"/>
    <w:rsid w:val="00F17F2D"/>
    <w:rsid w:val="00F20AB8"/>
    <w:rsid w:val="00F20ECF"/>
    <w:rsid w:val="00F20EDA"/>
    <w:rsid w:val="00F20FA2"/>
    <w:rsid w:val="00F21843"/>
    <w:rsid w:val="00F223EB"/>
    <w:rsid w:val="00F22464"/>
    <w:rsid w:val="00F2268C"/>
    <w:rsid w:val="00F229EE"/>
    <w:rsid w:val="00F229F2"/>
    <w:rsid w:val="00F22B6F"/>
    <w:rsid w:val="00F22F7E"/>
    <w:rsid w:val="00F234EE"/>
    <w:rsid w:val="00F23D02"/>
    <w:rsid w:val="00F240FF"/>
    <w:rsid w:val="00F24162"/>
    <w:rsid w:val="00F243EB"/>
    <w:rsid w:val="00F24484"/>
    <w:rsid w:val="00F244AB"/>
    <w:rsid w:val="00F2459B"/>
    <w:rsid w:val="00F249E9"/>
    <w:rsid w:val="00F24E73"/>
    <w:rsid w:val="00F25075"/>
    <w:rsid w:val="00F252EB"/>
    <w:rsid w:val="00F25D7D"/>
    <w:rsid w:val="00F25F9A"/>
    <w:rsid w:val="00F26341"/>
    <w:rsid w:val="00F264E7"/>
    <w:rsid w:val="00F26517"/>
    <w:rsid w:val="00F267DE"/>
    <w:rsid w:val="00F26A08"/>
    <w:rsid w:val="00F26CC1"/>
    <w:rsid w:val="00F27206"/>
    <w:rsid w:val="00F2728B"/>
    <w:rsid w:val="00F27988"/>
    <w:rsid w:val="00F27D94"/>
    <w:rsid w:val="00F27E79"/>
    <w:rsid w:val="00F30202"/>
    <w:rsid w:val="00F302C7"/>
    <w:rsid w:val="00F30648"/>
    <w:rsid w:val="00F308A7"/>
    <w:rsid w:val="00F30DFE"/>
    <w:rsid w:val="00F30E69"/>
    <w:rsid w:val="00F315CA"/>
    <w:rsid w:val="00F31A51"/>
    <w:rsid w:val="00F31B66"/>
    <w:rsid w:val="00F31EDA"/>
    <w:rsid w:val="00F3214B"/>
    <w:rsid w:val="00F321AC"/>
    <w:rsid w:val="00F322B0"/>
    <w:rsid w:val="00F324AE"/>
    <w:rsid w:val="00F32BFD"/>
    <w:rsid w:val="00F32E24"/>
    <w:rsid w:val="00F33172"/>
    <w:rsid w:val="00F3318C"/>
    <w:rsid w:val="00F33512"/>
    <w:rsid w:val="00F33977"/>
    <w:rsid w:val="00F33A40"/>
    <w:rsid w:val="00F33B1B"/>
    <w:rsid w:val="00F33FA8"/>
    <w:rsid w:val="00F34103"/>
    <w:rsid w:val="00F349A7"/>
    <w:rsid w:val="00F349CD"/>
    <w:rsid w:val="00F34A56"/>
    <w:rsid w:val="00F34C75"/>
    <w:rsid w:val="00F34D43"/>
    <w:rsid w:val="00F34E4C"/>
    <w:rsid w:val="00F3578E"/>
    <w:rsid w:val="00F35DE8"/>
    <w:rsid w:val="00F35FB0"/>
    <w:rsid w:val="00F365C6"/>
    <w:rsid w:val="00F36F5B"/>
    <w:rsid w:val="00F36FDD"/>
    <w:rsid w:val="00F37279"/>
    <w:rsid w:val="00F37714"/>
    <w:rsid w:val="00F3783C"/>
    <w:rsid w:val="00F378B6"/>
    <w:rsid w:val="00F402F7"/>
    <w:rsid w:val="00F40350"/>
    <w:rsid w:val="00F40B04"/>
    <w:rsid w:val="00F4162D"/>
    <w:rsid w:val="00F41733"/>
    <w:rsid w:val="00F41907"/>
    <w:rsid w:val="00F419BA"/>
    <w:rsid w:val="00F41A33"/>
    <w:rsid w:val="00F41C6F"/>
    <w:rsid w:val="00F41C87"/>
    <w:rsid w:val="00F41DBE"/>
    <w:rsid w:val="00F41FAF"/>
    <w:rsid w:val="00F420B5"/>
    <w:rsid w:val="00F42119"/>
    <w:rsid w:val="00F42832"/>
    <w:rsid w:val="00F428CC"/>
    <w:rsid w:val="00F428EA"/>
    <w:rsid w:val="00F42D65"/>
    <w:rsid w:val="00F42E11"/>
    <w:rsid w:val="00F42E8E"/>
    <w:rsid w:val="00F4332B"/>
    <w:rsid w:val="00F43961"/>
    <w:rsid w:val="00F43A60"/>
    <w:rsid w:val="00F43A94"/>
    <w:rsid w:val="00F43F64"/>
    <w:rsid w:val="00F44049"/>
    <w:rsid w:val="00F44070"/>
    <w:rsid w:val="00F445EE"/>
    <w:rsid w:val="00F447DF"/>
    <w:rsid w:val="00F44A4F"/>
    <w:rsid w:val="00F44DD3"/>
    <w:rsid w:val="00F44FF7"/>
    <w:rsid w:val="00F45361"/>
    <w:rsid w:val="00F45AAB"/>
    <w:rsid w:val="00F46C8E"/>
    <w:rsid w:val="00F46F09"/>
    <w:rsid w:val="00F47893"/>
    <w:rsid w:val="00F47CEB"/>
    <w:rsid w:val="00F47DC0"/>
    <w:rsid w:val="00F501A8"/>
    <w:rsid w:val="00F5032F"/>
    <w:rsid w:val="00F5041C"/>
    <w:rsid w:val="00F505B4"/>
    <w:rsid w:val="00F507DE"/>
    <w:rsid w:val="00F50D85"/>
    <w:rsid w:val="00F50D94"/>
    <w:rsid w:val="00F50EDD"/>
    <w:rsid w:val="00F50F84"/>
    <w:rsid w:val="00F511AF"/>
    <w:rsid w:val="00F516B4"/>
    <w:rsid w:val="00F51C26"/>
    <w:rsid w:val="00F51F14"/>
    <w:rsid w:val="00F52446"/>
    <w:rsid w:val="00F530DA"/>
    <w:rsid w:val="00F537F9"/>
    <w:rsid w:val="00F53945"/>
    <w:rsid w:val="00F53E97"/>
    <w:rsid w:val="00F53F33"/>
    <w:rsid w:val="00F54207"/>
    <w:rsid w:val="00F542B9"/>
    <w:rsid w:val="00F54579"/>
    <w:rsid w:val="00F54885"/>
    <w:rsid w:val="00F548D3"/>
    <w:rsid w:val="00F5499A"/>
    <w:rsid w:val="00F54CA4"/>
    <w:rsid w:val="00F54D18"/>
    <w:rsid w:val="00F54E74"/>
    <w:rsid w:val="00F55133"/>
    <w:rsid w:val="00F55385"/>
    <w:rsid w:val="00F554AC"/>
    <w:rsid w:val="00F55FA0"/>
    <w:rsid w:val="00F5606B"/>
    <w:rsid w:val="00F56286"/>
    <w:rsid w:val="00F56480"/>
    <w:rsid w:val="00F568E1"/>
    <w:rsid w:val="00F56AD4"/>
    <w:rsid w:val="00F5769D"/>
    <w:rsid w:val="00F57783"/>
    <w:rsid w:val="00F578B0"/>
    <w:rsid w:val="00F57B1F"/>
    <w:rsid w:val="00F57C26"/>
    <w:rsid w:val="00F57E3A"/>
    <w:rsid w:val="00F6003A"/>
    <w:rsid w:val="00F60749"/>
    <w:rsid w:val="00F61201"/>
    <w:rsid w:val="00F61594"/>
    <w:rsid w:val="00F62033"/>
    <w:rsid w:val="00F6221E"/>
    <w:rsid w:val="00F624D0"/>
    <w:rsid w:val="00F62960"/>
    <w:rsid w:val="00F62C1F"/>
    <w:rsid w:val="00F62FB3"/>
    <w:rsid w:val="00F6365C"/>
    <w:rsid w:val="00F6385B"/>
    <w:rsid w:val="00F63A1F"/>
    <w:rsid w:val="00F63BF9"/>
    <w:rsid w:val="00F63CEB"/>
    <w:rsid w:val="00F64163"/>
    <w:rsid w:val="00F641E5"/>
    <w:rsid w:val="00F6445B"/>
    <w:rsid w:val="00F64692"/>
    <w:rsid w:val="00F64A3B"/>
    <w:rsid w:val="00F64AA8"/>
    <w:rsid w:val="00F64F2C"/>
    <w:rsid w:val="00F6508A"/>
    <w:rsid w:val="00F6582B"/>
    <w:rsid w:val="00F65ADC"/>
    <w:rsid w:val="00F65C08"/>
    <w:rsid w:val="00F65D55"/>
    <w:rsid w:val="00F65E13"/>
    <w:rsid w:val="00F65E59"/>
    <w:rsid w:val="00F660BB"/>
    <w:rsid w:val="00F664A8"/>
    <w:rsid w:val="00F66517"/>
    <w:rsid w:val="00F66949"/>
    <w:rsid w:val="00F6723A"/>
    <w:rsid w:val="00F673D8"/>
    <w:rsid w:val="00F67746"/>
    <w:rsid w:val="00F67913"/>
    <w:rsid w:val="00F67D42"/>
    <w:rsid w:val="00F7003C"/>
    <w:rsid w:val="00F70D63"/>
    <w:rsid w:val="00F70F1B"/>
    <w:rsid w:val="00F7132A"/>
    <w:rsid w:val="00F71525"/>
    <w:rsid w:val="00F71A88"/>
    <w:rsid w:val="00F72529"/>
    <w:rsid w:val="00F7257D"/>
    <w:rsid w:val="00F7269D"/>
    <w:rsid w:val="00F7279B"/>
    <w:rsid w:val="00F72D21"/>
    <w:rsid w:val="00F72DDE"/>
    <w:rsid w:val="00F72DF4"/>
    <w:rsid w:val="00F73233"/>
    <w:rsid w:val="00F7327F"/>
    <w:rsid w:val="00F7343D"/>
    <w:rsid w:val="00F74499"/>
    <w:rsid w:val="00F745DD"/>
    <w:rsid w:val="00F74A3C"/>
    <w:rsid w:val="00F74A7C"/>
    <w:rsid w:val="00F7573D"/>
    <w:rsid w:val="00F7592A"/>
    <w:rsid w:val="00F75C43"/>
    <w:rsid w:val="00F75C61"/>
    <w:rsid w:val="00F765AE"/>
    <w:rsid w:val="00F76753"/>
    <w:rsid w:val="00F76B83"/>
    <w:rsid w:val="00F76E40"/>
    <w:rsid w:val="00F77130"/>
    <w:rsid w:val="00F77473"/>
    <w:rsid w:val="00F7757C"/>
    <w:rsid w:val="00F77800"/>
    <w:rsid w:val="00F8057D"/>
    <w:rsid w:val="00F8080F"/>
    <w:rsid w:val="00F80945"/>
    <w:rsid w:val="00F80D74"/>
    <w:rsid w:val="00F80E08"/>
    <w:rsid w:val="00F80F86"/>
    <w:rsid w:val="00F81286"/>
    <w:rsid w:val="00F81649"/>
    <w:rsid w:val="00F81898"/>
    <w:rsid w:val="00F8189B"/>
    <w:rsid w:val="00F8196A"/>
    <w:rsid w:val="00F823D0"/>
    <w:rsid w:val="00F82647"/>
    <w:rsid w:val="00F82BFB"/>
    <w:rsid w:val="00F82D8B"/>
    <w:rsid w:val="00F83970"/>
    <w:rsid w:val="00F83C8D"/>
    <w:rsid w:val="00F84088"/>
    <w:rsid w:val="00F843F6"/>
    <w:rsid w:val="00F8474D"/>
    <w:rsid w:val="00F84C3B"/>
    <w:rsid w:val="00F84E30"/>
    <w:rsid w:val="00F853AC"/>
    <w:rsid w:val="00F85667"/>
    <w:rsid w:val="00F86188"/>
    <w:rsid w:val="00F8683A"/>
    <w:rsid w:val="00F86DAD"/>
    <w:rsid w:val="00F900AE"/>
    <w:rsid w:val="00F90577"/>
    <w:rsid w:val="00F90D58"/>
    <w:rsid w:val="00F91A55"/>
    <w:rsid w:val="00F91CD2"/>
    <w:rsid w:val="00F91F0B"/>
    <w:rsid w:val="00F92249"/>
    <w:rsid w:val="00F923E4"/>
    <w:rsid w:val="00F92A7B"/>
    <w:rsid w:val="00F92B67"/>
    <w:rsid w:val="00F92F19"/>
    <w:rsid w:val="00F92FEC"/>
    <w:rsid w:val="00F93366"/>
    <w:rsid w:val="00F9361E"/>
    <w:rsid w:val="00F93AF8"/>
    <w:rsid w:val="00F93E7E"/>
    <w:rsid w:val="00F93E9F"/>
    <w:rsid w:val="00F94AEE"/>
    <w:rsid w:val="00F95215"/>
    <w:rsid w:val="00F95316"/>
    <w:rsid w:val="00F95D06"/>
    <w:rsid w:val="00F96011"/>
    <w:rsid w:val="00F96134"/>
    <w:rsid w:val="00F96348"/>
    <w:rsid w:val="00F96E29"/>
    <w:rsid w:val="00F97245"/>
    <w:rsid w:val="00F975A7"/>
    <w:rsid w:val="00F9778E"/>
    <w:rsid w:val="00F97837"/>
    <w:rsid w:val="00F97B30"/>
    <w:rsid w:val="00F97EA6"/>
    <w:rsid w:val="00FA018D"/>
    <w:rsid w:val="00FA04F4"/>
    <w:rsid w:val="00FA09EC"/>
    <w:rsid w:val="00FA0B3F"/>
    <w:rsid w:val="00FA0B71"/>
    <w:rsid w:val="00FA0D96"/>
    <w:rsid w:val="00FA1426"/>
    <w:rsid w:val="00FA16D1"/>
    <w:rsid w:val="00FA1C70"/>
    <w:rsid w:val="00FA2385"/>
    <w:rsid w:val="00FA27F2"/>
    <w:rsid w:val="00FA2ABC"/>
    <w:rsid w:val="00FA2C95"/>
    <w:rsid w:val="00FA2F18"/>
    <w:rsid w:val="00FA46F4"/>
    <w:rsid w:val="00FA4759"/>
    <w:rsid w:val="00FA4A24"/>
    <w:rsid w:val="00FA4CB9"/>
    <w:rsid w:val="00FA4D10"/>
    <w:rsid w:val="00FA4EF5"/>
    <w:rsid w:val="00FA515B"/>
    <w:rsid w:val="00FA520C"/>
    <w:rsid w:val="00FA54B5"/>
    <w:rsid w:val="00FA5A06"/>
    <w:rsid w:val="00FA5D16"/>
    <w:rsid w:val="00FA5DF0"/>
    <w:rsid w:val="00FA64A5"/>
    <w:rsid w:val="00FA6BE4"/>
    <w:rsid w:val="00FA6D12"/>
    <w:rsid w:val="00FA6D93"/>
    <w:rsid w:val="00FA6E4F"/>
    <w:rsid w:val="00FB0AD3"/>
    <w:rsid w:val="00FB0D73"/>
    <w:rsid w:val="00FB0EAA"/>
    <w:rsid w:val="00FB1361"/>
    <w:rsid w:val="00FB1C76"/>
    <w:rsid w:val="00FB232A"/>
    <w:rsid w:val="00FB2469"/>
    <w:rsid w:val="00FB249D"/>
    <w:rsid w:val="00FB2ABC"/>
    <w:rsid w:val="00FB2E13"/>
    <w:rsid w:val="00FB2F76"/>
    <w:rsid w:val="00FB3A7E"/>
    <w:rsid w:val="00FB3ED5"/>
    <w:rsid w:val="00FB41E3"/>
    <w:rsid w:val="00FB4358"/>
    <w:rsid w:val="00FB4651"/>
    <w:rsid w:val="00FB468D"/>
    <w:rsid w:val="00FB46A2"/>
    <w:rsid w:val="00FB5765"/>
    <w:rsid w:val="00FB58CE"/>
    <w:rsid w:val="00FB5A8E"/>
    <w:rsid w:val="00FB5C18"/>
    <w:rsid w:val="00FB6A5F"/>
    <w:rsid w:val="00FB6F82"/>
    <w:rsid w:val="00FB7229"/>
    <w:rsid w:val="00FB752F"/>
    <w:rsid w:val="00FB7B50"/>
    <w:rsid w:val="00FC0010"/>
    <w:rsid w:val="00FC075E"/>
    <w:rsid w:val="00FC0DA5"/>
    <w:rsid w:val="00FC0E9A"/>
    <w:rsid w:val="00FC1241"/>
    <w:rsid w:val="00FC1867"/>
    <w:rsid w:val="00FC18E4"/>
    <w:rsid w:val="00FC277D"/>
    <w:rsid w:val="00FC27E3"/>
    <w:rsid w:val="00FC2BF9"/>
    <w:rsid w:val="00FC2FC9"/>
    <w:rsid w:val="00FC3324"/>
    <w:rsid w:val="00FC48A8"/>
    <w:rsid w:val="00FC5C6B"/>
    <w:rsid w:val="00FC5F81"/>
    <w:rsid w:val="00FC64FC"/>
    <w:rsid w:val="00FC6AA6"/>
    <w:rsid w:val="00FC6F3B"/>
    <w:rsid w:val="00FC715C"/>
    <w:rsid w:val="00FC77DE"/>
    <w:rsid w:val="00FC7DDD"/>
    <w:rsid w:val="00FC7F94"/>
    <w:rsid w:val="00FD0496"/>
    <w:rsid w:val="00FD0B00"/>
    <w:rsid w:val="00FD0BDC"/>
    <w:rsid w:val="00FD0DD7"/>
    <w:rsid w:val="00FD188F"/>
    <w:rsid w:val="00FD1DD4"/>
    <w:rsid w:val="00FD1F1E"/>
    <w:rsid w:val="00FD222C"/>
    <w:rsid w:val="00FD2466"/>
    <w:rsid w:val="00FD25E7"/>
    <w:rsid w:val="00FD2B55"/>
    <w:rsid w:val="00FD3100"/>
    <w:rsid w:val="00FD3136"/>
    <w:rsid w:val="00FD32C8"/>
    <w:rsid w:val="00FD34C3"/>
    <w:rsid w:val="00FD485C"/>
    <w:rsid w:val="00FD486B"/>
    <w:rsid w:val="00FD51AE"/>
    <w:rsid w:val="00FD5731"/>
    <w:rsid w:val="00FD596B"/>
    <w:rsid w:val="00FD5B58"/>
    <w:rsid w:val="00FD5C23"/>
    <w:rsid w:val="00FD7000"/>
    <w:rsid w:val="00FD7A99"/>
    <w:rsid w:val="00FE027C"/>
    <w:rsid w:val="00FE02CE"/>
    <w:rsid w:val="00FE0536"/>
    <w:rsid w:val="00FE0EBF"/>
    <w:rsid w:val="00FE1B6B"/>
    <w:rsid w:val="00FE2063"/>
    <w:rsid w:val="00FE20D5"/>
    <w:rsid w:val="00FE2AD1"/>
    <w:rsid w:val="00FE2BBC"/>
    <w:rsid w:val="00FE2D46"/>
    <w:rsid w:val="00FE39A9"/>
    <w:rsid w:val="00FE3C9D"/>
    <w:rsid w:val="00FE44EA"/>
    <w:rsid w:val="00FE4826"/>
    <w:rsid w:val="00FE5A01"/>
    <w:rsid w:val="00FE5DE5"/>
    <w:rsid w:val="00FE60C4"/>
    <w:rsid w:val="00FE6838"/>
    <w:rsid w:val="00FE68C2"/>
    <w:rsid w:val="00FE6B8B"/>
    <w:rsid w:val="00FE75D6"/>
    <w:rsid w:val="00FE76E1"/>
    <w:rsid w:val="00FE7758"/>
    <w:rsid w:val="00FE7A25"/>
    <w:rsid w:val="00FF046C"/>
    <w:rsid w:val="00FF0541"/>
    <w:rsid w:val="00FF0CAD"/>
    <w:rsid w:val="00FF0E41"/>
    <w:rsid w:val="00FF0E5A"/>
    <w:rsid w:val="00FF144D"/>
    <w:rsid w:val="00FF16AF"/>
    <w:rsid w:val="00FF16B5"/>
    <w:rsid w:val="00FF17A3"/>
    <w:rsid w:val="00FF1D2B"/>
    <w:rsid w:val="00FF2298"/>
    <w:rsid w:val="00FF2309"/>
    <w:rsid w:val="00FF2372"/>
    <w:rsid w:val="00FF244B"/>
    <w:rsid w:val="00FF265A"/>
    <w:rsid w:val="00FF2889"/>
    <w:rsid w:val="00FF28B8"/>
    <w:rsid w:val="00FF2FFB"/>
    <w:rsid w:val="00FF3753"/>
    <w:rsid w:val="00FF3A14"/>
    <w:rsid w:val="00FF3CA2"/>
    <w:rsid w:val="00FF3E27"/>
    <w:rsid w:val="00FF4630"/>
    <w:rsid w:val="00FF4890"/>
    <w:rsid w:val="00FF4F22"/>
    <w:rsid w:val="00FF50C3"/>
    <w:rsid w:val="00FF5B10"/>
    <w:rsid w:val="00FF5BD7"/>
    <w:rsid w:val="00FF5DBE"/>
    <w:rsid w:val="00FF6574"/>
    <w:rsid w:val="00FF68D6"/>
    <w:rsid w:val="00FF6989"/>
    <w:rsid w:val="00FF6FC4"/>
    <w:rsid w:val="00FF71B7"/>
    <w:rsid w:val="00FF72AF"/>
    <w:rsid w:val="00FF753B"/>
    <w:rsid w:val="00FF7766"/>
    <w:rsid w:val="00FF77E3"/>
    <w:rsid w:val="00FF78B9"/>
    <w:rsid w:val="00FF78BB"/>
    <w:rsid w:val="00FF79A6"/>
    <w:rsid w:val="00FF79C7"/>
    <w:rsid w:val="00FF7CE3"/>
    <w:rsid w:val="0102DFD6"/>
    <w:rsid w:val="0109445D"/>
    <w:rsid w:val="01541F8C"/>
    <w:rsid w:val="017BBBD7"/>
    <w:rsid w:val="018E5100"/>
    <w:rsid w:val="022BB0AF"/>
    <w:rsid w:val="02303833"/>
    <w:rsid w:val="02C7C3DF"/>
    <w:rsid w:val="02F10211"/>
    <w:rsid w:val="02F1BDCC"/>
    <w:rsid w:val="03077286"/>
    <w:rsid w:val="033FF9FB"/>
    <w:rsid w:val="03516B54"/>
    <w:rsid w:val="03648421"/>
    <w:rsid w:val="0396FEFE"/>
    <w:rsid w:val="03FBF428"/>
    <w:rsid w:val="040A7B14"/>
    <w:rsid w:val="041AAF71"/>
    <w:rsid w:val="044948F0"/>
    <w:rsid w:val="04ADA42B"/>
    <w:rsid w:val="04C6A535"/>
    <w:rsid w:val="05060B66"/>
    <w:rsid w:val="0530C95F"/>
    <w:rsid w:val="054B5510"/>
    <w:rsid w:val="05B3A8E6"/>
    <w:rsid w:val="05D5CB0C"/>
    <w:rsid w:val="061B65F9"/>
    <w:rsid w:val="06328C01"/>
    <w:rsid w:val="0650EF75"/>
    <w:rsid w:val="06AB0EFC"/>
    <w:rsid w:val="06B8F9D2"/>
    <w:rsid w:val="06EDA5FD"/>
    <w:rsid w:val="06F9CFD8"/>
    <w:rsid w:val="072581C4"/>
    <w:rsid w:val="0741FFF8"/>
    <w:rsid w:val="07913B7C"/>
    <w:rsid w:val="07CAACA0"/>
    <w:rsid w:val="0808F873"/>
    <w:rsid w:val="080AC944"/>
    <w:rsid w:val="081260BE"/>
    <w:rsid w:val="08283FE9"/>
    <w:rsid w:val="08AB2F72"/>
    <w:rsid w:val="08F3F1A9"/>
    <w:rsid w:val="090DF1BB"/>
    <w:rsid w:val="09206EA8"/>
    <w:rsid w:val="09827641"/>
    <w:rsid w:val="09AF3F30"/>
    <w:rsid w:val="09DEE9BB"/>
    <w:rsid w:val="0A7F3928"/>
    <w:rsid w:val="0AC9A978"/>
    <w:rsid w:val="0B13A8BC"/>
    <w:rsid w:val="0B89D989"/>
    <w:rsid w:val="0BDD34C9"/>
    <w:rsid w:val="0BE61366"/>
    <w:rsid w:val="0C2D2356"/>
    <w:rsid w:val="0C3DD3AB"/>
    <w:rsid w:val="0C6913FA"/>
    <w:rsid w:val="0CA8CDDA"/>
    <w:rsid w:val="0CC1130E"/>
    <w:rsid w:val="0CE6DFF2"/>
    <w:rsid w:val="0D1AE47B"/>
    <w:rsid w:val="0D3E690E"/>
    <w:rsid w:val="0D4747D3"/>
    <w:rsid w:val="0D4F2E66"/>
    <w:rsid w:val="0D65170C"/>
    <w:rsid w:val="0DABAA6B"/>
    <w:rsid w:val="0DB374D0"/>
    <w:rsid w:val="0DF29EE4"/>
    <w:rsid w:val="0DFF132F"/>
    <w:rsid w:val="0E809335"/>
    <w:rsid w:val="0EBD8D34"/>
    <w:rsid w:val="0EDA396F"/>
    <w:rsid w:val="0EEAA318"/>
    <w:rsid w:val="0F0BFC4E"/>
    <w:rsid w:val="0F45E45A"/>
    <w:rsid w:val="0F53BFE0"/>
    <w:rsid w:val="0F64C418"/>
    <w:rsid w:val="0F8584A6"/>
    <w:rsid w:val="0FC75FC5"/>
    <w:rsid w:val="0FF0EBBA"/>
    <w:rsid w:val="1005E537"/>
    <w:rsid w:val="10263B96"/>
    <w:rsid w:val="10509985"/>
    <w:rsid w:val="106908E1"/>
    <w:rsid w:val="1098624F"/>
    <w:rsid w:val="10CFC629"/>
    <w:rsid w:val="118A60F5"/>
    <w:rsid w:val="11C311E7"/>
    <w:rsid w:val="11FC50AA"/>
    <w:rsid w:val="1233AD21"/>
    <w:rsid w:val="12459F8F"/>
    <w:rsid w:val="128A7F8F"/>
    <w:rsid w:val="12918855"/>
    <w:rsid w:val="12F72299"/>
    <w:rsid w:val="12FED731"/>
    <w:rsid w:val="13234DD3"/>
    <w:rsid w:val="13671ADE"/>
    <w:rsid w:val="1384D714"/>
    <w:rsid w:val="13C3971C"/>
    <w:rsid w:val="13FDC54C"/>
    <w:rsid w:val="141151AE"/>
    <w:rsid w:val="143204E3"/>
    <w:rsid w:val="14579212"/>
    <w:rsid w:val="1489DEDF"/>
    <w:rsid w:val="14952597"/>
    <w:rsid w:val="14E025A6"/>
    <w:rsid w:val="1573B985"/>
    <w:rsid w:val="15BADD3F"/>
    <w:rsid w:val="15C066AE"/>
    <w:rsid w:val="15C6CCB3"/>
    <w:rsid w:val="15E8B1BD"/>
    <w:rsid w:val="1668570B"/>
    <w:rsid w:val="166B939F"/>
    <w:rsid w:val="167D161F"/>
    <w:rsid w:val="16DC07A0"/>
    <w:rsid w:val="16E0105E"/>
    <w:rsid w:val="16E29FCE"/>
    <w:rsid w:val="16F8FEB2"/>
    <w:rsid w:val="1750F6BC"/>
    <w:rsid w:val="17BAB099"/>
    <w:rsid w:val="1815937C"/>
    <w:rsid w:val="18D0EC0C"/>
    <w:rsid w:val="191139F7"/>
    <w:rsid w:val="1917AC89"/>
    <w:rsid w:val="19203543"/>
    <w:rsid w:val="1926DAF3"/>
    <w:rsid w:val="19364B18"/>
    <w:rsid w:val="199105FA"/>
    <w:rsid w:val="199EE758"/>
    <w:rsid w:val="19A8822C"/>
    <w:rsid w:val="19B59208"/>
    <w:rsid w:val="19BD6D69"/>
    <w:rsid w:val="19F791F6"/>
    <w:rsid w:val="1A37E478"/>
    <w:rsid w:val="1AC70F9E"/>
    <w:rsid w:val="1B0A126C"/>
    <w:rsid w:val="1B541CF9"/>
    <w:rsid w:val="1B6071D8"/>
    <w:rsid w:val="1C332819"/>
    <w:rsid w:val="1C3A72D7"/>
    <w:rsid w:val="1CB581D6"/>
    <w:rsid w:val="1CF5F210"/>
    <w:rsid w:val="1D1598E5"/>
    <w:rsid w:val="1D99CB07"/>
    <w:rsid w:val="1DD27CE4"/>
    <w:rsid w:val="1DDC1CD6"/>
    <w:rsid w:val="1DFB8FB2"/>
    <w:rsid w:val="1E00BB62"/>
    <w:rsid w:val="1E3D3AEA"/>
    <w:rsid w:val="1E4BA12E"/>
    <w:rsid w:val="1E7460BA"/>
    <w:rsid w:val="1E75BDAB"/>
    <w:rsid w:val="1E94F759"/>
    <w:rsid w:val="1ECC3BBD"/>
    <w:rsid w:val="1ED00FE0"/>
    <w:rsid w:val="1EFB7B05"/>
    <w:rsid w:val="1EFE38FC"/>
    <w:rsid w:val="1F25BFEC"/>
    <w:rsid w:val="1F84DC5B"/>
    <w:rsid w:val="1F8A44F0"/>
    <w:rsid w:val="1FED5308"/>
    <w:rsid w:val="1FEE63F3"/>
    <w:rsid w:val="1FF6A059"/>
    <w:rsid w:val="202D0776"/>
    <w:rsid w:val="205D63BD"/>
    <w:rsid w:val="205E85F2"/>
    <w:rsid w:val="208BC3BB"/>
    <w:rsid w:val="2094C838"/>
    <w:rsid w:val="20A85992"/>
    <w:rsid w:val="20B51115"/>
    <w:rsid w:val="210D609B"/>
    <w:rsid w:val="2116C57F"/>
    <w:rsid w:val="21302253"/>
    <w:rsid w:val="2139E88A"/>
    <w:rsid w:val="215002C8"/>
    <w:rsid w:val="217A1454"/>
    <w:rsid w:val="21803FFC"/>
    <w:rsid w:val="21DC07BF"/>
    <w:rsid w:val="21F0F7D4"/>
    <w:rsid w:val="222E9458"/>
    <w:rsid w:val="2230472C"/>
    <w:rsid w:val="22AD48F0"/>
    <w:rsid w:val="22B36E5F"/>
    <w:rsid w:val="2304DAD9"/>
    <w:rsid w:val="233E06F3"/>
    <w:rsid w:val="23426EEC"/>
    <w:rsid w:val="23536F4F"/>
    <w:rsid w:val="23E48D7A"/>
    <w:rsid w:val="2469DD75"/>
    <w:rsid w:val="249C157D"/>
    <w:rsid w:val="2564B9F6"/>
    <w:rsid w:val="25F67C18"/>
    <w:rsid w:val="267FE7AA"/>
    <w:rsid w:val="26824E9E"/>
    <w:rsid w:val="2699C00D"/>
    <w:rsid w:val="26B4BEE6"/>
    <w:rsid w:val="27136D35"/>
    <w:rsid w:val="271F731E"/>
    <w:rsid w:val="2769B82D"/>
    <w:rsid w:val="277E8098"/>
    <w:rsid w:val="27B89D1A"/>
    <w:rsid w:val="27D21810"/>
    <w:rsid w:val="283E7FA9"/>
    <w:rsid w:val="2882D734"/>
    <w:rsid w:val="28FE8E4E"/>
    <w:rsid w:val="29299D15"/>
    <w:rsid w:val="29582709"/>
    <w:rsid w:val="29770E84"/>
    <w:rsid w:val="29AC1FF2"/>
    <w:rsid w:val="29E08AB2"/>
    <w:rsid w:val="2A57302D"/>
    <w:rsid w:val="2A96D71A"/>
    <w:rsid w:val="2B2C91F8"/>
    <w:rsid w:val="2BB864D1"/>
    <w:rsid w:val="2BBC6B9E"/>
    <w:rsid w:val="2BD08A9D"/>
    <w:rsid w:val="2BD72957"/>
    <w:rsid w:val="2C1A6286"/>
    <w:rsid w:val="2C1CF627"/>
    <w:rsid w:val="2C455761"/>
    <w:rsid w:val="2C5A7864"/>
    <w:rsid w:val="2C698539"/>
    <w:rsid w:val="2C85950A"/>
    <w:rsid w:val="2C90527A"/>
    <w:rsid w:val="2C90D19B"/>
    <w:rsid w:val="2C9BC58A"/>
    <w:rsid w:val="2CE4B813"/>
    <w:rsid w:val="2D09C72C"/>
    <w:rsid w:val="2D22949A"/>
    <w:rsid w:val="2D660D3E"/>
    <w:rsid w:val="2D7378D5"/>
    <w:rsid w:val="2D80E329"/>
    <w:rsid w:val="2E41F50B"/>
    <w:rsid w:val="2E77C2D0"/>
    <w:rsid w:val="2E8F2D8C"/>
    <w:rsid w:val="2EF84D8A"/>
    <w:rsid w:val="2F411083"/>
    <w:rsid w:val="2F41A27B"/>
    <w:rsid w:val="2F4802D5"/>
    <w:rsid w:val="2FFDBAD6"/>
    <w:rsid w:val="30033FA1"/>
    <w:rsid w:val="3018ADB8"/>
    <w:rsid w:val="3027D245"/>
    <w:rsid w:val="3090C300"/>
    <w:rsid w:val="30BD5E62"/>
    <w:rsid w:val="310E4671"/>
    <w:rsid w:val="3127F092"/>
    <w:rsid w:val="317AD91F"/>
    <w:rsid w:val="319C4D7B"/>
    <w:rsid w:val="31FE5DC8"/>
    <w:rsid w:val="322F77DD"/>
    <w:rsid w:val="324599F2"/>
    <w:rsid w:val="32A2C696"/>
    <w:rsid w:val="32E56970"/>
    <w:rsid w:val="334E9C25"/>
    <w:rsid w:val="3377482D"/>
    <w:rsid w:val="3384A859"/>
    <w:rsid w:val="33C5E502"/>
    <w:rsid w:val="3409E50E"/>
    <w:rsid w:val="3433B72C"/>
    <w:rsid w:val="347B10F6"/>
    <w:rsid w:val="347DE6B2"/>
    <w:rsid w:val="3494266E"/>
    <w:rsid w:val="353D9B99"/>
    <w:rsid w:val="353F3D10"/>
    <w:rsid w:val="3561FB91"/>
    <w:rsid w:val="3585A3BB"/>
    <w:rsid w:val="359B4597"/>
    <w:rsid w:val="35AE8031"/>
    <w:rsid w:val="35B63121"/>
    <w:rsid w:val="35D14145"/>
    <w:rsid w:val="361C2E9C"/>
    <w:rsid w:val="363C8F25"/>
    <w:rsid w:val="3695CDC0"/>
    <w:rsid w:val="36E752A8"/>
    <w:rsid w:val="37030070"/>
    <w:rsid w:val="378004CA"/>
    <w:rsid w:val="37F4E661"/>
    <w:rsid w:val="3803B192"/>
    <w:rsid w:val="382F8589"/>
    <w:rsid w:val="3854F42F"/>
    <w:rsid w:val="389054DB"/>
    <w:rsid w:val="389904DB"/>
    <w:rsid w:val="389A051F"/>
    <w:rsid w:val="38FCE0FF"/>
    <w:rsid w:val="39A05F04"/>
    <w:rsid w:val="39ED002B"/>
    <w:rsid w:val="3A5C4BCF"/>
    <w:rsid w:val="3A8DA8A9"/>
    <w:rsid w:val="3BB9F09B"/>
    <w:rsid w:val="3C052522"/>
    <w:rsid w:val="3C0E4D7F"/>
    <w:rsid w:val="3CC59FB7"/>
    <w:rsid w:val="3CD31275"/>
    <w:rsid w:val="3D30ECCF"/>
    <w:rsid w:val="3D539D50"/>
    <w:rsid w:val="3DEEBE91"/>
    <w:rsid w:val="3E4A6829"/>
    <w:rsid w:val="3E6C8F64"/>
    <w:rsid w:val="3E8A2441"/>
    <w:rsid w:val="3EA5B742"/>
    <w:rsid w:val="3EE86473"/>
    <w:rsid w:val="3F415E42"/>
    <w:rsid w:val="3F45EE41"/>
    <w:rsid w:val="3F800BF9"/>
    <w:rsid w:val="3FB7574A"/>
    <w:rsid w:val="4022994A"/>
    <w:rsid w:val="404AC1A3"/>
    <w:rsid w:val="4055DFC7"/>
    <w:rsid w:val="40674CFC"/>
    <w:rsid w:val="40943688"/>
    <w:rsid w:val="4098D3DE"/>
    <w:rsid w:val="40CB2DCB"/>
    <w:rsid w:val="40DB0CD5"/>
    <w:rsid w:val="413C20B1"/>
    <w:rsid w:val="423C3A51"/>
    <w:rsid w:val="42665C89"/>
    <w:rsid w:val="42AA53AE"/>
    <w:rsid w:val="42D18B75"/>
    <w:rsid w:val="42FE7292"/>
    <w:rsid w:val="43056CA3"/>
    <w:rsid w:val="4314BB20"/>
    <w:rsid w:val="43168C7C"/>
    <w:rsid w:val="432085DB"/>
    <w:rsid w:val="434696E4"/>
    <w:rsid w:val="438BF40E"/>
    <w:rsid w:val="445AE2B3"/>
    <w:rsid w:val="447ECEC2"/>
    <w:rsid w:val="4480F8E8"/>
    <w:rsid w:val="44821592"/>
    <w:rsid w:val="44C945A9"/>
    <w:rsid w:val="4544738A"/>
    <w:rsid w:val="454E312E"/>
    <w:rsid w:val="45506A9F"/>
    <w:rsid w:val="4586D623"/>
    <w:rsid w:val="459A8D5E"/>
    <w:rsid w:val="45A15978"/>
    <w:rsid w:val="45CFC4EB"/>
    <w:rsid w:val="45E2C825"/>
    <w:rsid w:val="45F3EC3A"/>
    <w:rsid w:val="45FB9FD6"/>
    <w:rsid w:val="460B25F2"/>
    <w:rsid w:val="460F4DBD"/>
    <w:rsid w:val="46444E0F"/>
    <w:rsid w:val="467E37A6"/>
    <w:rsid w:val="46855913"/>
    <w:rsid w:val="4697AC21"/>
    <w:rsid w:val="46A31BC4"/>
    <w:rsid w:val="471CA1FE"/>
    <w:rsid w:val="474A4E59"/>
    <w:rsid w:val="47C96BAB"/>
    <w:rsid w:val="47E41BD0"/>
    <w:rsid w:val="47F0CEEC"/>
    <w:rsid w:val="484D43BA"/>
    <w:rsid w:val="48DADAE0"/>
    <w:rsid w:val="490AF0BC"/>
    <w:rsid w:val="49641341"/>
    <w:rsid w:val="496D5A34"/>
    <w:rsid w:val="49B421F1"/>
    <w:rsid w:val="49E0241B"/>
    <w:rsid w:val="49E4A5B4"/>
    <w:rsid w:val="4A11683F"/>
    <w:rsid w:val="4A2C2C0E"/>
    <w:rsid w:val="4A4A03E8"/>
    <w:rsid w:val="4A9F2C48"/>
    <w:rsid w:val="4B32CEE1"/>
    <w:rsid w:val="4B36A179"/>
    <w:rsid w:val="4B3A0FA3"/>
    <w:rsid w:val="4B433079"/>
    <w:rsid w:val="4B4682AD"/>
    <w:rsid w:val="4B559165"/>
    <w:rsid w:val="4BCE158C"/>
    <w:rsid w:val="4C673D29"/>
    <w:rsid w:val="4C8D6019"/>
    <w:rsid w:val="4DB479BC"/>
    <w:rsid w:val="4DF192AC"/>
    <w:rsid w:val="4E03E8A8"/>
    <w:rsid w:val="4E0950F9"/>
    <w:rsid w:val="4E587ECA"/>
    <w:rsid w:val="4E61A8DE"/>
    <w:rsid w:val="4EDFAF5A"/>
    <w:rsid w:val="4EE5590E"/>
    <w:rsid w:val="4EEF7883"/>
    <w:rsid w:val="4EEFF599"/>
    <w:rsid w:val="4F7D0C7E"/>
    <w:rsid w:val="506B8944"/>
    <w:rsid w:val="50E1D617"/>
    <w:rsid w:val="50EBF9A5"/>
    <w:rsid w:val="50FDBC44"/>
    <w:rsid w:val="51C19FD1"/>
    <w:rsid w:val="51E8686D"/>
    <w:rsid w:val="5230B6ED"/>
    <w:rsid w:val="526ECA66"/>
    <w:rsid w:val="52BD244D"/>
    <w:rsid w:val="52D51B46"/>
    <w:rsid w:val="52E816B8"/>
    <w:rsid w:val="531FFB26"/>
    <w:rsid w:val="53675F28"/>
    <w:rsid w:val="53C5401B"/>
    <w:rsid w:val="53FB2F71"/>
    <w:rsid w:val="5414F30A"/>
    <w:rsid w:val="54529900"/>
    <w:rsid w:val="5471AFE5"/>
    <w:rsid w:val="54896F37"/>
    <w:rsid w:val="548E74BA"/>
    <w:rsid w:val="54AD6A56"/>
    <w:rsid w:val="54D28147"/>
    <w:rsid w:val="5515244B"/>
    <w:rsid w:val="558C4385"/>
    <w:rsid w:val="55DDFABF"/>
    <w:rsid w:val="55FDE222"/>
    <w:rsid w:val="5643A9A0"/>
    <w:rsid w:val="56F4A9F4"/>
    <w:rsid w:val="57033FF3"/>
    <w:rsid w:val="570E00B2"/>
    <w:rsid w:val="57375043"/>
    <w:rsid w:val="57607DB6"/>
    <w:rsid w:val="579E9D90"/>
    <w:rsid w:val="57CC6FBF"/>
    <w:rsid w:val="581A99D5"/>
    <w:rsid w:val="58B93FFC"/>
    <w:rsid w:val="58CAAEF3"/>
    <w:rsid w:val="591933EA"/>
    <w:rsid w:val="59CB466E"/>
    <w:rsid w:val="5A1740B7"/>
    <w:rsid w:val="5A23A18D"/>
    <w:rsid w:val="5ACABAB0"/>
    <w:rsid w:val="5B0278F7"/>
    <w:rsid w:val="5B1A0F22"/>
    <w:rsid w:val="5B434F05"/>
    <w:rsid w:val="5B5482FA"/>
    <w:rsid w:val="5B95B3E9"/>
    <w:rsid w:val="5BB45A15"/>
    <w:rsid w:val="5C1AB784"/>
    <w:rsid w:val="5CB2B289"/>
    <w:rsid w:val="5CBE2124"/>
    <w:rsid w:val="5D01595C"/>
    <w:rsid w:val="5D0A72D5"/>
    <w:rsid w:val="5D1B3674"/>
    <w:rsid w:val="5D1CFAB7"/>
    <w:rsid w:val="5D573F04"/>
    <w:rsid w:val="5D7D8F8B"/>
    <w:rsid w:val="5D9B0CB6"/>
    <w:rsid w:val="5D9DA1D3"/>
    <w:rsid w:val="5DDE378A"/>
    <w:rsid w:val="5DEF7519"/>
    <w:rsid w:val="5DF6E709"/>
    <w:rsid w:val="5E77CCA8"/>
    <w:rsid w:val="5EB02FBB"/>
    <w:rsid w:val="5EDE579B"/>
    <w:rsid w:val="5F04B534"/>
    <w:rsid w:val="5F7FD671"/>
    <w:rsid w:val="5FB134CA"/>
    <w:rsid w:val="5FD2C6EE"/>
    <w:rsid w:val="604CB2BB"/>
    <w:rsid w:val="6061A626"/>
    <w:rsid w:val="6084AFA3"/>
    <w:rsid w:val="6097704C"/>
    <w:rsid w:val="60E1D2FD"/>
    <w:rsid w:val="60E3CED2"/>
    <w:rsid w:val="60E4DE94"/>
    <w:rsid w:val="615E4E1A"/>
    <w:rsid w:val="61738387"/>
    <w:rsid w:val="619CB7C0"/>
    <w:rsid w:val="620D46D0"/>
    <w:rsid w:val="6239EECD"/>
    <w:rsid w:val="627CBDA7"/>
    <w:rsid w:val="628183FD"/>
    <w:rsid w:val="6337E03B"/>
    <w:rsid w:val="63397B5A"/>
    <w:rsid w:val="634F081B"/>
    <w:rsid w:val="6366854B"/>
    <w:rsid w:val="637E3F77"/>
    <w:rsid w:val="638D8CAC"/>
    <w:rsid w:val="63A0EE87"/>
    <w:rsid w:val="640E7A7B"/>
    <w:rsid w:val="641AD81C"/>
    <w:rsid w:val="6425D861"/>
    <w:rsid w:val="647CF950"/>
    <w:rsid w:val="649D25F1"/>
    <w:rsid w:val="64C22DB9"/>
    <w:rsid w:val="64D4826C"/>
    <w:rsid w:val="65116008"/>
    <w:rsid w:val="6522BB7F"/>
    <w:rsid w:val="652F8658"/>
    <w:rsid w:val="654815F9"/>
    <w:rsid w:val="658951AD"/>
    <w:rsid w:val="66002E34"/>
    <w:rsid w:val="660570C1"/>
    <w:rsid w:val="662A4590"/>
    <w:rsid w:val="665917D5"/>
    <w:rsid w:val="6659F762"/>
    <w:rsid w:val="668F0896"/>
    <w:rsid w:val="66E59858"/>
    <w:rsid w:val="670BD6FC"/>
    <w:rsid w:val="67461B3D"/>
    <w:rsid w:val="67AC0C97"/>
    <w:rsid w:val="6802E86C"/>
    <w:rsid w:val="684AF58A"/>
    <w:rsid w:val="684E3D5D"/>
    <w:rsid w:val="685D5A43"/>
    <w:rsid w:val="68C9F3AD"/>
    <w:rsid w:val="69095B68"/>
    <w:rsid w:val="6920E63E"/>
    <w:rsid w:val="69473587"/>
    <w:rsid w:val="69660487"/>
    <w:rsid w:val="69ADE413"/>
    <w:rsid w:val="69B498AE"/>
    <w:rsid w:val="69CEB7E5"/>
    <w:rsid w:val="69EBBB8E"/>
    <w:rsid w:val="6AAAB8DF"/>
    <w:rsid w:val="6AAE4242"/>
    <w:rsid w:val="6AB2996B"/>
    <w:rsid w:val="6AB988E0"/>
    <w:rsid w:val="6AC32BCC"/>
    <w:rsid w:val="6AD05DE1"/>
    <w:rsid w:val="6B49C4DF"/>
    <w:rsid w:val="6B9D3310"/>
    <w:rsid w:val="6BAC83CF"/>
    <w:rsid w:val="6BBC3898"/>
    <w:rsid w:val="6BC7624A"/>
    <w:rsid w:val="6C1445C4"/>
    <w:rsid w:val="6C421153"/>
    <w:rsid w:val="6CCF177B"/>
    <w:rsid w:val="6CDC69A9"/>
    <w:rsid w:val="6CE32EC2"/>
    <w:rsid w:val="6D4C2F58"/>
    <w:rsid w:val="6D58CDDE"/>
    <w:rsid w:val="6D9CB167"/>
    <w:rsid w:val="6DB37051"/>
    <w:rsid w:val="6DB774C9"/>
    <w:rsid w:val="6E0B4019"/>
    <w:rsid w:val="6E3E9FF4"/>
    <w:rsid w:val="6E5033FC"/>
    <w:rsid w:val="6E520606"/>
    <w:rsid w:val="6E6440F2"/>
    <w:rsid w:val="6EE75A6A"/>
    <w:rsid w:val="6F060C31"/>
    <w:rsid w:val="6F08DB3F"/>
    <w:rsid w:val="6F191C01"/>
    <w:rsid w:val="6F4F40B2"/>
    <w:rsid w:val="6F6E800D"/>
    <w:rsid w:val="6FA92AE6"/>
    <w:rsid w:val="6FBF4ACF"/>
    <w:rsid w:val="700D6035"/>
    <w:rsid w:val="70110410"/>
    <w:rsid w:val="70A342F9"/>
    <w:rsid w:val="71032D2E"/>
    <w:rsid w:val="7159D130"/>
    <w:rsid w:val="716AEAEE"/>
    <w:rsid w:val="7187F767"/>
    <w:rsid w:val="71A93096"/>
    <w:rsid w:val="71ADF1D6"/>
    <w:rsid w:val="71AEC189"/>
    <w:rsid w:val="71D7A96C"/>
    <w:rsid w:val="72260865"/>
    <w:rsid w:val="728D793C"/>
    <w:rsid w:val="72A83CB7"/>
    <w:rsid w:val="72F0EC41"/>
    <w:rsid w:val="737583D3"/>
    <w:rsid w:val="739BD0B0"/>
    <w:rsid w:val="73A465B1"/>
    <w:rsid w:val="73A84B57"/>
    <w:rsid w:val="73CC76F3"/>
    <w:rsid w:val="7419462D"/>
    <w:rsid w:val="744854FF"/>
    <w:rsid w:val="7448FCAA"/>
    <w:rsid w:val="7469F496"/>
    <w:rsid w:val="7481D7D8"/>
    <w:rsid w:val="749535E9"/>
    <w:rsid w:val="74985B79"/>
    <w:rsid w:val="74CD2371"/>
    <w:rsid w:val="74E8C504"/>
    <w:rsid w:val="752652CC"/>
    <w:rsid w:val="756BAA6F"/>
    <w:rsid w:val="759C4106"/>
    <w:rsid w:val="75BC723E"/>
    <w:rsid w:val="75D57842"/>
    <w:rsid w:val="75EF413C"/>
    <w:rsid w:val="767C0AF2"/>
    <w:rsid w:val="76ACBBD1"/>
    <w:rsid w:val="76BD0BC7"/>
    <w:rsid w:val="77077AD0"/>
    <w:rsid w:val="77230947"/>
    <w:rsid w:val="77248BED"/>
    <w:rsid w:val="77575C38"/>
    <w:rsid w:val="77D1527A"/>
    <w:rsid w:val="77DBEE48"/>
    <w:rsid w:val="77EC23C7"/>
    <w:rsid w:val="7861C142"/>
    <w:rsid w:val="786A79FA"/>
    <w:rsid w:val="78BFBC0C"/>
    <w:rsid w:val="78E1FE3C"/>
    <w:rsid w:val="7913379E"/>
    <w:rsid w:val="791C51BA"/>
    <w:rsid w:val="795B3E82"/>
    <w:rsid w:val="796A9742"/>
    <w:rsid w:val="7A1C25CD"/>
    <w:rsid w:val="7AB32B35"/>
    <w:rsid w:val="7AD8884A"/>
    <w:rsid w:val="7B05BD2C"/>
    <w:rsid w:val="7B097F6D"/>
    <w:rsid w:val="7B11C99D"/>
    <w:rsid w:val="7B1F4965"/>
    <w:rsid w:val="7B3F5DD1"/>
    <w:rsid w:val="7BBE3E0F"/>
    <w:rsid w:val="7C06279F"/>
    <w:rsid w:val="7C2C58B3"/>
    <w:rsid w:val="7C331507"/>
    <w:rsid w:val="7C376650"/>
    <w:rsid w:val="7C3C0EA6"/>
    <w:rsid w:val="7C6CF92D"/>
    <w:rsid w:val="7CCD5766"/>
    <w:rsid w:val="7CD4E09C"/>
    <w:rsid w:val="7CEAA69F"/>
    <w:rsid w:val="7CF8395C"/>
    <w:rsid w:val="7CFEB409"/>
    <w:rsid w:val="7D0A7982"/>
    <w:rsid w:val="7D0DFAC7"/>
    <w:rsid w:val="7D69DB6F"/>
    <w:rsid w:val="7DB6B66B"/>
    <w:rsid w:val="7DDDE983"/>
    <w:rsid w:val="7DF3F0D4"/>
    <w:rsid w:val="7E1F8563"/>
    <w:rsid w:val="7E4EFD0A"/>
    <w:rsid w:val="7E5169EB"/>
    <w:rsid w:val="7E5634A3"/>
    <w:rsid w:val="7E6D5FD4"/>
    <w:rsid w:val="7E93FA3A"/>
    <w:rsid w:val="7F14ED81"/>
    <w:rsid w:val="7F5C7BD2"/>
    <w:rsid w:val="7F683BDC"/>
    <w:rsid w:val="7F6E19A9"/>
    <w:rsid w:val="7FB90147"/>
    <w:rsid w:val="7FC34FF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20ECA"/>
  <w15:docId w15:val="{D55F2803-5A8B-4445-BF21-A9167053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B81B90"/>
    <w:pPr>
      <w:keepNext/>
      <w:widowControl w:val="0"/>
      <w:numPr>
        <w:numId w:val="14"/>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3F534D"/>
    <w:pPr>
      <w:spacing w:before="160" w:after="100" w:line="240" w:lineRule="atLeast"/>
    </w:pPr>
    <w:rPr>
      <w:rFonts w:ascii="Arial" w:eastAsiaTheme="minorHAnsi" w:hAnsi="Arial" w:cs="Arial"/>
      <w:sz w:val="23"/>
      <w:bdr w:val="none" w:sz="0" w:space="0" w:color="auto" w:frame="1"/>
      <w:lang w:eastAsia="en-US"/>
    </w:rPr>
  </w:style>
  <w:style w:type="character" w:customStyle="1" w:styleId="BodyTextChar">
    <w:name w:val="Body Text Char"/>
    <w:basedOn w:val="DefaultParagraphFont"/>
    <w:link w:val="BodyText"/>
    <w:uiPriority w:val="99"/>
    <w:rsid w:val="006C14FD"/>
    <w:rPr>
      <w:rFonts w:ascii="Arial" w:eastAsiaTheme="minorHAnsi" w:hAnsi="Arial" w:cs="Arial"/>
      <w:sz w:val="23"/>
      <w:bdr w:val="none" w:sz="0" w:space="0" w:color="auto" w:frame="1"/>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B81B90"/>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qFormat/>
    <w:rsid w:val="00CE71D6"/>
    <w:pPr>
      <w:numPr>
        <w:numId w:val="28"/>
      </w:numPr>
      <w:spacing w:before="120" w:after="80" w:line="240" w:lineRule="auto"/>
    </w:pPr>
    <w:rPr>
      <w:rFonts w:eastAsia="Times New Roman"/>
    </w:rPr>
  </w:style>
  <w:style w:type="character" w:customStyle="1" w:styleId="Bullet1Char">
    <w:name w:val="Bullet 1 Char"/>
    <w:link w:val="Bullet1"/>
    <w:rsid w:val="00AD76D8"/>
    <w:rPr>
      <w:rFonts w:ascii="Arial" w:hAnsi="Arial" w:cs="Arial"/>
      <w:sz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383B36"/>
    <w:pPr>
      <w:numPr>
        <w:numId w:val="1"/>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2"/>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3"/>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9B1643"/>
    <w:pP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4"/>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5"/>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6"/>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7"/>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8"/>
      </w:numPr>
      <w:spacing w:before="240" w:after="120"/>
    </w:pPr>
    <w:rPr>
      <w:rFonts w:ascii="Arial" w:hAnsi="Arial"/>
      <w:i/>
      <w:color w:val="4F4F4F"/>
      <w:sz w:val="22"/>
    </w:rPr>
  </w:style>
  <w:style w:type="paragraph" w:customStyle="1" w:styleId="Table21">
    <w:name w:val="Table 2.1"/>
    <w:basedOn w:val="Normal"/>
    <w:qFormat/>
    <w:rsid w:val="00383B36"/>
    <w:pPr>
      <w:numPr>
        <w:numId w:val="9"/>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1"/>
      </w:numPr>
      <w:pBdr>
        <w:bottom w:val="single" w:sz="4" w:space="4" w:color="00ABE6"/>
      </w:pBdr>
      <w:spacing w:before="240" w:after="100"/>
      <w:ind w:left="357" w:hanging="357"/>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table" w:styleId="ListTable3">
    <w:name w:val="List Table 3"/>
    <w:basedOn w:val="TableNormal"/>
    <w:uiPriority w:val="48"/>
    <w:rsid w:val="007F13A4"/>
    <w:rPr>
      <w:lang w:eastAsia="en-A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2">
    <w:name w:val="Unresolved Mention2"/>
    <w:basedOn w:val="DefaultParagraphFont"/>
    <w:uiPriority w:val="99"/>
    <w:unhideWhenUsed/>
    <w:rsid w:val="000946AE"/>
    <w:rPr>
      <w:color w:val="605E5C"/>
      <w:shd w:val="clear" w:color="auto" w:fill="E1DFDD"/>
    </w:rPr>
  </w:style>
  <w:style w:type="character" w:customStyle="1" w:styleId="Mention1">
    <w:name w:val="Mention1"/>
    <w:basedOn w:val="DefaultParagraphFont"/>
    <w:uiPriority w:val="99"/>
    <w:unhideWhenUsed/>
    <w:rsid w:val="000946AE"/>
    <w:rPr>
      <w:color w:val="2B579A"/>
      <w:shd w:val="clear" w:color="auto" w:fill="E1DFDD"/>
    </w:rPr>
  </w:style>
  <w:style w:type="character" w:customStyle="1" w:styleId="UnresolvedMention3">
    <w:name w:val="Unresolved Mention3"/>
    <w:basedOn w:val="DefaultParagraphFont"/>
    <w:uiPriority w:val="99"/>
    <w:unhideWhenUsed/>
    <w:rsid w:val="000E1A9C"/>
    <w:rPr>
      <w:color w:val="605E5C"/>
      <w:shd w:val="clear" w:color="auto" w:fill="E1DFDD"/>
    </w:rPr>
  </w:style>
  <w:style w:type="character" w:customStyle="1" w:styleId="Mention2">
    <w:name w:val="Mention2"/>
    <w:basedOn w:val="DefaultParagraphFont"/>
    <w:uiPriority w:val="99"/>
    <w:unhideWhenUsed/>
    <w:rsid w:val="000E1A9C"/>
    <w:rPr>
      <w:color w:val="2B579A"/>
      <w:shd w:val="clear" w:color="auto" w:fill="E1DFDD"/>
    </w:rPr>
  </w:style>
  <w:style w:type="paragraph" w:customStyle="1" w:styleId="Chart1X">
    <w:name w:val="Chart 1.X"/>
    <w:basedOn w:val="Normal"/>
    <w:next w:val="Normal"/>
    <w:rsid w:val="00D120C8"/>
    <w:pPr>
      <w:keepLines/>
      <w:tabs>
        <w:tab w:val="left" w:pos="1304"/>
      </w:tabs>
      <w:spacing w:before="240" w:after="120"/>
      <w:ind w:left="357" w:hanging="357"/>
    </w:pPr>
    <w:rPr>
      <w:rFonts w:ascii="Arial" w:hAnsi="Arial"/>
      <w:i/>
      <w:color w:val="4F4F4F"/>
      <w:sz w:val="22"/>
      <w:lang w:val="en-US"/>
    </w:rPr>
  </w:style>
  <w:style w:type="paragraph" w:customStyle="1" w:styleId="Chart9X">
    <w:name w:val="Chart 9.X"/>
    <w:basedOn w:val="Normal"/>
    <w:next w:val="Normal"/>
    <w:rsid w:val="0053434B"/>
    <w:pPr>
      <w:keepLines/>
      <w:widowControl w:val="0"/>
      <w:numPr>
        <w:numId w:val="16"/>
      </w:numPr>
      <w:tabs>
        <w:tab w:val="left" w:pos="1304"/>
      </w:tabs>
      <w:spacing w:before="360" w:after="120"/>
      <w:ind w:left="1304" w:hanging="1304"/>
    </w:pPr>
    <w:rPr>
      <w:rFonts w:ascii="Arial" w:hAnsi="Arial"/>
      <w:bCs/>
      <w:i/>
      <w:color w:val="4F4F4F"/>
      <w:kern w:val="28"/>
      <w:sz w:val="22"/>
      <w:szCs w:val="22"/>
    </w:rPr>
  </w:style>
  <w:style w:type="character" w:customStyle="1" w:styleId="eop">
    <w:name w:val="eop"/>
    <w:basedOn w:val="DefaultParagraphFont"/>
    <w:rsid w:val="00195C40"/>
  </w:style>
  <w:style w:type="paragraph" w:customStyle="1" w:styleId="Chart2X">
    <w:name w:val="Chart 2.X"/>
    <w:basedOn w:val="Normal"/>
    <w:next w:val="Normal"/>
    <w:rsid w:val="00E94E53"/>
    <w:pPr>
      <w:keepLines/>
      <w:tabs>
        <w:tab w:val="left" w:pos="1304"/>
      </w:tabs>
      <w:spacing w:before="360" w:after="120"/>
    </w:pPr>
    <w:rPr>
      <w:rFonts w:ascii="Arial" w:hAnsi="Arial"/>
      <w:i/>
      <w:color w:val="57514D"/>
      <w:sz w:val="22"/>
      <w:lang w:val="en-US"/>
    </w:rPr>
  </w:style>
  <w:style w:type="paragraph" w:customStyle="1" w:styleId="paragraph">
    <w:name w:val="paragraph"/>
    <w:basedOn w:val="Normal"/>
    <w:rsid w:val="00E042CB"/>
    <w:pPr>
      <w:spacing w:before="100" w:beforeAutospacing="1" w:after="100" w:afterAutospacing="1"/>
    </w:pPr>
    <w:rPr>
      <w:sz w:val="24"/>
      <w:szCs w:val="24"/>
      <w:lang w:eastAsia="en-AU"/>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A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265">
      <w:bodyDiv w:val="1"/>
      <w:marLeft w:val="0"/>
      <w:marRight w:val="0"/>
      <w:marTop w:val="0"/>
      <w:marBottom w:val="0"/>
      <w:divBdr>
        <w:top w:val="none" w:sz="0" w:space="0" w:color="auto"/>
        <w:left w:val="none" w:sz="0" w:space="0" w:color="auto"/>
        <w:bottom w:val="none" w:sz="0" w:space="0" w:color="auto"/>
        <w:right w:val="none" w:sz="0" w:space="0" w:color="auto"/>
      </w:divBdr>
    </w:div>
    <w:div w:id="22024772">
      <w:bodyDiv w:val="1"/>
      <w:marLeft w:val="0"/>
      <w:marRight w:val="0"/>
      <w:marTop w:val="0"/>
      <w:marBottom w:val="0"/>
      <w:divBdr>
        <w:top w:val="none" w:sz="0" w:space="0" w:color="auto"/>
        <w:left w:val="none" w:sz="0" w:space="0" w:color="auto"/>
        <w:bottom w:val="none" w:sz="0" w:space="0" w:color="auto"/>
        <w:right w:val="none" w:sz="0" w:space="0" w:color="auto"/>
      </w:divBdr>
      <w:divsChild>
        <w:div w:id="782921289">
          <w:marLeft w:val="0"/>
          <w:marRight w:val="0"/>
          <w:marTop w:val="0"/>
          <w:marBottom w:val="0"/>
          <w:divBdr>
            <w:top w:val="none" w:sz="0" w:space="0" w:color="auto"/>
            <w:left w:val="none" w:sz="0" w:space="0" w:color="auto"/>
            <w:bottom w:val="none" w:sz="0" w:space="0" w:color="auto"/>
            <w:right w:val="none" w:sz="0" w:space="0" w:color="auto"/>
          </w:divBdr>
        </w:div>
      </w:divsChild>
    </w:div>
    <w:div w:id="34817314">
      <w:bodyDiv w:val="1"/>
      <w:marLeft w:val="0"/>
      <w:marRight w:val="0"/>
      <w:marTop w:val="0"/>
      <w:marBottom w:val="0"/>
      <w:divBdr>
        <w:top w:val="none" w:sz="0" w:space="0" w:color="auto"/>
        <w:left w:val="none" w:sz="0" w:space="0" w:color="auto"/>
        <w:bottom w:val="none" w:sz="0" w:space="0" w:color="auto"/>
        <w:right w:val="none" w:sz="0" w:space="0" w:color="auto"/>
      </w:divBdr>
    </w:div>
    <w:div w:id="38631196">
      <w:bodyDiv w:val="1"/>
      <w:marLeft w:val="0"/>
      <w:marRight w:val="0"/>
      <w:marTop w:val="0"/>
      <w:marBottom w:val="0"/>
      <w:divBdr>
        <w:top w:val="none" w:sz="0" w:space="0" w:color="auto"/>
        <w:left w:val="none" w:sz="0" w:space="0" w:color="auto"/>
        <w:bottom w:val="none" w:sz="0" w:space="0" w:color="auto"/>
        <w:right w:val="none" w:sz="0" w:space="0" w:color="auto"/>
      </w:divBdr>
      <w:divsChild>
        <w:div w:id="1804735252">
          <w:marLeft w:val="0"/>
          <w:marRight w:val="0"/>
          <w:marTop w:val="0"/>
          <w:marBottom w:val="0"/>
          <w:divBdr>
            <w:top w:val="none" w:sz="0" w:space="0" w:color="auto"/>
            <w:left w:val="none" w:sz="0" w:space="0" w:color="auto"/>
            <w:bottom w:val="none" w:sz="0" w:space="0" w:color="auto"/>
            <w:right w:val="none" w:sz="0" w:space="0" w:color="auto"/>
          </w:divBdr>
        </w:div>
      </w:divsChild>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60563612">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12351543">
      <w:bodyDiv w:val="1"/>
      <w:marLeft w:val="0"/>
      <w:marRight w:val="0"/>
      <w:marTop w:val="0"/>
      <w:marBottom w:val="0"/>
      <w:divBdr>
        <w:top w:val="none" w:sz="0" w:space="0" w:color="auto"/>
        <w:left w:val="none" w:sz="0" w:space="0" w:color="auto"/>
        <w:bottom w:val="none" w:sz="0" w:space="0" w:color="auto"/>
        <w:right w:val="none" w:sz="0" w:space="0" w:color="auto"/>
      </w:divBdr>
    </w:div>
    <w:div w:id="219487530">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86393784">
      <w:bodyDiv w:val="1"/>
      <w:marLeft w:val="0"/>
      <w:marRight w:val="0"/>
      <w:marTop w:val="0"/>
      <w:marBottom w:val="0"/>
      <w:divBdr>
        <w:top w:val="none" w:sz="0" w:space="0" w:color="auto"/>
        <w:left w:val="none" w:sz="0" w:space="0" w:color="auto"/>
        <w:bottom w:val="none" w:sz="0" w:space="0" w:color="auto"/>
        <w:right w:val="none" w:sz="0" w:space="0" w:color="auto"/>
      </w:divBdr>
      <w:divsChild>
        <w:div w:id="1927686541">
          <w:marLeft w:val="0"/>
          <w:marRight w:val="0"/>
          <w:marTop w:val="0"/>
          <w:marBottom w:val="0"/>
          <w:divBdr>
            <w:top w:val="none" w:sz="0" w:space="0" w:color="auto"/>
            <w:left w:val="none" w:sz="0" w:space="0" w:color="auto"/>
            <w:bottom w:val="none" w:sz="0" w:space="0" w:color="auto"/>
            <w:right w:val="none" w:sz="0" w:space="0" w:color="auto"/>
          </w:divBdr>
          <w:divsChild>
            <w:div w:id="1573927246">
              <w:marLeft w:val="0"/>
              <w:marRight w:val="0"/>
              <w:marTop w:val="0"/>
              <w:marBottom w:val="0"/>
              <w:divBdr>
                <w:top w:val="none" w:sz="0" w:space="0" w:color="auto"/>
                <w:left w:val="none" w:sz="0" w:space="0" w:color="auto"/>
                <w:bottom w:val="none" w:sz="0" w:space="0" w:color="auto"/>
                <w:right w:val="none" w:sz="0" w:space="0" w:color="auto"/>
              </w:divBdr>
            </w:div>
          </w:divsChild>
        </w:div>
        <w:div w:id="2147122319">
          <w:marLeft w:val="0"/>
          <w:marRight w:val="0"/>
          <w:marTop w:val="0"/>
          <w:marBottom w:val="0"/>
          <w:divBdr>
            <w:top w:val="none" w:sz="0" w:space="0" w:color="auto"/>
            <w:left w:val="none" w:sz="0" w:space="0" w:color="auto"/>
            <w:bottom w:val="none" w:sz="0" w:space="0" w:color="auto"/>
            <w:right w:val="none" w:sz="0" w:space="0" w:color="auto"/>
          </w:divBdr>
          <w:divsChild>
            <w:div w:id="1842233322">
              <w:marLeft w:val="0"/>
              <w:marRight w:val="0"/>
              <w:marTop w:val="0"/>
              <w:marBottom w:val="0"/>
              <w:divBdr>
                <w:top w:val="none" w:sz="0" w:space="0" w:color="auto"/>
                <w:left w:val="none" w:sz="0" w:space="0" w:color="auto"/>
                <w:bottom w:val="none" w:sz="0" w:space="0" w:color="auto"/>
                <w:right w:val="none" w:sz="0" w:space="0" w:color="auto"/>
              </w:divBdr>
            </w:div>
            <w:div w:id="19045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466">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60417152">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22152921">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39209100">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66659434">
      <w:bodyDiv w:val="1"/>
      <w:marLeft w:val="0"/>
      <w:marRight w:val="0"/>
      <w:marTop w:val="0"/>
      <w:marBottom w:val="0"/>
      <w:divBdr>
        <w:top w:val="none" w:sz="0" w:space="0" w:color="auto"/>
        <w:left w:val="none" w:sz="0" w:space="0" w:color="auto"/>
        <w:bottom w:val="none" w:sz="0" w:space="0" w:color="auto"/>
        <w:right w:val="none" w:sz="0" w:space="0" w:color="auto"/>
      </w:divBdr>
      <w:divsChild>
        <w:div w:id="143788981">
          <w:marLeft w:val="0"/>
          <w:marRight w:val="0"/>
          <w:marTop w:val="0"/>
          <w:marBottom w:val="0"/>
          <w:divBdr>
            <w:top w:val="none" w:sz="0" w:space="0" w:color="auto"/>
            <w:left w:val="none" w:sz="0" w:space="0" w:color="auto"/>
            <w:bottom w:val="none" w:sz="0" w:space="0" w:color="auto"/>
            <w:right w:val="none" w:sz="0" w:space="0" w:color="auto"/>
          </w:divBdr>
          <w:divsChild>
            <w:div w:id="1795321293">
              <w:marLeft w:val="0"/>
              <w:marRight w:val="0"/>
              <w:marTop w:val="0"/>
              <w:marBottom w:val="0"/>
              <w:divBdr>
                <w:top w:val="none" w:sz="0" w:space="0" w:color="auto"/>
                <w:left w:val="none" w:sz="0" w:space="0" w:color="auto"/>
                <w:bottom w:val="none" w:sz="0" w:space="0" w:color="auto"/>
                <w:right w:val="none" w:sz="0" w:space="0" w:color="auto"/>
              </w:divBdr>
              <w:divsChild>
                <w:div w:id="269163771">
                  <w:marLeft w:val="0"/>
                  <w:marRight w:val="0"/>
                  <w:marTop w:val="0"/>
                  <w:marBottom w:val="0"/>
                  <w:divBdr>
                    <w:top w:val="none" w:sz="0" w:space="0" w:color="auto"/>
                    <w:left w:val="none" w:sz="0" w:space="0" w:color="auto"/>
                    <w:bottom w:val="none" w:sz="0" w:space="0" w:color="auto"/>
                    <w:right w:val="none" w:sz="0" w:space="0" w:color="auto"/>
                  </w:divBdr>
                  <w:divsChild>
                    <w:div w:id="840702278">
                      <w:marLeft w:val="0"/>
                      <w:marRight w:val="0"/>
                      <w:marTop w:val="0"/>
                      <w:marBottom w:val="0"/>
                      <w:divBdr>
                        <w:top w:val="none" w:sz="0" w:space="0" w:color="auto"/>
                        <w:left w:val="none" w:sz="0" w:space="0" w:color="auto"/>
                        <w:bottom w:val="none" w:sz="0" w:space="0" w:color="auto"/>
                        <w:right w:val="none" w:sz="0" w:space="0" w:color="auto"/>
                      </w:divBdr>
                      <w:divsChild>
                        <w:div w:id="534390184">
                          <w:marLeft w:val="0"/>
                          <w:marRight w:val="0"/>
                          <w:marTop w:val="0"/>
                          <w:marBottom w:val="0"/>
                          <w:divBdr>
                            <w:top w:val="none" w:sz="0" w:space="0" w:color="auto"/>
                            <w:left w:val="none" w:sz="0" w:space="0" w:color="auto"/>
                            <w:bottom w:val="none" w:sz="0" w:space="0" w:color="auto"/>
                            <w:right w:val="none" w:sz="0" w:space="0" w:color="auto"/>
                          </w:divBdr>
                          <w:divsChild>
                            <w:div w:id="6558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2903">
      <w:bodyDiv w:val="1"/>
      <w:marLeft w:val="0"/>
      <w:marRight w:val="0"/>
      <w:marTop w:val="0"/>
      <w:marBottom w:val="0"/>
      <w:divBdr>
        <w:top w:val="none" w:sz="0" w:space="0" w:color="auto"/>
        <w:left w:val="none" w:sz="0" w:space="0" w:color="auto"/>
        <w:bottom w:val="none" w:sz="0" w:space="0" w:color="auto"/>
        <w:right w:val="none" w:sz="0" w:space="0" w:color="auto"/>
      </w:divBdr>
    </w:div>
    <w:div w:id="806320969">
      <w:bodyDiv w:val="1"/>
      <w:marLeft w:val="0"/>
      <w:marRight w:val="0"/>
      <w:marTop w:val="0"/>
      <w:marBottom w:val="0"/>
      <w:divBdr>
        <w:top w:val="none" w:sz="0" w:space="0" w:color="auto"/>
        <w:left w:val="none" w:sz="0" w:space="0" w:color="auto"/>
        <w:bottom w:val="none" w:sz="0" w:space="0" w:color="auto"/>
        <w:right w:val="none" w:sz="0" w:space="0" w:color="auto"/>
      </w:divBdr>
    </w:div>
    <w:div w:id="824123261">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53484208">
      <w:bodyDiv w:val="1"/>
      <w:marLeft w:val="0"/>
      <w:marRight w:val="0"/>
      <w:marTop w:val="0"/>
      <w:marBottom w:val="0"/>
      <w:divBdr>
        <w:top w:val="none" w:sz="0" w:space="0" w:color="auto"/>
        <w:left w:val="none" w:sz="0" w:space="0" w:color="auto"/>
        <w:bottom w:val="none" w:sz="0" w:space="0" w:color="auto"/>
        <w:right w:val="none" w:sz="0" w:space="0" w:color="auto"/>
      </w:divBdr>
    </w:div>
    <w:div w:id="964703135">
      <w:bodyDiv w:val="1"/>
      <w:marLeft w:val="0"/>
      <w:marRight w:val="0"/>
      <w:marTop w:val="0"/>
      <w:marBottom w:val="0"/>
      <w:divBdr>
        <w:top w:val="none" w:sz="0" w:space="0" w:color="auto"/>
        <w:left w:val="none" w:sz="0" w:space="0" w:color="auto"/>
        <w:bottom w:val="none" w:sz="0" w:space="0" w:color="auto"/>
        <w:right w:val="none" w:sz="0" w:space="0" w:color="auto"/>
      </w:divBdr>
    </w:div>
    <w:div w:id="984510547">
      <w:bodyDiv w:val="1"/>
      <w:marLeft w:val="0"/>
      <w:marRight w:val="0"/>
      <w:marTop w:val="0"/>
      <w:marBottom w:val="0"/>
      <w:divBdr>
        <w:top w:val="none" w:sz="0" w:space="0" w:color="auto"/>
        <w:left w:val="none" w:sz="0" w:space="0" w:color="auto"/>
        <w:bottom w:val="none" w:sz="0" w:space="0" w:color="auto"/>
        <w:right w:val="none" w:sz="0" w:space="0" w:color="auto"/>
      </w:divBdr>
    </w:div>
    <w:div w:id="1025134607">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28206954">
      <w:bodyDiv w:val="1"/>
      <w:marLeft w:val="0"/>
      <w:marRight w:val="0"/>
      <w:marTop w:val="0"/>
      <w:marBottom w:val="0"/>
      <w:divBdr>
        <w:top w:val="none" w:sz="0" w:space="0" w:color="auto"/>
        <w:left w:val="none" w:sz="0" w:space="0" w:color="auto"/>
        <w:bottom w:val="none" w:sz="0" w:space="0" w:color="auto"/>
        <w:right w:val="none" w:sz="0" w:space="0" w:color="auto"/>
      </w:divBdr>
    </w:div>
    <w:div w:id="1136602360">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51599755">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71528690">
      <w:bodyDiv w:val="1"/>
      <w:marLeft w:val="0"/>
      <w:marRight w:val="0"/>
      <w:marTop w:val="0"/>
      <w:marBottom w:val="0"/>
      <w:divBdr>
        <w:top w:val="none" w:sz="0" w:space="0" w:color="auto"/>
        <w:left w:val="none" w:sz="0" w:space="0" w:color="auto"/>
        <w:bottom w:val="none" w:sz="0" w:space="0" w:color="auto"/>
        <w:right w:val="none" w:sz="0" w:space="0" w:color="auto"/>
      </w:divBdr>
    </w:div>
    <w:div w:id="1197616115">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50383470">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95489481">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1410986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275896">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8245760">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13590965">
      <w:bodyDiv w:val="1"/>
      <w:marLeft w:val="0"/>
      <w:marRight w:val="0"/>
      <w:marTop w:val="0"/>
      <w:marBottom w:val="0"/>
      <w:divBdr>
        <w:top w:val="none" w:sz="0" w:space="0" w:color="auto"/>
        <w:left w:val="none" w:sz="0" w:space="0" w:color="auto"/>
        <w:bottom w:val="none" w:sz="0" w:space="0" w:color="auto"/>
        <w:right w:val="none" w:sz="0" w:space="0" w:color="auto"/>
      </w:divBdr>
    </w:div>
    <w:div w:id="1624193808">
      <w:bodyDiv w:val="1"/>
      <w:marLeft w:val="0"/>
      <w:marRight w:val="0"/>
      <w:marTop w:val="0"/>
      <w:marBottom w:val="0"/>
      <w:divBdr>
        <w:top w:val="none" w:sz="0" w:space="0" w:color="auto"/>
        <w:left w:val="none" w:sz="0" w:space="0" w:color="auto"/>
        <w:bottom w:val="none" w:sz="0" w:space="0" w:color="auto"/>
        <w:right w:val="none" w:sz="0" w:space="0" w:color="auto"/>
      </w:divBdr>
    </w:div>
    <w:div w:id="16313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56915">
          <w:marLeft w:val="0"/>
          <w:marRight w:val="0"/>
          <w:marTop w:val="0"/>
          <w:marBottom w:val="0"/>
          <w:divBdr>
            <w:top w:val="none" w:sz="0" w:space="0" w:color="auto"/>
            <w:left w:val="none" w:sz="0" w:space="0" w:color="auto"/>
            <w:bottom w:val="none" w:sz="0" w:space="0" w:color="auto"/>
            <w:right w:val="none" w:sz="0" w:space="0" w:color="auto"/>
          </w:divBdr>
        </w:div>
      </w:divsChild>
    </w:div>
    <w:div w:id="1647010646">
      <w:bodyDiv w:val="1"/>
      <w:marLeft w:val="0"/>
      <w:marRight w:val="0"/>
      <w:marTop w:val="0"/>
      <w:marBottom w:val="0"/>
      <w:divBdr>
        <w:top w:val="none" w:sz="0" w:space="0" w:color="auto"/>
        <w:left w:val="none" w:sz="0" w:space="0" w:color="auto"/>
        <w:bottom w:val="none" w:sz="0" w:space="0" w:color="auto"/>
        <w:right w:val="none" w:sz="0" w:space="0" w:color="auto"/>
      </w:divBdr>
      <w:divsChild>
        <w:div w:id="967470040">
          <w:marLeft w:val="0"/>
          <w:marRight w:val="0"/>
          <w:marTop w:val="0"/>
          <w:marBottom w:val="0"/>
          <w:divBdr>
            <w:top w:val="none" w:sz="0" w:space="0" w:color="auto"/>
            <w:left w:val="none" w:sz="0" w:space="0" w:color="auto"/>
            <w:bottom w:val="none" w:sz="0" w:space="0" w:color="auto"/>
            <w:right w:val="none" w:sz="0" w:space="0" w:color="auto"/>
          </w:divBdr>
        </w:div>
        <w:div w:id="1056246441">
          <w:marLeft w:val="0"/>
          <w:marRight w:val="0"/>
          <w:marTop w:val="0"/>
          <w:marBottom w:val="0"/>
          <w:divBdr>
            <w:top w:val="none" w:sz="0" w:space="0" w:color="auto"/>
            <w:left w:val="none" w:sz="0" w:space="0" w:color="auto"/>
            <w:bottom w:val="none" w:sz="0" w:space="0" w:color="auto"/>
            <w:right w:val="none" w:sz="0" w:space="0" w:color="auto"/>
          </w:divBdr>
        </w:div>
        <w:div w:id="1365595532">
          <w:marLeft w:val="0"/>
          <w:marRight w:val="0"/>
          <w:marTop w:val="0"/>
          <w:marBottom w:val="0"/>
          <w:divBdr>
            <w:top w:val="none" w:sz="0" w:space="0" w:color="auto"/>
            <w:left w:val="none" w:sz="0" w:space="0" w:color="auto"/>
            <w:bottom w:val="none" w:sz="0" w:space="0" w:color="auto"/>
            <w:right w:val="none" w:sz="0" w:space="0" w:color="auto"/>
          </w:divBdr>
        </w:div>
        <w:div w:id="2046565160">
          <w:marLeft w:val="0"/>
          <w:marRight w:val="0"/>
          <w:marTop w:val="0"/>
          <w:marBottom w:val="0"/>
          <w:divBdr>
            <w:top w:val="none" w:sz="0" w:space="0" w:color="auto"/>
            <w:left w:val="none" w:sz="0" w:space="0" w:color="auto"/>
            <w:bottom w:val="none" w:sz="0" w:space="0" w:color="auto"/>
            <w:right w:val="none" w:sz="0" w:space="0" w:color="auto"/>
          </w:divBdr>
        </w:div>
      </w:divsChild>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57363325">
      <w:bodyDiv w:val="1"/>
      <w:marLeft w:val="0"/>
      <w:marRight w:val="0"/>
      <w:marTop w:val="0"/>
      <w:marBottom w:val="0"/>
      <w:divBdr>
        <w:top w:val="none" w:sz="0" w:space="0" w:color="auto"/>
        <w:left w:val="none" w:sz="0" w:space="0" w:color="auto"/>
        <w:bottom w:val="none" w:sz="0" w:space="0" w:color="auto"/>
        <w:right w:val="none" w:sz="0" w:space="0" w:color="auto"/>
      </w:divBdr>
      <w:divsChild>
        <w:div w:id="1100683005">
          <w:marLeft w:val="0"/>
          <w:marRight w:val="0"/>
          <w:marTop w:val="0"/>
          <w:marBottom w:val="0"/>
          <w:divBdr>
            <w:top w:val="none" w:sz="0" w:space="0" w:color="auto"/>
            <w:left w:val="none" w:sz="0" w:space="0" w:color="auto"/>
            <w:bottom w:val="none" w:sz="0" w:space="0" w:color="auto"/>
            <w:right w:val="none" w:sz="0" w:space="0" w:color="auto"/>
          </w:divBdr>
        </w:div>
        <w:div w:id="1144856177">
          <w:marLeft w:val="0"/>
          <w:marRight w:val="0"/>
          <w:marTop w:val="0"/>
          <w:marBottom w:val="0"/>
          <w:divBdr>
            <w:top w:val="none" w:sz="0" w:space="0" w:color="auto"/>
            <w:left w:val="none" w:sz="0" w:space="0" w:color="auto"/>
            <w:bottom w:val="none" w:sz="0" w:space="0" w:color="auto"/>
            <w:right w:val="none" w:sz="0" w:space="0" w:color="auto"/>
          </w:divBdr>
          <w:divsChild>
            <w:div w:id="397442895">
              <w:marLeft w:val="0"/>
              <w:marRight w:val="0"/>
              <w:marTop w:val="0"/>
              <w:marBottom w:val="0"/>
              <w:divBdr>
                <w:top w:val="none" w:sz="0" w:space="0" w:color="auto"/>
                <w:left w:val="none" w:sz="0" w:space="0" w:color="auto"/>
                <w:bottom w:val="none" w:sz="0" w:space="0" w:color="auto"/>
                <w:right w:val="none" w:sz="0" w:space="0" w:color="auto"/>
              </w:divBdr>
            </w:div>
            <w:div w:id="570163422">
              <w:marLeft w:val="0"/>
              <w:marRight w:val="0"/>
              <w:marTop w:val="0"/>
              <w:marBottom w:val="0"/>
              <w:divBdr>
                <w:top w:val="none" w:sz="0" w:space="0" w:color="auto"/>
                <w:left w:val="none" w:sz="0" w:space="0" w:color="auto"/>
                <w:bottom w:val="none" w:sz="0" w:space="0" w:color="auto"/>
                <w:right w:val="none" w:sz="0" w:space="0" w:color="auto"/>
              </w:divBdr>
            </w:div>
            <w:div w:id="917053430">
              <w:marLeft w:val="0"/>
              <w:marRight w:val="0"/>
              <w:marTop w:val="0"/>
              <w:marBottom w:val="0"/>
              <w:divBdr>
                <w:top w:val="none" w:sz="0" w:space="0" w:color="auto"/>
                <w:left w:val="none" w:sz="0" w:space="0" w:color="auto"/>
                <w:bottom w:val="none" w:sz="0" w:space="0" w:color="auto"/>
                <w:right w:val="none" w:sz="0" w:space="0" w:color="auto"/>
              </w:divBdr>
            </w:div>
            <w:div w:id="993682266">
              <w:marLeft w:val="0"/>
              <w:marRight w:val="0"/>
              <w:marTop w:val="0"/>
              <w:marBottom w:val="0"/>
              <w:divBdr>
                <w:top w:val="none" w:sz="0" w:space="0" w:color="auto"/>
                <w:left w:val="none" w:sz="0" w:space="0" w:color="auto"/>
                <w:bottom w:val="none" w:sz="0" w:space="0" w:color="auto"/>
                <w:right w:val="none" w:sz="0" w:space="0" w:color="auto"/>
              </w:divBdr>
            </w:div>
          </w:divsChild>
        </w:div>
        <w:div w:id="1186360102">
          <w:marLeft w:val="0"/>
          <w:marRight w:val="0"/>
          <w:marTop w:val="0"/>
          <w:marBottom w:val="0"/>
          <w:divBdr>
            <w:top w:val="none" w:sz="0" w:space="0" w:color="auto"/>
            <w:left w:val="none" w:sz="0" w:space="0" w:color="auto"/>
            <w:bottom w:val="none" w:sz="0" w:space="0" w:color="auto"/>
            <w:right w:val="none" w:sz="0" w:space="0" w:color="auto"/>
          </w:divBdr>
        </w:div>
        <w:div w:id="1793787333">
          <w:marLeft w:val="0"/>
          <w:marRight w:val="0"/>
          <w:marTop w:val="0"/>
          <w:marBottom w:val="0"/>
          <w:divBdr>
            <w:top w:val="none" w:sz="0" w:space="0" w:color="auto"/>
            <w:left w:val="none" w:sz="0" w:space="0" w:color="auto"/>
            <w:bottom w:val="none" w:sz="0" w:space="0" w:color="auto"/>
            <w:right w:val="none" w:sz="0" w:space="0" w:color="auto"/>
          </w:divBdr>
        </w:div>
        <w:div w:id="1906379678">
          <w:marLeft w:val="0"/>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36410061">
      <w:bodyDiv w:val="1"/>
      <w:marLeft w:val="0"/>
      <w:marRight w:val="0"/>
      <w:marTop w:val="0"/>
      <w:marBottom w:val="0"/>
      <w:divBdr>
        <w:top w:val="none" w:sz="0" w:space="0" w:color="auto"/>
        <w:left w:val="none" w:sz="0" w:space="0" w:color="auto"/>
        <w:bottom w:val="none" w:sz="0" w:space="0" w:color="auto"/>
        <w:right w:val="none" w:sz="0" w:space="0" w:color="auto"/>
      </w:divBdr>
      <w:divsChild>
        <w:div w:id="964777959">
          <w:marLeft w:val="0"/>
          <w:marRight w:val="0"/>
          <w:marTop w:val="0"/>
          <w:marBottom w:val="0"/>
          <w:divBdr>
            <w:top w:val="none" w:sz="0" w:space="0" w:color="auto"/>
            <w:left w:val="none" w:sz="0" w:space="0" w:color="auto"/>
            <w:bottom w:val="none" w:sz="0" w:space="0" w:color="auto"/>
            <w:right w:val="none" w:sz="0" w:space="0" w:color="auto"/>
          </w:divBdr>
        </w:div>
      </w:divsChild>
    </w:div>
    <w:div w:id="1844391589">
      <w:bodyDiv w:val="1"/>
      <w:marLeft w:val="0"/>
      <w:marRight w:val="0"/>
      <w:marTop w:val="0"/>
      <w:marBottom w:val="0"/>
      <w:divBdr>
        <w:top w:val="none" w:sz="0" w:space="0" w:color="auto"/>
        <w:left w:val="none" w:sz="0" w:space="0" w:color="auto"/>
        <w:bottom w:val="none" w:sz="0" w:space="0" w:color="auto"/>
        <w:right w:val="none" w:sz="0" w:space="0" w:color="auto"/>
      </w:divBdr>
      <w:divsChild>
        <w:div w:id="409037934">
          <w:marLeft w:val="0"/>
          <w:marRight w:val="0"/>
          <w:marTop w:val="0"/>
          <w:marBottom w:val="0"/>
          <w:divBdr>
            <w:top w:val="none" w:sz="0" w:space="0" w:color="auto"/>
            <w:left w:val="none" w:sz="0" w:space="0" w:color="auto"/>
            <w:bottom w:val="none" w:sz="0" w:space="0" w:color="auto"/>
            <w:right w:val="none" w:sz="0" w:space="0" w:color="auto"/>
          </w:divBdr>
        </w:div>
        <w:div w:id="1068261400">
          <w:marLeft w:val="0"/>
          <w:marRight w:val="0"/>
          <w:marTop w:val="0"/>
          <w:marBottom w:val="0"/>
          <w:divBdr>
            <w:top w:val="none" w:sz="0" w:space="0" w:color="auto"/>
            <w:left w:val="none" w:sz="0" w:space="0" w:color="auto"/>
            <w:bottom w:val="none" w:sz="0" w:space="0" w:color="auto"/>
            <w:right w:val="none" w:sz="0" w:space="0" w:color="auto"/>
          </w:divBdr>
        </w:div>
      </w:divsChild>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89823690">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1781616">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70221450">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DonutTrspt!$D$1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164D-4AE9-8095-F22CD1E26132}"/>
              </c:ext>
            </c:extLst>
          </c:dPt>
          <c:dPt>
            <c:idx val="1"/>
            <c:bubble3D val="0"/>
            <c:spPr>
              <a:solidFill>
                <a:srgbClr val="00426F"/>
              </a:solidFill>
              <a:ln>
                <a:noFill/>
              </a:ln>
              <a:effectLst/>
            </c:spPr>
            <c:extLst>
              <c:ext xmlns:c16="http://schemas.microsoft.com/office/drawing/2014/chart" uri="{C3380CC4-5D6E-409C-BE32-E72D297353CC}">
                <c16:uniqueId val="{00000003-164D-4AE9-8095-F22CD1E26132}"/>
              </c:ext>
            </c:extLst>
          </c:dPt>
          <c:dPt>
            <c:idx val="2"/>
            <c:bubble3D val="0"/>
            <c:spPr>
              <a:solidFill>
                <a:srgbClr val="53C8E9"/>
              </a:solidFill>
              <a:ln>
                <a:noFill/>
              </a:ln>
              <a:effectLst/>
            </c:spPr>
            <c:extLst>
              <c:ext xmlns:c16="http://schemas.microsoft.com/office/drawing/2014/chart" uri="{C3380CC4-5D6E-409C-BE32-E72D297353CC}">
                <c16:uniqueId val="{00000005-164D-4AE9-8095-F22CD1E26132}"/>
              </c:ext>
            </c:extLst>
          </c:dPt>
          <c:dLbls>
            <c:dLbl>
              <c:idx val="0"/>
              <c:layout>
                <c:manualLayout>
                  <c:x val="0.18021676806279524"/>
                  <c:y val="-0.54254181846279037"/>
                </c:manualLayout>
              </c:layout>
              <c:showLegendKey val="0"/>
              <c:showVal val="0"/>
              <c:showCatName val="1"/>
              <c:showSerName val="0"/>
              <c:showPercent val="0"/>
              <c:showBubbleSize val="0"/>
              <c:extLst>
                <c:ext xmlns:c15="http://schemas.microsoft.com/office/drawing/2012/chart" uri="{CE6537A1-D6FC-4f65-9D91-7224C49458BB}">
                  <c15:layout>
                    <c:manualLayout>
                      <c:w val="0.29896589723670158"/>
                      <c:h val="0.10784933420019745"/>
                    </c:manualLayout>
                  </c15:layout>
                </c:ext>
                <c:ext xmlns:c16="http://schemas.microsoft.com/office/drawing/2014/chart" uri="{C3380CC4-5D6E-409C-BE32-E72D297353CC}">
                  <c16:uniqueId val="{00000001-164D-4AE9-8095-F22CD1E26132}"/>
                </c:ext>
              </c:extLst>
            </c:dLbl>
            <c:dLbl>
              <c:idx val="1"/>
              <c:layout>
                <c:manualLayout>
                  <c:x val="-0.19704268992519725"/>
                  <c:y val="2.2092694261841125E-2"/>
                </c:manualLayout>
              </c:layout>
              <c:showLegendKey val="0"/>
              <c:showVal val="0"/>
              <c:showCatName val="1"/>
              <c:showSerName val="0"/>
              <c:showPercent val="0"/>
              <c:showBubbleSize val="0"/>
              <c:extLst>
                <c:ext xmlns:c15="http://schemas.microsoft.com/office/drawing/2012/chart" uri="{CE6537A1-D6FC-4f65-9D91-7224C49458BB}">
                  <c15:layout>
                    <c:manualLayout>
                      <c:w val="0.25156855393075866"/>
                      <c:h val="0.15635640155072358"/>
                    </c:manualLayout>
                  </c15:layout>
                </c:ext>
                <c:ext xmlns:c16="http://schemas.microsoft.com/office/drawing/2014/chart" uri="{C3380CC4-5D6E-409C-BE32-E72D297353CC}">
                  <c16:uniqueId val="{00000003-164D-4AE9-8095-F22CD1E26132}"/>
                </c:ext>
              </c:extLst>
            </c:dLbl>
            <c:dLbl>
              <c:idx val="2"/>
              <c:layout>
                <c:manualLayout>
                  <c:x val="-0.16404166666666667"/>
                  <c:y val="-0.1589208399028956"/>
                </c:manualLayout>
              </c:layout>
              <c:showLegendKey val="0"/>
              <c:showVal val="0"/>
              <c:showCatName val="1"/>
              <c:showSerName val="0"/>
              <c:showPercent val="0"/>
              <c:showBubbleSize val="0"/>
              <c:extLst>
                <c:ext xmlns:c15="http://schemas.microsoft.com/office/drawing/2012/chart" uri="{CE6537A1-D6FC-4f65-9D91-7224C49458BB}">
                  <c15:layout>
                    <c:manualLayout>
                      <c:w val="0.35212513888888891"/>
                      <c:h val="0.20486340998391453"/>
                    </c:manualLayout>
                  </c15:layout>
                </c:ext>
                <c:ext xmlns:c16="http://schemas.microsoft.com/office/drawing/2014/chart" uri="{C3380CC4-5D6E-409C-BE32-E72D297353CC}">
                  <c16:uniqueId val="{00000005-164D-4AE9-8095-F22CD1E2613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(DonutTrspt!$C$2:$C$8,DonutTrspt!$C$10)</c:f>
              <c:strCache>
                <c:ptCount val="3"/>
                <c:pt idx="0">
                  <c:v>Connecting our customers' whole lives $13.7b, 74%</c:v>
                </c:pt>
                <c:pt idx="1">
                  <c:v>Successful places for communities $1.3b, 7%</c:v>
                </c:pt>
                <c:pt idx="2">
                  <c:v>Transport systems and solutions enabling economic activity $3.5b, 19%</c:v>
                </c:pt>
              </c:strCache>
            </c:strRef>
          </c:cat>
          <c:val>
            <c:numRef>
              <c:f>(DonutTrspt!$D$2:$D$8,DonutTrspt!$D$10)</c:f>
              <c:numCache>
                <c:formatCode>"$"#,##0.0;\-"$"#,##0.0</c:formatCode>
                <c:ptCount val="3"/>
                <c:pt idx="0">
                  <c:v>13733077000</c:v>
                </c:pt>
                <c:pt idx="1">
                  <c:v>1256612000</c:v>
                </c:pt>
                <c:pt idx="2">
                  <c:v>3469297000</c:v>
                </c:pt>
              </c:numCache>
            </c:numRef>
          </c:val>
          <c:extLst>
            <c:ext xmlns:c16="http://schemas.microsoft.com/office/drawing/2014/chart" uri="{C3380CC4-5D6E-409C-BE32-E72D297353CC}">
              <c16:uniqueId val="{00000006-164D-4AE9-8095-F22CD1E26132}"/>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DonutTrspt!$D$16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D3A6-4717-90EE-4EFA7B6E8A34}"/>
              </c:ext>
            </c:extLst>
          </c:dPt>
          <c:dPt>
            <c:idx val="1"/>
            <c:bubble3D val="0"/>
            <c:spPr>
              <a:solidFill>
                <a:srgbClr val="00426F"/>
              </a:solidFill>
              <a:ln>
                <a:noFill/>
              </a:ln>
              <a:effectLst/>
            </c:spPr>
            <c:extLst>
              <c:ext xmlns:c16="http://schemas.microsoft.com/office/drawing/2014/chart" uri="{C3380CC4-5D6E-409C-BE32-E72D297353CC}">
                <c16:uniqueId val="{00000003-D3A6-4717-90EE-4EFA7B6E8A34}"/>
              </c:ext>
            </c:extLst>
          </c:dPt>
          <c:dPt>
            <c:idx val="2"/>
            <c:bubble3D val="0"/>
            <c:spPr>
              <a:solidFill>
                <a:srgbClr val="53C8E9"/>
              </a:solidFill>
              <a:ln>
                <a:noFill/>
              </a:ln>
              <a:effectLst/>
            </c:spPr>
            <c:extLst>
              <c:ext xmlns:c16="http://schemas.microsoft.com/office/drawing/2014/chart" uri="{C3380CC4-5D6E-409C-BE32-E72D297353CC}">
                <c16:uniqueId val="{00000005-D3A6-4717-90EE-4EFA7B6E8A34}"/>
              </c:ext>
            </c:extLst>
          </c:dPt>
          <c:dLbls>
            <c:dLbl>
              <c:idx val="0"/>
              <c:layout>
                <c:manualLayout>
                  <c:x val="0.16611145049391826"/>
                  <c:y val="-0.25213328665011975"/>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8837326706710675"/>
                      <c:h val="0.12179109778708852"/>
                    </c:manualLayout>
                  </c15:layout>
                </c:ext>
                <c:ext xmlns:c16="http://schemas.microsoft.com/office/drawing/2014/chart" uri="{C3380CC4-5D6E-409C-BE32-E72D297353CC}">
                  <c16:uniqueId val="{00000001-D3A6-4717-90EE-4EFA7B6E8A34}"/>
                </c:ext>
              </c:extLst>
            </c:dLbl>
            <c:dLbl>
              <c:idx val="1"/>
              <c:layout>
                <c:manualLayout>
                  <c:x val="-0.24227502607925644"/>
                  <c:y val="-2.8894567651520764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5338711745999065"/>
                      <c:h val="0.11301439957619977"/>
                    </c:manualLayout>
                  </c15:layout>
                </c:ext>
                <c:ext xmlns:c16="http://schemas.microsoft.com/office/drawing/2014/chart" uri="{C3380CC4-5D6E-409C-BE32-E72D297353CC}">
                  <c16:uniqueId val="{00000003-D3A6-4717-90EE-4EFA7B6E8A34}"/>
                </c:ext>
              </c:extLst>
            </c:dLbl>
            <c:dLbl>
              <c:idx val="2"/>
              <c:layout>
                <c:manualLayout>
                  <c:x val="-0.24957482841994469"/>
                  <c:y val="-6.667878196333786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33894572834917558"/>
                      <c:h val="0.20486340998391453"/>
                    </c:manualLayout>
                  </c15:layout>
                </c:ext>
                <c:ext xmlns:c16="http://schemas.microsoft.com/office/drawing/2014/chart" uri="{C3380CC4-5D6E-409C-BE32-E72D297353CC}">
                  <c16:uniqueId val="{00000005-D3A6-4717-90EE-4EFA7B6E8A3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(DonutTrspt!$C$17:$C$23,DonutTrspt!$C$25)</c:f>
              <c:strCache>
                <c:ptCount val="3"/>
                <c:pt idx="0">
                  <c:v>Connecting our customers' whole lives $10.4b, 49%</c:v>
                </c:pt>
                <c:pt idx="1">
                  <c:v>Successful places for communities $4.9b, 23%</c:v>
                </c:pt>
                <c:pt idx="2">
                  <c:v>Transport systems and solutions enabling economic activity $5.9b, 28%</c:v>
                </c:pt>
              </c:strCache>
            </c:strRef>
          </c:cat>
          <c:val>
            <c:numRef>
              <c:f>(DonutTrspt!$D$17:$D$23,DonutTrspt!$D$25)</c:f>
              <c:numCache>
                <c:formatCode>"$"#,##0.0;\-"$"#,##0.0</c:formatCode>
                <c:ptCount val="3"/>
                <c:pt idx="0">
                  <c:v>10410682000</c:v>
                </c:pt>
                <c:pt idx="1">
                  <c:v>4940127000</c:v>
                </c:pt>
                <c:pt idx="2">
                  <c:v>5924245000</c:v>
                </c:pt>
              </c:numCache>
            </c:numRef>
          </c:val>
          <c:extLst>
            <c:ext xmlns:c16="http://schemas.microsoft.com/office/drawing/2014/chart" uri="{C3380CC4-5D6E-409C-BE32-E72D297353CC}">
              <c16:uniqueId val="{00000006-D3A6-4717-90EE-4EFA7B6E8A34}"/>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Charts.xlsx]8. Transport'!$K$59</c:f>
              <c:strCache>
                <c:ptCount val="1"/>
                <c:pt idx="0">
                  <c:v>%</c:v>
                </c:pt>
              </c:strCache>
            </c:strRef>
          </c:tx>
          <c:spPr>
            <a:ln w="28575" cap="rnd">
              <a:solidFill>
                <a:srgbClr val="008EBA"/>
              </a:solidFill>
              <a:round/>
            </a:ln>
            <a:effectLst/>
          </c:spPr>
          <c:marker>
            <c:symbol val="none"/>
          </c:marker>
          <c:cat>
            <c:strRef>
              <c:f>'[Outcomes Statement BP2 2022-23 Charts.xlsx]8. Transport'!$J$60:$J$64</c:f>
              <c:strCache>
                <c:ptCount val="4"/>
                <c:pt idx="0">
                  <c:v>2018-19
Actual</c:v>
                </c:pt>
                <c:pt idx="1">
                  <c:v>2019-20
Actual</c:v>
                </c:pt>
                <c:pt idx="2">
                  <c:v>2020-21
Actual</c:v>
                </c:pt>
                <c:pt idx="3">
                  <c:v>2021-22
Actual</c:v>
                </c:pt>
              </c:strCache>
              <c:extLst/>
            </c:strRef>
          </c:cat>
          <c:val>
            <c:numRef>
              <c:f>'[Outcomes Statement BP2 2022-23 Charts.xlsx]8. Transport'!$K$60:$K$64</c:f>
              <c:numCache>
                <c:formatCode>General</c:formatCode>
                <c:ptCount val="4"/>
                <c:pt idx="0">
                  <c:v>353</c:v>
                </c:pt>
                <c:pt idx="1">
                  <c:v>284</c:v>
                </c:pt>
                <c:pt idx="2">
                  <c:v>272</c:v>
                </c:pt>
                <c:pt idx="3">
                  <c:v>287</c:v>
                </c:pt>
              </c:numCache>
              <c:extLst/>
            </c:numRef>
          </c:val>
          <c:smooth val="0"/>
          <c:extLst>
            <c:ext xmlns:c16="http://schemas.microsoft.com/office/drawing/2014/chart" uri="{C3380CC4-5D6E-409C-BE32-E72D297353CC}">
              <c16:uniqueId val="{00000000-6B0C-4C88-8106-90DF5A91B300}"/>
            </c:ext>
          </c:extLst>
        </c:ser>
        <c:ser>
          <c:idx val="1"/>
          <c:order val="1"/>
          <c:tx>
            <c:strRef>
              <c:f>'[Outcomes Statement BP2 2022-23 Charts.xlsx]8. Transport'!$L$59</c:f>
              <c:strCache>
                <c:ptCount val="1"/>
                <c:pt idx="0">
                  <c:v>%</c:v>
                </c:pt>
              </c:strCache>
            </c:strRef>
          </c:tx>
          <c:spPr>
            <a:ln w="28575" cap="rnd">
              <a:solidFill>
                <a:srgbClr val="008EBA"/>
              </a:solidFill>
              <a:prstDash val="dash"/>
              <a:round/>
            </a:ln>
            <a:effectLst/>
          </c:spPr>
          <c:marker>
            <c:symbol val="none"/>
          </c:marker>
          <c:cat>
            <c:strRef>
              <c:f>'[Outcomes Statement BP2 2022-23 Charts.xlsx]8. Transport'!$J$60:$J$64</c:f>
              <c:strCache>
                <c:ptCount val="4"/>
                <c:pt idx="0">
                  <c:v>2018-19
Actual</c:v>
                </c:pt>
                <c:pt idx="1">
                  <c:v>2019-20
Actual</c:v>
                </c:pt>
                <c:pt idx="2">
                  <c:v>2020-21
Actual</c:v>
                </c:pt>
                <c:pt idx="3">
                  <c:v>2021-22
Actual</c:v>
                </c:pt>
              </c:strCache>
              <c:extLst/>
            </c:strRef>
          </c:cat>
          <c:val>
            <c:numRef>
              <c:f>'[Outcomes Statement BP2 2022-23 Charts.xlsx]8. Transport'!$L$60:$L$64</c:f>
              <c:numCache>
                <c:formatCode>General</c:formatCode>
                <c:ptCount val="4"/>
              </c:numCache>
              <c:extLst/>
            </c:numRef>
          </c:val>
          <c:smooth val="0"/>
          <c:extLst>
            <c:ext xmlns:c16="http://schemas.microsoft.com/office/drawing/2014/chart" uri="{C3380CC4-5D6E-409C-BE32-E72D297353CC}">
              <c16:uniqueId val="{00000001-6B0C-4C88-8106-90DF5A91B300}"/>
            </c:ext>
          </c:extLst>
        </c:ser>
        <c:ser>
          <c:idx val="2"/>
          <c:order val="2"/>
          <c:tx>
            <c:strRef>
              <c:f>'[Outcomes Statement BP2 2022-23 Charts.xlsx]8. Transport'!$M$59</c:f>
              <c:strCache>
                <c:ptCount val="1"/>
                <c:pt idx="0">
                  <c:v>%</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Charts.xlsx]8. Transport'!$J$60:$J$64</c:f>
              <c:strCache>
                <c:ptCount val="4"/>
                <c:pt idx="0">
                  <c:v>2018-19
Actual</c:v>
                </c:pt>
                <c:pt idx="1">
                  <c:v>2019-20
Actual</c:v>
                </c:pt>
                <c:pt idx="2">
                  <c:v>2020-21
Actual</c:v>
                </c:pt>
                <c:pt idx="3">
                  <c:v>2021-22
Actual</c:v>
                </c:pt>
              </c:strCache>
              <c:extLst/>
            </c:strRef>
          </c:cat>
          <c:val>
            <c:numRef>
              <c:f>'[Outcomes Statement BP2 2022-23 Charts.xlsx]8. Transport'!$M$60:$M$64</c:f>
              <c:numCache>
                <c:formatCode>General</c:formatCode>
                <c:ptCount val="4"/>
              </c:numCache>
              <c:extLst/>
            </c:numRef>
          </c:val>
          <c:smooth val="0"/>
          <c:extLst>
            <c:ext xmlns:c16="http://schemas.microsoft.com/office/drawing/2014/chart" uri="{C3380CC4-5D6E-409C-BE32-E72D297353CC}">
              <c16:uniqueId val="{00000002-6B0C-4C88-8106-90DF5A91B300}"/>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No. of Fatalities</a:t>
                </a:r>
              </a:p>
            </c:rich>
          </c:tx>
          <c:layout>
            <c:manualLayout>
              <c:xMode val="edge"/>
              <c:yMode val="edge"/>
              <c:x val="2.9242495856440905E-2"/>
              <c:y val="0.2478085470085470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4391008010226"/>
          <c:y val="4.032997862022214E-2"/>
          <c:w val="0.86566185476815394"/>
          <c:h val="0.75658756197142019"/>
        </c:manualLayout>
      </c:layout>
      <c:lineChart>
        <c:grouping val="standard"/>
        <c:varyColors val="0"/>
        <c:ser>
          <c:idx val="0"/>
          <c:order val="0"/>
          <c:tx>
            <c:strRef>
              <c:f>'[Outcomes Statement BP2 2022-23 Charts.xlsx]8. Transport'!$K$8</c:f>
              <c:strCache>
                <c:ptCount val="1"/>
                <c:pt idx="0">
                  <c:v>Metro bus – PBO</c:v>
                </c:pt>
              </c:strCache>
            </c:strRef>
          </c:tx>
          <c:spPr>
            <a:ln w="28575" cap="rnd">
              <a:solidFill>
                <a:srgbClr val="008EBA"/>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Transport'!$K$10:$K$16</c:f>
              <c:numCache>
                <c:formatCode>General</c:formatCode>
                <c:ptCount val="7"/>
                <c:pt idx="0">
                  <c:v>90</c:v>
                </c:pt>
                <c:pt idx="1">
                  <c:v>90</c:v>
                </c:pt>
                <c:pt idx="2">
                  <c:v>90</c:v>
                </c:pt>
                <c:pt idx="3">
                  <c:v>95</c:v>
                </c:pt>
                <c:pt idx="4">
                  <c:v>93</c:v>
                </c:pt>
                <c:pt idx="5">
                  <c:v>93</c:v>
                </c:pt>
              </c:numCache>
            </c:numRef>
          </c:val>
          <c:smooth val="0"/>
          <c:extLst>
            <c:ext xmlns:c16="http://schemas.microsoft.com/office/drawing/2014/chart" uri="{C3380CC4-5D6E-409C-BE32-E72D297353CC}">
              <c16:uniqueId val="{00000000-03E6-4396-AED0-3C1786F11CEE}"/>
            </c:ext>
          </c:extLst>
        </c:ser>
        <c:ser>
          <c:idx val="1"/>
          <c:order val="1"/>
          <c:tx>
            <c:strRef>
              <c:f>'[Outcomes Statement BP2 2022-23 Charts.xlsx]8. Transport'!$L$8</c:f>
              <c:strCache>
                <c:ptCount val="1"/>
                <c:pt idx="0">
                  <c:v>Metro bus – PBO</c:v>
                </c:pt>
              </c:strCache>
            </c:strRef>
          </c:tx>
          <c:spPr>
            <a:ln w="28575" cap="rnd">
              <a:solidFill>
                <a:srgbClr val="008EBA"/>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Transport'!$L$10:$L$16</c:f>
              <c:numCache>
                <c:formatCode>General</c:formatCode>
                <c:ptCount val="7"/>
                <c:pt idx="5">
                  <c:v>93</c:v>
                </c:pt>
                <c:pt idx="6">
                  <c:v>93</c:v>
                </c:pt>
              </c:numCache>
            </c:numRef>
          </c:val>
          <c:smooth val="0"/>
          <c:extLst>
            <c:ext xmlns:c16="http://schemas.microsoft.com/office/drawing/2014/chart" uri="{C3380CC4-5D6E-409C-BE32-E72D297353CC}">
              <c16:uniqueId val="{00000001-03E6-4396-AED0-3C1786F11CEE}"/>
            </c:ext>
          </c:extLst>
        </c:ser>
        <c:ser>
          <c:idx val="2"/>
          <c:order val="2"/>
          <c:tx>
            <c:strRef>
              <c:f>'[Outcomes Statement BP2 2022-23 Charts.xlsx]8. Transport'!$M$8</c:f>
              <c:strCache>
                <c:ptCount val="1"/>
                <c:pt idx="0">
                  <c:v>Metro bus – PBO</c:v>
                </c:pt>
              </c:strCache>
            </c:strRef>
          </c:tx>
          <c:spPr>
            <a:ln w="28575" cap="rnd">
              <a:noFill/>
              <a:round/>
            </a:ln>
            <a:effectLst/>
          </c:spPr>
          <c:marker>
            <c:symbol val="diamond"/>
            <c:size val="9"/>
            <c:spPr>
              <a:solidFill>
                <a:srgbClr val="00426F"/>
              </a:solidFill>
              <a:ln w="9525">
                <a:noFill/>
              </a:ln>
              <a:effectLst/>
            </c:spPr>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Transport'!$M$10:$M$16</c:f>
              <c:numCache>
                <c:formatCode>General</c:formatCode>
                <c:ptCount val="7"/>
              </c:numCache>
            </c:numRef>
          </c:val>
          <c:smooth val="0"/>
          <c:extLst>
            <c:ext xmlns:c16="http://schemas.microsoft.com/office/drawing/2014/chart" uri="{C3380CC4-5D6E-409C-BE32-E72D297353CC}">
              <c16:uniqueId val="{00000002-03E6-4396-AED0-3C1786F11CEE}"/>
            </c:ext>
          </c:extLst>
        </c:ser>
        <c:ser>
          <c:idx val="3"/>
          <c:order val="3"/>
          <c:tx>
            <c:strRef>
              <c:f>'[Outcomes Statement BP2 2022-23 Charts.xlsx]8. Transport'!$N$8</c:f>
              <c:strCache>
                <c:ptCount val="1"/>
                <c:pt idx="0">
                  <c:v>Metro bus – STA</c:v>
                </c:pt>
              </c:strCache>
            </c:strRef>
          </c:tx>
          <c:spPr>
            <a:ln w="28575" cap="rnd">
              <a:solidFill>
                <a:srgbClr val="00426F"/>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Transport'!$N$10:$N$16</c:f>
              <c:numCache>
                <c:formatCode>General</c:formatCode>
                <c:ptCount val="7"/>
                <c:pt idx="0">
                  <c:v>89</c:v>
                </c:pt>
                <c:pt idx="1">
                  <c:v>89</c:v>
                </c:pt>
                <c:pt idx="2">
                  <c:v>92</c:v>
                </c:pt>
                <c:pt idx="3">
                  <c:v>92</c:v>
                </c:pt>
                <c:pt idx="4">
                  <c:v>94</c:v>
                </c:pt>
                <c:pt idx="5">
                  <c:v>94</c:v>
                </c:pt>
              </c:numCache>
            </c:numRef>
          </c:val>
          <c:smooth val="0"/>
          <c:extLst>
            <c:ext xmlns:c16="http://schemas.microsoft.com/office/drawing/2014/chart" uri="{C3380CC4-5D6E-409C-BE32-E72D297353CC}">
              <c16:uniqueId val="{00000003-03E6-4396-AED0-3C1786F11CEE}"/>
            </c:ext>
          </c:extLst>
        </c:ser>
        <c:ser>
          <c:idx val="4"/>
          <c:order val="4"/>
          <c:tx>
            <c:strRef>
              <c:f>'[Outcomes Statement BP2 2022-23 Charts.xlsx]8. Transport'!$O$8</c:f>
              <c:strCache>
                <c:ptCount val="1"/>
                <c:pt idx="0">
                  <c:v>Metro bus – STA</c:v>
                </c:pt>
              </c:strCache>
            </c:strRef>
          </c:tx>
          <c:spPr>
            <a:ln w="28575" cap="rnd">
              <a:solidFill>
                <a:srgbClr val="00426F"/>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Transport'!$O$10:$O$16</c:f>
              <c:numCache>
                <c:formatCode>General</c:formatCode>
                <c:ptCount val="7"/>
                <c:pt idx="5">
                  <c:v>94</c:v>
                </c:pt>
                <c:pt idx="6">
                  <c:v>94</c:v>
                </c:pt>
              </c:numCache>
            </c:numRef>
          </c:val>
          <c:smooth val="0"/>
          <c:extLst>
            <c:ext xmlns:c16="http://schemas.microsoft.com/office/drawing/2014/chart" uri="{C3380CC4-5D6E-409C-BE32-E72D297353CC}">
              <c16:uniqueId val="{00000004-03E6-4396-AED0-3C1786F11CEE}"/>
            </c:ext>
          </c:extLst>
        </c:ser>
        <c:ser>
          <c:idx val="5"/>
          <c:order val="5"/>
          <c:tx>
            <c:strRef>
              <c:f>'[Outcomes Statement BP2 2022-23 Charts.xlsx]8. Transport'!$P$8</c:f>
              <c:strCache>
                <c:ptCount val="1"/>
                <c:pt idx="0">
                  <c:v>Metro bus – STA</c:v>
                </c:pt>
              </c:strCache>
            </c:strRef>
          </c:tx>
          <c:spPr>
            <a:ln w="28575" cap="rnd">
              <a:noFill/>
              <a:round/>
            </a:ln>
            <a:effectLst/>
          </c:spPr>
          <c:marker>
            <c:symbol val="diamond"/>
            <c:size val="9"/>
            <c:spPr>
              <a:solidFill>
                <a:srgbClr val="008EBA"/>
              </a:solidFill>
              <a:ln w="9525">
                <a:noFill/>
              </a:ln>
              <a:effectLst/>
            </c:spPr>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Transport'!$P$10:$P$16</c:f>
              <c:numCache>
                <c:formatCode>General</c:formatCode>
                <c:ptCount val="7"/>
              </c:numCache>
            </c:numRef>
          </c:val>
          <c:smooth val="0"/>
          <c:extLst>
            <c:ext xmlns:c16="http://schemas.microsoft.com/office/drawing/2014/chart" uri="{C3380CC4-5D6E-409C-BE32-E72D297353CC}">
              <c16:uniqueId val="{00000005-03E6-4396-AED0-3C1786F11CEE}"/>
            </c:ext>
          </c:extLst>
        </c:ser>
        <c:ser>
          <c:idx val="6"/>
          <c:order val="6"/>
          <c:tx>
            <c:strRef>
              <c:f>'[Outcomes Statement BP2 2022-23 Charts.xlsx]8. Transport'!$Q$8</c:f>
              <c:strCache>
                <c:ptCount val="1"/>
                <c:pt idx="0">
                  <c:v>Ferry</c:v>
                </c:pt>
              </c:strCache>
            </c:strRef>
          </c:tx>
          <c:spPr>
            <a:ln w="28575" cap="rnd">
              <a:solidFill>
                <a:srgbClr val="50C8E9"/>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Transport'!$Q$10:$Q$16</c:f>
              <c:numCache>
                <c:formatCode>General</c:formatCode>
                <c:ptCount val="7"/>
                <c:pt idx="0">
                  <c:v>97</c:v>
                </c:pt>
                <c:pt idx="1">
                  <c:v>98</c:v>
                </c:pt>
                <c:pt idx="2">
                  <c:v>98</c:v>
                </c:pt>
                <c:pt idx="3">
                  <c:v>99</c:v>
                </c:pt>
                <c:pt idx="4">
                  <c:v>99</c:v>
                </c:pt>
                <c:pt idx="5">
                  <c:v>99</c:v>
                </c:pt>
              </c:numCache>
            </c:numRef>
          </c:val>
          <c:smooth val="0"/>
          <c:extLst>
            <c:ext xmlns:c16="http://schemas.microsoft.com/office/drawing/2014/chart" uri="{C3380CC4-5D6E-409C-BE32-E72D297353CC}">
              <c16:uniqueId val="{00000006-03E6-4396-AED0-3C1786F11CEE}"/>
            </c:ext>
          </c:extLst>
        </c:ser>
        <c:ser>
          <c:idx val="7"/>
          <c:order val="7"/>
          <c:tx>
            <c:strRef>
              <c:f>'[Outcomes Statement BP2 2022-23 Charts.xlsx]8. Transport'!$R$8</c:f>
              <c:strCache>
                <c:ptCount val="1"/>
                <c:pt idx="0">
                  <c:v>Ferry</c:v>
                </c:pt>
              </c:strCache>
            </c:strRef>
          </c:tx>
          <c:spPr>
            <a:ln w="28575" cap="rnd">
              <a:solidFill>
                <a:srgbClr val="50C8E9"/>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Transport'!$R$10:$R$16</c:f>
              <c:numCache>
                <c:formatCode>General</c:formatCode>
                <c:ptCount val="7"/>
                <c:pt idx="5">
                  <c:v>99</c:v>
                </c:pt>
                <c:pt idx="6">
                  <c:v>99</c:v>
                </c:pt>
              </c:numCache>
            </c:numRef>
          </c:val>
          <c:smooth val="0"/>
          <c:extLst>
            <c:ext xmlns:c16="http://schemas.microsoft.com/office/drawing/2014/chart" uri="{C3380CC4-5D6E-409C-BE32-E72D297353CC}">
              <c16:uniqueId val="{00000007-03E6-4396-AED0-3C1786F11CEE}"/>
            </c:ext>
          </c:extLst>
        </c:ser>
        <c:ser>
          <c:idx val="8"/>
          <c:order val="8"/>
          <c:tx>
            <c:strRef>
              <c:f>'[Outcomes Statement BP2 2022-23 Charts.xlsx]8. Transport'!$S$8</c:f>
              <c:strCache>
                <c:ptCount val="1"/>
                <c:pt idx="0">
                  <c:v>Ferry</c:v>
                </c:pt>
              </c:strCache>
            </c:strRef>
          </c:tx>
          <c:spPr>
            <a:ln w="28575" cap="rnd">
              <a:solidFill>
                <a:srgbClr val="50C8E9"/>
              </a:solidFill>
              <a:round/>
            </a:ln>
            <a:effectLst/>
          </c:spPr>
          <c:marker>
            <c:symbol val="diamond"/>
            <c:size val="9"/>
            <c:spPr>
              <a:solidFill>
                <a:srgbClr val="00B0F0"/>
              </a:solidFill>
              <a:ln w="9525">
                <a:noFill/>
              </a:ln>
              <a:effectLst/>
            </c:spPr>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Transport'!$S$10:$S$16</c:f>
              <c:numCache>
                <c:formatCode>General</c:formatCode>
                <c:ptCount val="7"/>
              </c:numCache>
            </c:numRef>
          </c:val>
          <c:smooth val="0"/>
          <c:extLst>
            <c:ext xmlns:c16="http://schemas.microsoft.com/office/drawing/2014/chart" uri="{C3380CC4-5D6E-409C-BE32-E72D297353CC}">
              <c16:uniqueId val="{00000008-03E6-4396-AED0-3C1786F11CEE}"/>
            </c:ext>
          </c:extLst>
        </c:ser>
        <c:ser>
          <c:idx val="9"/>
          <c:order val="9"/>
          <c:tx>
            <c:strRef>
              <c:f>'[Outcomes Statement BP2 2022-23 Charts.xlsx]8. Transport'!$T$8</c:f>
              <c:strCache>
                <c:ptCount val="1"/>
                <c:pt idx="0">
                  <c:v>Light rail</c:v>
                </c:pt>
              </c:strCache>
            </c:strRef>
          </c:tx>
          <c:spPr>
            <a:ln w="28575" cap="rnd">
              <a:solidFill>
                <a:srgbClr val="9ACA3C"/>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Transport'!$T$10:$T$16</c:f>
              <c:numCache>
                <c:formatCode>General</c:formatCode>
                <c:ptCount val="7"/>
                <c:pt idx="0">
                  <c:v>90</c:v>
                </c:pt>
                <c:pt idx="1">
                  <c:v>92</c:v>
                </c:pt>
                <c:pt idx="2">
                  <c:v>91</c:v>
                </c:pt>
                <c:pt idx="3">
                  <c:v>90</c:v>
                </c:pt>
                <c:pt idx="4">
                  <c:v>93</c:v>
                </c:pt>
                <c:pt idx="5">
                  <c:v>93</c:v>
                </c:pt>
              </c:numCache>
            </c:numRef>
          </c:val>
          <c:smooth val="0"/>
          <c:extLst>
            <c:ext xmlns:c16="http://schemas.microsoft.com/office/drawing/2014/chart" uri="{C3380CC4-5D6E-409C-BE32-E72D297353CC}">
              <c16:uniqueId val="{00000009-03E6-4396-AED0-3C1786F11CEE}"/>
            </c:ext>
          </c:extLst>
        </c:ser>
        <c:ser>
          <c:idx val="10"/>
          <c:order val="10"/>
          <c:tx>
            <c:strRef>
              <c:f>'[Outcomes Statement BP2 2022-23 Charts.xlsx]8. Transport'!$U$8</c:f>
              <c:strCache>
                <c:ptCount val="1"/>
                <c:pt idx="0">
                  <c:v>Light rail</c:v>
                </c:pt>
              </c:strCache>
            </c:strRef>
          </c:tx>
          <c:spPr>
            <a:ln w="28575" cap="rnd">
              <a:solidFill>
                <a:srgbClr val="9ACA3C"/>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Transport'!$U$10:$U$16</c:f>
              <c:numCache>
                <c:formatCode>General</c:formatCode>
                <c:ptCount val="7"/>
                <c:pt idx="5">
                  <c:v>93</c:v>
                </c:pt>
                <c:pt idx="6">
                  <c:v>93</c:v>
                </c:pt>
              </c:numCache>
            </c:numRef>
          </c:val>
          <c:smooth val="0"/>
          <c:extLst>
            <c:ext xmlns:c16="http://schemas.microsoft.com/office/drawing/2014/chart" uri="{C3380CC4-5D6E-409C-BE32-E72D297353CC}">
              <c16:uniqueId val="{0000000A-03E6-4396-AED0-3C1786F11CEE}"/>
            </c:ext>
          </c:extLst>
        </c:ser>
        <c:ser>
          <c:idx val="11"/>
          <c:order val="11"/>
          <c:tx>
            <c:strRef>
              <c:f>'[Outcomes Statement BP2 2022-23 Charts.xlsx]8. Transport'!$V$8</c:f>
              <c:strCache>
                <c:ptCount val="1"/>
                <c:pt idx="0">
                  <c:v>Light rail</c:v>
                </c:pt>
              </c:strCache>
            </c:strRef>
          </c:tx>
          <c:spPr>
            <a:ln w="28575" cap="rnd">
              <a:solidFill>
                <a:schemeClr val="accent6">
                  <a:lumMod val="60000"/>
                </a:schemeClr>
              </a:solidFill>
              <a:round/>
            </a:ln>
            <a:effectLst/>
          </c:spPr>
          <c:marker>
            <c:symbol val="diamond"/>
            <c:size val="9"/>
            <c:spPr>
              <a:solidFill>
                <a:srgbClr val="9ACA3C"/>
              </a:solidFill>
              <a:ln w="9525">
                <a:noFill/>
              </a:ln>
              <a:effectLst/>
            </c:spPr>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Transport'!$V$10:$V$16</c:f>
              <c:numCache>
                <c:formatCode>General</c:formatCode>
                <c:ptCount val="7"/>
              </c:numCache>
            </c:numRef>
          </c:val>
          <c:smooth val="0"/>
          <c:extLst>
            <c:ext xmlns:c16="http://schemas.microsoft.com/office/drawing/2014/chart" uri="{C3380CC4-5D6E-409C-BE32-E72D297353CC}">
              <c16:uniqueId val="{0000000B-03E6-4396-AED0-3C1786F11CEE}"/>
            </c:ext>
          </c:extLst>
        </c:ser>
        <c:ser>
          <c:idx val="12"/>
          <c:order val="12"/>
          <c:tx>
            <c:strRef>
              <c:f>'[Outcomes Statement BP2 2022-23 Charts.xlsx]8. Transport'!$W$8</c:f>
              <c:strCache>
                <c:ptCount val="1"/>
                <c:pt idx="0">
                  <c:v>Sydney Metro</c:v>
                </c:pt>
              </c:strCache>
            </c:strRef>
          </c:tx>
          <c:spPr>
            <a:ln w="28575" cap="rnd">
              <a:solidFill>
                <a:srgbClr val="009484"/>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Transport'!$W$10:$W$16</c:f>
              <c:numCache>
                <c:formatCode>General</c:formatCode>
                <c:ptCount val="7"/>
                <c:pt idx="2">
                  <c:v>95</c:v>
                </c:pt>
                <c:pt idx="3">
                  <c:v>99</c:v>
                </c:pt>
                <c:pt idx="4">
                  <c:v>98</c:v>
                </c:pt>
                <c:pt idx="5">
                  <c:v>98</c:v>
                </c:pt>
              </c:numCache>
            </c:numRef>
          </c:val>
          <c:smooth val="0"/>
          <c:extLst>
            <c:ext xmlns:c16="http://schemas.microsoft.com/office/drawing/2014/chart" uri="{C3380CC4-5D6E-409C-BE32-E72D297353CC}">
              <c16:uniqueId val="{0000000C-03E6-4396-AED0-3C1786F11CEE}"/>
            </c:ext>
          </c:extLst>
        </c:ser>
        <c:ser>
          <c:idx val="13"/>
          <c:order val="13"/>
          <c:tx>
            <c:strRef>
              <c:f>'[Outcomes Statement BP2 2022-23 Charts.xlsx]8. Transport'!$X$8</c:f>
              <c:strCache>
                <c:ptCount val="1"/>
                <c:pt idx="0">
                  <c:v>Sydney Metro</c:v>
                </c:pt>
              </c:strCache>
            </c:strRef>
          </c:tx>
          <c:spPr>
            <a:ln w="28575" cap="rnd">
              <a:solidFill>
                <a:srgbClr val="009484"/>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Transport'!$X$10:$X$16</c:f>
              <c:numCache>
                <c:formatCode>General</c:formatCode>
                <c:ptCount val="7"/>
                <c:pt idx="5">
                  <c:v>98</c:v>
                </c:pt>
                <c:pt idx="6">
                  <c:v>98</c:v>
                </c:pt>
              </c:numCache>
            </c:numRef>
          </c:val>
          <c:smooth val="0"/>
          <c:extLst>
            <c:ext xmlns:c16="http://schemas.microsoft.com/office/drawing/2014/chart" uri="{C3380CC4-5D6E-409C-BE32-E72D297353CC}">
              <c16:uniqueId val="{0000000D-03E6-4396-AED0-3C1786F11CEE}"/>
            </c:ext>
          </c:extLst>
        </c:ser>
        <c:ser>
          <c:idx val="14"/>
          <c:order val="14"/>
          <c:tx>
            <c:strRef>
              <c:f>'[Outcomes Statement BP2 2022-23 Charts.xlsx]8. Transport'!$Y$8</c:f>
              <c:strCache>
                <c:ptCount val="1"/>
                <c:pt idx="0">
                  <c:v>Sydney Metro</c:v>
                </c:pt>
              </c:strCache>
            </c:strRef>
          </c:tx>
          <c:spPr>
            <a:ln w="28575" cap="rnd">
              <a:solidFill>
                <a:schemeClr val="accent3">
                  <a:lumMod val="80000"/>
                  <a:lumOff val="20000"/>
                </a:schemeClr>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Transport'!$Y$10:$Y$16</c:f>
              <c:numCache>
                <c:formatCode>General</c:formatCode>
                <c:ptCount val="7"/>
              </c:numCache>
            </c:numRef>
          </c:val>
          <c:smooth val="0"/>
          <c:extLst>
            <c:ext xmlns:c16="http://schemas.microsoft.com/office/drawing/2014/chart" uri="{C3380CC4-5D6E-409C-BE32-E72D297353CC}">
              <c16:uniqueId val="{0000000E-03E6-4396-AED0-3C1786F11CEE}"/>
            </c:ext>
          </c:extLst>
        </c:ser>
        <c:ser>
          <c:idx val="15"/>
          <c:order val="15"/>
          <c:tx>
            <c:strRef>
              <c:f>'[Outcomes Statement BP2 2022-23 Charts.xlsx]8. Transport'!$Z$8</c:f>
              <c:strCache>
                <c:ptCount val="1"/>
                <c:pt idx="0">
                  <c:v>NSW TrainLink</c:v>
                </c:pt>
              </c:strCache>
            </c:strRef>
          </c:tx>
          <c:spPr>
            <a:ln w="28575" cap="rnd">
              <a:solidFill>
                <a:srgbClr val="A50776"/>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Transport'!$Z$10:$Z$16</c:f>
              <c:numCache>
                <c:formatCode>General</c:formatCode>
                <c:ptCount val="7"/>
                <c:pt idx="0">
                  <c:v>85</c:v>
                </c:pt>
                <c:pt idx="1">
                  <c:v>86</c:v>
                </c:pt>
                <c:pt idx="2">
                  <c:v>90</c:v>
                </c:pt>
                <c:pt idx="3">
                  <c:v>94</c:v>
                </c:pt>
                <c:pt idx="4">
                  <c:v>91</c:v>
                </c:pt>
                <c:pt idx="5">
                  <c:v>91</c:v>
                </c:pt>
              </c:numCache>
            </c:numRef>
          </c:val>
          <c:smooth val="0"/>
          <c:extLst>
            <c:ext xmlns:c16="http://schemas.microsoft.com/office/drawing/2014/chart" uri="{C3380CC4-5D6E-409C-BE32-E72D297353CC}">
              <c16:uniqueId val="{0000000F-03E6-4396-AED0-3C1786F11CEE}"/>
            </c:ext>
          </c:extLst>
        </c:ser>
        <c:ser>
          <c:idx val="16"/>
          <c:order val="16"/>
          <c:tx>
            <c:strRef>
              <c:f>'[Outcomes Statement BP2 2022-23 Charts.xlsx]8. Transport'!$AA$8</c:f>
              <c:strCache>
                <c:ptCount val="1"/>
                <c:pt idx="0">
                  <c:v>NSW TrainLink</c:v>
                </c:pt>
              </c:strCache>
            </c:strRef>
          </c:tx>
          <c:spPr>
            <a:ln w="28575" cap="rnd">
              <a:solidFill>
                <a:srgbClr val="A50776"/>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Transport'!$AA$10:$AA$16</c:f>
              <c:numCache>
                <c:formatCode>General</c:formatCode>
                <c:ptCount val="7"/>
                <c:pt idx="5">
                  <c:v>91</c:v>
                </c:pt>
                <c:pt idx="6">
                  <c:v>91</c:v>
                </c:pt>
              </c:numCache>
            </c:numRef>
          </c:val>
          <c:smooth val="0"/>
          <c:extLst>
            <c:ext xmlns:c16="http://schemas.microsoft.com/office/drawing/2014/chart" uri="{C3380CC4-5D6E-409C-BE32-E72D297353CC}">
              <c16:uniqueId val="{00000010-03E6-4396-AED0-3C1786F11CEE}"/>
            </c:ext>
          </c:extLst>
        </c:ser>
        <c:ser>
          <c:idx val="17"/>
          <c:order val="17"/>
          <c:tx>
            <c:strRef>
              <c:f>'[Outcomes Statement BP2 2022-23 Charts.xlsx]8. Transport'!$AB$8</c:f>
              <c:strCache>
                <c:ptCount val="1"/>
                <c:pt idx="0">
                  <c:v>NSW TrainLink</c:v>
                </c:pt>
              </c:strCache>
            </c:strRef>
          </c:tx>
          <c:spPr>
            <a:ln w="28575" cap="rnd">
              <a:solidFill>
                <a:schemeClr val="accent6">
                  <a:lumMod val="80000"/>
                  <a:lumOff val="20000"/>
                </a:schemeClr>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Transport'!$AB$10:$AB$16</c:f>
              <c:numCache>
                <c:formatCode>General</c:formatCode>
                <c:ptCount val="7"/>
              </c:numCache>
            </c:numRef>
          </c:val>
          <c:smooth val="0"/>
          <c:extLst>
            <c:ext xmlns:c16="http://schemas.microsoft.com/office/drawing/2014/chart" uri="{C3380CC4-5D6E-409C-BE32-E72D297353CC}">
              <c16:uniqueId val="{00000011-03E6-4396-AED0-3C1786F11CEE}"/>
            </c:ext>
          </c:extLst>
        </c:ser>
        <c:ser>
          <c:idx val="18"/>
          <c:order val="18"/>
          <c:tx>
            <c:strRef>
              <c:f>'[Outcomes Statement BP2 2022-23 Charts.xlsx]8. Transport'!$AC$8</c:f>
              <c:strCache>
                <c:ptCount val="1"/>
                <c:pt idx="0">
                  <c:v>Sydney Trains</c:v>
                </c:pt>
              </c:strCache>
            </c:strRef>
          </c:tx>
          <c:spPr>
            <a:ln w="28575" cap="rnd">
              <a:solidFill>
                <a:srgbClr val="B9BDBF"/>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Transport'!$AC$10:$AC$16</c:f>
              <c:numCache>
                <c:formatCode>General</c:formatCode>
                <c:ptCount val="7"/>
                <c:pt idx="0">
                  <c:v>90</c:v>
                </c:pt>
                <c:pt idx="1">
                  <c:v>86</c:v>
                </c:pt>
                <c:pt idx="2">
                  <c:v>89</c:v>
                </c:pt>
                <c:pt idx="3">
                  <c:v>94</c:v>
                </c:pt>
                <c:pt idx="4">
                  <c:v>93</c:v>
                </c:pt>
                <c:pt idx="5">
                  <c:v>93</c:v>
                </c:pt>
              </c:numCache>
            </c:numRef>
          </c:val>
          <c:smooth val="0"/>
          <c:extLst>
            <c:ext xmlns:c16="http://schemas.microsoft.com/office/drawing/2014/chart" uri="{C3380CC4-5D6E-409C-BE32-E72D297353CC}">
              <c16:uniqueId val="{00000012-03E6-4396-AED0-3C1786F11CEE}"/>
            </c:ext>
          </c:extLst>
        </c:ser>
        <c:ser>
          <c:idx val="19"/>
          <c:order val="19"/>
          <c:tx>
            <c:strRef>
              <c:f>'[Outcomes Statement BP2 2022-23 Charts.xlsx]8. Transport'!$AD$8</c:f>
              <c:strCache>
                <c:ptCount val="1"/>
                <c:pt idx="0">
                  <c:v>Sydney Trains</c:v>
                </c:pt>
              </c:strCache>
            </c:strRef>
          </c:tx>
          <c:spPr>
            <a:ln w="28575" cap="rnd">
              <a:solidFill>
                <a:srgbClr val="B9BDBF"/>
              </a:solidFill>
              <a:prstDash val="dash"/>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Transport'!$AD$10:$AD$16</c:f>
              <c:numCache>
                <c:formatCode>General</c:formatCode>
                <c:ptCount val="7"/>
                <c:pt idx="5">
                  <c:v>93</c:v>
                </c:pt>
                <c:pt idx="6">
                  <c:v>93</c:v>
                </c:pt>
              </c:numCache>
            </c:numRef>
          </c:val>
          <c:smooth val="0"/>
          <c:extLst>
            <c:ext xmlns:c16="http://schemas.microsoft.com/office/drawing/2014/chart" uri="{C3380CC4-5D6E-409C-BE32-E72D297353CC}">
              <c16:uniqueId val="{00000013-03E6-4396-AED0-3C1786F11CEE}"/>
            </c:ext>
          </c:extLst>
        </c:ser>
        <c:ser>
          <c:idx val="20"/>
          <c:order val="20"/>
          <c:tx>
            <c:strRef>
              <c:f>'[Outcomes Statement BP2 2022-23 Charts.xlsx]8. Transport'!$AE$8</c:f>
              <c:strCache>
                <c:ptCount val="1"/>
                <c:pt idx="0">
                  <c:v>Sydney Trains</c:v>
                </c:pt>
              </c:strCache>
            </c:strRef>
          </c:tx>
          <c:spPr>
            <a:ln w="28575" cap="rnd">
              <a:solidFill>
                <a:schemeClr val="accent3">
                  <a:lumMod val="80000"/>
                </a:schemeClr>
              </a:solidFill>
              <a:round/>
            </a:ln>
            <a:effectLst/>
          </c:spPr>
          <c:marker>
            <c:symbol val="none"/>
          </c:marker>
          <c:cat>
            <c:strRef>
              <c:f>'[Outcomes Statement BP2 2022-23 Charts.xlsx]8. Transport'!$J$10:$J$16</c:f>
              <c:strCache>
                <c:ptCount val="7"/>
                <c:pt idx="0">
                  <c:v>2016-17
Actual</c:v>
                </c:pt>
                <c:pt idx="1">
                  <c:v>2017-18
Actual</c:v>
                </c:pt>
                <c:pt idx="2">
                  <c:v>2018-19
Actual</c:v>
                </c:pt>
                <c:pt idx="3">
                  <c:v>2019-20
Actual</c:v>
                </c:pt>
                <c:pt idx="4">
                  <c:v>2020-21
Actual</c:v>
                </c:pt>
                <c:pt idx="5">
                  <c:v>2021-22
Actual</c:v>
                </c:pt>
                <c:pt idx="6">
                  <c:v>2022-23
Forecast</c:v>
                </c:pt>
              </c:strCache>
            </c:strRef>
          </c:cat>
          <c:val>
            <c:numRef>
              <c:f>'[Outcomes Statement BP2 2022-23 Charts.xlsx]8. Transport'!$AE$10:$AE$16</c:f>
              <c:numCache>
                <c:formatCode>General</c:formatCode>
                <c:ptCount val="7"/>
              </c:numCache>
            </c:numRef>
          </c:val>
          <c:smooth val="0"/>
          <c:extLst>
            <c:ext xmlns:c16="http://schemas.microsoft.com/office/drawing/2014/chart" uri="{C3380CC4-5D6E-409C-BE32-E72D297353CC}">
              <c16:uniqueId val="{00000014-03E6-4396-AED0-3C1786F11CEE}"/>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min val="5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10"/>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egendEntry>
        <c:idx val="10"/>
        <c:delete val="1"/>
      </c:legendEntry>
      <c:legendEntry>
        <c:idx val="11"/>
        <c:delete val="1"/>
      </c:legendEntry>
      <c:legendEntry>
        <c:idx val="13"/>
        <c:delete val="1"/>
      </c:legendEntry>
      <c:legendEntry>
        <c:idx val="14"/>
        <c:delete val="1"/>
      </c:legendEntry>
      <c:legendEntry>
        <c:idx val="16"/>
        <c:delete val="1"/>
      </c:legendEntry>
      <c:legendEntry>
        <c:idx val="17"/>
        <c:delete val="1"/>
      </c:legendEntry>
      <c:legendEntry>
        <c:idx val="19"/>
        <c:delete val="1"/>
      </c:legendEntry>
      <c:legendEntry>
        <c:idx val="20"/>
        <c:delete val="1"/>
      </c:legendEntry>
      <c:layout>
        <c:manualLayout>
          <c:xMode val="edge"/>
          <c:yMode val="edge"/>
          <c:x val="7.3593613298337706E-3"/>
          <c:y val="0.90748323126275887"/>
          <c:w val="0.97694772528433949"/>
          <c:h val="8.788713910761154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Charts.xlsx]8. Transport'!$K$133:$K$134</c:f>
              <c:strCache>
                <c:ptCount val="2"/>
                <c:pt idx="0">
                  <c:v>Actuals</c:v>
                </c:pt>
                <c:pt idx="1">
                  <c:v>%</c:v>
                </c:pt>
              </c:strCache>
            </c:strRef>
          </c:tx>
          <c:spPr>
            <a:ln w="28575" cap="rnd">
              <a:solidFill>
                <a:srgbClr val="008EBA"/>
              </a:solidFill>
              <a:round/>
            </a:ln>
            <a:effectLst/>
          </c:spPr>
          <c:marker>
            <c:symbol val="none"/>
          </c:marker>
          <c:cat>
            <c:strRef>
              <c:f>'[Outcomes Statement BP2 2022-23 Charts.xlsx]8. Transport'!$J$135:$J$139</c:f>
              <c:strCache>
                <c:ptCount val="5"/>
                <c:pt idx="0">
                  <c:v>2018-19
Actual</c:v>
                </c:pt>
                <c:pt idx="1">
                  <c:v>2019-20
Actual</c:v>
                </c:pt>
                <c:pt idx="2">
                  <c:v>2020-21
Actual</c:v>
                </c:pt>
                <c:pt idx="3">
                  <c:v>2021-22
Actual</c:v>
                </c:pt>
                <c:pt idx="4">
                  <c:v>2022-23
Forecast</c:v>
                </c:pt>
              </c:strCache>
            </c:strRef>
          </c:cat>
          <c:val>
            <c:numRef>
              <c:f>'[Outcomes Statement BP2 2022-23 Charts.xlsx]8. Transport'!$K$135:$K$139</c:f>
              <c:numCache>
                <c:formatCode>General</c:formatCode>
                <c:ptCount val="5"/>
                <c:pt idx="0">
                  <c:v>86</c:v>
                </c:pt>
                <c:pt idx="1">
                  <c:v>90.2</c:v>
                </c:pt>
                <c:pt idx="2">
                  <c:v>91.3</c:v>
                </c:pt>
                <c:pt idx="3">
                  <c:v>90</c:v>
                </c:pt>
              </c:numCache>
            </c:numRef>
          </c:val>
          <c:smooth val="0"/>
          <c:extLst>
            <c:ext xmlns:c16="http://schemas.microsoft.com/office/drawing/2014/chart" uri="{C3380CC4-5D6E-409C-BE32-E72D297353CC}">
              <c16:uniqueId val="{00000000-CAF1-4484-93E8-582B79B45F92}"/>
            </c:ext>
          </c:extLst>
        </c:ser>
        <c:ser>
          <c:idx val="1"/>
          <c:order val="1"/>
          <c:tx>
            <c:strRef>
              <c:f>'[Outcomes Statement BP2 2022-23 Charts.xlsx]8. Transport'!$L$133:$L$134</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Charts.xlsx]8. Transport'!$J$135:$J$139</c:f>
              <c:strCache>
                <c:ptCount val="5"/>
                <c:pt idx="0">
                  <c:v>2018-19
Actual</c:v>
                </c:pt>
                <c:pt idx="1">
                  <c:v>2019-20
Actual</c:v>
                </c:pt>
                <c:pt idx="2">
                  <c:v>2020-21
Actual</c:v>
                </c:pt>
                <c:pt idx="3">
                  <c:v>2021-22
Actual</c:v>
                </c:pt>
                <c:pt idx="4">
                  <c:v>2022-23
Forecast</c:v>
                </c:pt>
              </c:strCache>
            </c:strRef>
          </c:cat>
          <c:val>
            <c:numRef>
              <c:f>'[Outcomes Statement BP2 2022-23 Charts.xlsx]8. Transport'!$L$135:$L$139</c:f>
              <c:numCache>
                <c:formatCode>General</c:formatCode>
                <c:ptCount val="5"/>
                <c:pt idx="3">
                  <c:v>90</c:v>
                </c:pt>
                <c:pt idx="4">
                  <c:v>90</c:v>
                </c:pt>
              </c:numCache>
            </c:numRef>
          </c:val>
          <c:smooth val="0"/>
          <c:extLst>
            <c:ext xmlns:c16="http://schemas.microsoft.com/office/drawing/2014/chart" uri="{C3380CC4-5D6E-409C-BE32-E72D297353CC}">
              <c16:uniqueId val="{00000001-CAF1-4484-93E8-582B79B45F92}"/>
            </c:ext>
          </c:extLst>
        </c:ser>
        <c:ser>
          <c:idx val="2"/>
          <c:order val="2"/>
          <c:tx>
            <c:strRef>
              <c:f>'[Outcomes Statement BP2 2022-23 Charts.xlsx]8. Transport'!$M$133:$M$134</c:f>
              <c:strCache>
                <c:ptCount val="2"/>
                <c:pt idx="0">
                  <c:v>Target</c:v>
                </c:pt>
                <c:pt idx="1">
                  <c:v>%</c:v>
                </c:pt>
              </c:strCache>
            </c:strRef>
          </c:tx>
          <c:spPr>
            <a:ln w="28575" cap="rnd">
              <a:noFill/>
              <a:round/>
            </a:ln>
            <a:effectLst/>
          </c:spPr>
          <c:marker>
            <c:symbol val="diamond"/>
            <c:size val="9"/>
            <c:spPr>
              <a:solidFill>
                <a:srgbClr val="00426F"/>
              </a:solidFill>
              <a:ln w="9525">
                <a:noFill/>
              </a:ln>
              <a:effectLst/>
            </c:spPr>
          </c:marker>
          <c:cat>
            <c:strRef>
              <c:f>'[Outcomes Statement BP2 2022-23 Charts.xlsx]8. Transport'!$J$135:$J$139</c:f>
              <c:strCache>
                <c:ptCount val="5"/>
                <c:pt idx="0">
                  <c:v>2018-19
Actual</c:v>
                </c:pt>
                <c:pt idx="1">
                  <c:v>2019-20
Actual</c:v>
                </c:pt>
                <c:pt idx="2">
                  <c:v>2020-21
Actual</c:v>
                </c:pt>
                <c:pt idx="3">
                  <c:v>2021-22
Actual</c:v>
                </c:pt>
                <c:pt idx="4">
                  <c:v>2022-23
Forecast</c:v>
                </c:pt>
              </c:strCache>
            </c:strRef>
          </c:cat>
          <c:val>
            <c:numRef>
              <c:f>'[Outcomes Statement BP2 2022-23 Charts.xlsx]8. Transport'!$M$135:$M$139</c:f>
              <c:numCache>
                <c:formatCode>General</c:formatCode>
                <c:ptCount val="5"/>
              </c:numCache>
            </c:numRef>
          </c:val>
          <c:smooth val="0"/>
          <c:extLst>
            <c:ext xmlns:c16="http://schemas.microsoft.com/office/drawing/2014/chart" uri="{C3380CC4-5D6E-409C-BE32-E72D297353CC}">
              <c16:uniqueId val="{00000002-CAF1-4484-93E8-582B79B45F92}"/>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Charts.xlsx]8. Transport'!$K$160:$K$161</c:f>
              <c:strCache>
                <c:ptCount val="2"/>
                <c:pt idx="0">
                  <c:v>Actuals</c:v>
                </c:pt>
                <c:pt idx="1">
                  <c:v>%</c:v>
                </c:pt>
              </c:strCache>
            </c:strRef>
          </c:tx>
          <c:spPr>
            <a:ln w="28575" cap="rnd">
              <a:solidFill>
                <a:srgbClr val="008EBA"/>
              </a:solidFill>
              <a:round/>
            </a:ln>
            <a:effectLst/>
          </c:spPr>
          <c:marker>
            <c:symbol val="none"/>
          </c:marker>
          <c:cat>
            <c:strRef>
              <c:f>'[Outcomes Statement BP2 2022-23 Charts.xlsx]8. Transport'!$J$162:$J$166</c:f>
              <c:strCache>
                <c:ptCount val="5"/>
                <c:pt idx="0">
                  <c:v>2018-19
Actual</c:v>
                </c:pt>
                <c:pt idx="1">
                  <c:v>2019-20
Actual</c:v>
                </c:pt>
                <c:pt idx="2">
                  <c:v>2020-21
Actual</c:v>
                </c:pt>
                <c:pt idx="3">
                  <c:v>2021-22
Actual</c:v>
                </c:pt>
                <c:pt idx="4">
                  <c:v>2022-23
Forecast</c:v>
                </c:pt>
              </c:strCache>
            </c:strRef>
          </c:cat>
          <c:val>
            <c:numRef>
              <c:f>'[Outcomes Statement BP2 2022-23 Charts.xlsx]8. Transport'!$K$162:$K$166</c:f>
              <c:numCache>
                <c:formatCode>General</c:formatCode>
                <c:ptCount val="5"/>
                <c:pt idx="0">
                  <c:v>61.7</c:v>
                </c:pt>
                <c:pt idx="1">
                  <c:v>62</c:v>
                </c:pt>
                <c:pt idx="2">
                  <c:v>62.4</c:v>
                </c:pt>
                <c:pt idx="3">
                  <c:v>62.25</c:v>
                </c:pt>
              </c:numCache>
            </c:numRef>
          </c:val>
          <c:smooth val="0"/>
          <c:extLst>
            <c:ext xmlns:c16="http://schemas.microsoft.com/office/drawing/2014/chart" uri="{C3380CC4-5D6E-409C-BE32-E72D297353CC}">
              <c16:uniqueId val="{00000000-5552-4860-BA4D-F715C23AA6B8}"/>
            </c:ext>
          </c:extLst>
        </c:ser>
        <c:ser>
          <c:idx val="1"/>
          <c:order val="1"/>
          <c:tx>
            <c:strRef>
              <c:f>'[Outcomes Statement BP2 2022-23 Charts.xlsx]8. Transport'!$L$160:$L$161</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Charts.xlsx]8. Transport'!$J$162:$J$166</c:f>
              <c:strCache>
                <c:ptCount val="5"/>
                <c:pt idx="0">
                  <c:v>2018-19
Actual</c:v>
                </c:pt>
                <c:pt idx="1">
                  <c:v>2019-20
Actual</c:v>
                </c:pt>
                <c:pt idx="2">
                  <c:v>2020-21
Actual</c:v>
                </c:pt>
                <c:pt idx="3">
                  <c:v>2021-22
Actual</c:v>
                </c:pt>
                <c:pt idx="4">
                  <c:v>2022-23
Forecast</c:v>
                </c:pt>
              </c:strCache>
            </c:strRef>
          </c:cat>
          <c:val>
            <c:numRef>
              <c:f>'[Outcomes Statement BP2 2022-23 Charts.xlsx]8. Transport'!$L$162:$L$166</c:f>
              <c:numCache>
                <c:formatCode>General</c:formatCode>
                <c:ptCount val="5"/>
                <c:pt idx="3">
                  <c:v>62.25</c:v>
                </c:pt>
                <c:pt idx="4">
                  <c:v>62.25</c:v>
                </c:pt>
              </c:numCache>
            </c:numRef>
          </c:val>
          <c:smooth val="0"/>
          <c:extLst>
            <c:ext xmlns:c16="http://schemas.microsoft.com/office/drawing/2014/chart" uri="{C3380CC4-5D6E-409C-BE32-E72D297353CC}">
              <c16:uniqueId val="{00000001-5552-4860-BA4D-F715C23AA6B8}"/>
            </c:ext>
          </c:extLst>
        </c:ser>
        <c:ser>
          <c:idx val="2"/>
          <c:order val="2"/>
          <c:tx>
            <c:strRef>
              <c:f>'[Outcomes Statement BP2 2022-23 Charts.xlsx]8. Transport'!$M$160:$M$161</c:f>
              <c:strCache>
                <c:ptCount val="2"/>
                <c:pt idx="0">
                  <c:v>Target</c:v>
                </c:pt>
                <c:pt idx="1">
                  <c:v>%</c:v>
                </c:pt>
              </c:strCache>
            </c:strRef>
          </c:tx>
          <c:spPr>
            <a:ln w="28575" cap="rnd">
              <a:noFill/>
              <a:round/>
            </a:ln>
            <a:effectLst/>
          </c:spPr>
          <c:marker>
            <c:symbol val="diamond"/>
            <c:size val="9"/>
            <c:spPr>
              <a:solidFill>
                <a:srgbClr val="00426F"/>
              </a:solidFill>
              <a:ln w="9525">
                <a:noFill/>
              </a:ln>
              <a:effectLst/>
            </c:spPr>
          </c:marker>
          <c:cat>
            <c:strRef>
              <c:f>'[Outcomes Statement BP2 2022-23 Charts.xlsx]8. Transport'!$J$162:$J$166</c:f>
              <c:strCache>
                <c:ptCount val="5"/>
                <c:pt idx="0">
                  <c:v>2018-19
Actual</c:v>
                </c:pt>
                <c:pt idx="1">
                  <c:v>2019-20
Actual</c:v>
                </c:pt>
                <c:pt idx="2">
                  <c:v>2020-21
Actual</c:v>
                </c:pt>
                <c:pt idx="3">
                  <c:v>2021-22
Actual</c:v>
                </c:pt>
                <c:pt idx="4">
                  <c:v>2022-23
Forecast</c:v>
                </c:pt>
              </c:strCache>
            </c:strRef>
          </c:cat>
          <c:val>
            <c:numRef>
              <c:f>'[Outcomes Statement BP2 2022-23 Charts.xlsx]8. Transport'!$M$162:$M$166</c:f>
              <c:numCache>
                <c:formatCode>General</c:formatCode>
                <c:ptCount val="5"/>
              </c:numCache>
            </c:numRef>
          </c:val>
          <c:smooth val="0"/>
          <c:extLst>
            <c:ext xmlns:c16="http://schemas.microsoft.com/office/drawing/2014/chart" uri="{C3380CC4-5D6E-409C-BE32-E72D297353CC}">
              <c16:uniqueId val="{00000002-5552-4860-BA4D-F715C23AA6B8}"/>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65"/>
          <c:min val="61"/>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Charts.xlsx]8. Transport'!$K$189</c:f>
              <c:strCache>
                <c:ptCount val="1"/>
                <c:pt idx="0">
                  <c:v>%</c:v>
                </c:pt>
              </c:strCache>
            </c:strRef>
          </c:tx>
          <c:spPr>
            <a:ln w="28575" cap="rnd">
              <a:solidFill>
                <a:srgbClr val="008EBA"/>
              </a:solidFill>
              <a:round/>
            </a:ln>
            <a:effectLst/>
          </c:spPr>
          <c:marker>
            <c:symbol val="none"/>
          </c:marker>
          <c:cat>
            <c:strRef>
              <c:f>'[Outcomes Statement BP2 2022-23 Charts.xlsx]8. Transport'!$J$190:$J$195</c:f>
              <c:strCache>
                <c:ptCount val="5"/>
                <c:pt idx="0">
                  <c:v>2018-19
Actual</c:v>
                </c:pt>
                <c:pt idx="1">
                  <c:v>2019-20
Actual</c:v>
                </c:pt>
                <c:pt idx="2">
                  <c:v>2020-21
Actual</c:v>
                </c:pt>
                <c:pt idx="3">
                  <c:v>2021-22
Actual</c:v>
                </c:pt>
                <c:pt idx="4">
                  <c:v>2022-23
Forecast/Target</c:v>
                </c:pt>
              </c:strCache>
              <c:extLst/>
            </c:strRef>
          </c:cat>
          <c:val>
            <c:numRef>
              <c:f>'[Outcomes Statement BP2 2022-23 Charts.xlsx]8. Transport'!$K$190:$K$195</c:f>
              <c:numCache>
                <c:formatCode>General</c:formatCode>
                <c:ptCount val="5"/>
                <c:pt idx="0">
                  <c:v>80</c:v>
                </c:pt>
                <c:pt idx="1">
                  <c:v>100</c:v>
                </c:pt>
                <c:pt idx="2">
                  <c:v>100</c:v>
                </c:pt>
                <c:pt idx="3">
                  <c:v>100</c:v>
                </c:pt>
              </c:numCache>
              <c:extLst/>
            </c:numRef>
          </c:val>
          <c:smooth val="0"/>
          <c:extLst>
            <c:ext xmlns:c16="http://schemas.microsoft.com/office/drawing/2014/chart" uri="{C3380CC4-5D6E-409C-BE32-E72D297353CC}">
              <c16:uniqueId val="{00000000-E348-4DD2-BA59-B33EE148A3C2}"/>
            </c:ext>
          </c:extLst>
        </c:ser>
        <c:ser>
          <c:idx val="1"/>
          <c:order val="1"/>
          <c:tx>
            <c:strRef>
              <c:f>'[Outcomes Statement BP2 2022-23 Charts.xlsx]8. Transport'!$L$189</c:f>
              <c:strCache>
                <c:ptCount val="1"/>
                <c:pt idx="0">
                  <c:v>%</c:v>
                </c:pt>
              </c:strCache>
            </c:strRef>
          </c:tx>
          <c:spPr>
            <a:ln w="28575" cap="rnd">
              <a:solidFill>
                <a:srgbClr val="008EBA"/>
              </a:solidFill>
              <a:prstDash val="dash"/>
              <a:round/>
            </a:ln>
            <a:effectLst/>
          </c:spPr>
          <c:marker>
            <c:symbol val="none"/>
          </c:marker>
          <c:cat>
            <c:strRef>
              <c:f>'[Outcomes Statement BP2 2022-23 Charts.xlsx]8. Transport'!$J$190:$J$195</c:f>
              <c:strCache>
                <c:ptCount val="5"/>
                <c:pt idx="0">
                  <c:v>2018-19
Actual</c:v>
                </c:pt>
                <c:pt idx="1">
                  <c:v>2019-20
Actual</c:v>
                </c:pt>
                <c:pt idx="2">
                  <c:v>2020-21
Actual</c:v>
                </c:pt>
                <c:pt idx="3">
                  <c:v>2021-22
Actual</c:v>
                </c:pt>
                <c:pt idx="4">
                  <c:v>2022-23
Forecast/Target</c:v>
                </c:pt>
              </c:strCache>
              <c:extLst/>
            </c:strRef>
          </c:cat>
          <c:val>
            <c:numRef>
              <c:f>'[Outcomes Statement BP2 2022-23 Charts.xlsx]8. Transport'!$L$190:$L$195</c:f>
              <c:numCache>
                <c:formatCode>General</c:formatCode>
                <c:ptCount val="5"/>
                <c:pt idx="3">
                  <c:v>100</c:v>
                </c:pt>
                <c:pt idx="4">
                  <c:v>100</c:v>
                </c:pt>
              </c:numCache>
              <c:extLst/>
            </c:numRef>
          </c:val>
          <c:smooth val="0"/>
          <c:extLst>
            <c:ext xmlns:c16="http://schemas.microsoft.com/office/drawing/2014/chart" uri="{C3380CC4-5D6E-409C-BE32-E72D297353CC}">
              <c16:uniqueId val="{00000001-E348-4DD2-BA59-B33EE148A3C2}"/>
            </c:ext>
          </c:extLst>
        </c:ser>
        <c:ser>
          <c:idx val="2"/>
          <c:order val="2"/>
          <c:tx>
            <c:strRef>
              <c:f>'[Outcomes Statement BP2 2022-23 Charts.xlsx]8. Transport'!$M$189</c:f>
              <c:strCache>
                <c:ptCount val="1"/>
                <c:pt idx="0">
                  <c:v>%</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Charts.xlsx]8. Transport'!$J$190:$J$195</c:f>
              <c:strCache>
                <c:ptCount val="5"/>
                <c:pt idx="0">
                  <c:v>2018-19
Actual</c:v>
                </c:pt>
                <c:pt idx="1">
                  <c:v>2019-20
Actual</c:v>
                </c:pt>
                <c:pt idx="2">
                  <c:v>2020-21
Actual</c:v>
                </c:pt>
                <c:pt idx="3">
                  <c:v>2021-22
Actual</c:v>
                </c:pt>
                <c:pt idx="4">
                  <c:v>2022-23
Forecast/Target</c:v>
                </c:pt>
              </c:strCache>
              <c:extLst/>
            </c:strRef>
          </c:cat>
          <c:val>
            <c:numRef>
              <c:f>'[Outcomes Statement BP2 2022-23 Charts.xlsx]8. Transport'!$M$190:$M$195</c:f>
              <c:numCache>
                <c:formatCode>General</c:formatCode>
                <c:ptCount val="5"/>
                <c:pt idx="4">
                  <c:v>100</c:v>
                </c:pt>
              </c:numCache>
              <c:extLst/>
            </c:numRef>
          </c:val>
          <c:smooth val="0"/>
          <c:extLst>
            <c:ext xmlns:c16="http://schemas.microsoft.com/office/drawing/2014/chart" uri="{C3380CC4-5D6E-409C-BE32-E72D297353CC}">
              <c16:uniqueId val="{00000002-E348-4DD2-BA59-B33EE148A3C2}"/>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10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20"/>
        <c:min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Julian Lawson</DisplayName>
        <AccountId>25</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customXml/itemProps2.xml><?xml version="1.0" encoding="utf-8"?>
<ds:datastoreItem xmlns:ds="http://schemas.openxmlformats.org/officeDocument/2006/customXml" ds:itemID="{A7F66676-50BA-4026-BA43-12B4C26B4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AED654B9-72C1-41B9-BF28-E867ABCF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2022-23 Budget Paper No. 2 - Outcomes Statement - 09 Transport Cluster</vt:lpstr>
    </vt:vector>
  </TitlesOfParts>
  <Company>NSW Treasury</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- 09 Transport Cluster</dc:title>
  <dc:subject/>
  <dc:creator>The Treasury</dc:creator>
  <cp:keywords/>
  <cp:lastModifiedBy>Melissa Power</cp:lastModifiedBy>
  <cp:revision>27</cp:revision>
  <cp:lastPrinted>2021-06-08T00:31:00Z</cp:lastPrinted>
  <dcterms:created xsi:type="dcterms:W3CDTF">2022-06-14T03:36:00Z</dcterms:created>
  <dcterms:modified xsi:type="dcterms:W3CDTF">2022-06-17T04:42:00Z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ClassificationContentMarkingFooterShapeIds">
    <vt:lpwstr>8,b,c</vt:lpwstr>
  </property>
  <property fmtid="{D5CDD505-2E9C-101B-9397-08002B2CF9AE}" pid="35" name="ClassificationContentMarkingFooterFontProps">
    <vt:lpwstr>#000000,10,Calibri</vt:lpwstr>
  </property>
  <property fmtid="{D5CDD505-2E9C-101B-9397-08002B2CF9AE}" pid="36" name="ClassificationContentMarkingFooterText">
    <vt:lpwstr>OFFICIAL</vt:lpwstr>
  </property>
  <property fmtid="{D5CDD505-2E9C-101B-9397-08002B2CF9AE}" pid="37" name="MSIP_Label_83709595-deb9-4ceb-bf06-8305974a2062_Enabled">
    <vt:lpwstr>true</vt:lpwstr>
  </property>
  <property fmtid="{D5CDD505-2E9C-101B-9397-08002B2CF9AE}" pid="38" name="MSIP_Label_83709595-deb9-4ceb-bf06-8305974a2062_SetDate">
    <vt:lpwstr>2022-05-04T00:04:46Z</vt:lpwstr>
  </property>
  <property fmtid="{D5CDD505-2E9C-101B-9397-08002B2CF9AE}" pid="39" name="MSIP_Label_83709595-deb9-4ceb-bf06-8305974a2062_Method">
    <vt:lpwstr>Standard</vt:lpwstr>
  </property>
  <property fmtid="{D5CDD505-2E9C-101B-9397-08002B2CF9AE}" pid="40" name="MSIP_Label_83709595-deb9-4ceb-bf06-8305974a2062_Name">
    <vt:lpwstr>Official</vt:lpwstr>
  </property>
  <property fmtid="{D5CDD505-2E9C-101B-9397-08002B2CF9AE}" pid="41" name="MSIP_Label_83709595-deb9-4ceb-bf06-8305974a2062_SiteId">
    <vt:lpwstr>cb356782-ad9a-47fb-878b-7ebceb85b86c</vt:lpwstr>
  </property>
  <property fmtid="{D5CDD505-2E9C-101B-9397-08002B2CF9AE}" pid="42" name="MSIP_Label_83709595-deb9-4ceb-bf06-8305974a2062_ActionId">
    <vt:lpwstr>d1083591-d417-4c95-937e-2240df006484</vt:lpwstr>
  </property>
  <property fmtid="{D5CDD505-2E9C-101B-9397-08002B2CF9AE}" pid="43" name="MSIP_Label_83709595-deb9-4ceb-bf06-8305974a2062_ContentBits">
    <vt:lpwstr>2</vt:lpwstr>
  </property>
  <property fmtid="{D5CDD505-2E9C-101B-9397-08002B2CF9AE}" pid="44" name="MediaServiceImageTags">
    <vt:lpwstr/>
  </property>
</Properties>
</file>