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77A9" w14:textId="3C4E9E82" w:rsidR="00BC6F0B" w:rsidRPr="002121C9" w:rsidRDefault="00BC6F0B" w:rsidP="00BC6F0B">
      <w:pPr>
        <w:pStyle w:val="Heading1"/>
        <w:spacing w:after="360"/>
        <w:rPr>
          <w:rFonts w:cs="Arial"/>
          <w:color w:val="00426F"/>
        </w:rPr>
      </w:pPr>
      <w:bookmarkStart w:id="0" w:name="_Toc516337850"/>
      <w:r w:rsidRPr="002121C9">
        <w:rPr>
          <w:rFonts w:cs="Arial"/>
          <w:color w:val="00426F"/>
        </w:rPr>
        <w:t>About this Budget Paper</w:t>
      </w:r>
    </w:p>
    <w:p w14:paraId="020D88E8" w14:textId="77777777" w:rsidR="00BC6F0B" w:rsidRPr="00DB2EBE" w:rsidRDefault="00BC6F0B" w:rsidP="00BC6F0B">
      <w:pPr>
        <w:pStyle w:val="Heading2"/>
        <w:rPr>
          <w:rFonts w:cs="Arial"/>
        </w:rPr>
      </w:pPr>
      <w:r w:rsidRPr="00DB2EBE">
        <w:rPr>
          <w:rFonts w:cs="Arial"/>
        </w:rPr>
        <w:t>Purpose and scope</w:t>
      </w:r>
    </w:p>
    <w:p w14:paraId="5C49DF28" w14:textId="77777777" w:rsidR="00BC6F0B" w:rsidRPr="00205B91" w:rsidRDefault="00BC6F0B" w:rsidP="00166E2C">
      <w:pPr>
        <w:pStyle w:val="BodyText"/>
      </w:pPr>
      <w:r>
        <w:t xml:space="preserve">Budget Paper No. 4 Agency Financial Statements outlines the financial statements for general government sector agencies. </w:t>
      </w:r>
    </w:p>
    <w:p w14:paraId="1902E830" w14:textId="77777777" w:rsidR="00BC6F0B" w:rsidRDefault="00BC6F0B" w:rsidP="00166E2C">
      <w:pPr>
        <w:pStyle w:val="BodyText"/>
      </w:pPr>
      <w:r w:rsidRPr="00483885">
        <w:t>The scope of this Budget Paper only includes agencies that are material within the sector</w:t>
      </w:r>
      <w:r>
        <w:t xml:space="preserve">. </w:t>
      </w:r>
      <w:r w:rsidRPr="0082047E">
        <w:t>Individual agencies are separate legal entities that must prepare financial and annual reports</w:t>
      </w:r>
      <w:r w:rsidRPr="00483885" w:rsidDel="005919A6">
        <w:t>.</w:t>
      </w:r>
      <w:r w:rsidRPr="00483885">
        <w:t xml:space="preserve"> </w:t>
      </w:r>
    </w:p>
    <w:p w14:paraId="1F923E13" w14:textId="77777777" w:rsidR="00BC6F0B" w:rsidRPr="00483885" w:rsidRDefault="00BC6F0B" w:rsidP="00166E2C">
      <w:pPr>
        <w:pStyle w:val="BodyText"/>
      </w:pPr>
      <w:r w:rsidRPr="00483885">
        <w:t xml:space="preserve">This Budget Paper </w:t>
      </w:r>
      <w:r>
        <w:t>details</w:t>
      </w:r>
      <w:r w:rsidRPr="00483885">
        <w:t>:</w:t>
      </w:r>
    </w:p>
    <w:p w14:paraId="48642110" w14:textId="77777777" w:rsidR="00BC6F0B" w:rsidRPr="00483885" w:rsidRDefault="00BC6F0B" w:rsidP="00F2415C">
      <w:pPr>
        <w:pStyle w:val="Bullet1"/>
      </w:pPr>
      <w:r w:rsidRPr="00483885">
        <w:t>cluster and agency arrangements following recent machinery of government changes</w:t>
      </w:r>
    </w:p>
    <w:p w14:paraId="44554B90" w14:textId="77777777" w:rsidR="00BC6F0B" w:rsidRPr="00115CD8" w:rsidRDefault="00BC6F0B" w:rsidP="00F2415C">
      <w:pPr>
        <w:pStyle w:val="Bullet1"/>
      </w:pPr>
      <w:r w:rsidRPr="00115CD8">
        <w:t>recurrent and capital expenditure by cluster and agency.</w:t>
      </w:r>
    </w:p>
    <w:p w14:paraId="1740AA9B" w14:textId="77777777" w:rsidR="00BC6F0B" w:rsidRPr="00115CD8" w:rsidRDefault="00BC6F0B" w:rsidP="00012CF5">
      <w:pPr>
        <w:pStyle w:val="Heading3"/>
        <w:spacing w:before="240" w:line="320" w:lineRule="exact"/>
        <w:rPr>
          <w:rFonts w:cs="Arial"/>
        </w:rPr>
      </w:pPr>
      <w:r w:rsidRPr="00115CD8">
        <w:rPr>
          <w:rFonts w:cs="Arial"/>
        </w:rPr>
        <w:t>Changes to cluster and agency arrangements</w:t>
      </w:r>
    </w:p>
    <w:p w14:paraId="26DDC73D" w14:textId="162BA626" w:rsidR="00BC6F0B" w:rsidRDefault="00BC6F0B" w:rsidP="00166E2C">
      <w:pPr>
        <w:pStyle w:val="BodyText"/>
      </w:pPr>
      <w:r w:rsidRPr="00115CD8">
        <w:t xml:space="preserve">In </w:t>
      </w:r>
      <w:r w:rsidR="000E1487">
        <w:t>December 2021</w:t>
      </w:r>
      <w:r w:rsidR="00224288">
        <w:t>, February</w:t>
      </w:r>
      <w:r w:rsidR="003A5AEF">
        <w:t xml:space="preserve">, March, April and June </w:t>
      </w:r>
      <w:r w:rsidR="00A600C9">
        <w:t>2022</w:t>
      </w:r>
      <w:r w:rsidRPr="00115CD8">
        <w:t xml:space="preserve">, the Government announced machinery of government changes, </w:t>
      </w:r>
      <w:r w:rsidR="00224288">
        <w:t xml:space="preserve">including </w:t>
      </w:r>
      <w:r w:rsidR="0076363C">
        <w:t>the</w:t>
      </w:r>
      <w:r w:rsidR="00FB6137">
        <w:t xml:space="preserve"> </w:t>
      </w:r>
      <w:r w:rsidR="000E1487">
        <w:t>Enterprise, Investment and Trade</w:t>
      </w:r>
      <w:r w:rsidR="001C0916">
        <w:t xml:space="preserve"> cluster. </w:t>
      </w:r>
      <w:r w:rsidR="00293317">
        <w:t xml:space="preserve"> </w:t>
      </w:r>
    </w:p>
    <w:p w14:paraId="6CB96E77" w14:textId="0459DFF1" w:rsidR="00BC6F0B" w:rsidRDefault="00A600C9" w:rsidP="00166E2C">
      <w:pPr>
        <w:pStyle w:val="BodyText"/>
      </w:pPr>
      <w:r>
        <w:t>From 1 April 20</w:t>
      </w:r>
      <w:r w:rsidR="007854C9">
        <w:t>2</w:t>
      </w:r>
      <w:r>
        <w:t>2,</w:t>
      </w:r>
      <w:r w:rsidR="00590294">
        <w:t xml:space="preserve"> the NSW general government sector comprises the following clusters</w:t>
      </w:r>
      <w:r w:rsidR="00BC6F0B">
        <w:t>:</w:t>
      </w:r>
    </w:p>
    <w:p w14:paraId="20CFC1FE" w14:textId="77777777" w:rsidR="00BC6F0B" w:rsidRPr="00D60F03" w:rsidRDefault="00BC6F0B" w:rsidP="00F2415C">
      <w:pPr>
        <w:pStyle w:val="Bullet1"/>
      </w:pPr>
      <w:r w:rsidRPr="00D60F03">
        <w:t>Customer Service</w:t>
      </w:r>
    </w:p>
    <w:p w14:paraId="5D52035D" w14:textId="77777777" w:rsidR="00BC6F0B" w:rsidRDefault="00BC6F0B" w:rsidP="00F2415C">
      <w:pPr>
        <w:pStyle w:val="Bullet1"/>
      </w:pPr>
      <w:r w:rsidRPr="00D60F03">
        <w:t>Education</w:t>
      </w:r>
    </w:p>
    <w:p w14:paraId="6D14F170" w14:textId="771A7EFF" w:rsidR="00C13DD8" w:rsidRPr="00D60F03" w:rsidRDefault="00C13DD8" w:rsidP="00F2415C">
      <w:pPr>
        <w:pStyle w:val="Bullet1"/>
      </w:pPr>
      <w:r>
        <w:t>Enterprise, Investment and Trade</w:t>
      </w:r>
    </w:p>
    <w:p w14:paraId="2E57FBAD" w14:textId="77777777" w:rsidR="00BC6F0B" w:rsidRPr="00D60F03" w:rsidRDefault="00BC6F0B" w:rsidP="00F2415C">
      <w:pPr>
        <w:pStyle w:val="Bullet1"/>
      </w:pPr>
      <w:r w:rsidRPr="00D60F03">
        <w:t>Health</w:t>
      </w:r>
    </w:p>
    <w:p w14:paraId="005EDD1D" w14:textId="67120407" w:rsidR="00BC6F0B" w:rsidRPr="00D60F03" w:rsidRDefault="00BC6F0B" w:rsidP="00F2415C">
      <w:pPr>
        <w:pStyle w:val="Bullet1"/>
      </w:pPr>
      <w:r w:rsidRPr="00D60F03">
        <w:t>Planning</w:t>
      </w:r>
      <w:r w:rsidR="00FE40B8">
        <w:t xml:space="preserve"> </w:t>
      </w:r>
      <w:r w:rsidRPr="00D60F03">
        <w:t>and Environment</w:t>
      </w:r>
    </w:p>
    <w:p w14:paraId="52555D07" w14:textId="77777777" w:rsidR="00BC6F0B" w:rsidRPr="00D60F03" w:rsidRDefault="00BC6F0B" w:rsidP="00F2415C">
      <w:pPr>
        <w:pStyle w:val="Bullet1"/>
      </w:pPr>
      <w:r w:rsidRPr="00115CD8">
        <w:t>Premier and Cabinet</w:t>
      </w:r>
    </w:p>
    <w:p w14:paraId="2FDEB7ED" w14:textId="77777777" w:rsidR="00BC6F0B" w:rsidRPr="00D60F03" w:rsidRDefault="00BC6F0B" w:rsidP="00F2415C">
      <w:pPr>
        <w:pStyle w:val="Bullet1"/>
      </w:pPr>
      <w:r w:rsidRPr="00D60F03">
        <w:t>Regional NSW</w:t>
      </w:r>
    </w:p>
    <w:p w14:paraId="0E42D3EB" w14:textId="77777777" w:rsidR="00BC6F0B" w:rsidRPr="00D60F03" w:rsidRDefault="00BC6F0B" w:rsidP="00F2415C">
      <w:pPr>
        <w:pStyle w:val="Bullet1"/>
      </w:pPr>
      <w:r w:rsidRPr="00D60F03">
        <w:t>Stronger Communities</w:t>
      </w:r>
    </w:p>
    <w:p w14:paraId="34C8A986" w14:textId="6285446E" w:rsidR="00BC6F0B" w:rsidRPr="0099218B" w:rsidRDefault="00BC6F0B" w:rsidP="00F2415C">
      <w:pPr>
        <w:pStyle w:val="Bullet1"/>
      </w:pPr>
      <w:r w:rsidRPr="00D60F03">
        <w:t>Transport</w:t>
      </w:r>
      <w:r w:rsidR="00C55418">
        <w:t xml:space="preserve"> and Infrastructure</w:t>
      </w:r>
    </w:p>
    <w:p w14:paraId="111C5AA4" w14:textId="78EFDED7" w:rsidR="00BC6F0B" w:rsidRPr="0099218B" w:rsidRDefault="00BC6F0B" w:rsidP="00F2415C">
      <w:pPr>
        <w:pStyle w:val="Bullet1"/>
      </w:pPr>
      <w:r w:rsidRPr="00115CD8">
        <w:t>Treasury</w:t>
      </w:r>
      <w:r w:rsidR="009B1056">
        <w:t>.</w:t>
      </w:r>
    </w:p>
    <w:p w14:paraId="04179CEB" w14:textId="484D343C" w:rsidR="00BC6F0B" w:rsidRPr="009856FC" w:rsidRDefault="00BC6F0B" w:rsidP="009856FC">
      <w:pPr>
        <w:pStyle w:val="Heading3"/>
      </w:pPr>
      <w:bookmarkStart w:id="1" w:name="_Hlk9851035"/>
      <w:r w:rsidRPr="009856FC">
        <w:t xml:space="preserve">Administrative arrangements </w:t>
      </w:r>
    </w:p>
    <w:p w14:paraId="18EB8877" w14:textId="06F0D36E" w:rsidR="00BC6F0B" w:rsidRPr="00497DEB" w:rsidRDefault="00BC6F0B" w:rsidP="00166E2C">
      <w:pPr>
        <w:pStyle w:val="BodyText"/>
      </w:pPr>
      <w:r w:rsidRPr="00497DEB">
        <w:t xml:space="preserve">Since </w:t>
      </w:r>
      <w:r>
        <w:t xml:space="preserve">the </w:t>
      </w:r>
      <w:r w:rsidR="008573A7">
        <w:t>2021-22</w:t>
      </w:r>
      <w:r w:rsidRPr="00C6414A">
        <w:t xml:space="preserve"> Budget</w:t>
      </w:r>
      <w:r w:rsidRPr="00497DEB">
        <w:t xml:space="preserve">, </w:t>
      </w:r>
      <w:r w:rsidR="00754E3D">
        <w:t xml:space="preserve">the following </w:t>
      </w:r>
      <w:r w:rsidRPr="00497DEB">
        <w:t xml:space="preserve">Administrative Arrangements Orders have been made to provide for new Ministerial and agency arrangements and responsibilities. </w:t>
      </w:r>
    </w:p>
    <w:p w14:paraId="1EDEED56" w14:textId="1ADACE0B" w:rsidR="00BC6F0B" w:rsidRPr="00497DEB" w:rsidRDefault="00FF4626" w:rsidP="00166E2C">
      <w:pPr>
        <w:pStyle w:val="BodyText"/>
      </w:pPr>
      <w:r>
        <w:t xml:space="preserve">Administrative Arrangement orders made </w:t>
      </w:r>
      <w:r w:rsidR="00B42665">
        <w:t>during the financial year as follows</w:t>
      </w:r>
      <w:r w:rsidR="00BC6F0B" w:rsidRPr="00497DEB">
        <w:t>:</w:t>
      </w:r>
    </w:p>
    <w:p w14:paraId="6626A1AE" w14:textId="2EBA26CC" w:rsidR="00822D4B" w:rsidRDefault="00200AB7" w:rsidP="00F2415C">
      <w:pPr>
        <w:pStyle w:val="Bullet1"/>
        <w:rPr>
          <w:rStyle w:val="Hyperlink"/>
        </w:rPr>
      </w:pPr>
      <w:hyperlink r:id="rId12" w:history="1">
        <w:r w:rsidR="00822D4B" w:rsidRPr="00B5248F">
          <w:rPr>
            <w:rStyle w:val="Hyperlink"/>
          </w:rPr>
          <w:t>Administrative Arrangements (Second Perrottet Ministry—Transitional) Order 2021</w:t>
        </w:r>
      </w:hyperlink>
    </w:p>
    <w:p w14:paraId="69646A65" w14:textId="346662A1" w:rsidR="006C5028" w:rsidRDefault="00200AB7" w:rsidP="00F2415C">
      <w:pPr>
        <w:pStyle w:val="Bullet1"/>
        <w:rPr>
          <w:rStyle w:val="Hyperlink"/>
        </w:rPr>
      </w:pPr>
      <w:hyperlink r:id="rId13" w:history="1">
        <w:r w:rsidR="006C5028" w:rsidRPr="00A73BD0">
          <w:rPr>
            <w:rStyle w:val="Hyperlink"/>
          </w:rPr>
          <w:t>Administrative Arrangements (Administrative Changes— Ministers and Public Service</w:t>
        </w:r>
        <w:r w:rsidR="009947FA">
          <w:rPr>
            <w:rStyle w:val="Hyperlink"/>
          </w:rPr>
          <w:t xml:space="preserve"> </w:t>
        </w:r>
        <w:r w:rsidR="006C5028" w:rsidRPr="00A73BD0">
          <w:rPr>
            <w:rStyle w:val="Hyperlink"/>
          </w:rPr>
          <w:t>Agencies)</w:t>
        </w:r>
        <w:r w:rsidR="00B44179">
          <w:rPr>
            <w:rStyle w:val="Hyperlink"/>
          </w:rPr>
          <w:t xml:space="preserve"> </w:t>
        </w:r>
        <w:r w:rsidR="006C5028" w:rsidRPr="00A73BD0">
          <w:rPr>
            <w:rStyle w:val="Hyperlink"/>
          </w:rPr>
          <w:t>Order (No 5) 2021</w:t>
        </w:r>
      </w:hyperlink>
    </w:p>
    <w:p w14:paraId="11D2A9C8" w14:textId="37B542BB" w:rsidR="00822D4B" w:rsidRPr="00822D4B" w:rsidRDefault="00200AB7" w:rsidP="00F2415C">
      <w:pPr>
        <w:pStyle w:val="Bullet1"/>
        <w:rPr>
          <w:rStyle w:val="Hyperlink"/>
        </w:rPr>
      </w:pPr>
      <w:hyperlink r:id="rId14" w:history="1">
        <w:r w:rsidR="00EF0241" w:rsidRPr="004059DE">
          <w:rPr>
            <w:rStyle w:val="Hyperlink"/>
          </w:rPr>
          <w:t>Administrative Arrangements (Administrative Changes – Miscellaneous) Order 2022</w:t>
        </w:r>
      </w:hyperlink>
    </w:p>
    <w:p w14:paraId="5715ABAC" w14:textId="1A27063A" w:rsidR="00C0201E" w:rsidRDefault="00200AB7" w:rsidP="00F2415C">
      <w:pPr>
        <w:pStyle w:val="Bullet1"/>
        <w:rPr>
          <w:rStyle w:val="Hyperlink"/>
        </w:rPr>
      </w:pPr>
      <w:hyperlink r:id="rId15" w:history="1">
        <w:r w:rsidR="00B35EDE" w:rsidRPr="00C0201E">
          <w:rPr>
            <w:rStyle w:val="Hyperlink"/>
          </w:rPr>
          <w:t>Administrative Arrangements (Administrative Changes—Miscellaneous) Order (No 2) 2022</w:t>
        </w:r>
      </w:hyperlink>
    </w:p>
    <w:p w14:paraId="5DEA82CC" w14:textId="3DE8B216" w:rsidR="00BC3B80" w:rsidRDefault="00200AB7" w:rsidP="00F2415C">
      <w:pPr>
        <w:pStyle w:val="Bullet1"/>
      </w:pPr>
      <w:hyperlink r:id="rId16" w:history="1">
        <w:r w:rsidR="00BC3B80" w:rsidRPr="00BC3B80">
          <w:rPr>
            <w:rStyle w:val="Hyperlink"/>
          </w:rPr>
          <w:t>Administrative Arrangements (Administrative Changes—Miscellaneous) Order (No 3) 2022</w:t>
        </w:r>
      </w:hyperlink>
    </w:p>
    <w:p w14:paraId="219A6A0C" w14:textId="67EF939B" w:rsidR="002A24D4" w:rsidRDefault="00200AB7" w:rsidP="00F2415C">
      <w:pPr>
        <w:pStyle w:val="Bullet1"/>
        <w:rPr>
          <w:rStyle w:val="Hyperlink"/>
        </w:rPr>
      </w:pPr>
      <w:hyperlink r:id="rId17" w:history="1">
        <w:r w:rsidR="002A24D4" w:rsidRPr="00AC4E51">
          <w:rPr>
            <w:rStyle w:val="Hyperlink"/>
          </w:rPr>
          <w:t>Administrative Arrangements (Administrative Changes—Miscellaneous) Order (No 4) 2022</w:t>
        </w:r>
      </w:hyperlink>
    </w:p>
    <w:p w14:paraId="5B0334EE" w14:textId="7DCDFF35" w:rsidR="00B66E3A" w:rsidRDefault="00200AB7" w:rsidP="00F2415C">
      <w:pPr>
        <w:pStyle w:val="Bullet1"/>
        <w:rPr>
          <w:rStyle w:val="Hyperlink"/>
        </w:rPr>
      </w:pPr>
      <w:hyperlink r:id="rId18" w:history="1">
        <w:r w:rsidR="00B66E3A" w:rsidRPr="00E0528E">
          <w:rPr>
            <w:rStyle w:val="Hyperlink"/>
          </w:rPr>
          <w:t>Administrative Arrangements (Administrative Changes—Miscellaneous) Order (No 5) 2022</w:t>
        </w:r>
      </w:hyperlink>
    </w:p>
    <w:p w14:paraId="26EF7D93" w14:textId="05CC289A" w:rsidR="007E0493" w:rsidRPr="007E0493" w:rsidRDefault="007E0493" w:rsidP="00F2415C">
      <w:pPr>
        <w:pStyle w:val="Bullet1"/>
        <w:rPr>
          <w:rStyle w:val="Hyperlink"/>
        </w:rPr>
      </w:pPr>
      <w:r>
        <w:fldChar w:fldCharType="begin"/>
      </w:r>
      <w:r>
        <w:instrText xml:space="preserve"> HYPERLINK "https://legislation.nsw.gov.au/view/pdf/asmade/sl-2022-262" </w:instrText>
      </w:r>
      <w:r>
        <w:fldChar w:fldCharType="separate"/>
      </w:r>
      <w:r w:rsidRPr="007E0493">
        <w:rPr>
          <w:rStyle w:val="Hyperlink"/>
        </w:rPr>
        <w:t xml:space="preserve">Administrative Arrangements (Administrative Changes—Miscellaneous) Order (No </w:t>
      </w:r>
      <w:r w:rsidRPr="00776557">
        <w:rPr>
          <w:rStyle w:val="Hyperlink"/>
        </w:rPr>
        <w:t>6) 2022</w:t>
      </w:r>
    </w:p>
    <w:p w14:paraId="609D2F85" w14:textId="77777777" w:rsidR="003317BE" w:rsidRPr="00590F50" w:rsidRDefault="007E0493" w:rsidP="003317BE">
      <w:pPr>
        <w:rPr>
          <w:sz w:val="4"/>
          <w:szCs w:val="4"/>
        </w:rPr>
      </w:pPr>
      <w:r>
        <w:fldChar w:fldCharType="end"/>
      </w:r>
    </w:p>
    <w:p w14:paraId="0086EF9F" w14:textId="79A240CF" w:rsidR="00BC6F0B" w:rsidRPr="00497DEB" w:rsidRDefault="00BC6F0B" w:rsidP="003317BE">
      <w:pPr>
        <w:pStyle w:val="BodyText"/>
        <w:spacing w:before="80"/>
      </w:pPr>
      <w:r w:rsidRPr="00497DEB">
        <w:lastRenderedPageBreak/>
        <w:t xml:space="preserve">The </w:t>
      </w:r>
      <w:r w:rsidR="00B059E4">
        <w:t>2022-23</w:t>
      </w:r>
      <w:r w:rsidRPr="00497DEB">
        <w:t xml:space="preserve"> Budget Paper</w:t>
      </w:r>
      <w:r w:rsidR="00825FBC">
        <w:t>s</w:t>
      </w:r>
      <w:r w:rsidRPr="00497DEB">
        <w:t xml:space="preserve"> reflect the </w:t>
      </w:r>
      <w:r w:rsidR="00C873F8">
        <w:t xml:space="preserve">latest </w:t>
      </w:r>
      <w:r w:rsidRPr="00497DEB">
        <w:t>administrative arrangements</w:t>
      </w:r>
      <w:bookmarkEnd w:id="1"/>
      <w:r w:rsidR="005A053C">
        <w:t xml:space="preserve">, </w:t>
      </w:r>
      <w:r w:rsidR="00C873F8">
        <w:t xml:space="preserve">with the </w:t>
      </w:r>
      <w:r w:rsidR="005A053C">
        <w:t>except</w:t>
      </w:r>
      <w:r w:rsidR="00C873F8">
        <w:t>ion</w:t>
      </w:r>
      <w:r w:rsidR="005A053C">
        <w:t xml:space="preserve"> where </w:t>
      </w:r>
      <w:r w:rsidR="00BE0942">
        <w:t xml:space="preserve">entire </w:t>
      </w:r>
      <w:r w:rsidR="005A053C">
        <w:t xml:space="preserve">agencies </w:t>
      </w:r>
      <w:r w:rsidR="00A25174">
        <w:t xml:space="preserve">(legal entities) </w:t>
      </w:r>
      <w:r w:rsidR="005A053C">
        <w:t>have moved clusters.</w:t>
      </w:r>
    </w:p>
    <w:p w14:paraId="53A34BDA" w14:textId="27E68751" w:rsidR="00BC6F0B" w:rsidRPr="00115CD8" w:rsidRDefault="00BC6F0B" w:rsidP="00166E2C">
      <w:pPr>
        <w:pStyle w:val="BodyText"/>
      </w:pPr>
      <w:bookmarkStart w:id="2" w:name="_Hlk9851058"/>
      <w:r w:rsidRPr="00115CD8">
        <w:t xml:space="preserve">An overview of the administrative changes </w:t>
      </w:r>
      <w:r w:rsidR="00BE0942">
        <w:t xml:space="preserve">across </w:t>
      </w:r>
      <w:r w:rsidRPr="00115CD8">
        <w:t xml:space="preserve">the </w:t>
      </w:r>
      <w:r>
        <w:t xml:space="preserve">New South Wales </w:t>
      </w:r>
      <w:r w:rsidRPr="00115CD8">
        <w:t xml:space="preserve">Government </w:t>
      </w:r>
      <w:r>
        <w:t xml:space="preserve">since the </w:t>
      </w:r>
      <w:r w:rsidR="008573A7">
        <w:t>2021-22</w:t>
      </w:r>
      <w:r>
        <w:t xml:space="preserve"> Budget </w:t>
      </w:r>
      <w:r w:rsidRPr="00115CD8">
        <w:t>is outlined in the table</w:t>
      </w:r>
      <w:r w:rsidR="00BE0942">
        <w:t xml:space="preserve"> below</w:t>
      </w:r>
      <w:r w:rsidRPr="00115CD8">
        <w:t>:</w:t>
      </w:r>
    </w:p>
    <w:p w14:paraId="4C95185A" w14:textId="77777777" w:rsidR="00C36458" w:rsidRPr="00A15C67" w:rsidRDefault="00C36458" w:rsidP="00195E86">
      <w:pPr>
        <w:rPr>
          <w:sz w:val="2"/>
          <w:szCs w:val="2"/>
        </w:rPr>
      </w:pPr>
    </w:p>
    <w:tbl>
      <w:tblPr>
        <w:tblW w:w="9709" w:type="dxa"/>
        <w:tblLook w:val="01E0" w:firstRow="1" w:lastRow="1" w:firstColumn="1" w:lastColumn="1" w:noHBand="0" w:noVBand="0"/>
      </w:tblPr>
      <w:tblGrid>
        <w:gridCol w:w="3119"/>
        <w:gridCol w:w="6590"/>
      </w:tblGrid>
      <w:tr w:rsidR="00C36458" w:rsidRPr="00C36458" w14:paraId="2F9347ED" w14:textId="77777777" w:rsidTr="4E5F23C3">
        <w:trPr>
          <w:trHeight w:val="137"/>
          <w:tblHeader/>
        </w:trPr>
        <w:tc>
          <w:tcPr>
            <w:tcW w:w="3119" w:type="dxa"/>
            <w:tcBorders>
              <w:bottom w:val="single" w:sz="4" w:space="0" w:color="A6A6A6" w:themeColor="background1" w:themeShade="A6"/>
            </w:tcBorders>
            <w:shd w:val="clear" w:color="auto" w:fill="008EBA"/>
          </w:tcPr>
          <w:bookmarkEnd w:id="2"/>
          <w:p w14:paraId="6A691039" w14:textId="77777777" w:rsidR="00BC6F0B" w:rsidRPr="00C36458" w:rsidRDefault="00BC6F0B" w:rsidP="00C36458">
            <w:pPr>
              <w:spacing w:before="80" w:after="80"/>
              <w:rPr>
                <w:rFonts w:ascii="Arial" w:hAnsi="Arial" w:cs="Arial"/>
                <w:color w:val="FFFFFF" w:themeColor="background1"/>
                <w:sz w:val="18"/>
                <w:szCs w:val="18"/>
              </w:rPr>
            </w:pPr>
            <w:r w:rsidRPr="00C36458">
              <w:rPr>
                <w:rFonts w:ascii="Arial" w:hAnsi="Arial" w:cs="Arial"/>
                <w:color w:val="FFFFFF" w:themeColor="background1"/>
                <w:sz w:val="18"/>
                <w:szCs w:val="18"/>
              </w:rPr>
              <w:t>Cluster</w:t>
            </w:r>
          </w:p>
        </w:tc>
        <w:tc>
          <w:tcPr>
            <w:tcW w:w="6590" w:type="dxa"/>
            <w:tcBorders>
              <w:bottom w:val="single" w:sz="4" w:space="0" w:color="A6A6A6" w:themeColor="background1" w:themeShade="A6"/>
            </w:tcBorders>
            <w:shd w:val="clear" w:color="auto" w:fill="008EBA"/>
          </w:tcPr>
          <w:p w14:paraId="5BA04C12" w14:textId="16FDBAB1" w:rsidR="00BC6F0B" w:rsidRPr="00C36458" w:rsidRDefault="00BC6F0B" w:rsidP="00C36458">
            <w:pPr>
              <w:spacing w:before="80" w:after="80"/>
              <w:rPr>
                <w:rFonts w:ascii="Arial" w:hAnsi="Arial" w:cs="Arial"/>
                <w:color w:val="FFFFFF" w:themeColor="background1"/>
                <w:sz w:val="18"/>
                <w:szCs w:val="18"/>
              </w:rPr>
            </w:pPr>
            <w:r w:rsidRPr="00C36458">
              <w:rPr>
                <w:rFonts w:ascii="Arial" w:hAnsi="Arial" w:cs="Arial"/>
                <w:color w:val="FFFFFF" w:themeColor="background1"/>
                <w:sz w:val="18"/>
                <w:szCs w:val="18"/>
              </w:rPr>
              <w:t>Administrative arrangements changes</w:t>
            </w:r>
          </w:p>
        </w:tc>
      </w:tr>
      <w:tr w:rsidR="00A653BA" w:rsidRPr="00C36458" w14:paraId="261B8D35" w14:textId="77777777" w:rsidTr="4E5F23C3">
        <w:trPr>
          <w:trHeight w:val="79"/>
        </w:trPr>
        <w:tc>
          <w:tcPr>
            <w:tcW w:w="3119" w:type="dxa"/>
            <w:tcBorders>
              <w:top w:val="single" w:sz="4" w:space="0" w:color="A6A6A6" w:themeColor="background1" w:themeShade="A6"/>
            </w:tcBorders>
          </w:tcPr>
          <w:p w14:paraId="18E37172" w14:textId="7B273B52" w:rsidR="00A653BA" w:rsidRDefault="00A653BA" w:rsidP="00E442D5">
            <w:pPr>
              <w:spacing w:before="80"/>
              <w:rPr>
                <w:rFonts w:ascii="Arial" w:hAnsi="Arial" w:cs="Arial"/>
                <w:b/>
                <w:bCs/>
                <w:color w:val="000000"/>
                <w:sz w:val="18"/>
                <w:szCs w:val="18"/>
              </w:rPr>
            </w:pPr>
            <w:r>
              <w:rPr>
                <w:rFonts w:ascii="Arial" w:hAnsi="Arial" w:cs="Arial"/>
                <w:b/>
                <w:bCs/>
                <w:color w:val="000000"/>
                <w:sz w:val="18"/>
                <w:szCs w:val="18"/>
              </w:rPr>
              <w:t>Customer Service cluster</w:t>
            </w:r>
          </w:p>
        </w:tc>
        <w:tc>
          <w:tcPr>
            <w:tcW w:w="6590" w:type="dxa"/>
            <w:tcBorders>
              <w:top w:val="single" w:sz="4" w:space="0" w:color="A6A6A6" w:themeColor="background1" w:themeShade="A6"/>
            </w:tcBorders>
          </w:tcPr>
          <w:p w14:paraId="4F7C534F" w14:textId="22B702D4" w:rsidR="00FD6C3C" w:rsidRDefault="00D35DB3" w:rsidP="00FD6C3C">
            <w:pPr>
              <w:spacing w:before="80" w:after="40" w:line="240" w:lineRule="atLeast"/>
              <w:rPr>
                <w:rFonts w:ascii="Arial" w:hAnsi="Arial" w:cs="Arial"/>
                <w:sz w:val="18"/>
                <w:szCs w:val="18"/>
              </w:rPr>
            </w:pPr>
            <w:r w:rsidRPr="00C36458">
              <w:rPr>
                <w:rFonts w:ascii="Arial" w:hAnsi="Arial" w:cs="Arial"/>
                <w:sz w:val="18"/>
                <w:szCs w:val="18"/>
              </w:rPr>
              <w:t xml:space="preserve">The following </w:t>
            </w:r>
            <w:r>
              <w:rPr>
                <w:rFonts w:ascii="Arial" w:hAnsi="Arial" w:cs="Arial"/>
                <w:sz w:val="18"/>
                <w:szCs w:val="18"/>
              </w:rPr>
              <w:t>entities</w:t>
            </w:r>
            <w:r w:rsidR="001D2705">
              <w:rPr>
                <w:rFonts w:ascii="Arial" w:hAnsi="Arial" w:cs="Arial"/>
                <w:sz w:val="18"/>
                <w:szCs w:val="18"/>
              </w:rPr>
              <w:t xml:space="preserve"> and functions</w:t>
            </w:r>
            <w:r w:rsidRPr="00C36458">
              <w:rPr>
                <w:rFonts w:ascii="Arial" w:hAnsi="Arial" w:cs="Arial"/>
                <w:sz w:val="18"/>
                <w:szCs w:val="18"/>
              </w:rPr>
              <w:t xml:space="preserve"> were </w:t>
            </w:r>
            <w:r>
              <w:rPr>
                <w:rFonts w:ascii="Arial" w:hAnsi="Arial" w:cs="Arial"/>
                <w:sz w:val="18"/>
                <w:szCs w:val="18"/>
              </w:rPr>
              <w:t>transferred</w:t>
            </w:r>
            <w:r w:rsidRPr="00C36458">
              <w:rPr>
                <w:rFonts w:ascii="Arial" w:hAnsi="Arial" w:cs="Arial"/>
                <w:sz w:val="18"/>
                <w:szCs w:val="18"/>
              </w:rPr>
              <w:t xml:space="preserve"> under the </w:t>
            </w:r>
            <w:r w:rsidR="00FD6C3C" w:rsidRPr="008B0824">
              <w:rPr>
                <w:rFonts w:ascii="Arial" w:hAnsi="Arial" w:cs="Arial"/>
                <w:i/>
                <w:sz w:val="18"/>
                <w:szCs w:val="18"/>
              </w:rPr>
              <w:t>Administrative Arrangements (Second Perrottet Ministry - Transitional) Order 2021</w:t>
            </w:r>
            <w:r w:rsidR="00FD6C3C">
              <w:rPr>
                <w:rFonts w:ascii="Arial" w:hAnsi="Arial" w:cs="Arial"/>
                <w:sz w:val="18"/>
                <w:szCs w:val="18"/>
              </w:rPr>
              <w:t xml:space="preserve"> and </w:t>
            </w:r>
            <w:r w:rsidR="00FD6C3C" w:rsidRPr="008B0824">
              <w:rPr>
                <w:rFonts w:ascii="Arial" w:hAnsi="Arial" w:cs="Arial"/>
                <w:i/>
                <w:sz w:val="18"/>
                <w:szCs w:val="18"/>
              </w:rPr>
              <w:t>Administrative Arrangements (Administrative Changes – Miscellaneous) Order 2022</w:t>
            </w:r>
            <w:r w:rsidR="00FD6C3C">
              <w:rPr>
                <w:rFonts w:ascii="Arial" w:hAnsi="Arial" w:cs="Arial"/>
                <w:sz w:val="18"/>
                <w:szCs w:val="18"/>
              </w:rPr>
              <w:t>, effective 1 April 2022</w:t>
            </w:r>
            <w:r w:rsidR="0092755B">
              <w:rPr>
                <w:rFonts w:ascii="Arial" w:hAnsi="Arial" w:cs="Arial"/>
                <w:sz w:val="18"/>
                <w:szCs w:val="18"/>
              </w:rPr>
              <w:t>,</w:t>
            </w:r>
            <w:r w:rsidR="00B7179A">
              <w:rPr>
                <w:rFonts w:ascii="Arial" w:hAnsi="Arial" w:cs="Arial"/>
                <w:sz w:val="18"/>
                <w:szCs w:val="18"/>
              </w:rPr>
              <w:t xml:space="preserve"> as follows</w:t>
            </w:r>
            <w:r w:rsidR="00FD6C3C">
              <w:rPr>
                <w:rFonts w:ascii="Arial" w:hAnsi="Arial" w:cs="Arial"/>
                <w:sz w:val="18"/>
                <w:szCs w:val="18"/>
              </w:rPr>
              <w:t>:</w:t>
            </w:r>
            <w:r w:rsidR="00FD6C3C" w:rsidRPr="00C36458">
              <w:rPr>
                <w:rFonts w:ascii="Arial" w:hAnsi="Arial" w:cs="Arial"/>
                <w:sz w:val="18"/>
                <w:szCs w:val="18"/>
              </w:rPr>
              <w:t xml:space="preserve"> </w:t>
            </w:r>
          </w:p>
          <w:p w14:paraId="44DCD6A2" w14:textId="72E9608F" w:rsidR="00D95363" w:rsidRPr="00BB5093" w:rsidRDefault="00D95363" w:rsidP="00FD6C3C">
            <w:pPr>
              <w:spacing w:before="80" w:after="40" w:line="240" w:lineRule="atLeast"/>
              <w:rPr>
                <w:rFonts w:ascii="Arial" w:hAnsi="Arial" w:cs="Arial"/>
                <w:b/>
                <w:bCs/>
                <w:sz w:val="18"/>
                <w:szCs w:val="18"/>
              </w:rPr>
            </w:pPr>
            <w:r w:rsidRPr="00BB5093">
              <w:rPr>
                <w:rFonts w:ascii="Arial" w:hAnsi="Arial" w:cs="Arial"/>
                <w:b/>
                <w:bCs/>
                <w:sz w:val="18"/>
                <w:szCs w:val="18"/>
              </w:rPr>
              <w:t>Transfers from the Customer Service cluster</w:t>
            </w:r>
          </w:p>
          <w:p w14:paraId="72553FB2" w14:textId="1C8DED11" w:rsidR="00D35DB3" w:rsidRDefault="00D35DB3" w:rsidP="00D35DB3">
            <w:pPr>
              <w:pStyle w:val="ListParagraph"/>
              <w:numPr>
                <w:ilvl w:val="0"/>
                <w:numId w:val="16"/>
              </w:numPr>
              <w:spacing w:after="0" w:line="240" w:lineRule="auto"/>
              <w:ind w:left="227" w:hanging="227"/>
              <w:rPr>
                <w:rFonts w:cs="Arial"/>
                <w:sz w:val="18"/>
                <w:szCs w:val="18"/>
              </w:rPr>
            </w:pPr>
            <w:r>
              <w:rPr>
                <w:rFonts w:cs="Arial"/>
                <w:sz w:val="18"/>
                <w:szCs w:val="18"/>
              </w:rPr>
              <w:t>Independent Liquor and Gaming Authority was transferred to the Enterprise, Investment and</w:t>
            </w:r>
            <w:r w:rsidR="00FD6C3C">
              <w:rPr>
                <w:rFonts w:cs="Arial"/>
                <w:sz w:val="18"/>
                <w:szCs w:val="18"/>
              </w:rPr>
              <w:t xml:space="preserve"> Trade</w:t>
            </w:r>
            <w:r>
              <w:rPr>
                <w:rFonts w:cs="Arial"/>
                <w:sz w:val="18"/>
                <w:szCs w:val="18"/>
              </w:rPr>
              <w:t xml:space="preserve"> cluster.</w:t>
            </w:r>
          </w:p>
          <w:p w14:paraId="552FABA4" w14:textId="0686BE49" w:rsidR="00282F2E" w:rsidRDefault="6CDBE28A" w:rsidP="00282F2E">
            <w:pPr>
              <w:pStyle w:val="ListParagraph"/>
              <w:numPr>
                <w:ilvl w:val="0"/>
                <w:numId w:val="16"/>
              </w:numPr>
              <w:spacing w:after="0" w:line="240" w:lineRule="auto"/>
              <w:ind w:left="227" w:hanging="227"/>
              <w:rPr>
                <w:rFonts w:cs="Arial"/>
                <w:sz w:val="18"/>
                <w:szCs w:val="18"/>
              </w:rPr>
            </w:pPr>
            <w:r w:rsidRPr="4E5F23C3">
              <w:rPr>
                <w:rFonts w:cs="Arial"/>
                <w:sz w:val="18"/>
                <w:szCs w:val="18"/>
              </w:rPr>
              <w:t>The persons employed in the Department of Customer Service to enable the Independent Liquor and Gaming Authority to exercise its functions are transferred to the Department of Enterprise, Investment and Trade</w:t>
            </w:r>
            <w:r w:rsidR="0B4C3EE7" w:rsidRPr="4E5F23C3">
              <w:rPr>
                <w:rFonts w:cs="Arial"/>
                <w:sz w:val="18"/>
                <w:szCs w:val="18"/>
              </w:rPr>
              <w:t>.</w:t>
            </w:r>
          </w:p>
          <w:p w14:paraId="695D78E8" w14:textId="77777777" w:rsidR="008B08E8" w:rsidRDefault="008B08E8" w:rsidP="008B08E8">
            <w:pPr>
              <w:pStyle w:val="ListParagraph"/>
              <w:numPr>
                <w:ilvl w:val="0"/>
                <w:numId w:val="16"/>
              </w:numPr>
              <w:spacing w:after="0" w:line="240" w:lineRule="auto"/>
              <w:ind w:left="227" w:hanging="227"/>
              <w:rPr>
                <w:rFonts w:cs="Arial"/>
                <w:sz w:val="18"/>
                <w:szCs w:val="18"/>
              </w:rPr>
            </w:pPr>
            <w:r>
              <w:rPr>
                <w:rFonts w:cs="Arial"/>
                <w:sz w:val="18"/>
                <w:szCs w:val="18"/>
              </w:rPr>
              <w:t>The persons employed in the Department of Customer Service who are principally involved in the administration of legislation allocated to the Minister for Hospitality and Racing are transferred to the Department of Enterprise, Investment and Trade.</w:t>
            </w:r>
          </w:p>
          <w:p w14:paraId="7F93D136" w14:textId="75330574" w:rsidR="001E05E1" w:rsidRPr="001762EA" w:rsidRDefault="001E05E1" w:rsidP="001E05E1">
            <w:pPr>
              <w:spacing w:before="80" w:after="40" w:line="240" w:lineRule="atLeast"/>
              <w:rPr>
                <w:rFonts w:ascii="Arial" w:hAnsi="Arial" w:cs="Arial"/>
                <w:b/>
                <w:bCs/>
                <w:sz w:val="18"/>
                <w:szCs w:val="18"/>
              </w:rPr>
            </w:pPr>
            <w:r w:rsidRPr="001762EA">
              <w:rPr>
                <w:rFonts w:ascii="Arial" w:hAnsi="Arial" w:cs="Arial"/>
                <w:b/>
                <w:bCs/>
                <w:sz w:val="18"/>
                <w:szCs w:val="18"/>
              </w:rPr>
              <w:t>Transfer</w:t>
            </w:r>
            <w:r w:rsidR="00AB26E2">
              <w:rPr>
                <w:rFonts w:ascii="Arial" w:hAnsi="Arial" w:cs="Arial"/>
                <w:b/>
                <w:bCs/>
                <w:sz w:val="18"/>
                <w:szCs w:val="18"/>
              </w:rPr>
              <w:t>s</w:t>
            </w:r>
            <w:r w:rsidRPr="001762EA">
              <w:rPr>
                <w:rFonts w:ascii="Arial" w:hAnsi="Arial" w:cs="Arial"/>
                <w:b/>
                <w:bCs/>
                <w:sz w:val="18"/>
                <w:szCs w:val="18"/>
              </w:rPr>
              <w:t xml:space="preserve"> </w:t>
            </w:r>
            <w:r>
              <w:rPr>
                <w:rFonts w:ascii="Arial" w:hAnsi="Arial" w:cs="Arial"/>
                <w:b/>
                <w:bCs/>
                <w:sz w:val="18"/>
                <w:szCs w:val="18"/>
              </w:rPr>
              <w:t>to the Customer Service c</w:t>
            </w:r>
            <w:r w:rsidRPr="001762EA">
              <w:rPr>
                <w:rFonts w:ascii="Arial" w:hAnsi="Arial" w:cs="Arial"/>
                <w:b/>
                <w:bCs/>
                <w:sz w:val="18"/>
                <w:szCs w:val="18"/>
              </w:rPr>
              <w:t>luster</w:t>
            </w:r>
          </w:p>
          <w:p w14:paraId="2CEE8B76" w14:textId="5F52DD27" w:rsidR="001E05E1" w:rsidRDefault="369B6D82" w:rsidP="001E05E1">
            <w:pPr>
              <w:pStyle w:val="ListParagraph"/>
              <w:numPr>
                <w:ilvl w:val="0"/>
                <w:numId w:val="16"/>
              </w:numPr>
              <w:spacing w:after="0" w:line="240" w:lineRule="auto"/>
              <w:ind w:left="227" w:hanging="227"/>
              <w:rPr>
                <w:rFonts w:cs="Arial"/>
                <w:sz w:val="18"/>
                <w:szCs w:val="18"/>
              </w:rPr>
            </w:pPr>
            <w:r w:rsidRPr="4E5F23C3">
              <w:rPr>
                <w:rFonts w:cs="Arial"/>
                <w:sz w:val="18"/>
                <w:szCs w:val="18"/>
              </w:rPr>
              <w:t xml:space="preserve">The </w:t>
            </w:r>
            <w:r w:rsidR="3EF2D04D" w:rsidRPr="4E5F23C3">
              <w:rPr>
                <w:rFonts w:cs="Arial"/>
                <w:sz w:val="18"/>
                <w:szCs w:val="18"/>
              </w:rPr>
              <w:t>persons employed in the Treasury to enable the Small Business Commissioner to exercise the Commissioner’s functions are transferred to the Department of Customer Service.</w:t>
            </w:r>
          </w:p>
          <w:p w14:paraId="4030F33C" w14:textId="7E952A21" w:rsidR="00A653BA" w:rsidRDefault="031C40F1" w:rsidP="00BB5093">
            <w:pPr>
              <w:pStyle w:val="ListParagraph"/>
              <w:numPr>
                <w:ilvl w:val="0"/>
                <w:numId w:val="16"/>
              </w:numPr>
              <w:spacing w:after="0" w:line="240" w:lineRule="auto"/>
              <w:ind w:left="227" w:hanging="227"/>
            </w:pPr>
            <w:r w:rsidRPr="4E5F23C3">
              <w:rPr>
                <w:rFonts w:cs="Arial"/>
                <w:sz w:val="18"/>
                <w:szCs w:val="18"/>
              </w:rPr>
              <w:t>The persons employed in Treasury who are principally involved in providing support for NSW Business Connect are transferred to Service NSW.</w:t>
            </w:r>
          </w:p>
          <w:p w14:paraId="6883DF54" w14:textId="14B35E2F" w:rsidR="00776557" w:rsidRPr="008B08E8" w:rsidRDefault="00776557" w:rsidP="008B08E8">
            <w:pPr>
              <w:rPr>
                <w:rFonts w:cs="Arial"/>
                <w:sz w:val="18"/>
                <w:szCs w:val="18"/>
              </w:rPr>
            </w:pPr>
          </w:p>
        </w:tc>
      </w:tr>
      <w:tr w:rsidR="00405C95" w:rsidRPr="00C36458" w14:paraId="04E47B8C" w14:textId="77777777" w:rsidTr="4E5F23C3">
        <w:trPr>
          <w:trHeight w:val="79"/>
        </w:trPr>
        <w:tc>
          <w:tcPr>
            <w:tcW w:w="3119" w:type="dxa"/>
            <w:tcBorders>
              <w:top w:val="single" w:sz="4" w:space="0" w:color="A6A6A6" w:themeColor="background1" w:themeShade="A6"/>
            </w:tcBorders>
          </w:tcPr>
          <w:p w14:paraId="120830A4" w14:textId="70E2B823" w:rsidR="00405C95" w:rsidRPr="00C36458" w:rsidRDefault="008332E4" w:rsidP="00E442D5">
            <w:pPr>
              <w:spacing w:before="80"/>
              <w:rPr>
                <w:rFonts w:ascii="Arial" w:hAnsi="Arial" w:cs="Arial"/>
                <w:b/>
                <w:bCs/>
                <w:color w:val="000000"/>
                <w:sz w:val="18"/>
                <w:szCs w:val="18"/>
              </w:rPr>
            </w:pPr>
            <w:r>
              <w:rPr>
                <w:rFonts w:ascii="Arial" w:hAnsi="Arial" w:cs="Arial"/>
                <w:b/>
                <w:bCs/>
                <w:color w:val="000000"/>
                <w:sz w:val="18"/>
                <w:szCs w:val="18"/>
              </w:rPr>
              <w:t xml:space="preserve">Enterprise, Investment and Trade </w:t>
            </w:r>
            <w:r w:rsidR="00405C95" w:rsidRPr="00C36458">
              <w:rPr>
                <w:rFonts w:ascii="Arial" w:hAnsi="Arial" w:cs="Arial"/>
                <w:b/>
                <w:bCs/>
                <w:color w:val="000000"/>
                <w:sz w:val="18"/>
                <w:szCs w:val="18"/>
              </w:rPr>
              <w:t>cluster</w:t>
            </w:r>
          </w:p>
        </w:tc>
        <w:tc>
          <w:tcPr>
            <w:tcW w:w="6590" w:type="dxa"/>
            <w:tcBorders>
              <w:top w:val="single" w:sz="4" w:space="0" w:color="A6A6A6" w:themeColor="background1" w:themeShade="A6"/>
            </w:tcBorders>
          </w:tcPr>
          <w:p w14:paraId="0FA13352" w14:textId="1F9AA845" w:rsidR="007F621F" w:rsidRDefault="009123F5" w:rsidP="00A0015F">
            <w:pPr>
              <w:spacing w:before="80" w:after="40" w:line="240" w:lineRule="atLeast"/>
              <w:rPr>
                <w:rFonts w:ascii="Arial" w:hAnsi="Arial" w:cs="Arial"/>
                <w:sz w:val="18"/>
                <w:szCs w:val="18"/>
              </w:rPr>
            </w:pPr>
            <w:r>
              <w:rPr>
                <w:rFonts w:ascii="Arial" w:hAnsi="Arial" w:cs="Arial"/>
                <w:sz w:val="18"/>
                <w:szCs w:val="18"/>
              </w:rPr>
              <w:t xml:space="preserve">The </w:t>
            </w:r>
            <w:r w:rsidR="007F621F" w:rsidRPr="00A0015F">
              <w:rPr>
                <w:rFonts w:ascii="Arial" w:hAnsi="Arial" w:cs="Arial"/>
                <w:sz w:val="18"/>
                <w:szCs w:val="18"/>
              </w:rPr>
              <w:t>Department of Enterprise, Investment and Trade</w:t>
            </w:r>
            <w:r w:rsidR="00A0015F" w:rsidRPr="00A0015F">
              <w:rPr>
                <w:rFonts w:ascii="Arial" w:hAnsi="Arial" w:cs="Arial"/>
                <w:sz w:val="18"/>
                <w:szCs w:val="18"/>
              </w:rPr>
              <w:t xml:space="preserve"> </w:t>
            </w:r>
            <w:r w:rsidR="005209B6">
              <w:rPr>
                <w:rFonts w:ascii="Arial" w:hAnsi="Arial" w:cs="Arial"/>
                <w:sz w:val="18"/>
                <w:szCs w:val="18"/>
              </w:rPr>
              <w:t xml:space="preserve">and associated </w:t>
            </w:r>
            <w:r w:rsidR="00854008">
              <w:rPr>
                <w:rFonts w:ascii="Arial" w:hAnsi="Arial" w:cs="Arial"/>
                <w:sz w:val="18"/>
                <w:szCs w:val="18"/>
              </w:rPr>
              <w:t xml:space="preserve">Enterprise, Investment and Trade </w:t>
            </w:r>
            <w:r w:rsidR="005209B6">
              <w:rPr>
                <w:rFonts w:ascii="Arial" w:hAnsi="Arial" w:cs="Arial"/>
                <w:sz w:val="18"/>
                <w:szCs w:val="18"/>
              </w:rPr>
              <w:t xml:space="preserve">cluster </w:t>
            </w:r>
            <w:r w:rsidR="00A0015F" w:rsidRPr="00A0015F">
              <w:rPr>
                <w:rFonts w:ascii="Arial" w:hAnsi="Arial" w:cs="Arial"/>
                <w:sz w:val="18"/>
                <w:szCs w:val="18"/>
              </w:rPr>
              <w:t>was established as a result of the</w:t>
            </w:r>
            <w:r w:rsidR="00A0015F">
              <w:rPr>
                <w:rFonts w:ascii="Arial" w:hAnsi="Arial" w:cs="Arial"/>
                <w:b/>
                <w:bCs/>
                <w:sz w:val="18"/>
                <w:szCs w:val="18"/>
              </w:rPr>
              <w:t xml:space="preserve"> </w:t>
            </w:r>
            <w:r w:rsidR="00A0015F" w:rsidRPr="00D72DF5">
              <w:rPr>
                <w:rFonts w:ascii="Arial" w:hAnsi="Arial" w:cs="Arial"/>
                <w:i/>
                <w:sz w:val="18"/>
                <w:szCs w:val="18"/>
              </w:rPr>
              <w:t>Administrative Arrangements (Second Perrottet Ministry - Transitional) Order 2021</w:t>
            </w:r>
            <w:r w:rsidR="00BA3314">
              <w:rPr>
                <w:rFonts w:ascii="Arial" w:hAnsi="Arial" w:cs="Arial"/>
                <w:sz w:val="18"/>
                <w:szCs w:val="18"/>
              </w:rPr>
              <w:t xml:space="preserve">, </w:t>
            </w:r>
            <w:r w:rsidR="00A0015F">
              <w:rPr>
                <w:rFonts w:ascii="Arial" w:hAnsi="Arial" w:cs="Arial"/>
                <w:sz w:val="18"/>
                <w:szCs w:val="18"/>
              </w:rPr>
              <w:t>effective 1 Apr</w:t>
            </w:r>
            <w:r w:rsidR="00BA3314">
              <w:rPr>
                <w:rFonts w:ascii="Arial" w:hAnsi="Arial" w:cs="Arial"/>
                <w:sz w:val="18"/>
                <w:szCs w:val="18"/>
              </w:rPr>
              <w:t>il 2022.</w:t>
            </w:r>
            <w:r w:rsidR="00512619">
              <w:rPr>
                <w:rFonts w:ascii="Arial" w:hAnsi="Arial" w:cs="Arial"/>
                <w:sz w:val="18"/>
                <w:szCs w:val="18"/>
              </w:rPr>
              <w:t xml:space="preserve"> </w:t>
            </w:r>
          </w:p>
          <w:p w14:paraId="564E2F55" w14:textId="41D27EF7" w:rsidR="006527E6" w:rsidRDefault="00E776C8" w:rsidP="00BD1801">
            <w:pPr>
              <w:spacing w:before="80" w:after="40" w:line="240" w:lineRule="atLeast"/>
              <w:rPr>
                <w:rFonts w:ascii="Arial" w:hAnsi="Arial" w:cs="Arial"/>
                <w:b/>
                <w:bCs/>
                <w:sz w:val="18"/>
                <w:szCs w:val="18"/>
              </w:rPr>
            </w:pPr>
            <w:r w:rsidRPr="00C36458">
              <w:rPr>
                <w:rFonts w:ascii="Arial" w:hAnsi="Arial" w:cs="Arial"/>
                <w:sz w:val="18"/>
                <w:szCs w:val="18"/>
              </w:rPr>
              <w:t xml:space="preserve">The following </w:t>
            </w:r>
            <w:r w:rsidR="00F20600">
              <w:rPr>
                <w:rFonts w:ascii="Arial" w:hAnsi="Arial" w:cs="Arial"/>
                <w:sz w:val="18"/>
                <w:szCs w:val="18"/>
              </w:rPr>
              <w:t>entities</w:t>
            </w:r>
            <w:r w:rsidRPr="00C36458">
              <w:rPr>
                <w:rFonts w:ascii="Arial" w:hAnsi="Arial" w:cs="Arial"/>
                <w:sz w:val="18"/>
                <w:szCs w:val="18"/>
              </w:rPr>
              <w:t xml:space="preserve"> </w:t>
            </w:r>
            <w:r w:rsidR="00865340">
              <w:rPr>
                <w:rFonts w:ascii="Arial" w:hAnsi="Arial" w:cs="Arial"/>
                <w:sz w:val="18"/>
                <w:szCs w:val="18"/>
              </w:rPr>
              <w:t xml:space="preserve">and functions </w:t>
            </w:r>
            <w:r w:rsidRPr="00C36458">
              <w:rPr>
                <w:rFonts w:ascii="Arial" w:hAnsi="Arial" w:cs="Arial"/>
                <w:sz w:val="18"/>
                <w:szCs w:val="18"/>
              </w:rPr>
              <w:t xml:space="preserve">were </w:t>
            </w:r>
            <w:r w:rsidR="00F20600">
              <w:rPr>
                <w:rFonts w:ascii="Arial" w:hAnsi="Arial" w:cs="Arial"/>
                <w:sz w:val="18"/>
                <w:szCs w:val="18"/>
              </w:rPr>
              <w:t>transferred</w:t>
            </w:r>
            <w:r w:rsidRPr="00C36458">
              <w:rPr>
                <w:rFonts w:ascii="Arial" w:hAnsi="Arial" w:cs="Arial"/>
                <w:sz w:val="18"/>
                <w:szCs w:val="18"/>
              </w:rPr>
              <w:t xml:space="preserve"> under the </w:t>
            </w:r>
            <w:r w:rsidR="00B96E12" w:rsidRPr="00D72DF5">
              <w:rPr>
                <w:rFonts w:ascii="Arial" w:hAnsi="Arial" w:cs="Arial"/>
                <w:i/>
                <w:sz w:val="18"/>
                <w:szCs w:val="18"/>
              </w:rPr>
              <w:t>Administrative Arrangements (Second Perrottet Ministry - Transitional) Order 2021</w:t>
            </w:r>
            <w:r w:rsidR="00B96E12">
              <w:rPr>
                <w:rFonts w:ascii="Arial" w:hAnsi="Arial" w:cs="Arial"/>
                <w:sz w:val="18"/>
                <w:szCs w:val="18"/>
              </w:rPr>
              <w:t xml:space="preserve"> and </w:t>
            </w:r>
            <w:r w:rsidRPr="00D72DF5">
              <w:rPr>
                <w:rFonts w:ascii="Arial" w:hAnsi="Arial" w:cs="Arial"/>
                <w:i/>
                <w:sz w:val="18"/>
                <w:szCs w:val="18"/>
              </w:rPr>
              <w:t>Administrative Arrangements (Administrative Changes – Miscellaneous) Order 2022</w:t>
            </w:r>
            <w:r w:rsidR="00005DE6">
              <w:rPr>
                <w:rFonts w:ascii="Arial" w:hAnsi="Arial" w:cs="Arial"/>
                <w:sz w:val="18"/>
                <w:szCs w:val="18"/>
              </w:rPr>
              <w:t xml:space="preserve">, </w:t>
            </w:r>
            <w:r w:rsidR="00FD6C3C">
              <w:rPr>
                <w:rFonts w:ascii="Arial" w:hAnsi="Arial" w:cs="Arial"/>
                <w:sz w:val="18"/>
                <w:szCs w:val="18"/>
              </w:rPr>
              <w:t>effective</w:t>
            </w:r>
            <w:r w:rsidR="00005DE6">
              <w:rPr>
                <w:rFonts w:ascii="Arial" w:hAnsi="Arial" w:cs="Arial"/>
                <w:sz w:val="18"/>
                <w:szCs w:val="18"/>
              </w:rPr>
              <w:t xml:space="preserve"> 1 April 2022</w:t>
            </w:r>
            <w:r w:rsidR="00177B9E">
              <w:rPr>
                <w:rFonts w:ascii="Arial" w:hAnsi="Arial" w:cs="Arial"/>
                <w:sz w:val="18"/>
                <w:szCs w:val="18"/>
              </w:rPr>
              <w:t xml:space="preserve">, </w:t>
            </w:r>
            <w:r w:rsidR="0092755B">
              <w:rPr>
                <w:rFonts w:ascii="Arial" w:hAnsi="Arial" w:cs="Arial"/>
                <w:sz w:val="18"/>
                <w:szCs w:val="18"/>
              </w:rPr>
              <w:t xml:space="preserve">and </w:t>
            </w:r>
            <w:r w:rsidR="00177B9E" w:rsidRPr="00C36458">
              <w:rPr>
                <w:rFonts w:ascii="Arial" w:hAnsi="Arial" w:cs="Arial"/>
                <w:sz w:val="18"/>
                <w:szCs w:val="18"/>
              </w:rPr>
              <w:t xml:space="preserve">under the </w:t>
            </w:r>
            <w:r w:rsidR="00177B9E" w:rsidRPr="00D72DF5">
              <w:rPr>
                <w:rFonts w:ascii="Arial" w:hAnsi="Arial" w:cs="Arial"/>
                <w:i/>
                <w:sz w:val="18"/>
                <w:szCs w:val="18"/>
              </w:rPr>
              <w:t>Administrative Arrangements (Administrative Changes – Miscellaneous) Order</w:t>
            </w:r>
            <w:r w:rsidR="00177B9E">
              <w:rPr>
                <w:rFonts w:ascii="Arial" w:hAnsi="Arial" w:cs="Arial"/>
                <w:i/>
                <w:sz w:val="18"/>
                <w:szCs w:val="18"/>
              </w:rPr>
              <w:t xml:space="preserve"> (N</w:t>
            </w:r>
            <w:r w:rsidR="0003384C">
              <w:rPr>
                <w:rFonts w:ascii="Arial" w:hAnsi="Arial" w:cs="Arial"/>
                <w:i/>
                <w:sz w:val="18"/>
                <w:szCs w:val="18"/>
              </w:rPr>
              <w:t>o</w:t>
            </w:r>
            <w:r w:rsidR="00177B9E">
              <w:rPr>
                <w:rFonts w:ascii="Arial" w:hAnsi="Arial" w:cs="Arial"/>
                <w:i/>
                <w:sz w:val="18"/>
                <w:szCs w:val="18"/>
              </w:rPr>
              <w:t>.6)</w:t>
            </w:r>
            <w:r w:rsidR="00177B9E" w:rsidRPr="00D72DF5">
              <w:rPr>
                <w:rFonts w:ascii="Arial" w:hAnsi="Arial" w:cs="Arial"/>
                <w:i/>
                <w:sz w:val="18"/>
                <w:szCs w:val="18"/>
              </w:rPr>
              <w:t xml:space="preserve"> 2022</w:t>
            </w:r>
            <w:r w:rsidR="00177B9E">
              <w:rPr>
                <w:rFonts w:ascii="Arial" w:hAnsi="Arial" w:cs="Arial"/>
                <w:sz w:val="18"/>
                <w:szCs w:val="18"/>
              </w:rPr>
              <w:t xml:space="preserve">, </w:t>
            </w:r>
            <w:r w:rsidR="00177B9E" w:rsidRPr="00C36458">
              <w:rPr>
                <w:rFonts w:ascii="Arial" w:hAnsi="Arial" w:cs="Arial"/>
                <w:sz w:val="18"/>
                <w:szCs w:val="18"/>
              </w:rPr>
              <w:t xml:space="preserve">effective </w:t>
            </w:r>
            <w:r w:rsidR="00177B9E">
              <w:rPr>
                <w:rFonts w:ascii="Arial" w:hAnsi="Arial" w:cs="Arial"/>
                <w:sz w:val="18"/>
                <w:szCs w:val="18"/>
              </w:rPr>
              <w:t>1 July 2022</w:t>
            </w:r>
            <w:r w:rsidR="0092755B">
              <w:rPr>
                <w:rFonts w:ascii="Arial" w:hAnsi="Arial" w:cs="Arial"/>
                <w:sz w:val="18"/>
                <w:szCs w:val="18"/>
              </w:rPr>
              <w:t>,</w:t>
            </w:r>
            <w:r w:rsidR="00177B9E">
              <w:rPr>
                <w:rFonts w:ascii="Arial" w:hAnsi="Arial" w:cs="Arial"/>
                <w:sz w:val="18"/>
                <w:szCs w:val="18"/>
              </w:rPr>
              <w:t xml:space="preserve"> as follows</w:t>
            </w:r>
            <w:r w:rsidR="00F20600">
              <w:rPr>
                <w:rFonts w:ascii="Arial" w:hAnsi="Arial" w:cs="Arial"/>
                <w:sz w:val="18"/>
                <w:szCs w:val="18"/>
              </w:rPr>
              <w:t>:</w:t>
            </w:r>
            <w:r w:rsidRPr="00C36458">
              <w:rPr>
                <w:rFonts w:ascii="Arial" w:hAnsi="Arial" w:cs="Arial"/>
                <w:sz w:val="18"/>
                <w:szCs w:val="18"/>
              </w:rPr>
              <w:t xml:space="preserve"> </w:t>
            </w:r>
          </w:p>
          <w:p w14:paraId="695C0151" w14:textId="1CDFF1DB" w:rsidR="00BD1801" w:rsidRPr="00FF1684" w:rsidRDefault="00BD1801" w:rsidP="00BD1801">
            <w:pPr>
              <w:spacing w:before="80" w:after="40" w:line="240" w:lineRule="atLeast"/>
              <w:rPr>
                <w:rFonts w:ascii="Arial" w:hAnsi="Arial" w:cs="Arial"/>
                <w:b/>
                <w:bCs/>
                <w:sz w:val="18"/>
                <w:szCs w:val="18"/>
              </w:rPr>
            </w:pPr>
            <w:r w:rsidRPr="00FF1684">
              <w:rPr>
                <w:rFonts w:ascii="Arial" w:hAnsi="Arial" w:cs="Arial"/>
                <w:b/>
                <w:bCs/>
                <w:sz w:val="18"/>
                <w:szCs w:val="18"/>
              </w:rPr>
              <w:t>Transfer</w:t>
            </w:r>
            <w:r w:rsidR="001175F9">
              <w:rPr>
                <w:rFonts w:ascii="Arial" w:hAnsi="Arial" w:cs="Arial"/>
                <w:b/>
                <w:bCs/>
                <w:sz w:val="18"/>
                <w:szCs w:val="18"/>
              </w:rPr>
              <w:t>s</w:t>
            </w:r>
            <w:r w:rsidRPr="00FF1684">
              <w:rPr>
                <w:rFonts w:ascii="Arial" w:hAnsi="Arial" w:cs="Arial"/>
                <w:b/>
                <w:bCs/>
                <w:sz w:val="18"/>
                <w:szCs w:val="18"/>
              </w:rPr>
              <w:t xml:space="preserve"> to the Enterprise, Investment and Trade cluster</w:t>
            </w:r>
          </w:p>
          <w:p w14:paraId="5C7F7C19" w14:textId="1990F590" w:rsidR="00512619" w:rsidRDefault="00E708A5" w:rsidP="0078280C">
            <w:pPr>
              <w:pStyle w:val="ListParagraph"/>
              <w:numPr>
                <w:ilvl w:val="0"/>
                <w:numId w:val="16"/>
              </w:numPr>
              <w:spacing w:after="0" w:line="240" w:lineRule="auto"/>
              <w:ind w:left="227" w:hanging="227"/>
              <w:rPr>
                <w:rFonts w:cs="Arial"/>
                <w:sz w:val="18"/>
                <w:szCs w:val="18"/>
              </w:rPr>
            </w:pPr>
            <w:r>
              <w:rPr>
                <w:rFonts w:cs="Arial"/>
                <w:sz w:val="18"/>
                <w:szCs w:val="18"/>
              </w:rPr>
              <w:t xml:space="preserve">Investment NSW, </w:t>
            </w:r>
            <w:r w:rsidR="007253AB">
              <w:rPr>
                <w:rFonts w:cs="Arial"/>
                <w:sz w:val="18"/>
                <w:szCs w:val="18"/>
              </w:rPr>
              <w:t xml:space="preserve">Destination NSW, </w:t>
            </w:r>
            <w:r w:rsidR="00AF6524">
              <w:rPr>
                <w:rFonts w:cs="Arial"/>
                <w:sz w:val="18"/>
                <w:szCs w:val="18"/>
              </w:rPr>
              <w:t xml:space="preserve">Art Gallery </w:t>
            </w:r>
            <w:r w:rsidR="00042887">
              <w:rPr>
                <w:rFonts w:cs="Arial"/>
                <w:sz w:val="18"/>
                <w:szCs w:val="18"/>
              </w:rPr>
              <w:t xml:space="preserve">of New South Wales, Australian Museum, </w:t>
            </w:r>
            <w:r w:rsidR="00134816">
              <w:rPr>
                <w:rFonts w:cs="Arial"/>
                <w:sz w:val="18"/>
                <w:szCs w:val="18"/>
              </w:rPr>
              <w:t xml:space="preserve">the </w:t>
            </w:r>
            <w:r w:rsidR="00042887">
              <w:rPr>
                <w:rFonts w:cs="Arial"/>
                <w:sz w:val="18"/>
                <w:szCs w:val="18"/>
              </w:rPr>
              <w:t xml:space="preserve">Historic Houses Trust of New South Wales, </w:t>
            </w:r>
            <w:r w:rsidR="007C783D">
              <w:rPr>
                <w:rFonts w:cs="Arial"/>
                <w:sz w:val="18"/>
                <w:szCs w:val="18"/>
              </w:rPr>
              <w:t xml:space="preserve">Museum of Applied Arts and Sciences, State </w:t>
            </w:r>
            <w:r w:rsidR="00FF3588">
              <w:rPr>
                <w:rFonts w:cs="Arial"/>
                <w:sz w:val="18"/>
                <w:szCs w:val="18"/>
              </w:rPr>
              <w:t>Archives</w:t>
            </w:r>
            <w:r w:rsidR="00D13198">
              <w:rPr>
                <w:rFonts w:cs="Arial"/>
                <w:sz w:val="18"/>
                <w:szCs w:val="18"/>
              </w:rPr>
              <w:t xml:space="preserve"> and Records Authority of New South Wales, State Library of New South Wales</w:t>
            </w:r>
            <w:r w:rsidR="00B05941">
              <w:rPr>
                <w:rFonts w:cs="Arial"/>
                <w:sz w:val="18"/>
                <w:szCs w:val="18"/>
              </w:rPr>
              <w:t>,</w:t>
            </w:r>
            <w:r w:rsidR="00D13198">
              <w:rPr>
                <w:rFonts w:cs="Arial"/>
                <w:sz w:val="18"/>
                <w:szCs w:val="18"/>
              </w:rPr>
              <w:t xml:space="preserve"> Western </w:t>
            </w:r>
            <w:r w:rsidR="002A2605">
              <w:rPr>
                <w:rFonts w:cs="Arial"/>
                <w:sz w:val="18"/>
                <w:szCs w:val="18"/>
              </w:rPr>
              <w:t>Parkland City Authority</w:t>
            </w:r>
            <w:r w:rsidR="00B05941">
              <w:rPr>
                <w:rFonts w:cs="Arial"/>
                <w:sz w:val="18"/>
                <w:szCs w:val="18"/>
              </w:rPr>
              <w:t xml:space="preserve"> and </w:t>
            </w:r>
            <w:r w:rsidR="00134816">
              <w:rPr>
                <w:rFonts w:cs="Arial"/>
                <w:sz w:val="18"/>
                <w:szCs w:val="18"/>
              </w:rPr>
              <w:t xml:space="preserve">the </w:t>
            </w:r>
            <w:r w:rsidR="00B05941">
              <w:rPr>
                <w:rFonts w:cs="Arial"/>
                <w:sz w:val="18"/>
                <w:szCs w:val="18"/>
              </w:rPr>
              <w:t>Sydney</w:t>
            </w:r>
            <w:r w:rsidR="0016390B">
              <w:rPr>
                <w:rFonts w:cs="Arial"/>
                <w:sz w:val="18"/>
                <w:szCs w:val="18"/>
              </w:rPr>
              <w:t xml:space="preserve"> Opera House Trust</w:t>
            </w:r>
            <w:r w:rsidR="0077519B">
              <w:rPr>
                <w:rFonts w:cs="Arial"/>
                <w:sz w:val="18"/>
                <w:szCs w:val="18"/>
              </w:rPr>
              <w:t xml:space="preserve"> (</w:t>
            </w:r>
            <w:r w:rsidR="00C32D8F">
              <w:rPr>
                <w:rFonts w:cs="Arial"/>
                <w:sz w:val="18"/>
                <w:szCs w:val="18"/>
              </w:rPr>
              <w:t xml:space="preserve">a </w:t>
            </w:r>
            <w:r w:rsidR="00513DAF">
              <w:rPr>
                <w:rFonts w:cs="Arial"/>
                <w:sz w:val="18"/>
                <w:szCs w:val="18"/>
              </w:rPr>
              <w:t>p</w:t>
            </w:r>
            <w:r w:rsidR="00C32D8F">
              <w:rPr>
                <w:rFonts w:cs="Arial"/>
                <w:sz w:val="18"/>
                <w:szCs w:val="18"/>
              </w:rPr>
              <w:t xml:space="preserve">ublic </w:t>
            </w:r>
            <w:r w:rsidR="003119B8">
              <w:rPr>
                <w:rFonts w:cs="Arial"/>
                <w:sz w:val="18"/>
                <w:szCs w:val="18"/>
              </w:rPr>
              <w:t>n</w:t>
            </w:r>
            <w:r w:rsidR="00C32D8F">
              <w:rPr>
                <w:rFonts w:cs="Arial"/>
                <w:sz w:val="18"/>
                <w:szCs w:val="18"/>
              </w:rPr>
              <w:t>on-</w:t>
            </w:r>
            <w:r w:rsidR="003119B8">
              <w:rPr>
                <w:rFonts w:cs="Arial"/>
                <w:sz w:val="18"/>
                <w:szCs w:val="18"/>
              </w:rPr>
              <w:t>f</w:t>
            </w:r>
            <w:r w:rsidR="00C32D8F">
              <w:rPr>
                <w:rFonts w:cs="Arial"/>
                <w:sz w:val="18"/>
                <w:szCs w:val="18"/>
              </w:rPr>
              <w:t xml:space="preserve">inancial </w:t>
            </w:r>
            <w:r w:rsidR="003119B8">
              <w:rPr>
                <w:rFonts w:cs="Arial"/>
                <w:sz w:val="18"/>
                <w:szCs w:val="18"/>
              </w:rPr>
              <w:t>c</w:t>
            </w:r>
            <w:r w:rsidR="00C32D8F">
              <w:rPr>
                <w:rFonts w:cs="Arial"/>
                <w:sz w:val="18"/>
                <w:szCs w:val="18"/>
              </w:rPr>
              <w:t>orporation (</w:t>
            </w:r>
            <w:r w:rsidR="0077519B">
              <w:rPr>
                <w:rFonts w:cs="Arial"/>
                <w:sz w:val="18"/>
                <w:szCs w:val="18"/>
              </w:rPr>
              <w:t>PNFC)</w:t>
            </w:r>
            <w:r w:rsidR="00C32D8F">
              <w:rPr>
                <w:rFonts w:cs="Arial"/>
                <w:sz w:val="18"/>
                <w:szCs w:val="18"/>
              </w:rPr>
              <w:t>)</w:t>
            </w:r>
            <w:r w:rsidR="00456F50">
              <w:rPr>
                <w:rFonts w:cs="Arial"/>
                <w:sz w:val="18"/>
                <w:szCs w:val="18"/>
              </w:rPr>
              <w:t xml:space="preserve"> </w:t>
            </w:r>
            <w:r w:rsidR="00552F6A">
              <w:rPr>
                <w:rFonts w:cs="Arial"/>
                <w:sz w:val="18"/>
                <w:szCs w:val="18"/>
              </w:rPr>
              <w:t>were transferred from the Premier and Cabinet cluster</w:t>
            </w:r>
            <w:r w:rsidR="0045175E">
              <w:rPr>
                <w:rFonts w:cs="Arial"/>
                <w:sz w:val="18"/>
                <w:szCs w:val="18"/>
              </w:rPr>
              <w:t>.</w:t>
            </w:r>
          </w:p>
          <w:p w14:paraId="02CEADEA" w14:textId="2623B4AE" w:rsidR="005B1454" w:rsidRDefault="00B95835" w:rsidP="0078280C">
            <w:pPr>
              <w:pStyle w:val="ListParagraph"/>
              <w:numPr>
                <w:ilvl w:val="0"/>
                <w:numId w:val="16"/>
              </w:numPr>
              <w:spacing w:after="0" w:line="240" w:lineRule="auto"/>
              <w:ind w:left="227" w:hanging="227"/>
              <w:rPr>
                <w:rFonts w:cs="Arial"/>
                <w:sz w:val="18"/>
                <w:szCs w:val="18"/>
              </w:rPr>
            </w:pPr>
            <w:r>
              <w:rPr>
                <w:rFonts w:cs="Arial"/>
                <w:sz w:val="18"/>
                <w:szCs w:val="18"/>
              </w:rPr>
              <w:t xml:space="preserve">Independent </w:t>
            </w:r>
            <w:r w:rsidR="00FE1D00">
              <w:rPr>
                <w:rFonts w:cs="Arial"/>
                <w:sz w:val="18"/>
                <w:szCs w:val="18"/>
              </w:rPr>
              <w:t xml:space="preserve">Liquor and Gaming Authority </w:t>
            </w:r>
            <w:r w:rsidR="00887F7C">
              <w:rPr>
                <w:rFonts w:cs="Arial"/>
                <w:sz w:val="18"/>
                <w:szCs w:val="18"/>
              </w:rPr>
              <w:t>was transferred from the Customer Service</w:t>
            </w:r>
            <w:r w:rsidR="00DA521B">
              <w:rPr>
                <w:rFonts w:cs="Arial"/>
                <w:sz w:val="18"/>
                <w:szCs w:val="18"/>
              </w:rPr>
              <w:t xml:space="preserve"> cluste</w:t>
            </w:r>
            <w:r w:rsidR="00005DE6">
              <w:rPr>
                <w:rFonts w:cs="Arial"/>
                <w:sz w:val="18"/>
                <w:szCs w:val="18"/>
              </w:rPr>
              <w:t>r</w:t>
            </w:r>
            <w:r w:rsidR="0045175E">
              <w:rPr>
                <w:rFonts w:cs="Arial"/>
                <w:sz w:val="18"/>
                <w:szCs w:val="18"/>
              </w:rPr>
              <w:t>.</w:t>
            </w:r>
          </w:p>
          <w:p w14:paraId="1442B3D5" w14:textId="2FDA7ED1" w:rsidR="00887F7C" w:rsidRDefault="00AF245A" w:rsidP="0078280C">
            <w:pPr>
              <w:pStyle w:val="ListParagraph"/>
              <w:numPr>
                <w:ilvl w:val="0"/>
                <w:numId w:val="16"/>
              </w:numPr>
              <w:spacing w:after="0" w:line="240" w:lineRule="auto"/>
              <w:ind w:left="227" w:hanging="227"/>
              <w:rPr>
                <w:rFonts w:cs="Arial"/>
                <w:sz w:val="18"/>
                <w:szCs w:val="18"/>
              </w:rPr>
            </w:pPr>
            <w:r>
              <w:rPr>
                <w:rFonts w:cs="Arial"/>
                <w:sz w:val="18"/>
                <w:szCs w:val="18"/>
              </w:rPr>
              <w:t>Venues NSW</w:t>
            </w:r>
            <w:r w:rsidR="003E5164">
              <w:rPr>
                <w:rFonts w:cs="Arial"/>
                <w:sz w:val="18"/>
                <w:szCs w:val="18"/>
              </w:rPr>
              <w:t xml:space="preserve"> (</w:t>
            </w:r>
            <w:r w:rsidR="004D60F0">
              <w:rPr>
                <w:rFonts w:cs="Arial"/>
                <w:sz w:val="18"/>
                <w:szCs w:val="18"/>
              </w:rPr>
              <w:t>PNFC)</w:t>
            </w:r>
            <w:r>
              <w:rPr>
                <w:rFonts w:cs="Arial"/>
                <w:sz w:val="18"/>
                <w:szCs w:val="18"/>
              </w:rPr>
              <w:t xml:space="preserve">, </w:t>
            </w:r>
            <w:r w:rsidR="001F7E91">
              <w:rPr>
                <w:rFonts w:cs="Arial"/>
                <w:sz w:val="18"/>
                <w:szCs w:val="18"/>
              </w:rPr>
              <w:t xml:space="preserve">Office of Sport </w:t>
            </w:r>
            <w:r w:rsidR="001C19F4">
              <w:rPr>
                <w:rFonts w:cs="Arial"/>
                <w:sz w:val="18"/>
                <w:szCs w:val="18"/>
              </w:rPr>
              <w:t>and Institute of Sport</w:t>
            </w:r>
            <w:r w:rsidR="004D60F0">
              <w:rPr>
                <w:rFonts w:cs="Arial"/>
                <w:sz w:val="18"/>
                <w:szCs w:val="18"/>
              </w:rPr>
              <w:t xml:space="preserve"> (immaterial entity)</w:t>
            </w:r>
            <w:r w:rsidR="001C19F4">
              <w:rPr>
                <w:rFonts w:cs="Arial"/>
                <w:sz w:val="18"/>
                <w:szCs w:val="18"/>
              </w:rPr>
              <w:t xml:space="preserve"> </w:t>
            </w:r>
            <w:r w:rsidR="001F7E91">
              <w:rPr>
                <w:rFonts w:cs="Arial"/>
                <w:sz w:val="18"/>
                <w:szCs w:val="18"/>
              </w:rPr>
              <w:t>w</w:t>
            </w:r>
            <w:r w:rsidR="001C19F4">
              <w:rPr>
                <w:rFonts w:cs="Arial"/>
                <w:sz w:val="18"/>
                <w:szCs w:val="18"/>
              </w:rPr>
              <w:t>ere</w:t>
            </w:r>
            <w:r w:rsidR="001F7E91">
              <w:rPr>
                <w:rFonts w:cs="Arial"/>
                <w:sz w:val="18"/>
                <w:szCs w:val="18"/>
              </w:rPr>
              <w:t xml:space="preserve"> transferred from the Stronger Communities cluster. </w:t>
            </w:r>
          </w:p>
          <w:p w14:paraId="3A93D1E0" w14:textId="77777777" w:rsidR="00405C95" w:rsidRDefault="00E93EE7" w:rsidP="00995EC1">
            <w:pPr>
              <w:pStyle w:val="ListParagraph"/>
              <w:numPr>
                <w:ilvl w:val="0"/>
                <w:numId w:val="16"/>
              </w:numPr>
              <w:spacing w:after="0" w:line="240" w:lineRule="auto"/>
              <w:ind w:left="227" w:hanging="227"/>
              <w:rPr>
                <w:rFonts w:cs="Arial"/>
                <w:sz w:val="18"/>
                <w:szCs w:val="18"/>
              </w:rPr>
            </w:pPr>
            <w:r w:rsidRPr="00C36458">
              <w:rPr>
                <w:rFonts w:cs="Arial"/>
                <w:sz w:val="18"/>
                <w:szCs w:val="18"/>
              </w:rPr>
              <w:t xml:space="preserve">The persons employed </w:t>
            </w:r>
            <w:r w:rsidR="005F0EC5">
              <w:rPr>
                <w:rFonts w:cs="Arial"/>
                <w:sz w:val="18"/>
                <w:szCs w:val="18"/>
              </w:rPr>
              <w:t xml:space="preserve">in Investment NSW to enable Destination NSW to exercise its functions are transferred to the Destination NSW Staff Agency. </w:t>
            </w:r>
          </w:p>
          <w:p w14:paraId="10DCC4B3" w14:textId="21C6D599" w:rsidR="00995EC1" w:rsidRDefault="00995EC1" w:rsidP="00995EC1">
            <w:pPr>
              <w:pStyle w:val="ListParagraph"/>
              <w:numPr>
                <w:ilvl w:val="0"/>
                <w:numId w:val="16"/>
              </w:numPr>
              <w:spacing w:after="0" w:line="240" w:lineRule="auto"/>
              <w:ind w:left="227" w:hanging="227"/>
              <w:rPr>
                <w:rFonts w:cs="Arial"/>
                <w:sz w:val="18"/>
                <w:szCs w:val="18"/>
              </w:rPr>
            </w:pPr>
            <w:r>
              <w:rPr>
                <w:rFonts w:cs="Arial"/>
                <w:sz w:val="18"/>
                <w:szCs w:val="18"/>
              </w:rPr>
              <w:t xml:space="preserve">The persons </w:t>
            </w:r>
            <w:r w:rsidR="00E6175C">
              <w:rPr>
                <w:rFonts w:cs="Arial"/>
                <w:sz w:val="18"/>
                <w:szCs w:val="18"/>
              </w:rPr>
              <w:t xml:space="preserve">employed </w:t>
            </w:r>
            <w:r w:rsidR="001C23D7">
              <w:rPr>
                <w:rFonts w:cs="Arial"/>
                <w:sz w:val="18"/>
                <w:szCs w:val="18"/>
              </w:rPr>
              <w:t xml:space="preserve">in the Department of Premier and Cabinet </w:t>
            </w:r>
            <w:r w:rsidR="00956E8F">
              <w:rPr>
                <w:rFonts w:cs="Arial"/>
                <w:sz w:val="18"/>
                <w:szCs w:val="18"/>
              </w:rPr>
              <w:t>to enable the State Archives and Records Authority of New South Wales to exercise its functions are transferred to the State Archives and Records Authority of New South Wales Staff Agency</w:t>
            </w:r>
            <w:r w:rsidR="00D77184">
              <w:rPr>
                <w:rFonts w:cs="Arial"/>
                <w:sz w:val="18"/>
                <w:szCs w:val="18"/>
              </w:rPr>
              <w:t>.</w:t>
            </w:r>
          </w:p>
          <w:p w14:paraId="01639027" w14:textId="5AFFFC87" w:rsidR="00D77184" w:rsidRDefault="00D77184" w:rsidP="00995EC1">
            <w:pPr>
              <w:pStyle w:val="ListParagraph"/>
              <w:numPr>
                <w:ilvl w:val="0"/>
                <w:numId w:val="16"/>
              </w:numPr>
              <w:spacing w:after="0" w:line="240" w:lineRule="auto"/>
              <w:ind w:left="227" w:hanging="227"/>
              <w:rPr>
                <w:rFonts w:cs="Arial"/>
                <w:sz w:val="18"/>
                <w:szCs w:val="18"/>
              </w:rPr>
            </w:pPr>
            <w:r>
              <w:rPr>
                <w:rFonts w:cs="Arial"/>
                <w:sz w:val="18"/>
                <w:szCs w:val="18"/>
              </w:rPr>
              <w:t>The persons emplo</w:t>
            </w:r>
            <w:r w:rsidR="00997B4A">
              <w:rPr>
                <w:rFonts w:cs="Arial"/>
                <w:sz w:val="18"/>
                <w:szCs w:val="18"/>
              </w:rPr>
              <w:t xml:space="preserve">yed in the Department of Customer Service to enable the Independent </w:t>
            </w:r>
            <w:r w:rsidR="00237715">
              <w:rPr>
                <w:rFonts w:cs="Arial"/>
                <w:sz w:val="18"/>
                <w:szCs w:val="18"/>
              </w:rPr>
              <w:t>Liquor and Gaming Authority to exercise its functions are transferred to the Department of Enterprise, Investment and Trade</w:t>
            </w:r>
            <w:r w:rsidR="00F919ED">
              <w:rPr>
                <w:rFonts w:cs="Arial"/>
                <w:sz w:val="18"/>
                <w:szCs w:val="18"/>
              </w:rPr>
              <w:t>.</w:t>
            </w:r>
          </w:p>
          <w:p w14:paraId="5D0427A1" w14:textId="530A81A2" w:rsidR="00BC6517" w:rsidRDefault="00BC6517" w:rsidP="00995EC1">
            <w:pPr>
              <w:pStyle w:val="ListParagraph"/>
              <w:numPr>
                <w:ilvl w:val="0"/>
                <w:numId w:val="16"/>
              </w:numPr>
              <w:spacing w:after="0" w:line="240" w:lineRule="auto"/>
              <w:ind w:left="227" w:hanging="227"/>
              <w:rPr>
                <w:rFonts w:cs="Arial"/>
                <w:sz w:val="18"/>
                <w:szCs w:val="18"/>
              </w:rPr>
            </w:pPr>
            <w:r>
              <w:rPr>
                <w:rFonts w:cs="Arial"/>
                <w:sz w:val="18"/>
                <w:szCs w:val="18"/>
              </w:rPr>
              <w:t>The persons employed in the Department of Premier and Cabinet to enable the Historic Houses Trust of New South Wales to exercise its functions are transferred to the State Archives and Records Authority of New South Wales Staff Agency</w:t>
            </w:r>
            <w:r w:rsidR="0081216F">
              <w:rPr>
                <w:rFonts w:cs="Arial"/>
                <w:sz w:val="18"/>
                <w:szCs w:val="18"/>
              </w:rPr>
              <w:t>.</w:t>
            </w:r>
          </w:p>
          <w:p w14:paraId="672926B7" w14:textId="77777777" w:rsidR="00F2415C" w:rsidRDefault="00F2415C" w:rsidP="00F2415C">
            <w:pPr>
              <w:pStyle w:val="ListParagraph"/>
              <w:spacing w:after="0" w:line="240" w:lineRule="auto"/>
              <w:ind w:left="227"/>
              <w:rPr>
                <w:rFonts w:cs="Arial"/>
                <w:sz w:val="18"/>
                <w:szCs w:val="18"/>
              </w:rPr>
            </w:pPr>
          </w:p>
          <w:p w14:paraId="3430365A" w14:textId="77777777" w:rsidR="005F0EC5" w:rsidRDefault="00D43E7C" w:rsidP="004B36F2">
            <w:pPr>
              <w:pStyle w:val="ListParagraph"/>
              <w:numPr>
                <w:ilvl w:val="0"/>
                <w:numId w:val="16"/>
              </w:numPr>
              <w:spacing w:after="0" w:line="240" w:lineRule="auto"/>
              <w:ind w:left="227" w:hanging="227"/>
              <w:rPr>
                <w:rFonts w:cs="Arial"/>
                <w:sz w:val="18"/>
                <w:szCs w:val="18"/>
              </w:rPr>
            </w:pPr>
            <w:r>
              <w:rPr>
                <w:rFonts w:cs="Arial"/>
                <w:sz w:val="18"/>
                <w:szCs w:val="18"/>
              </w:rPr>
              <w:lastRenderedPageBreak/>
              <w:t xml:space="preserve">The persons employed in the Department of Customer Service who are principally involved in the administration of legislation allocated to the Minister </w:t>
            </w:r>
            <w:r w:rsidR="00821161">
              <w:rPr>
                <w:rFonts w:cs="Arial"/>
                <w:sz w:val="18"/>
                <w:szCs w:val="18"/>
              </w:rPr>
              <w:t>for Hospitality and Racing are transferred to the Department of Enterprise, Investment and Trade.</w:t>
            </w:r>
          </w:p>
          <w:p w14:paraId="61EE3B0D" w14:textId="5C1C92CF" w:rsidR="000C7488" w:rsidRDefault="000C7488" w:rsidP="000C7488">
            <w:pPr>
              <w:pStyle w:val="ListParagraph"/>
              <w:numPr>
                <w:ilvl w:val="0"/>
                <w:numId w:val="16"/>
              </w:numPr>
              <w:spacing w:after="0" w:line="240" w:lineRule="auto"/>
              <w:ind w:left="227" w:hanging="227"/>
              <w:rPr>
                <w:rFonts w:cs="Arial"/>
                <w:sz w:val="18"/>
                <w:szCs w:val="18"/>
              </w:rPr>
            </w:pPr>
            <w:r>
              <w:rPr>
                <w:rFonts w:cs="Arial"/>
                <w:sz w:val="18"/>
                <w:szCs w:val="18"/>
              </w:rPr>
              <w:t xml:space="preserve">The persons </w:t>
            </w:r>
            <w:r w:rsidR="009A0BA6">
              <w:rPr>
                <w:rFonts w:cs="Arial"/>
                <w:sz w:val="18"/>
                <w:szCs w:val="18"/>
              </w:rPr>
              <w:t xml:space="preserve">employed in Investment NSW are transferred to the Department of Enterprise, Investment and Trade. </w:t>
            </w:r>
          </w:p>
          <w:p w14:paraId="596FE6D7" w14:textId="5E6199E6" w:rsidR="009A0BA6" w:rsidRPr="009816B3" w:rsidRDefault="009A0BA6" w:rsidP="009816B3">
            <w:pPr>
              <w:pStyle w:val="ListParagraph"/>
              <w:numPr>
                <w:ilvl w:val="0"/>
                <w:numId w:val="16"/>
              </w:numPr>
              <w:spacing w:after="0" w:line="240" w:lineRule="auto"/>
              <w:ind w:left="227" w:hanging="227"/>
              <w:rPr>
                <w:rFonts w:cs="Arial"/>
                <w:sz w:val="18"/>
                <w:szCs w:val="18"/>
              </w:rPr>
            </w:pPr>
            <w:r>
              <w:rPr>
                <w:rFonts w:cs="Arial"/>
                <w:sz w:val="18"/>
                <w:szCs w:val="18"/>
              </w:rPr>
              <w:t>Investment NSW is abolishe</w:t>
            </w:r>
            <w:r w:rsidR="00984916">
              <w:rPr>
                <w:rFonts w:cs="Arial"/>
                <w:sz w:val="18"/>
                <w:szCs w:val="18"/>
              </w:rPr>
              <w:t>d, effective from 1 July 2022</w:t>
            </w:r>
            <w:r>
              <w:rPr>
                <w:rFonts w:cs="Arial"/>
                <w:sz w:val="18"/>
                <w:szCs w:val="18"/>
              </w:rPr>
              <w:t>.</w:t>
            </w:r>
          </w:p>
          <w:p w14:paraId="5F3EBCF9" w14:textId="0147A276" w:rsidR="00737AE5" w:rsidRPr="004B36F2" w:rsidRDefault="00737AE5" w:rsidP="00737AE5">
            <w:pPr>
              <w:pStyle w:val="ListParagraph"/>
              <w:spacing w:after="0" w:line="240" w:lineRule="auto"/>
              <w:ind w:left="227"/>
              <w:rPr>
                <w:rFonts w:cs="Arial"/>
                <w:sz w:val="18"/>
                <w:szCs w:val="18"/>
              </w:rPr>
            </w:pPr>
          </w:p>
        </w:tc>
      </w:tr>
      <w:tr w:rsidR="00BC6F0B" w:rsidRPr="00C36458" w14:paraId="3DE4AA27" w14:textId="77777777" w:rsidTr="4E5F23C3">
        <w:trPr>
          <w:trHeight w:val="79"/>
        </w:trPr>
        <w:tc>
          <w:tcPr>
            <w:tcW w:w="3119" w:type="dxa"/>
            <w:tcBorders>
              <w:top w:val="single" w:sz="4" w:space="0" w:color="A6A6A6" w:themeColor="background1" w:themeShade="A6"/>
            </w:tcBorders>
          </w:tcPr>
          <w:p w14:paraId="24054B0E" w14:textId="77777777" w:rsidR="00BC6F0B" w:rsidRPr="00C36458" w:rsidRDefault="00BC6F0B" w:rsidP="00E442D5">
            <w:pPr>
              <w:spacing w:before="80"/>
              <w:rPr>
                <w:rFonts w:ascii="Arial" w:hAnsi="Arial" w:cs="Arial"/>
                <w:b/>
                <w:bCs/>
                <w:color w:val="000000"/>
                <w:sz w:val="18"/>
                <w:szCs w:val="18"/>
              </w:rPr>
            </w:pPr>
            <w:r w:rsidRPr="00C36458">
              <w:rPr>
                <w:rFonts w:ascii="Arial" w:hAnsi="Arial" w:cs="Arial"/>
                <w:b/>
                <w:bCs/>
                <w:color w:val="000000"/>
                <w:sz w:val="18"/>
                <w:szCs w:val="18"/>
              </w:rPr>
              <w:lastRenderedPageBreak/>
              <w:t>Premier and Cabinet cluster</w:t>
            </w:r>
          </w:p>
          <w:p w14:paraId="5A77404D" w14:textId="0DA9AEA1" w:rsidR="007B6507" w:rsidRPr="00C36458" w:rsidRDefault="007B6507" w:rsidP="00195E86">
            <w:pPr>
              <w:rPr>
                <w:rFonts w:ascii="Arial" w:hAnsi="Arial" w:cs="Arial"/>
                <w:b/>
                <w:bCs/>
                <w:sz w:val="18"/>
                <w:szCs w:val="18"/>
              </w:rPr>
            </w:pPr>
          </w:p>
        </w:tc>
        <w:tc>
          <w:tcPr>
            <w:tcW w:w="6590" w:type="dxa"/>
            <w:tcBorders>
              <w:top w:val="single" w:sz="4" w:space="0" w:color="A6A6A6" w:themeColor="background1" w:themeShade="A6"/>
            </w:tcBorders>
          </w:tcPr>
          <w:p w14:paraId="11AC25DC" w14:textId="3A6DB890" w:rsidR="00BC2F21" w:rsidRDefault="00BC2F21" w:rsidP="00BC2F21">
            <w:pPr>
              <w:spacing w:before="80" w:after="40" w:line="240" w:lineRule="atLeast"/>
              <w:rPr>
                <w:rFonts w:ascii="Arial" w:hAnsi="Arial" w:cs="Arial"/>
                <w:sz w:val="18"/>
                <w:szCs w:val="18"/>
              </w:rPr>
            </w:pPr>
            <w:r w:rsidRPr="00C36458">
              <w:rPr>
                <w:rFonts w:ascii="Arial" w:hAnsi="Arial" w:cs="Arial"/>
                <w:sz w:val="18"/>
                <w:szCs w:val="18"/>
              </w:rPr>
              <w:t xml:space="preserve">The following </w:t>
            </w:r>
            <w:r>
              <w:rPr>
                <w:rFonts w:ascii="Arial" w:hAnsi="Arial" w:cs="Arial"/>
                <w:sz w:val="18"/>
                <w:szCs w:val="18"/>
              </w:rPr>
              <w:t>entities</w:t>
            </w:r>
            <w:r w:rsidRPr="00C36458">
              <w:rPr>
                <w:rFonts w:ascii="Arial" w:hAnsi="Arial" w:cs="Arial"/>
                <w:sz w:val="18"/>
                <w:szCs w:val="18"/>
              </w:rPr>
              <w:t xml:space="preserve"> </w:t>
            </w:r>
            <w:r w:rsidR="00865340">
              <w:rPr>
                <w:rFonts w:ascii="Arial" w:hAnsi="Arial" w:cs="Arial"/>
                <w:sz w:val="18"/>
                <w:szCs w:val="18"/>
              </w:rPr>
              <w:t xml:space="preserve">and functions </w:t>
            </w:r>
            <w:r w:rsidRPr="00C36458">
              <w:rPr>
                <w:rFonts w:ascii="Arial" w:hAnsi="Arial" w:cs="Arial"/>
                <w:sz w:val="18"/>
                <w:szCs w:val="18"/>
              </w:rPr>
              <w:t xml:space="preserve">were </w:t>
            </w:r>
            <w:r>
              <w:rPr>
                <w:rFonts w:ascii="Arial" w:hAnsi="Arial" w:cs="Arial"/>
                <w:sz w:val="18"/>
                <w:szCs w:val="18"/>
              </w:rPr>
              <w:t>transferred</w:t>
            </w:r>
            <w:r w:rsidR="00D73B9A" w:rsidRPr="00C36458">
              <w:rPr>
                <w:rFonts w:ascii="Arial" w:hAnsi="Arial" w:cs="Arial"/>
                <w:sz w:val="18"/>
                <w:szCs w:val="18"/>
              </w:rPr>
              <w:t xml:space="preserve"> under the </w:t>
            </w:r>
            <w:r w:rsidR="00D73B9A" w:rsidRPr="00B35639">
              <w:rPr>
                <w:rFonts w:ascii="Arial" w:hAnsi="Arial" w:cs="Arial"/>
                <w:i/>
                <w:sz w:val="18"/>
                <w:szCs w:val="18"/>
              </w:rPr>
              <w:t>Administrative Arrangements (Second Perrottet Ministry - Transitional) Order 2021</w:t>
            </w:r>
            <w:r w:rsidR="00D73B9A">
              <w:rPr>
                <w:rFonts w:ascii="Arial" w:hAnsi="Arial" w:cs="Arial"/>
                <w:sz w:val="18"/>
                <w:szCs w:val="18"/>
              </w:rPr>
              <w:t xml:space="preserve"> and </w:t>
            </w:r>
            <w:r w:rsidR="00D73B9A" w:rsidRPr="00B35639">
              <w:rPr>
                <w:rFonts w:ascii="Arial" w:hAnsi="Arial" w:cs="Arial"/>
                <w:i/>
                <w:sz w:val="18"/>
                <w:szCs w:val="18"/>
              </w:rPr>
              <w:t>Administrative Arrangements (Administrative Changes – Miscellaneous) Order 2022</w:t>
            </w:r>
            <w:r w:rsidR="007C45EB">
              <w:rPr>
                <w:rFonts w:ascii="Arial" w:hAnsi="Arial" w:cs="Arial"/>
                <w:sz w:val="18"/>
                <w:szCs w:val="18"/>
              </w:rPr>
              <w:t>, effective from 1 April 2022</w:t>
            </w:r>
            <w:r w:rsidR="0092755B">
              <w:rPr>
                <w:rFonts w:ascii="Arial" w:hAnsi="Arial" w:cs="Arial"/>
                <w:sz w:val="18"/>
                <w:szCs w:val="18"/>
              </w:rPr>
              <w:t>, as follows</w:t>
            </w:r>
            <w:r>
              <w:rPr>
                <w:rFonts w:ascii="Arial" w:hAnsi="Arial" w:cs="Arial"/>
                <w:sz w:val="18"/>
                <w:szCs w:val="18"/>
              </w:rPr>
              <w:t>:</w:t>
            </w:r>
            <w:r w:rsidRPr="00C36458">
              <w:rPr>
                <w:rFonts w:ascii="Arial" w:hAnsi="Arial" w:cs="Arial"/>
                <w:sz w:val="18"/>
                <w:szCs w:val="18"/>
              </w:rPr>
              <w:t xml:space="preserve"> </w:t>
            </w:r>
          </w:p>
          <w:p w14:paraId="1B5B84B7" w14:textId="73B2C398" w:rsidR="0092755B" w:rsidRPr="00FF1684" w:rsidRDefault="0092755B" w:rsidP="0092755B">
            <w:pPr>
              <w:spacing w:before="80" w:after="40" w:line="240" w:lineRule="atLeast"/>
              <w:rPr>
                <w:rFonts w:ascii="Arial" w:hAnsi="Arial" w:cs="Arial"/>
                <w:b/>
                <w:bCs/>
                <w:sz w:val="18"/>
                <w:szCs w:val="18"/>
              </w:rPr>
            </w:pPr>
            <w:r w:rsidRPr="00FF1684">
              <w:rPr>
                <w:rFonts w:ascii="Arial" w:hAnsi="Arial" w:cs="Arial"/>
                <w:b/>
                <w:bCs/>
                <w:sz w:val="18"/>
                <w:szCs w:val="18"/>
              </w:rPr>
              <w:t>Transfer</w:t>
            </w:r>
            <w:r w:rsidR="001175F9">
              <w:rPr>
                <w:rFonts w:ascii="Arial" w:hAnsi="Arial" w:cs="Arial"/>
                <w:b/>
                <w:bCs/>
                <w:sz w:val="18"/>
                <w:szCs w:val="18"/>
              </w:rPr>
              <w:t>s</w:t>
            </w:r>
            <w:r w:rsidRPr="00FF1684">
              <w:rPr>
                <w:rFonts w:ascii="Arial" w:hAnsi="Arial" w:cs="Arial"/>
                <w:b/>
                <w:bCs/>
                <w:sz w:val="18"/>
                <w:szCs w:val="18"/>
              </w:rPr>
              <w:t xml:space="preserve"> </w:t>
            </w:r>
            <w:r>
              <w:rPr>
                <w:rFonts w:ascii="Arial" w:hAnsi="Arial" w:cs="Arial"/>
                <w:b/>
                <w:bCs/>
                <w:sz w:val="18"/>
                <w:szCs w:val="18"/>
              </w:rPr>
              <w:t>from the Premier and Cabinet cluster</w:t>
            </w:r>
          </w:p>
          <w:p w14:paraId="14351B20" w14:textId="45C1A51B" w:rsidR="00BC2F21" w:rsidRDefault="00BC2F21" w:rsidP="00BC2F21">
            <w:pPr>
              <w:pStyle w:val="ListParagraph"/>
              <w:numPr>
                <w:ilvl w:val="0"/>
                <w:numId w:val="16"/>
              </w:numPr>
              <w:spacing w:after="0" w:line="240" w:lineRule="auto"/>
              <w:ind w:left="227" w:hanging="227"/>
              <w:rPr>
                <w:rFonts w:cs="Arial"/>
                <w:sz w:val="18"/>
                <w:szCs w:val="18"/>
              </w:rPr>
            </w:pPr>
            <w:r>
              <w:rPr>
                <w:rFonts w:cs="Arial"/>
                <w:sz w:val="18"/>
                <w:szCs w:val="18"/>
              </w:rPr>
              <w:t xml:space="preserve">Investment NSW, Destination NSW, Art Gallery of New South Wales, Australian Museum, </w:t>
            </w:r>
            <w:r w:rsidR="00134816">
              <w:rPr>
                <w:rFonts w:cs="Arial"/>
                <w:sz w:val="18"/>
                <w:szCs w:val="18"/>
              </w:rPr>
              <w:t xml:space="preserve">the </w:t>
            </w:r>
            <w:r>
              <w:rPr>
                <w:rFonts w:cs="Arial"/>
                <w:sz w:val="18"/>
                <w:szCs w:val="18"/>
              </w:rPr>
              <w:t>Historic Houses Trust of New South Wales, Museum of Applied Arts and Sciences, State Archives and Records Authority of New South Wales, State Library of New South Wales</w:t>
            </w:r>
            <w:r w:rsidR="00134816">
              <w:rPr>
                <w:rFonts w:cs="Arial"/>
                <w:sz w:val="18"/>
                <w:szCs w:val="18"/>
              </w:rPr>
              <w:t>,</w:t>
            </w:r>
            <w:r>
              <w:rPr>
                <w:rFonts w:cs="Arial"/>
                <w:sz w:val="18"/>
                <w:szCs w:val="18"/>
              </w:rPr>
              <w:t xml:space="preserve"> Western Parkland City Authority</w:t>
            </w:r>
            <w:r w:rsidR="00134816">
              <w:rPr>
                <w:rFonts w:cs="Arial"/>
                <w:sz w:val="18"/>
                <w:szCs w:val="18"/>
              </w:rPr>
              <w:t xml:space="preserve"> and the Sydney Opera House Trust</w:t>
            </w:r>
            <w:r>
              <w:rPr>
                <w:rFonts w:cs="Arial"/>
                <w:sz w:val="18"/>
                <w:szCs w:val="18"/>
              </w:rPr>
              <w:t xml:space="preserve"> were transferred </w:t>
            </w:r>
            <w:r w:rsidR="00244530">
              <w:rPr>
                <w:rFonts w:cs="Arial"/>
                <w:sz w:val="18"/>
                <w:szCs w:val="18"/>
              </w:rPr>
              <w:t>to the Enterprise, Investment and Trade</w:t>
            </w:r>
            <w:r>
              <w:rPr>
                <w:rFonts w:cs="Arial"/>
                <w:sz w:val="18"/>
                <w:szCs w:val="18"/>
              </w:rPr>
              <w:t xml:space="preserve"> cluster.</w:t>
            </w:r>
          </w:p>
          <w:p w14:paraId="5DB76D67" w14:textId="77298D7E" w:rsidR="00244530" w:rsidRDefault="00EC7A9C" w:rsidP="00BC2F21">
            <w:pPr>
              <w:pStyle w:val="ListParagraph"/>
              <w:numPr>
                <w:ilvl w:val="0"/>
                <w:numId w:val="16"/>
              </w:numPr>
              <w:spacing w:after="0" w:line="240" w:lineRule="auto"/>
              <w:ind w:left="227" w:hanging="227"/>
              <w:rPr>
                <w:rFonts w:cs="Arial"/>
                <w:sz w:val="18"/>
                <w:szCs w:val="18"/>
              </w:rPr>
            </w:pPr>
            <w:r>
              <w:rPr>
                <w:rFonts w:cs="Arial"/>
                <w:sz w:val="18"/>
                <w:szCs w:val="18"/>
              </w:rPr>
              <w:t>Resilience NSW was transferred to the Stronger Communities cluster.</w:t>
            </w:r>
          </w:p>
          <w:p w14:paraId="1EEBD155" w14:textId="47EE3329" w:rsidR="00EC7A9C" w:rsidRDefault="006D036E" w:rsidP="00BC2F21">
            <w:pPr>
              <w:pStyle w:val="ListParagraph"/>
              <w:numPr>
                <w:ilvl w:val="0"/>
                <w:numId w:val="16"/>
              </w:numPr>
              <w:spacing w:after="0" w:line="240" w:lineRule="auto"/>
              <w:ind w:left="227" w:hanging="227"/>
              <w:rPr>
                <w:rFonts w:cs="Arial"/>
                <w:sz w:val="18"/>
                <w:szCs w:val="18"/>
              </w:rPr>
            </w:pPr>
            <w:r>
              <w:rPr>
                <w:rFonts w:cs="Arial"/>
                <w:sz w:val="18"/>
                <w:szCs w:val="18"/>
              </w:rPr>
              <w:t xml:space="preserve">Greater Sydney Commission (renamed to the Greater Cities Commission) and Infrastructure NSW </w:t>
            </w:r>
            <w:r w:rsidR="007C45EB">
              <w:rPr>
                <w:rFonts w:cs="Arial"/>
                <w:sz w:val="18"/>
                <w:szCs w:val="18"/>
              </w:rPr>
              <w:t>w</w:t>
            </w:r>
            <w:r w:rsidR="000E3998">
              <w:rPr>
                <w:rFonts w:cs="Arial"/>
                <w:sz w:val="18"/>
                <w:szCs w:val="18"/>
              </w:rPr>
              <w:t>ere</w:t>
            </w:r>
            <w:r w:rsidR="007C45EB">
              <w:rPr>
                <w:rFonts w:cs="Arial"/>
                <w:sz w:val="18"/>
                <w:szCs w:val="18"/>
              </w:rPr>
              <w:t xml:space="preserve"> transferred to the Transport</w:t>
            </w:r>
            <w:r w:rsidR="00A37D70">
              <w:rPr>
                <w:rFonts w:cs="Arial"/>
                <w:sz w:val="18"/>
                <w:szCs w:val="18"/>
              </w:rPr>
              <w:t xml:space="preserve"> and Infrastructure</w:t>
            </w:r>
            <w:r w:rsidR="007C45EB">
              <w:rPr>
                <w:rFonts w:cs="Arial"/>
                <w:sz w:val="18"/>
                <w:szCs w:val="18"/>
              </w:rPr>
              <w:t xml:space="preserve"> cluster.</w:t>
            </w:r>
          </w:p>
          <w:p w14:paraId="67820CC8" w14:textId="2C77FDEC" w:rsidR="00F5659A" w:rsidRDefault="00F5659A" w:rsidP="00F5659A">
            <w:pPr>
              <w:pStyle w:val="ListParagraph"/>
              <w:numPr>
                <w:ilvl w:val="0"/>
                <w:numId w:val="16"/>
              </w:numPr>
              <w:spacing w:after="0" w:line="240" w:lineRule="auto"/>
              <w:ind w:left="227" w:hanging="227"/>
              <w:rPr>
                <w:rFonts w:cs="Arial"/>
                <w:sz w:val="18"/>
                <w:szCs w:val="18"/>
              </w:rPr>
            </w:pPr>
            <w:r w:rsidRPr="00C36458">
              <w:rPr>
                <w:rFonts w:cs="Arial"/>
                <w:sz w:val="18"/>
                <w:szCs w:val="18"/>
              </w:rPr>
              <w:t xml:space="preserve">The persons employed </w:t>
            </w:r>
            <w:r>
              <w:rPr>
                <w:rFonts w:cs="Arial"/>
                <w:sz w:val="18"/>
                <w:szCs w:val="18"/>
              </w:rPr>
              <w:t>in Investment NSW to enable Destination NSW to exercise its functions are transferred to the Destination NSW Staff Agency</w:t>
            </w:r>
            <w:r w:rsidR="0056072A">
              <w:rPr>
                <w:rFonts w:cs="Arial"/>
                <w:sz w:val="18"/>
                <w:szCs w:val="18"/>
              </w:rPr>
              <w:t xml:space="preserve"> in the </w:t>
            </w:r>
            <w:r w:rsidR="005766FF">
              <w:rPr>
                <w:rFonts w:cs="Arial"/>
                <w:sz w:val="18"/>
                <w:szCs w:val="18"/>
              </w:rPr>
              <w:t>Enterprise, Investment and Trade cluster</w:t>
            </w:r>
            <w:r>
              <w:rPr>
                <w:rFonts w:cs="Arial"/>
                <w:sz w:val="18"/>
                <w:szCs w:val="18"/>
              </w:rPr>
              <w:t xml:space="preserve">. </w:t>
            </w:r>
          </w:p>
          <w:p w14:paraId="6C5AE18E" w14:textId="565870DA" w:rsidR="00A33B5A" w:rsidRDefault="00A33B5A" w:rsidP="00F5659A">
            <w:pPr>
              <w:pStyle w:val="ListParagraph"/>
              <w:numPr>
                <w:ilvl w:val="0"/>
                <w:numId w:val="16"/>
              </w:numPr>
              <w:spacing w:after="0" w:line="240" w:lineRule="auto"/>
              <w:ind w:left="227" w:hanging="227"/>
              <w:rPr>
                <w:rFonts w:cs="Arial"/>
                <w:sz w:val="18"/>
                <w:szCs w:val="18"/>
              </w:rPr>
            </w:pPr>
            <w:r>
              <w:rPr>
                <w:rFonts w:cs="Arial"/>
                <w:sz w:val="18"/>
                <w:szCs w:val="18"/>
              </w:rPr>
              <w:t>The persons employed in the Heritage Branch in the Department of Premier and Cabinet are transferred to the Department of Planning and Environment.</w:t>
            </w:r>
          </w:p>
          <w:p w14:paraId="03315084" w14:textId="510E7596" w:rsidR="00F5659A" w:rsidRDefault="00F5659A" w:rsidP="00F5659A">
            <w:pPr>
              <w:pStyle w:val="ListParagraph"/>
              <w:numPr>
                <w:ilvl w:val="0"/>
                <w:numId w:val="16"/>
              </w:numPr>
              <w:spacing w:after="0" w:line="240" w:lineRule="auto"/>
              <w:ind w:left="227" w:hanging="227"/>
              <w:rPr>
                <w:rFonts w:cs="Arial"/>
                <w:sz w:val="18"/>
                <w:szCs w:val="18"/>
              </w:rPr>
            </w:pPr>
            <w:r>
              <w:rPr>
                <w:rFonts w:cs="Arial"/>
                <w:sz w:val="18"/>
                <w:szCs w:val="18"/>
              </w:rPr>
              <w:t>The persons employed in the Department of Premier and Cabinet to enable the State Archives and Records Authority of New South Wales to exercise its functions are transferred to the State Archives and Records Authority of New South Wales Staff Agency</w:t>
            </w:r>
            <w:r w:rsidR="005766FF">
              <w:rPr>
                <w:rFonts w:cs="Arial"/>
                <w:sz w:val="18"/>
                <w:szCs w:val="18"/>
              </w:rPr>
              <w:t xml:space="preserve"> in the Enterprise, Investment and Trade cluster</w:t>
            </w:r>
            <w:r>
              <w:rPr>
                <w:rFonts w:cs="Arial"/>
                <w:sz w:val="18"/>
                <w:szCs w:val="18"/>
              </w:rPr>
              <w:t>.</w:t>
            </w:r>
          </w:p>
          <w:p w14:paraId="29C8EF23" w14:textId="77777777" w:rsidR="00571E03" w:rsidRDefault="00F5659A" w:rsidP="00571E03">
            <w:pPr>
              <w:pStyle w:val="ListParagraph"/>
              <w:numPr>
                <w:ilvl w:val="0"/>
                <w:numId w:val="16"/>
              </w:numPr>
              <w:spacing w:after="0" w:line="240" w:lineRule="auto"/>
              <w:ind w:left="227" w:hanging="227"/>
              <w:rPr>
                <w:rFonts w:cs="Arial"/>
                <w:sz w:val="18"/>
                <w:szCs w:val="18"/>
              </w:rPr>
            </w:pPr>
            <w:r>
              <w:rPr>
                <w:rFonts w:cs="Arial"/>
                <w:sz w:val="18"/>
                <w:szCs w:val="18"/>
              </w:rPr>
              <w:t>The persons employed in the Department of Premier and Cabinet to enable the Historic Houses Trust of New South Wales to exercise its functions are transferred to the State Archives and Records Authority of New South Wales Staff Agency.</w:t>
            </w:r>
          </w:p>
          <w:p w14:paraId="589E5D4A" w14:textId="357D26F7" w:rsidR="00C070DC" w:rsidRPr="001762EA" w:rsidRDefault="00C070DC" w:rsidP="00C070DC">
            <w:pPr>
              <w:spacing w:before="80" w:after="40" w:line="240" w:lineRule="atLeast"/>
              <w:rPr>
                <w:rFonts w:ascii="Arial" w:hAnsi="Arial" w:cs="Arial"/>
                <w:b/>
                <w:bCs/>
                <w:sz w:val="18"/>
                <w:szCs w:val="18"/>
              </w:rPr>
            </w:pPr>
            <w:r w:rsidRPr="001762EA">
              <w:rPr>
                <w:rFonts w:ascii="Arial" w:hAnsi="Arial" w:cs="Arial"/>
                <w:b/>
                <w:bCs/>
                <w:sz w:val="18"/>
                <w:szCs w:val="18"/>
              </w:rPr>
              <w:t>Transfer</w:t>
            </w:r>
            <w:r w:rsidR="001175F9">
              <w:rPr>
                <w:rFonts w:ascii="Arial" w:hAnsi="Arial" w:cs="Arial"/>
                <w:b/>
                <w:bCs/>
                <w:sz w:val="18"/>
                <w:szCs w:val="18"/>
              </w:rPr>
              <w:t>s</w:t>
            </w:r>
            <w:r w:rsidRPr="001762EA">
              <w:rPr>
                <w:rFonts w:ascii="Arial" w:hAnsi="Arial" w:cs="Arial"/>
                <w:b/>
                <w:bCs/>
                <w:sz w:val="18"/>
                <w:szCs w:val="18"/>
              </w:rPr>
              <w:t xml:space="preserve"> </w:t>
            </w:r>
            <w:r>
              <w:rPr>
                <w:rFonts w:ascii="Arial" w:hAnsi="Arial" w:cs="Arial"/>
                <w:b/>
                <w:bCs/>
                <w:sz w:val="18"/>
                <w:szCs w:val="18"/>
              </w:rPr>
              <w:t>to the Premier and Cabinet</w:t>
            </w:r>
            <w:r w:rsidRPr="001762EA">
              <w:rPr>
                <w:rFonts w:ascii="Arial" w:hAnsi="Arial" w:cs="Arial"/>
                <w:b/>
                <w:bCs/>
                <w:sz w:val="18"/>
                <w:szCs w:val="18"/>
              </w:rPr>
              <w:t xml:space="preserve"> </w:t>
            </w:r>
            <w:r>
              <w:rPr>
                <w:rFonts w:ascii="Arial" w:hAnsi="Arial" w:cs="Arial"/>
                <w:b/>
                <w:bCs/>
                <w:sz w:val="18"/>
                <w:szCs w:val="18"/>
              </w:rPr>
              <w:t>c</w:t>
            </w:r>
            <w:r w:rsidRPr="001762EA">
              <w:rPr>
                <w:rFonts w:ascii="Arial" w:hAnsi="Arial" w:cs="Arial"/>
                <w:b/>
                <w:bCs/>
                <w:sz w:val="18"/>
                <w:szCs w:val="18"/>
              </w:rPr>
              <w:t>luster</w:t>
            </w:r>
          </w:p>
          <w:p w14:paraId="3CC724DE" w14:textId="2146752E" w:rsidR="00A33B5A" w:rsidRDefault="00C070DC" w:rsidP="00C070DC">
            <w:pPr>
              <w:pStyle w:val="ListParagraph"/>
              <w:numPr>
                <w:ilvl w:val="0"/>
                <w:numId w:val="16"/>
              </w:numPr>
              <w:spacing w:after="0" w:line="240" w:lineRule="auto"/>
              <w:ind w:left="227" w:hanging="227"/>
              <w:rPr>
                <w:rFonts w:cs="Arial"/>
                <w:sz w:val="18"/>
                <w:szCs w:val="18"/>
              </w:rPr>
            </w:pPr>
            <w:r>
              <w:rPr>
                <w:rFonts w:cs="Arial"/>
                <w:sz w:val="18"/>
                <w:szCs w:val="18"/>
              </w:rPr>
              <w:t>The persons employed in Women NSW in the Department of Communities and Justice are transferred to the Department of Premier and Cabinet.</w:t>
            </w:r>
          </w:p>
          <w:p w14:paraId="700F72AF" w14:textId="77777777" w:rsidR="006A7CF7" w:rsidRDefault="009734D5" w:rsidP="00420A9E">
            <w:pPr>
              <w:pStyle w:val="ListParagraph"/>
              <w:numPr>
                <w:ilvl w:val="0"/>
                <w:numId w:val="16"/>
              </w:numPr>
              <w:spacing w:after="0" w:line="240" w:lineRule="auto"/>
              <w:ind w:left="227" w:hanging="227"/>
              <w:rPr>
                <w:rFonts w:cs="Arial"/>
                <w:sz w:val="18"/>
                <w:szCs w:val="18"/>
              </w:rPr>
            </w:pPr>
            <w:r>
              <w:rPr>
                <w:rFonts w:cs="Arial"/>
                <w:sz w:val="18"/>
                <w:szCs w:val="18"/>
              </w:rPr>
              <w:t>The persons employed in the Office of Communi</w:t>
            </w:r>
            <w:r w:rsidR="0008321E">
              <w:rPr>
                <w:rFonts w:cs="Arial"/>
                <w:sz w:val="18"/>
                <w:szCs w:val="18"/>
              </w:rPr>
              <w:t xml:space="preserve">ty Safety and Cohesion in the Department of Communities and Justice are transferred to the Department of Premier and Cabinet. </w:t>
            </w:r>
            <w:r w:rsidR="006A7CF7" w:rsidRPr="00420A9E">
              <w:rPr>
                <w:rFonts w:cs="Arial"/>
                <w:sz w:val="18"/>
                <w:szCs w:val="18"/>
              </w:rPr>
              <w:t xml:space="preserve"> </w:t>
            </w:r>
          </w:p>
          <w:p w14:paraId="51081399" w14:textId="1FADF7FD" w:rsidR="00420A9E" w:rsidRPr="00420A9E" w:rsidRDefault="00420A9E" w:rsidP="00420A9E">
            <w:pPr>
              <w:pStyle w:val="ListParagraph"/>
              <w:spacing w:after="0" w:line="240" w:lineRule="auto"/>
              <w:ind w:left="227"/>
              <w:rPr>
                <w:rFonts w:cs="Arial"/>
                <w:sz w:val="18"/>
                <w:szCs w:val="18"/>
              </w:rPr>
            </w:pPr>
          </w:p>
        </w:tc>
      </w:tr>
      <w:tr w:rsidR="00FB63E8" w:rsidRPr="00C36458" w14:paraId="4FB9E08D" w14:textId="77777777" w:rsidTr="4E5F23C3">
        <w:trPr>
          <w:trHeight w:val="79"/>
        </w:trPr>
        <w:tc>
          <w:tcPr>
            <w:tcW w:w="3119" w:type="dxa"/>
            <w:tcBorders>
              <w:top w:val="single" w:sz="4" w:space="0" w:color="A6A6A6" w:themeColor="background1" w:themeShade="A6"/>
              <w:bottom w:val="single" w:sz="4" w:space="0" w:color="A6A6A6" w:themeColor="background1" w:themeShade="A6"/>
            </w:tcBorders>
          </w:tcPr>
          <w:p w14:paraId="23351E4E" w14:textId="207B8FD0" w:rsidR="00FB63E8" w:rsidRPr="00C36458" w:rsidRDefault="00FB63E8" w:rsidP="00E442D5">
            <w:pPr>
              <w:spacing w:before="80"/>
              <w:rPr>
                <w:rFonts w:ascii="Arial" w:hAnsi="Arial" w:cs="Arial"/>
                <w:b/>
                <w:bCs/>
                <w:color w:val="000000"/>
                <w:sz w:val="18"/>
                <w:szCs w:val="18"/>
              </w:rPr>
            </w:pPr>
            <w:r w:rsidRPr="00FC5639">
              <w:rPr>
                <w:rFonts w:ascii="Arial" w:hAnsi="Arial" w:cs="Arial"/>
                <w:b/>
                <w:bCs/>
                <w:color w:val="000000"/>
                <w:sz w:val="18"/>
                <w:szCs w:val="18"/>
              </w:rPr>
              <w:t>Planning and Environment cluster</w:t>
            </w:r>
          </w:p>
        </w:tc>
        <w:tc>
          <w:tcPr>
            <w:tcW w:w="6590" w:type="dxa"/>
            <w:tcBorders>
              <w:top w:val="single" w:sz="4" w:space="0" w:color="A6A6A6" w:themeColor="background1" w:themeShade="A6"/>
              <w:bottom w:val="single" w:sz="4" w:space="0" w:color="A6A6A6" w:themeColor="background1" w:themeShade="A6"/>
            </w:tcBorders>
          </w:tcPr>
          <w:p w14:paraId="6AB91B99" w14:textId="10F4D192" w:rsidR="006E00FD" w:rsidRDefault="006E00FD" w:rsidP="006E00FD">
            <w:pPr>
              <w:spacing w:before="80" w:after="40" w:line="240" w:lineRule="atLeast"/>
              <w:rPr>
                <w:rFonts w:ascii="Arial" w:hAnsi="Arial" w:cs="Arial"/>
                <w:sz w:val="18"/>
                <w:szCs w:val="18"/>
              </w:rPr>
            </w:pPr>
            <w:r w:rsidRPr="00C36458">
              <w:rPr>
                <w:rFonts w:ascii="Arial" w:hAnsi="Arial" w:cs="Arial"/>
                <w:sz w:val="18"/>
                <w:szCs w:val="18"/>
              </w:rPr>
              <w:t xml:space="preserve">The following </w:t>
            </w:r>
            <w:r>
              <w:rPr>
                <w:rFonts w:ascii="Arial" w:hAnsi="Arial" w:cs="Arial"/>
                <w:sz w:val="18"/>
                <w:szCs w:val="18"/>
              </w:rPr>
              <w:t>entities</w:t>
            </w:r>
            <w:r w:rsidRPr="00C36458">
              <w:rPr>
                <w:rFonts w:ascii="Arial" w:hAnsi="Arial" w:cs="Arial"/>
                <w:sz w:val="18"/>
                <w:szCs w:val="18"/>
              </w:rPr>
              <w:t xml:space="preserve"> </w:t>
            </w:r>
            <w:r w:rsidR="00865340">
              <w:rPr>
                <w:rFonts w:ascii="Arial" w:hAnsi="Arial" w:cs="Arial"/>
                <w:sz w:val="18"/>
                <w:szCs w:val="18"/>
              </w:rPr>
              <w:t xml:space="preserve">and functions </w:t>
            </w:r>
            <w:r w:rsidRPr="00C36458">
              <w:rPr>
                <w:rFonts w:ascii="Arial" w:hAnsi="Arial" w:cs="Arial"/>
                <w:sz w:val="18"/>
                <w:szCs w:val="18"/>
              </w:rPr>
              <w:t xml:space="preserve">were </w:t>
            </w:r>
            <w:r>
              <w:rPr>
                <w:rFonts w:ascii="Arial" w:hAnsi="Arial" w:cs="Arial"/>
                <w:sz w:val="18"/>
                <w:szCs w:val="18"/>
              </w:rPr>
              <w:t xml:space="preserve">transferred </w:t>
            </w:r>
            <w:r w:rsidRPr="00C36458">
              <w:rPr>
                <w:rFonts w:ascii="Arial" w:hAnsi="Arial" w:cs="Arial"/>
                <w:sz w:val="18"/>
                <w:szCs w:val="18"/>
              </w:rPr>
              <w:t>under the</w:t>
            </w:r>
            <w:r w:rsidR="00592831">
              <w:rPr>
                <w:rFonts w:ascii="Arial" w:hAnsi="Arial" w:cs="Arial"/>
                <w:sz w:val="18"/>
                <w:szCs w:val="18"/>
              </w:rPr>
              <w:t xml:space="preserve"> </w:t>
            </w:r>
            <w:r w:rsidR="00592831" w:rsidRPr="00BE526A">
              <w:rPr>
                <w:rFonts w:ascii="Arial" w:hAnsi="Arial" w:cs="Arial"/>
                <w:i/>
                <w:iCs/>
                <w:sz w:val="18"/>
                <w:szCs w:val="18"/>
              </w:rPr>
              <w:t>Administrative Arrangements (Second Perrottet Ministry - Transitional) Order 2021</w:t>
            </w:r>
            <w:r w:rsidRPr="00C36458">
              <w:rPr>
                <w:rFonts w:ascii="Arial" w:hAnsi="Arial" w:cs="Arial"/>
                <w:sz w:val="18"/>
                <w:szCs w:val="18"/>
              </w:rPr>
              <w:t xml:space="preserve"> </w:t>
            </w:r>
            <w:r w:rsidR="00E83465">
              <w:rPr>
                <w:rFonts w:ascii="Arial" w:hAnsi="Arial" w:cs="Arial"/>
                <w:sz w:val="18"/>
                <w:szCs w:val="18"/>
              </w:rPr>
              <w:t xml:space="preserve">and </w:t>
            </w:r>
            <w:r w:rsidRPr="00B35639">
              <w:rPr>
                <w:rFonts w:ascii="Arial" w:hAnsi="Arial" w:cs="Arial"/>
                <w:i/>
                <w:sz w:val="18"/>
                <w:szCs w:val="18"/>
              </w:rPr>
              <w:t>Administrative Arrangements (Administrative Changes – Miscellaneous) Order (No.2) 2022</w:t>
            </w:r>
            <w:r>
              <w:rPr>
                <w:rFonts w:ascii="Arial" w:hAnsi="Arial" w:cs="Arial"/>
                <w:sz w:val="18"/>
                <w:szCs w:val="18"/>
              </w:rPr>
              <w:t xml:space="preserve">, </w:t>
            </w:r>
            <w:r w:rsidR="00D73B9A">
              <w:rPr>
                <w:rFonts w:ascii="Arial" w:hAnsi="Arial" w:cs="Arial"/>
                <w:sz w:val="18"/>
                <w:szCs w:val="18"/>
              </w:rPr>
              <w:t>effective</w:t>
            </w:r>
            <w:r>
              <w:rPr>
                <w:rFonts w:ascii="Arial" w:hAnsi="Arial" w:cs="Arial"/>
                <w:sz w:val="18"/>
                <w:szCs w:val="18"/>
              </w:rPr>
              <w:t xml:space="preserve"> 1 April 2022</w:t>
            </w:r>
            <w:r w:rsidR="00E83465">
              <w:rPr>
                <w:rFonts w:ascii="Arial" w:hAnsi="Arial" w:cs="Arial"/>
                <w:sz w:val="18"/>
                <w:szCs w:val="18"/>
              </w:rPr>
              <w:t>, as follows</w:t>
            </w:r>
            <w:r>
              <w:rPr>
                <w:rFonts w:ascii="Arial" w:hAnsi="Arial" w:cs="Arial"/>
                <w:sz w:val="18"/>
                <w:szCs w:val="18"/>
              </w:rPr>
              <w:t>:</w:t>
            </w:r>
            <w:r w:rsidRPr="00C36458">
              <w:rPr>
                <w:rFonts w:ascii="Arial" w:hAnsi="Arial" w:cs="Arial"/>
                <w:sz w:val="18"/>
                <w:szCs w:val="18"/>
              </w:rPr>
              <w:t xml:space="preserve"> </w:t>
            </w:r>
          </w:p>
          <w:p w14:paraId="5ABD0371" w14:textId="76233A77" w:rsidR="0092755B" w:rsidRPr="001762EA" w:rsidRDefault="0092755B" w:rsidP="0092755B">
            <w:pPr>
              <w:spacing w:before="80" w:after="40" w:line="240" w:lineRule="atLeast"/>
              <w:rPr>
                <w:rFonts w:ascii="Arial" w:hAnsi="Arial" w:cs="Arial"/>
                <w:b/>
                <w:bCs/>
                <w:sz w:val="18"/>
                <w:szCs w:val="18"/>
              </w:rPr>
            </w:pPr>
            <w:r w:rsidRPr="001762EA">
              <w:rPr>
                <w:rFonts w:ascii="Arial" w:hAnsi="Arial" w:cs="Arial"/>
                <w:b/>
                <w:bCs/>
                <w:sz w:val="18"/>
                <w:szCs w:val="18"/>
              </w:rPr>
              <w:t>Transfer</w:t>
            </w:r>
            <w:r w:rsidR="001175F9">
              <w:rPr>
                <w:rFonts w:ascii="Arial" w:hAnsi="Arial" w:cs="Arial"/>
                <w:b/>
                <w:bCs/>
                <w:sz w:val="18"/>
                <w:szCs w:val="18"/>
              </w:rPr>
              <w:t>s</w:t>
            </w:r>
            <w:r w:rsidRPr="001762EA">
              <w:rPr>
                <w:rFonts w:ascii="Arial" w:hAnsi="Arial" w:cs="Arial"/>
                <w:b/>
                <w:bCs/>
                <w:sz w:val="18"/>
                <w:szCs w:val="18"/>
              </w:rPr>
              <w:t xml:space="preserve"> </w:t>
            </w:r>
            <w:r w:rsidR="00592831">
              <w:rPr>
                <w:rFonts w:ascii="Arial" w:hAnsi="Arial" w:cs="Arial"/>
                <w:b/>
                <w:bCs/>
                <w:sz w:val="18"/>
                <w:szCs w:val="18"/>
              </w:rPr>
              <w:t>from the</w:t>
            </w:r>
            <w:r>
              <w:rPr>
                <w:rFonts w:ascii="Arial" w:hAnsi="Arial" w:cs="Arial"/>
                <w:b/>
                <w:bCs/>
                <w:sz w:val="18"/>
                <w:szCs w:val="18"/>
              </w:rPr>
              <w:t xml:space="preserve"> Planning and Environment</w:t>
            </w:r>
            <w:r w:rsidRPr="001762EA">
              <w:rPr>
                <w:rFonts w:ascii="Arial" w:hAnsi="Arial" w:cs="Arial"/>
                <w:b/>
                <w:bCs/>
                <w:sz w:val="18"/>
                <w:szCs w:val="18"/>
              </w:rPr>
              <w:t xml:space="preserve"> </w:t>
            </w:r>
            <w:r>
              <w:rPr>
                <w:rFonts w:ascii="Arial" w:hAnsi="Arial" w:cs="Arial"/>
                <w:b/>
                <w:bCs/>
                <w:sz w:val="18"/>
                <w:szCs w:val="18"/>
              </w:rPr>
              <w:t>c</w:t>
            </w:r>
            <w:r w:rsidRPr="001762EA">
              <w:rPr>
                <w:rFonts w:ascii="Arial" w:hAnsi="Arial" w:cs="Arial"/>
                <w:b/>
                <w:bCs/>
                <w:sz w:val="18"/>
                <w:szCs w:val="18"/>
              </w:rPr>
              <w:t>luster</w:t>
            </w:r>
          </w:p>
          <w:p w14:paraId="5A64BCDC" w14:textId="666E93F1" w:rsidR="006E00FD" w:rsidRPr="007066A0" w:rsidRDefault="006E00FD" w:rsidP="006E00FD">
            <w:pPr>
              <w:pStyle w:val="ListParagraph"/>
              <w:numPr>
                <w:ilvl w:val="0"/>
                <w:numId w:val="16"/>
              </w:numPr>
              <w:spacing w:after="0" w:line="240" w:lineRule="auto"/>
              <w:ind w:left="227" w:hanging="227"/>
              <w:rPr>
                <w:rFonts w:cs="Arial"/>
                <w:sz w:val="18"/>
                <w:szCs w:val="18"/>
              </w:rPr>
            </w:pPr>
            <w:r>
              <w:rPr>
                <w:rFonts w:cs="Arial"/>
                <w:sz w:val="18"/>
                <w:szCs w:val="18"/>
              </w:rPr>
              <w:t>Centennial Park and Moore Park Trust, Luna Park Reserve Trust, Parramatta Park Trust</w:t>
            </w:r>
            <w:r w:rsidR="00055AD1">
              <w:rPr>
                <w:rFonts w:cs="Arial"/>
                <w:sz w:val="18"/>
                <w:szCs w:val="18"/>
              </w:rPr>
              <w:t xml:space="preserve"> (immaterial entity)</w:t>
            </w:r>
            <w:r>
              <w:rPr>
                <w:rFonts w:cs="Arial"/>
                <w:sz w:val="18"/>
                <w:szCs w:val="18"/>
              </w:rPr>
              <w:t>, Place Management NSW</w:t>
            </w:r>
            <w:r w:rsidR="00055AD1">
              <w:rPr>
                <w:rFonts w:cs="Arial"/>
                <w:sz w:val="18"/>
                <w:szCs w:val="18"/>
              </w:rPr>
              <w:t xml:space="preserve"> (PNFC)</w:t>
            </w:r>
            <w:r>
              <w:rPr>
                <w:rFonts w:cs="Arial"/>
                <w:sz w:val="18"/>
                <w:szCs w:val="18"/>
              </w:rPr>
              <w:t>, the Royal Botanic Gardens and Domain Trust and the Western Sydney Parklands Tr</w:t>
            </w:r>
            <w:r w:rsidR="00F939BC">
              <w:rPr>
                <w:rFonts w:cs="Arial"/>
                <w:sz w:val="18"/>
                <w:szCs w:val="18"/>
              </w:rPr>
              <w:t>u</w:t>
            </w:r>
            <w:r>
              <w:rPr>
                <w:rFonts w:cs="Arial"/>
                <w:sz w:val="18"/>
                <w:szCs w:val="18"/>
              </w:rPr>
              <w:t xml:space="preserve">st were transferred </w:t>
            </w:r>
            <w:r w:rsidR="006A47D4">
              <w:rPr>
                <w:rFonts w:cs="Arial"/>
                <w:sz w:val="18"/>
                <w:szCs w:val="18"/>
              </w:rPr>
              <w:t xml:space="preserve">to the Transport and Infrastructure </w:t>
            </w:r>
            <w:r>
              <w:rPr>
                <w:rFonts w:cs="Arial"/>
                <w:sz w:val="18"/>
                <w:szCs w:val="18"/>
              </w:rPr>
              <w:t>cluster.</w:t>
            </w:r>
          </w:p>
          <w:p w14:paraId="569943BA" w14:textId="74CE4AD5" w:rsidR="006E00FD" w:rsidRPr="00AE7592" w:rsidRDefault="006E00FD" w:rsidP="006E00FD">
            <w:pPr>
              <w:pStyle w:val="ListParagraph"/>
              <w:numPr>
                <w:ilvl w:val="0"/>
                <w:numId w:val="16"/>
              </w:numPr>
              <w:spacing w:after="0" w:line="240" w:lineRule="auto"/>
              <w:ind w:left="227" w:hanging="227"/>
              <w:rPr>
                <w:rFonts w:cs="Arial"/>
                <w:b/>
                <w:bCs/>
                <w:sz w:val="18"/>
                <w:szCs w:val="18"/>
              </w:rPr>
            </w:pPr>
            <w:r>
              <w:rPr>
                <w:rFonts w:cs="Arial"/>
                <w:sz w:val="18"/>
                <w:szCs w:val="18"/>
              </w:rPr>
              <w:t>The persons employed in the Cities group in the Department of Planning and Environment are transferred to the Department of Transport (subsequently renamed to Transport for NSW).</w:t>
            </w:r>
          </w:p>
          <w:p w14:paraId="00ACF807" w14:textId="774D283A" w:rsidR="00AE7592" w:rsidRPr="004C648C" w:rsidRDefault="00AE7592" w:rsidP="00872A64">
            <w:pPr>
              <w:pStyle w:val="ListParagraph"/>
              <w:numPr>
                <w:ilvl w:val="0"/>
                <w:numId w:val="16"/>
              </w:numPr>
              <w:spacing w:after="0" w:line="240" w:lineRule="auto"/>
              <w:ind w:left="227" w:hanging="227"/>
              <w:rPr>
                <w:rFonts w:cs="Arial"/>
                <w:b/>
                <w:bCs/>
                <w:sz w:val="18"/>
                <w:szCs w:val="18"/>
              </w:rPr>
            </w:pPr>
            <w:r w:rsidRPr="00146AB2">
              <w:rPr>
                <w:rFonts w:cs="Arial"/>
                <w:sz w:val="18"/>
                <w:szCs w:val="18"/>
              </w:rPr>
              <w:t xml:space="preserve">The persons employed </w:t>
            </w:r>
            <w:r w:rsidR="00146AB2" w:rsidRPr="00146AB2">
              <w:rPr>
                <w:rFonts w:cs="Arial"/>
                <w:sz w:val="18"/>
                <w:szCs w:val="18"/>
              </w:rPr>
              <w:t>in the Department of Planning and Environment who are principally involved in the administration of legislation allocated, or providing support, to the Minister for Energy are transferred to the Treasury.</w:t>
            </w:r>
          </w:p>
          <w:p w14:paraId="19CB7D39" w14:textId="3B437426" w:rsidR="004C7917" w:rsidRPr="001762EA" w:rsidRDefault="004C7917" w:rsidP="004C7917">
            <w:pPr>
              <w:spacing w:before="80" w:after="40" w:line="240" w:lineRule="atLeast"/>
              <w:rPr>
                <w:rFonts w:ascii="Arial" w:hAnsi="Arial" w:cs="Arial"/>
                <w:b/>
                <w:bCs/>
                <w:sz w:val="18"/>
                <w:szCs w:val="18"/>
              </w:rPr>
            </w:pPr>
            <w:r w:rsidRPr="001762EA">
              <w:rPr>
                <w:rFonts w:ascii="Arial" w:hAnsi="Arial" w:cs="Arial"/>
                <w:b/>
                <w:bCs/>
                <w:sz w:val="18"/>
                <w:szCs w:val="18"/>
              </w:rPr>
              <w:t>Transfer</w:t>
            </w:r>
            <w:r>
              <w:rPr>
                <w:rFonts w:ascii="Arial" w:hAnsi="Arial" w:cs="Arial"/>
                <w:b/>
                <w:bCs/>
                <w:sz w:val="18"/>
                <w:szCs w:val="18"/>
              </w:rPr>
              <w:t>s</w:t>
            </w:r>
            <w:r w:rsidRPr="001762EA">
              <w:rPr>
                <w:rFonts w:ascii="Arial" w:hAnsi="Arial" w:cs="Arial"/>
                <w:b/>
                <w:bCs/>
                <w:sz w:val="18"/>
                <w:szCs w:val="18"/>
              </w:rPr>
              <w:t xml:space="preserve"> </w:t>
            </w:r>
            <w:r>
              <w:rPr>
                <w:rFonts w:ascii="Arial" w:hAnsi="Arial" w:cs="Arial"/>
                <w:b/>
                <w:bCs/>
                <w:sz w:val="18"/>
                <w:szCs w:val="18"/>
              </w:rPr>
              <w:t>to the Planning and Environment</w:t>
            </w:r>
            <w:r w:rsidRPr="001762EA">
              <w:rPr>
                <w:rFonts w:ascii="Arial" w:hAnsi="Arial" w:cs="Arial"/>
                <w:b/>
                <w:bCs/>
                <w:sz w:val="18"/>
                <w:szCs w:val="18"/>
              </w:rPr>
              <w:t xml:space="preserve"> </w:t>
            </w:r>
            <w:r>
              <w:rPr>
                <w:rFonts w:ascii="Arial" w:hAnsi="Arial" w:cs="Arial"/>
                <w:b/>
                <w:bCs/>
                <w:sz w:val="18"/>
                <w:szCs w:val="18"/>
              </w:rPr>
              <w:t>c</w:t>
            </w:r>
            <w:r w:rsidRPr="001762EA">
              <w:rPr>
                <w:rFonts w:ascii="Arial" w:hAnsi="Arial" w:cs="Arial"/>
                <w:b/>
                <w:bCs/>
                <w:sz w:val="18"/>
                <w:szCs w:val="18"/>
              </w:rPr>
              <w:t>luster</w:t>
            </w:r>
          </w:p>
          <w:p w14:paraId="60E03416" w14:textId="77777777" w:rsidR="004C7917" w:rsidRPr="001F0A8C" w:rsidRDefault="004C7917" w:rsidP="004C7917">
            <w:pPr>
              <w:pStyle w:val="ListParagraph"/>
              <w:numPr>
                <w:ilvl w:val="0"/>
                <w:numId w:val="16"/>
              </w:numPr>
              <w:spacing w:after="0" w:line="240" w:lineRule="auto"/>
              <w:ind w:left="227" w:hanging="227"/>
              <w:rPr>
                <w:rFonts w:cs="Arial"/>
                <w:sz w:val="18"/>
                <w:szCs w:val="18"/>
              </w:rPr>
            </w:pPr>
            <w:r>
              <w:rPr>
                <w:rFonts w:cs="Arial"/>
                <w:sz w:val="18"/>
                <w:szCs w:val="18"/>
              </w:rPr>
              <w:t>The persons employed in the Heritage Branch in the Department of Premier and Cabinet are transferred to the Department of Planning and Environment.</w:t>
            </w:r>
          </w:p>
          <w:p w14:paraId="47D84AC9" w14:textId="052921F8" w:rsidR="00FB63E8" w:rsidRPr="00C36458" w:rsidRDefault="00FB63E8" w:rsidP="00AE7592">
            <w:pPr>
              <w:pStyle w:val="ListParagraph"/>
              <w:spacing w:after="0" w:line="240" w:lineRule="auto"/>
              <w:ind w:left="227"/>
              <w:rPr>
                <w:rFonts w:cs="Arial"/>
                <w:sz w:val="18"/>
                <w:szCs w:val="18"/>
              </w:rPr>
            </w:pPr>
          </w:p>
        </w:tc>
      </w:tr>
      <w:tr w:rsidR="00A1197B" w:rsidRPr="00C36458" w14:paraId="0646C71A" w14:textId="77777777" w:rsidTr="4E5F23C3">
        <w:trPr>
          <w:trHeight w:val="79"/>
        </w:trPr>
        <w:tc>
          <w:tcPr>
            <w:tcW w:w="3119" w:type="dxa"/>
            <w:tcBorders>
              <w:top w:val="single" w:sz="4" w:space="0" w:color="A6A6A6" w:themeColor="background1" w:themeShade="A6"/>
              <w:bottom w:val="single" w:sz="4" w:space="0" w:color="A6A6A6" w:themeColor="background1" w:themeShade="A6"/>
            </w:tcBorders>
          </w:tcPr>
          <w:p w14:paraId="0C654B63" w14:textId="3AE47BC6" w:rsidR="00A1197B" w:rsidRPr="00C36458" w:rsidRDefault="00A1197B" w:rsidP="00A15C67">
            <w:pPr>
              <w:keepNext/>
              <w:keepLines/>
              <w:spacing w:before="80"/>
              <w:rPr>
                <w:rFonts w:ascii="Arial" w:hAnsi="Arial" w:cs="Arial"/>
                <w:b/>
                <w:bCs/>
                <w:color w:val="000000"/>
                <w:sz w:val="18"/>
                <w:szCs w:val="18"/>
              </w:rPr>
            </w:pPr>
            <w:r>
              <w:rPr>
                <w:rFonts w:ascii="Arial" w:hAnsi="Arial" w:cs="Arial"/>
                <w:b/>
                <w:bCs/>
                <w:color w:val="000000"/>
                <w:sz w:val="18"/>
                <w:szCs w:val="18"/>
              </w:rPr>
              <w:lastRenderedPageBreak/>
              <w:t>Regional NSW cluster</w:t>
            </w:r>
          </w:p>
        </w:tc>
        <w:tc>
          <w:tcPr>
            <w:tcW w:w="6590" w:type="dxa"/>
            <w:tcBorders>
              <w:top w:val="single" w:sz="4" w:space="0" w:color="A6A6A6" w:themeColor="background1" w:themeShade="A6"/>
              <w:bottom w:val="single" w:sz="4" w:space="0" w:color="A6A6A6" w:themeColor="background1" w:themeShade="A6"/>
            </w:tcBorders>
          </w:tcPr>
          <w:p w14:paraId="4610D6EF" w14:textId="2F1879C6" w:rsidR="00A1197B" w:rsidRDefault="00A1197B" w:rsidP="00A1197B">
            <w:pPr>
              <w:spacing w:before="80" w:after="40" w:line="240" w:lineRule="atLeast"/>
              <w:rPr>
                <w:rFonts w:ascii="Arial" w:hAnsi="Arial" w:cs="Arial"/>
                <w:sz w:val="18"/>
                <w:szCs w:val="18"/>
              </w:rPr>
            </w:pPr>
            <w:r w:rsidRPr="00C36458">
              <w:rPr>
                <w:rFonts w:ascii="Arial" w:hAnsi="Arial" w:cs="Arial"/>
                <w:sz w:val="18"/>
                <w:szCs w:val="18"/>
              </w:rPr>
              <w:t xml:space="preserve">The following transfers were made </w:t>
            </w:r>
            <w:r w:rsidR="00864FC6">
              <w:rPr>
                <w:rFonts w:ascii="Arial" w:hAnsi="Arial" w:cs="Arial"/>
                <w:sz w:val="18"/>
                <w:szCs w:val="18"/>
              </w:rPr>
              <w:t>in the Regional NSW cluster</w:t>
            </w:r>
            <w:r w:rsidRPr="00C36458">
              <w:rPr>
                <w:rFonts w:ascii="Arial" w:hAnsi="Arial" w:cs="Arial"/>
                <w:sz w:val="18"/>
                <w:szCs w:val="18"/>
              </w:rPr>
              <w:t xml:space="preserve"> under the </w:t>
            </w:r>
            <w:r w:rsidRPr="00BE526A">
              <w:rPr>
                <w:rFonts w:ascii="Arial" w:hAnsi="Arial" w:cs="Arial"/>
                <w:i/>
                <w:sz w:val="18"/>
                <w:szCs w:val="18"/>
              </w:rPr>
              <w:t>Administrative Arrangements (Administrative Changes – Miscellaneous) Order 202</w:t>
            </w:r>
            <w:r w:rsidR="00864FC6" w:rsidRPr="00BE526A">
              <w:rPr>
                <w:rFonts w:ascii="Arial" w:hAnsi="Arial" w:cs="Arial"/>
                <w:i/>
                <w:sz w:val="18"/>
                <w:szCs w:val="18"/>
              </w:rPr>
              <w:t>2</w:t>
            </w:r>
            <w:r w:rsidR="00864FC6">
              <w:rPr>
                <w:rFonts w:ascii="Arial" w:hAnsi="Arial" w:cs="Arial"/>
                <w:sz w:val="18"/>
                <w:szCs w:val="18"/>
              </w:rPr>
              <w:t>, effective 1 July 2022</w:t>
            </w:r>
            <w:r w:rsidR="00865340">
              <w:rPr>
                <w:rFonts w:ascii="Arial" w:hAnsi="Arial" w:cs="Arial"/>
                <w:sz w:val="18"/>
                <w:szCs w:val="18"/>
              </w:rPr>
              <w:t xml:space="preserve">, and under the </w:t>
            </w:r>
            <w:r w:rsidR="00865340" w:rsidRPr="00BE526A">
              <w:rPr>
                <w:rFonts w:ascii="Arial" w:hAnsi="Arial" w:cs="Arial"/>
                <w:i/>
                <w:sz w:val="18"/>
                <w:szCs w:val="18"/>
              </w:rPr>
              <w:t>Growth Centres (Development Corporations) Amendment (Northern Rivers Reconstruction Corporation) Order 2022</w:t>
            </w:r>
            <w:r w:rsidR="00865340">
              <w:rPr>
                <w:rFonts w:ascii="Arial" w:hAnsi="Arial" w:cs="Arial"/>
                <w:sz w:val="18"/>
                <w:szCs w:val="18"/>
              </w:rPr>
              <w:t>, effective 1 July 2022, as follows</w:t>
            </w:r>
            <w:r w:rsidR="00706F46">
              <w:rPr>
                <w:rFonts w:ascii="Arial" w:hAnsi="Arial" w:cs="Arial"/>
                <w:sz w:val="18"/>
                <w:szCs w:val="18"/>
              </w:rPr>
              <w:t>:</w:t>
            </w:r>
            <w:r w:rsidRPr="00C36458">
              <w:rPr>
                <w:rFonts w:ascii="Arial" w:hAnsi="Arial" w:cs="Arial"/>
                <w:sz w:val="18"/>
                <w:szCs w:val="18"/>
              </w:rPr>
              <w:t xml:space="preserve"> </w:t>
            </w:r>
          </w:p>
          <w:p w14:paraId="203CC145" w14:textId="701FEE6A" w:rsidR="00865340" w:rsidRPr="001762EA" w:rsidRDefault="00865340" w:rsidP="00865340">
            <w:pPr>
              <w:spacing w:before="80" w:after="40" w:line="240" w:lineRule="atLeast"/>
              <w:rPr>
                <w:rFonts w:ascii="Arial" w:hAnsi="Arial" w:cs="Arial"/>
                <w:b/>
                <w:bCs/>
                <w:sz w:val="18"/>
                <w:szCs w:val="18"/>
              </w:rPr>
            </w:pPr>
            <w:r w:rsidRPr="001762EA">
              <w:rPr>
                <w:rFonts w:ascii="Arial" w:hAnsi="Arial" w:cs="Arial"/>
                <w:b/>
                <w:bCs/>
                <w:sz w:val="18"/>
                <w:szCs w:val="18"/>
              </w:rPr>
              <w:t>Transfer</w:t>
            </w:r>
            <w:r w:rsidR="001175F9">
              <w:rPr>
                <w:rFonts w:ascii="Arial" w:hAnsi="Arial" w:cs="Arial"/>
                <w:b/>
                <w:bCs/>
                <w:sz w:val="18"/>
                <w:szCs w:val="18"/>
              </w:rPr>
              <w:t>s</w:t>
            </w:r>
            <w:r>
              <w:rPr>
                <w:rFonts w:ascii="Arial" w:hAnsi="Arial" w:cs="Arial"/>
                <w:b/>
                <w:bCs/>
                <w:sz w:val="18"/>
                <w:szCs w:val="18"/>
              </w:rPr>
              <w:t xml:space="preserve"> within the Regional NSW c</w:t>
            </w:r>
            <w:r w:rsidRPr="001762EA">
              <w:rPr>
                <w:rFonts w:ascii="Arial" w:hAnsi="Arial" w:cs="Arial"/>
                <w:b/>
                <w:bCs/>
                <w:sz w:val="18"/>
                <w:szCs w:val="18"/>
              </w:rPr>
              <w:t>luster</w:t>
            </w:r>
          </w:p>
          <w:p w14:paraId="06E4D4EF" w14:textId="77777777" w:rsidR="00964202" w:rsidRPr="00135FCB" w:rsidRDefault="00A1197B" w:rsidP="00964202">
            <w:pPr>
              <w:pStyle w:val="ListParagraph"/>
              <w:numPr>
                <w:ilvl w:val="0"/>
                <w:numId w:val="16"/>
              </w:numPr>
              <w:spacing w:after="0" w:line="240" w:lineRule="auto"/>
              <w:ind w:left="227" w:hanging="227"/>
              <w:rPr>
                <w:rFonts w:cs="Arial"/>
                <w:b/>
                <w:bCs/>
                <w:sz w:val="18"/>
                <w:szCs w:val="18"/>
              </w:rPr>
            </w:pPr>
            <w:r w:rsidRPr="00C36458">
              <w:rPr>
                <w:rFonts w:cs="Arial"/>
                <w:sz w:val="18"/>
                <w:szCs w:val="18"/>
              </w:rPr>
              <w:t xml:space="preserve">The </w:t>
            </w:r>
            <w:r w:rsidR="00A3226F">
              <w:rPr>
                <w:rFonts w:cs="Arial"/>
                <w:sz w:val="18"/>
                <w:szCs w:val="18"/>
              </w:rPr>
              <w:t xml:space="preserve">persons employed in the Local Land Services Staff Agency </w:t>
            </w:r>
            <w:r w:rsidR="00EA047D">
              <w:rPr>
                <w:rFonts w:cs="Arial"/>
                <w:sz w:val="18"/>
                <w:szCs w:val="18"/>
              </w:rPr>
              <w:t xml:space="preserve">who are principally involved in the administration of the </w:t>
            </w:r>
            <w:r w:rsidR="00EA047D" w:rsidRPr="00BE526A">
              <w:rPr>
                <w:rFonts w:cs="Arial"/>
                <w:i/>
                <w:sz w:val="18"/>
                <w:szCs w:val="18"/>
              </w:rPr>
              <w:t>Soil Conservation Act 1938</w:t>
            </w:r>
            <w:r w:rsidR="00EA047D">
              <w:rPr>
                <w:rFonts w:cs="Arial"/>
                <w:sz w:val="18"/>
                <w:szCs w:val="18"/>
              </w:rPr>
              <w:t xml:space="preserve"> </w:t>
            </w:r>
            <w:r w:rsidR="00964202">
              <w:rPr>
                <w:rFonts w:cs="Arial"/>
                <w:sz w:val="18"/>
                <w:szCs w:val="18"/>
              </w:rPr>
              <w:t xml:space="preserve">are transferred to the Department of Regional NSW. </w:t>
            </w:r>
          </w:p>
          <w:p w14:paraId="3405770C" w14:textId="382E89CF" w:rsidR="00964202" w:rsidRPr="00BE526A" w:rsidRDefault="000819B2" w:rsidP="00BE526A">
            <w:pPr>
              <w:pStyle w:val="ListParagraph"/>
              <w:numPr>
                <w:ilvl w:val="0"/>
                <w:numId w:val="16"/>
              </w:numPr>
              <w:spacing w:after="0" w:line="240" w:lineRule="auto"/>
              <w:ind w:left="227" w:hanging="227"/>
              <w:rPr>
                <w:rFonts w:cs="Arial"/>
                <w:b/>
                <w:bCs/>
                <w:sz w:val="18"/>
                <w:szCs w:val="18"/>
              </w:rPr>
            </w:pPr>
            <w:r>
              <w:rPr>
                <w:rFonts w:cs="Arial"/>
                <w:sz w:val="18"/>
                <w:szCs w:val="18"/>
              </w:rPr>
              <w:t>A</w:t>
            </w:r>
            <w:r w:rsidR="00DE11AA" w:rsidRPr="00BE526A">
              <w:rPr>
                <w:rFonts w:cs="Arial"/>
                <w:sz w:val="18"/>
                <w:szCs w:val="18"/>
              </w:rPr>
              <w:t xml:space="preserve"> new coordinat</w:t>
            </w:r>
            <w:r w:rsidR="00C06B0D">
              <w:rPr>
                <w:rFonts w:cs="Arial"/>
                <w:sz w:val="18"/>
                <w:szCs w:val="18"/>
              </w:rPr>
              <w:t>ing</w:t>
            </w:r>
            <w:r w:rsidR="00DE11AA" w:rsidRPr="00BE526A">
              <w:rPr>
                <w:rFonts w:cs="Arial"/>
                <w:sz w:val="18"/>
                <w:szCs w:val="18"/>
              </w:rPr>
              <w:t xml:space="preserve"> body, the Northern Rivers Reconstruction Corporation (NRRC)</w:t>
            </w:r>
            <w:r w:rsidR="00154E47">
              <w:rPr>
                <w:rFonts w:cs="Arial"/>
                <w:sz w:val="18"/>
                <w:szCs w:val="18"/>
              </w:rPr>
              <w:t xml:space="preserve"> </w:t>
            </w:r>
            <w:r w:rsidR="0079710A">
              <w:rPr>
                <w:rFonts w:cs="Arial"/>
                <w:sz w:val="18"/>
                <w:szCs w:val="18"/>
              </w:rPr>
              <w:t>i</w:t>
            </w:r>
            <w:r w:rsidR="00154E47">
              <w:rPr>
                <w:rFonts w:cs="Arial"/>
                <w:sz w:val="18"/>
                <w:szCs w:val="18"/>
              </w:rPr>
              <w:t xml:space="preserve">s </w:t>
            </w:r>
            <w:r w:rsidR="0079710A">
              <w:rPr>
                <w:rFonts w:cs="Arial"/>
                <w:sz w:val="18"/>
                <w:szCs w:val="18"/>
              </w:rPr>
              <w:t xml:space="preserve">being </w:t>
            </w:r>
            <w:r w:rsidR="00154E47">
              <w:rPr>
                <w:rFonts w:cs="Arial"/>
                <w:sz w:val="18"/>
                <w:szCs w:val="18"/>
              </w:rPr>
              <w:t xml:space="preserve">established </w:t>
            </w:r>
            <w:r w:rsidR="00DE11AA" w:rsidRPr="00BE526A">
              <w:rPr>
                <w:rFonts w:cs="Arial"/>
                <w:sz w:val="18"/>
                <w:szCs w:val="18"/>
              </w:rPr>
              <w:t>to lead the long-term reconstruction of flood impacted areas across northern NS</w:t>
            </w:r>
            <w:r w:rsidR="00154E47">
              <w:rPr>
                <w:rFonts w:cs="Arial"/>
                <w:sz w:val="18"/>
                <w:szCs w:val="18"/>
              </w:rPr>
              <w:t>W</w:t>
            </w:r>
            <w:r w:rsidR="00D86CB2">
              <w:rPr>
                <w:rFonts w:cs="Arial"/>
                <w:sz w:val="18"/>
                <w:szCs w:val="18"/>
              </w:rPr>
              <w:t>, including the transfer of functions between the Department of Regional NSW and the NRRC</w:t>
            </w:r>
            <w:r w:rsidR="00EB7008" w:rsidRPr="00BE526A">
              <w:rPr>
                <w:rFonts w:cs="Arial"/>
                <w:sz w:val="18"/>
                <w:szCs w:val="18"/>
              </w:rPr>
              <w:t xml:space="preserve">. </w:t>
            </w:r>
          </w:p>
          <w:p w14:paraId="2509DBED" w14:textId="35EBD98B" w:rsidR="00EB7008" w:rsidRPr="00274361" w:rsidRDefault="00EB7008" w:rsidP="00274361">
            <w:pPr>
              <w:rPr>
                <w:rFonts w:cs="Arial"/>
                <w:b/>
                <w:bCs/>
                <w:sz w:val="18"/>
                <w:szCs w:val="18"/>
              </w:rPr>
            </w:pPr>
          </w:p>
        </w:tc>
      </w:tr>
      <w:tr w:rsidR="001E34C6" w:rsidRPr="00C36458" w14:paraId="41808C1C" w14:textId="77777777" w:rsidTr="4E5F23C3">
        <w:trPr>
          <w:trHeight w:val="79"/>
        </w:trPr>
        <w:tc>
          <w:tcPr>
            <w:tcW w:w="3119" w:type="dxa"/>
            <w:tcBorders>
              <w:top w:val="single" w:sz="4" w:space="0" w:color="A6A6A6" w:themeColor="background1" w:themeShade="A6"/>
              <w:bottom w:val="single" w:sz="4" w:space="0" w:color="A6A6A6" w:themeColor="background1" w:themeShade="A6"/>
            </w:tcBorders>
          </w:tcPr>
          <w:p w14:paraId="15146730" w14:textId="29CA9374" w:rsidR="001E34C6" w:rsidRPr="00C36458" w:rsidRDefault="001E34C6" w:rsidP="00872A64">
            <w:pPr>
              <w:spacing w:before="80"/>
              <w:rPr>
                <w:rFonts w:ascii="Arial" w:hAnsi="Arial" w:cs="Arial"/>
                <w:b/>
                <w:bCs/>
                <w:color w:val="000000"/>
                <w:sz w:val="18"/>
                <w:szCs w:val="18"/>
              </w:rPr>
            </w:pPr>
            <w:r>
              <w:rPr>
                <w:rFonts w:ascii="Arial" w:hAnsi="Arial" w:cs="Arial"/>
                <w:b/>
                <w:bCs/>
                <w:color w:val="000000"/>
                <w:sz w:val="18"/>
                <w:szCs w:val="18"/>
              </w:rPr>
              <w:t>Stronger Communities</w:t>
            </w:r>
            <w:r w:rsidRPr="00FC5639">
              <w:rPr>
                <w:rFonts w:ascii="Arial" w:hAnsi="Arial" w:cs="Arial"/>
                <w:b/>
                <w:bCs/>
                <w:color w:val="000000"/>
                <w:sz w:val="18"/>
                <w:szCs w:val="18"/>
              </w:rPr>
              <w:t xml:space="preserve"> cluster</w:t>
            </w:r>
          </w:p>
        </w:tc>
        <w:tc>
          <w:tcPr>
            <w:tcW w:w="6590" w:type="dxa"/>
            <w:tcBorders>
              <w:top w:val="single" w:sz="4" w:space="0" w:color="A6A6A6" w:themeColor="background1" w:themeShade="A6"/>
              <w:bottom w:val="single" w:sz="4" w:space="0" w:color="A6A6A6" w:themeColor="background1" w:themeShade="A6"/>
            </w:tcBorders>
          </w:tcPr>
          <w:p w14:paraId="5DB01A64" w14:textId="45B9FC73" w:rsidR="001E34C6" w:rsidRDefault="001E34C6" w:rsidP="00872A64">
            <w:pPr>
              <w:spacing w:before="80" w:after="40" w:line="240" w:lineRule="atLeast"/>
              <w:rPr>
                <w:rFonts w:ascii="Arial" w:hAnsi="Arial" w:cs="Arial"/>
                <w:sz w:val="18"/>
                <w:szCs w:val="18"/>
              </w:rPr>
            </w:pPr>
            <w:r w:rsidRPr="00C36458">
              <w:rPr>
                <w:rFonts w:ascii="Arial" w:hAnsi="Arial" w:cs="Arial"/>
                <w:sz w:val="18"/>
                <w:szCs w:val="18"/>
              </w:rPr>
              <w:t xml:space="preserve">The following </w:t>
            </w:r>
            <w:r>
              <w:rPr>
                <w:rFonts w:ascii="Arial" w:hAnsi="Arial" w:cs="Arial"/>
                <w:sz w:val="18"/>
                <w:szCs w:val="18"/>
              </w:rPr>
              <w:t>entities</w:t>
            </w:r>
            <w:r w:rsidRPr="00C36458">
              <w:rPr>
                <w:rFonts w:ascii="Arial" w:hAnsi="Arial" w:cs="Arial"/>
                <w:sz w:val="18"/>
                <w:szCs w:val="18"/>
              </w:rPr>
              <w:t xml:space="preserve"> </w:t>
            </w:r>
            <w:r w:rsidR="00660D25">
              <w:rPr>
                <w:rFonts w:ascii="Arial" w:hAnsi="Arial" w:cs="Arial"/>
                <w:sz w:val="18"/>
                <w:szCs w:val="18"/>
              </w:rPr>
              <w:t xml:space="preserve">and functions </w:t>
            </w:r>
            <w:r w:rsidRPr="00C36458">
              <w:rPr>
                <w:rFonts w:ascii="Arial" w:hAnsi="Arial" w:cs="Arial"/>
                <w:sz w:val="18"/>
                <w:szCs w:val="18"/>
              </w:rPr>
              <w:t xml:space="preserve">were </w:t>
            </w:r>
            <w:r>
              <w:rPr>
                <w:rFonts w:ascii="Arial" w:hAnsi="Arial" w:cs="Arial"/>
                <w:sz w:val="18"/>
                <w:szCs w:val="18"/>
              </w:rPr>
              <w:t>transferred</w:t>
            </w:r>
            <w:r w:rsidRPr="00C36458">
              <w:rPr>
                <w:rFonts w:ascii="Arial" w:hAnsi="Arial" w:cs="Arial"/>
                <w:sz w:val="18"/>
                <w:szCs w:val="18"/>
              </w:rPr>
              <w:t xml:space="preserve"> under t</w:t>
            </w:r>
            <w:r w:rsidR="00FF61C2">
              <w:rPr>
                <w:rFonts w:ascii="Arial" w:hAnsi="Arial" w:cs="Arial"/>
                <w:sz w:val="18"/>
                <w:szCs w:val="18"/>
              </w:rPr>
              <w:t>he</w:t>
            </w:r>
            <w:r w:rsidR="00FF61C2" w:rsidRPr="00C36458">
              <w:rPr>
                <w:rFonts w:ascii="Arial" w:hAnsi="Arial" w:cs="Arial"/>
                <w:sz w:val="18"/>
                <w:szCs w:val="18"/>
              </w:rPr>
              <w:t xml:space="preserve"> </w:t>
            </w:r>
            <w:r w:rsidR="00FF61C2" w:rsidRPr="00BE526A">
              <w:rPr>
                <w:rFonts w:ascii="Arial" w:hAnsi="Arial" w:cs="Arial"/>
                <w:i/>
                <w:sz w:val="18"/>
                <w:szCs w:val="18"/>
              </w:rPr>
              <w:t>Administrative Arrangements (Second Perrottet Ministry - Transitional) Order 2021</w:t>
            </w:r>
            <w:r w:rsidR="00FF61C2">
              <w:rPr>
                <w:rFonts w:ascii="Arial" w:hAnsi="Arial" w:cs="Arial"/>
                <w:sz w:val="18"/>
                <w:szCs w:val="18"/>
              </w:rPr>
              <w:t xml:space="preserve"> and </w:t>
            </w:r>
            <w:r w:rsidR="00FF61C2" w:rsidRPr="00BE526A">
              <w:rPr>
                <w:rFonts w:ascii="Arial" w:hAnsi="Arial" w:cs="Arial"/>
                <w:i/>
                <w:sz w:val="18"/>
                <w:szCs w:val="18"/>
              </w:rPr>
              <w:t>Administrative Arrangements (Administrative Changes – Miscellaneous) Order 2022</w:t>
            </w:r>
            <w:r w:rsidR="00FF61C2">
              <w:rPr>
                <w:rFonts w:ascii="Arial" w:hAnsi="Arial" w:cs="Arial"/>
                <w:sz w:val="18"/>
                <w:szCs w:val="18"/>
              </w:rPr>
              <w:t>, effective 1 April 2022</w:t>
            </w:r>
            <w:r w:rsidR="00660D25">
              <w:rPr>
                <w:rFonts w:ascii="Arial" w:hAnsi="Arial" w:cs="Arial"/>
                <w:sz w:val="18"/>
                <w:szCs w:val="18"/>
              </w:rPr>
              <w:t>, as follows</w:t>
            </w:r>
            <w:r w:rsidR="00FF61C2">
              <w:rPr>
                <w:rFonts w:ascii="Arial" w:hAnsi="Arial" w:cs="Arial"/>
                <w:sz w:val="18"/>
                <w:szCs w:val="18"/>
              </w:rPr>
              <w:t>:</w:t>
            </w:r>
          </w:p>
          <w:p w14:paraId="14AA7A92" w14:textId="2CF706E2" w:rsidR="00FE7E8F" w:rsidRPr="00FF1684" w:rsidRDefault="00FE7E8F" w:rsidP="00FE7E8F">
            <w:pPr>
              <w:spacing w:before="80" w:after="40" w:line="240" w:lineRule="atLeast"/>
              <w:rPr>
                <w:rFonts w:ascii="Arial" w:hAnsi="Arial" w:cs="Arial"/>
                <w:b/>
                <w:bCs/>
                <w:sz w:val="18"/>
                <w:szCs w:val="18"/>
              </w:rPr>
            </w:pPr>
            <w:r w:rsidRPr="00FF1684">
              <w:rPr>
                <w:rFonts w:ascii="Arial" w:hAnsi="Arial" w:cs="Arial"/>
                <w:b/>
                <w:bCs/>
                <w:sz w:val="18"/>
                <w:szCs w:val="18"/>
              </w:rPr>
              <w:t>Transfer</w:t>
            </w:r>
            <w:r w:rsidR="001175F9">
              <w:rPr>
                <w:rFonts w:ascii="Arial" w:hAnsi="Arial" w:cs="Arial"/>
                <w:b/>
                <w:bCs/>
                <w:sz w:val="18"/>
                <w:szCs w:val="18"/>
              </w:rPr>
              <w:t>s</w:t>
            </w:r>
            <w:r w:rsidRPr="00FF1684">
              <w:rPr>
                <w:rFonts w:ascii="Arial" w:hAnsi="Arial" w:cs="Arial"/>
                <w:b/>
                <w:bCs/>
                <w:sz w:val="18"/>
                <w:szCs w:val="18"/>
              </w:rPr>
              <w:t xml:space="preserve"> </w:t>
            </w:r>
            <w:r>
              <w:rPr>
                <w:rFonts w:ascii="Arial" w:hAnsi="Arial" w:cs="Arial"/>
                <w:b/>
                <w:bCs/>
                <w:sz w:val="18"/>
                <w:szCs w:val="18"/>
              </w:rPr>
              <w:t xml:space="preserve">from the Stronger Communities </w:t>
            </w:r>
            <w:r w:rsidRPr="00FF1684">
              <w:rPr>
                <w:rFonts w:ascii="Arial" w:hAnsi="Arial" w:cs="Arial"/>
                <w:b/>
                <w:bCs/>
                <w:sz w:val="18"/>
                <w:szCs w:val="18"/>
              </w:rPr>
              <w:t>cluster</w:t>
            </w:r>
          </w:p>
          <w:p w14:paraId="54B91E2B" w14:textId="473F797D" w:rsidR="00B8300A" w:rsidRDefault="00AF245A" w:rsidP="00B8300A">
            <w:pPr>
              <w:pStyle w:val="ListParagraph"/>
              <w:numPr>
                <w:ilvl w:val="0"/>
                <w:numId w:val="16"/>
              </w:numPr>
              <w:spacing w:after="0" w:line="240" w:lineRule="auto"/>
              <w:ind w:left="227" w:hanging="227"/>
              <w:rPr>
                <w:rFonts w:cs="Arial"/>
                <w:sz w:val="18"/>
                <w:szCs w:val="18"/>
              </w:rPr>
            </w:pPr>
            <w:r>
              <w:rPr>
                <w:rFonts w:cs="Arial"/>
                <w:sz w:val="18"/>
                <w:szCs w:val="18"/>
              </w:rPr>
              <w:t>Venues NSW</w:t>
            </w:r>
            <w:r w:rsidR="004D60F0">
              <w:rPr>
                <w:rFonts w:cs="Arial"/>
                <w:sz w:val="18"/>
                <w:szCs w:val="18"/>
              </w:rPr>
              <w:t xml:space="preserve"> (PNFC)</w:t>
            </w:r>
            <w:r>
              <w:rPr>
                <w:rFonts w:cs="Arial"/>
                <w:sz w:val="18"/>
                <w:szCs w:val="18"/>
              </w:rPr>
              <w:t xml:space="preserve">, </w:t>
            </w:r>
            <w:r w:rsidR="00B8300A">
              <w:rPr>
                <w:rFonts w:cs="Arial"/>
                <w:sz w:val="18"/>
                <w:szCs w:val="18"/>
              </w:rPr>
              <w:t>Office of Sport and Institute of Sport</w:t>
            </w:r>
            <w:r w:rsidR="004D60F0">
              <w:rPr>
                <w:rFonts w:cs="Arial"/>
                <w:sz w:val="18"/>
                <w:szCs w:val="18"/>
              </w:rPr>
              <w:t xml:space="preserve"> (immaterial entity)</w:t>
            </w:r>
            <w:r w:rsidR="00B8300A">
              <w:rPr>
                <w:rFonts w:cs="Arial"/>
                <w:sz w:val="18"/>
                <w:szCs w:val="18"/>
              </w:rPr>
              <w:t xml:space="preserve"> were transferred from the Stronger Communities cluster</w:t>
            </w:r>
            <w:r w:rsidR="006C640B">
              <w:rPr>
                <w:rFonts w:cs="Arial"/>
                <w:sz w:val="18"/>
                <w:szCs w:val="18"/>
              </w:rPr>
              <w:t xml:space="preserve"> to the Enterprise, Investment and Trade cluster</w:t>
            </w:r>
            <w:r w:rsidR="00B8300A">
              <w:rPr>
                <w:rFonts w:cs="Arial"/>
                <w:sz w:val="18"/>
                <w:szCs w:val="18"/>
              </w:rPr>
              <w:t xml:space="preserve">. </w:t>
            </w:r>
          </w:p>
          <w:p w14:paraId="416CC261" w14:textId="77777777" w:rsidR="00FE7E8F" w:rsidRDefault="00FE7E8F" w:rsidP="00FE7E8F">
            <w:pPr>
              <w:pStyle w:val="ListParagraph"/>
              <w:numPr>
                <w:ilvl w:val="0"/>
                <w:numId w:val="16"/>
              </w:numPr>
              <w:spacing w:after="0" w:line="240" w:lineRule="auto"/>
              <w:ind w:left="227" w:hanging="227"/>
              <w:rPr>
                <w:rFonts w:cs="Arial"/>
                <w:sz w:val="18"/>
                <w:szCs w:val="18"/>
              </w:rPr>
            </w:pPr>
            <w:r>
              <w:rPr>
                <w:rFonts w:cs="Arial"/>
                <w:sz w:val="18"/>
                <w:szCs w:val="18"/>
              </w:rPr>
              <w:t>The persons employed in Women NSW in the Department of Communities and Justice are transferred to the Department of Premier and Cabinet.</w:t>
            </w:r>
          </w:p>
          <w:p w14:paraId="0E7F36FA" w14:textId="5F7F7273" w:rsidR="00FE7E8F" w:rsidRPr="00FE7E8F" w:rsidRDefault="00FE7E8F" w:rsidP="00FE7E8F">
            <w:pPr>
              <w:pStyle w:val="ListParagraph"/>
              <w:numPr>
                <w:ilvl w:val="0"/>
                <w:numId w:val="16"/>
              </w:numPr>
              <w:spacing w:after="0" w:line="240" w:lineRule="auto"/>
              <w:ind w:left="227" w:hanging="227"/>
              <w:rPr>
                <w:rFonts w:cs="Arial"/>
                <w:sz w:val="18"/>
                <w:szCs w:val="18"/>
              </w:rPr>
            </w:pPr>
            <w:r w:rsidRPr="00FE7E8F">
              <w:rPr>
                <w:rFonts w:cs="Arial"/>
                <w:sz w:val="18"/>
                <w:szCs w:val="18"/>
              </w:rPr>
              <w:t xml:space="preserve">The persons employed in the Office of Community Safety and Cohesion in the Department of Communities and Justice are transferred to the Department of Premier and Cabinet.  </w:t>
            </w:r>
          </w:p>
          <w:p w14:paraId="305AB9E9" w14:textId="0B169C13" w:rsidR="001E34C6" w:rsidRPr="00FF1684" w:rsidRDefault="001E34C6" w:rsidP="001E34C6">
            <w:pPr>
              <w:spacing w:before="80" w:after="40" w:line="240" w:lineRule="atLeast"/>
              <w:rPr>
                <w:rFonts w:ascii="Arial" w:hAnsi="Arial" w:cs="Arial"/>
                <w:b/>
                <w:bCs/>
                <w:sz w:val="18"/>
                <w:szCs w:val="18"/>
              </w:rPr>
            </w:pPr>
            <w:r w:rsidRPr="00FF1684">
              <w:rPr>
                <w:rFonts w:ascii="Arial" w:hAnsi="Arial" w:cs="Arial"/>
                <w:b/>
                <w:bCs/>
                <w:sz w:val="18"/>
                <w:szCs w:val="18"/>
              </w:rPr>
              <w:t>Transfer</w:t>
            </w:r>
            <w:r w:rsidR="001175F9">
              <w:rPr>
                <w:rFonts w:ascii="Arial" w:hAnsi="Arial" w:cs="Arial"/>
                <w:b/>
                <w:bCs/>
                <w:sz w:val="18"/>
                <w:szCs w:val="18"/>
              </w:rPr>
              <w:t>s</w:t>
            </w:r>
            <w:r w:rsidRPr="00FF1684">
              <w:rPr>
                <w:rFonts w:ascii="Arial" w:hAnsi="Arial" w:cs="Arial"/>
                <w:b/>
                <w:bCs/>
                <w:sz w:val="18"/>
                <w:szCs w:val="18"/>
              </w:rPr>
              <w:t xml:space="preserve"> to the </w:t>
            </w:r>
            <w:r>
              <w:rPr>
                <w:rFonts w:ascii="Arial" w:hAnsi="Arial" w:cs="Arial"/>
                <w:b/>
                <w:bCs/>
                <w:sz w:val="18"/>
                <w:szCs w:val="18"/>
              </w:rPr>
              <w:t>Stronger Communities</w:t>
            </w:r>
            <w:r w:rsidRPr="00FF1684">
              <w:rPr>
                <w:rFonts w:ascii="Arial" w:hAnsi="Arial" w:cs="Arial"/>
                <w:b/>
                <w:bCs/>
                <w:sz w:val="18"/>
                <w:szCs w:val="18"/>
              </w:rPr>
              <w:t xml:space="preserve"> cluster</w:t>
            </w:r>
          </w:p>
          <w:p w14:paraId="31CBA337" w14:textId="682526BA" w:rsidR="00FE7E8F" w:rsidRDefault="00262646" w:rsidP="00812FD8">
            <w:pPr>
              <w:pStyle w:val="ListParagraph"/>
              <w:numPr>
                <w:ilvl w:val="0"/>
                <w:numId w:val="16"/>
              </w:numPr>
              <w:spacing w:after="0" w:line="240" w:lineRule="auto"/>
              <w:ind w:left="227" w:hanging="227"/>
              <w:rPr>
                <w:rFonts w:cs="Arial"/>
                <w:sz w:val="18"/>
                <w:szCs w:val="18"/>
              </w:rPr>
            </w:pPr>
            <w:r w:rsidRPr="00FE7E8F">
              <w:rPr>
                <w:rFonts w:cs="Arial"/>
                <w:sz w:val="18"/>
                <w:szCs w:val="18"/>
              </w:rPr>
              <w:t xml:space="preserve">Resilience NSW was transferred from the </w:t>
            </w:r>
            <w:r w:rsidR="006463A7" w:rsidRPr="00FE7E8F">
              <w:rPr>
                <w:rFonts w:cs="Arial"/>
                <w:sz w:val="18"/>
                <w:szCs w:val="18"/>
              </w:rPr>
              <w:t>Premier and Cabinet</w:t>
            </w:r>
            <w:r w:rsidRPr="00FE7E8F">
              <w:rPr>
                <w:rFonts w:cs="Arial"/>
                <w:sz w:val="18"/>
                <w:szCs w:val="18"/>
              </w:rPr>
              <w:t xml:space="preserve"> cluster.</w:t>
            </w:r>
          </w:p>
          <w:p w14:paraId="0F9AD240" w14:textId="77777777" w:rsidR="001E34C6" w:rsidRPr="00C36458" w:rsidRDefault="001E34C6" w:rsidP="00BB5093"/>
        </w:tc>
      </w:tr>
      <w:tr w:rsidR="00C55418" w:rsidRPr="00C36458" w14:paraId="19054CCF" w14:textId="77777777" w:rsidTr="4E5F23C3">
        <w:trPr>
          <w:trHeight w:val="79"/>
        </w:trPr>
        <w:tc>
          <w:tcPr>
            <w:tcW w:w="3119" w:type="dxa"/>
            <w:tcBorders>
              <w:top w:val="single" w:sz="4" w:space="0" w:color="A6A6A6" w:themeColor="background1" w:themeShade="A6"/>
              <w:bottom w:val="single" w:sz="4" w:space="0" w:color="A6A6A6" w:themeColor="background1" w:themeShade="A6"/>
            </w:tcBorders>
          </w:tcPr>
          <w:p w14:paraId="06DD5572" w14:textId="46FDC12F" w:rsidR="00C55418" w:rsidRPr="00C36458" w:rsidRDefault="00C55418" w:rsidP="00E442D5">
            <w:pPr>
              <w:spacing w:before="80"/>
              <w:rPr>
                <w:rFonts w:ascii="Arial" w:hAnsi="Arial" w:cs="Arial"/>
                <w:b/>
                <w:bCs/>
                <w:color w:val="000000"/>
                <w:sz w:val="18"/>
                <w:szCs w:val="18"/>
              </w:rPr>
            </w:pPr>
            <w:r>
              <w:rPr>
                <w:rFonts w:ascii="Arial" w:hAnsi="Arial" w:cs="Arial"/>
                <w:b/>
                <w:bCs/>
                <w:color w:val="000000"/>
                <w:sz w:val="18"/>
                <w:szCs w:val="18"/>
              </w:rPr>
              <w:t>Transport</w:t>
            </w:r>
            <w:r w:rsidR="0053181A">
              <w:rPr>
                <w:rFonts w:ascii="Arial" w:hAnsi="Arial" w:cs="Arial"/>
                <w:b/>
                <w:bCs/>
                <w:color w:val="000000"/>
                <w:sz w:val="18"/>
                <w:szCs w:val="18"/>
              </w:rPr>
              <w:t xml:space="preserve"> and Infrastructure</w:t>
            </w:r>
            <w:r>
              <w:rPr>
                <w:rFonts w:ascii="Arial" w:hAnsi="Arial" w:cs="Arial"/>
                <w:b/>
                <w:bCs/>
                <w:color w:val="000000"/>
                <w:sz w:val="18"/>
                <w:szCs w:val="18"/>
              </w:rPr>
              <w:t xml:space="preserve"> cluster</w:t>
            </w:r>
          </w:p>
        </w:tc>
        <w:tc>
          <w:tcPr>
            <w:tcW w:w="6590" w:type="dxa"/>
            <w:tcBorders>
              <w:top w:val="single" w:sz="4" w:space="0" w:color="A6A6A6" w:themeColor="background1" w:themeShade="A6"/>
              <w:bottom w:val="single" w:sz="4" w:space="0" w:color="A6A6A6" w:themeColor="background1" w:themeShade="A6"/>
            </w:tcBorders>
          </w:tcPr>
          <w:p w14:paraId="3BD33218" w14:textId="03A36779" w:rsidR="00C55418" w:rsidRDefault="00C55418" w:rsidP="00C55418">
            <w:pPr>
              <w:spacing w:before="80" w:after="40" w:line="240" w:lineRule="atLeast"/>
              <w:rPr>
                <w:rFonts w:ascii="Arial" w:hAnsi="Arial" w:cs="Arial"/>
                <w:sz w:val="18"/>
                <w:szCs w:val="18"/>
              </w:rPr>
            </w:pPr>
            <w:r w:rsidRPr="00C36458">
              <w:rPr>
                <w:rFonts w:ascii="Arial" w:hAnsi="Arial" w:cs="Arial"/>
                <w:sz w:val="18"/>
                <w:szCs w:val="18"/>
              </w:rPr>
              <w:t xml:space="preserve">The following </w:t>
            </w:r>
            <w:r>
              <w:rPr>
                <w:rFonts w:ascii="Arial" w:hAnsi="Arial" w:cs="Arial"/>
                <w:sz w:val="18"/>
                <w:szCs w:val="18"/>
              </w:rPr>
              <w:t>entities</w:t>
            </w:r>
            <w:r w:rsidR="003C5097">
              <w:rPr>
                <w:rFonts w:ascii="Arial" w:hAnsi="Arial" w:cs="Arial"/>
                <w:sz w:val="18"/>
                <w:szCs w:val="18"/>
              </w:rPr>
              <w:t xml:space="preserve"> and </w:t>
            </w:r>
            <w:r w:rsidR="00D62508">
              <w:rPr>
                <w:rFonts w:ascii="Arial" w:hAnsi="Arial" w:cs="Arial"/>
                <w:sz w:val="18"/>
                <w:szCs w:val="18"/>
              </w:rPr>
              <w:t>functions</w:t>
            </w:r>
            <w:r w:rsidRPr="00C36458">
              <w:rPr>
                <w:rFonts w:ascii="Arial" w:hAnsi="Arial" w:cs="Arial"/>
                <w:sz w:val="18"/>
                <w:szCs w:val="18"/>
              </w:rPr>
              <w:t xml:space="preserve"> were </w:t>
            </w:r>
            <w:r>
              <w:rPr>
                <w:rFonts w:ascii="Arial" w:hAnsi="Arial" w:cs="Arial"/>
                <w:sz w:val="18"/>
                <w:szCs w:val="18"/>
              </w:rPr>
              <w:t xml:space="preserve">transferred </w:t>
            </w:r>
            <w:r w:rsidRPr="00C36458">
              <w:rPr>
                <w:rFonts w:ascii="Arial" w:hAnsi="Arial" w:cs="Arial"/>
                <w:sz w:val="18"/>
                <w:szCs w:val="18"/>
              </w:rPr>
              <w:t xml:space="preserve">under the </w:t>
            </w:r>
            <w:r w:rsidR="003C5097" w:rsidRPr="00BE526A">
              <w:rPr>
                <w:rFonts w:ascii="Arial" w:hAnsi="Arial" w:cs="Arial"/>
                <w:i/>
                <w:sz w:val="18"/>
                <w:szCs w:val="18"/>
              </w:rPr>
              <w:t>Administrative Arrangements (Second Perrottet Ministry - Transitional) Order 2021</w:t>
            </w:r>
            <w:r w:rsidR="003C5097">
              <w:rPr>
                <w:rFonts w:ascii="Arial" w:hAnsi="Arial" w:cs="Arial"/>
                <w:sz w:val="18"/>
                <w:szCs w:val="18"/>
              </w:rPr>
              <w:t xml:space="preserve"> and </w:t>
            </w:r>
            <w:r w:rsidR="003C5097" w:rsidRPr="00BE526A">
              <w:rPr>
                <w:rFonts w:ascii="Arial" w:hAnsi="Arial" w:cs="Arial"/>
                <w:i/>
                <w:sz w:val="18"/>
                <w:szCs w:val="18"/>
              </w:rPr>
              <w:t>Administrative Arrangements (Administrative Changes – Miscellaneous) Order 2022</w:t>
            </w:r>
            <w:r w:rsidR="003C5097">
              <w:rPr>
                <w:rFonts w:ascii="Arial" w:hAnsi="Arial" w:cs="Arial"/>
                <w:sz w:val="18"/>
                <w:szCs w:val="18"/>
              </w:rPr>
              <w:t xml:space="preserve">, and </w:t>
            </w:r>
            <w:r w:rsidRPr="00BE526A">
              <w:rPr>
                <w:rFonts w:ascii="Arial" w:hAnsi="Arial" w:cs="Arial"/>
                <w:i/>
                <w:sz w:val="18"/>
                <w:szCs w:val="18"/>
              </w:rPr>
              <w:t>Administrative Arrangements (Administrative Changes – Miscellaneous) Order</w:t>
            </w:r>
            <w:r w:rsidR="000407C6" w:rsidRPr="00BE526A">
              <w:rPr>
                <w:rFonts w:ascii="Arial" w:hAnsi="Arial" w:cs="Arial"/>
                <w:i/>
                <w:sz w:val="18"/>
                <w:szCs w:val="18"/>
              </w:rPr>
              <w:t xml:space="preserve"> (No.2)</w:t>
            </w:r>
            <w:r w:rsidRPr="00BE526A">
              <w:rPr>
                <w:rFonts w:ascii="Arial" w:hAnsi="Arial" w:cs="Arial"/>
                <w:i/>
                <w:sz w:val="18"/>
                <w:szCs w:val="18"/>
              </w:rPr>
              <w:t xml:space="preserve"> 2022</w:t>
            </w:r>
            <w:r>
              <w:rPr>
                <w:rFonts w:ascii="Arial" w:hAnsi="Arial" w:cs="Arial"/>
                <w:sz w:val="18"/>
                <w:szCs w:val="18"/>
              </w:rPr>
              <w:t xml:space="preserve">, </w:t>
            </w:r>
            <w:r w:rsidR="00E00B9E">
              <w:rPr>
                <w:rFonts w:ascii="Arial" w:hAnsi="Arial" w:cs="Arial"/>
                <w:sz w:val="18"/>
                <w:szCs w:val="18"/>
              </w:rPr>
              <w:t>effective</w:t>
            </w:r>
            <w:r>
              <w:rPr>
                <w:rFonts w:ascii="Arial" w:hAnsi="Arial" w:cs="Arial"/>
                <w:sz w:val="18"/>
                <w:szCs w:val="18"/>
              </w:rPr>
              <w:t xml:space="preserve"> 1 April 2022</w:t>
            </w:r>
            <w:r w:rsidR="00660D25">
              <w:rPr>
                <w:rFonts w:ascii="Arial" w:hAnsi="Arial" w:cs="Arial"/>
                <w:sz w:val="18"/>
                <w:szCs w:val="18"/>
              </w:rPr>
              <w:t>, as follows</w:t>
            </w:r>
            <w:r>
              <w:rPr>
                <w:rFonts w:ascii="Arial" w:hAnsi="Arial" w:cs="Arial"/>
                <w:sz w:val="18"/>
                <w:szCs w:val="18"/>
              </w:rPr>
              <w:t>:</w:t>
            </w:r>
            <w:r w:rsidRPr="00C36458">
              <w:rPr>
                <w:rFonts w:ascii="Arial" w:hAnsi="Arial" w:cs="Arial"/>
                <w:sz w:val="18"/>
                <w:szCs w:val="18"/>
              </w:rPr>
              <w:t xml:space="preserve"> </w:t>
            </w:r>
          </w:p>
          <w:p w14:paraId="7DD7E6D7" w14:textId="1263F4C2" w:rsidR="00FC39B4" w:rsidRPr="00FF1684" w:rsidRDefault="00FC39B4" w:rsidP="00FC39B4">
            <w:pPr>
              <w:spacing w:before="80" w:after="40" w:line="240" w:lineRule="atLeast"/>
              <w:rPr>
                <w:rFonts w:ascii="Arial" w:hAnsi="Arial" w:cs="Arial"/>
                <w:b/>
                <w:bCs/>
                <w:sz w:val="18"/>
                <w:szCs w:val="18"/>
              </w:rPr>
            </w:pPr>
            <w:r w:rsidRPr="00FF1684">
              <w:rPr>
                <w:rFonts w:ascii="Arial" w:hAnsi="Arial" w:cs="Arial"/>
                <w:b/>
                <w:bCs/>
                <w:sz w:val="18"/>
                <w:szCs w:val="18"/>
              </w:rPr>
              <w:t>Transfer</w:t>
            </w:r>
            <w:r w:rsidR="001175F9">
              <w:rPr>
                <w:rFonts w:ascii="Arial" w:hAnsi="Arial" w:cs="Arial"/>
                <w:b/>
                <w:bCs/>
                <w:sz w:val="18"/>
                <w:szCs w:val="18"/>
              </w:rPr>
              <w:t>s</w:t>
            </w:r>
            <w:r w:rsidRPr="00FF1684">
              <w:rPr>
                <w:rFonts w:ascii="Arial" w:hAnsi="Arial" w:cs="Arial"/>
                <w:b/>
                <w:bCs/>
                <w:sz w:val="18"/>
                <w:szCs w:val="18"/>
              </w:rPr>
              <w:t xml:space="preserve"> to the </w:t>
            </w:r>
            <w:r>
              <w:rPr>
                <w:rFonts w:ascii="Arial" w:hAnsi="Arial" w:cs="Arial"/>
                <w:b/>
                <w:bCs/>
                <w:sz w:val="18"/>
                <w:szCs w:val="18"/>
              </w:rPr>
              <w:t>Transport and Infrastructure</w:t>
            </w:r>
            <w:r w:rsidRPr="00FF1684">
              <w:rPr>
                <w:rFonts w:ascii="Arial" w:hAnsi="Arial" w:cs="Arial"/>
                <w:b/>
                <w:bCs/>
                <w:sz w:val="18"/>
                <w:szCs w:val="18"/>
              </w:rPr>
              <w:t xml:space="preserve"> cluster</w:t>
            </w:r>
          </w:p>
          <w:p w14:paraId="49C10CA0" w14:textId="75819C6E" w:rsidR="00C55418" w:rsidRPr="007066A0" w:rsidRDefault="000407C6" w:rsidP="00C50A07">
            <w:pPr>
              <w:pStyle w:val="ListParagraph"/>
              <w:numPr>
                <w:ilvl w:val="0"/>
                <w:numId w:val="16"/>
              </w:numPr>
              <w:spacing w:after="0" w:line="240" w:lineRule="auto"/>
              <w:ind w:left="227" w:hanging="227"/>
              <w:rPr>
                <w:rFonts w:cs="Arial"/>
                <w:sz w:val="18"/>
                <w:szCs w:val="18"/>
              </w:rPr>
            </w:pPr>
            <w:r>
              <w:rPr>
                <w:rFonts w:cs="Arial"/>
                <w:sz w:val="18"/>
                <w:szCs w:val="18"/>
              </w:rPr>
              <w:t>Centennial Park and Moore Park Trust, Luna Park Reserve Trust, Parramatta Park Trust, Place Management NSW, the Royal Botanic Gardens and Domain Trust</w:t>
            </w:r>
            <w:r w:rsidR="00AF682C">
              <w:rPr>
                <w:rFonts w:cs="Arial"/>
                <w:sz w:val="18"/>
                <w:szCs w:val="18"/>
              </w:rPr>
              <w:t xml:space="preserve"> and the</w:t>
            </w:r>
            <w:r w:rsidR="0037139D">
              <w:rPr>
                <w:rFonts w:cs="Arial"/>
                <w:sz w:val="18"/>
                <w:szCs w:val="18"/>
              </w:rPr>
              <w:t xml:space="preserve"> </w:t>
            </w:r>
            <w:r w:rsidR="00AF682C">
              <w:rPr>
                <w:rFonts w:cs="Arial"/>
                <w:sz w:val="18"/>
                <w:szCs w:val="18"/>
              </w:rPr>
              <w:t>Western Sydney Parklands Tr</w:t>
            </w:r>
            <w:r w:rsidR="0037139D">
              <w:rPr>
                <w:rFonts w:cs="Arial"/>
                <w:sz w:val="18"/>
                <w:szCs w:val="18"/>
              </w:rPr>
              <w:t>u</w:t>
            </w:r>
            <w:r w:rsidR="00AF682C">
              <w:rPr>
                <w:rFonts w:cs="Arial"/>
                <w:sz w:val="18"/>
                <w:szCs w:val="18"/>
              </w:rPr>
              <w:t>st</w:t>
            </w:r>
            <w:r w:rsidR="00C55418">
              <w:rPr>
                <w:rFonts w:cs="Arial"/>
                <w:sz w:val="18"/>
                <w:szCs w:val="18"/>
              </w:rPr>
              <w:t xml:space="preserve"> were transferred from the </w:t>
            </w:r>
            <w:r>
              <w:rPr>
                <w:rFonts w:cs="Arial"/>
                <w:sz w:val="18"/>
                <w:szCs w:val="18"/>
              </w:rPr>
              <w:t>Planning and Environment</w:t>
            </w:r>
            <w:r w:rsidR="00C55418">
              <w:rPr>
                <w:rFonts w:cs="Arial"/>
                <w:sz w:val="18"/>
                <w:szCs w:val="18"/>
              </w:rPr>
              <w:t xml:space="preserve"> cluster.</w:t>
            </w:r>
          </w:p>
          <w:p w14:paraId="239BA47C" w14:textId="1551F0A7" w:rsidR="00F450FA" w:rsidRDefault="00F450FA" w:rsidP="00F450FA">
            <w:pPr>
              <w:pStyle w:val="ListParagraph"/>
              <w:numPr>
                <w:ilvl w:val="0"/>
                <w:numId w:val="16"/>
              </w:numPr>
              <w:spacing w:after="0" w:line="240" w:lineRule="auto"/>
              <w:ind w:left="227" w:hanging="227"/>
              <w:rPr>
                <w:rFonts w:cs="Arial"/>
                <w:sz w:val="18"/>
                <w:szCs w:val="18"/>
              </w:rPr>
            </w:pPr>
            <w:r w:rsidRPr="00A95869">
              <w:rPr>
                <w:rFonts w:cs="Arial"/>
                <w:sz w:val="18"/>
                <w:szCs w:val="18"/>
              </w:rPr>
              <w:t>Greater Sydney Commission (renamed to the Greater Cities Commission)</w:t>
            </w:r>
            <w:r>
              <w:rPr>
                <w:rFonts w:cs="Arial"/>
                <w:sz w:val="18"/>
                <w:szCs w:val="18"/>
              </w:rPr>
              <w:t xml:space="preserve"> and Infrastructure NSW were transferred </w:t>
            </w:r>
            <w:r w:rsidR="00E54575">
              <w:rPr>
                <w:rFonts w:cs="Arial"/>
                <w:sz w:val="18"/>
                <w:szCs w:val="18"/>
              </w:rPr>
              <w:t>from the Planning and Environment cluster</w:t>
            </w:r>
            <w:r>
              <w:rPr>
                <w:rFonts w:cs="Arial"/>
                <w:sz w:val="18"/>
                <w:szCs w:val="18"/>
              </w:rPr>
              <w:t>.</w:t>
            </w:r>
          </w:p>
          <w:p w14:paraId="6C69250C" w14:textId="13D08545" w:rsidR="00EC202F" w:rsidRPr="006414DB" w:rsidRDefault="008D4AB5" w:rsidP="006414DB">
            <w:pPr>
              <w:pStyle w:val="ListParagraph"/>
              <w:numPr>
                <w:ilvl w:val="0"/>
                <w:numId w:val="16"/>
              </w:numPr>
              <w:spacing w:after="0" w:line="240" w:lineRule="auto"/>
              <w:ind w:left="227" w:hanging="227"/>
              <w:rPr>
                <w:rFonts w:cs="Arial"/>
                <w:b/>
                <w:bCs/>
                <w:sz w:val="18"/>
                <w:szCs w:val="18"/>
              </w:rPr>
            </w:pPr>
            <w:r>
              <w:rPr>
                <w:rFonts w:cs="Arial"/>
                <w:sz w:val="18"/>
                <w:szCs w:val="18"/>
              </w:rPr>
              <w:t>The persons empl</w:t>
            </w:r>
            <w:r w:rsidR="0012689C">
              <w:rPr>
                <w:rFonts w:cs="Arial"/>
                <w:sz w:val="18"/>
                <w:szCs w:val="18"/>
              </w:rPr>
              <w:t>oyed in the Cities group in the Department of Planning and Environment are transferred to the Department of Transport</w:t>
            </w:r>
            <w:r w:rsidR="00670FD9">
              <w:rPr>
                <w:rFonts w:cs="Arial"/>
                <w:sz w:val="18"/>
                <w:szCs w:val="18"/>
              </w:rPr>
              <w:t>.</w:t>
            </w:r>
            <w:r w:rsidR="0012689C">
              <w:rPr>
                <w:rFonts w:cs="Arial"/>
                <w:sz w:val="18"/>
                <w:szCs w:val="18"/>
              </w:rPr>
              <w:t xml:space="preserve"> </w:t>
            </w:r>
          </w:p>
          <w:p w14:paraId="7423B5E0" w14:textId="49E1899D" w:rsidR="00EC202F" w:rsidRPr="003B4BCC" w:rsidRDefault="00EC202F" w:rsidP="003B4BCC">
            <w:pPr>
              <w:rPr>
                <w:rFonts w:cs="Arial"/>
                <w:b/>
                <w:bCs/>
                <w:sz w:val="18"/>
                <w:szCs w:val="18"/>
              </w:rPr>
            </w:pPr>
          </w:p>
        </w:tc>
      </w:tr>
      <w:tr w:rsidR="00BC6F0B" w:rsidRPr="00C36458" w14:paraId="6C8E29A8" w14:textId="77777777" w:rsidTr="0086068F">
        <w:trPr>
          <w:trHeight w:val="79"/>
        </w:trPr>
        <w:tc>
          <w:tcPr>
            <w:tcW w:w="3119" w:type="dxa"/>
            <w:tcBorders>
              <w:top w:val="single" w:sz="4" w:space="0" w:color="A6A6A6" w:themeColor="background1" w:themeShade="A6"/>
              <w:bottom w:val="single" w:sz="4" w:space="0" w:color="A6A6A6" w:themeColor="background1" w:themeShade="A6"/>
            </w:tcBorders>
          </w:tcPr>
          <w:p w14:paraId="73FA5A0B" w14:textId="740FB6C2" w:rsidR="00BC6F0B" w:rsidRPr="00C36458" w:rsidRDefault="00BC6F0B" w:rsidP="00A15C67">
            <w:pPr>
              <w:keepNext/>
              <w:keepLines/>
              <w:spacing w:before="80"/>
              <w:rPr>
                <w:rFonts w:ascii="Arial" w:hAnsi="Arial" w:cs="Arial"/>
                <w:b/>
                <w:bCs/>
                <w:color w:val="000000"/>
                <w:sz w:val="18"/>
                <w:szCs w:val="18"/>
              </w:rPr>
            </w:pPr>
            <w:r w:rsidRPr="00C36458">
              <w:rPr>
                <w:rFonts w:ascii="Arial" w:hAnsi="Arial" w:cs="Arial"/>
                <w:b/>
                <w:bCs/>
                <w:color w:val="000000"/>
                <w:sz w:val="18"/>
                <w:szCs w:val="18"/>
              </w:rPr>
              <w:lastRenderedPageBreak/>
              <w:t xml:space="preserve">Treasury cluster </w:t>
            </w:r>
          </w:p>
        </w:tc>
        <w:tc>
          <w:tcPr>
            <w:tcW w:w="6590" w:type="dxa"/>
            <w:tcBorders>
              <w:top w:val="single" w:sz="4" w:space="0" w:color="A6A6A6" w:themeColor="background1" w:themeShade="A6"/>
              <w:bottom w:val="single" w:sz="4" w:space="0" w:color="A6A6A6" w:themeColor="background1" w:themeShade="A6"/>
            </w:tcBorders>
          </w:tcPr>
          <w:p w14:paraId="357DEB6B" w14:textId="58E4C3C8" w:rsidR="00B01A6D" w:rsidRDefault="00B01A6D" w:rsidP="00B01A6D">
            <w:pPr>
              <w:spacing w:before="80" w:after="40" w:line="240" w:lineRule="atLeast"/>
              <w:rPr>
                <w:rFonts w:ascii="Arial" w:hAnsi="Arial" w:cs="Arial"/>
                <w:sz w:val="18"/>
                <w:szCs w:val="18"/>
              </w:rPr>
            </w:pPr>
            <w:r w:rsidRPr="00C36458">
              <w:rPr>
                <w:rFonts w:ascii="Arial" w:hAnsi="Arial" w:cs="Arial"/>
                <w:sz w:val="18"/>
                <w:szCs w:val="18"/>
              </w:rPr>
              <w:t xml:space="preserve">The following </w:t>
            </w:r>
            <w:r w:rsidR="00A56434">
              <w:rPr>
                <w:rFonts w:ascii="Arial" w:hAnsi="Arial" w:cs="Arial"/>
                <w:sz w:val="18"/>
                <w:szCs w:val="18"/>
              </w:rPr>
              <w:t xml:space="preserve">functions were transferred </w:t>
            </w:r>
            <w:r w:rsidRPr="00C36458">
              <w:rPr>
                <w:rFonts w:ascii="Arial" w:hAnsi="Arial" w:cs="Arial"/>
                <w:sz w:val="18"/>
                <w:szCs w:val="18"/>
              </w:rPr>
              <w:t>under the</w:t>
            </w:r>
            <w:r>
              <w:rPr>
                <w:rFonts w:ascii="Arial" w:hAnsi="Arial" w:cs="Arial"/>
                <w:sz w:val="18"/>
                <w:szCs w:val="18"/>
              </w:rPr>
              <w:t xml:space="preserve"> </w:t>
            </w:r>
            <w:r w:rsidRPr="00C9022F">
              <w:rPr>
                <w:rFonts w:ascii="Arial" w:hAnsi="Arial" w:cs="Arial"/>
                <w:i/>
                <w:sz w:val="18"/>
                <w:szCs w:val="18"/>
              </w:rPr>
              <w:t>Administrative Arrangements (Second Perrottet Ministry - Transitional) Order 2021</w:t>
            </w:r>
            <w:r>
              <w:rPr>
                <w:rFonts w:ascii="Arial" w:hAnsi="Arial" w:cs="Arial"/>
                <w:sz w:val="18"/>
                <w:szCs w:val="18"/>
              </w:rPr>
              <w:t xml:space="preserve"> and </w:t>
            </w:r>
            <w:r w:rsidRPr="00C9022F">
              <w:rPr>
                <w:rFonts w:ascii="Arial" w:hAnsi="Arial" w:cs="Arial"/>
                <w:i/>
                <w:sz w:val="18"/>
                <w:szCs w:val="18"/>
              </w:rPr>
              <w:t>Administrative Arrangements (Administrative Changes – Miscellaneous) Order 2022</w:t>
            </w:r>
            <w:r w:rsidR="00931A97" w:rsidRPr="00C36458">
              <w:rPr>
                <w:rFonts w:ascii="Arial" w:hAnsi="Arial" w:cs="Arial"/>
                <w:sz w:val="18"/>
                <w:szCs w:val="18"/>
              </w:rPr>
              <w:t xml:space="preserve"> </w:t>
            </w:r>
            <w:r w:rsidR="00931A97">
              <w:rPr>
                <w:rFonts w:ascii="Arial" w:hAnsi="Arial" w:cs="Arial"/>
                <w:sz w:val="18"/>
                <w:szCs w:val="18"/>
              </w:rPr>
              <w:t>and</w:t>
            </w:r>
            <w:r w:rsidR="00931A97" w:rsidRPr="00C36458">
              <w:rPr>
                <w:rFonts w:ascii="Arial" w:hAnsi="Arial" w:cs="Arial"/>
                <w:sz w:val="18"/>
                <w:szCs w:val="18"/>
              </w:rPr>
              <w:t xml:space="preserve"> </w:t>
            </w:r>
            <w:r w:rsidR="00931A97" w:rsidRPr="00C9022F">
              <w:rPr>
                <w:rFonts w:ascii="Arial" w:hAnsi="Arial" w:cs="Arial"/>
                <w:i/>
                <w:sz w:val="18"/>
                <w:szCs w:val="18"/>
              </w:rPr>
              <w:t>Administrative Arrangements (Administrative Changes – Miscellaneous) Order (No.2) 2022</w:t>
            </w:r>
            <w:r>
              <w:rPr>
                <w:rFonts w:ascii="Arial" w:hAnsi="Arial" w:cs="Arial"/>
                <w:sz w:val="18"/>
                <w:szCs w:val="18"/>
              </w:rPr>
              <w:t>, effective 1 April 2022</w:t>
            </w:r>
            <w:r w:rsidR="00660D25">
              <w:rPr>
                <w:rFonts w:ascii="Arial" w:hAnsi="Arial" w:cs="Arial"/>
                <w:sz w:val="18"/>
                <w:szCs w:val="18"/>
              </w:rPr>
              <w:t>, as follows:</w:t>
            </w:r>
            <w:r w:rsidRPr="00C36458">
              <w:rPr>
                <w:rFonts w:ascii="Arial" w:hAnsi="Arial" w:cs="Arial"/>
                <w:sz w:val="18"/>
                <w:szCs w:val="18"/>
              </w:rPr>
              <w:t xml:space="preserve"> </w:t>
            </w:r>
          </w:p>
          <w:p w14:paraId="4F8C7D78" w14:textId="2CAE6583" w:rsidR="00660D25" w:rsidRPr="001762EA" w:rsidRDefault="00660D25" w:rsidP="00660D25">
            <w:pPr>
              <w:spacing w:before="80" w:after="40" w:line="240" w:lineRule="atLeast"/>
              <w:rPr>
                <w:rFonts w:ascii="Arial" w:hAnsi="Arial" w:cs="Arial"/>
                <w:b/>
                <w:bCs/>
                <w:sz w:val="18"/>
                <w:szCs w:val="18"/>
              </w:rPr>
            </w:pPr>
            <w:r w:rsidRPr="001762EA">
              <w:rPr>
                <w:rFonts w:ascii="Arial" w:hAnsi="Arial" w:cs="Arial"/>
                <w:b/>
                <w:bCs/>
                <w:sz w:val="18"/>
                <w:szCs w:val="18"/>
              </w:rPr>
              <w:t>Transfer</w:t>
            </w:r>
            <w:r w:rsidR="001175F9">
              <w:rPr>
                <w:rFonts w:ascii="Arial" w:hAnsi="Arial" w:cs="Arial"/>
                <w:b/>
                <w:bCs/>
                <w:sz w:val="18"/>
                <w:szCs w:val="18"/>
              </w:rPr>
              <w:t>s</w:t>
            </w:r>
            <w:r>
              <w:rPr>
                <w:rFonts w:ascii="Arial" w:hAnsi="Arial" w:cs="Arial"/>
                <w:b/>
                <w:bCs/>
                <w:sz w:val="18"/>
                <w:szCs w:val="18"/>
              </w:rPr>
              <w:t xml:space="preserve"> from the Treasury c</w:t>
            </w:r>
            <w:r w:rsidRPr="001762EA">
              <w:rPr>
                <w:rFonts w:ascii="Arial" w:hAnsi="Arial" w:cs="Arial"/>
                <w:b/>
                <w:bCs/>
                <w:sz w:val="18"/>
                <w:szCs w:val="18"/>
              </w:rPr>
              <w:t>luster</w:t>
            </w:r>
          </w:p>
          <w:p w14:paraId="3ABD313A" w14:textId="77777777" w:rsidR="00B01A6D" w:rsidRDefault="00B01A6D" w:rsidP="00B01A6D">
            <w:pPr>
              <w:pStyle w:val="ListParagraph"/>
              <w:numPr>
                <w:ilvl w:val="0"/>
                <w:numId w:val="16"/>
              </w:numPr>
              <w:spacing w:after="0" w:line="240" w:lineRule="auto"/>
              <w:ind w:left="227" w:hanging="227"/>
              <w:rPr>
                <w:rFonts w:cs="Arial"/>
                <w:sz w:val="18"/>
                <w:szCs w:val="18"/>
              </w:rPr>
            </w:pPr>
            <w:r>
              <w:rPr>
                <w:rFonts w:cs="Arial"/>
                <w:sz w:val="18"/>
                <w:szCs w:val="18"/>
              </w:rPr>
              <w:t>The persons employed in the Treasury to enable the Small Business Commissioner to exercise the Commissioner’s functions are transferred to the Department of Customer Service.</w:t>
            </w:r>
          </w:p>
          <w:p w14:paraId="0716513F" w14:textId="77777777" w:rsidR="00B01A6D" w:rsidRPr="001E05E1" w:rsidRDefault="00B01A6D" w:rsidP="00B01A6D">
            <w:pPr>
              <w:pStyle w:val="ListParagraph"/>
              <w:numPr>
                <w:ilvl w:val="0"/>
                <w:numId w:val="16"/>
              </w:numPr>
              <w:spacing w:after="0" w:line="240" w:lineRule="auto"/>
              <w:ind w:left="227" w:hanging="227"/>
              <w:rPr>
                <w:rFonts w:cs="Arial"/>
                <w:sz w:val="18"/>
                <w:szCs w:val="18"/>
              </w:rPr>
            </w:pPr>
            <w:r>
              <w:rPr>
                <w:rFonts w:cs="Arial"/>
                <w:sz w:val="18"/>
                <w:szCs w:val="18"/>
              </w:rPr>
              <w:t>The persons employed in Treasury who are principally involved in providing support for NSW Business Connect are transferred to Service NSW.</w:t>
            </w:r>
          </w:p>
          <w:p w14:paraId="36BC44EE" w14:textId="5B37B5EF" w:rsidR="00762220" w:rsidRPr="001762EA" w:rsidRDefault="00762220" w:rsidP="00762220">
            <w:pPr>
              <w:spacing w:before="80" w:after="40" w:line="240" w:lineRule="atLeast"/>
              <w:rPr>
                <w:rFonts w:ascii="Arial" w:hAnsi="Arial" w:cs="Arial"/>
                <w:b/>
                <w:bCs/>
                <w:sz w:val="18"/>
                <w:szCs w:val="18"/>
              </w:rPr>
            </w:pPr>
            <w:r w:rsidRPr="001762EA">
              <w:rPr>
                <w:rFonts w:ascii="Arial" w:hAnsi="Arial" w:cs="Arial"/>
                <w:b/>
                <w:bCs/>
                <w:sz w:val="18"/>
                <w:szCs w:val="18"/>
              </w:rPr>
              <w:t>Transfer</w:t>
            </w:r>
            <w:r w:rsidR="001175F9">
              <w:rPr>
                <w:rFonts w:ascii="Arial" w:hAnsi="Arial" w:cs="Arial"/>
                <w:b/>
                <w:bCs/>
                <w:sz w:val="18"/>
                <w:szCs w:val="18"/>
              </w:rPr>
              <w:t>s</w:t>
            </w:r>
            <w:r w:rsidRPr="001762EA">
              <w:rPr>
                <w:rFonts w:ascii="Arial" w:hAnsi="Arial" w:cs="Arial"/>
                <w:b/>
                <w:bCs/>
                <w:sz w:val="18"/>
                <w:szCs w:val="18"/>
              </w:rPr>
              <w:t xml:space="preserve"> </w:t>
            </w:r>
            <w:r>
              <w:rPr>
                <w:rFonts w:ascii="Arial" w:hAnsi="Arial" w:cs="Arial"/>
                <w:b/>
                <w:bCs/>
                <w:sz w:val="18"/>
                <w:szCs w:val="18"/>
              </w:rPr>
              <w:t>to the Treasury</w:t>
            </w:r>
            <w:r w:rsidRPr="001762EA">
              <w:rPr>
                <w:rFonts w:ascii="Arial" w:hAnsi="Arial" w:cs="Arial"/>
                <w:b/>
                <w:bCs/>
                <w:sz w:val="18"/>
                <w:szCs w:val="18"/>
              </w:rPr>
              <w:t xml:space="preserve"> </w:t>
            </w:r>
            <w:r>
              <w:rPr>
                <w:rFonts w:ascii="Arial" w:hAnsi="Arial" w:cs="Arial"/>
                <w:b/>
                <w:bCs/>
                <w:sz w:val="18"/>
                <w:szCs w:val="18"/>
              </w:rPr>
              <w:t>c</w:t>
            </w:r>
            <w:r w:rsidRPr="001762EA">
              <w:rPr>
                <w:rFonts w:ascii="Arial" w:hAnsi="Arial" w:cs="Arial"/>
                <w:b/>
                <w:bCs/>
                <w:sz w:val="18"/>
                <w:szCs w:val="18"/>
              </w:rPr>
              <w:t>luster</w:t>
            </w:r>
          </w:p>
          <w:p w14:paraId="490800F8" w14:textId="77777777" w:rsidR="00762220" w:rsidRPr="00146AB2" w:rsidRDefault="00762220" w:rsidP="00762220">
            <w:pPr>
              <w:pStyle w:val="ListParagraph"/>
              <w:numPr>
                <w:ilvl w:val="0"/>
                <w:numId w:val="16"/>
              </w:numPr>
              <w:spacing w:after="0" w:line="240" w:lineRule="auto"/>
              <w:ind w:left="227" w:hanging="227"/>
              <w:rPr>
                <w:rFonts w:cs="Arial"/>
                <w:b/>
                <w:bCs/>
                <w:sz w:val="18"/>
                <w:szCs w:val="18"/>
              </w:rPr>
            </w:pPr>
            <w:r w:rsidRPr="00146AB2">
              <w:rPr>
                <w:rFonts w:cs="Arial"/>
                <w:sz w:val="18"/>
                <w:szCs w:val="18"/>
              </w:rPr>
              <w:t>The persons employed in the Department of Planning and Environment who are principally involved in the administration of legislation allocated, or providing support, to the Minister for Energy are transferred to the Treasury.</w:t>
            </w:r>
          </w:p>
          <w:p w14:paraId="2C5F4D71" w14:textId="351D2799" w:rsidR="000C0FD8" w:rsidRPr="00F52F0C" w:rsidRDefault="00B91399" w:rsidP="00B01A6D">
            <w:pPr>
              <w:spacing w:before="80" w:after="40" w:line="240" w:lineRule="atLeast"/>
              <w:rPr>
                <w:rFonts w:ascii="Arial" w:hAnsi="Arial" w:cs="Arial"/>
                <w:b/>
                <w:bCs/>
                <w:sz w:val="18"/>
                <w:szCs w:val="18"/>
              </w:rPr>
            </w:pPr>
            <w:r w:rsidRPr="00F52F0C">
              <w:rPr>
                <w:rFonts w:ascii="Arial" w:hAnsi="Arial" w:cs="Arial"/>
                <w:b/>
                <w:bCs/>
                <w:sz w:val="18"/>
                <w:szCs w:val="18"/>
              </w:rPr>
              <w:t xml:space="preserve">Restructure of </w:t>
            </w:r>
            <w:r w:rsidR="00E727A5" w:rsidRPr="00F52F0C">
              <w:rPr>
                <w:rFonts w:ascii="Arial" w:hAnsi="Arial" w:cs="Arial"/>
                <w:b/>
                <w:bCs/>
                <w:sz w:val="18"/>
                <w:szCs w:val="18"/>
              </w:rPr>
              <w:t xml:space="preserve">Port </w:t>
            </w:r>
            <w:r w:rsidR="009A5259" w:rsidRPr="00F52F0C">
              <w:rPr>
                <w:rFonts w:ascii="Arial" w:hAnsi="Arial" w:cs="Arial"/>
                <w:b/>
                <w:bCs/>
                <w:sz w:val="18"/>
                <w:szCs w:val="18"/>
              </w:rPr>
              <w:t>L</w:t>
            </w:r>
            <w:r w:rsidR="006C1E4A" w:rsidRPr="00F52F0C">
              <w:rPr>
                <w:rFonts w:ascii="Arial" w:hAnsi="Arial" w:cs="Arial"/>
                <w:b/>
                <w:bCs/>
                <w:sz w:val="18"/>
                <w:szCs w:val="18"/>
              </w:rPr>
              <w:t xml:space="preserve">essor entities </w:t>
            </w:r>
            <w:r w:rsidR="00281CFB" w:rsidRPr="00F52F0C">
              <w:rPr>
                <w:rFonts w:ascii="Arial" w:hAnsi="Arial" w:cs="Arial"/>
                <w:b/>
                <w:bCs/>
                <w:sz w:val="18"/>
                <w:szCs w:val="18"/>
              </w:rPr>
              <w:t xml:space="preserve">and establishment </w:t>
            </w:r>
            <w:r w:rsidR="000C0FD8" w:rsidRPr="00F52F0C">
              <w:rPr>
                <w:rFonts w:ascii="Arial" w:hAnsi="Arial" w:cs="Arial"/>
                <w:b/>
                <w:bCs/>
                <w:sz w:val="18"/>
                <w:szCs w:val="18"/>
              </w:rPr>
              <w:t>by Vesting</w:t>
            </w:r>
            <w:r w:rsidR="00B01A6D" w:rsidRPr="00F52F0C">
              <w:rPr>
                <w:rFonts w:ascii="Arial" w:hAnsi="Arial" w:cs="Arial"/>
                <w:b/>
                <w:bCs/>
                <w:sz w:val="18"/>
                <w:szCs w:val="18"/>
              </w:rPr>
              <w:t xml:space="preserve"> order</w:t>
            </w:r>
            <w:r w:rsidR="00BF3789" w:rsidRPr="00F52F0C">
              <w:rPr>
                <w:rFonts w:ascii="Arial" w:hAnsi="Arial" w:cs="Arial"/>
                <w:b/>
                <w:bCs/>
                <w:sz w:val="18"/>
                <w:szCs w:val="18"/>
              </w:rPr>
              <w:t>s</w:t>
            </w:r>
            <w:r w:rsidR="00B01A6D" w:rsidRPr="00F52F0C">
              <w:rPr>
                <w:rFonts w:ascii="Arial" w:hAnsi="Arial" w:cs="Arial"/>
                <w:b/>
                <w:bCs/>
                <w:sz w:val="18"/>
                <w:szCs w:val="18"/>
              </w:rPr>
              <w:t xml:space="preserve"> </w:t>
            </w:r>
          </w:p>
          <w:p w14:paraId="7C9EA0DD" w14:textId="05470AB8" w:rsidR="006527E6" w:rsidRPr="00BB5093" w:rsidRDefault="00DF0D19" w:rsidP="00F27EED">
            <w:pPr>
              <w:spacing w:before="80" w:after="40" w:line="240" w:lineRule="atLeast"/>
              <w:rPr>
                <w:rFonts w:ascii="Arial" w:hAnsi="Arial" w:cs="Arial"/>
                <w:sz w:val="18"/>
                <w:szCs w:val="18"/>
              </w:rPr>
            </w:pPr>
            <w:r w:rsidRPr="00DF0D19">
              <w:rPr>
                <w:rFonts w:ascii="Arial" w:hAnsi="Arial" w:cs="Arial"/>
                <w:sz w:val="18"/>
                <w:szCs w:val="18"/>
              </w:rPr>
              <w:t xml:space="preserve">Three new Ministerial Holding Corporations have been established to replace the State’s Port Lessor Corporations Act (Cth) companies of Port Botany Lessor Ministerial Holding Corporation, Port Kembla Lessor Ministerial Holding Corporation and Port of Newcastle Lessor Ministerial Holding Corporation. The entities are established under clause 9 of Schedule 7 of the </w:t>
            </w:r>
            <w:r w:rsidRPr="00C9022F">
              <w:rPr>
                <w:rFonts w:ascii="Arial" w:hAnsi="Arial" w:cs="Arial"/>
                <w:i/>
                <w:sz w:val="18"/>
                <w:szCs w:val="18"/>
              </w:rPr>
              <w:t>Electricity Network Assets (Authorised Transactions) Act 2015</w:t>
            </w:r>
            <w:r w:rsidRPr="00DF0D19">
              <w:rPr>
                <w:rFonts w:ascii="Arial" w:hAnsi="Arial" w:cs="Arial"/>
                <w:sz w:val="18"/>
                <w:szCs w:val="18"/>
              </w:rPr>
              <w:t xml:space="preserve"> and will be effective from 1 July 2022.</w:t>
            </w:r>
            <w:r w:rsidR="0098620C">
              <w:rPr>
                <w:rFonts w:ascii="Arial" w:hAnsi="Arial" w:cs="Arial"/>
                <w:sz w:val="18"/>
                <w:szCs w:val="18"/>
              </w:rPr>
              <w:t xml:space="preserve"> </w:t>
            </w:r>
            <w:r w:rsidRPr="00DF0D19">
              <w:rPr>
                <w:rFonts w:ascii="Arial" w:hAnsi="Arial" w:cs="Arial"/>
                <w:sz w:val="18"/>
                <w:szCs w:val="18"/>
              </w:rPr>
              <w:t xml:space="preserve">Unlike the prior Corporations Act companies, these new entities are not structured as subsidiaries of the Ports Assets Ministerial Holding Corporation. </w:t>
            </w:r>
            <w:r w:rsidR="006527E6">
              <w:rPr>
                <w:rFonts w:ascii="Arial" w:hAnsi="Arial" w:cs="Arial"/>
                <w:sz w:val="18"/>
                <w:szCs w:val="18"/>
              </w:rPr>
              <w:br/>
            </w:r>
          </w:p>
        </w:tc>
      </w:tr>
    </w:tbl>
    <w:p w14:paraId="24E0F71D" w14:textId="77777777" w:rsidR="00BC6F0B" w:rsidRDefault="00BC6F0B" w:rsidP="00BC6F0B"/>
    <w:p w14:paraId="4F2354C0" w14:textId="77777777" w:rsidR="0069390D" w:rsidRPr="00C36458" w:rsidRDefault="00046F25" w:rsidP="00166E2C">
      <w:pPr>
        <w:pStyle w:val="BodyText"/>
      </w:pPr>
      <w:r w:rsidRPr="00C36458">
        <w:t xml:space="preserve">This administrative restructure has several accounting and financial consequences: </w:t>
      </w:r>
    </w:p>
    <w:p w14:paraId="53988394" w14:textId="77777777" w:rsidR="0069390D" w:rsidRDefault="00046F25" w:rsidP="00F2415C">
      <w:pPr>
        <w:pStyle w:val="Bullet1"/>
        <w:numPr>
          <w:ilvl w:val="0"/>
          <w:numId w:val="22"/>
        </w:numPr>
      </w:pPr>
      <w:r w:rsidRPr="0069390D">
        <w:t xml:space="preserve">cluster and principal department control relationships were amended with consequential consolidated financial reporting implications </w:t>
      </w:r>
    </w:p>
    <w:p w14:paraId="0E0DE5E5" w14:textId="0799AEFD" w:rsidR="0069390D" w:rsidRDefault="04D13787" w:rsidP="00F2415C">
      <w:pPr>
        <w:pStyle w:val="Bullet1"/>
        <w:numPr>
          <w:ilvl w:val="0"/>
          <w:numId w:val="22"/>
        </w:numPr>
      </w:pPr>
      <w:r>
        <w:t xml:space="preserve">assets and liabilities associated with function transfers were transferred from the old agency to the new agency and transfers recognised as at </w:t>
      </w:r>
      <w:r w:rsidR="6CF709B4">
        <w:t>1 April 2022.</w:t>
      </w:r>
    </w:p>
    <w:p w14:paraId="1F3F2B18" w14:textId="690A6D8E" w:rsidR="0069390D" w:rsidRDefault="04D13787" w:rsidP="00F2415C">
      <w:pPr>
        <w:pStyle w:val="Bullet1"/>
        <w:numPr>
          <w:ilvl w:val="0"/>
          <w:numId w:val="22"/>
        </w:numPr>
      </w:pPr>
      <w:r>
        <w:t xml:space="preserve">staff, programs, projects and applicable funding associated with function and cluster transfers need to occur as at </w:t>
      </w:r>
      <w:r w:rsidR="6CF709B4">
        <w:t>1 April 2022</w:t>
      </w:r>
      <w:r>
        <w:t xml:space="preserve">. </w:t>
      </w:r>
    </w:p>
    <w:p w14:paraId="238B103A" w14:textId="0B4EC136" w:rsidR="00F376B4" w:rsidRDefault="00046F25" w:rsidP="00166E2C">
      <w:pPr>
        <w:pStyle w:val="BodyText"/>
      </w:pPr>
      <w:r>
        <w:t>The following statutory bodies, non-public financial corporations</w:t>
      </w:r>
      <w:r w:rsidR="001D430C">
        <w:t xml:space="preserve"> (PNFC)</w:t>
      </w:r>
      <w:r>
        <w:t xml:space="preserve"> and public financial corporations</w:t>
      </w:r>
      <w:r w:rsidR="001D430C">
        <w:t xml:space="preserve"> (PFC)</w:t>
      </w:r>
      <w:r>
        <w:t xml:space="preserve"> have transferred clusters, and where applicable, cluster grant funding and personnel services arrangements will also have to be transferred to a new principal department.</w:t>
      </w:r>
    </w:p>
    <w:p w14:paraId="2476513D" w14:textId="64F80D8B" w:rsidR="00642D0F" w:rsidRDefault="00642D0F">
      <w:pPr>
        <w:rPr>
          <w:rFonts w:ascii="Arial" w:hAnsi="Arial" w:cs="Arial"/>
          <w:sz w:val="23"/>
          <w:szCs w:val="23"/>
        </w:rPr>
      </w:pPr>
    </w:p>
    <w:tbl>
      <w:tblPr>
        <w:tblW w:w="9498" w:type="dxa"/>
        <w:tblBorders>
          <w:bottom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3402"/>
        <w:gridCol w:w="2552"/>
        <w:gridCol w:w="3544"/>
      </w:tblGrid>
      <w:tr w:rsidR="001762EA" w:rsidRPr="001762EA" w14:paraId="7B49204A" w14:textId="77777777" w:rsidTr="00950604">
        <w:trPr>
          <w:trHeight w:val="134"/>
          <w:tblHeader/>
        </w:trPr>
        <w:tc>
          <w:tcPr>
            <w:tcW w:w="3402" w:type="dxa"/>
            <w:tcBorders>
              <w:top w:val="nil"/>
              <w:bottom w:val="nil"/>
            </w:tcBorders>
            <w:shd w:val="clear" w:color="auto" w:fill="008EBA"/>
          </w:tcPr>
          <w:p w14:paraId="6A174455" w14:textId="77E20041" w:rsidR="00F376B4" w:rsidRPr="001762EA" w:rsidRDefault="00F376B4" w:rsidP="001762EA">
            <w:pPr>
              <w:spacing w:before="40" w:after="40"/>
              <w:rPr>
                <w:rFonts w:ascii="Arial" w:hAnsi="Arial" w:cs="Arial"/>
                <w:color w:val="FFFFFF" w:themeColor="background1"/>
                <w:sz w:val="18"/>
                <w:szCs w:val="18"/>
              </w:rPr>
            </w:pPr>
            <w:r w:rsidRPr="001762EA">
              <w:rPr>
                <w:rFonts w:ascii="Arial" w:hAnsi="Arial" w:cs="Arial"/>
                <w:color w:val="FFFFFF" w:themeColor="background1"/>
                <w:sz w:val="18"/>
                <w:szCs w:val="18"/>
              </w:rPr>
              <w:t>Entity</w:t>
            </w:r>
          </w:p>
        </w:tc>
        <w:tc>
          <w:tcPr>
            <w:tcW w:w="2552" w:type="dxa"/>
            <w:tcBorders>
              <w:top w:val="nil"/>
              <w:bottom w:val="nil"/>
            </w:tcBorders>
            <w:shd w:val="clear" w:color="auto" w:fill="008EBA"/>
          </w:tcPr>
          <w:p w14:paraId="2A3741E3" w14:textId="25E7CD4D" w:rsidR="00F376B4" w:rsidRPr="001762EA" w:rsidRDefault="00F376B4" w:rsidP="001762EA">
            <w:pPr>
              <w:spacing w:before="40" w:after="40"/>
              <w:rPr>
                <w:rFonts w:ascii="Arial" w:hAnsi="Arial" w:cs="Arial"/>
                <w:color w:val="FFFFFF" w:themeColor="background1"/>
                <w:sz w:val="18"/>
                <w:szCs w:val="18"/>
              </w:rPr>
            </w:pPr>
            <w:r w:rsidRPr="001762EA">
              <w:rPr>
                <w:rFonts w:ascii="Arial" w:hAnsi="Arial" w:cs="Arial"/>
                <w:color w:val="FFFFFF" w:themeColor="background1"/>
                <w:sz w:val="18"/>
                <w:szCs w:val="18"/>
              </w:rPr>
              <w:t>Cluster From</w:t>
            </w:r>
          </w:p>
        </w:tc>
        <w:tc>
          <w:tcPr>
            <w:tcW w:w="3544" w:type="dxa"/>
            <w:tcBorders>
              <w:top w:val="nil"/>
              <w:bottom w:val="nil"/>
            </w:tcBorders>
            <w:shd w:val="clear" w:color="auto" w:fill="008EBA"/>
          </w:tcPr>
          <w:p w14:paraId="19A57368" w14:textId="2867B12E" w:rsidR="00F376B4" w:rsidRPr="001762EA" w:rsidRDefault="00F376B4" w:rsidP="001762EA">
            <w:pPr>
              <w:spacing w:before="40" w:after="40"/>
              <w:rPr>
                <w:rFonts w:ascii="Arial" w:hAnsi="Arial" w:cs="Arial"/>
                <w:color w:val="FFFFFF" w:themeColor="background1"/>
                <w:sz w:val="18"/>
                <w:szCs w:val="18"/>
              </w:rPr>
            </w:pPr>
            <w:r w:rsidRPr="001762EA">
              <w:rPr>
                <w:rFonts w:ascii="Arial" w:hAnsi="Arial" w:cs="Arial"/>
                <w:color w:val="FFFFFF" w:themeColor="background1"/>
                <w:sz w:val="18"/>
                <w:szCs w:val="18"/>
              </w:rPr>
              <w:t>Cluster To</w:t>
            </w:r>
          </w:p>
        </w:tc>
      </w:tr>
      <w:tr w:rsidR="005D7251" w:rsidRPr="001762EA" w14:paraId="525EA4D6" w14:textId="77777777" w:rsidTr="00CA6883">
        <w:trPr>
          <w:trHeight w:val="134"/>
        </w:trPr>
        <w:tc>
          <w:tcPr>
            <w:tcW w:w="3402" w:type="dxa"/>
            <w:tcBorders>
              <w:top w:val="nil"/>
              <w:bottom w:val="single" w:sz="4" w:space="0" w:color="A6A6A6" w:themeColor="background1" w:themeShade="A6"/>
            </w:tcBorders>
          </w:tcPr>
          <w:p w14:paraId="27508784" w14:textId="7D6C3A49" w:rsidR="005D7251" w:rsidRPr="00377F12" w:rsidRDefault="00821A00" w:rsidP="001762EA">
            <w:pPr>
              <w:spacing w:before="40" w:after="40"/>
              <w:rPr>
                <w:rFonts w:ascii="Arial" w:hAnsi="Arial" w:cs="Arial"/>
                <w:sz w:val="18"/>
                <w:szCs w:val="18"/>
              </w:rPr>
            </w:pPr>
            <w:r>
              <w:rPr>
                <w:rFonts w:ascii="Arial" w:hAnsi="Arial" w:cs="Arial"/>
                <w:sz w:val="18"/>
                <w:szCs w:val="18"/>
              </w:rPr>
              <w:t>Independent Liquor and Gaming Authority</w:t>
            </w:r>
          </w:p>
        </w:tc>
        <w:tc>
          <w:tcPr>
            <w:tcW w:w="2552" w:type="dxa"/>
            <w:tcBorders>
              <w:top w:val="nil"/>
              <w:bottom w:val="single" w:sz="4" w:space="0" w:color="A6A6A6" w:themeColor="background1" w:themeShade="A6"/>
            </w:tcBorders>
          </w:tcPr>
          <w:p w14:paraId="576BA90C" w14:textId="05FBB5E5" w:rsidR="005D7251" w:rsidRPr="00377F12" w:rsidRDefault="00821A00" w:rsidP="001762EA">
            <w:pPr>
              <w:spacing w:before="40" w:after="40"/>
              <w:rPr>
                <w:rFonts w:ascii="Arial" w:hAnsi="Arial" w:cs="Arial"/>
                <w:sz w:val="18"/>
                <w:szCs w:val="18"/>
              </w:rPr>
            </w:pPr>
            <w:r>
              <w:rPr>
                <w:rFonts w:ascii="Arial" w:hAnsi="Arial" w:cs="Arial"/>
                <w:sz w:val="18"/>
                <w:szCs w:val="18"/>
              </w:rPr>
              <w:t>Customer Service</w:t>
            </w:r>
          </w:p>
        </w:tc>
        <w:tc>
          <w:tcPr>
            <w:tcW w:w="3544" w:type="dxa"/>
            <w:tcBorders>
              <w:top w:val="nil"/>
              <w:bottom w:val="single" w:sz="4" w:space="0" w:color="A6A6A6" w:themeColor="background1" w:themeShade="A6"/>
            </w:tcBorders>
          </w:tcPr>
          <w:p w14:paraId="58410B62" w14:textId="27C00EE2" w:rsidR="005D7251" w:rsidRPr="00377F12" w:rsidRDefault="009F2EF2" w:rsidP="001762EA">
            <w:pPr>
              <w:spacing w:before="40" w:after="40"/>
              <w:rPr>
                <w:rFonts w:ascii="Arial" w:hAnsi="Arial" w:cs="Arial"/>
                <w:sz w:val="18"/>
                <w:szCs w:val="18"/>
              </w:rPr>
            </w:pPr>
            <w:r>
              <w:rPr>
                <w:rFonts w:ascii="Arial" w:hAnsi="Arial" w:cs="Arial"/>
                <w:sz w:val="18"/>
                <w:szCs w:val="18"/>
              </w:rPr>
              <w:t>Enterprise, Investment and Trade</w:t>
            </w:r>
          </w:p>
        </w:tc>
      </w:tr>
      <w:tr w:rsidR="005D7251" w:rsidRPr="001762EA" w14:paraId="172602CE" w14:textId="77777777" w:rsidTr="00CA6883">
        <w:trPr>
          <w:trHeight w:val="134"/>
        </w:trPr>
        <w:tc>
          <w:tcPr>
            <w:tcW w:w="3402" w:type="dxa"/>
            <w:tcBorders>
              <w:top w:val="nil"/>
              <w:bottom w:val="single" w:sz="4" w:space="0" w:color="A6A6A6" w:themeColor="background1" w:themeShade="A6"/>
            </w:tcBorders>
          </w:tcPr>
          <w:p w14:paraId="13E697B6" w14:textId="54A33917" w:rsidR="005D7251" w:rsidRPr="00377F12" w:rsidRDefault="006D53EC" w:rsidP="001762EA">
            <w:pPr>
              <w:spacing w:before="40" w:after="40"/>
              <w:rPr>
                <w:rFonts w:ascii="Arial" w:hAnsi="Arial" w:cs="Arial"/>
                <w:sz w:val="18"/>
                <w:szCs w:val="18"/>
              </w:rPr>
            </w:pPr>
            <w:r>
              <w:rPr>
                <w:rFonts w:ascii="Arial" w:hAnsi="Arial" w:cs="Arial"/>
                <w:sz w:val="18"/>
                <w:szCs w:val="18"/>
              </w:rPr>
              <w:t xml:space="preserve">Greater Sydney Commission </w:t>
            </w:r>
            <w:r w:rsidRPr="007F79CF">
              <w:rPr>
                <w:rFonts w:ascii="Arial" w:hAnsi="Arial" w:cs="Arial"/>
                <w:i/>
                <w:iCs/>
                <w:sz w:val="18"/>
                <w:szCs w:val="18"/>
              </w:rPr>
              <w:t>(renamed to</w:t>
            </w:r>
            <w:r w:rsidR="001D430C" w:rsidRPr="007F79CF">
              <w:rPr>
                <w:rFonts w:ascii="Arial" w:hAnsi="Arial" w:cs="Arial"/>
                <w:i/>
                <w:iCs/>
                <w:sz w:val="18"/>
                <w:szCs w:val="18"/>
              </w:rPr>
              <w:t xml:space="preserve"> </w:t>
            </w:r>
            <w:r w:rsidRPr="007F79CF">
              <w:rPr>
                <w:rFonts w:ascii="Arial" w:hAnsi="Arial" w:cs="Arial"/>
                <w:i/>
                <w:iCs/>
                <w:sz w:val="18"/>
                <w:szCs w:val="18"/>
              </w:rPr>
              <w:t>Greater Cities Commission)</w:t>
            </w:r>
          </w:p>
        </w:tc>
        <w:tc>
          <w:tcPr>
            <w:tcW w:w="2552" w:type="dxa"/>
            <w:tcBorders>
              <w:top w:val="nil"/>
              <w:bottom w:val="single" w:sz="4" w:space="0" w:color="A6A6A6" w:themeColor="background1" w:themeShade="A6"/>
            </w:tcBorders>
          </w:tcPr>
          <w:p w14:paraId="1056DF29" w14:textId="599238D9" w:rsidR="005D7251" w:rsidRPr="00377F12" w:rsidRDefault="006D53EC" w:rsidP="001762EA">
            <w:pPr>
              <w:spacing w:before="40" w:after="40"/>
              <w:rPr>
                <w:rFonts w:ascii="Arial" w:hAnsi="Arial" w:cs="Arial"/>
                <w:sz w:val="18"/>
                <w:szCs w:val="18"/>
              </w:rPr>
            </w:pPr>
            <w:r>
              <w:rPr>
                <w:rFonts w:ascii="Arial" w:hAnsi="Arial" w:cs="Arial"/>
                <w:sz w:val="18"/>
                <w:szCs w:val="18"/>
              </w:rPr>
              <w:t>Premier and Cabinet</w:t>
            </w:r>
          </w:p>
        </w:tc>
        <w:tc>
          <w:tcPr>
            <w:tcW w:w="3544" w:type="dxa"/>
            <w:tcBorders>
              <w:top w:val="nil"/>
              <w:bottom w:val="single" w:sz="4" w:space="0" w:color="A6A6A6" w:themeColor="background1" w:themeShade="A6"/>
            </w:tcBorders>
          </w:tcPr>
          <w:p w14:paraId="6FBBEAA7" w14:textId="2F8C466B" w:rsidR="005D7251" w:rsidRPr="00377F12" w:rsidRDefault="006D53EC" w:rsidP="001762EA">
            <w:pPr>
              <w:spacing w:before="40" w:after="40"/>
              <w:rPr>
                <w:rFonts w:ascii="Arial" w:hAnsi="Arial" w:cs="Arial"/>
                <w:sz w:val="18"/>
                <w:szCs w:val="18"/>
              </w:rPr>
            </w:pPr>
            <w:r>
              <w:rPr>
                <w:rFonts w:ascii="Arial" w:hAnsi="Arial" w:cs="Arial"/>
                <w:sz w:val="18"/>
                <w:szCs w:val="18"/>
              </w:rPr>
              <w:t>Transport and Infrastructure</w:t>
            </w:r>
          </w:p>
        </w:tc>
      </w:tr>
      <w:tr w:rsidR="005D7251" w:rsidRPr="001762EA" w14:paraId="3507C146" w14:textId="77777777" w:rsidTr="00CA6883">
        <w:trPr>
          <w:trHeight w:val="134"/>
        </w:trPr>
        <w:tc>
          <w:tcPr>
            <w:tcW w:w="3402" w:type="dxa"/>
            <w:tcBorders>
              <w:top w:val="nil"/>
              <w:bottom w:val="single" w:sz="4" w:space="0" w:color="A6A6A6" w:themeColor="background1" w:themeShade="A6"/>
            </w:tcBorders>
          </w:tcPr>
          <w:p w14:paraId="28464F50" w14:textId="2A6ECBD6" w:rsidR="005D7251" w:rsidRPr="00377F12" w:rsidRDefault="006D53EC" w:rsidP="001762EA">
            <w:pPr>
              <w:spacing w:before="40" w:after="40"/>
              <w:rPr>
                <w:rFonts w:ascii="Arial" w:hAnsi="Arial" w:cs="Arial"/>
                <w:sz w:val="18"/>
                <w:szCs w:val="18"/>
              </w:rPr>
            </w:pPr>
            <w:r>
              <w:rPr>
                <w:rFonts w:ascii="Arial" w:hAnsi="Arial" w:cs="Arial"/>
                <w:sz w:val="18"/>
                <w:szCs w:val="18"/>
              </w:rPr>
              <w:t>Infrastructure NSW</w:t>
            </w:r>
          </w:p>
        </w:tc>
        <w:tc>
          <w:tcPr>
            <w:tcW w:w="2552" w:type="dxa"/>
            <w:tcBorders>
              <w:top w:val="nil"/>
              <w:bottom w:val="single" w:sz="4" w:space="0" w:color="A6A6A6" w:themeColor="background1" w:themeShade="A6"/>
            </w:tcBorders>
          </w:tcPr>
          <w:p w14:paraId="2C5D6590" w14:textId="6EDD7716" w:rsidR="005D7251" w:rsidRPr="00377F12" w:rsidRDefault="006D53EC" w:rsidP="001762EA">
            <w:pPr>
              <w:spacing w:before="40" w:after="40"/>
              <w:rPr>
                <w:rFonts w:ascii="Arial" w:hAnsi="Arial" w:cs="Arial"/>
                <w:sz w:val="18"/>
                <w:szCs w:val="18"/>
              </w:rPr>
            </w:pPr>
            <w:r>
              <w:rPr>
                <w:rFonts w:ascii="Arial" w:hAnsi="Arial" w:cs="Arial"/>
                <w:sz w:val="18"/>
                <w:szCs w:val="18"/>
              </w:rPr>
              <w:t>Premier and Cabinet</w:t>
            </w:r>
          </w:p>
        </w:tc>
        <w:tc>
          <w:tcPr>
            <w:tcW w:w="3544" w:type="dxa"/>
            <w:tcBorders>
              <w:top w:val="nil"/>
              <w:bottom w:val="single" w:sz="4" w:space="0" w:color="A6A6A6" w:themeColor="background1" w:themeShade="A6"/>
            </w:tcBorders>
          </w:tcPr>
          <w:p w14:paraId="160E1351" w14:textId="788B1A40" w:rsidR="005D7251" w:rsidRPr="00377F12" w:rsidRDefault="006D53EC" w:rsidP="001762EA">
            <w:pPr>
              <w:spacing w:before="40" w:after="40"/>
              <w:rPr>
                <w:rFonts w:ascii="Arial" w:hAnsi="Arial" w:cs="Arial"/>
                <w:sz w:val="18"/>
                <w:szCs w:val="18"/>
              </w:rPr>
            </w:pPr>
            <w:r>
              <w:rPr>
                <w:rFonts w:ascii="Arial" w:hAnsi="Arial" w:cs="Arial"/>
                <w:sz w:val="18"/>
                <w:szCs w:val="18"/>
              </w:rPr>
              <w:t>Transport and Infrastructure</w:t>
            </w:r>
          </w:p>
        </w:tc>
      </w:tr>
      <w:tr w:rsidR="005D7251" w:rsidRPr="001762EA" w14:paraId="0BB424E5" w14:textId="77777777" w:rsidTr="00CA6883">
        <w:trPr>
          <w:trHeight w:val="134"/>
        </w:trPr>
        <w:tc>
          <w:tcPr>
            <w:tcW w:w="3402" w:type="dxa"/>
            <w:tcBorders>
              <w:top w:val="nil"/>
              <w:bottom w:val="single" w:sz="4" w:space="0" w:color="A6A6A6" w:themeColor="background1" w:themeShade="A6"/>
            </w:tcBorders>
          </w:tcPr>
          <w:p w14:paraId="058E72C6" w14:textId="2DDB9B6F" w:rsidR="005D7251" w:rsidRPr="00377F12" w:rsidRDefault="006D53EC" w:rsidP="001762EA">
            <w:pPr>
              <w:spacing w:before="40" w:after="40"/>
              <w:rPr>
                <w:rFonts w:ascii="Arial" w:hAnsi="Arial" w:cs="Arial"/>
                <w:sz w:val="18"/>
                <w:szCs w:val="18"/>
              </w:rPr>
            </w:pPr>
            <w:r>
              <w:rPr>
                <w:rFonts w:ascii="Arial" w:hAnsi="Arial" w:cs="Arial"/>
                <w:sz w:val="18"/>
                <w:szCs w:val="18"/>
              </w:rPr>
              <w:t>Investment NSW</w:t>
            </w:r>
            <w:r w:rsidR="00C37A93">
              <w:rPr>
                <w:rFonts w:ascii="Arial" w:hAnsi="Arial" w:cs="Arial"/>
                <w:sz w:val="18"/>
                <w:szCs w:val="18"/>
              </w:rPr>
              <w:t xml:space="preserve"> </w:t>
            </w:r>
            <w:r w:rsidR="00C37A93" w:rsidRPr="00513F7B">
              <w:rPr>
                <w:rFonts w:ascii="Arial" w:hAnsi="Arial" w:cs="Arial"/>
                <w:i/>
                <w:iCs/>
                <w:sz w:val="18"/>
                <w:szCs w:val="18"/>
              </w:rPr>
              <w:t>(</w:t>
            </w:r>
            <w:r w:rsidR="00513F7B">
              <w:rPr>
                <w:rFonts w:ascii="Arial" w:hAnsi="Arial" w:cs="Arial"/>
                <w:i/>
                <w:iCs/>
                <w:sz w:val="18"/>
                <w:szCs w:val="18"/>
              </w:rPr>
              <w:t xml:space="preserve">to be </w:t>
            </w:r>
            <w:r w:rsidR="00C37A93" w:rsidRPr="00513F7B">
              <w:rPr>
                <w:rFonts w:ascii="Arial" w:hAnsi="Arial" w:cs="Arial"/>
                <w:i/>
                <w:iCs/>
                <w:sz w:val="18"/>
                <w:szCs w:val="18"/>
              </w:rPr>
              <w:t>abolished from 1 July)</w:t>
            </w:r>
          </w:p>
        </w:tc>
        <w:tc>
          <w:tcPr>
            <w:tcW w:w="2552" w:type="dxa"/>
            <w:tcBorders>
              <w:top w:val="nil"/>
              <w:bottom w:val="single" w:sz="4" w:space="0" w:color="A6A6A6" w:themeColor="background1" w:themeShade="A6"/>
            </w:tcBorders>
          </w:tcPr>
          <w:p w14:paraId="44D5CF53" w14:textId="405205C7" w:rsidR="005D7251" w:rsidRPr="00377F12" w:rsidRDefault="006D53EC" w:rsidP="001762EA">
            <w:pPr>
              <w:spacing w:before="40" w:after="40"/>
              <w:rPr>
                <w:rFonts w:ascii="Arial" w:hAnsi="Arial" w:cs="Arial"/>
                <w:sz w:val="18"/>
                <w:szCs w:val="18"/>
              </w:rPr>
            </w:pPr>
            <w:r>
              <w:rPr>
                <w:rFonts w:ascii="Arial" w:hAnsi="Arial" w:cs="Arial"/>
                <w:sz w:val="18"/>
                <w:szCs w:val="18"/>
              </w:rPr>
              <w:t>Premier and Cabinet</w:t>
            </w:r>
          </w:p>
        </w:tc>
        <w:tc>
          <w:tcPr>
            <w:tcW w:w="3544" w:type="dxa"/>
            <w:tcBorders>
              <w:top w:val="nil"/>
              <w:bottom w:val="single" w:sz="4" w:space="0" w:color="A6A6A6" w:themeColor="background1" w:themeShade="A6"/>
            </w:tcBorders>
          </w:tcPr>
          <w:p w14:paraId="597F823C" w14:textId="249C2344" w:rsidR="005D7251" w:rsidRPr="00377F12" w:rsidRDefault="00CA6883" w:rsidP="001762EA">
            <w:pPr>
              <w:spacing w:before="40" w:after="40"/>
              <w:rPr>
                <w:rFonts w:ascii="Arial" w:hAnsi="Arial" w:cs="Arial"/>
                <w:sz w:val="18"/>
                <w:szCs w:val="18"/>
              </w:rPr>
            </w:pPr>
            <w:r>
              <w:rPr>
                <w:rFonts w:ascii="Arial" w:hAnsi="Arial" w:cs="Arial"/>
                <w:sz w:val="18"/>
                <w:szCs w:val="18"/>
              </w:rPr>
              <w:t>Enterprise, Investment and Trade</w:t>
            </w:r>
          </w:p>
        </w:tc>
      </w:tr>
      <w:tr w:rsidR="005D7251" w:rsidRPr="001762EA" w14:paraId="16C77F9B" w14:textId="77777777" w:rsidTr="00CA6883">
        <w:trPr>
          <w:trHeight w:val="134"/>
        </w:trPr>
        <w:tc>
          <w:tcPr>
            <w:tcW w:w="3402" w:type="dxa"/>
            <w:tcBorders>
              <w:top w:val="nil"/>
              <w:bottom w:val="single" w:sz="4" w:space="0" w:color="A6A6A6" w:themeColor="background1" w:themeShade="A6"/>
            </w:tcBorders>
          </w:tcPr>
          <w:p w14:paraId="18F82AA7" w14:textId="2CF9BC9A" w:rsidR="005D7251" w:rsidRPr="00377F12" w:rsidRDefault="00710788" w:rsidP="001762EA">
            <w:pPr>
              <w:spacing w:before="40" w:after="40"/>
              <w:rPr>
                <w:rFonts w:ascii="Arial" w:hAnsi="Arial" w:cs="Arial"/>
                <w:sz w:val="18"/>
                <w:szCs w:val="18"/>
              </w:rPr>
            </w:pPr>
            <w:r>
              <w:rPr>
                <w:rFonts w:ascii="Arial" w:hAnsi="Arial" w:cs="Arial"/>
                <w:sz w:val="18"/>
                <w:szCs w:val="18"/>
              </w:rPr>
              <w:t>Destination NSW</w:t>
            </w:r>
          </w:p>
        </w:tc>
        <w:tc>
          <w:tcPr>
            <w:tcW w:w="2552" w:type="dxa"/>
            <w:tcBorders>
              <w:top w:val="nil"/>
              <w:bottom w:val="single" w:sz="4" w:space="0" w:color="A6A6A6" w:themeColor="background1" w:themeShade="A6"/>
            </w:tcBorders>
          </w:tcPr>
          <w:p w14:paraId="03890AC2" w14:textId="2F926BDD" w:rsidR="005D7251" w:rsidRPr="00377F12" w:rsidRDefault="00710788" w:rsidP="001762EA">
            <w:pPr>
              <w:spacing w:before="40" w:after="40"/>
              <w:rPr>
                <w:rFonts w:ascii="Arial" w:hAnsi="Arial" w:cs="Arial"/>
                <w:sz w:val="18"/>
                <w:szCs w:val="18"/>
              </w:rPr>
            </w:pPr>
            <w:r>
              <w:rPr>
                <w:rFonts w:ascii="Arial" w:hAnsi="Arial" w:cs="Arial"/>
                <w:sz w:val="18"/>
                <w:szCs w:val="18"/>
              </w:rPr>
              <w:t>Premier and Cabinet</w:t>
            </w:r>
          </w:p>
        </w:tc>
        <w:tc>
          <w:tcPr>
            <w:tcW w:w="3544" w:type="dxa"/>
            <w:tcBorders>
              <w:top w:val="nil"/>
              <w:bottom w:val="single" w:sz="4" w:space="0" w:color="A6A6A6" w:themeColor="background1" w:themeShade="A6"/>
            </w:tcBorders>
          </w:tcPr>
          <w:p w14:paraId="3B6E6FE5" w14:textId="57D69D1C" w:rsidR="005D7251" w:rsidRPr="00377F12" w:rsidRDefault="00710788" w:rsidP="001762EA">
            <w:pPr>
              <w:spacing w:before="40" w:after="40"/>
              <w:rPr>
                <w:rFonts w:ascii="Arial" w:hAnsi="Arial" w:cs="Arial"/>
                <w:sz w:val="18"/>
                <w:szCs w:val="18"/>
              </w:rPr>
            </w:pPr>
            <w:r>
              <w:rPr>
                <w:rFonts w:ascii="Arial" w:hAnsi="Arial" w:cs="Arial"/>
                <w:sz w:val="18"/>
                <w:szCs w:val="18"/>
              </w:rPr>
              <w:t>Enterprise, Investment and Trade</w:t>
            </w:r>
          </w:p>
        </w:tc>
      </w:tr>
      <w:tr w:rsidR="005D7251" w:rsidRPr="001762EA" w14:paraId="0D1ED5B9" w14:textId="77777777" w:rsidTr="00CA6883">
        <w:trPr>
          <w:trHeight w:val="134"/>
        </w:trPr>
        <w:tc>
          <w:tcPr>
            <w:tcW w:w="3402" w:type="dxa"/>
            <w:tcBorders>
              <w:top w:val="nil"/>
              <w:bottom w:val="single" w:sz="4" w:space="0" w:color="A6A6A6" w:themeColor="background1" w:themeShade="A6"/>
            </w:tcBorders>
          </w:tcPr>
          <w:p w14:paraId="7E7727DC" w14:textId="22D3F074" w:rsidR="005D7251" w:rsidRPr="00377F12" w:rsidRDefault="00710788" w:rsidP="001762EA">
            <w:pPr>
              <w:spacing w:before="40" w:after="40"/>
              <w:rPr>
                <w:rFonts w:ascii="Arial" w:hAnsi="Arial" w:cs="Arial"/>
                <w:sz w:val="18"/>
                <w:szCs w:val="18"/>
              </w:rPr>
            </w:pPr>
            <w:r>
              <w:rPr>
                <w:rFonts w:ascii="Arial" w:hAnsi="Arial" w:cs="Arial"/>
                <w:sz w:val="18"/>
                <w:szCs w:val="18"/>
              </w:rPr>
              <w:t>Art Gallery of New S</w:t>
            </w:r>
            <w:r w:rsidR="00A92578">
              <w:rPr>
                <w:rFonts w:ascii="Arial" w:hAnsi="Arial" w:cs="Arial"/>
                <w:sz w:val="18"/>
                <w:szCs w:val="18"/>
              </w:rPr>
              <w:t>outh Wales</w:t>
            </w:r>
          </w:p>
        </w:tc>
        <w:tc>
          <w:tcPr>
            <w:tcW w:w="2552" w:type="dxa"/>
            <w:tcBorders>
              <w:top w:val="nil"/>
              <w:bottom w:val="single" w:sz="4" w:space="0" w:color="A6A6A6" w:themeColor="background1" w:themeShade="A6"/>
            </w:tcBorders>
          </w:tcPr>
          <w:p w14:paraId="3C4118DC" w14:textId="750721AC" w:rsidR="005D7251" w:rsidRPr="00377F12" w:rsidRDefault="00A92578" w:rsidP="001762EA">
            <w:pPr>
              <w:spacing w:before="40" w:after="40"/>
              <w:rPr>
                <w:rFonts w:ascii="Arial" w:hAnsi="Arial" w:cs="Arial"/>
                <w:sz w:val="18"/>
                <w:szCs w:val="18"/>
              </w:rPr>
            </w:pPr>
            <w:r>
              <w:rPr>
                <w:rFonts w:ascii="Arial" w:hAnsi="Arial" w:cs="Arial"/>
                <w:sz w:val="18"/>
                <w:szCs w:val="18"/>
              </w:rPr>
              <w:t>Premier and Cabinet</w:t>
            </w:r>
          </w:p>
        </w:tc>
        <w:tc>
          <w:tcPr>
            <w:tcW w:w="3544" w:type="dxa"/>
            <w:tcBorders>
              <w:top w:val="nil"/>
              <w:bottom w:val="single" w:sz="4" w:space="0" w:color="A6A6A6" w:themeColor="background1" w:themeShade="A6"/>
            </w:tcBorders>
          </w:tcPr>
          <w:p w14:paraId="2863862B" w14:textId="543E2005" w:rsidR="005D7251" w:rsidRPr="00377F12" w:rsidRDefault="00A92578" w:rsidP="001762EA">
            <w:pPr>
              <w:spacing w:before="40" w:after="40"/>
              <w:rPr>
                <w:rFonts w:ascii="Arial" w:hAnsi="Arial" w:cs="Arial"/>
                <w:sz w:val="18"/>
                <w:szCs w:val="18"/>
              </w:rPr>
            </w:pPr>
            <w:r>
              <w:rPr>
                <w:rFonts w:ascii="Arial" w:hAnsi="Arial" w:cs="Arial"/>
                <w:sz w:val="18"/>
                <w:szCs w:val="18"/>
              </w:rPr>
              <w:t>Enterprise, Investment and Trade</w:t>
            </w:r>
          </w:p>
        </w:tc>
      </w:tr>
      <w:tr w:rsidR="005D7251" w:rsidRPr="001762EA" w14:paraId="0BE49198" w14:textId="77777777" w:rsidTr="00CA6883">
        <w:trPr>
          <w:trHeight w:val="134"/>
        </w:trPr>
        <w:tc>
          <w:tcPr>
            <w:tcW w:w="3402" w:type="dxa"/>
            <w:tcBorders>
              <w:top w:val="nil"/>
              <w:bottom w:val="single" w:sz="4" w:space="0" w:color="A6A6A6" w:themeColor="background1" w:themeShade="A6"/>
            </w:tcBorders>
          </w:tcPr>
          <w:p w14:paraId="7591E9E9" w14:textId="2D104A84" w:rsidR="005D7251" w:rsidRPr="00377F12" w:rsidRDefault="00A92578" w:rsidP="001762EA">
            <w:pPr>
              <w:spacing w:before="40" w:after="40"/>
              <w:rPr>
                <w:rFonts w:ascii="Arial" w:hAnsi="Arial" w:cs="Arial"/>
                <w:sz w:val="18"/>
                <w:szCs w:val="18"/>
              </w:rPr>
            </w:pPr>
            <w:r>
              <w:rPr>
                <w:rFonts w:ascii="Arial" w:hAnsi="Arial" w:cs="Arial"/>
                <w:sz w:val="18"/>
                <w:szCs w:val="18"/>
              </w:rPr>
              <w:t>Australian Museum</w:t>
            </w:r>
          </w:p>
        </w:tc>
        <w:tc>
          <w:tcPr>
            <w:tcW w:w="2552" w:type="dxa"/>
            <w:tcBorders>
              <w:top w:val="nil"/>
              <w:bottom w:val="single" w:sz="4" w:space="0" w:color="A6A6A6" w:themeColor="background1" w:themeShade="A6"/>
            </w:tcBorders>
          </w:tcPr>
          <w:p w14:paraId="79C78CEC" w14:textId="2CBBD69F" w:rsidR="005D7251" w:rsidRPr="00377F12" w:rsidRDefault="00A92578" w:rsidP="001762EA">
            <w:pPr>
              <w:spacing w:before="40" w:after="40"/>
              <w:rPr>
                <w:rFonts w:ascii="Arial" w:hAnsi="Arial" w:cs="Arial"/>
                <w:sz w:val="18"/>
                <w:szCs w:val="18"/>
              </w:rPr>
            </w:pPr>
            <w:r>
              <w:rPr>
                <w:rFonts w:ascii="Arial" w:hAnsi="Arial" w:cs="Arial"/>
                <w:sz w:val="18"/>
                <w:szCs w:val="18"/>
              </w:rPr>
              <w:t>Premier and Cabinet</w:t>
            </w:r>
          </w:p>
        </w:tc>
        <w:tc>
          <w:tcPr>
            <w:tcW w:w="3544" w:type="dxa"/>
            <w:tcBorders>
              <w:top w:val="nil"/>
              <w:bottom w:val="single" w:sz="4" w:space="0" w:color="A6A6A6" w:themeColor="background1" w:themeShade="A6"/>
            </w:tcBorders>
          </w:tcPr>
          <w:p w14:paraId="77762E8B" w14:textId="5B047EF5" w:rsidR="005D7251" w:rsidRPr="00377F12" w:rsidRDefault="00A92578" w:rsidP="001762EA">
            <w:pPr>
              <w:spacing w:before="40" w:after="40"/>
              <w:rPr>
                <w:rFonts w:ascii="Arial" w:hAnsi="Arial" w:cs="Arial"/>
                <w:sz w:val="18"/>
                <w:szCs w:val="18"/>
              </w:rPr>
            </w:pPr>
            <w:r>
              <w:rPr>
                <w:rFonts w:ascii="Arial" w:hAnsi="Arial" w:cs="Arial"/>
                <w:sz w:val="18"/>
                <w:szCs w:val="18"/>
              </w:rPr>
              <w:t>Enterprise, Investment and Trade</w:t>
            </w:r>
          </w:p>
        </w:tc>
      </w:tr>
      <w:tr w:rsidR="00A92578" w:rsidRPr="001762EA" w14:paraId="51A8B4EA" w14:textId="77777777" w:rsidTr="00CA6883">
        <w:trPr>
          <w:trHeight w:val="134"/>
        </w:trPr>
        <w:tc>
          <w:tcPr>
            <w:tcW w:w="3402" w:type="dxa"/>
            <w:tcBorders>
              <w:top w:val="nil"/>
              <w:bottom w:val="single" w:sz="4" w:space="0" w:color="A6A6A6" w:themeColor="background1" w:themeShade="A6"/>
            </w:tcBorders>
          </w:tcPr>
          <w:p w14:paraId="2B281C9E" w14:textId="048C2475" w:rsidR="00A92578" w:rsidRDefault="005C6020" w:rsidP="001762EA">
            <w:pPr>
              <w:spacing w:before="40" w:after="40"/>
              <w:rPr>
                <w:rFonts w:ascii="Arial" w:hAnsi="Arial" w:cs="Arial"/>
                <w:sz w:val="18"/>
                <w:szCs w:val="18"/>
              </w:rPr>
            </w:pPr>
            <w:r>
              <w:rPr>
                <w:rFonts w:ascii="Arial" w:hAnsi="Arial" w:cs="Arial"/>
                <w:sz w:val="18"/>
                <w:szCs w:val="18"/>
              </w:rPr>
              <w:t>Historic Houses Trust of New South Wales</w:t>
            </w:r>
          </w:p>
        </w:tc>
        <w:tc>
          <w:tcPr>
            <w:tcW w:w="2552" w:type="dxa"/>
            <w:tcBorders>
              <w:top w:val="nil"/>
              <w:bottom w:val="single" w:sz="4" w:space="0" w:color="A6A6A6" w:themeColor="background1" w:themeShade="A6"/>
            </w:tcBorders>
          </w:tcPr>
          <w:p w14:paraId="3CDE9D36" w14:textId="36877303" w:rsidR="00A92578" w:rsidRDefault="005C6020" w:rsidP="001762EA">
            <w:pPr>
              <w:spacing w:before="40" w:after="40"/>
              <w:rPr>
                <w:rFonts w:ascii="Arial" w:hAnsi="Arial" w:cs="Arial"/>
                <w:sz w:val="18"/>
                <w:szCs w:val="18"/>
              </w:rPr>
            </w:pPr>
            <w:r>
              <w:rPr>
                <w:rFonts w:ascii="Arial" w:hAnsi="Arial" w:cs="Arial"/>
                <w:sz w:val="18"/>
                <w:szCs w:val="18"/>
              </w:rPr>
              <w:t>Premier and Cabinet</w:t>
            </w:r>
          </w:p>
        </w:tc>
        <w:tc>
          <w:tcPr>
            <w:tcW w:w="3544" w:type="dxa"/>
            <w:tcBorders>
              <w:top w:val="nil"/>
              <w:bottom w:val="single" w:sz="4" w:space="0" w:color="A6A6A6" w:themeColor="background1" w:themeShade="A6"/>
            </w:tcBorders>
          </w:tcPr>
          <w:p w14:paraId="4341E2DB" w14:textId="748184FF" w:rsidR="00A92578" w:rsidRDefault="005C6020" w:rsidP="001762EA">
            <w:pPr>
              <w:spacing w:before="40" w:after="40"/>
              <w:rPr>
                <w:rFonts w:ascii="Arial" w:hAnsi="Arial" w:cs="Arial"/>
                <w:sz w:val="18"/>
                <w:szCs w:val="18"/>
              </w:rPr>
            </w:pPr>
            <w:r>
              <w:rPr>
                <w:rFonts w:ascii="Arial" w:hAnsi="Arial" w:cs="Arial"/>
                <w:sz w:val="18"/>
                <w:szCs w:val="18"/>
              </w:rPr>
              <w:t>Enterprise, Investment and Trade</w:t>
            </w:r>
          </w:p>
        </w:tc>
      </w:tr>
      <w:tr w:rsidR="00A92578" w:rsidRPr="001762EA" w14:paraId="70106BCA" w14:textId="77777777" w:rsidTr="00CA6883">
        <w:trPr>
          <w:trHeight w:val="134"/>
        </w:trPr>
        <w:tc>
          <w:tcPr>
            <w:tcW w:w="3402" w:type="dxa"/>
            <w:tcBorders>
              <w:top w:val="nil"/>
              <w:bottom w:val="single" w:sz="4" w:space="0" w:color="A6A6A6" w:themeColor="background1" w:themeShade="A6"/>
            </w:tcBorders>
          </w:tcPr>
          <w:p w14:paraId="5031482D" w14:textId="3F193198" w:rsidR="00A92578" w:rsidRDefault="005C6020" w:rsidP="001762EA">
            <w:pPr>
              <w:spacing w:before="40" w:after="40"/>
              <w:rPr>
                <w:rFonts w:ascii="Arial" w:hAnsi="Arial" w:cs="Arial"/>
                <w:sz w:val="18"/>
                <w:szCs w:val="18"/>
              </w:rPr>
            </w:pPr>
            <w:r>
              <w:rPr>
                <w:rFonts w:ascii="Arial" w:hAnsi="Arial" w:cs="Arial"/>
                <w:sz w:val="18"/>
                <w:szCs w:val="18"/>
              </w:rPr>
              <w:t>Museum of Applied Arts and Sciences</w:t>
            </w:r>
          </w:p>
        </w:tc>
        <w:tc>
          <w:tcPr>
            <w:tcW w:w="2552" w:type="dxa"/>
            <w:tcBorders>
              <w:top w:val="nil"/>
              <w:bottom w:val="single" w:sz="4" w:space="0" w:color="A6A6A6" w:themeColor="background1" w:themeShade="A6"/>
            </w:tcBorders>
          </w:tcPr>
          <w:p w14:paraId="0DAAD804" w14:textId="7BF08761" w:rsidR="00A92578" w:rsidRDefault="005C6020" w:rsidP="001762EA">
            <w:pPr>
              <w:spacing w:before="40" w:after="40"/>
              <w:rPr>
                <w:rFonts w:ascii="Arial" w:hAnsi="Arial" w:cs="Arial"/>
                <w:sz w:val="18"/>
                <w:szCs w:val="18"/>
              </w:rPr>
            </w:pPr>
            <w:r>
              <w:rPr>
                <w:rFonts w:ascii="Arial" w:hAnsi="Arial" w:cs="Arial"/>
                <w:sz w:val="18"/>
                <w:szCs w:val="18"/>
              </w:rPr>
              <w:t>Premier and Cabinet</w:t>
            </w:r>
          </w:p>
        </w:tc>
        <w:tc>
          <w:tcPr>
            <w:tcW w:w="3544" w:type="dxa"/>
            <w:tcBorders>
              <w:top w:val="nil"/>
              <w:bottom w:val="single" w:sz="4" w:space="0" w:color="A6A6A6" w:themeColor="background1" w:themeShade="A6"/>
            </w:tcBorders>
          </w:tcPr>
          <w:p w14:paraId="6E2DD9FB" w14:textId="42589C3E" w:rsidR="00A92578" w:rsidRDefault="005C6020" w:rsidP="001762EA">
            <w:pPr>
              <w:spacing w:before="40" w:after="40"/>
              <w:rPr>
                <w:rFonts w:ascii="Arial" w:hAnsi="Arial" w:cs="Arial"/>
                <w:sz w:val="18"/>
                <w:szCs w:val="18"/>
              </w:rPr>
            </w:pPr>
            <w:r>
              <w:rPr>
                <w:rFonts w:ascii="Arial" w:hAnsi="Arial" w:cs="Arial"/>
                <w:sz w:val="18"/>
                <w:szCs w:val="18"/>
              </w:rPr>
              <w:t>Enterprise, Investment and Trade</w:t>
            </w:r>
          </w:p>
        </w:tc>
      </w:tr>
      <w:tr w:rsidR="00A92578" w:rsidRPr="001762EA" w14:paraId="2BF03825" w14:textId="77777777" w:rsidTr="00CA6883">
        <w:trPr>
          <w:trHeight w:val="134"/>
        </w:trPr>
        <w:tc>
          <w:tcPr>
            <w:tcW w:w="3402" w:type="dxa"/>
            <w:tcBorders>
              <w:top w:val="nil"/>
              <w:bottom w:val="single" w:sz="4" w:space="0" w:color="A6A6A6" w:themeColor="background1" w:themeShade="A6"/>
            </w:tcBorders>
          </w:tcPr>
          <w:p w14:paraId="41041D18" w14:textId="3AFBD896" w:rsidR="00A92578" w:rsidRDefault="005C6020" w:rsidP="001762EA">
            <w:pPr>
              <w:spacing w:before="40" w:after="40"/>
              <w:rPr>
                <w:rFonts w:ascii="Arial" w:hAnsi="Arial" w:cs="Arial"/>
                <w:sz w:val="18"/>
                <w:szCs w:val="18"/>
              </w:rPr>
            </w:pPr>
            <w:r>
              <w:rPr>
                <w:rFonts w:ascii="Arial" w:hAnsi="Arial" w:cs="Arial"/>
                <w:sz w:val="18"/>
                <w:szCs w:val="18"/>
              </w:rPr>
              <w:t>State Archives and Records Authority of New South Wales</w:t>
            </w:r>
          </w:p>
        </w:tc>
        <w:tc>
          <w:tcPr>
            <w:tcW w:w="2552" w:type="dxa"/>
            <w:tcBorders>
              <w:top w:val="nil"/>
              <w:bottom w:val="single" w:sz="4" w:space="0" w:color="A6A6A6" w:themeColor="background1" w:themeShade="A6"/>
            </w:tcBorders>
          </w:tcPr>
          <w:p w14:paraId="55DCED2C" w14:textId="2FFD2C3D" w:rsidR="00A92578" w:rsidRDefault="005C6020" w:rsidP="001762EA">
            <w:pPr>
              <w:spacing w:before="40" w:after="40"/>
              <w:rPr>
                <w:rFonts w:ascii="Arial" w:hAnsi="Arial" w:cs="Arial"/>
                <w:sz w:val="18"/>
                <w:szCs w:val="18"/>
              </w:rPr>
            </w:pPr>
            <w:r>
              <w:rPr>
                <w:rFonts w:ascii="Arial" w:hAnsi="Arial" w:cs="Arial"/>
                <w:sz w:val="18"/>
                <w:szCs w:val="18"/>
              </w:rPr>
              <w:t>Premier and Cabinet</w:t>
            </w:r>
          </w:p>
        </w:tc>
        <w:tc>
          <w:tcPr>
            <w:tcW w:w="3544" w:type="dxa"/>
            <w:tcBorders>
              <w:top w:val="nil"/>
              <w:bottom w:val="single" w:sz="4" w:space="0" w:color="A6A6A6" w:themeColor="background1" w:themeShade="A6"/>
            </w:tcBorders>
          </w:tcPr>
          <w:p w14:paraId="17838774" w14:textId="5CAF6F90" w:rsidR="00A92578" w:rsidRDefault="005C6020" w:rsidP="001762EA">
            <w:pPr>
              <w:spacing w:before="40" w:after="40"/>
              <w:rPr>
                <w:rFonts w:ascii="Arial" w:hAnsi="Arial" w:cs="Arial"/>
                <w:sz w:val="18"/>
                <w:szCs w:val="18"/>
              </w:rPr>
            </w:pPr>
            <w:r>
              <w:rPr>
                <w:rFonts w:ascii="Arial" w:hAnsi="Arial" w:cs="Arial"/>
                <w:sz w:val="18"/>
                <w:szCs w:val="18"/>
              </w:rPr>
              <w:t>Enterprise, Investment and Trade</w:t>
            </w:r>
          </w:p>
        </w:tc>
      </w:tr>
      <w:tr w:rsidR="00A92578" w:rsidRPr="001762EA" w14:paraId="7086AB8D" w14:textId="77777777" w:rsidTr="00CA6883">
        <w:trPr>
          <w:trHeight w:val="134"/>
        </w:trPr>
        <w:tc>
          <w:tcPr>
            <w:tcW w:w="3402" w:type="dxa"/>
            <w:tcBorders>
              <w:top w:val="nil"/>
              <w:bottom w:val="single" w:sz="4" w:space="0" w:color="A6A6A6" w:themeColor="background1" w:themeShade="A6"/>
            </w:tcBorders>
          </w:tcPr>
          <w:p w14:paraId="39A6B676" w14:textId="6125ACD4" w:rsidR="00A92578" w:rsidRDefault="005C6020" w:rsidP="001762EA">
            <w:pPr>
              <w:spacing w:before="40" w:after="40"/>
              <w:rPr>
                <w:rFonts w:ascii="Arial" w:hAnsi="Arial" w:cs="Arial"/>
                <w:sz w:val="18"/>
                <w:szCs w:val="18"/>
              </w:rPr>
            </w:pPr>
            <w:r>
              <w:rPr>
                <w:rFonts w:ascii="Arial" w:hAnsi="Arial" w:cs="Arial"/>
                <w:sz w:val="18"/>
                <w:szCs w:val="18"/>
              </w:rPr>
              <w:lastRenderedPageBreak/>
              <w:t>State Library of New South Wales</w:t>
            </w:r>
          </w:p>
        </w:tc>
        <w:tc>
          <w:tcPr>
            <w:tcW w:w="2552" w:type="dxa"/>
            <w:tcBorders>
              <w:top w:val="nil"/>
              <w:bottom w:val="single" w:sz="4" w:space="0" w:color="A6A6A6" w:themeColor="background1" w:themeShade="A6"/>
            </w:tcBorders>
          </w:tcPr>
          <w:p w14:paraId="4BB2B099" w14:textId="1937795C" w:rsidR="00A92578" w:rsidRDefault="005C6020" w:rsidP="001762EA">
            <w:pPr>
              <w:spacing w:before="40" w:after="40"/>
              <w:rPr>
                <w:rFonts w:ascii="Arial" w:hAnsi="Arial" w:cs="Arial"/>
                <w:sz w:val="18"/>
                <w:szCs w:val="18"/>
              </w:rPr>
            </w:pPr>
            <w:r>
              <w:rPr>
                <w:rFonts w:ascii="Arial" w:hAnsi="Arial" w:cs="Arial"/>
                <w:sz w:val="18"/>
                <w:szCs w:val="18"/>
              </w:rPr>
              <w:t>Premier and Cabinet</w:t>
            </w:r>
          </w:p>
        </w:tc>
        <w:tc>
          <w:tcPr>
            <w:tcW w:w="3544" w:type="dxa"/>
            <w:tcBorders>
              <w:top w:val="nil"/>
              <w:bottom w:val="single" w:sz="4" w:space="0" w:color="A6A6A6" w:themeColor="background1" w:themeShade="A6"/>
            </w:tcBorders>
          </w:tcPr>
          <w:p w14:paraId="212DAE5B" w14:textId="6FC78DD4" w:rsidR="00A92578" w:rsidRDefault="005C6020" w:rsidP="001762EA">
            <w:pPr>
              <w:spacing w:before="40" w:after="40"/>
              <w:rPr>
                <w:rFonts w:ascii="Arial" w:hAnsi="Arial" w:cs="Arial"/>
                <w:sz w:val="18"/>
                <w:szCs w:val="18"/>
              </w:rPr>
            </w:pPr>
            <w:r>
              <w:rPr>
                <w:rFonts w:ascii="Arial" w:hAnsi="Arial" w:cs="Arial"/>
                <w:sz w:val="18"/>
                <w:szCs w:val="18"/>
              </w:rPr>
              <w:t>Enterprise, Investment and Trade</w:t>
            </w:r>
          </w:p>
        </w:tc>
      </w:tr>
      <w:tr w:rsidR="00A92578" w:rsidRPr="001762EA" w14:paraId="0677542F" w14:textId="77777777" w:rsidTr="00CA6883">
        <w:trPr>
          <w:trHeight w:val="134"/>
        </w:trPr>
        <w:tc>
          <w:tcPr>
            <w:tcW w:w="3402" w:type="dxa"/>
            <w:tcBorders>
              <w:top w:val="nil"/>
              <w:bottom w:val="single" w:sz="4" w:space="0" w:color="A6A6A6" w:themeColor="background1" w:themeShade="A6"/>
            </w:tcBorders>
          </w:tcPr>
          <w:p w14:paraId="79703FE6" w14:textId="0354006D" w:rsidR="00A92578" w:rsidRDefault="000A58A2" w:rsidP="001762EA">
            <w:pPr>
              <w:spacing w:before="40" w:after="40"/>
              <w:rPr>
                <w:rFonts w:ascii="Arial" w:hAnsi="Arial" w:cs="Arial"/>
                <w:sz w:val="18"/>
                <w:szCs w:val="18"/>
              </w:rPr>
            </w:pPr>
            <w:r>
              <w:rPr>
                <w:rFonts w:ascii="Arial" w:hAnsi="Arial" w:cs="Arial"/>
                <w:sz w:val="18"/>
                <w:szCs w:val="18"/>
              </w:rPr>
              <w:t>Western Parkland City Authority</w:t>
            </w:r>
          </w:p>
        </w:tc>
        <w:tc>
          <w:tcPr>
            <w:tcW w:w="2552" w:type="dxa"/>
            <w:tcBorders>
              <w:top w:val="nil"/>
              <w:bottom w:val="single" w:sz="4" w:space="0" w:color="A6A6A6" w:themeColor="background1" w:themeShade="A6"/>
            </w:tcBorders>
          </w:tcPr>
          <w:p w14:paraId="6250482C" w14:textId="61555021" w:rsidR="00A92578" w:rsidRDefault="000A58A2" w:rsidP="001762EA">
            <w:pPr>
              <w:spacing w:before="40" w:after="40"/>
              <w:rPr>
                <w:rFonts w:ascii="Arial" w:hAnsi="Arial" w:cs="Arial"/>
                <w:sz w:val="18"/>
                <w:szCs w:val="18"/>
              </w:rPr>
            </w:pPr>
            <w:r>
              <w:rPr>
                <w:rFonts w:ascii="Arial" w:hAnsi="Arial" w:cs="Arial"/>
                <w:sz w:val="18"/>
                <w:szCs w:val="18"/>
              </w:rPr>
              <w:t>Premier and Cabinet</w:t>
            </w:r>
          </w:p>
        </w:tc>
        <w:tc>
          <w:tcPr>
            <w:tcW w:w="3544" w:type="dxa"/>
            <w:tcBorders>
              <w:top w:val="nil"/>
              <w:bottom w:val="single" w:sz="4" w:space="0" w:color="A6A6A6" w:themeColor="background1" w:themeShade="A6"/>
            </w:tcBorders>
          </w:tcPr>
          <w:p w14:paraId="3CEDB64C" w14:textId="47F0718E" w:rsidR="00A92578" w:rsidRDefault="000A58A2" w:rsidP="001762EA">
            <w:pPr>
              <w:spacing w:before="40" w:after="40"/>
              <w:rPr>
                <w:rFonts w:ascii="Arial" w:hAnsi="Arial" w:cs="Arial"/>
                <w:sz w:val="18"/>
                <w:szCs w:val="18"/>
              </w:rPr>
            </w:pPr>
            <w:r>
              <w:rPr>
                <w:rFonts w:ascii="Arial" w:hAnsi="Arial" w:cs="Arial"/>
                <w:sz w:val="18"/>
                <w:szCs w:val="18"/>
              </w:rPr>
              <w:t>Enterprise, Investment and Trade</w:t>
            </w:r>
          </w:p>
        </w:tc>
      </w:tr>
      <w:tr w:rsidR="006522E8" w:rsidRPr="001762EA" w14:paraId="17D5D797" w14:textId="77777777" w:rsidTr="00CA6883">
        <w:trPr>
          <w:trHeight w:val="134"/>
        </w:trPr>
        <w:tc>
          <w:tcPr>
            <w:tcW w:w="3402" w:type="dxa"/>
            <w:tcBorders>
              <w:top w:val="nil"/>
              <w:bottom w:val="single" w:sz="4" w:space="0" w:color="A6A6A6" w:themeColor="background1" w:themeShade="A6"/>
            </w:tcBorders>
          </w:tcPr>
          <w:p w14:paraId="7DE6D028" w14:textId="4021997D" w:rsidR="006522E8" w:rsidRDefault="006522E8" w:rsidP="001762EA">
            <w:pPr>
              <w:spacing w:before="40" w:after="40"/>
              <w:rPr>
                <w:rFonts w:ascii="Arial" w:hAnsi="Arial" w:cs="Arial"/>
                <w:sz w:val="18"/>
                <w:szCs w:val="18"/>
              </w:rPr>
            </w:pPr>
            <w:r>
              <w:rPr>
                <w:rFonts w:ascii="Arial" w:hAnsi="Arial" w:cs="Arial"/>
                <w:sz w:val="18"/>
                <w:szCs w:val="18"/>
              </w:rPr>
              <w:t>Sydney Opera House Trust</w:t>
            </w:r>
            <w:r w:rsidR="001D430C">
              <w:rPr>
                <w:rFonts w:ascii="Arial" w:hAnsi="Arial" w:cs="Arial"/>
                <w:sz w:val="18"/>
                <w:szCs w:val="18"/>
              </w:rPr>
              <w:t xml:space="preserve"> (PNFC)</w:t>
            </w:r>
          </w:p>
        </w:tc>
        <w:tc>
          <w:tcPr>
            <w:tcW w:w="2552" w:type="dxa"/>
            <w:tcBorders>
              <w:top w:val="nil"/>
              <w:bottom w:val="single" w:sz="4" w:space="0" w:color="A6A6A6" w:themeColor="background1" w:themeShade="A6"/>
            </w:tcBorders>
          </w:tcPr>
          <w:p w14:paraId="1ACC94A8" w14:textId="3E6D20B7" w:rsidR="006522E8" w:rsidRDefault="006522E8" w:rsidP="001762EA">
            <w:pPr>
              <w:spacing w:before="40" w:after="40"/>
              <w:rPr>
                <w:rFonts w:ascii="Arial" w:hAnsi="Arial" w:cs="Arial"/>
                <w:sz w:val="18"/>
                <w:szCs w:val="18"/>
              </w:rPr>
            </w:pPr>
            <w:r>
              <w:rPr>
                <w:rFonts w:ascii="Arial" w:hAnsi="Arial" w:cs="Arial"/>
                <w:sz w:val="18"/>
                <w:szCs w:val="18"/>
              </w:rPr>
              <w:t>Premier and Cabinet</w:t>
            </w:r>
          </w:p>
        </w:tc>
        <w:tc>
          <w:tcPr>
            <w:tcW w:w="3544" w:type="dxa"/>
            <w:tcBorders>
              <w:top w:val="nil"/>
              <w:bottom w:val="single" w:sz="4" w:space="0" w:color="A6A6A6" w:themeColor="background1" w:themeShade="A6"/>
            </w:tcBorders>
          </w:tcPr>
          <w:p w14:paraId="356FA9E7" w14:textId="2858967E" w:rsidR="006522E8" w:rsidRDefault="006522E8" w:rsidP="001762EA">
            <w:pPr>
              <w:spacing w:before="40" w:after="40"/>
              <w:rPr>
                <w:rFonts w:ascii="Arial" w:hAnsi="Arial" w:cs="Arial"/>
                <w:sz w:val="18"/>
                <w:szCs w:val="18"/>
              </w:rPr>
            </w:pPr>
            <w:r>
              <w:rPr>
                <w:rFonts w:ascii="Arial" w:hAnsi="Arial" w:cs="Arial"/>
                <w:sz w:val="18"/>
                <w:szCs w:val="18"/>
              </w:rPr>
              <w:t>Enterprise, Investment and Trade</w:t>
            </w:r>
          </w:p>
        </w:tc>
      </w:tr>
      <w:tr w:rsidR="005D7251" w:rsidRPr="001762EA" w14:paraId="26B145FD" w14:textId="77777777" w:rsidTr="00CA6883">
        <w:trPr>
          <w:trHeight w:val="134"/>
        </w:trPr>
        <w:tc>
          <w:tcPr>
            <w:tcW w:w="3402" w:type="dxa"/>
            <w:tcBorders>
              <w:top w:val="nil"/>
              <w:bottom w:val="single" w:sz="4" w:space="0" w:color="A6A6A6" w:themeColor="background1" w:themeShade="A6"/>
            </w:tcBorders>
          </w:tcPr>
          <w:p w14:paraId="5AB23AE0" w14:textId="0CFC569D" w:rsidR="005D7251" w:rsidRPr="00377F12" w:rsidRDefault="006D53EC" w:rsidP="001762EA">
            <w:pPr>
              <w:spacing w:before="40" w:after="40"/>
              <w:rPr>
                <w:rFonts w:ascii="Arial" w:hAnsi="Arial" w:cs="Arial"/>
                <w:sz w:val="18"/>
                <w:szCs w:val="18"/>
              </w:rPr>
            </w:pPr>
            <w:r>
              <w:rPr>
                <w:rFonts w:ascii="Arial" w:hAnsi="Arial" w:cs="Arial"/>
                <w:sz w:val="18"/>
                <w:szCs w:val="18"/>
              </w:rPr>
              <w:t>Resilience NSW</w:t>
            </w:r>
          </w:p>
        </w:tc>
        <w:tc>
          <w:tcPr>
            <w:tcW w:w="2552" w:type="dxa"/>
            <w:tcBorders>
              <w:top w:val="nil"/>
              <w:bottom w:val="single" w:sz="4" w:space="0" w:color="A6A6A6" w:themeColor="background1" w:themeShade="A6"/>
            </w:tcBorders>
          </w:tcPr>
          <w:p w14:paraId="0289883C" w14:textId="5EC30DD7" w:rsidR="005D7251" w:rsidRPr="00377F12" w:rsidRDefault="006D53EC" w:rsidP="001762EA">
            <w:pPr>
              <w:spacing w:before="40" w:after="40"/>
              <w:rPr>
                <w:rFonts w:ascii="Arial" w:hAnsi="Arial" w:cs="Arial"/>
                <w:sz w:val="18"/>
                <w:szCs w:val="18"/>
              </w:rPr>
            </w:pPr>
            <w:r>
              <w:rPr>
                <w:rFonts w:ascii="Arial" w:hAnsi="Arial" w:cs="Arial"/>
                <w:sz w:val="18"/>
                <w:szCs w:val="18"/>
              </w:rPr>
              <w:t>Premier and Cabinet</w:t>
            </w:r>
          </w:p>
        </w:tc>
        <w:tc>
          <w:tcPr>
            <w:tcW w:w="3544" w:type="dxa"/>
            <w:tcBorders>
              <w:top w:val="nil"/>
              <w:bottom w:val="single" w:sz="4" w:space="0" w:color="A6A6A6" w:themeColor="background1" w:themeShade="A6"/>
            </w:tcBorders>
          </w:tcPr>
          <w:p w14:paraId="713C05A4" w14:textId="6FC071E7" w:rsidR="005D7251" w:rsidRPr="00377F12" w:rsidRDefault="006D53EC" w:rsidP="001762EA">
            <w:pPr>
              <w:spacing w:before="40" w:after="40"/>
              <w:rPr>
                <w:rFonts w:ascii="Arial" w:hAnsi="Arial" w:cs="Arial"/>
                <w:sz w:val="18"/>
                <w:szCs w:val="18"/>
              </w:rPr>
            </w:pPr>
            <w:r>
              <w:rPr>
                <w:rFonts w:ascii="Arial" w:hAnsi="Arial" w:cs="Arial"/>
                <w:sz w:val="18"/>
                <w:szCs w:val="18"/>
              </w:rPr>
              <w:t>Stronger Communities</w:t>
            </w:r>
          </w:p>
        </w:tc>
      </w:tr>
      <w:tr w:rsidR="00CC1759" w:rsidRPr="001762EA" w14:paraId="657F5036" w14:textId="77777777" w:rsidTr="00CA6883">
        <w:trPr>
          <w:trHeight w:val="134"/>
        </w:trPr>
        <w:tc>
          <w:tcPr>
            <w:tcW w:w="3402" w:type="dxa"/>
            <w:tcBorders>
              <w:top w:val="nil"/>
              <w:bottom w:val="single" w:sz="4" w:space="0" w:color="A6A6A6" w:themeColor="background1" w:themeShade="A6"/>
            </w:tcBorders>
          </w:tcPr>
          <w:p w14:paraId="58A4BB9B" w14:textId="633DC4AB" w:rsidR="00CC1759" w:rsidRDefault="0023418F" w:rsidP="001762EA">
            <w:pPr>
              <w:spacing w:before="40" w:after="40"/>
              <w:rPr>
                <w:rFonts w:ascii="Arial" w:hAnsi="Arial" w:cs="Arial"/>
                <w:sz w:val="18"/>
                <w:szCs w:val="18"/>
              </w:rPr>
            </w:pPr>
            <w:r>
              <w:rPr>
                <w:rFonts w:ascii="Arial" w:hAnsi="Arial" w:cs="Arial"/>
                <w:sz w:val="18"/>
                <w:szCs w:val="18"/>
              </w:rPr>
              <w:t>Royal Botanic Gardens and Domain Trust</w:t>
            </w:r>
          </w:p>
        </w:tc>
        <w:tc>
          <w:tcPr>
            <w:tcW w:w="2552" w:type="dxa"/>
            <w:tcBorders>
              <w:top w:val="nil"/>
              <w:bottom w:val="single" w:sz="4" w:space="0" w:color="A6A6A6" w:themeColor="background1" w:themeShade="A6"/>
            </w:tcBorders>
          </w:tcPr>
          <w:p w14:paraId="42BE058C" w14:textId="326EE365" w:rsidR="00CC1759" w:rsidRDefault="00CC1759" w:rsidP="001762EA">
            <w:pPr>
              <w:spacing w:before="40" w:after="40"/>
              <w:rPr>
                <w:rFonts w:ascii="Arial" w:hAnsi="Arial" w:cs="Arial"/>
                <w:sz w:val="18"/>
                <w:szCs w:val="18"/>
              </w:rPr>
            </w:pPr>
            <w:r>
              <w:rPr>
                <w:rFonts w:ascii="Arial" w:hAnsi="Arial" w:cs="Arial"/>
                <w:sz w:val="18"/>
                <w:szCs w:val="18"/>
              </w:rPr>
              <w:t>Planning and Environment</w:t>
            </w:r>
          </w:p>
        </w:tc>
        <w:tc>
          <w:tcPr>
            <w:tcW w:w="3544" w:type="dxa"/>
            <w:tcBorders>
              <w:top w:val="nil"/>
              <w:bottom w:val="single" w:sz="4" w:space="0" w:color="A6A6A6" w:themeColor="background1" w:themeShade="A6"/>
            </w:tcBorders>
          </w:tcPr>
          <w:p w14:paraId="0EE79657" w14:textId="58F9DB08" w:rsidR="00CC1759" w:rsidRDefault="00CC1759" w:rsidP="001762EA">
            <w:pPr>
              <w:spacing w:before="40" w:after="40"/>
              <w:rPr>
                <w:rFonts w:ascii="Arial" w:hAnsi="Arial" w:cs="Arial"/>
                <w:sz w:val="18"/>
                <w:szCs w:val="18"/>
              </w:rPr>
            </w:pPr>
            <w:r>
              <w:rPr>
                <w:rFonts w:ascii="Arial" w:hAnsi="Arial" w:cs="Arial"/>
                <w:sz w:val="18"/>
                <w:szCs w:val="18"/>
              </w:rPr>
              <w:t>Transport and Infrastructure</w:t>
            </w:r>
          </w:p>
        </w:tc>
      </w:tr>
      <w:tr w:rsidR="00CC1759" w:rsidRPr="001762EA" w14:paraId="60463C0C" w14:textId="77777777" w:rsidTr="00CA6883">
        <w:trPr>
          <w:trHeight w:val="134"/>
        </w:trPr>
        <w:tc>
          <w:tcPr>
            <w:tcW w:w="3402" w:type="dxa"/>
            <w:tcBorders>
              <w:top w:val="nil"/>
              <w:bottom w:val="single" w:sz="4" w:space="0" w:color="A6A6A6" w:themeColor="background1" w:themeShade="A6"/>
            </w:tcBorders>
          </w:tcPr>
          <w:p w14:paraId="603501D4" w14:textId="5A130532" w:rsidR="00CC1759" w:rsidRDefault="0023418F" w:rsidP="001762EA">
            <w:pPr>
              <w:spacing w:before="40" w:after="40"/>
              <w:rPr>
                <w:rFonts w:ascii="Arial" w:hAnsi="Arial" w:cs="Arial"/>
                <w:sz w:val="18"/>
                <w:szCs w:val="18"/>
              </w:rPr>
            </w:pPr>
            <w:r>
              <w:rPr>
                <w:rFonts w:ascii="Arial" w:hAnsi="Arial" w:cs="Arial"/>
                <w:sz w:val="18"/>
                <w:szCs w:val="18"/>
              </w:rPr>
              <w:t>Centennial Park and Moore Park Trust</w:t>
            </w:r>
          </w:p>
        </w:tc>
        <w:tc>
          <w:tcPr>
            <w:tcW w:w="2552" w:type="dxa"/>
            <w:tcBorders>
              <w:top w:val="nil"/>
              <w:bottom w:val="single" w:sz="4" w:space="0" w:color="A6A6A6" w:themeColor="background1" w:themeShade="A6"/>
            </w:tcBorders>
          </w:tcPr>
          <w:p w14:paraId="6C941687" w14:textId="432784F0" w:rsidR="00CC1759" w:rsidRDefault="0023418F" w:rsidP="001762EA">
            <w:pPr>
              <w:spacing w:before="40" w:after="40"/>
              <w:rPr>
                <w:rFonts w:ascii="Arial" w:hAnsi="Arial" w:cs="Arial"/>
                <w:sz w:val="18"/>
                <w:szCs w:val="18"/>
              </w:rPr>
            </w:pPr>
            <w:r>
              <w:rPr>
                <w:rFonts w:ascii="Arial" w:hAnsi="Arial" w:cs="Arial"/>
                <w:sz w:val="18"/>
                <w:szCs w:val="18"/>
              </w:rPr>
              <w:t>Planning and Environment</w:t>
            </w:r>
          </w:p>
        </w:tc>
        <w:tc>
          <w:tcPr>
            <w:tcW w:w="3544" w:type="dxa"/>
            <w:tcBorders>
              <w:top w:val="nil"/>
              <w:bottom w:val="single" w:sz="4" w:space="0" w:color="A6A6A6" w:themeColor="background1" w:themeShade="A6"/>
            </w:tcBorders>
          </w:tcPr>
          <w:p w14:paraId="08312432" w14:textId="5C9E0A58" w:rsidR="00CC1759" w:rsidRDefault="0023418F" w:rsidP="001762EA">
            <w:pPr>
              <w:spacing w:before="40" w:after="40"/>
              <w:rPr>
                <w:rFonts w:ascii="Arial" w:hAnsi="Arial" w:cs="Arial"/>
                <w:sz w:val="18"/>
                <w:szCs w:val="18"/>
              </w:rPr>
            </w:pPr>
            <w:r>
              <w:rPr>
                <w:rFonts w:ascii="Arial" w:hAnsi="Arial" w:cs="Arial"/>
                <w:sz w:val="18"/>
                <w:szCs w:val="18"/>
              </w:rPr>
              <w:t>Transport and Infrastructure</w:t>
            </w:r>
          </w:p>
        </w:tc>
      </w:tr>
      <w:tr w:rsidR="00CC1759" w:rsidRPr="001762EA" w14:paraId="15CC81D3" w14:textId="77777777" w:rsidTr="00CA6883">
        <w:trPr>
          <w:trHeight w:val="134"/>
        </w:trPr>
        <w:tc>
          <w:tcPr>
            <w:tcW w:w="3402" w:type="dxa"/>
            <w:tcBorders>
              <w:top w:val="nil"/>
              <w:bottom w:val="single" w:sz="4" w:space="0" w:color="A6A6A6" w:themeColor="background1" w:themeShade="A6"/>
            </w:tcBorders>
          </w:tcPr>
          <w:p w14:paraId="017A86CF" w14:textId="095FF50E" w:rsidR="00CC1759" w:rsidRDefault="008C7A53" w:rsidP="001762EA">
            <w:pPr>
              <w:spacing w:before="40" w:after="40"/>
              <w:rPr>
                <w:rFonts w:ascii="Arial" w:hAnsi="Arial" w:cs="Arial"/>
                <w:sz w:val="18"/>
                <w:szCs w:val="18"/>
              </w:rPr>
            </w:pPr>
            <w:r>
              <w:rPr>
                <w:rFonts w:ascii="Arial" w:hAnsi="Arial" w:cs="Arial"/>
                <w:sz w:val="18"/>
                <w:szCs w:val="18"/>
              </w:rPr>
              <w:t>Luna Park Reserve Trust</w:t>
            </w:r>
          </w:p>
        </w:tc>
        <w:tc>
          <w:tcPr>
            <w:tcW w:w="2552" w:type="dxa"/>
            <w:tcBorders>
              <w:top w:val="nil"/>
              <w:bottom w:val="single" w:sz="4" w:space="0" w:color="A6A6A6" w:themeColor="background1" w:themeShade="A6"/>
            </w:tcBorders>
          </w:tcPr>
          <w:p w14:paraId="54925CA2" w14:textId="32BBCB5E" w:rsidR="00CC1759" w:rsidRDefault="008C7A53" w:rsidP="001762EA">
            <w:pPr>
              <w:spacing w:before="40" w:after="40"/>
              <w:rPr>
                <w:rFonts w:ascii="Arial" w:hAnsi="Arial" w:cs="Arial"/>
                <w:sz w:val="18"/>
                <w:szCs w:val="18"/>
              </w:rPr>
            </w:pPr>
            <w:r>
              <w:rPr>
                <w:rFonts w:ascii="Arial" w:hAnsi="Arial" w:cs="Arial"/>
                <w:sz w:val="18"/>
                <w:szCs w:val="18"/>
              </w:rPr>
              <w:t xml:space="preserve">Planning and Environment </w:t>
            </w:r>
          </w:p>
        </w:tc>
        <w:tc>
          <w:tcPr>
            <w:tcW w:w="3544" w:type="dxa"/>
            <w:tcBorders>
              <w:top w:val="nil"/>
              <w:bottom w:val="single" w:sz="4" w:space="0" w:color="A6A6A6" w:themeColor="background1" w:themeShade="A6"/>
            </w:tcBorders>
          </w:tcPr>
          <w:p w14:paraId="0DF89DDB" w14:textId="0518D66C" w:rsidR="00CC1759" w:rsidRDefault="008C7A53" w:rsidP="001762EA">
            <w:pPr>
              <w:spacing w:before="40" w:after="40"/>
              <w:rPr>
                <w:rFonts w:ascii="Arial" w:hAnsi="Arial" w:cs="Arial"/>
                <w:sz w:val="18"/>
                <w:szCs w:val="18"/>
              </w:rPr>
            </w:pPr>
            <w:r>
              <w:rPr>
                <w:rFonts w:ascii="Arial" w:hAnsi="Arial" w:cs="Arial"/>
                <w:sz w:val="18"/>
                <w:szCs w:val="18"/>
              </w:rPr>
              <w:t>Transport and Infrastructure</w:t>
            </w:r>
          </w:p>
        </w:tc>
      </w:tr>
      <w:tr w:rsidR="00CC1759" w:rsidRPr="001762EA" w14:paraId="1EB0C1E7" w14:textId="77777777" w:rsidTr="00CA6883">
        <w:trPr>
          <w:trHeight w:val="134"/>
        </w:trPr>
        <w:tc>
          <w:tcPr>
            <w:tcW w:w="3402" w:type="dxa"/>
            <w:tcBorders>
              <w:top w:val="nil"/>
              <w:bottom w:val="single" w:sz="4" w:space="0" w:color="A6A6A6" w:themeColor="background1" w:themeShade="A6"/>
            </w:tcBorders>
          </w:tcPr>
          <w:p w14:paraId="619D3605" w14:textId="55D985E3" w:rsidR="00CC1759" w:rsidRDefault="008C7A53" w:rsidP="001762EA">
            <w:pPr>
              <w:spacing w:before="40" w:after="40"/>
              <w:rPr>
                <w:rFonts w:ascii="Arial" w:hAnsi="Arial" w:cs="Arial"/>
                <w:sz w:val="18"/>
                <w:szCs w:val="18"/>
              </w:rPr>
            </w:pPr>
            <w:r>
              <w:rPr>
                <w:rFonts w:ascii="Arial" w:hAnsi="Arial" w:cs="Arial"/>
                <w:sz w:val="18"/>
                <w:szCs w:val="18"/>
              </w:rPr>
              <w:t xml:space="preserve">Western </w:t>
            </w:r>
            <w:r w:rsidR="00BF4FF5">
              <w:rPr>
                <w:rFonts w:ascii="Arial" w:hAnsi="Arial" w:cs="Arial"/>
                <w:sz w:val="18"/>
                <w:szCs w:val="18"/>
              </w:rPr>
              <w:t>Sydney Parklands Trust</w:t>
            </w:r>
          </w:p>
        </w:tc>
        <w:tc>
          <w:tcPr>
            <w:tcW w:w="2552" w:type="dxa"/>
            <w:tcBorders>
              <w:top w:val="nil"/>
              <w:bottom w:val="single" w:sz="4" w:space="0" w:color="A6A6A6" w:themeColor="background1" w:themeShade="A6"/>
            </w:tcBorders>
          </w:tcPr>
          <w:p w14:paraId="672E4AC3" w14:textId="172F89BC" w:rsidR="00CC1759" w:rsidRDefault="00BF4FF5" w:rsidP="001762EA">
            <w:pPr>
              <w:spacing w:before="40" w:after="40"/>
              <w:rPr>
                <w:rFonts w:ascii="Arial" w:hAnsi="Arial" w:cs="Arial"/>
                <w:sz w:val="18"/>
                <w:szCs w:val="18"/>
              </w:rPr>
            </w:pPr>
            <w:r>
              <w:rPr>
                <w:rFonts w:ascii="Arial" w:hAnsi="Arial" w:cs="Arial"/>
                <w:sz w:val="18"/>
                <w:szCs w:val="18"/>
              </w:rPr>
              <w:t xml:space="preserve">Planning and Environment </w:t>
            </w:r>
          </w:p>
        </w:tc>
        <w:tc>
          <w:tcPr>
            <w:tcW w:w="3544" w:type="dxa"/>
            <w:tcBorders>
              <w:top w:val="nil"/>
              <w:bottom w:val="single" w:sz="4" w:space="0" w:color="A6A6A6" w:themeColor="background1" w:themeShade="A6"/>
            </w:tcBorders>
          </w:tcPr>
          <w:p w14:paraId="75F6F8B9" w14:textId="6E2B43DB" w:rsidR="00CC1759" w:rsidRDefault="00BF4FF5" w:rsidP="001762EA">
            <w:pPr>
              <w:spacing w:before="40" w:after="40"/>
              <w:rPr>
                <w:rFonts w:ascii="Arial" w:hAnsi="Arial" w:cs="Arial"/>
                <w:sz w:val="18"/>
                <w:szCs w:val="18"/>
              </w:rPr>
            </w:pPr>
            <w:r>
              <w:rPr>
                <w:rFonts w:ascii="Arial" w:hAnsi="Arial" w:cs="Arial"/>
                <w:sz w:val="18"/>
                <w:szCs w:val="18"/>
              </w:rPr>
              <w:t>Transport and Infrastructure</w:t>
            </w:r>
          </w:p>
        </w:tc>
      </w:tr>
      <w:tr w:rsidR="00BC4E59" w:rsidRPr="001762EA" w14:paraId="05E09F83" w14:textId="77777777" w:rsidTr="00CA6883">
        <w:trPr>
          <w:trHeight w:val="134"/>
        </w:trPr>
        <w:tc>
          <w:tcPr>
            <w:tcW w:w="3402" w:type="dxa"/>
            <w:tcBorders>
              <w:top w:val="nil"/>
              <w:bottom w:val="single" w:sz="4" w:space="0" w:color="A6A6A6" w:themeColor="background1" w:themeShade="A6"/>
            </w:tcBorders>
          </w:tcPr>
          <w:p w14:paraId="272CF47E" w14:textId="27E69234" w:rsidR="00BC4E59" w:rsidRDefault="00967B9B" w:rsidP="001762EA">
            <w:pPr>
              <w:spacing w:before="40" w:after="40"/>
              <w:rPr>
                <w:rFonts w:ascii="Arial" w:hAnsi="Arial" w:cs="Arial"/>
                <w:sz w:val="18"/>
                <w:szCs w:val="18"/>
              </w:rPr>
            </w:pPr>
            <w:r>
              <w:rPr>
                <w:rFonts w:ascii="Arial" w:hAnsi="Arial" w:cs="Arial"/>
                <w:sz w:val="18"/>
                <w:szCs w:val="18"/>
              </w:rPr>
              <w:t>Parramatta Park Trust</w:t>
            </w:r>
            <w:r w:rsidR="00372715">
              <w:rPr>
                <w:rFonts w:ascii="Arial" w:hAnsi="Arial" w:cs="Arial"/>
                <w:sz w:val="18"/>
                <w:szCs w:val="18"/>
              </w:rPr>
              <w:t xml:space="preserve"> (Immaterial entity)</w:t>
            </w:r>
          </w:p>
        </w:tc>
        <w:tc>
          <w:tcPr>
            <w:tcW w:w="2552" w:type="dxa"/>
            <w:tcBorders>
              <w:top w:val="nil"/>
              <w:bottom w:val="single" w:sz="4" w:space="0" w:color="A6A6A6" w:themeColor="background1" w:themeShade="A6"/>
            </w:tcBorders>
          </w:tcPr>
          <w:p w14:paraId="02AC44A4" w14:textId="45D3088A" w:rsidR="00BC4E59" w:rsidRDefault="00967B9B" w:rsidP="001762EA">
            <w:pPr>
              <w:spacing w:before="40" w:after="40"/>
              <w:rPr>
                <w:rFonts w:ascii="Arial" w:hAnsi="Arial" w:cs="Arial"/>
                <w:sz w:val="18"/>
                <w:szCs w:val="18"/>
              </w:rPr>
            </w:pPr>
            <w:r>
              <w:rPr>
                <w:rFonts w:ascii="Arial" w:hAnsi="Arial" w:cs="Arial"/>
                <w:sz w:val="18"/>
                <w:szCs w:val="18"/>
              </w:rPr>
              <w:t>Planning and Environment</w:t>
            </w:r>
          </w:p>
        </w:tc>
        <w:tc>
          <w:tcPr>
            <w:tcW w:w="3544" w:type="dxa"/>
            <w:tcBorders>
              <w:top w:val="nil"/>
              <w:bottom w:val="single" w:sz="4" w:space="0" w:color="A6A6A6" w:themeColor="background1" w:themeShade="A6"/>
            </w:tcBorders>
          </w:tcPr>
          <w:p w14:paraId="25D20A44" w14:textId="6DA3BFAA" w:rsidR="00BC4E59" w:rsidRDefault="00967B9B" w:rsidP="001762EA">
            <w:pPr>
              <w:spacing w:before="40" w:after="40"/>
              <w:rPr>
                <w:rFonts w:ascii="Arial" w:hAnsi="Arial" w:cs="Arial"/>
                <w:sz w:val="18"/>
                <w:szCs w:val="18"/>
              </w:rPr>
            </w:pPr>
            <w:r>
              <w:rPr>
                <w:rFonts w:ascii="Arial" w:hAnsi="Arial" w:cs="Arial"/>
                <w:sz w:val="18"/>
                <w:szCs w:val="18"/>
              </w:rPr>
              <w:t>Transport and Infrastructure</w:t>
            </w:r>
          </w:p>
        </w:tc>
      </w:tr>
      <w:tr w:rsidR="00BC4E59" w:rsidRPr="001762EA" w14:paraId="243EE539" w14:textId="77777777" w:rsidTr="00CA6883">
        <w:trPr>
          <w:trHeight w:val="134"/>
        </w:trPr>
        <w:tc>
          <w:tcPr>
            <w:tcW w:w="3402" w:type="dxa"/>
            <w:tcBorders>
              <w:top w:val="nil"/>
              <w:bottom w:val="single" w:sz="4" w:space="0" w:color="A6A6A6" w:themeColor="background1" w:themeShade="A6"/>
            </w:tcBorders>
          </w:tcPr>
          <w:p w14:paraId="15540FAD" w14:textId="57F0A6AD" w:rsidR="00BC4E59" w:rsidRDefault="00967B9B" w:rsidP="001762EA">
            <w:pPr>
              <w:spacing w:before="40" w:after="40"/>
              <w:rPr>
                <w:rFonts w:ascii="Arial" w:hAnsi="Arial" w:cs="Arial"/>
                <w:sz w:val="18"/>
                <w:szCs w:val="18"/>
              </w:rPr>
            </w:pPr>
            <w:r>
              <w:rPr>
                <w:rFonts w:ascii="Arial" w:hAnsi="Arial" w:cs="Arial"/>
                <w:sz w:val="18"/>
                <w:szCs w:val="18"/>
              </w:rPr>
              <w:t>Place Management NSW</w:t>
            </w:r>
            <w:r w:rsidR="00372715">
              <w:rPr>
                <w:rFonts w:ascii="Arial" w:hAnsi="Arial" w:cs="Arial"/>
                <w:sz w:val="18"/>
                <w:szCs w:val="18"/>
              </w:rPr>
              <w:t xml:space="preserve"> (PNFC)</w:t>
            </w:r>
          </w:p>
        </w:tc>
        <w:tc>
          <w:tcPr>
            <w:tcW w:w="2552" w:type="dxa"/>
            <w:tcBorders>
              <w:top w:val="nil"/>
              <w:bottom w:val="single" w:sz="4" w:space="0" w:color="A6A6A6" w:themeColor="background1" w:themeShade="A6"/>
            </w:tcBorders>
          </w:tcPr>
          <w:p w14:paraId="54EA2455" w14:textId="5479B672" w:rsidR="00BC4E59" w:rsidRDefault="00967B9B" w:rsidP="001762EA">
            <w:pPr>
              <w:spacing w:before="40" w:after="40"/>
              <w:rPr>
                <w:rFonts w:ascii="Arial" w:hAnsi="Arial" w:cs="Arial"/>
                <w:sz w:val="18"/>
                <w:szCs w:val="18"/>
              </w:rPr>
            </w:pPr>
            <w:r>
              <w:rPr>
                <w:rFonts w:ascii="Arial" w:hAnsi="Arial" w:cs="Arial"/>
                <w:sz w:val="18"/>
                <w:szCs w:val="18"/>
              </w:rPr>
              <w:t>Planning and Environment</w:t>
            </w:r>
          </w:p>
        </w:tc>
        <w:tc>
          <w:tcPr>
            <w:tcW w:w="3544" w:type="dxa"/>
            <w:tcBorders>
              <w:top w:val="nil"/>
              <w:bottom w:val="single" w:sz="4" w:space="0" w:color="A6A6A6" w:themeColor="background1" w:themeShade="A6"/>
            </w:tcBorders>
          </w:tcPr>
          <w:p w14:paraId="3580AB78" w14:textId="1A771427" w:rsidR="00BC4E59" w:rsidRDefault="00967B9B" w:rsidP="001762EA">
            <w:pPr>
              <w:spacing w:before="40" w:after="40"/>
              <w:rPr>
                <w:rFonts w:ascii="Arial" w:hAnsi="Arial" w:cs="Arial"/>
                <w:sz w:val="18"/>
                <w:szCs w:val="18"/>
              </w:rPr>
            </w:pPr>
            <w:r>
              <w:rPr>
                <w:rFonts w:ascii="Arial" w:hAnsi="Arial" w:cs="Arial"/>
                <w:sz w:val="18"/>
                <w:szCs w:val="18"/>
              </w:rPr>
              <w:t>Transport and Infrastructure</w:t>
            </w:r>
          </w:p>
        </w:tc>
      </w:tr>
      <w:tr w:rsidR="003B4BA9" w:rsidRPr="001762EA" w14:paraId="26109067" w14:textId="77777777" w:rsidTr="00CA6883">
        <w:trPr>
          <w:trHeight w:val="134"/>
        </w:trPr>
        <w:tc>
          <w:tcPr>
            <w:tcW w:w="3402" w:type="dxa"/>
            <w:tcBorders>
              <w:top w:val="nil"/>
              <w:bottom w:val="single" w:sz="4" w:space="0" w:color="A6A6A6" w:themeColor="background1" w:themeShade="A6"/>
            </w:tcBorders>
          </w:tcPr>
          <w:p w14:paraId="66784517" w14:textId="3E704A62" w:rsidR="003B4BA9" w:rsidRDefault="00A93031" w:rsidP="001762EA">
            <w:pPr>
              <w:spacing w:before="40" w:after="40"/>
              <w:rPr>
                <w:rFonts w:ascii="Arial" w:hAnsi="Arial" w:cs="Arial"/>
                <w:sz w:val="18"/>
                <w:szCs w:val="18"/>
              </w:rPr>
            </w:pPr>
            <w:r>
              <w:rPr>
                <w:rFonts w:ascii="Arial" w:hAnsi="Arial" w:cs="Arial"/>
                <w:sz w:val="18"/>
                <w:szCs w:val="18"/>
              </w:rPr>
              <w:t>Institute of Sport</w:t>
            </w:r>
            <w:r w:rsidR="00E66D0C">
              <w:rPr>
                <w:rFonts w:ascii="Arial" w:hAnsi="Arial" w:cs="Arial"/>
                <w:sz w:val="18"/>
                <w:szCs w:val="18"/>
              </w:rPr>
              <w:t xml:space="preserve"> </w:t>
            </w:r>
            <w:r w:rsidR="00372715">
              <w:rPr>
                <w:rFonts w:ascii="Arial" w:hAnsi="Arial" w:cs="Arial"/>
                <w:sz w:val="18"/>
                <w:szCs w:val="18"/>
              </w:rPr>
              <w:t>(Immaterial entity)</w:t>
            </w:r>
          </w:p>
        </w:tc>
        <w:tc>
          <w:tcPr>
            <w:tcW w:w="2552" w:type="dxa"/>
            <w:tcBorders>
              <w:top w:val="nil"/>
              <w:bottom w:val="single" w:sz="4" w:space="0" w:color="A6A6A6" w:themeColor="background1" w:themeShade="A6"/>
            </w:tcBorders>
          </w:tcPr>
          <w:p w14:paraId="2EFF7FF6" w14:textId="66336A20" w:rsidR="003B4BA9" w:rsidRDefault="00A93031" w:rsidP="001762EA">
            <w:pPr>
              <w:spacing w:before="40" w:after="40"/>
              <w:rPr>
                <w:rFonts w:ascii="Arial" w:hAnsi="Arial" w:cs="Arial"/>
                <w:sz w:val="18"/>
                <w:szCs w:val="18"/>
              </w:rPr>
            </w:pPr>
            <w:r>
              <w:rPr>
                <w:rFonts w:ascii="Arial" w:hAnsi="Arial" w:cs="Arial"/>
                <w:sz w:val="18"/>
                <w:szCs w:val="18"/>
              </w:rPr>
              <w:t>Stronger Communities</w:t>
            </w:r>
          </w:p>
        </w:tc>
        <w:tc>
          <w:tcPr>
            <w:tcW w:w="3544" w:type="dxa"/>
            <w:tcBorders>
              <w:top w:val="nil"/>
              <w:bottom w:val="single" w:sz="4" w:space="0" w:color="A6A6A6" w:themeColor="background1" w:themeShade="A6"/>
            </w:tcBorders>
          </w:tcPr>
          <w:p w14:paraId="1ADCDCD5" w14:textId="4F9DBE47" w:rsidR="003B4BA9" w:rsidRDefault="00A93031" w:rsidP="001762EA">
            <w:pPr>
              <w:spacing w:before="40" w:after="40"/>
              <w:rPr>
                <w:rFonts w:ascii="Arial" w:hAnsi="Arial" w:cs="Arial"/>
                <w:sz w:val="18"/>
                <w:szCs w:val="18"/>
              </w:rPr>
            </w:pPr>
            <w:r>
              <w:rPr>
                <w:rFonts w:ascii="Arial" w:hAnsi="Arial" w:cs="Arial"/>
                <w:sz w:val="18"/>
                <w:szCs w:val="18"/>
              </w:rPr>
              <w:t>Enterprise, Investment and Trade</w:t>
            </w:r>
          </w:p>
        </w:tc>
      </w:tr>
      <w:tr w:rsidR="000030A0" w:rsidRPr="001762EA" w14:paraId="7912D4B8" w14:textId="77777777" w:rsidTr="00CA6883">
        <w:trPr>
          <w:trHeight w:val="134"/>
        </w:trPr>
        <w:tc>
          <w:tcPr>
            <w:tcW w:w="3402" w:type="dxa"/>
            <w:tcBorders>
              <w:top w:val="nil"/>
              <w:bottom w:val="single" w:sz="4" w:space="0" w:color="A6A6A6" w:themeColor="background1" w:themeShade="A6"/>
            </w:tcBorders>
          </w:tcPr>
          <w:p w14:paraId="5666E6ED" w14:textId="0BB4B9A3" w:rsidR="000030A0" w:rsidRDefault="000030A0" w:rsidP="001762EA">
            <w:pPr>
              <w:spacing w:before="40" w:after="40"/>
              <w:rPr>
                <w:rFonts w:ascii="Arial" w:hAnsi="Arial" w:cs="Arial"/>
                <w:sz w:val="18"/>
                <w:szCs w:val="18"/>
              </w:rPr>
            </w:pPr>
            <w:r>
              <w:rPr>
                <w:rFonts w:ascii="Arial" w:hAnsi="Arial" w:cs="Arial"/>
                <w:sz w:val="18"/>
                <w:szCs w:val="18"/>
              </w:rPr>
              <w:t>Office of Sport</w:t>
            </w:r>
          </w:p>
        </w:tc>
        <w:tc>
          <w:tcPr>
            <w:tcW w:w="2552" w:type="dxa"/>
            <w:tcBorders>
              <w:top w:val="nil"/>
              <w:bottom w:val="single" w:sz="4" w:space="0" w:color="A6A6A6" w:themeColor="background1" w:themeShade="A6"/>
            </w:tcBorders>
          </w:tcPr>
          <w:p w14:paraId="44B5F3E1" w14:textId="560D8803" w:rsidR="000030A0" w:rsidRDefault="000030A0" w:rsidP="001762EA">
            <w:pPr>
              <w:spacing w:before="40" w:after="40"/>
              <w:rPr>
                <w:rFonts w:ascii="Arial" w:hAnsi="Arial" w:cs="Arial"/>
                <w:sz w:val="18"/>
                <w:szCs w:val="18"/>
              </w:rPr>
            </w:pPr>
            <w:r>
              <w:rPr>
                <w:rFonts w:ascii="Arial" w:hAnsi="Arial" w:cs="Arial"/>
                <w:sz w:val="18"/>
                <w:szCs w:val="18"/>
              </w:rPr>
              <w:t>Stronger Communities</w:t>
            </w:r>
          </w:p>
        </w:tc>
        <w:tc>
          <w:tcPr>
            <w:tcW w:w="3544" w:type="dxa"/>
            <w:tcBorders>
              <w:top w:val="nil"/>
              <w:bottom w:val="single" w:sz="4" w:space="0" w:color="A6A6A6" w:themeColor="background1" w:themeShade="A6"/>
            </w:tcBorders>
          </w:tcPr>
          <w:p w14:paraId="1359DA27" w14:textId="7DF6BCBF" w:rsidR="000030A0" w:rsidRDefault="000030A0" w:rsidP="001762EA">
            <w:pPr>
              <w:spacing w:before="40" w:after="40"/>
              <w:rPr>
                <w:rFonts w:ascii="Arial" w:hAnsi="Arial" w:cs="Arial"/>
                <w:sz w:val="18"/>
                <w:szCs w:val="18"/>
              </w:rPr>
            </w:pPr>
            <w:r>
              <w:rPr>
                <w:rFonts w:ascii="Arial" w:hAnsi="Arial" w:cs="Arial"/>
                <w:sz w:val="18"/>
                <w:szCs w:val="18"/>
              </w:rPr>
              <w:t>Enterprise, Investment and Trade</w:t>
            </w:r>
          </w:p>
        </w:tc>
      </w:tr>
      <w:tr w:rsidR="003B4BA9" w:rsidRPr="001762EA" w14:paraId="6B3F0329" w14:textId="77777777" w:rsidTr="00CA6883">
        <w:trPr>
          <w:trHeight w:val="134"/>
        </w:trPr>
        <w:tc>
          <w:tcPr>
            <w:tcW w:w="3402" w:type="dxa"/>
            <w:tcBorders>
              <w:top w:val="single" w:sz="4" w:space="0" w:color="A6A6A6" w:themeColor="background1" w:themeShade="A6"/>
              <w:bottom w:val="single" w:sz="4" w:space="0" w:color="auto"/>
            </w:tcBorders>
          </w:tcPr>
          <w:p w14:paraId="7D51A109" w14:textId="305476AB" w:rsidR="003B4BA9" w:rsidRDefault="000030A0" w:rsidP="006D53EC">
            <w:pPr>
              <w:spacing w:before="40" w:after="40"/>
              <w:rPr>
                <w:rFonts w:ascii="Arial" w:hAnsi="Arial" w:cs="Arial"/>
                <w:sz w:val="18"/>
                <w:szCs w:val="18"/>
              </w:rPr>
            </w:pPr>
            <w:r>
              <w:rPr>
                <w:rFonts w:ascii="Arial" w:hAnsi="Arial" w:cs="Arial"/>
                <w:sz w:val="18"/>
                <w:szCs w:val="18"/>
              </w:rPr>
              <w:t>Venues NSW</w:t>
            </w:r>
            <w:r w:rsidR="00E66D0C">
              <w:rPr>
                <w:rFonts w:ascii="Arial" w:hAnsi="Arial" w:cs="Arial"/>
                <w:sz w:val="18"/>
                <w:szCs w:val="18"/>
              </w:rPr>
              <w:t xml:space="preserve"> (PNFC)</w:t>
            </w:r>
          </w:p>
        </w:tc>
        <w:tc>
          <w:tcPr>
            <w:tcW w:w="2552" w:type="dxa"/>
            <w:tcBorders>
              <w:top w:val="single" w:sz="4" w:space="0" w:color="A6A6A6" w:themeColor="background1" w:themeShade="A6"/>
              <w:bottom w:val="single" w:sz="4" w:space="0" w:color="auto"/>
            </w:tcBorders>
          </w:tcPr>
          <w:p w14:paraId="3F9BCC82" w14:textId="32313AE1" w:rsidR="003B4BA9" w:rsidRDefault="00A93031" w:rsidP="006D53EC">
            <w:pPr>
              <w:spacing w:before="40" w:after="40"/>
              <w:rPr>
                <w:rFonts w:ascii="Arial" w:hAnsi="Arial" w:cs="Arial"/>
                <w:sz w:val="18"/>
                <w:szCs w:val="18"/>
              </w:rPr>
            </w:pPr>
            <w:r>
              <w:rPr>
                <w:rFonts w:ascii="Arial" w:hAnsi="Arial" w:cs="Arial"/>
                <w:sz w:val="18"/>
                <w:szCs w:val="18"/>
              </w:rPr>
              <w:t>Stronger Communities</w:t>
            </w:r>
          </w:p>
        </w:tc>
        <w:tc>
          <w:tcPr>
            <w:tcW w:w="3544" w:type="dxa"/>
            <w:tcBorders>
              <w:top w:val="single" w:sz="4" w:space="0" w:color="A6A6A6" w:themeColor="background1" w:themeShade="A6"/>
              <w:bottom w:val="single" w:sz="4" w:space="0" w:color="auto"/>
            </w:tcBorders>
          </w:tcPr>
          <w:p w14:paraId="570162FA" w14:textId="364DA06E" w:rsidR="003B4BA9" w:rsidRDefault="00A93031" w:rsidP="006D53EC">
            <w:pPr>
              <w:spacing w:before="40" w:after="40"/>
              <w:rPr>
                <w:rFonts w:ascii="Arial" w:hAnsi="Arial" w:cs="Arial"/>
                <w:sz w:val="18"/>
                <w:szCs w:val="18"/>
              </w:rPr>
            </w:pPr>
            <w:r>
              <w:rPr>
                <w:rFonts w:ascii="Arial" w:hAnsi="Arial" w:cs="Arial"/>
                <w:sz w:val="18"/>
                <w:szCs w:val="18"/>
              </w:rPr>
              <w:t>Enterprise, Investment and Trade</w:t>
            </w:r>
          </w:p>
        </w:tc>
      </w:tr>
    </w:tbl>
    <w:p w14:paraId="19C0C518" w14:textId="77777777" w:rsidR="001762EA" w:rsidRDefault="001762EA" w:rsidP="001762EA"/>
    <w:p w14:paraId="65027B98" w14:textId="34FB8E6E" w:rsidR="002F1D79" w:rsidRDefault="00B241C2" w:rsidP="00166E2C">
      <w:pPr>
        <w:pStyle w:val="BodyText"/>
      </w:pPr>
      <w:r>
        <w:t xml:space="preserve">The </w:t>
      </w:r>
      <w:r w:rsidR="00C62862">
        <w:t>2022-23</w:t>
      </w:r>
      <w:r>
        <w:t xml:space="preserve"> Budget papers have been prepared based on the new administrative arrangements. The machinery of government changes have been reflected with the following treatments:</w:t>
      </w:r>
    </w:p>
    <w:p w14:paraId="3FED343A" w14:textId="1994EF35" w:rsidR="002F1D79" w:rsidRDefault="00B241C2" w:rsidP="00F2415C">
      <w:pPr>
        <w:pStyle w:val="Bullet1"/>
      </w:pPr>
      <w:r>
        <w:t>whole entity movement – in this case the entity will continue to report its full year expenses and will appear in the receiving cluster for BP</w:t>
      </w:r>
      <w:r w:rsidR="001256E8">
        <w:t>4</w:t>
      </w:r>
      <w:r>
        <w:t xml:space="preserve"> presentation purposes </w:t>
      </w:r>
    </w:p>
    <w:p w14:paraId="6E6159DA" w14:textId="4C6818F9" w:rsidR="002F1D79" w:rsidRDefault="00B241C2" w:rsidP="00F2415C">
      <w:pPr>
        <w:pStyle w:val="Bullet1"/>
      </w:pPr>
      <w:r>
        <w:t xml:space="preserve">where the entity is </w:t>
      </w:r>
      <w:r w:rsidR="00F73DE7">
        <w:t xml:space="preserve">cluster </w:t>
      </w:r>
      <w:r>
        <w:t>grant funded, the original principal department will provide grants for 1 July 20</w:t>
      </w:r>
      <w:r w:rsidR="001256E8">
        <w:t>2</w:t>
      </w:r>
      <w:r w:rsidR="00FE3CB4">
        <w:t>1</w:t>
      </w:r>
      <w:r>
        <w:t xml:space="preserve"> to </w:t>
      </w:r>
      <w:r w:rsidR="00FE3CB4">
        <w:t>31 March 2022</w:t>
      </w:r>
      <w:r>
        <w:t xml:space="preserve"> and the new principal department will provide </w:t>
      </w:r>
      <w:r w:rsidR="00CA2829">
        <w:t xml:space="preserve">cluster </w:t>
      </w:r>
      <w:r>
        <w:t xml:space="preserve">grants from </w:t>
      </w:r>
      <w:r w:rsidR="00FE3CB4">
        <w:t>1 April 2022</w:t>
      </w:r>
      <w:r>
        <w:t xml:space="preserve"> to 30 June 20</w:t>
      </w:r>
      <w:r w:rsidR="001256E8">
        <w:t>2</w:t>
      </w:r>
      <w:r w:rsidR="00FE3CB4">
        <w:t>2</w:t>
      </w:r>
      <w:r>
        <w:t xml:space="preserve"> and for </w:t>
      </w:r>
      <w:r w:rsidR="001256E8">
        <w:t>202</w:t>
      </w:r>
      <w:r w:rsidR="00F25DD3">
        <w:t>2-23 onwards</w:t>
      </w:r>
      <w:r>
        <w:t xml:space="preserve">. </w:t>
      </w:r>
    </w:p>
    <w:p w14:paraId="1AE1AA9C" w14:textId="1F32B62F" w:rsidR="002F1D79" w:rsidRDefault="007E6932" w:rsidP="00F2415C">
      <w:pPr>
        <w:pStyle w:val="Bullet1"/>
      </w:pPr>
      <w:r>
        <w:t>a</w:t>
      </w:r>
      <w:r w:rsidR="00276584">
        <w:t xml:space="preserve"> function transfer </w:t>
      </w:r>
      <w:r>
        <w:t xml:space="preserve">is represented by a </w:t>
      </w:r>
      <w:r w:rsidR="00B241C2">
        <w:t xml:space="preserve">partial program or partial program group movement – this has been captured in both the former and the new cluster as follows: </w:t>
      </w:r>
    </w:p>
    <w:p w14:paraId="45614150" w14:textId="696AEBEE" w:rsidR="002F1D79" w:rsidRDefault="00B241C2" w:rsidP="00F2415C">
      <w:pPr>
        <w:pStyle w:val="Bullet2"/>
      </w:pPr>
      <w:r>
        <w:t>for 1 July 20</w:t>
      </w:r>
      <w:r w:rsidR="001256E8">
        <w:t>2</w:t>
      </w:r>
      <w:r w:rsidR="006312C7">
        <w:t>1</w:t>
      </w:r>
      <w:r>
        <w:t xml:space="preserve"> – </w:t>
      </w:r>
      <w:r w:rsidR="006312C7">
        <w:t>31 March</w:t>
      </w:r>
      <w:r w:rsidR="001256E8">
        <w:t xml:space="preserve"> 202</w:t>
      </w:r>
      <w:r w:rsidR="006312C7">
        <w:t>2,</w:t>
      </w:r>
      <w:r>
        <w:t xml:space="preserve"> expenses will be reported in the former entity, with no data for </w:t>
      </w:r>
      <w:r w:rsidR="006312C7">
        <w:t>2022-23</w:t>
      </w:r>
      <w:r>
        <w:t xml:space="preserve"> reflected in the previous entity</w:t>
      </w:r>
      <w:r w:rsidR="009754C9">
        <w:t>,</w:t>
      </w:r>
    </w:p>
    <w:p w14:paraId="610EC7FA" w14:textId="22FBD631" w:rsidR="00C36458" w:rsidRDefault="00B241C2" w:rsidP="00F2415C">
      <w:pPr>
        <w:pStyle w:val="Bullet2"/>
      </w:pPr>
      <w:r>
        <w:t xml:space="preserve">for </w:t>
      </w:r>
      <w:r w:rsidR="005838CE">
        <w:t>1 April</w:t>
      </w:r>
      <w:r w:rsidR="006159D5">
        <w:t xml:space="preserve"> </w:t>
      </w:r>
      <w:r w:rsidR="005838CE">
        <w:t>2022</w:t>
      </w:r>
      <w:r>
        <w:t xml:space="preserve"> – 30 June 20</w:t>
      </w:r>
      <w:r w:rsidR="006159D5">
        <w:t>2</w:t>
      </w:r>
      <w:r w:rsidR="005838CE">
        <w:t>2</w:t>
      </w:r>
      <w:r>
        <w:t xml:space="preserve">, expenses will be reported in the new entity, with the full budget reported for </w:t>
      </w:r>
      <w:r w:rsidR="005838CE">
        <w:t>2022-23</w:t>
      </w:r>
      <w:r>
        <w:t xml:space="preserve"> in the new entity.</w:t>
      </w:r>
    </w:p>
    <w:p w14:paraId="6574C85C" w14:textId="75B2A271" w:rsidR="00BC6F0B" w:rsidRDefault="00BC6F0B" w:rsidP="00166E2C">
      <w:pPr>
        <w:pStyle w:val="BodyText"/>
      </w:pPr>
      <w:r>
        <w:br w:type="page"/>
      </w:r>
    </w:p>
    <w:p w14:paraId="4C374D6F" w14:textId="031C697A" w:rsidR="00BC6F0B" w:rsidRPr="00E740CF" w:rsidRDefault="002F1D79" w:rsidP="00BC6F0B">
      <w:pPr>
        <w:pStyle w:val="Heading2"/>
        <w:rPr>
          <w:rFonts w:cs="Arial"/>
        </w:rPr>
      </w:pPr>
      <w:r>
        <w:rPr>
          <w:rFonts w:cs="Arial"/>
        </w:rPr>
        <w:lastRenderedPageBreak/>
        <w:t>C</w:t>
      </w:r>
      <w:r w:rsidR="00BC6F0B" w:rsidRPr="00E740CF">
        <w:rPr>
          <w:rFonts w:cs="Arial"/>
        </w:rPr>
        <w:t>luster and agency appropriation arrangements</w:t>
      </w:r>
    </w:p>
    <w:p w14:paraId="00A27744" w14:textId="77777777" w:rsidR="00BC6F0B" w:rsidRPr="001D73B3" w:rsidRDefault="00BC6F0B" w:rsidP="00166E2C">
      <w:pPr>
        <w:pStyle w:val="BodyText"/>
      </w:pPr>
      <w:r w:rsidRPr="001D73B3">
        <w:t xml:space="preserve">Coordinating Ministers for each cluster receive an appropriation for their </w:t>
      </w:r>
      <w:r>
        <w:t>p</w:t>
      </w:r>
      <w:r w:rsidRPr="001D73B3">
        <w:t xml:space="preserve">rincipal </w:t>
      </w:r>
      <w:r>
        <w:t>d</w:t>
      </w:r>
      <w:r w:rsidRPr="001D73B3">
        <w:t>epartment. Resources are then allocated to agencies within the cluster through grant funding</w:t>
      </w:r>
      <w:r w:rsidRPr="001D73B3" w:rsidDel="00A573D0">
        <w:t xml:space="preserve"> </w:t>
      </w:r>
      <w:r w:rsidRPr="001D73B3">
        <w:t xml:space="preserve">with the support of Portfolio Ministers and the Secretary of each principal department. </w:t>
      </w:r>
    </w:p>
    <w:p w14:paraId="73C61A4E" w14:textId="505916B0" w:rsidR="00BC6F0B" w:rsidRPr="001D73B3" w:rsidRDefault="00BC6F0B" w:rsidP="00166E2C">
      <w:pPr>
        <w:pStyle w:val="BodyText"/>
        <w:rPr>
          <w:b/>
          <w:kern w:val="28"/>
          <w:sz w:val="26"/>
          <w:szCs w:val="36"/>
        </w:rPr>
      </w:pPr>
      <w:r w:rsidRPr="001D73B3">
        <w:t xml:space="preserve">The Legislature and several smaller agencies classified as special or independent offices are funded through separate appropriations. </w:t>
      </w:r>
    </w:p>
    <w:p w14:paraId="11EC21CB" w14:textId="3C6676FB" w:rsidR="00BC6F0B" w:rsidRPr="00DF48E8" w:rsidRDefault="00BC6F0B" w:rsidP="00195E86">
      <w:pPr>
        <w:pStyle w:val="Heading3"/>
      </w:pPr>
      <w:bookmarkStart w:id="3" w:name="_Hlk10698309"/>
      <w:r w:rsidRPr="09B20F4C">
        <w:t xml:space="preserve">Entities that receive an appropriation for </w:t>
      </w:r>
      <w:r w:rsidRPr="00195E86">
        <w:t>the</w:t>
      </w:r>
      <w:r w:rsidRPr="09B20F4C">
        <w:t xml:space="preserve"> </w:t>
      </w:r>
      <w:r w:rsidR="00451DD4">
        <w:t>2022-23</w:t>
      </w:r>
      <w:r w:rsidRPr="09B20F4C">
        <w:t xml:space="preserve"> Budget </w:t>
      </w:r>
      <w:r w:rsidR="00E2147D" w:rsidRPr="00E2147D">
        <w:rPr>
          <w:vertAlign w:val="superscript"/>
        </w:rPr>
        <w:t>(a)</w:t>
      </w:r>
    </w:p>
    <w:p w14:paraId="2AD926B7" w14:textId="77777777" w:rsidR="00BC6F0B" w:rsidRPr="0060587D" w:rsidRDefault="00BC6F0B" w:rsidP="00BC6F0B">
      <w:pPr>
        <w:rPr>
          <w:sz w:val="6"/>
          <w:szCs w:val="6"/>
        </w:rPr>
      </w:pPr>
    </w:p>
    <w:tbl>
      <w:tblPr>
        <w:tblW w:w="9639" w:type="dxa"/>
        <w:tblInd w:w="108" w:type="dxa"/>
        <w:tblBorders>
          <w:top w:val="single" w:sz="4" w:space="0" w:color="auto"/>
          <w:bottom w:val="single" w:sz="4" w:space="0" w:color="auto"/>
        </w:tblBorders>
        <w:tblLook w:val="01E0" w:firstRow="1" w:lastRow="1" w:firstColumn="1" w:lastColumn="1" w:noHBand="0" w:noVBand="0"/>
      </w:tblPr>
      <w:tblGrid>
        <w:gridCol w:w="4962"/>
        <w:gridCol w:w="4677"/>
      </w:tblGrid>
      <w:tr w:rsidR="00BC6F0B" w:rsidRPr="001762EA" w14:paraId="5348302F" w14:textId="77777777" w:rsidTr="008505CC">
        <w:trPr>
          <w:trHeight w:val="3443"/>
        </w:trPr>
        <w:tc>
          <w:tcPr>
            <w:tcW w:w="4962" w:type="dxa"/>
            <w:tcBorders>
              <w:top w:val="single" w:sz="4" w:space="0" w:color="auto"/>
            </w:tcBorders>
          </w:tcPr>
          <w:p w14:paraId="6062DFF8" w14:textId="2B1A24E4" w:rsidR="00A40EC1" w:rsidRPr="00AB73B9" w:rsidRDefault="00A40EC1" w:rsidP="00094F20">
            <w:pPr>
              <w:spacing w:before="40" w:after="40" w:line="240" w:lineRule="atLeast"/>
              <w:rPr>
                <w:rFonts w:ascii="Arial" w:hAnsi="Arial" w:cs="Arial"/>
                <w:b/>
                <w:bCs/>
                <w:sz w:val="18"/>
                <w:szCs w:val="18"/>
              </w:rPr>
            </w:pPr>
            <w:r w:rsidRPr="00AB73B9">
              <w:rPr>
                <w:rFonts w:ascii="Arial" w:hAnsi="Arial" w:cs="Arial"/>
                <w:b/>
                <w:bCs/>
                <w:sz w:val="18"/>
                <w:szCs w:val="18"/>
              </w:rPr>
              <w:t xml:space="preserve">Appropriations </w:t>
            </w:r>
            <w:r w:rsidR="00E2147D" w:rsidRPr="00AB73B9">
              <w:rPr>
                <w:rFonts w:ascii="Arial" w:hAnsi="Arial" w:cs="Arial"/>
                <w:b/>
                <w:bCs/>
                <w:sz w:val="18"/>
                <w:szCs w:val="18"/>
              </w:rPr>
              <w:t xml:space="preserve">– Departments </w:t>
            </w:r>
          </w:p>
          <w:p w14:paraId="3E2AB352" w14:textId="77777777" w:rsidR="00740208" w:rsidRPr="001762EA" w:rsidRDefault="00740208" w:rsidP="00740208">
            <w:pPr>
              <w:spacing w:before="40" w:after="40" w:line="240" w:lineRule="atLeast"/>
              <w:rPr>
                <w:rFonts w:ascii="Arial" w:hAnsi="Arial" w:cs="Arial"/>
                <w:sz w:val="18"/>
                <w:szCs w:val="18"/>
              </w:rPr>
            </w:pPr>
            <w:r w:rsidRPr="001762EA">
              <w:rPr>
                <w:rFonts w:ascii="Arial" w:hAnsi="Arial" w:cs="Arial"/>
                <w:sz w:val="18"/>
                <w:szCs w:val="18"/>
              </w:rPr>
              <w:t>Department of Customer Service</w:t>
            </w:r>
          </w:p>
          <w:p w14:paraId="072E2D1B" w14:textId="77777777" w:rsidR="00BC6F0B" w:rsidRPr="001762EA" w:rsidRDefault="00BC6F0B" w:rsidP="001762EA">
            <w:pPr>
              <w:spacing w:before="40" w:after="40" w:line="240" w:lineRule="atLeast"/>
              <w:rPr>
                <w:rFonts w:ascii="Arial" w:hAnsi="Arial" w:cs="Arial"/>
                <w:sz w:val="18"/>
                <w:szCs w:val="18"/>
              </w:rPr>
            </w:pPr>
            <w:r w:rsidRPr="001762EA">
              <w:rPr>
                <w:rFonts w:ascii="Arial" w:hAnsi="Arial" w:cs="Arial"/>
                <w:sz w:val="18"/>
                <w:szCs w:val="18"/>
              </w:rPr>
              <w:t>Department of Education</w:t>
            </w:r>
          </w:p>
          <w:p w14:paraId="2A08C275" w14:textId="77777777" w:rsidR="0099141D" w:rsidRDefault="0099141D" w:rsidP="0099141D">
            <w:pPr>
              <w:spacing w:before="40" w:after="40" w:line="240" w:lineRule="atLeast"/>
              <w:rPr>
                <w:rFonts w:ascii="Arial" w:hAnsi="Arial" w:cs="Arial"/>
                <w:sz w:val="18"/>
                <w:szCs w:val="18"/>
              </w:rPr>
            </w:pPr>
            <w:r>
              <w:rPr>
                <w:rFonts w:ascii="Arial" w:hAnsi="Arial" w:cs="Arial"/>
                <w:sz w:val="18"/>
                <w:szCs w:val="18"/>
              </w:rPr>
              <w:t>Department of Enterprise, Investment and Trade</w:t>
            </w:r>
          </w:p>
          <w:p w14:paraId="72FCA5DF" w14:textId="77777777" w:rsidR="001E3C8E" w:rsidRPr="001762EA" w:rsidRDefault="001E3C8E" w:rsidP="001E3C8E">
            <w:pPr>
              <w:spacing w:before="40" w:after="40" w:line="240" w:lineRule="atLeast"/>
              <w:rPr>
                <w:rFonts w:ascii="Arial" w:hAnsi="Arial" w:cs="Arial"/>
                <w:sz w:val="18"/>
                <w:szCs w:val="18"/>
              </w:rPr>
            </w:pPr>
            <w:r w:rsidRPr="001762EA">
              <w:rPr>
                <w:rFonts w:ascii="Arial" w:hAnsi="Arial" w:cs="Arial"/>
                <w:sz w:val="18"/>
                <w:szCs w:val="18"/>
              </w:rPr>
              <w:t>Ministry of Health</w:t>
            </w:r>
          </w:p>
          <w:p w14:paraId="12718DB0" w14:textId="229449F3" w:rsidR="0099141D" w:rsidRPr="001762EA" w:rsidRDefault="0099141D" w:rsidP="0099141D">
            <w:pPr>
              <w:spacing w:before="40" w:after="40" w:line="240" w:lineRule="atLeast"/>
              <w:rPr>
                <w:rFonts w:ascii="Arial" w:hAnsi="Arial" w:cs="Arial"/>
                <w:sz w:val="18"/>
                <w:szCs w:val="18"/>
              </w:rPr>
            </w:pPr>
            <w:r w:rsidRPr="001762EA">
              <w:rPr>
                <w:rFonts w:ascii="Arial" w:hAnsi="Arial" w:cs="Arial"/>
                <w:sz w:val="18"/>
                <w:szCs w:val="18"/>
              </w:rPr>
              <w:t>Department of Planning</w:t>
            </w:r>
            <w:r>
              <w:rPr>
                <w:rFonts w:ascii="Arial" w:hAnsi="Arial" w:cs="Arial"/>
                <w:sz w:val="18"/>
                <w:szCs w:val="18"/>
              </w:rPr>
              <w:t xml:space="preserve"> </w:t>
            </w:r>
            <w:r w:rsidRPr="001762EA">
              <w:rPr>
                <w:rFonts w:ascii="Arial" w:hAnsi="Arial" w:cs="Arial"/>
                <w:sz w:val="18"/>
                <w:szCs w:val="18"/>
              </w:rPr>
              <w:t>and Environment</w:t>
            </w:r>
          </w:p>
          <w:p w14:paraId="2955466C" w14:textId="77777777" w:rsidR="0099141D" w:rsidRPr="001762EA" w:rsidRDefault="0099141D" w:rsidP="0099141D">
            <w:pPr>
              <w:spacing w:before="40" w:after="40" w:line="240" w:lineRule="atLeast"/>
              <w:rPr>
                <w:rFonts w:ascii="Arial" w:hAnsi="Arial" w:cs="Arial"/>
                <w:sz w:val="18"/>
                <w:szCs w:val="18"/>
              </w:rPr>
            </w:pPr>
            <w:r w:rsidRPr="001762EA">
              <w:rPr>
                <w:rFonts w:ascii="Arial" w:hAnsi="Arial" w:cs="Arial"/>
                <w:sz w:val="18"/>
                <w:szCs w:val="18"/>
              </w:rPr>
              <w:t>Department of Premier and Cabinet</w:t>
            </w:r>
          </w:p>
          <w:p w14:paraId="5474590C" w14:textId="77777777" w:rsidR="00094F20" w:rsidRPr="001762EA" w:rsidRDefault="00094F20" w:rsidP="00094F20">
            <w:pPr>
              <w:spacing w:before="40" w:after="40" w:line="240" w:lineRule="atLeast"/>
              <w:rPr>
                <w:rFonts w:ascii="Arial" w:hAnsi="Arial" w:cs="Arial"/>
                <w:sz w:val="18"/>
                <w:szCs w:val="18"/>
              </w:rPr>
            </w:pPr>
            <w:r>
              <w:rPr>
                <w:rFonts w:ascii="Arial" w:hAnsi="Arial" w:cs="Arial"/>
                <w:sz w:val="18"/>
                <w:szCs w:val="18"/>
              </w:rPr>
              <w:t xml:space="preserve">Department of </w:t>
            </w:r>
            <w:r w:rsidRPr="001762EA">
              <w:rPr>
                <w:rFonts w:ascii="Arial" w:hAnsi="Arial" w:cs="Arial"/>
                <w:sz w:val="18"/>
                <w:szCs w:val="18"/>
              </w:rPr>
              <w:t>Regional NSW</w:t>
            </w:r>
          </w:p>
          <w:p w14:paraId="2388380F" w14:textId="77777777" w:rsidR="00740208" w:rsidRPr="001762EA" w:rsidRDefault="00740208" w:rsidP="00740208">
            <w:pPr>
              <w:spacing w:before="40" w:after="40" w:line="240" w:lineRule="atLeast"/>
              <w:rPr>
                <w:rFonts w:ascii="Arial" w:hAnsi="Arial" w:cs="Arial"/>
                <w:sz w:val="18"/>
                <w:szCs w:val="18"/>
              </w:rPr>
            </w:pPr>
            <w:r w:rsidRPr="001762EA">
              <w:rPr>
                <w:rFonts w:ascii="Arial" w:hAnsi="Arial" w:cs="Arial"/>
                <w:sz w:val="18"/>
                <w:szCs w:val="18"/>
              </w:rPr>
              <w:t>Department of Communities and Justice</w:t>
            </w:r>
          </w:p>
          <w:p w14:paraId="713F217D" w14:textId="77777777" w:rsidR="00282931" w:rsidRPr="001762EA" w:rsidRDefault="00282931" w:rsidP="00282931">
            <w:pPr>
              <w:spacing w:before="40" w:after="40" w:line="240" w:lineRule="atLeast"/>
              <w:rPr>
                <w:rFonts w:ascii="Arial" w:hAnsi="Arial" w:cs="Arial"/>
                <w:sz w:val="18"/>
                <w:szCs w:val="18"/>
              </w:rPr>
            </w:pPr>
            <w:r w:rsidRPr="001762EA">
              <w:rPr>
                <w:rFonts w:ascii="Arial" w:hAnsi="Arial" w:cs="Arial"/>
                <w:sz w:val="18"/>
                <w:szCs w:val="18"/>
              </w:rPr>
              <w:t xml:space="preserve">Transport for NSW </w:t>
            </w:r>
          </w:p>
          <w:p w14:paraId="27D41725" w14:textId="13597969" w:rsidR="00282931" w:rsidRPr="001762EA" w:rsidRDefault="00282931" w:rsidP="00282931">
            <w:pPr>
              <w:spacing w:before="40" w:after="40" w:line="240" w:lineRule="atLeast"/>
              <w:rPr>
                <w:rFonts w:ascii="Arial" w:hAnsi="Arial" w:cs="Arial"/>
                <w:sz w:val="18"/>
                <w:szCs w:val="18"/>
              </w:rPr>
            </w:pPr>
            <w:r w:rsidRPr="001762EA">
              <w:rPr>
                <w:rFonts w:ascii="Arial" w:hAnsi="Arial" w:cs="Arial"/>
                <w:sz w:val="18"/>
                <w:szCs w:val="18"/>
              </w:rPr>
              <w:t>The Treasury</w:t>
            </w:r>
            <w:r>
              <w:rPr>
                <w:rFonts w:ascii="Arial" w:hAnsi="Arial" w:cs="Arial"/>
                <w:sz w:val="18"/>
                <w:szCs w:val="18"/>
              </w:rPr>
              <w:t xml:space="preserve"> </w:t>
            </w:r>
            <w:r w:rsidRPr="00F94C93">
              <w:rPr>
                <w:rFonts w:ascii="Arial" w:hAnsi="Arial" w:cs="Arial"/>
                <w:sz w:val="18"/>
                <w:szCs w:val="18"/>
                <w:vertAlign w:val="superscript"/>
              </w:rPr>
              <w:t>(</w:t>
            </w:r>
            <w:r w:rsidR="0043799E">
              <w:rPr>
                <w:rFonts w:ascii="Arial" w:hAnsi="Arial" w:cs="Arial"/>
                <w:sz w:val="18"/>
                <w:szCs w:val="18"/>
                <w:vertAlign w:val="superscript"/>
              </w:rPr>
              <w:t>b</w:t>
            </w:r>
            <w:r w:rsidRPr="00F94C93">
              <w:rPr>
                <w:rFonts w:ascii="Arial" w:hAnsi="Arial" w:cs="Arial"/>
                <w:sz w:val="18"/>
                <w:szCs w:val="18"/>
                <w:vertAlign w:val="superscript"/>
              </w:rPr>
              <w:t>)</w:t>
            </w:r>
          </w:p>
          <w:p w14:paraId="7666A613" w14:textId="08B5056A" w:rsidR="00A40EC1" w:rsidRPr="001762EA" w:rsidRDefault="00A40EC1" w:rsidP="0099141D">
            <w:pPr>
              <w:spacing w:before="40" w:after="40" w:line="240" w:lineRule="atLeast"/>
              <w:rPr>
                <w:rFonts w:ascii="Arial" w:hAnsi="Arial" w:cs="Arial"/>
                <w:sz w:val="18"/>
                <w:szCs w:val="18"/>
              </w:rPr>
            </w:pPr>
          </w:p>
        </w:tc>
        <w:tc>
          <w:tcPr>
            <w:tcW w:w="4677" w:type="dxa"/>
            <w:tcBorders>
              <w:top w:val="single" w:sz="4" w:space="0" w:color="auto"/>
            </w:tcBorders>
          </w:tcPr>
          <w:p w14:paraId="7805F9FE" w14:textId="3C2362CA" w:rsidR="00A40EC1" w:rsidRPr="00AB73B9" w:rsidRDefault="00740208" w:rsidP="001762EA">
            <w:pPr>
              <w:spacing w:before="40" w:after="40" w:line="240" w:lineRule="atLeast"/>
              <w:rPr>
                <w:rFonts w:ascii="Arial" w:hAnsi="Arial" w:cs="Arial"/>
                <w:b/>
                <w:bCs/>
                <w:sz w:val="18"/>
                <w:szCs w:val="18"/>
              </w:rPr>
            </w:pPr>
            <w:r w:rsidRPr="00AB73B9">
              <w:rPr>
                <w:rFonts w:ascii="Arial" w:hAnsi="Arial" w:cs="Arial"/>
                <w:b/>
                <w:bCs/>
                <w:sz w:val="18"/>
                <w:szCs w:val="18"/>
              </w:rPr>
              <w:t>Appropriations – Special Offices</w:t>
            </w:r>
          </w:p>
          <w:p w14:paraId="6BC58756" w14:textId="77777777" w:rsidR="00282931" w:rsidRPr="001762EA" w:rsidRDefault="00282931" w:rsidP="00282931">
            <w:pPr>
              <w:spacing w:before="40" w:after="40" w:line="240" w:lineRule="atLeast"/>
              <w:rPr>
                <w:rFonts w:ascii="Arial" w:hAnsi="Arial" w:cs="Arial"/>
                <w:sz w:val="18"/>
                <w:szCs w:val="18"/>
              </w:rPr>
            </w:pPr>
            <w:r w:rsidRPr="001762EA">
              <w:rPr>
                <w:rFonts w:ascii="Arial" w:hAnsi="Arial" w:cs="Arial"/>
                <w:sz w:val="18"/>
                <w:szCs w:val="18"/>
              </w:rPr>
              <w:t>Independent Pricing and Regulatory Tribunal</w:t>
            </w:r>
          </w:p>
          <w:p w14:paraId="7A72B139" w14:textId="77777777" w:rsidR="000B0479" w:rsidRPr="001762EA" w:rsidRDefault="000B0479" w:rsidP="000B0479">
            <w:pPr>
              <w:spacing w:before="40" w:after="40" w:line="240" w:lineRule="atLeast"/>
              <w:rPr>
                <w:rFonts w:ascii="Arial" w:hAnsi="Arial" w:cs="Arial"/>
                <w:sz w:val="18"/>
                <w:szCs w:val="18"/>
              </w:rPr>
            </w:pPr>
            <w:r w:rsidRPr="001762EA">
              <w:rPr>
                <w:rFonts w:ascii="Arial" w:hAnsi="Arial" w:cs="Arial"/>
                <w:sz w:val="18"/>
                <w:szCs w:val="18"/>
              </w:rPr>
              <w:t xml:space="preserve">Judicial Commission of New South Wales </w:t>
            </w:r>
          </w:p>
          <w:p w14:paraId="363CB4F7" w14:textId="77777777" w:rsidR="000B0479" w:rsidRPr="001762EA" w:rsidRDefault="000B0479" w:rsidP="000B0479">
            <w:pPr>
              <w:spacing w:before="40" w:after="40" w:line="240" w:lineRule="atLeast"/>
              <w:rPr>
                <w:rFonts w:ascii="Arial" w:hAnsi="Arial" w:cs="Arial"/>
                <w:sz w:val="18"/>
                <w:szCs w:val="18"/>
              </w:rPr>
            </w:pPr>
            <w:r w:rsidRPr="001762EA">
              <w:rPr>
                <w:rFonts w:ascii="Arial" w:hAnsi="Arial" w:cs="Arial"/>
                <w:sz w:val="18"/>
                <w:szCs w:val="18"/>
              </w:rPr>
              <w:t>Office of the Children’s Guardian</w:t>
            </w:r>
          </w:p>
          <w:p w14:paraId="5987B978" w14:textId="77777777" w:rsidR="000B0479" w:rsidRPr="001762EA" w:rsidRDefault="000B0479" w:rsidP="000B0479">
            <w:pPr>
              <w:spacing w:before="40" w:after="40" w:line="240" w:lineRule="atLeast"/>
              <w:rPr>
                <w:rFonts w:ascii="Arial" w:hAnsi="Arial" w:cs="Arial"/>
                <w:sz w:val="18"/>
                <w:szCs w:val="18"/>
              </w:rPr>
            </w:pPr>
            <w:r w:rsidRPr="001762EA">
              <w:rPr>
                <w:rFonts w:ascii="Arial" w:hAnsi="Arial" w:cs="Arial"/>
                <w:sz w:val="18"/>
                <w:szCs w:val="18"/>
              </w:rPr>
              <w:t>Office of the Director of Public Prosecutions</w:t>
            </w:r>
          </w:p>
          <w:p w14:paraId="21DB1ED5" w14:textId="77777777" w:rsidR="00282931" w:rsidRPr="001762EA" w:rsidRDefault="00282931" w:rsidP="00282931">
            <w:pPr>
              <w:spacing w:before="40" w:after="40" w:line="240" w:lineRule="atLeast"/>
              <w:rPr>
                <w:rFonts w:ascii="Arial" w:hAnsi="Arial" w:cs="Arial"/>
                <w:sz w:val="18"/>
                <w:szCs w:val="18"/>
              </w:rPr>
            </w:pPr>
            <w:r w:rsidRPr="001762EA">
              <w:rPr>
                <w:rFonts w:ascii="Arial" w:hAnsi="Arial" w:cs="Arial"/>
                <w:sz w:val="18"/>
                <w:szCs w:val="18"/>
              </w:rPr>
              <w:t>Independent Commission Against Corruption</w:t>
            </w:r>
          </w:p>
          <w:p w14:paraId="6A83F44B" w14:textId="77777777" w:rsidR="00094F20" w:rsidRDefault="00094F20" w:rsidP="001762EA">
            <w:pPr>
              <w:spacing w:before="40" w:after="40" w:line="240" w:lineRule="atLeast"/>
              <w:rPr>
                <w:rFonts w:ascii="Arial" w:hAnsi="Arial" w:cs="Arial"/>
                <w:sz w:val="18"/>
                <w:szCs w:val="18"/>
              </w:rPr>
            </w:pPr>
            <w:r w:rsidRPr="001762EA">
              <w:rPr>
                <w:rFonts w:ascii="Arial" w:hAnsi="Arial" w:cs="Arial"/>
                <w:sz w:val="18"/>
                <w:szCs w:val="18"/>
              </w:rPr>
              <w:t xml:space="preserve">Law Enforcement Conduct Commission </w:t>
            </w:r>
          </w:p>
          <w:p w14:paraId="5EF918FA" w14:textId="77777777" w:rsidR="00BC6F0B" w:rsidRPr="001762EA" w:rsidRDefault="00BC6F0B" w:rsidP="001762EA">
            <w:pPr>
              <w:spacing w:before="40" w:after="40" w:line="240" w:lineRule="atLeast"/>
              <w:rPr>
                <w:rFonts w:ascii="Arial" w:hAnsi="Arial" w:cs="Arial"/>
                <w:sz w:val="18"/>
                <w:szCs w:val="18"/>
              </w:rPr>
            </w:pPr>
            <w:r w:rsidRPr="001762EA">
              <w:rPr>
                <w:rFonts w:ascii="Arial" w:hAnsi="Arial" w:cs="Arial"/>
                <w:sz w:val="18"/>
                <w:szCs w:val="18"/>
              </w:rPr>
              <w:t>New South Wales Electoral Commission</w:t>
            </w:r>
          </w:p>
          <w:p w14:paraId="15401314" w14:textId="77777777" w:rsidR="00BC6F0B" w:rsidRPr="001762EA" w:rsidRDefault="00BC6F0B" w:rsidP="001762EA">
            <w:pPr>
              <w:spacing w:before="40" w:after="40" w:line="240" w:lineRule="atLeast"/>
              <w:rPr>
                <w:rFonts w:ascii="Arial" w:hAnsi="Arial" w:cs="Arial"/>
                <w:sz w:val="18"/>
                <w:szCs w:val="18"/>
              </w:rPr>
            </w:pPr>
            <w:r w:rsidRPr="001762EA">
              <w:rPr>
                <w:rFonts w:ascii="Arial" w:hAnsi="Arial" w:cs="Arial"/>
                <w:sz w:val="18"/>
                <w:szCs w:val="18"/>
              </w:rPr>
              <w:t>Ombudsman’s Office</w:t>
            </w:r>
          </w:p>
          <w:p w14:paraId="20EBFB16" w14:textId="77777777" w:rsidR="00BC6F0B" w:rsidRPr="001762EA" w:rsidRDefault="00BC6F0B" w:rsidP="001762EA">
            <w:pPr>
              <w:spacing w:before="40" w:after="40" w:line="240" w:lineRule="atLeast"/>
              <w:rPr>
                <w:rFonts w:ascii="Arial" w:hAnsi="Arial" w:cs="Arial"/>
                <w:sz w:val="18"/>
                <w:szCs w:val="18"/>
              </w:rPr>
            </w:pPr>
            <w:r w:rsidRPr="001762EA">
              <w:rPr>
                <w:rFonts w:ascii="Arial" w:hAnsi="Arial" w:cs="Arial"/>
                <w:sz w:val="18"/>
                <w:szCs w:val="18"/>
              </w:rPr>
              <w:t xml:space="preserve">Public Service Commission </w:t>
            </w:r>
          </w:p>
          <w:p w14:paraId="40643B5C" w14:textId="0CBEE4E2" w:rsidR="00AB73B9" w:rsidRPr="00AB73B9" w:rsidRDefault="00AB73B9" w:rsidP="001762EA">
            <w:pPr>
              <w:spacing w:before="40" w:after="40" w:line="240" w:lineRule="atLeast"/>
              <w:rPr>
                <w:rFonts w:ascii="Arial" w:hAnsi="Arial" w:cs="Arial"/>
                <w:b/>
                <w:bCs/>
                <w:sz w:val="18"/>
                <w:szCs w:val="18"/>
              </w:rPr>
            </w:pPr>
            <w:r w:rsidRPr="00AB73B9">
              <w:rPr>
                <w:rFonts w:ascii="Arial" w:hAnsi="Arial" w:cs="Arial"/>
                <w:b/>
                <w:bCs/>
                <w:sz w:val="18"/>
                <w:szCs w:val="18"/>
              </w:rPr>
              <w:t>Appropriation for Legislature</w:t>
            </w:r>
          </w:p>
          <w:p w14:paraId="0D716BFB" w14:textId="0EA074A7" w:rsidR="00BC6F0B" w:rsidRPr="001762EA" w:rsidRDefault="00BC6F0B" w:rsidP="008505CC">
            <w:pPr>
              <w:spacing w:before="40" w:after="40" w:line="240" w:lineRule="atLeast"/>
              <w:rPr>
                <w:rFonts w:ascii="Arial" w:hAnsi="Arial" w:cs="Arial"/>
                <w:sz w:val="18"/>
                <w:szCs w:val="18"/>
              </w:rPr>
            </w:pPr>
            <w:r w:rsidRPr="001762EA">
              <w:rPr>
                <w:rFonts w:ascii="Arial" w:hAnsi="Arial" w:cs="Arial"/>
                <w:sz w:val="18"/>
                <w:szCs w:val="18"/>
              </w:rPr>
              <w:t xml:space="preserve">The Legislature </w:t>
            </w:r>
          </w:p>
        </w:tc>
      </w:tr>
      <w:bookmarkEnd w:id="3"/>
    </w:tbl>
    <w:p w14:paraId="7240DF1C" w14:textId="77777777" w:rsidR="008505CC" w:rsidRPr="00F57459" w:rsidRDefault="008505CC" w:rsidP="007E5204">
      <w:pPr>
        <w:rPr>
          <w:rFonts w:ascii="Arial" w:hAnsi="Arial" w:cs="Arial"/>
          <w:sz w:val="6"/>
          <w:szCs w:val="6"/>
        </w:rPr>
      </w:pPr>
    </w:p>
    <w:p w14:paraId="4CC6CEDF" w14:textId="7165BB05" w:rsidR="007E5204" w:rsidRPr="008505CC" w:rsidRDefault="006149D7" w:rsidP="008505CC">
      <w:pPr>
        <w:ind w:left="357" w:hanging="357"/>
        <w:rPr>
          <w:rFonts w:ascii="Arial" w:hAnsi="Arial" w:cs="Arial"/>
          <w:sz w:val="17"/>
          <w:szCs w:val="17"/>
        </w:rPr>
      </w:pPr>
      <w:r w:rsidRPr="008505CC">
        <w:rPr>
          <w:rFonts w:ascii="Arial" w:hAnsi="Arial" w:cs="Arial"/>
          <w:sz w:val="17"/>
          <w:szCs w:val="17"/>
        </w:rPr>
        <w:t>(a)</w:t>
      </w:r>
      <w:r w:rsidR="00F57459">
        <w:rPr>
          <w:rFonts w:ascii="Arial" w:hAnsi="Arial" w:cs="Arial"/>
          <w:sz w:val="17"/>
          <w:szCs w:val="17"/>
        </w:rPr>
        <w:tab/>
      </w:r>
      <w:r w:rsidRPr="008505CC">
        <w:rPr>
          <w:rFonts w:ascii="Arial" w:hAnsi="Arial" w:cs="Arial"/>
          <w:sz w:val="17"/>
          <w:szCs w:val="17"/>
        </w:rPr>
        <w:t>Appropriations as set out in the</w:t>
      </w:r>
      <w:r w:rsidRPr="008505CC">
        <w:rPr>
          <w:rFonts w:ascii="Arial" w:hAnsi="Arial" w:cs="Arial"/>
          <w:i/>
          <w:iCs/>
          <w:sz w:val="17"/>
          <w:szCs w:val="17"/>
        </w:rPr>
        <w:t xml:space="preserve"> Appropriation Bill 2022 </w:t>
      </w:r>
      <w:r w:rsidRPr="008505CC">
        <w:rPr>
          <w:rFonts w:ascii="Arial" w:hAnsi="Arial" w:cs="Arial"/>
          <w:sz w:val="17"/>
          <w:szCs w:val="17"/>
        </w:rPr>
        <w:t xml:space="preserve">and </w:t>
      </w:r>
      <w:r w:rsidRPr="008505CC">
        <w:rPr>
          <w:rFonts w:ascii="Arial" w:hAnsi="Arial" w:cs="Arial"/>
          <w:i/>
          <w:iCs/>
          <w:sz w:val="17"/>
          <w:szCs w:val="17"/>
        </w:rPr>
        <w:t>Appropriation (Parliament) Bill 2022</w:t>
      </w:r>
      <w:r w:rsidRPr="008505CC">
        <w:rPr>
          <w:rFonts w:ascii="Arial" w:hAnsi="Arial" w:cs="Arial"/>
          <w:sz w:val="17"/>
          <w:szCs w:val="17"/>
        </w:rPr>
        <w:t>, including (i) Departments of Public Service, (ii) various special offices and (iii) the Legislature.</w:t>
      </w:r>
    </w:p>
    <w:p w14:paraId="6CED204F" w14:textId="3254E6E0" w:rsidR="00C177BE" w:rsidRPr="008505CC" w:rsidRDefault="00730B0D" w:rsidP="008505CC">
      <w:pPr>
        <w:ind w:left="357" w:hanging="357"/>
        <w:rPr>
          <w:rFonts w:ascii="Arial" w:hAnsi="Arial" w:cs="Arial"/>
          <w:sz w:val="17"/>
          <w:szCs w:val="17"/>
        </w:rPr>
      </w:pPr>
      <w:r w:rsidRPr="008505CC">
        <w:rPr>
          <w:rFonts w:ascii="Arial" w:hAnsi="Arial" w:cs="Arial"/>
          <w:sz w:val="17"/>
          <w:szCs w:val="17"/>
        </w:rPr>
        <w:t>(b</w:t>
      </w:r>
      <w:r w:rsidR="009946BE">
        <w:rPr>
          <w:rFonts w:ascii="Arial" w:hAnsi="Arial" w:cs="Arial"/>
          <w:sz w:val="17"/>
          <w:szCs w:val="17"/>
        </w:rPr>
        <w:t>)</w:t>
      </w:r>
      <w:r w:rsidR="00F57459">
        <w:rPr>
          <w:rFonts w:ascii="Arial" w:hAnsi="Arial" w:cs="Arial"/>
          <w:sz w:val="17"/>
          <w:szCs w:val="17"/>
        </w:rPr>
        <w:tab/>
      </w:r>
      <w:r w:rsidR="00F94C93" w:rsidRPr="008505CC">
        <w:rPr>
          <w:rFonts w:ascii="Arial" w:hAnsi="Arial" w:cs="Arial"/>
          <w:sz w:val="17"/>
          <w:szCs w:val="17"/>
        </w:rPr>
        <w:t xml:space="preserve">Include appropriation to the Treasurer for the purposes of the activities or services administered on behalf of the State that is administered by The Treasury. </w:t>
      </w:r>
    </w:p>
    <w:p w14:paraId="136D572A" w14:textId="03A5063E" w:rsidR="00BC6F0B" w:rsidRPr="000C48D6" w:rsidRDefault="00BC6F0B" w:rsidP="00BC6F0B">
      <w:pPr>
        <w:pStyle w:val="Heading2"/>
        <w:rPr>
          <w:rFonts w:cs="Arial"/>
        </w:rPr>
      </w:pPr>
      <w:r w:rsidRPr="000C48D6">
        <w:rPr>
          <w:rFonts w:cs="Arial"/>
        </w:rPr>
        <w:t>Reporting of Budget data</w:t>
      </w:r>
    </w:p>
    <w:p w14:paraId="64B5A2CC" w14:textId="77777777" w:rsidR="00BC6F0B" w:rsidRDefault="00BC6F0B" w:rsidP="00166E2C">
      <w:pPr>
        <w:pStyle w:val="BodyText"/>
      </w:pPr>
      <w:r w:rsidRPr="00FB0CF0">
        <w:t>The financial statements in this Budget Paper are prepared on an accrual basis of accounting, in accordance with Australian Accounting Standards</w:t>
      </w:r>
      <w:r>
        <w:t>.</w:t>
      </w:r>
    </w:p>
    <w:p w14:paraId="57166594" w14:textId="77777777" w:rsidR="009475FB" w:rsidRDefault="00E706CF" w:rsidP="00BC6F0B">
      <w:pPr>
        <w:pStyle w:val="Heading2"/>
        <w:rPr>
          <w:rFonts w:ascii="Arial" w:eastAsiaTheme="minorHAnsi" w:hAnsi="Arial" w:cs="Arial"/>
          <w:iCs/>
          <w:sz w:val="22"/>
          <w:szCs w:val="22"/>
        </w:rPr>
      </w:pPr>
      <w:r w:rsidRPr="009475FB">
        <w:rPr>
          <w:rFonts w:ascii="Arial" w:eastAsiaTheme="minorHAnsi" w:hAnsi="Arial" w:cs="Arial"/>
          <w:b w:val="0"/>
          <w:iCs/>
          <w:color w:val="auto"/>
          <w:kern w:val="0"/>
          <w:sz w:val="22"/>
          <w:szCs w:val="22"/>
        </w:rPr>
        <w:t xml:space="preserve">The majority of agencies that have property leases with Property NSW have changed their occupancy agreement contracts as at 30 June 2022 so this is no longer recognised as a lease under AASB 16 Leases. Rather </w:t>
      </w:r>
      <w:r w:rsidR="005B3737" w:rsidRPr="009475FB">
        <w:rPr>
          <w:rFonts w:ascii="Arial" w:eastAsiaTheme="minorHAnsi" w:hAnsi="Arial" w:cs="Arial"/>
          <w:b w:val="0"/>
          <w:iCs/>
          <w:color w:val="auto"/>
          <w:kern w:val="0"/>
          <w:sz w:val="22"/>
          <w:szCs w:val="22"/>
        </w:rPr>
        <w:t>under the new</w:t>
      </w:r>
      <w:r w:rsidRPr="009475FB">
        <w:rPr>
          <w:rFonts w:ascii="Arial" w:eastAsiaTheme="minorHAnsi" w:hAnsi="Arial" w:cs="Arial"/>
          <w:b w:val="0"/>
          <w:iCs/>
          <w:color w:val="auto"/>
          <w:kern w:val="0"/>
          <w:sz w:val="22"/>
          <w:szCs w:val="22"/>
        </w:rPr>
        <w:t xml:space="preserve"> contract</w:t>
      </w:r>
      <w:r w:rsidR="005B3737" w:rsidRPr="009475FB">
        <w:rPr>
          <w:rFonts w:ascii="Arial" w:eastAsiaTheme="minorHAnsi" w:hAnsi="Arial" w:cs="Arial"/>
          <w:b w:val="0"/>
          <w:iCs/>
          <w:color w:val="auto"/>
          <w:kern w:val="0"/>
          <w:sz w:val="22"/>
          <w:szCs w:val="22"/>
        </w:rPr>
        <w:t>s</w:t>
      </w:r>
      <w:r w:rsidRPr="009475FB">
        <w:rPr>
          <w:rFonts w:ascii="Arial" w:eastAsiaTheme="minorHAnsi" w:hAnsi="Arial" w:cs="Arial"/>
          <w:b w:val="0"/>
          <w:iCs/>
          <w:color w:val="auto"/>
          <w:kern w:val="0"/>
          <w:sz w:val="22"/>
          <w:szCs w:val="22"/>
        </w:rPr>
        <w:t xml:space="preserve"> agenc</w:t>
      </w:r>
      <w:r w:rsidR="005B3737" w:rsidRPr="009475FB">
        <w:rPr>
          <w:rFonts w:ascii="Arial" w:eastAsiaTheme="minorHAnsi" w:hAnsi="Arial" w:cs="Arial"/>
          <w:b w:val="0"/>
          <w:iCs/>
          <w:color w:val="auto"/>
          <w:kern w:val="0"/>
          <w:sz w:val="22"/>
          <w:szCs w:val="22"/>
        </w:rPr>
        <w:t>ies</w:t>
      </w:r>
      <w:r w:rsidRPr="009475FB">
        <w:rPr>
          <w:rFonts w:ascii="Arial" w:eastAsiaTheme="minorHAnsi" w:hAnsi="Arial" w:cs="Arial"/>
          <w:b w:val="0"/>
          <w:iCs/>
          <w:color w:val="auto"/>
          <w:kern w:val="0"/>
          <w:sz w:val="22"/>
          <w:szCs w:val="22"/>
        </w:rPr>
        <w:t xml:space="preserve"> record an annual service fee expense. Property NSW will be the lessee to the private sector and recognise the lease and the appropriate lease accounting under AASB 16 at the agency level.</w:t>
      </w:r>
      <w:r w:rsidRPr="00655C73">
        <w:rPr>
          <w:rFonts w:ascii="Arial" w:eastAsiaTheme="minorHAnsi" w:hAnsi="Arial" w:cs="Arial"/>
          <w:iCs/>
          <w:sz w:val="22"/>
          <w:szCs w:val="22"/>
        </w:rPr>
        <w:t xml:space="preserve"> </w:t>
      </w:r>
    </w:p>
    <w:p w14:paraId="79761A40" w14:textId="3956EEDD" w:rsidR="00BC6F0B" w:rsidRPr="000C48D6" w:rsidRDefault="00BC6F0B" w:rsidP="00BC6F0B">
      <w:pPr>
        <w:pStyle w:val="Heading2"/>
        <w:rPr>
          <w:rFonts w:cs="Arial"/>
        </w:rPr>
      </w:pPr>
      <w:r w:rsidRPr="000C48D6">
        <w:rPr>
          <w:rFonts w:cs="Arial"/>
        </w:rPr>
        <w:t>Agency Expense Summary</w:t>
      </w:r>
    </w:p>
    <w:p w14:paraId="42DA04CF" w14:textId="011D6614" w:rsidR="00BC6F0B" w:rsidRPr="001E29B8" w:rsidRDefault="00BC6F0B" w:rsidP="00166E2C">
      <w:pPr>
        <w:pStyle w:val="BodyText"/>
      </w:pPr>
      <w:r w:rsidRPr="001E29B8">
        <w:t>This section lists recurrent expenses and capital expenditure for each agency in the cluster</w:t>
      </w:r>
      <w:r w:rsidR="00F94C93">
        <w:t xml:space="preserve"> and the activities or services administered by the Treasurer on behalf of the State</w:t>
      </w:r>
      <w:r w:rsidRPr="001E29B8">
        <w:t xml:space="preserve">. </w:t>
      </w:r>
    </w:p>
    <w:p w14:paraId="40F740E8" w14:textId="77777777" w:rsidR="00BC6F0B" w:rsidRPr="000C48D6" w:rsidRDefault="00BC6F0B" w:rsidP="00BC6F0B">
      <w:pPr>
        <w:pStyle w:val="Heading2"/>
        <w:rPr>
          <w:rFonts w:cs="Arial"/>
        </w:rPr>
      </w:pPr>
      <w:r w:rsidRPr="000C48D6">
        <w:rPr>
          <w:rFonts w:cs="Arial"/>
        </w:rPr>
        <w:t>Financial Statements</w:t>
      </w:r>
    </w:p>
    <w:p w14:paraId="6881D799" w14:textId="289E636F" w:rsidR="00BC6F0B" w:rsidRPr="00DF48E8" w:rsidRDefault="00BC6F0B" w:rsidP="00166E2C">
      <w:pPr>
        <w:pStyle w:val="BodyText"/>
      </w:pPr>
      <w:r w:rsidRPr="00DF48E8">
        <w:t xml:space="preserve">Financial statements are presented for the </w:t>
      </w:r>
      <w:r w:rsidR="00C736E6">
        <w:t>ten</w:t>
      </w:r>
      <w:r w:rsidR="00C736E6" w:rsidRPr="00DF48E8">
        <w:t xml:space="preserve"> </w:t>
      </w:r>
      <w:r w:rsidRPr="00DF48E8">
        <w:t>clusters</w:t>
      </w:r>
      <w:r>
        <w:t>.</w:t>
      </w:r>
    </w:p>
    <w:tbl>
      <w:tblPr>
        <w:tblW w:w="9639" w:type="dxa"/>
        <w:tblBorders>
          <w:bottom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3227"/>
        <w:gridCol w:w="6412"/>
      </w:tblGrid>
      <w:tr w:rsidR="001762EA" w:rsidRPr="001762EA" w14:paraId="3EDC8891" w14:textId="77777777" w:rsidTr="001762EA">
        <w:trPr>
          <w:trHeight w:val="134"/>
        </w:trPr>
        <w:tc>
          <w:tcPr>
            <w:tcW w:w="3227" w:type="dxa"/>
            <w:tcBorders>
              <w:top w:val="nil"/>
              <w:bottom w:val="nil"/>
            </w:tcBorders>
            <w:shd w:val="clear" w:color="auto" w:fill="008EBA"/>
          </w:tcPr>
          <w:p w14:paraId="5839082F" w14:textId="77777777" w:rsidR="00BC6F0B" w:rsidRPr="001762EA" w:rsidRDefault="00BC6F0B" w:rsidP="001762EA">
            <w:pPr>
              <w:spacing w:before="80" w:after="80"/>
              <w:rPr>
                <w:rFonts w:ascii="Arial" w:hAnsi="Arial" w:cs="Arial"/>
                <w:color w:val="FFFFFF" w:themeColor="background1"/>
                <w:sz w:val="18"/>
                <w:szCs w:val="18"/>
              </w:rPr>
            </w:pPr>
            <w:r w:rsidRPr="001762EA">
              <w:rPr>
                <w:rFonts w:ascii="Arial" w:hAnsi="Arial" w:cs="Arial"/>
                <w:color w:val="FFFFFF" w:themeColor="background1"/>
                <w:sz w:val="18"/>
                <w:szCs w:val="18"/>
              </w:rPr>
              <w:t xml:space="preserve">Section </w:t>
            </w:r>
          </w:p>
        </w:tc>
        <w:tc>
          <w:tcPr>
            <w:tcW w:w="6412" w:type="dxa"/>
            <w:tcBorders>
              <w:top w:val="nil"/>
              <w:bottom w:val="nil"/>
            </w:tcBorders>
            <w:shd w:val="clear" w:color="auto" w:fill="008EBA"/>
          </w:tcPr>
          <w:p w14:paraId="1EFBD9BA" w14:textId="77777777" w:rsidR="00BC6F0B" w:rsidRPr="001762EA" w:rsidRDefault="00BC6F0B" w:rsidP="001762EA">
            <w:pPr>
              <w:spacing w:before="80" w:after="80"/>
              <w:rPr>
                <w:rFonts w:ascii="Arial" w:hAnsi="Arial" w:cs="Arial"/>
                <w:color w:val="FFFFFF" w:themeColor="background1"/>
                <w:sz w:val="18"/>
                <w:szCs w:val="18"/>
              </w:rPr>
            </w:pPr>
            <w:r w:rsidRPr="001762EA">
              <w:rPr>
                <w:rFonts w:ascii="Arial" w:hAnsi="Arial" w:cs="Arial"/>
                <w:color w:val="FFFFFF" w:themeColor="background1"/>
                <w:sz w:val="18"/>
                <w:szCs w:val="18"/>
              </w:rPr>
              <w:t>Description</w:t>
            </w:r>
          </w:p>
        </w:tc>
      </w:tr>
      <w:tr w:rsidR="00BC6F0B" w:rsidRPr="001762EA" w14:paraId="2B089BD6" w14:textId="77777777" w:rsidTr="0086068F">
        <w:trPr>
          <w:trHeight w:val="134"/>
        </w:trPr>
        <w:tc>
          <w:tcPr>
            <w:tcW w:w="3227" w:type="dxa"/>
            <w:tcBorders>
              <w:top w:val="nil"/>
              <w:bottom w:val="single" w:sz="4" w:space="0" w:color="A6A6A6" w:themeColor="background1" w:themeShade="A6"/>
            </w:tcBorders>
          </w:tcPr>
          <w:p w14:paraId="2D6FEDE8" w14:textId="77777777" w:rsidR="00BC6F0B" w:rsidRPr="001762EA" w:rsidRDefault="00BC6F0B" w:rsidP="001762EA">
            <w:pPr>
              <w:spacing w:before="40" w:after="40" w:line="240" w:lineRule="atLeast"/>
              <w:rPr>
                <w:rFonts w:ascii="Arial" w:hAnsi="Arial" w:cs="Arial"/>
                <w:sz w:val="18"/>
                <w:szCs w:val="18"/>
              </w:rPr>
            </w:pPr>
            <w:r w:rsidRPr="001762EA">
              <w:rPr>
                <w:rFonts w:ascii="Arial" w:hAnsi="Arial" w:cs="Arial"/>
                <w:sz w:val="18"/>
                <w:szCs w:val="18"/>
              </w:rPr>
              <w:t>Operating Statement</w:t>
            </w:r>
          </w:p>
        </w:tc>
        <w:tc>
          <w:tcPr>
            <w:tcW w:w="6412" w:type="dxa"/>
            <w:tcBorders>
              <w:top w:val="nil"/>
              <w:bottom w:val="single" w:sz="4" w:space="0" w:color="A6A6A6" w:themeColor="background1" w:themeShade="A6"/>
            </w:tcBorders>
          </w:tcPr>
          <w:p w14:paraId="3A069ED8" w14:textId="77777777" w:rsidR="00BC6F0B" w:rsidRPr="001762EA" w:rsidDel="0059551F" w:rsidRDefault="00BC6F0B" w:rsidP="001762EA">
            <w:pPr>
              <w:spacing w:before="40" w:after="40" w:line="240" w:lineRule="atLeast"/>
              <w:rPr>
                <w:rFonts w:ascii="Arial" w:hAnsi="Arial" w:cs="Arial"/>
                <w:sz w:val="18"/>
                <w:szCs w:val="18"/>
              </w:rPr>
            </w:pPr>
            <w:r w:rsidRPr="001762EA">
              <w:rPr>
                <w:rFonts w:ascii="Arial" w:hAnsi="Arial" w:cs="Arial"/>
                <w:sz w:val="18"/>
                <w:szCs w:val="18"/>
              </w:rPr>
              <w:t xml:space="preserve">This lists the major categories of expenses and revenues for each agency. </w:t>
            </w:r>
          </w:p>
        </w:tc>
      </w:tr>
      <w:tr w:rsidR="00BC6F0B" w:rsidRPr="001762EA" w14:paraId="2B4CB474" w14:textId="77777777" w:rsidTr="0086068F">
        <w:trPr>
          <w:trHeight w:val="134"/>
        </w:trPr>
        <w:tc>
          <w:tcPr>
            <w:tcW w:w="3227" w:type="dxa"/>
            <w:tcBorders>
              <w:top w:val="single" w:sz="4" w:space="0" w:color="A6A6A6" w:themeColor="background1" w:themeShade="A6"/>
              <w:bottom w:val="single" w:sz="4" w:space="0" w:color="A6A6A6" w:themeColor="background1" w:themeShade="A6"/>
            </w:tcBorders>
          </w:tcPr>
          <w:p w14:paraId="044F32A5" w14:textId="77777777" w:rsidR="00BC6F0B" w:rsidRPr="001762EA" w:rsidRDefault="00BC6F0B" w:rsidP="001762EA">
            <w:pPr>
              <w:spacing w:before="40" w:after="40" w:line="240" w:lineRule="atLeast"/>
              <w:rPr>
                <w:rFonts w:ascii="Arial" w:hAnsi="Arial" w:cs="Arial"/>
                <w:sz w:val="18"/>
                <w:szCs w:val="18"/>
              </w:rPr>
            </w:pPr>
            <w:r w:rsidRPr="001762EA">
              <w:rPr>
                <w:rFonts w:ascii="Arial" w:hAnsi="Arial" w:cs="Arial"/>
                <w:sz w:val="18"/>
                <w:szCs w:val="18"/>
              </w:rPr>
              <w:t>Balance Sheet</w:t>
            </w:r>
          </w:p>
        </w:tc>
        <w:tc>
          <w:tcPr>
            <w:tcW w:w="6412" w:type="dxa"/>
            <w:tcBorders>
              <w:top w:val="single" w:sz="4" w:space="0" w:color="A6A6A6" w:themeColor="background1" w:themeShade="A6"/>
              <w:bottom w:val="single" w:sz="4" w:space="0" w:color="A6A6A6" w:themeColor="background1" w:themeShade="A6"/>
            </w:tcBorders>
          </w:tcPr>
          <w:p w14:paraId="6D568582" w14:textId="77777777" w:rsidR="00BC6F0B" w:rsidRPr="001762EA" w:rsidDel="0059551F" w:rsidRDefault="00BC6F0B" w:rsidP="001762EA">
            <w:pPr>
              <w:spacing w:before="40" w:after="40" w:line="240" w:lineRule="atLeast"/>
              <w:rPr>
                <w:rFonts w:ascii="Arial" w:hAnsi="Arial" w:cs="Arial"/>
                <w:sz w:val="18"/>
                <w:szCs w:val="18"/>
              </w:rPr>
            </w:pPr>
            <w:r w:rsidRPr="001762EA">
              <w:rPr>
                <w:rFonts w:ascii="Arial" w:hAnsi="Arial" w:cs="Arial"/>
                <w:sz w:val="18"/>
                <w:szCs w:val="18"/>
              </w:rPr>
              <w:t>This details the agency’s assets, liabilities and net worth.</w:t>
            </w:r>
          </w:p>
        </w:tc>
      </w:tr>
      <w:tr w:rsidR="00BC6F0B" w:rsidRPr="001762EA" w14:paraId="23EF52C2" w14:textId="77777777" w:rsidTr="0086068F">
        <w:trPr>
          <w:trHeight w:val="134"/>
        </w:trPr>
        <w:tc>
          <w:tcPr>
            <w:tcW w:w="3227" w:type="dxa"/>
            <w:tcBorders>
              <w:top w:val="single" w:sz="4" w:space="0" w:color="A6A6A6" w:themeColor="background1" w:themeShade="A6"/>
              <w:bottom w:val="single" w:sz="4" w:space="0" w:color="auto"/>
            </w:tcBorders>
          </w:tcPr>
          <w:p w14:paraId="38B39318" w14:textId="77777777" w:rsidR="00BC6F0B" w:rsidRPr="001762EA" w:rsidRDefault="00BC6F0B" w:rsidP="001762EA">
            <w:pPr>
              <w:spacing w:before="40" w:after="40" w:line="240" w:lineRule="atLeast"/>
              <w:rPr>
                <w:rFonts w:ascii="Arial" w:hAnsi="Arial" w:cs="Arial"/>
                <w:sz w:val="18"/>
                <w:szCs w:val="18"/>
              </w:rPr>
            </w:pPr>
            <w:r w:rsidRPr="001762EA">
              <w:rPr>
                <w:rFonts w:ascii="Arial" w:hAnsi="Arial" w:cs="Arial"/>
                <w:sz w:val="18"/>
                <w:szCs w:val="18"/>
              </w:rPr>
              <w:t>Cash Flow Statement</w:t>
            </w:r>
          </w:p>
        </w:tc>
        <w:tc>
          <w:tcPr>
            <w:tcW w:w="6412" w:type="dxa"/>
            <w:tcBorders>
              <w:top w:val="single" w:sz="4" w:space="0" w:color="A6A6A6" w:themeColor="background1" w:themeShade="A6"/>
              <w:bottom w:val="single" w:sz="4" w:space="0" w:color="auto"/>
            </w:tcBorders>
          </w:tcPr>
          <w:p w14:paraId="5C1EC819" w14:textId="77777777" w:rsidR="00BC6F0B" w:rsidRPr="001762EA" w:rsidRDefault="00BC6F0B" w:rsidP="001762EA">
            <w:pPr>
              <w:spacing w:before="40" w:after="40" w:line="240" w:lineRule="atLeast"/>
              <w:rPr>
                <w:rFonts w:ascii="Arial" w:hAnsi="Arial" w:cs="Arial"/>
                <w:sz w:val="18"/>
                <w:szCs w:val="18"/>
              </w:rPr>
            </w:pPr>
            <w:r w:rsidRPr="001762EA">
              <w:rPr>
                <w:rFonts w:ascii="Arial" w:hAnsi="Arial" w:cs="Arial"/>
                <w:sz w:val="18"/>
                <w:szCs w:val="18"/>
              </w:rPr>
              <w:t>This details the cash impacts of agency activities, including the cash appropriations sourced from whole-of-government activities.</w:t>
            </w:r>
          </w:p>
        </w:tc>
      </w:tr>
    </w:tbl>
    <w:p w14:paraId="18087078" w14:textId="77777777" w:rsidR="00BC6F0B" w:rsidRPr="00881EDB" w:rsidRDefault="00BC6F0B" w:rsidP="00BC6F0B">
      <w:pPr>
        <w:pStyle w:val="Heading2"/>
        <w:rPr>
          <w:rFonts w:cs="Arial"/>
        </w:rPr>
      </w:pPr>
      <w:r w:rsidRPr="00881EDB">
        <w:rPr>
          <w:rFonts w:cs="Arial"/>
        </w:rPr>
        <w:lastRenderedPageBreak/>
        <w:t>Notes</w:t>
      </w:r>
    </w:p>
    <w:p w14:paraId="16CF7D32" w14:textId="438015BD" w:rsidR="00BC6F0B" w:rsidRPr="001E29B8" w:rsidRDefault="00BC6F0B" w:rsidP="00B61C76">
      <w:pPr>
        <w:pStyle w:val="Bullet1"/>
      </w:pPr>
      <w:r w:rsidRPr="001E29B8">
        <w:t xml:space="preserve">The Budget year refers to </w:t>
      </w:r>
      <w:r w:rsidR="004A657A">
        <w:t>2022-23</w:t>
      </w:r>
      <w:r w:rsidRPr="001E29B8">
        <w:t xml:space="preserve">, while the forward estimates period refers to </w:t>
      </w:r>
      <w:r w:rsidR="004A657A">
        <w:t>2023-24</w:t>
      </w:r>
      <w:r w:rsidRPr="001E29B8">
        <w:t xml:space="preserve">, </w:t>
      </w:r>
      <w:r w:rsidR="00EA3839">
        <w:t>2024</w:t>
      </w:r>
      <w:r w:rsidR="00DF295B">
        <w:noBreakHyphen/>
      </w:r>
      <w:r w:rsidR="004A657A">
        <w:t>25</w:t>
      </w:r>
      <w:r w:rsidRPr="001E29B8">
        <w:t xml:space="preserve"> and </w:t>
      </w:r>
      <w:r w:rsidR="00EA3839">
        <w:t>202</w:t>
      </w:r>
      <w:r w:rsidR="004A657A">
        <w:t>5-26</w:t>
      </w:r>
      <w:r w:rsidRPr="001E29B8">
        <w:t>.</w:t>
      </w:r>
    </w:p>
    <w:p w14:paraId="31029339" w14:textId="18067270" w:rsidR="00BC6F0B" w:rsidRPr="001E29B8" w:rsidRDefault="00BC6F0B" w:rsidP="00F2415C">
      <w:pPr>
        <w:pStyle w:val="Bullet1"/>
      </w:pPr>
      <w:r w:rsidRPr="001E29B8">
        <w:t xml:space="preserve">Expenditure figures cited throughout refer to expenditure in the </w:t>
      </w:r>
      <w:r w:rsidR="007430F8">
        <w:t>2022</w:t>
      </w:r>
      <w:r w:rsidR="004A657A">
        <w:t>-23</w:t>
      </w:r>
      <w:r w:rsidRPr="001E29B8">
        <w:t xml:space="preserve"> Budget year unless otherwise indicated.</w:t>
      </w:r>
    </w:p>
    <w:p w14:paraId="4AD6C40E" w14:textId="10D8323A" w:rsidR="00BC6F0B" w:rsidRPr="001E29B8" w:rsidRDefault="00BC6F0B" w:rsidP="00F2415C">
      <w:pPr>
        <w:pStyle w:val="Bullet1"/>
      </w:pPr>
      <w:r w:rsidRPr="001E29B8">
        <w:t>Expenditure figures cited as ‘</w:t>
      </w:r>
      <w:r w:rsidR="008573A7">
        <w:t>2021-22</w:t>
      </w:r>
      <w:r w:rsidR="001B7876">
        <w:t xml:space="preserve"> revised’</w:t>
      </w:r>
      <w:r w:rsidRPr="001E29B8">
        <w:t xml:space="preserve"> refer to </w:t>
      </w:r>
      <w:r w:rsidR="008573A7">
        <w:t>2021-22</w:t>
      </w:r>
      <w:r w:rsidR="001B7876">
        <w:t xml:space="preserve"> Budget updated </w:t>
      </w:r>
      <w:r w:rsidR="00BD1185">
        <w:t xml:space="preserve">year end </w:t>
      </w:r>
      <w:r w:rsidR="001B7876">
        <w:t>projections</w:t>
      </w:r>
      <w:r w:rsidRPr="001E29B8">
        <w:t xml:space="preserve"> as at 30 </w:t>
      </w:r>
      <w:r w:rsidR="001B7876">
        <w:t>April 202</w:t>
      </w:r>
      <w:r w:rsidR="00C129AC">
        <w:t>2</w:t>
      </w:r>
      <w:r w:rsidRPr="001E29B8">
        <w:t xml:space="preserve">. </w:t>
      </w:r>
    </w:p>
    <w:p w14:paraId="2C2C1877" w14:textId="77777777" w:rsidR="00BC6F0B" w:rsidRPr="001E29B8" w:rsidRDefault="00BC6F0B" w:rsidP="00F2415C">
      <w:pPr>
        <w:pStyle w:val="Bullet1"/>
      </w:pPr>
      <w:r w:rsidRPr="001E29B8">
        <w:t>Figures in tables, charts and text have been rounded. Discrepancies between totals and the sum of components reflect rounding:</w:t>
      </w:r>
    </w:p>
    <w:p w14:paraId="32B35CBB" w14:textId="77777777" w:rsidR="00BC6F0B" w:rsidRPr="001E29B8" w:rsidRDefault="00BC6F0B" w:rsidP="00F2415C">
      <w:pPr>
        <w:pStyle w:val="Bullet2"/>
      </w:pPr>
      <w:r>
        <w:t>values of $1 billion and above are rounded to the nearest $100 million unless specified</w:t>
      </w:r>
    </w:p>
    <w:p w14:paraId="25F9410F" w14:textId="77777777" w:rsidR="00BC6F0B" w:rsidRPr="001E29B8" w:rsidRDefault="00BC6F0B" w:rsidP="00F2415C">
      <w:pPr>
        <w:pStyle w:val="Bullet2"/>
      </w:pPr>
      <w:r>
        <w:t>values below $1 billion are rounded to the nearest $100,000</w:t>
      </w:r>
    </w:p>
    <w:p w14:paraId="6641AF18" w14:textId="77777777" w:rsidR="00BC6F0B" w:rsidRPr="001E29B8" w:rsidRDefault="00BC6F0B" w:rsidP="00F2415C">
      <w:pPr>
        <w:pStyle w:val="Bullet2"/>
      </w:pPr>
      <w:r w:rsidRPr="001E29B8">
        <w:t>estimates under $100,000 are rounded to the nearest thousand</w:t>
      </w:r>
    </w:p>
    <w:p w14:paraId="00E712F9" w14:textId="77777777" w:rsidR="00BC6F0B" w:rsidRPr="001E29B8" w:rsidRDefault="00BC6F0B" w:rsidP="00F2415C">
      <w:pPr>
        <w:pStyle w:val="Bullet2"/>
      </w:pPr>
      <w:r w:rsidRPr="001E29B8">
        <w:t>estimates midway between rounding points are rounded up</w:t>
      </w:r>
    </w:p>
    <w:p w14:paraId="3BCF9979" w14:textId="77777777" w:rsidR="00BC6F0B" w:rsidRPr="001E29B8" w:rsidRDefault="00BC6F0B" w:rsidP="00F2415C">
      <w:pPr>
        <w:pStyle w:val="Bullet2"/>
      </w:pPr>
      <w:r w:rsidRPr="001E29B8">
        <w:t>percentages are based on the underlying unrounded values.</w:t>
      </w:r>
    </w:p>
    <w:p w14:paraId="263F8795" w14:textId="77777777" w:rsidR="00BC6F0B" w:rsidRPr="001E29B8" w:rsidRDefault="00BC6F0B" w:rsidP="00F2415C">
      <w:pPr>
        <w:pStyle w:val="Bullet1"/>
      </w:pPr>
      <w:r w:rsidRPr="001E29B8">
        <w:t>For the budget balance, parentheses indicate a deficit while no sign indicates a surplus.</w:t>
      </w:r>
    </w:p>
    <w:p w14:paraId="6E412F26" w14:textId="77777777" w:rsidR="00BC6F0B" w:rsidRPr="001E29B8" w:rsidRDefault="00BC6F0B" w:rsidP="00F2415C">
      <w:pPr>
        <w:pStyle w:val="Bullet1"/>
      </w:pPr>
      <w:r w:rsidRPr="001E29B8">
        <w:t>One billion equals one thousand million.</w:t>
      </w:r>
    </w:p>
    <w:p w14:paraId="55BAC4B5" w14:textId="77777777" w:rsidR="00BC6F0B" w:rsidRPr="001E29B8" w:rsidRDefault="00BC6F0B" w:rsidP="00F2415C">
      <w:pPr>
        <w:pStyle w:val="Bullet1"/>
      </w:pPr>
      <w:r w:rsidRPr="001E29B8">
        <w:t>The following notations are used:</w:t>
      </w:r>
    </w:p>
    <w:p w14:paraId="79192FFD" w14:textId="51835F68" w:rsidR="00BC6F0B" w:rsidRPr="001E29B8" w:rsidRDefault="00BC6F0B" w:rsidP="00F2415C">
      <w:pPr>
        <w:pStyle w:val="Bullet2"/>
      </w:pPr>
      <w:r w:rsidRPr="001E29B8">
        <w:t>n.a. means data is not available</w:t>
      </w:r>
    </w:p>
    <w:p w14:paraId="5652EDC0" w14:textId="77777777" w:rsidR="00BC6F0B" w:rsidRPr="001E29B8" w:rsidRDefault="00BC6F0B" w:rsidP="00F2415C">
      <w:pPr>
        <w:pStyle w:val="Bullet2"/>
      </w:pPr>
      <w:r w:rsidRPr="001E29B8">
        <w:t>N/A means not applicable</w:t>
      </w:r>
    </w:p>
    <w:p w14:paraId="4677CDDE" w14:textId="77777777" w:rsidR="00BC6F0B" w:rsidRPr="001E29B8" w:rsidRDefault="00BC6F0B" w:rsidP="00F2415C">
      <w:pPr>
        <w:pStyle w:val="Bullet2"/>
      </w:pPr>
      <w:r>
        <w:t>no. means number</w:t>
      </w:r>
    </w:p>
    <w:p w14:paraId="7D21A5CC" w14:textId="77777777" w:rsidR="00BC6F0B" w:rsidRPr="001E29B8" w:rsidRDefault="00BC6F0B" w:rsidP="00F2415C">
      <w:pPr>
        <w:pStyle w:val="Bullet2"/>
      </w:pPr>
      <w:r>
        <w:t>0 means not zero, but rounded to zero</w:t>
      </w:r>
    </w:p>
    <w:p w14:paraId="0EE26F62" w14:textId="77777777" w:rsidR="00BC6F0B" w:rsidRPr="001E29B8" w:rsidRDefault="00BC6F0B" w:rsidP="00F2415C">
      <w:pPr>
        <w:pStyle w:val="Bullet2"/>
      </w:pPr>
      <w:r w:rsidRPr="001E29B8">
        <w:t>…  means zero</w:t>
      </w:r>
    </w:p>
    <w:p w14:paraId="1FD7C836" w14:textId="77777777" w:rsidR="00BC6F0B" w:rsidRPr="001E29B8" w:rsidRDefault="00BC6F0B" w:rsidP="00F2415C">
      <w:pPr>
        <w:pStyle w:val="Bullet2"/>
      </w:pPr>
      <w:r w:rsidRPr="001E29B8">
        <w:t>$m means millions of dollars</w:t>
      </w:r>
    </w:p>
    <w:p w14:paraId="34288FA4" w14:textId="77777777" w:rsidR="00BC6F0B" w:rsidRPr="001E29B8" w:rsidRDefault="00BC6F0B" w:rsidP="00F2415C">
      <w:pPr>
        <w:pStyle w:val="Bullet2"/>
      </w:pPr>
      <w:r w:rsidRPr="001E29B8">
        <w:t>$b means billions of dollars.</w:t>
      </w:r>
    </w:p>
    <w:p w14:paraId="131B601F" w14:textId="77777777" w:rsidR="00BC6F0B" w:rsidRPr="001E29B8" w:rsidRDefault="00BC6F0B" w:rsidP="00F2415C">
      <w:pPr>
        <w:pStyle w:val="Bullet1"/>
      </w:pPr>
      <w:r w:rsidRPr="001E29B8">
        <w:t>Unless otherwise indicated, the data source for financial tables and charts is NSW Treasury.</w:t>
      </w:r>
    </w:p>
    <w:p w14:paraId="1C433B10" w14:textId="77777777" w:rsidR="00BC6F0B" w:rsidRPr="001E29B8" w:rsidRDefault="00BC6F0B" w:rsidP="00F2415C">
      <w:pPr>
        <w:pStyle w:val="Bullet1"/>
      </w:pPr>
      <w:r w:rsidRPr="001E29B8">
        <w:t>Unless otherwise indicated, the data source for the Introduction and Budget Highlights sections is the relevant agency or their cluster’s principal department.</w:t>
      </w:r>
    </w:p>
    <w:bookmarkEnd w:id="0"/>
    <w:p w14:paraId="4E95D699" w14:textId="3BE34D2D" w:rsidR="007E5E31" w:rsidRDefault="007E5E31" w:rsidP="007942A1">
      <w:pPr>
        <w:rPr>
          <w:rFonts w:asciiTheme="minorHAnsi" w:eastAsiaTheme="minorHAnsi" w:hAnsiTheme="minorHAnsi" w:cstheme="minorBidi"/>
          <w:sz w:val="22"/>
          <w:szCs w:val="22"/>
        </w:rPr>
      </w:pPr>
    </w:p>
    <w:p w14:paraId="65568438" w14:textId="7DC8EEBC" w:rsidR="007E5E31" w:rsidRDefault="007E5E31" w:rsidP="007E5E31"/>
    <w:sectPr w:rsidR="007E5E31" w:rsidSect="0035797A">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510" w:left="1134" w:header="454" w:footer="454" w:gutter="0"/>
      <w:pgNumType w:fmt="lowerRoman"/>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3992" w14:textId="77777777" w:rsidR="00200AB7" w:rsidRDefault="00200AB7">
      <w:r>
        <w:separator/>
      </w:r>
    </w:p>
    <w:p w14:paraId="4A495487" w14:textId="77777777" w:rsidR="00200AB7" w:rsidRDefault="00200AB7"/>
  </w:endnote>
  <w:endnote w:type="continuationSeparator" w:id="0">
    <w:p w14:paraId="04908772" w14:textId="77777777" w:rsidR="00200AB7" w:rsidRDefault="00200AB7">
      <w:r>
        <w:continuationSeparator/>
      </w:r>
    </w:p>
    <w:p w14:paraId="37A8D8FC" w14:textId="77777777" w:rsidR="00200AB7" w:rsidRDefault="00200AB7"/>
  </w:endnote>
  <w:endnote w:type="continuationNotice" w:id="1">
    <w:p w14:paraId="03A25F75" w14:textId="77777777" w:rsidR="00200AB7" w:rsidRDefault="00200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A769" w14:textId="1524CEEF" w:rsidR="00C36458" w:rsidRDefault="00C36458" w:rsidP="00C36458">
    <w:pPr>
      <w:pStyle w:val="Footer"/>
      <w:pBdr>
        <w:top w:val="single" w:sz="4" w:space="4" w:color="auto"/>
      </w:pBdr>
      <w:tabs>
        <w:tab w:val="clear" w:pos="7655"/>
        <w:tab w:val="right" w:pos="9639"/>
      </w:tabs>
      <w:rPr>
        <w:szCs w:val="18"/>
      </w:rPr>
    </w:pPr>
    <w:r w:rsidRPr="004750FD">
      <w:rPr>
        <w:szCs w:val="18"/>
      </w:rPr>
      <w:fldChar w:fldCharType="begin"/>
    </w:r>
    <w:r w:rsidRPr="004750FD">
      <w:rPr>
        <w:szCs w:val="18"/>
      </w:rPr>
      <w:instrText xml:space="preserve"> PAGE  \* roman  \* MERGEFORMAT </w:instrText>
    </w:r>
    <w:r w:rsidRPr="004750FD">
      <w:rPr>
        <w:szCs w:val="18"/>
      </w:rPr>
      <w:fldChar w:fldCharType="separate"/>
    </w:r>
    <w:r>
      <w:rPr>
        <w:szCs w:val="18"/>
      </w:rPr>
      <w:t>ii</w:t>
    </w:r>
    <w:r w:rsidRPr="004750FD">
      <w:rPr>
        <w:szCs w:val="18"/>
      </w:rPr>
      <w:fldChar w:fldCharType="end"/>
    </w:r>
    <w:r>
      <w:rPr>
        <w:szCs w:val="18"/>
      </w:rPr>
      <w:tab/>
      <w:t xml:space="preserve">Agency Financial Statements </w:t>
    </w:r>
    <w:r w:rsidR="00EA270C">
      <w:rPr>
        <w:szCs w:val="18"/>
      </w:rPr>
      <w:t>2022-23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17FB" w14:textId="67B5EBE1" w:rsidR="00C36458" w:rsidRDefault="00C36458" w:rsidP="00C36458">
    <w:pPr>
      <w:pStyle w:val="Footer"/>
      <w:pBdr>
        <w:top w:val="single" w:sz="4" w:space="4" w:color="auto"/>
      </w:pBdr>
      <w:tabs>
        <w:tab w:val="clear" w:pos="7655"/>
        <w:tab w:val="right" w:pos="9639"/>
      </w:tabs>
      <w:rPr>
        <w:szCs w:val="18"/>
      </w:rPr>
    </w:pPr>
    <w:r>
      <w:rPr>
        <w:szCs w:val="18"/>
      </w:rPr>
      <w:t xml:space="preserve">Agency Financial Statements </w:t>
    </w:r>
    <w:r w:rsidR="00EA270C">
      <w:rPr>
        <w:szCs w:val="18"/>
      </w:rPr>
      <w:t>2022-23</w:t>
    </w:r>
    <w:r>
      <w:rPr>
        <w:szCs w:val="18"/>
      </w:rPr>
      <w:tab/>
    </w:r>
    <w:r w:rsidRPr="004750FD">
      <w:rPr>
        <w:szCs w:val="18"/>
      </w:rPr>
      <w:fldChar w:fldCharType="begin"/>
    </w:r>
    <w:r w:rsidRPr="004750FD">
      <w:rPr>
        <w:szCs w:val="18"/>
      </w:rPr>
      <w:instrText xml:space="preserve"> PAGE  \* roman  \* MERGEFORMAT </w:instrText>
    </w:r>
    <w:r w:rsidRPr="004750FD">
      <w:rPr>
        <w:szCs w:val="18"/>
      </w:rPr>
      <w:fldChar w:fldCharType="separate"/>
    </w:r>
    <w:r>
      <w:rPr>
        <w:szCs w:val="18"/>
      </w:rPr>
      <w:t>ii</w:t>
    </w:r>
    <w:r w:rsidRPr="004750FD">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83BF" w14:textId="410B1413" w:rsidR="00C36458" w:rsidRDefault="00C36458" w:rsidP="00C36458">
    <w:pPr>
      <w:pStyle w:val="Footer"/>
      <w:pBdr>
        <w:top w:val="single" w:sz="4" w:space="4" w:color="auto"/>
      </w:pBdr>
      <w:tabs>
        <w:tab w:val="clear" w:pos="7655"/>
        <w:tab w:val="right" w:pos="9639"/>
      </w:tabs>
      <w:rPr>
        <w:szCs w:val="18"/>
      </w:rPr>
    </w:pPr>
    <w:r>
      <w:rPr>
        <w:szCs w:val="18"/>
      </w:rPr>
      <w:t xml:space="preserve">Agency Financial Statements </w:t>
    </w:r>
    <w:r w:rsidR="00654C48">
      <w:rPr>
        <w:szCs w:val="18"/>
      </w:rPr>
      <w:t>2022-23</w:t>
    </w:r>
    <w:r>
      <w:rPr>
        <w:szCs w:val="18"/>
      </w:rPr>
      <w:tab/>
      <w: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9D40" w14:textId="77777777" w:rsidR="00200AB7" w:rsidRDefault="00200AB7">
      <w:pPr>
        <w:spacing w:before="120"/>
      </w:pPr>
      <w:r>
        <w:separator/>
      </w:r>
    </w:p>
    <w:p w14:paraId="16A07E4A" w14:textId="77777777" w:rsidR="00200AB7" w:rsidRDefault="00200AB7"/>
  </w:footnote>
  <w:footnote w:type="continuationSeparator" w:id="0">
    <w:p w14:paraId="3D878DCF" w14:textId="77777777" w:rsidR="00200AB7" w:rsidRDefault="00200AB7">
      <w:pPr>
        <w:spacing w:before="120"/>
      </w:pPr>
      <w:r>
        <w:continuationSeparator/>
      </w:r>
    </w:p>
    <w:p w14:paraId="14582168" w14:textId="77777777" w:rsidR="00200AB7" w:rsidRDefault="00200AB7"/>
  </w:footnote>
  <w:footnote w:type="continuationNotice" w:id="1">
    <w:p w14:paraId="5296830F" w14:textId="77777777" w:rsidR="00200AB7" w:rsidRDefault="00200AB7">
      <w:pPr>
        <w:rPr>
          <w:sz w:val="16"/>
        </w:rPr>
      </w:pPr>
    </w:p>
    <w:p w14:paraId="732EAD23" w14:textId="77777777" w:rsidR="00200AB7" w:rsidRDefault="00200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6D11" w14:textId="05FBDD7D" w:rsidR="0086068F" w:rsidRPr="00D67CF6" w:rsidRDefault="005E3FC4" w:rsidP="0090360E">
    <w:pPr>
      <w:pStyle w:val="HeaderHeading"/>
      <w:pageBreakBefore w:val="0"/>
      <w:pBdr>
        <w:bottom w:val="single" w:sz="4" w:space="4" w:color="auto"/>
      </w:pBdr>
      <w:rPr>
        <w:rFonts w:ascii="Arial" w:hAnsi="Arial"/>
        <w:sz w:val="18"/>
        <w:szCs w:val="18"/>
      </w:rPr>
    </w:pPr>
    <w:r>
      <w:rPr>
        <w:rFonts w:ascii="Arial" w:hAnsi="Arial"/>
        <w:sz w:val="18"/>
        <w:szCs w:val="18"/>
      </w:rPr>
      <w:t>About this Budget Paper</w:t>
    </w:r>
  </w:p>
  <w:p w14:paraId="15B82ACB" w14:textId="77777777" w:rsidR="0086068F" w:rsidRPr="00103DEE" w:rsidRDefault="0086068F" w:rsidP="00903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773E" w14:textId="2A6CAA8D" w:rsidR="0086068F" w:rsidRPr="00D67CF6" w:rsidRDefault="00322548" w:rsidP="0090360E">
    <w:pPr>
      <w:pStyle w:val="HeaderHeading"/>
      <w:pageBreakBefore w:val="0"/>
      <w:pBdr>
        <w:bottom w:val="single" w:sz="4" w:space="4" w:color="auto"/>
      </w:pBdr>
      <w:jc w:val="right"/>
      <w:rPr>
        <w:rFonts w:ascii="Arial" w:hAnsi="Arial"/>
        <w:sz w:val="18"/>
        <w:szCs w:val="18"/>
      </w:rPr>
    </w:pPr>
    <w:r>
      <w:rPr>
        <w:rFonts w:ascii="Arial" w:hAnsi="Arial"/>
        <w:sz w:val="18"/>
        <w:szCs w:val="18"/>
      </w:rPr>
      <w:t>About this Budget Paper</w:t>
    </w:r>
  </w:p>
  <w:p w14:paraId="6C91C774" w14:textId="77777777" w:rsidR="0086068F" w:rsidRDefault="0086068F" w:rsidP="00BF16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3E28" w14:textId="659AFD7F" w:rsidR="0086068F" w:rsidRPr="007C1ABC" w:rsidRDefault="0086068F" w:rsidP="007C1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5882"/>
    <w:multiLevelType w:val="singleLevel"/>
    <w:tmpl w:val="34949644"/>
    <w:lvl w:ilvl="0">
      <w:start w:val="1"/>
      <w:numFmt w:val="bullet"/>
      <w:pStyle w:val="Bullet3"/>
      <w:lvlText w:val=""/>
      <w:lvlJc w:val="left"/>
      <w:pPr>
        <w:ind w:left="1097" w:hanging="360"/>
      </w:pPr>
      <w:rPr>
        <w:rFonts w:ascii="Wingdings" w:hAnsi="Wingdings" w:hint="default"/>
        <w:sz w:val="22"/>
      </w:rPr>
    </w:lvl>
  </w:abstractNum>
  <w:abstractNum w:abstractNumId="1" w15:restartNumberingAfterBreak="0">
    <w:nsid w:val="08217ECE"/>
    <w:multiLevelType w:val="hybridMultilevel"/>
    <w:tmpl w:val="BFC47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E36EA"/>
    <w:multiLevelType w:val="hybridMultilevel"/>
    <w:tmpl w:val="7C903C62"/>
    <w:lvl w:ilvl="0" w:tplc="0A60634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F2707E5"/>
    <w:multiLevelType w:val="hybridMultilevel"/>
    <w:tmpl w:val="12BAC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87B20F3"/>
    <w:multiLevelType w:val="hybridMultilevel"/>
    <w:tmpl w:val="576C2B7A"/>
    <w:lvl w:ilvl="0" w:tplc="725E1B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1D7910"/>
    <w:multiLevelType w:val="hybridMultilevel"/>
    <w:tmpl w:val="71A64F28"/>
    <w:lvl w:ilvl="0" w:tplc="867E11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A735BA"/>
    <w:multiLevelType w:val="hybridMultilevel"/>
    <w:tmpl w:val="2780C3D6"/>
    <w:lvl w:ilvl="0" w:tplc="9C2CCA02">
      <w:start w:val="1"/>
      <w:numFmt w:val="decimal"/>
      <w:pStyle w:val="StyleTable9XLeft0cmFirstline0cm"/>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F944FB"/>
    <w:multiLevelType w:val="hybridMultilevel"/>
    <w:tmpl w:val="96863882"/>
    <w:lvl w:ilvl="0" w:tplc="69EE6180">
      <w:start w:val="1"/>
      <w:numFmt w:val="bullet"/>
      <w:pStyle w:val="Bullet4"/>
      <w:lvlText w:val=""/>
      <w:lvlJc w:val="left"/>
      <w:pPr>
        <w:tabs>
          <w:tab w:val="num" w:pos="1701"/>
        </w:tabs>
        <w:ind w:left="1701" w:hanging="425"/>
      </w:pPr>
      <w:rPr>
        <w:rFonts w:ascii="Symbol" w:hAnsi="Symbol" w:hint="default"/>
        <w:sz w:val="22"/>
      </w:rPr>
    </w:lvl>
    <w:lvl w:ilvl="1" w:tplc="F41EAED2">
      <w:numFmt w:val="decimal"/>
      <w:lvlText w:val=""/>
      <w:lvlJc w:val="left"/>
    </w:lvl>
    <w:lvl w:ilvl="2" w:tplc="1B9A60FE">
      <w:numFmt w:val="decimal"/>
      <w:lvlText w:val=""/>
      <w:lvlJc w:val="left"/>
    </w:lvl>
    <w:lvl w:ilvl="3" w:tplc="6A4E903C">
      <w:numFmt w:val="decimal"/>
      <w:lvlText w:val=""/>
      <w:lvlJc w:val="left"/>
    </w:lvl>
    <w:lvl w:ilvl="4" w:tplc="F23A5A2A">
      <w:numFmt w:val="decimal"/>
      <w:lvlText w:val=""/>
      <w:lvlJc w:val="left"/>
    </w:lvl>
    <w:lvl w:ilvl="5" w:tplc="82021462">
      <w:numFmt w:val="decimal"/>
      <w:lvlText w:val=""/>
      <w:lvlJc w:val="left"/>
    </w:lvl>
    <w:lvl w:ilvl="6" w:tplc="53C63424">
      <w:numFmt w:val="decimal"/>
      <w:lvlText w:val=""/>
      <w:lvlJc w:val="left"/>
    </w:lvl>
    <w:lvl w:ilvl="7" w:tplc="9E800374">
      <w:numFmt w:val="decimal"/>
      <w:lvlText w:val=""/>
      <w:lvlJc w:val="left"/>
    </w:lvl>
    <w:lvl w:ilvl="8" w:tplc="EE0AB28A">
      <w:numFmt w:val="decimal"/>
      <w:lvlText w:val=""/>
      <w:lvlJc w:val="left"/>
    </w:lvl>
  </w:abstractNum>
  <w:abstractNum w:abstractNumId="9" w15:restartNumberingAfterBreak="0">
    <w:nsid w:val="42C01251"/>
    <w:multiLevelType w:val="hybridMultilevel"/>
    <w:tmpl w:val="D48201DE"/>
    <w:lvl w:ilvl="0" w:tplc="2C2E6254">
      <w:start w:val="1"/>
      <w:numFmt w:val="decimal"/>
      <w:pStyle w:val="51Heading2"/>
      <w:lvlText w:val="5.%1"/>
      <w:lvlJc w:val="left"/>
      <w:pPr>
        <w:ind w:left="720" w:hanging="360"/>
      </w:pPr>
      <w:rPr>
        <w:rFonts w:ascii="Arial Bold" w:hAnsi="Arial Bold" w:hint="default"/>
        <w:b/>
        <w:i w:val="0"/>
        <w:color w:val="00ABE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1665DE"/>
    <w:multiLevelType w:val="hybridMultilevel"/>
    <w:tmpl w:val="8B4C4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DB0493"/>
    <w:multiLevelType w:val="hybridMultilevel"/>
    <w:tmpl w:val="59EC33A0"/>
    <w:lvl w:ilvl="0" w:tplc="5650B538">
      <w:start w:val="1"/>
      <w:numFmt w:val="decimal"/>
      <w:pStyle w:val="Chart9X"/>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274E5C"/>
    <w:multiLevelType w:val="hybridMultilevel"/>
    <w:tmpl w:val="B5A4DCEA"/>
    <w:lvl w:ilvl="0" w:tplc="620CF230">
      <w:start w:val="1"/>
      <w:numFmt w:val="decimal"/>
      <w:pStyle w:val="StyleChart9XLeft0cmHanging063cm"/>
      <w:lvlText w:val="Chart 8.%1:"/>
      <w:lvlJc w:val="left"/>
      <w:pPr>
        <w:ind w:left="720" w:hanging="360"/>
      </w:pPr>
      <w:rPr>
        <w:rFonts w:ascii="Arial" w:hAnsi="Arial" w:hint="default"/>
        <w:b w:val="0"/>
        <w:i/>
        <w:caps w:val="0"/>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4C0FB0"/>
    <w:multiLevelType w:val="hybridMultilevel"/>
    <w:tmpl w:val="900A440E"/>
    <w:lvl w:ilvl="0" w:tplc="1C401D8A">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DA6701"/>
    <w:multiLevelType w:val="hybridMultilevel"/>
    <w:tmpl w:val="53402698"/>
    <w:lvl w:ilvl="0" w:tplc="12581786">
      <w:start w:val="1"/>
      <w:numFmt w:val="bullet"/>
      <w:pStyle w:val="Bullet1inabox"/>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820B2F"/>
    <w:multiLevelType w:val="hybridMultilevel"/>
    <w:tmpl w:val="97700732"/>
    <w:lvl w:ilvl="0" w:tplc="966EA404">
      <w:start w:val="1"/>
      <w:numFmt w:val="decimal"/>
      <w:pStyle w:val="Table9X"/>
      <w:lvlText w:val="Table 8.%1:"/>
      <w:lvlJc w:val="left"/>
      <w:pPr>
        <w:ind w:left="720" w:hanging="360"/>
      </w:pPr>
      <w:rPr>
        <w:rFonts w:ascii="Arial" w:hAnsi="Arial" w:hint="default"/>
        <w:b w:val="0"/>
        <w:i/>
        <w:color w:val="4F4F4F"/>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6D0ABA"/>
    <w:multiLevelType w:val="hybridMultilevel"/>
    <w:tmpl w:val="CD0609CA"/>
    <w:lvl w:ilvl="0" w:tplc="087E2D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402461"/>
    <w:multiLevelType w:val="hybridMultilevel"/>
    <w:tmpl w:val="B712C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C52013"/>
    <w:multiLevelType w:val="hybridMultilevel"/>
    <w:tmpl w:val="F796F976"/>
    <w:lvl w:ilvl="0" w:tplc="90D22ACA">
      <w:start w:val="1"/>
      <w:numFmt w:val="lowerLetter"/>
      <w:lvlText w:val="(%1)"/>
      <w:lvlJc w:val="left"/>
      <w:pPr>
        <w:ind w:left="408" w:hanging="360"/>
      </w:pPr>
      <w:rPr>
        <w:rFonts w:hint="default"/>
      </w:rPr>
    </w:lvl>
    <w:lvl w:ilvl="1" w:tplc="0C090019" w:tentative="1">
      <w:start w:val="1"/>
      <w:numFmt w:val="lowerLetter"/>
      <w:lvlText w:val="%2."/>
      <w:lvlJc w:val="left"/>
      <w:pPr>
        <w:ind w:left="1128" w:hanging="360"/>
      </w:pPr>
    </w:lvl>
    <w:lvl w:ilvl="2" w:tplc="0C09001B" w:tentative="1">
      <w:start w:val="1"/>
      <w:numFmt w:val="lowerRoman"/>
      <w:lvlText w:val="%3."/>
      <w:lvlJc w:val="right"/>
      <w:pPr>
        <w:ind w:left="1848" w:hanging="180"/>
      </w:pPr>
    </w:lvl>
    <w:lvl w:ilvl="3" w:tplc="0C09000F" w:tentative="1">
      <w:start w:val="1"/>
      <w:numFmt w:val="decimal"/>
      <w:lvlText w:val="%4."/>
      <w:lvlJc w:val="left"/>
      <w:pPr>
        <w:ind w:left="2568" w:hanging="360"/>
      </w:pPr>
    </w:lvl>
    <w:lvl w:ilvl="4" w:tplc="0C090019" w:tentative="1">
      <w:start w:val="1"/>
      <w:numFmt w:val="lowerLetter"/>
      <w:lvlText w:val="%5."/>
      <w:lvlJc w:val="left"/>
      <w:pPr>
        <w:ind w:left="3288" w:hanging="360"/>
      </w:pPr>
    </w:lvl>
    <w:lvl w:ilvl="5" w:tplc="0C09001B" w:tentative="1">
      <w:start w:val="1"/>
      <w:numFmt w:val="lowerRoman"/>
      <w:lvlText w:val="%6."/>
      <w:lvlJc w:val="right"/>
      <w:pPr>
        <w:ind w:left="4008" w:hanging="180"/>
      </w:pPr>
    </w:lvl>
    <w:lvl w:ilvl="6" w:tplc="0C09000F" w:tentative="1">
      <w:start w:val="1"/>
      <w:numFmt w:val="decimal"/>
      <w:lvlText w:val="%7."/>
      <w:lvlJc w:val="left"/>
      <w:pPr>
        <w:ind w:left="4728" w:hanging="360"/>
      </w:pPr>
    </w:lvl>
    <w:lvl w:ilvl="7" w:tplc="0C090019" w:tentative="1">
      <w:start w:val="1"/>
      <w:numFmt w:val="lowerLetter"/>
      <w:lvlText w:val="%8."/>
      <w:lvlJc w:val="left"/>
      <w:pPr>
        <w:ind w:left="5448" w:hanging="360"/>
      </w:pPr>
    </w:lvl>
    <w:lvl w:ilvl="8" w:tplc="0C09001B" w:tentative="1">
      <w:start w:val="1"/>
      <w:numFmt w:val="lowerRoman"/>
      <w:lvlText w:val="%9."/>
      <w:lvlJc w:val="right"/>
      <w:pPr>
        <w:ind w:left="6168" w:hanging="180"/>
      </w:pPr>
    </w:lvl>
  </w:abstractNum>
  <w:abstractNum w:abstractNumId="21" w15:restartNumberingAfterBreak="0">
    <w:nsid w:val="77831B93"/>
    <w:multiLevelType w:val="hybridMultilevel"/>
    <w:tmpl w:val="196468CA"/>
    <w:lvl w:ilvl="0" w:tplc="867E11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010E7F"/>
    <w:multiLevelType w:val="hybridMultilevel"/>
    <w:tmpl w:val="2D0EDDFC"/>
    <w:lvl w:ilvl="0" w:tplc="27ECF99A">
      <w:start w:val="1"/>
      <w:numFmt w:val="bullet"/>
      <w:pStyle w:val="Bullet2inabox"/>
      <w:lvlText w:val="–"/>
      <w:lvlJc w:val="left"/>
      <w:pPr>
        <w:ind w:left="720" w:hanging="360"/>
      </w:pPr>
      <w:rPr>
        <w:rFonts w:ascii="Lucida Sans" w:hAnsi="Lucida Sans" w:hint="default"/>
        <w:color w:val="008EBA"/>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2"/>
  </w:num>
  <w:num w:numId="5">
    <w:abstractNumId w:val="7"/>
  </w:num>
  <w:num w:numId="6">
    <w:abstractNumId w:val="17"/>
  </w:num>
  <w:num w:numId="7">
    <w:abstractNumId w:val="14"/>
  </w:num>
  <w:num w:numId="8">
    <w:abstractNumId w:val="11"/>
  </w:num>
  <w:num w:numId="9">
    <w:abstractNumId w:val="9"/>
  </w:num>
  <w:num w:numId="10">
    <w:abstractNumId w:val="5"/>
  </w:num>
  <w:num w:numId="11">
    <w:abstractNumId w:val="16"/>
  </w:num>
  <w:num w:numId="12">
    <w:abstractNumId w:val="13"/>
  </w:num>
  <w:num w:numId="13">
    <w:abstractNumId w:val="22"/>
  </w:num>
  <w:num w:numId="14">
    <w:abstractNumId w:val="10"/>
  </w:num>
  <w:num w:numId="15">
    <w:abstractNumId w:val="19"/>
  </w:num>
  <w:num w:numId="16">
    <w:abstractNumId w:val="1"/>
  </w:num>
  <w:num w:numId="17">
    <w:abstractNumId w:val="20"/>
  </w:num>
  <w:num w:numId="18">
    <w:abstractNumId w:val="5"/>
  </w:num>
  <w:num w:numId="19">
    <w:abstractNumId w:val="5"/>
  </w:num>
  <w:num w:numId="20">
    <w:abstractNumId w:val="21"/>
  </w:num>
  <w:num w:numId="21">
    <w:abstractNumId w:val="18"/>
  </w:num>
  <w:num w:numId="22">
    <w:abstractNumId w:val="6"/>
  </w:num>
  <w:num w:numId="23">
    <w:abstractNumId w:val="15"/>
  </w:num>
  <w:num w:numId="24">
    <w:abstractNumId w:val="3"/>
  </w:num>
  <w:num w:numId="25">
    <w:abstractNumId w:val="3"/>
  </w:num>
  <w:num w:numId="2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CC"/>
    <w:rsid w:val="00000CC4"/>
    <w:rsid w:val="000011A4"/>
    <w:rsid w:val="0000153D"/>
    <w:rsid w:val="00002780"/>
    <w:rsid w:val="00002D00"/>
    <w:rsid w:val="000030A0"/>
    <w:rsid w:val="0000336C"/>
    <w:rsid w:val="0000390C"/>
    <w:rsid w:val="00004BD4"/>
    <w:rsid w:val="0000557E"/>
    <w:rsid w:val="0000563D"/>
    <w:rsid w:val="000058BF"/>
    <w:rsid w:val="00005DE6"/>
    <w:rsid w:val="000062D8"/>
    <w:rsid w:val="00006B69"/>
    <w:rsid w:val="00006B98"/>
    <w:rsid w:val="00006BD9"/>
    <w:rsid w:val="00007B38"/>
    <w:rsid w:val="00010048"/>
    <w:rsid w:val="000103C4"/>
    <w:rsid w:val="000112F0"/>
    <w:rsid w:val="00011670"/>
    <w:rsid w:val="00011C2E"/>
    <w:rsid w:val="00012802"/>
    <w:rsid w:val="00012B44"/>
    <w:rsid w:val="00012BB1"/>
    <w:rsid w:val="00012CF5"/>
    <w:rsid w:val="000131F9"/>
    <w:rsid w:val="0001360B"/>
    <w:rsid w:val="00013613"/>
    <w:rsid w:val="000137A0"/>
    <w:rsid w:val="000137BE"/>
    <w:rsid w:val="00013998"/>
    <w:rsid w:val="00013D32"/>
    <w:rsid w:val="00014B2B"/>
    <w:rsid w:val="000151CD"/>
    <w:rsid w:val="00015DF1"/>
    <w:rsid w:val="00016D3D"/>
    <w:rsid w:val="00020181"/>
    <w:rsid w:val="000204FE"/>
    <w:rsid w:val="00022027"/>
    <w:rsid w:val="00022724"/>
    <w:rsid w:val="00022AB7"/>
    <w:rsid w:val="000230DC"/>
    <w:rsid w:val="00023EEF"/>
    <w:rsid w:val="00024F3C"/>
    <w:rsid w:val="00025CCE"/>
    <w:rsid w:val="000260E9"/>
    <w:rsid w:val="00026EA6"/>
    <w:rsid w:val="000273C7"/>
    <w:rsid w:val="00027501"/>
    <w:rsid w:val="000275F2"/>
    <w:rsid w:val="00027B43"/>
    <w:rsid w:val="00027B6D"/>
    <w:rsid w:val="00027D94"/>
    <w:rsid w:val="00027FAD"/>
    <w:rsid w:val="0003042F"/>
    <w:rsid w:val="00030D3A"/>
    <w:rsid w:val="00031272"/>
    <w:rsid w:val="000315A4"/>
    <w:rsid w:val="00031659"/>
    <w:rsid w:val="0003203C"/>
    <w:rsid w:val="00032123"/>
    <w:rsid w:val="00032184"/>
    <w:rsid w:val="0003384C"/>
    <w:rsid w:val="000344F7"/>
    <w:rsid w:val="00034E1F"/>
    <w:rsid w:val="00035B59"/>
    <w:rsid w:val="0003628E"/>
    <w:rsid w:val="00036C3B"/>
    <w:rsid w:val="00036DF1"/>
    <w:rsid w:val="00036E99"/>
    <w:rsid w:val="00036E9D"/>
    <w:rsid w:val="00037A05"/>
    <w:rsid w:val="000407C6"/>
    <w:rsid w:val="00041374"/>
    <w:rsid w:val="00041DEF"/>
    <w:rsid w:val="00042507"/>
    <w:rsid w:val="00042751"/>
    <w:rsid w:val="00042887"/>
    <w:rsid w:val="000428F2"/>
    <w:rsid w:val="00042B58"/>
    <w:rsid w:val="000434CD"/>
    <w:rsid w:val="000448F2"/>
    <w:rsid w:val="000452A2"/>
    <w:rsid w:val="000454D4"/>
    <w:rsid w:val="00045523"/>
    <w:rsid w:val="00045719"/>
    <w:rsid w:val="00045E59"/>
    <w:rsid w:val="00046271"/>
    <w:rsid w:val="00046A93"/>
    <w:rsid w:val="00046C09"/>
    <w:rsid w:val="00046F25"/>
    <w:rsid w:val="00047CD3"/>
    <w:rsid w:val="00047D16"/>
    <w:rsid w:val="00050511"/>
    <w:rsid w:val="000507F3"/>
    <w:rsid w:val="00050C23"/>
    <w:rsid w:val="00051133"/>
    <w:rsid w:val="00051529"/>
    <w:rsid w:val="00052403"/>
    <w:rsid w:val="0005266A"/>
    <w:rsid w:val="000526E2"/>
    <w:rsid w:val="000532B6"/>
    <w:rsid w:val="00053D74"/>
    <w:rsid w:val="000549F3"/>
    <w:rsid w:val="00054FD7"/>
    <w:rsid w:val="0005587A"/>
    <w:rsid w:val="00055AD1"/>
    <w:rsid w:val="00056ACB"/>
    <w:rsid w:val="00056CBE"/>
    <w:rsid w:val="00057258"/>
    <w:rsid w:val="00057513"/>
    <w:rsid w:val="000604F4"/>
    <w:rsid w:val="00060BF4"/>
    <w:rsid w:val="00061BD2"/>
    <w:rsid w:val="00062DA6"/>
    <w:rsid w:val="00063F52"/>
    <w:rsid w:val="0006416A"/>
    <w:rsid w:val="0006478A"/>
    <w:rsid w:val="0006545A"/>
    <w:rsid w:val="00065C91"/>
    <w:rsid w:val="0006658C"/>
    <w:rsid w:val="000678A6"/>
    <w:rsid w:val="000678FF"/>
    <w:rsid w:val="00070955"/>
    <w:rsid w:val="000713EC"/>
    <w:rsid w:val="000717AB"/>
    <w:rsid w:val="000721F0"/>
    <w:rsid w:val="00072E0C"/>
    <w:rsid w:val="000736EA"/>
    <w:rsid w:val="00073817"/>
    <w:rsid w:val="00073F5D"/>
    <w:rsid w:val="00074608"/>
    <w:rsid w:val="00074BE9"/>
    <w:rsid w:val="0007518D"/>
    <w:rsid w:val="000754C4"/>
    <w:rsid w:val="000759A8"/>
    <w:rsid w:val="00075D94"/>
    <w:rsid w:val="000766BD"/>
    <w:rsid w:val="0007684A"/>
    <w:rsid w:val="000768C4"/>
    <w:rsid w:val="00076C61"/>
    <w:rsid w:val="000777B1"/>
    <w:rsid w:val="00080650"/>
    <w:rsid w:val="00081083"/>
    <w:rsid w:val="000819B2"/>
    <w:rsid w:val="00082BCE"/>
    <w:rsid w:val="00082D80"/>
    <w:rsid w:val="0008321E"/>
    <w:rsid w:val="000836AF"/>
    <w:rsid w:val="00083871"/>
    <w:rsid w:val="000841A9"/>
    <w:rsid w:val="000841C3"/>
    <w:rsid w:val="0008460F"/>
    <w:rsid w:val="000846F6"/>
    <w:rsid w:val="00084BE5"/>
    <w:rsid w:val="00084F39"/>
    <w:rsid w:val="00084F97"/>
    <w:rsid w:val="00085DC0"/>
    <w:rsid w:val="00086F9C"/>
    <w:rsid w:val="00087DB9"/>
    <w:rsid w:val="000902B2"/>
    <w:rsid w:val="00090B97"/>
    <w:rsid w:val="0009106A"/>
    <w:rsid w:val="000910E0"/>
    <w:rsid w:val="00091A1E"/>
    <w:rsid w:val="00092D2C"/>
    <w:rsid w:val="00093824"/>
    <w:rsid w:val="00093EC2"/>
    <w:rsid w:val="000942C8"/>
    <w:rsid w:val="000943A3"/>
    <w:rsid w:val="000944C8"/>
    <w:rsid w:val="00094914"/>
    <w:rsid w:val="00094E99"/>
    <w:rsid w:val="00094F20"/>
    <w:rsid w:val="00094F44"/>
    <w:rsid w:val="0009586B"/>
    <w:rsid w:val="000958E7"/>
    <w:rsid w:val="00095A1A"/>
    <w:rsid w:val="00095C92"/>
    <w:rsid w:val="00095E71"/>
    <w:rsid w:val="000961BC"/>
    <w:rsid w:val="0009699C"/>
    <w:rsid w:val="000971D0"/>
    <w:rsid w:val="00097AD6"/>
    <w:rsid w:val="00097B2F"/>
    <w:rsid w:val="00097DB8"/>
    <w:rsid w:val="000A0984"/>
    <w:rsid w:val="000A0FB2"/>
    <w:rsid w:val="000A191C"/>
    <w:rsid w:val="000A1B83"/>
    <w:rsid w:val="000A21C3"/>
    <w:rsid w:val="000A26CB"/>
    <w:rsid w:val="000A30C4"/>
    <w:rsid w:val="000A317B"/>
    <w:rsid w:val="000A342B"/>
    <w:rsid w:val="000A35A1"/>
    <w:rsid w:val="000A3CC2"/>
    <w:rsid w:val="000A447E"/>
    <w:rsid w:val="000A5209"/>
    <w:rsid w:val="000A53AE"/>
    <w:rsid w:val="000A58A2"/>
    <w:rsid w:val="000A5CCD"/>
    <w:rsid w:val="000A5DF6"/>
    <w:rsid w:val="000A6034"/>
    <w:rsid w:val="000A6E33"/>
    <w:rsid w:val="000A7C28"/>
    <w:rsid w:val="000A7DBB"/>
    <w:rsid w:val="000B0292"/>
    <w:rsid w:val="000B0479"/>
    <w:rsid w:val="000B0683"/>
    <w:rsid w:val="000B2082"/>
    <w:rsid w:val="000B2293"/>
    <w:rsid w:val="000B3785"/>
    <w:rsid w:val="000B4AF2"/>
    <w:rsid w:val="000B4B0F"/>
    <w:rsid w:val="000B4CBA"/>
    <w:rsid w:val="000B4F3F"/>
    <w:rsid w:val="000B4F67"/>
    <w:rsid w:val="000B6504"/>
    <w:rsid w:val="000B6DE7"/>
    <w:rsid w:val="000B6EEF"/>
    <w:rsid w:val="000B72F3"/>
    <w:rsid w:val="000C0405"/>
    <w:rsid w:val="000C0935"/>
    <w:rsid w:val="000C0A41"/>
    <w:rsid w:val="000C0FD8"/>
    <w:rsid w:val="000C240A"/>
    <w:rsid w:val="000C243C"/>
    <w:rsid w:val="000C303F"/>
    <w:rsid w:val="000C3E98"/>
    <w:rsid w:val="000C404A"/>
    <w:rsid w:val="000C4BC0"/>
    <w:rsid w:val="000C57C1"/>
    <w:rsid w:val="000C6AB2"/>
    <w:rsid w:val="000C6DA1"/>
    <w:rsid w:val="000C71CE"/>
    <w:rsid w:val="000C7488"/>
    <w:rsid w:val="000C78A8"/>
    <w:rsid w:val="000C7F0B"/>
    <w:rsid w:val="000D011C"/>
    <w:rsid w:val="000D0187"/>
    <w:rsid w:val="000D02E7"/>
    <w:rsid w:val="000D06DE"/>
    <w:rsid w:val="000D07D1"/>
    <w:rsid w:val="000D0C50"/>
    <w:rsid w:val="000D130D"/>
    <w:rsid w:val="000D210D"/>
    <w:rsid w:val="000D21D2"/>
    <w:rsid w:val="000D2202"/>
    <w:rsid w:val="000D33F3"/>
    <w:rsid w:val="000D42BA"/>
    <w:rsid w:val="000D4D76"/>
    <w:rsid w:val="000D576C"/>
    <w:rsid w:val="000D593A"/>
    <w:rsid w:val="000D62C5"/>
    <w:rsid w:val="000D6C23"/>
    <w:rsid w:val="000D7E7B"/>
    <w:rsid w:val="000E058B"/>
    <w:rsid w:val="000E0CE7"/>
    <w:rsid w:val="000E1020"/>
    <w:rsid w:val="000E1487"/>
    <w:rsid w:val="000E2539"/>
    <w:rsid w:val="000E25FA"/>
    <w:rsid w:val="000E2640"/>
    <w:rsid w:val="000E323E"/>
    <w:rsid w:val="000E3998"/>
    <w:rsid w:val="000E3FC9"/>
    <w:rsid w:val="000E6B6D"/>
    <w:rsid w:val="000E6CB9"/>
    <w:rsid w:val="000E7F7E"/>
    <w:rsid w:val="000E7FD4"/>
    <w:rsid w:val="000F026C"/>
    <w:rsid w:val="000F06F2"/>
    <w:rsid w:val="000F10D8"/>
    <w:rsid w:val="000F1305"/>
    <w:rsid w:val="000F14EA"/>
    <w:rsid w:val="000F1979"/>
    <w:rsid w:val="000F20EA"/>
    <w:rsid w:val="000F22D7"/>
    <w:rsid w:val="000F2DF5"/>
    <w:rsid w:val="000F3C82"/>
    <w:rsid w:val="000F3EDD"/>
    <w:rsid w:val="000F4519"/>
    <w:rsid w:val="000F4EF5"/>
    <w:rsid w:val="000F58A3"/>
    <w:rsid w:val="000F61E4"/>
    <w:rsid w:val="000F778C"/>
    <w:rsid w:val="000F7891"/>
    <w:rsid w:val="00100311"/>
    <w:rsid w:val="00100E58"/>
    <w:rsid w:val="0010294F"/>
    <w:rsid w:val="00103CCD"/>
    <w:rsid w:val="00103DEE"/>
    <w:rsid w:val="00104543"/>
    <w:rsid w:val="001046CE"/>
    <w:rsid w:val="001056E3"/>
    <w:rsid w:val="00105C6C"/>
    <w:rsid w:val="00105F3D"/>
    <w:rsid w:val="001067C9"/>
    <w:rsid w:val="00107769"/>
    <w:rsid w:val="00107CFB"/>
    <w:rsid w:val="00110182"/>
    <w:rsid w:val="00110EF4"/>
    <w:rsid w:val="00111328"/>
    <w:rsid w:val="00111430"/>
    <w:rsid w:val="00112005"/>
    <w:rsid w:val="001128C8"/>
    <w:rsid w:val="00114F1A"/>
    <w:rsid w:val="00116AA6"/>
    <w:rsid w:val="00116C43"/>
    <w:rsid w:val="00116E87"/>
    <w:rsid w:val="0011724E"/>
    <w:rsid w:val="00117307"/>
    <w:rsid w:val="001173F3"/>
    <w:rsid w:val="001175F9"/>
    <w:rsid w:val="001178D7"/>
    <w:rsid w:val="00117962"/>
    <w:rsid w:val="00117989"/>
    <w:rsid w:val="0012048E"/>
    <w:rsid w:val="00120BBD"/>
    <w:rsid w:val="00120CFE"/>
    <w:rsid w:val="00120DF1"/>
    <w:rsid w:val="00120EA1"/>
    <w:rsid w:val="00120F1E"/>
    <w:rsid w:val="001214B6"/>
    <w:rsid w:val="001215F7"/>
    <w:rsid w:val="00122506"/>
    <w:rsid w:val="00123056"/>
    <w:rsid w:val="00123CB3"/>
    <w:rsid w:val="001243DB"/>
    <w:rsid w:val="001243F8"/>
    <w:rsid w:val="00124E5A"/>
    <w:rsid w:val="0012537E"/>
    <w:rsid w:val="001256E8"/>
    <w:rsid w:val="00125E8A"/>
    <w:rsid w:val="00125F61"/>
    <w:rsid w:val="0012689C"/>
    <w:rsid w:val="0012694C"/>
    <w:rsid w:val="00126A0F"/>
    <w:rsid w:val="0012725E"/>
    <w:rsid w:val="001302F1"/>
    <w:rsid w:val="00130624"/>
    <w:rsid w:val="0013074C"/>
    <w:rsid w:val="00131395"/>
    <w:rsid w:val="0013163F"/>
    <w:rsid w:val="00132908"/>
    <w:rsid w:val="00132949"/>
    <w:rsid w:val="00132E3E"/>
    <w:rsid w:val="001333B3"/>
    <w:rsid w:val="00133D50"/>
    <w:rsid w:val="00134816"/>
    <w:rsid w:val="00135783"/>
    <w:rsid w:val="001358E9"/>
    <w:rsid w:val="00135F5D"/>
    <w:rsid w:val="00135FCB"/>
    <w:rsid w:val="00136486"/>
    <w:rsid w:val="00136629"/>
    <w:rsid w:val="00136981"/>
    <w:rsid w:val="00136DCF"/>
    <w:rsid w:val="0013739A"/>
    <w:rsid w:val="00137483"/>
    <w:rsid w:val="0013756F"/>
    <w:rsid w:val="0013769F"/>
    <w:rsid w:val="001401AD"/>
    <w:rsid w:val="00140766"/>
    <w:rsid w:val="00142CED"/>
    <w:rsid w:val="00143E5D"/>
    <w:rsid w:val="0014431C"/>
    <w:rsid w:val="0014695A"/>
    <w:rsid w:val="00146AB2"/>
    <w:rsid w:val="001474D2"/>
    <w:rsid w:val="00147B34"/>
    <w:rsid w:val="001510BF"/>
    <w:rsid w:val="00151102"/>
    <w:rsid w:val="001519BF"/>
    <w:rsid w:val="00151E3C"/>
    <w:rsid w:val="00152205"/>
    <w:rsid w:val="0015267C"/>
    <w:rsid w:val="001528FC"/>
    <w:rsid w:val="00152B5A"/>
    <w:rsid w:val="00152C05"/>
    <w:rsid w:val="00152E23"/>
    <w:rsid w:val="0015395F"/>
    <w:rsid w:val="00153F5F"/>
    <w:rsid w:val="00153FE8"/>
    <w:rsid w:val="0015414B"/>
    <w:rsid w:val="001545F2"/>
    <w:rsid w:val="00154E47"/>
    <w:rsid w:val="001566A1"/>
    <w:rsid w:val="00156821"/>
    <w:rsid w:val="00157603"/>
    <w:rsid w:val="001578B5"/>
    <w:rsid w:val="00157DF8"/>
    <w:rsid w:val="00161C47"/>
    <w:rsid w:val="00162C96"/>
    <w:rsid w:val="00163106"/>
    <w:rsid w:val="001637A3"/>
    <w:rsid w:val="001638F4"/>
    <w:rsid w:val="0016390B"/>
    <w:rsid w:val="0016538E"/>
    <w:rsid w:val="001657A9"/>
    <w:rsid w:val="001665E8"/>
    <w:rsid w:val="00166B62"/>
    <w:rsid w:val="00166DA0"/>
    <w:rsid w:val="00166E2C"/>
    <w:rsid w:val="0016718B"/>
    <w:rsid w:val="001675BC"/>
    <w:rsid w:val="001677AC"/>
    <w:rsid w:val="00170ECA"/>
    <w:rsid w:val="00171208"/>
    <w:rsid w:val="0017162B"/>
    <w:rsid w:val="00173AC1"/>
    <w:rsid w:val="00173B9E"/>
    <w:rsid w:val="00173BEF"/>
    <w:rsid w:val="00174E05"/>
    <w:rsid w:val="001750EA"/>
    <w:rsid w:val="00175B02"/>
    <w:rsid w:val="001762EA"/>
    <w:rsid w:val="001763D8"/>
    <w:rsid w:val="001765B9"/>
    <w:rsid w:val="00177689"/>
    <w:rsid w:val="00177798"/>
    <w:rsid w:val="001779BB"/>
    <w:rsid w:val="00177A80"/>
    <w:rsid w:val="00177B24"/>
    <w:rsid w:val="00177B9E"/>
    <w:rsid w:val="00180522"/>
    <w:rsid w:val="00180DA3"/>
    <w:rsid w:val="00180E9A"/>
    <w:rsid w:val="00181522"/>
    <w:rsid w:val="00181EE8"/>
    <w:rsid w:val="001821A2"/>
    <w:rsid w:val="00183DF0"/>
    <w:rsid w:val="001851C5"/>
    <w:rsid w:val="0018521D"/>
    <w:rsid w:val="00186A4E"/>
    <w:rsid w:val="00187E36"/>
    <w:rsid w:val="00187F18"/>
    <w:rsid w:val="00190019"/>
    <w:rsid w:val="001922E4"/>
    <w:rsid w:val="0019270D"/>
    <w:rsid w:val="001930BD"/>
    <w:rsid w:val="001931AD"/>
    <w:rsid w:val="0019529B"/>
    <w:rsid w:val="0019582D"/>
    <w:rsid w:val="00195E86"/>
    <w:rsid w:val="001965B4"/>
    <w:rsid w:val="00197035"/>
    <w:rsid w:val="00197081"/>
    <w:rsid w:val="001972AD"/>
    <w:rsid w:val="0019777D"/>
    <w:rsid w:val="001A0484"/>
    <w:rsid w:val="001A0D01"/>
    <w:rsid w:val="001A1131"/>
    <w:rsid w:val="001A11AC"/>
    <w:rsid w:val="001A195E"/>
    <w:rsid w:val="001A1D28"/>
    <w:rsid w:val="001A2559"/>
    <w:rsid w:val="001A2E33"/>
    <w:rsid w:val="001A3551"/>
    <w:rsid w:val="001A4636"/>
    <w:rsid w:val="001A4802"/>
    <w:rsid w:val="001A6C68"/>
    <w:rsid w:val="001A6F4D"/>
    <w:rsid w:val="001A7DB0"/>
    <w:rsid w:val="001B043C"/>
    <w:rsid w:val="001B053D"/>
    <w:rsid w:val="001B0DF7"/>
    <w:rsid w:val="001B0F76"/>
    <w:rsid w:val="001B2815"/>
    <w:rsid w:val="001B380A"/>
    <w:rsid w:val="001B3B9C"/>
    <w:rsid w:val="001B48B5"/>
    <w:rsid w:val="001B49FE"/>
    <w:rsid w:val="001B4CDD"/>
    <w:rsid w:val="001B6054"/>
    <w:rsid w:val="001B6077"/>
    <w:rsid w:val="001B6671"/>
    <w:rsid w:val="001B7876"/>
    <w:rsid w:val="001B78C2"/>
    <w:rsid w:val="001C0916"/>
    <w:rsid w:val="001C0B83"/>
    <w:rsid w:val="001C15D1"/>
    <w:rsid w:val="001C1839"/>
    <w:rsid w:val="001C19F4"/>
    <w:rsid w:val="001C1A8B"/>
    <w:rsid w:val="001C1F26"/>
    <w:rsid w:val="001C23D7"/>
    <w:rsid w:val="001C2595"/>
    <w:rsid w:val="001C2B8F"/>
    <w:rsid w:val="001C2FCD"/>
    <w:rsid w:val="001C430B"/>
    <w:rsid w:val="001C4361"/>
    <w:rsid w:val="001C452D"/>
    <w:rsid w:val="001C4810"/>
    <w:rsid w:val="001C5558"/>
    <w:rsid w:val="001C6032"/>
    <w:rsid w:val="001C6253"/>
    <w:rsid w:val="001C652C"/>
    <w:rsid w:val="001C721E"/>
    <w:rsid w:val="001C79B6"/>
    <w:rsid w:val="001C7E02"/>
    <w:rsid w:val="001D0150"/>
    <w:rsid w:val="001D13CD"/>
    <w:rsid w:val="001D14B0"/>
    <w:rsid w:val="001D15A0"/>
    <w:rsid w:val="001D1A45"/>
    <w:rsid w:val="001D2705"/>
    <w:rsid w:val="001D283A"/>
    <w:rsid w:val="001D2A82"/>
    <w:rsid w:val="001D3D6A"/>
    <w:rsid w:val="001D3F91"/>
    <w:rsid w:val="001D430C"/>
    <w:rsid w:val="001D50DC"/>
    <w:rsid w:val="001D5B3D"/>
    <w:rsid w:val="001D5C0D"/>
    <w:rsid w:val="001D6B1C"/>
    <w:rsid w:val="001D6C78"/>
    <w:rsid w:val="001D6ED7"/>
    <w:rsid w:val="001D6F2B"/>
    <w:rsid w:val="001D744E"/>
    <w:rsid w:val="001D74CB"/>
    <w:rsid w:val="001D76E9"/>
    <w:rsid w:val="001D7962"/>
    <w:rsid w:val="001D7F2A"/>
    <w:rsid w:val="001E0155"/>
    <w:rsid w:val="001E044B"/>
    <w:rsid w:val="001E047B"/>
    <w:rsid w:val="001E059E"/>
    <w:rsid w:val="001E05E1"/>
    <w:rsid w:val="001E0AA4"/>
    <w:rsid w:val="001E2086"/>
    <w:rsid w:val="001E2577"/>
    <w:rsid w:val="001E2714"/>
    <w:rsid w:val="001E3428"/>
    <w:rsid w:val="001E34C6"/>
    <w:rsid w:val="001E35CA"/>
    <w:rsid w:val="001E3C8E"/>
    <w:rsid w:val="001E431A"/>
    <w:rsid w:val="001E4C5F"/>
    <w:rsid w:val="001E555A"/>
    <w:rsid w:val="001E572F"/>
    <w:rsid w:val="001E5C06"/>
    <w:rsid w:val="001E6089"/>
    <w:rsid w:val="001E6D2D"/>
    <w:rsid w:val="001F021E"/>
    <w:rsid w:val="001F0849"/>
    <w:rsid w:val="001F0A8C"/>
    <w:rsid w:val="001F11BA"/>
    <w:rsid w:val="001F1231"/>
    <w:rsid w:val="001F1432"/>
    <w:rsid w:val="001F2A42"/>
    <w:rsid w:val="001F347E"/>
    <w:rsid w:val="001F36EF"/>
    <w:rsid w:val="001F3ACE"/>
    <w:rsid w:val="001F4C04"/>
    <w:rsid w:val="001F4F6C"/>
    <w:rsid w:val="001F5AFD"/>
    <w:rsid w:val="001F6B31"/>
    <w:rsid w:val="001F70A9"/>
    <w:rsid w:val="001F7C01"/>
    <w:rsid w:val="001F7E91"/>
    <w:rsid w:val="00200AB7"/>
    <w:rsid w:val="00201890"/>
    <w:rsid w:val="002021D6"/>
    <w:rsid w:val="00202471"/>
    <w:rsid w:val="00202BC2"/>
    <w:rsid w:val="00203035"/>
    <w:rsid w:val="00203B96"/>
    <w:rsid w:val="00204857"/>
    <w:rsid w:val="002049C9"/>
    <w:rsid w:val="00204B3A"/>
    <w:rsid w:val="00205424"/>
    <w:rsid w:val="00205FDF"/>
    <w:rsid w:val="00206156"/>
    <w:rsid w:val="002064C2"/>
    <w:rsid w:val="0020736D"/>
    <w:rsid w:val="00207BE8"/>
    <w:rsid w:val="002104DA"/>
    <w:rsid w:val="00211278"/>
    <w:rsid w:val="00211E2C"/>
    <w:rsid w:val="002137A8"/>
    <w:rsid w:val="00213E75"/>
    <w:rsid w:val="00214980"/>
    <w:rsid w:val="00214B33"/>
    <w:rsid w:val="00215003"/>
    <w:rsid w:val="00215796"/>
    <w:rsid w:val="0021579B"/>
    <w:rsid w:val="002158B5"/>
    <w:rsid w:val="00215CEC"/>
    <w:rsid w:val="0021621C"/>
    <w:rsid w:val="002167DB"/>
    <w:rsid w:val="002174DB"/>
    <w:rsid w:val="00217988"/>
    <w:rsid w:val="002202B7"/>
    <w:rsid w:val="0022072E"/>
    <w:rsid w:val="0022076C"/>
    <w:rsid w:val="0022136E"/>
    <w:rsid w:val="002213CE"/>
    <w:rsid w:val="00221C9B"/>
    <w:rsid w:val="00222696"/>
    <w:rsid w:val="00222D11"/>
    <w:rsid w:val="0022343E"/>
    <w:rsid w:val="0022345A"/>
    <w:rsid w:val="00223937"/>
    <w:rsid w:val="00224288"/>
    <w:rsid w:val="00224786"/>
    <w:rsid w:val="00224A9C"/>
    <w:rsid w:val="002251B3"/>
    <w:rsid w:val="00225A5D"/>
    <w:rsid w:val="00225A82"/>
    <w:rsid w:val="00225B36"/>
    <w:rsid w:val="00225BD3"/>
    <w:rsid w:val="0022666B"/>
    <w:rsid w:val="00227B9B"/>
    <w:rsid w:val="00227F62"/>
    <w:rsid w:val="00230302"/>
    <w:rsid w:val="0023031D"/>
    <w:rsid w:val="00230F87"/>
    <w:rsid w:val="002314B5"/>
    <w:rsid w:val="00232C6C"/>
    <w:rsid w:val="00232D49"/>
    <w:rsid w:val="00232FF4"/>
    <w:rsid w:val="002331F7"/>
    <w:rsid w:val="00233792"/>
    <w:rsid w:val="0023418F"/>
    <w:rsid w:val="00234605"/>
    <w:rsid w:val="00234E83"/>
    <w:rsid w:val="00235213"/>
    <w:rsid w:val="002356D9"/>
    <w:rsid w:val="00235BF3"/>
    <w:rsid w:val="00236818"/>
    <w:rsid w:val="00236A86"/>
    <w:rsid w:val="00236EA3"/>
    <w:rsid w:val="00237715"/>
    <w:rsid w:val="00237795"/>
    <w:rsid w:val="00237CF7"/>
    <w:rsid w:val="00240767"/>
    <w:rsid w:val="0024083F"/>
    <w:rsid w:val="00241518"/>
    <w:rsid w:val="00241DE4"/>
    <w:rsid w:val="00242102"/>
    <w:rsid w:val="002424C0"/>
    <w:rsid w:val="002428C0"/>
    <w:rsid w:val="00242906"/>
    <w:rsid w:val="00242F22"/>
    <w:rsid w:val="002431DB"/>
    <w:rsid w:val="002433C5"/>
    <w:rsid w:val="00243E49"/>
    <w:rsid w:val="00243F38"/>
    <w:rsid w:val="00244530"/>
    <w:rsid w:val="00244537"/>
    <w:rsid w:val="002447D7"/>
    <w:rsid w:val="00244BB7"/>
    <w:rsid w:val="002456F0"/>
    <w:rsid w:val="00245801"/>
    <w:rsid w:val="00245A88"/>
    <w:rsid w:val="00245DE1"/>
    <w:rsid w:val="002466F2"/>
    <w:rsid w:val="00246AB8"/>
    <w:rsid w:val="00247724"/>
    <w:rsid w:val="00251593"/>
    <w:rsid w:val="00253147"/>
    <w:rsid w:val="00253698"/>
    <w:rsid w:val="00253FCB"/>
    <w:rsid w:val="00254178"/>
    <w:rsid w:val="0025447E"/>
    <w:rsid w:val="002544CE"/>
    <w:rsid w:val="002546B5"/>
    <w:rsid w:val="00254853"/>
    <w:rsid w:val="00254F73"/>
    <w:rsid w:val="0025503E"/>
    <w:rsid w:val="00255371"/>
    <w:rsid w:val="0025564E"/>
    <w:rsid w:val="0025574D"/>
    <w:rsid w:val="00256562"/>
    <w:rsid w:val="00256770"/>
    <w:rsid w:val="00256DD1"/>
    <w:rsid w:val="00257C24"/>
    <w:rsid w:val="00261D2E"/>
    <w:rsid w:val="00261DE3"/>
    <w:rsid w:val="00262646"/>
    <w:rsid w:val="00262F8B"/>
    <w:rsid w:val="0026307F"/>
    <w:rsid w:val="002635EE"/>
    <w:rsid w:val="0026396E"/>
    <w:rsid w:val="00265303"/>
    <w:rsid w:val="00265F02"/>
    <w:rsid w:val="0026735B"/>
    <w:rsid w:val="002674CB"/>
    <w:rsid w:val="002702A6"/>
    <w:rsid w:val="0027039F"/>
    <w:rsid w:val="0027061C"/>
    <w:rsid w:val="00271529"/>
    <w:rsid w:val="00271AE9"/>
    <w:rsid w:val="00271F95"/>
    <w:rsid w:val="002720F5"/>
    <w:rsid w:val="002721C7"/>
    <w:rsid w:val="00272D6E"/>
    <w:rsid w:val="0027361D"/>
    <w:rsid w:val="00273C5F"/>
    <w:rsid w:val="00273E23"/>
    <w:rsid w:val="00274361"/>
    <w:rsid w:val="00274DC4"/>
    <w:rsid w:val="002756B0"/>
    <w:rsid w:val="00276584"/>
    <w:rsid w:val="00276B3D"/>
    <w:rsid w:val="00276BA0"/>
    <w:rsid w:val="0028099F"/>
    <w:rsid w:val="0028166A"/>
    <w:rsid w:val="002818DB"/>
    <w:rsid w:val="00281CE6"/>
    <w:rsid w:val="00281CFB"/>
    <w:rsid w:val="00281F11"/>
    <w:rsid w:val="00282931"/>
    <w:rsid w:val="00282978"/>
    <w:rsid w:val="00282B14"/>
    <w:rsid w:val="00282F2E"/>
    <w:rsid w:val="00282FE8"/>
    <w:rsid w:val="00283B70"/>
    <w:rsid w:val="00283C03"/>
    <w:rsid w:val="002851DD"/>
    <w:rsid w:val="002859CD"/>
    <w:rsid w:val="002862D4"/>
    <w:rsid w:val="00286506"/>
    <w:rsid w:val="0028696A"/>
    <w:rsid w:val="00286CB6"/>
    <w:rsid w:val="00286FBE"/>
    <w:rsid w:val="002873F8"/>
    <w:rsid w:val="0028746B"/>
    <w:rsid w:val="00287E25"/>
    <w:rsid w:val="002908AF"/>
    <w:rsid w:val="002910B5"/>
    <w:rsid w:val="0029253B"/>
    <w:rsid w:val="00292764"/>
    <w:rsid w:val="002929EA"/>
    <w:rsid w:val="00292DFA"/>
    <w:rsid w:val="00292FE9"/>
    <w:rsid w:val="00293317"/>
    <w:rsid w:val="00294A8B"/>
    <w:rsid w:val="00294E26"/>
    <w:rsid w:val="00294FC6"/>
    <w:rsid w:val="0029540F"/>
    <w:rsid w:val="002958B9"/>
    <w:rsid w:val="00296A1F"/>
    <w:rsid w:val="0029751C"/>
    <w:rsid w:val="002A079C"/>
    <w:rsid w:val="002A099F"/>
    <w:rsid w:val="002A108B"/>
    <w:rsid w:val="002A17D9"/>
    <w:rsid w:val="002A1A86"/>
    <w:rsid w:val="002A21B5"/>
    <w:rsid w:val="002A2448"/>
    <w:rsid w:val="002A245F"/>
    <w:rsid w:val="002A24A8"/>
    <w:rsid w:val="002A24D4"/>
    <w:rsid w:val="002A2605"/>
    <w:rsid w:val="002A2C25"/>
    <w:rsid w:val="002A41F8"/>
    <w:rsid w:val="002A5494"/>
    <w:rsid w:val="002A557E"/>
    <w:rsid w:val="002A5C6B"/>
    <w:rsid w:val="002A69AA"/>
    <w:rsid w:val="002A6BC9"/>
    <w:rsid w:val="002A7086"/>
    <w:rsid w:val="002A7171"/>
    <w:rsid w:val="002A7256"/>
    <w:rsid w:val="002A77C0"/>
    <w:rsid w:val="002B076C"/>
    <w:rsid w:val="002B095B"/>
    <w:rsid w:val="002B152E"/>
    <w:rsid w:val="002B2235"/>
    <w:rsid w:val="002B285D"/>
    <w:rsid w:val="002B29B8"/>
    <w:rsid w:val="002B2C9C"/>
    <w:rsid w:val="002B2E4D"/>
    <w:rsid w:val="002B302C"/>
    <w:rsid w:val="002B3F89"/>
    <w:rsid w:val="002B4268"/>
    <w:rsid w:val="002B44E7"/>
    <w:rsid w:val="002B46B1"/>
    <w:rsid w:val="002B6DF3"/>
    <w:rsid w:val="002B7BD8"/>
    <w:rsid w:val="002C1AC0"/>
    <w:rsid w:val="002C1D76"/>
    <w:rsid w:val="002C1F7F"/>
    <w:rsid w:val="002C22A7"/>
    <w:rsid w:val="002C3082"/>
    <w:rsid w:val="002C4248"/>
    <w:rsid w:val="002C43C6"/>
    <w:rsid w:val="002C54F2"/>
    <w:rsid w:val="002C6CDE"/>
    <w:rsid w:val="002C6DB3"/>
    <w:rsid w:val="002C748B"/>
    <w:rsid w:val="002D04F1"/>
    <w:rsid w:val="002D084B"/>
    <w:rsid w:val="002D098B"/>
    <w:rsid w:val="002D0CC0"/>
    <w:rsid w:val="002D1237"/>
    <w:rsid w:val="002D187A"/>
    <w:rsid w:val="002D1DFA"/>
    <w:rsid w:val="002D1FDE"/>
    <w:rsid w:val="002D24F6"/>
    <w:rsid w:val="002D265B"/>
    <w:rsid w:val="002D2AD6"/>
    <w:rsid w:val="002D3129"/>
    <w:rsid w:val="002D3A88"/>
    <w:rsid w:val="002D41D5"/>
    <w:rsid w:val="002D462B"/>
    <w:rsid w:val="002D4B70"/>
    <w:rsid w:val="002D5091"/>
    <w:rsid w:val="002D5B53"/>
    <w:rsid w:val="002D6892"/>
    <w:rsid w:val="002D7145"/>
    <w:rsid w:val="002D7855"/>
    <w:rsid w:val="002E0566"/>
    <w:rsid w:val="002E07E9"/>
    <w:rsid w:val="002E1352"/>
    <w:rsid w:val="002E190E"/>
    <w:rsid w:val="002E1C51"/>
    <w:rsid w:val="002E20C2"/>
    <w:rsid w:val="002E24BC"/>
    <w:rsid w:val="002E27DB"/>
    <w:rsid w:val="002E295B"/>
    <w:rsid w:val="002E399E"/>
    <w:rsid w:val="002E3C60"/>
    <w:rsid w:val="002E3D4D"/>
    <w:rsid w:val="002E40A7"/>
    <w:rsid w:val="002E4499"/>
    <w:rsid w:val="002E536B"/>
    <w:rsid w:val="002E5BFE"/>
    <w:rsid w:val="002E6051"/>
    <w:rsid w:val="002E639B"/>
    <w:rsid w:val="002E718E"/>
    <w:rsid w:val="002E7210"/>
    <w:rsid w:val="002E7B2B"/>
    <w:rsid w:val="002E7CAA"/>
    <w:rsid w:val="002F18EA"/>
    <w:rsid w:val="002F1D79"/>
    <w:rsid w:val="002F2630"/>
    <w:rsid w:val="002F265C"/>
    <w:rsid w:val="002F2A6F"/>
    <w:rsid w:val="002F4199"/>
    <w:rsid w:val="002F48A2"/>
    <w:rsid w:val="002F48D2"/>
    <w:rsid w:val="002F546A"/>
    <w:rsid w:val="002F56C9"/>
    <w:rsid w:val="002F575C"/>
    <w:rsid w:val="002F7502"/>
    <w:rsid w:val="002F778E"/>
    <w:rsid w:val="002F785B"/>
    <w:rsid w:val="002F7906"/>
    <w:rsid w:val="00300057"/>
    <w:rsid w:val="00300080"/>
    <w:rsid w:val="00300DA0"/>
    <w:rsid w:val="0030107E"/>
    <w:rsid w:val="00301A42"/>
    <w:rsid w:val="00303357"/>
    <w:rsid w:val="00303565"/>
    <w:rsid w:val="00304663"/>
    <w:rsid w:val="00305832"/>
    <w:rsid w:val="00307D1E"/>
    <w:rsid w:val="00310711"/>
    <w:rsid w:val="0031162A"/>
    <w:rsid w:val="003119B8"/>
    <w:rsid w:val="00311A13"/>
    <w:rsid w:val="0031274B"/>
    <w:rsid w:val="00314F23"/>
    <w:rsid w:val="00315807"/>
    <w:rsid w:val="00315911"/>
    <w:rsid w:val="0031616F"/>
    <w:rsid w:val="003161F5"/>
    <w:rsid w:val="003165A2"/>
    <w:rsid w:val="00316798"/>
    <w:rsid w:val="0031690B"/>
    <w:rsid w:val="003174C1"/>
    <w:rsid w:val="0032011B"/>
    <w:rsid w:val="003203B6"/>
    <w:rsid w:val="00320F22"/>
    <w:rsid w:val="00321027"/>
    <w:rsid w:val="00321696"/>
    <w:rsid w:val="00321B17"/>
    <w:rsid w:val="003220C5"/>
    <w:rsid w:val="003222F1"/>
    <w:rsid w:val="00322548"/>
    <w:rsid w:val="00322550"/>
    <w:rsid w:val="00322A26"/>
    <w:rsid w:val="00323783"/>
    <w:rsid w:val="003240DC"/>
    <w:rsid w:val="00324524"/>
    <w:rsid w:val="00324591"/>
    <w:rsid w:val="00324785"/>
    <w:rsid w:val="00325240"/>
    <w:rsid w:val="00325853"/>
    <w:rsid w:val="00325969"/>
    <w:rsid w:val="00325ADC"/>
    <w:rsid w:val="00325FFB"/>
    <w:rsid w:val="00326AED"/>
    <w:rsid w:val="00327755"/>
    <w:rsid w:val="00327840"/>
    <w:rsid w:val="00327ADB"/>
    <w:rsid w:val="00327D0E"/>
    <w:rsid w:val="0033021A"/>
    <w:rsid w:val="00330A20"/>
    <w:rsid w:val="00331648"/>
    <w:rsid w:val="003317BE"/>
    <w:rsid w:val="00332221"/>
    <w:rsid w:val="00332441"/>
    <w:rsid w:val="00332B5B"/>
    <w:rsid w:val="00333215"/>
    <w:rsid w:val="0033387B"/>
    <w:rsid w:val="00333E9E"/>
    <w:rsid w:val="003352B6"/>
    <w:rsid w:val="00336255"/>
    <w:rsid w:val="00336667"/>
    <w:rsid w:val="00337152"/>
    <w:rsid w:val="00337C43"/>
    <w:rsid w:val="003413B0"/>
    <w:rsid w:val="00341759"/>
    <w:rsid w:val="003418D6"/>
    <w:rsid w:val="0034320E"/>
    <w:rsid w:val="00343297"/>
    <w:rsid w:val="003435A6"/>
    <w:rsid w:val="00343AA5"/>
    <w:rsid w:val="00343EAD"/>
    <w:rsid w:val="0034416E"/>
    <w:rsid w:val="0034584F"/>
    <w:rsid w:val="00345A1B"/>
    <w:rsid w:val="00345C22"/>
    <w:rsid w:val="00345D5E"/>
    <w:rsid w:val="00347070"/>
    <w:rsid w:val="00347BC3"/>
    <w:rsid w:val="00350403"/>
    <w:rsid w:val="003508BE"/>
    <w:rsid w:val="003508E5"/>
    <w:rsid w:val="0035092E"/>
    <w:rsid w:val="00350D4C"/>
    <w:rsid w:val="003517D3"/>
    <w:rsid w:val="00351A33"/>
    <w:rsid w:val="00351C7B"/>
    <w:rsid w:val="00351E79"/>
    <w:rsid w:val="00351FFE"/>
    <w:rsid w:val="00352AE6"/>
    <w:rsid w:val="00352D89"/>
    <w:rsid w:val="00352E8E"/>
    <w:rsid w:val="0035342E"/>
    <w:rsid w:val="00353449"/>
    <w:rsid w:val="003545DF"/>
    <w:rsid w:val="00355F34"/>
    <w:rsid w:val="0035675C"/>
    <w:rsid w:val="0035797A"/>
    <w:rsid w:val="003609D9"/>
    <w:rsid w:val="00361A71"/>
    <w:rsid w:val="003625BD"/>
    <w:rsid w:val="00363A6B"/>
    <w:rsid w:val="00364750"/>
    <w:rsid w:val="00365BB2"/>
    <w:rsid w:val="00366CDC"/>
    <w:rsid w:val="00366E3F"/>
    <w:rsid w:val="00366EB5"/>
    <w:rsid w:val="00367800"/>
    <w:rsid w:val="00367A82"/>
    <w:rsid w:val="003702C1"/>
    <w:rsid w:val="00370F0C"/>
    <w:rsid w:val="00371106"/>
    <w:rsid w:val="0037139D"/>
    <w:rsid w:val="0037145A"/>
    <w:rsid w:val="00371463"/>
    <w:rsid w:val="00371A7F"/>
    <w:rsid w:val="00371FA3"/>
    <w:rsid w:val="00372259"/>
    <w:rsid w:val="00372715"/>
    <w:rsid w:val="0037276B"/>
    <w:rsid w:val="00372E3F"/>
    <w:rsid w:val="00373E8B"/>
    <w:rsid w:val="00373F4D"/>
    <w:rsid w:val="00374A58"/>
    <w:rsid w:val="003755B9"/>
    <w:rsid w:val="00375E42"/>
    <w:rsid w:val="0037640A"/>
    <w:rsid w:val="00376480"/>
    <w:rsid w:val="003768D8"/>
    <w:rsid w:val="00376B31"/>
    <w:rsid w:val="00377059"/>
    <w:rsid w:val="00377154"/>
    <w:rsid w:val="00377EEE"/>
    <w:rsid w:val="00377F12"/>
    <w:rsid w:val="0038031B"/>
    <w:rsid w:val="00380469"/>
    <w:rsid w:val="00380A78"/>
    <w:rsid w:val="00380FB3"/>
    <w:rsid w:val="00381105"/>
    <w:rsid w:val="00381127"/>
    <w:rsid w:val="00381B1F"/>
    <w:rsid w:val="00381DA2"/>
    <w:rsid w:val="00381DBA"/>
    <w:rsid w:val="0038238A"/>
    <w:rsid w:val="0038267D"/>
    <w:rsid w:val="00382BAF"/>
    <w:rsid w:val="003831EF"/>
    <w:rsid w:val="003832AA"/>
    <w:rsid w:val="0038347D"/>
    <w:rsid w:val="003834E5"/>
    <w:rsid w:val="00384492"/>
    <w:rsid w:val="0038486F"/>
    <w:rsid w:val="00384973"/>
    <w:rsid w:val="0038563B"/>
    <w:rsid w:val="00385750"/>
    <w:rsid w:val="00385753"/>
    <w:rsid w:val="00385FF2"/>
    <w:rsid w:val="003864B4"/>
    <w:rsid w:val="003866BA"/>
    <w:rsid w:val="00386E7C"/>
    <w:rsid w:val="003876D7"/>
    <w:rsid w:val="003878D2"/>
    <w:rsid w:val="003910C9"/>
    <w:rsid w:val="003912BC"/>
    <w:rsid w:val="003915F7"/>
    <w:rsid w:val="00391970"/>
    <w:rsid w:val="0039260A"/>
    <w:rsid w:val="00392877"/>
    <w:rsid w:val="003953BE"/>
    <w:rsid w:val="00395407"/>
    <w:rsid w:val="003956AD"/>
    <w:rsid w:val="003956D8"/>
    <w:rsid w:val="003960B0"/>
    <w:rsid w:val="0039613E"/>
    <w:rsid w:val="003973F9"/>
    <w:rsid w:val="00397E1D"/>
    <w:rsid w:val="003A1446"/>
    <w:rsid w:val="003A1863"/>
    <w:rsid w:val="003A1C09"/>
    <w:rsid w:val="003A4848"/>
    <w:rsid w:val="003A4B8D"/>
    <w:rsid w:val="003A596C"/>
    <w:rsid w:val="003A5A8E"/>
    <w:rsid w:val="003A5ABE"/>
    <w:rsid w:val="003A5AEF"/>
    <w:rsid w:val="003A5DF3"/>
    <w:rsid w:val="003A5ED9"/>
    <w:rsid w:val="003A7A13"/>
    <w:rsid w:val="003A7F12"/>
    <w:rsid w:val="003B0117"/>
    <w:rsid w:val="003B02DE"/>
    <w:rsid w:val="003B1A0F"/>
    <w:rsid w:val="003B2D99"/>
    <w:rsid w:val="003B31C6"/>
    <w:rsid w:val="003B346D"/>
    <w:rsid w:val="003B37DE"/>
    <w:rsid w:val="003B3D6F"/>
    <w:rsid w:val="003B4BA9"/>
    <w:rsid w:val="003B4BCC"/>
    <w:rsid w:val="003B50D7"/>
    <w:rsid w:val="003B5257"/>
    <w:rsid w:val="003B59F3"/>
    <w:rsid w:val="003B5E3E"/>
    <w:rsid w:val="003B5F60"/>
    <w:rsid w:val="003B6D11"/>
    <w:rsid w:val="003B7088"/>
    <w:rsid w:val="003B7C26"/>
    <w:rsid w:val="003C000A"/>
    <w:rsid w:val="003C00CA"/>
    <w:rsid w:val="003C0C60"/>
    <w:rsid w:val="003C0FF5"/>
    <w:rsid w:val="003C12FF"/>
    <w:rsid w:val="003C21CA"/>
    <w:rsid w:val="003C26DC"/>
    <w:rsid w:val="003C2787"/>
    <w:rsid w:val="003C32DC"/>
    <w:rsid w:val="003C3554"/>
    <w:rsid w:val="003C376F"/>
    <w:rsid w:val="003C391D"/>
    <w:rsid w:val="003C46BC"/>
    <w:rsid w:val="003C4A05"/>
    <w:rsid w:val="003C4B1C"/>
    <w:rsid w:val="003C4CE3"/>
    <w:rsid w:val="003C5097"/>
    <w:rsid w:val="003C53E7"/>
    <w:rsid w:val="003C5440"/>
    <w:rsid w:val="003C6647"/>
    <w:rsid w:val="003C6B88"/>
    <w:rsid w:val="003C74EA"/>
    <w:rsid w:val="003C7A0B"/>
    <w:rsid w:val="003D0375"/>
    <w:rsid w:val="003D05C7"/>
    <w:rsid w:val="003D0F8F"/>
    <w:rsid w:val="003D19B2"/>
    <w:rsid w:val="003D202B"/>
    <w:rsid w:val="003D2EA2"/>
    <w:rsid w:val="003D3697"/>
    <w:rsid w:val="003D3D02"/>
    <w:rsid w:val="003D3ED9"/>
    <w:rsid w:val="003D404C"/>
    <w:rsid w:val="003D4870"/>
    <w:rsid w:val="003D4D5A"/>
    <w:rsid w:val="003D5997"/>
    <w:rsid w:val="003D5A8F"/>
    <w:rsid w:val="003D60BE"/>
    <w:rsid w:val="003D712D"/>
    <w:rsid w:val="003D74B5"/>
    <w:rsid w:val="003E0029"/>
    <w:rsid w:val="003E00A5"/>
    <w:rsid w:val="003E07CE"/>
    <w:rsid w:val="003E092B"/>
    <w:rsid w:val="003E0C57"/>
    <w:rsid w:val="003E0E1A"/>
    <w:rsid w:val="003E20CE"/>
    <w:rsid w:val="003E2605"/>
    <w:rsid w:val="003E2B17"/>
    <w:rsid w:val="003E2E41"/>
    <w:rsid w:val="003E32AF"/>
    <w:rsid w:val="003E3DE3"/>
    <w:rsid w:val="003E3E94"/>
    <w:rsid w:val="003E4850"/>
    <w:rsid w:val="003E4E3F"/>
    <w:rsid w:val="003E5045"/>
    <w:rsid w:val="003E5164"/>
    <w:rsid w:val="003E5D41"/>
    <w:rsid w:val="003E70E7"/>
    <w:rsid w:val="003E754E"/>
    <w:rsid w:val="003E79FF"/>
    <w:rsid w:val="003E7D44"/>
    <w:rsid w:val="003F13D0"/>
    <w:rsid w:val="003F1A11"/>
    <w:rsid w:val="003F1A75"/>
    <w:rsid w:val="003F4080"/>
    <w:rsid w:val="003F434A"/>
    <w:rsid w:val="003F6B05"/>
    <w:rsid w:val="003F6C5A"/>
    <w:rsid w:val="003F7147"/>
    <w:rsid w:val="003F7B82"/>
    <w:rsid w:val="0040039E"/>
    <w:rsid w:val="00401116"/>
    <w:rsid w:val="0040157B"/>
    <w:rsid w:val="00401F4E"/>
    <w:rsid w:val="004026FD"/>
    <w:rsid w:val="00403148"/>
    <w:rsid w:val="00403D42"/>
    <w:rsid w:val="00404CE4"/>
    <w:rsid w:val="004059DE"/>
    <w:rsid w:val="00405C95"/>
    <w:rsid w:val="00407B6C"/>
    <w:rsid w:val="00407D74"/>
    <w:rsid w:val="00410061"/>
    <w:rsid w:val="00412EB5"/>
    <w:rsid w:val="00414146"/>
    <w:rsid w:val="00415567"/>
    <w:rsid w:val="00415942"/>
    <w:rsid w:val="00415AF3"/>
    <w:rsid w:val="004160E5"/>
    <w:rsid w:val="004162E1"/>
    <w:rsid w:val="004163AF"/>
    <w:rsid w:val="00416557"/>
    <w:rsid w:val="004179D7"/>
    <w:rsid w:val="00417BEB"/>
    <w:rsid w:val="00417F17"/>
    <w:rsid w:val="00420A9E"/>
    <w:rsid w:val="00421A76"/>
    <w:rsid w:val="00423239"/>
    <w:rsid w:val="004240A0"/>
    <w:rsid w:val="00424184"/>
    <w:rsid w:val="00424218"/>
    <w:rsid w:val="0042450D"/>
    <w:rsid w:val="00424A92"/>
    <w:rsid w:val="00425053"/>
    <w:rsid w:val="004263AE"/>
    <w:rsid w:val="00426E82"/>
    <w:rsid w:val="0042701C"/>
    <w:rsid w:val="004271EA"/>
    <w:rsid w:val="0043036C"/>
    <w:rsid w:val="00430DE2"/>
    <w:rsid w:val="00431A8F"/>
    <w:rsid w:val="00432532"/>
    <w:rsid w:val="00432B1E"/>
    <w:rsid w:val="00432F58"/>
    <w:rsid w:val="0043488E"/>
    <w:rsid w:val="00435885"/>
    <w:rsid w:val="00436FBD"/>
    <w:rsid w:val="0043799E"/>
    <w:rsid w:val="0044027E"/>
    <w:rsid w:val="004408D1"/>
    <w:rsid w:val="00440986"/>
    <w:rsid w:val="00440B92"/>
    <w:rsid w:val="0044169F"/>
    <w:rsid w:val="004417D2"/>
    <w:rsid w:val="004423A6"/>
    <w:rsid w:val="0044318E"/>
    <w:rsid w:val="004436F0"/>
    <w:rsid w:val="004442CA"/>
    <w:rsid w:val="0044438C"/>
    <w:rsid w:val="0044449D"/>
    <w:rsid w:val="004453A6"/>
    <w:rsid w:val="00445688"/>
    <w:rsid w:val="00445CEA"/>
    <w:rsid w:val="0044607C"/>
    <w:rsid w:val="00447945"/>
    <w:rsid w:val="00447D14"/>
    <w:rsid w:val="0045033D"/>
    <w:rsid w:val="00450915"/>
    <w:rsid w:val="00450A7E"/>
    <w:rsid w:val="00450C93"/>
    <w:rsid w:val="0045175E"/>
    <w:rsid w:val="00451762"/>
    <w:rsid w:val="00451DD4"/>
    <w:rsid w:val="0045224C"/>
    <w:rsid w:val="00452570"/>
    <w:rsid w:val="004525F9"/>
    <w:rsid w:val="004527AC"/>
    <w:rsid w:val="00452C88"/>
    <w:rsid w:val="004537A2"/>
    <w:rsid w:val="00453A07"/>
    <w:rsid w:val="004545D4"/>
    <w:rsid w:val="00455096"/>
    <w:rsid w:val="004556E3"/>
    <w:rsid w:val="004557C0"/>
    <w:rsid w:val="00456704"/>
    <w:rsid w:val="004569A4"/>
    <w:rsid w:val="00456B2F"/>
    <w:rsid w:val="00456CC4"/>
    <w:rsid w:val="00456F50"/>
    <w:rsid w:val="00461376"/>
    <w:rsid w:val="00461788"/>
    <w:rsid w:val="00461E79"/>
    <w:rsid w:val="00463400"/>
    <w:rsid w:val="004640C6"/>
    <w:rsid w:val="00464A65"/>
    <w:rsid w:val="00464D00"/>
    <w:rsid w:val="00465F72"/>
    <w:rsid w:val="004661D8"/>
    <w:rsid w:val="004665FC"/>
    <w:rsid w:val="00466625"/>
    <w:rsid w:val="00466B64"/>
    <w:rsid w:val="00467242"/>
    <w:rsid w:val="00467E18"/>
    <w:rsid w:val="004700F7"/>
    <w:rsid w:val="004706D9"/>
    <w:rsid w:val="0047129A"/>
    <w:rsid w:val="004717EA"/>
    <w:rsid w:val="00472C58"/>
    <w:rsid w:val="004730DA"/>
    <w:rsid w:val="004735A2"/>
    <w:rsid w:val="00474735"/>
    <w:rsid w:val="0047493E"/>
    <w:rsid w:val="004756E6"/>
    <w:rsid w:val="00475F8E"/>
    <w:rsid w:val="0047602E"/>
    <w:rsid w:val="00476754"/>
    <w:rsid w:val="004768D8"/>
    <w:rsid w:val="00476D1A"/>
    <w:rsid w:val="0047757A"/>
    <w:rsid w:val="00477ECC"/>
    <w:rsid w:val="00477F75"/>
    <w:rsid w:val="0048158A"/>
    <w:rsid w:val="00481CDE"/>
    <w:rsid w:val="00483F56"/>
    <w:rsid w:val="00484014"/>
    <w:rsid w:val="0048472B"/>
    <w:rsid w:val="00485509"/>
    <w:rsid w:val="004856BA"/>
    <w:rsid w:val="0048593B"/>
    <w:rsid w:val="00485D49"/>
    <w:rsid w:val="00486A99"/>
    <w:rsid w:val="00486AC9"/>
    <w:rsid w:val="0048798A"/>
    <w:rsid w:val="0049030B"/>
    <w:rsid w:val="0049098A"/>
    <w:rsid w:val="004918FE"/>
    <w:rsid w:val="00491B07"/>
    <w:rsid w:val="00492A05"/>
    <w:rsid w:val="00492F87"/>
    <w:rsid w:val="004935B0"/>
    <w:rsid w:val="00494E01"/>
    <w:rsid w:val="00494E24"/>
    <w:rsid w:val="00494EF6"/>
    <w:rsid w:val="00495E54"/>
    <w:rsid w:val="0049748F"/>
    <w:rsid w:val="00497BB0"/>
    <w:rsid w:val="00497BC0"/>
    <w:rsid w:val="004A0766"/>
    <w:rsid w:val="004A08F2"/>
    <w:rsid w:val="004A0E78"/>
    <w:rsid w:val="004A2046"/>
    <w:rsid w:val="004A2C5D"/>
    <w:rsid w:val="004A3C00"/>
    <w:rsid w:val="004A43A5"/>
    <w:rsid w:val="004A657A"/>
    <w:rsid w:val="004A66A8"/>
    <w:rsid w:val="004A6F78"/>
    <w:rsid w:val="004A6FFF"/>
    <w:rsid w:val="004A7133"/>
    <w:rsid w:val="004A74F2"/>
    <w:rsid w:val="004A7B1A"/>
    <w:rsid w:val="004A7E73"/>
    <w:rsid w:val="004A7F0A"/>
    <w:rsid w:val="004B0B45"/>
    <w:rsid w:val="004B1F0F"/>
    <w:rsid w:val="004B2CAA"/>
    <w:rsid w:val="004B2D4B"/>
    <w:rsid w:val="004B30D7"/>
    <w:rsid w:val="004B3162"/>
    <w:rsid w:val="004B343F"/>
    <w:rsid w:val="004B36F2"/>
    <w:rsid w:val="004B39D2"/>
    <w:rsid w:val="004B3D78"/>
    <w:rsid w:val="004B4033"/>
    <w:rsid w:val="004B416D"/>
    <w:rsid w:val="004B50E1"/>
    <w:rsid w:val="004B52A8"/>
    <w:rsid w:val="004B5E3D"/>
    <w:rsid w:val="004B6321"/>
    <w:rsid w:val="004B739A"/>
    <w:rsid w:val="004B739B"/>
    <w:rsid w:val="004B73F3"/>
    <w:rsid w:val="004B75B5"/>
    <w:rsid w:val="004B7D4E"/>
    <w:rsid w:val="004B7E45"/>
    <w:rsid w:val="004C039F"/>
    <w:rsid w:val="004C1C09"/>
    <w:rsid w:val="004C2386"/>
    <w:rsid w:val="004C296B"/>
    <w:rsid w:val="004C30CD"/>
    <w:rsid w:val="004C3BC1"/>
    <w:rsid w:val="004C3DBD"/>
    <w:rsid w:val="004C4638"/>
    <w:rsid w:val="004C54A3"/>
    <w:rsid w:val="004C598A"/>
    <w:rsid w:val="004C648C"/>
    <w:rsid w:val="004C6A4D"/>
    <w:rsid w:val="004C6AAF"/>
    <w:rsid w:val="004C737D"/>
    <w:rsid w:val="004C7917"/>
    <w:rsid w:val="004C7996"/>
    <w:rsid w:val="004D006C"/>
    <w:rsid w:val="004D05EF"/>
    <w:rsid w:val="004D0E8B"/>
    <w:rsid w:val="004D1794"/>
    <w:rsid w:val="004D189C"/>
    <w:rsid w:val="004D26E6"/>
    <w:rsid w:val="004D30E9"/>
    <w:rsid w:val="004D375B"/>
    <w:rsid w:val="004D42C3"/>
    <w:rsid w:val="004D513D"/>
    <w:rsid w:val="004D52F9"/>
    <w:rsid w:val="004D5D3C"/>
    <w:rsid w:val="004D6049"/>
    <w:rsid w:val="004D60F0"/>
    <w:rsid w:val="004D64B6"/>
    <w:rsid w:val="004D6E7E"/>
    <w:rsid w:val="004D7A2A"/>
    <w:rsid w:val="004D7A9E"/>
    <w:rsid w:val="004E1253"/>
    <w:rsid w:val="004E1973"/>
    <w:rsid w:val="004E1D16"/>
    <w:rsid w:val="004E1D38"/>
    <w:rsid w:val="004E20FD"/>
    <w:rsid w:val="004E2174"/>
    <w:rsid w:val="004E258B"/>
    <w:rsid w:val="004E2A7C"/>
    <w:rsid w:val="004E3083"/>
    <w:rsid w:val="004E36CF"/>
    <w:rsid w:val="004E3AEC"/>
    <w:rsid w:val="004E41FA"/>
    <w:rsid w:val="004E43F7"/>
    <w:rsid w:val="004E468B"/>
    <w:rsid w:val="004E529E"/>
    <w:rsid w:val="004E542C"/>
    <w:rsid w:val="004E780D"/>
    <w:rsid w:val="004F1778"/>
    <w:rsid w:val="004F17ED"/>
    <w:rsid w:val="004F187D"/>
    <w:rsid w:val="004F1E21"/>
    <w:rsid w:val="004F2482"/>
    <w:rsid w:val="004F30D9"/>
    <w:rsid w:val="004F3152"/>
    <w:rsid w:val="004F347E"/>
    <w:rsid w:val="004F3ECC"/>
    <w:rsid w:val="004F4617"/>
    <w:rsid w:val="004F48CD"/>
    <w:rsid w:val="004F6815"/>
    <w:rsid w:val="004F7709"/>
    <w:rsid w:val="00501AC7"/>
    <w:rsid w:val="00503454"/>
    <w:rsid w:val="005048DC"/>
    <w:rsid w:val="005053F5"/>
    <w:rsid w:val="0050541D"/>
    <w:rsid w:val="00506011"/>
    <w:rsid w:val="00506BD7"/>
    <w:rsid w:val="00507766"/>
    <w:rsid w:val="00507E30"/>
    <w:rsid w:val="00510B73"/>
    <w:rsid w:val="00510D01"/>
    <w:rsid w:val="00510F02"/>
    <w:rsid w:val="00511642"/>
    <w:rsid w:val="005117A8"/>
    <w:rsid w:val="0051191A"/>
    <w:rsid w:val="00511B00"/>
    <w:rsid w:val="00511E7B"/>
    <w:rsid w:val="00512560"/>
    <w:rsid w:val="00512619"/>
    <w:rsid w:val="00512EB4"/>
    <w:rsid w:val="00513433"/>
    <w:rsid w:val="00513C76"/>
    <w:rsid w:val="00513DAF"/>
    <w:rsid w:val="00513F3C"/>
    <w:rsid w:val="00513F7B"/>
    <w:rsid w:val="00515034"/>
    <w:rsid w:val="005176C4"/>
    <w:rsid w:val="00517CC1"/>
    <w:rsid w:val="00520572"/>
    <w:rsid w:val="005209B6"/>
    <w:rsid w:val="00520F98"/>
    <w:rsid w:val="0052261B"/>
    <w:rsid w:val="005226CF"/>
    <w:rsid w:val="00522A76"/>
    <w:rsid w:val="00522DBB"/>
    <w:rsid w:val="005232AA"/>
    <w:rsid w:val="0052374D"/>
    <w:rsid w:val="00523B01"/>
    <w:rsid w:val="00523D6C"/>
    <w:rsid w:val="00523DB6"/>
    <w:rsid w:val="005254DD"/>
    <w:rsid w:val="005256B7"/>
    <w:rsid w:val="0052577D"/>
    <w:rsid w:val="005270DE"/>
    <w:rsid w:val="00527ADC"/>
    <w:rsid w:val="00527D03"/>
    <w:rsid w:val="00530B62"/>
    <w:rsid w:val="0053181A"/>
    <w:rsid w:val="00531AC9"/>
    <w:rsid w:val="00531B1B"/>
    <w:rsid w:val="00533316"/>
    <w:rsid w:val="00534909"/>
    <w:rsid w:val="00535235"/>
    <w:rsid w:val="00535BC2"/>
    <w:rsid w:val="0053612A"/>
    <w:rsid w:val="005366A2"/>
    <w:rsid w:val="005366B3"/>
    <w:rsid w:val="0053704A"/>
    <w:rsid w:val="00537241"/>
    <w:rsid w:val="00537A79"/>
    <w:rsid w:val="00537F34"/>
    <w:rsid w:val="00537FD6"/>
    <w:rsid w:val="00540289"/>
    <w:rsid w:val="00540777"/>
    <w:rsid w:val="005420DE"/>
    <w:rsid w:val="00542751"/>
    <w:rsid w:val="00543616"/>
    <w:rsid w:val="00543EE5"/>
    <w:rsid w:val="00545073"/>
    <w:rsid w:val="00545CD8"/>
    <w:rsid w:val="00546167"/>
    <w:rsid w:val="00546C8D"/>
    <w:rsid w:val="00546CE0"/>
    <w:rsid w:val="005470FB"/>
    <w:rsid w:val="0054776F"/>
    <w:rsid w:val="005500F3"/>
    <w:rsid w:val="005507EA"/>
    <w:rsid w:val="005508B1"/>
    <w:rsid w:val="00550E02"/>
    <w:rsid w:val="00551285"/>
    <w:rsid w:val="005513C6"/>
    <w:rsid w:val="005519D5"/>
    <w:rsid w:val="00551D51"/>
    <w:rsid w:val="005528C0"/>
    <w:rsid w:val="00552F6A"/>
    <w:rsid w:val="00553464"/>
    <w:rsid w:val="005538A7"/>
    <w:rsid w:val="005541CC"/>
    <w:rsid w:val="00554368"/>
    <w:rsid w:val="00554E92"/>
    <w:rsid w:val="00555010"/>
    <w:rsid w:val="00555309"/>
    <w:rsid w:val="005571DA"/>
    <w:rsid w:val="00557668"/>
    <w:rsid w:val="00557686"/>
    <w:rsid w:val="00557932"/>
    <w:rsid w:val="00557E83"/>
    <w:rsid w:val="005601B7"/>
    <w:rsid w:val="0056072A"/>
    <w:rsid w:val="00560876"/>
    <w:rsid w:val="00561271"/>
    <w:rsid w:val="00561321"/>
    <w:rsid w:val="00561A01"/>
    <w:rsid w:val="00562281"/>
    <w:rsid w:val="005633F1"/>
    <w:rsid w:val="0056520F"/>
    <w:rsid w:val="00565869"/>
    <w:rsid w:val="0056604C"/>
    <w:rsid w:val="005666A7"/>
    <w:rsid w:val="0056690E"/>
    <w:rsid w:val="00566962"/>
    <w:rsid w:val="005675FC"/>
    <w:rsid w:val="005701B1"/>
    <w:rsid w:val="00570DA0"/>
    <w:rsid w:val="00571971"/>
    <w:rsid w:val="00571E03"/>
    <w:rsid w:val="00572D92"/>
    <w:rsid w:val="00572F85"/>
    <w:rsid w:val="00573001"/>
    <w:rsid w:val="00573433"/>
    <w:rsid w:val="005738A7"/>
    <w:rsid w:val="00574A81"/>
    <w:rsid w:val="00575776"/>
    <w:rsid w:val="005766FF"/>
    <w:rsid w:val="00576E6B"/>
    <w:rsid w:val="0058096A"/>
    <w:rsid w:val="00580D3F"/>
    <w:rsid w:val="00581DA9"/>
    <w:rsid w:val="00581EF8"/>
    <w:rsid w:val="005829BA"/>
    <w:rsid w:val="005833EA"/>
    <w:rsid w:val="005835B4"/>
    <w:rsid w:val="005835E5"/>
    <w:rsid w:val="005838CE"/>
    <w:rsid w:val="00585BBC"/>
    <w:rsid w:val="0058600B"/>
    <w:rsid w:val="00586147"/>
    <w:rsid w:val="0058688F"/>
    <w:rsid w:val="005870B3"/>
    <w:rsid w:val="00587529"/>
    <w:rsid w:val="0058767C"/>
    <w:rsid w:val="00587AE2"/>
    <w:rsid w:val="00590294"/>
    <w:rsid w:val="00590F50"/>
    <w:rsid w:val="00591195"/>
    <w:rsid w:val="0059169D"/>
    <w:rsid w:val="00591AAA"/>
    <w:rsid w:val="00592210"/>
    <w:rsid w:val="00592831"/>
    <w:rsid w:val="0059313A"/>
    <w:rsid w:val="00593455"/>
    <w:rsid w:val="005944DA"/>
    <w:rsid w:val="00594E21"/>
    <w:rsid w:val="005951F1"/>
    <w:rsid w:val="00595561"/>
    <w:rsid w:val="00595CDE"/>
    <w:rsid w:val="005974A6"/>
    <w:rsid w:val="005978E2"/>
    <w:rsid w:val="005A0196"/>
    <w:rsid w:val="005A053C"/>
    <w:rsid w:val="005A0EA2"/>
    <w:rsid w:val="005A118C"/>
    <w:rsid w:val="005A14D6"/>
    <w:rsid w:val="005A1503"/>
    <w:rsid w:val="005A1D54"/>
    <w:rsid w:val="005A1EAF"/>
    <w:rsid w:val="005A2641"/>
    <w:rsid w:val="005A35D5"/>
    <w:rsid w:val="005A363C"/>
    <w:rsid w:val="005A3FBA"/>
    <w:rsid w:val="005A4C4B"/>
    <w:rsid w:val="005A550B"/>
    <w:rsid w:val="005A5B77"/>
    <w:rsid w:val="005A62BC"/>
    <w:rsid w:val="005A6990"/>
    <w:rsid w:val="005A6AE9"/>
    <w:rsid w:val="005A6F8A"/>
    <w:rsid w:val="005A76A9"/>
    <w:rsid w:val="005A79C9"/>
    <w:rsid w:val="005A7BD5"/>
    <w:rsid w:val="005A7C2E"/>
    <w:rsid w:val="005B0819"/>
    <w:rsid w:val="005B0992"/>
    <w:rsid w:val="005B0E39"/>
    <w:rsid w:val="005B1454"/>
    <w:rsid w:val="005B14AF"/>
    <w:rsid w:val="005B18F5"/>
    <w:rsid w:val="005B2832"/>
    <w:rsid w:val="005B2BB1"/>
    <w:rsid w:val="005B3737"/>
    <w:rsid w:val="005B38BC"/>
    <w:rsid w:val="005B3B2E"/>
    <w:rsid w:val="005B4B3D"/>
    <w:rsid w:val="005B4D3A"/>
    <w:rsid w:val="005B6305"/>
    <w:rsid w:val="005B691B"/>
    <w:rsid w:val="005B738F"/>
    <w:rsid w:val="005B7572"/>
    <w:rsid w:val="005B7B82"/>
    <w:rsid w:val="005C02E3"/>
    <w:rsid w:val="005C0B66"/>
    <w:rsid w:val="005C171C"/>
    <w:rsid w:val="005C175B"/>
    <w:rsid w:val="005C1F1A"/>
    <w:rsid w:val="005C2926"/>
    <w:rsid w:val="005C2C6D"/>
    <w:rsid w:val="005C5B0E"/>
    <w:rsid w:val="005C6020"/>
    <w:rsid w:val="005C6354"/>
    <w:rsid w:val="005C6756"/>
    <w:rsid w:val="005C6E31"/>
    <w:rsid w:val="005C7831"/>
    <w:rsid w:val="005C78A8"/>
    <w:rsid w:val="005C78B0"/>
    <w:rsid w:val="005D0299"/>
    <w:rsid w:val="005D0CFC"/>
    <w:rsid w:val="005D28AE"/>
    <w:rsid w:val="005D2EF3"/>
    <w:rsid w:val="005D4F31"/>
    <w:rsid w:val="005D4F67"/>
    <w:rsid w:val="005D50C9"/>
    <w:rsid w:val="005D5E10"/>
    <w:rsid w:val="005D63C4"/>
    <w:rsid w:val="005D7251"/>
    <w:rsid w:val="005D7EDD"/>
    <w:rsid w:val="005E0086"/>
    <w:rsid w:val="005E0758"/>
    <w:rsid w:val="005E0F91"/>
    <w:rsid w:val="005E1785"/>
    <w:rsid w:val="005E1B41"/>
    <w:rsid w:val="005E1C19"/>
    <w:rsid w:val="005E1E6A"/>
    <w:rsid w:val="005E1F1B"/>
    <w:rsid w:val="005E263B"/>
    <w:rsid w:val="005E29F2"/>
    <w:rsid w:val="005E2E12"/>
    <w:rsid w:val="005E3FC4"/>
    <w:rsid w:val="005E4160"/>
    <w:rsid w:val="005E4893"/>
    <w:rsid w:val="005E49E1"/>
    <w:rsid w:val="005E52F4"/>
    <w:rsid w:val="005E532C"/>
    <w:rsid w:val="005E6349"/>
    <w:rsid w:val="005E690B"/>
    <w:rsid w:val="005E770B"/>
    <w:rsid w:val="005E7E95"/>
    <w:rsid w:val="005F0EC5"/>
    <w:rsid w:val="005F2868"/>
    <w:rsid w:val="005F2CB7"/>
    <w:rsid w:val="005F5077"/>
    <w:rsid w:val="005F5528"/>
    <w:rsid w:val="005F6098"/>
    <w:rsid w:val="005F6130"/>
    <w:rsid w:val="005F6670"/>
    <w:rsid w:val="005F7054"/>
    <w:rsid w:val="005F7446"/>
    <w:rsid w:val="005F7794"/>
    <w:rsid w:val="005F7B60"/>
    <w:rsid w:val="005F7CBD"/>
    <w:rsid w:val="00600630"/>
    <w:rsid w:val="00600D52"/>
    <w:rsid w:val="006017B2"/>
    <w:rsid w:val="0060193A"/>
    <w:rsid w:val="00601F2A"/>
    <w:rsid w:val="00602AC8"/>
    <w:rsid w:val="00602F58"/>
    <w:rsid w:val="0060315A"/>
    <w:rsid w:val="0060587D"/>
    <w:rsid w:val="00605B00"/>
    <w:rsid w:val="00605CFE"/>
    <w:rsid w:val="00606367"/>
    <w:rsid w:val="00606515"/>
    <w:rsid w:val="00606624"/>
    <w:rsid w:val="00607A83"/>
    <w:rsid w:val="0061114E"/>
    <w:rsid w:val="0061136E"/>
    <w:rsid w:val="00611CE7"/>
    <w:rsid w:val="00611D18"/>
    <w:rsid w:val="00612625"/>
    <w:rsid w:val="0061307A"/>
    <w:rsid w:val="006139D5"/>
    <w:rsid w:val="006146FC"/>
    <w:rsid w:val="006149D7"/>
    <w:rsid w:val="00614F99"/>
    <w:rsid w:val="00615061"/>
    <w:rsid w:val="006155D2"/>
    <w:rsid w:val="006156CF"/>
    <w:rsid w:val="006159D5"/>
    <w:rsid w:val="006159D7"/>
    <w:rsid w:val="0061639C"/>
    <w:rsid w:val="00616727"/>
    <w:rsid w:val="00617A36"/>
    <w:rsid w:val="006205E3"/>
    <w:rsid w:val="00620B5F"/>
    <w:rsid w:val="00621393"/>
    <w:rsid w:val="00621ABC"/>
    <w:rsid w:val="00622AFA"/>
    <w:rsid w:val="00622B8E"/>
    <w:rsid w:val="00622F9C"/>
    <w:rsid w:val="00623002"/>
    <w:rsid w:val="00623190"/>
    <w:rsid w:val="006231C8"/>
    <w:rsid w:val="00624927"/>
    <w:rsid w:val="00624A7E"/>
    <w:rsid w:val="00624D1A"/>
    <w:rsid w:val="006250AC"/>
    <w:rsid w:val="006252B9"/>
    <w:rsid w:val="006260F8"/>
    <w:rsid w:val="0062741C"/>
    <w:rsid w:val="006300DB"/>
    <w:rsid w:val="006303AD"/>
    <w:rsid w:val="00630A73"/>
    <w:rsid w:val="00630AD1"/>
    <w:rsid w:val="00630B94"/>
    <w:rsid w:val="006310EE"/>
    <w:rsid w:val="006312C7"/>
    <w:rsid w:val="00631810"/>
    <w:rsid w:val="006325AD"/>
    <w:rsid w:val="00632C75"/>
    <w:rsid w:val="00632CF4"/>
    <w:rsid w:val="006347BA"/>
    <w:rsid w:val="0063590E"/>
    <w:rsid w:val="00635DAE"/>
    <w:rsid w:val="006360C8"/>
    <w:rsid w:val="00636849"/>
    <w:rsid w:val="00636FE5"/>
    <w:rsid w:val="00640E35"/>
    <w:rsid w:val="006414DB"/>
    <w:rsid w:val="00641C49"/>
    <w:rsid w:val="00641F0F"/>
    <w:rsid w:val="00642D0F"/>
    <w:rsid w:val="00643856"/>
    <w:rsid w:val="00643EC6"/>
    <w:rsid w:val="00644D6F"/>
    <w:rsid w:val="00645BFB"/>
    <w:rsid w:val="0064638F"/>
    <w:rsid w:val="006463A7"/>
    <w:rsid w:val="0064649D"/>
    <w:rsid w:val="00646723"/>
    <w:rsid w:val="00646C86"/>
    <w:rsid w:val="00646E5A"/>
    <w:rsid w:val="006472C7"/>
    <w:rsid w:val="0065207A"/>
    <w:rsid w:val="006522E8"/>
    <w:rsid w:val="006527E6"/>
    <w:rsid w:val="00652A15"/>
    <w:rsid w:val="00652AD5"/>
    <w:rsid w:val="00652C2C"/>
    <w:rsid w:val="00653D40"/>
    <w:rsid w:val="00654302"/>
    <w:rsid w:val="006549BE"/>
    <w:rsid w:val="00654C48"/>
    <w:rsid w:val="00655C73"/>
    <w:rsid w:val="00655F70"/>
    <w:rsid w:val="006567D9"/>
    <w:rsid w:val="0065691A"/>
    <w:rsid w:val="0065742C"/>
    <w:rsid w:val="0065784B"/>
    <w:rsid w:val="00657F13"/>
    <w:rsid w:val="00660D25"/>
    <w:rsid w:val="00660DB8"/>
    <w:rsid w:val="00661A7C"/>
    <w:rsid w:val="00661EFD"/>
    <w:rsid w:val="0066225A"/>
    <w:rsid w:val="00662685"/>
    <w:rsid w:val="00662E8C"/>
    <w:rsid w:val="006630E8"/>
    <w:rsid w:val="0066350E"/>
    <w:rsid w:val="00663BB1"/>
    <w:rsid w:val="00663FA6"/>
    <w:rsid w:val="006648EC"/>
    <w:rsid w:val="00664A03"/>
    <w:rsid w:val="006665CD"/>
    <w:rsid w:val="00666C01"/>
    <w:rsid w:val="00666EA0"/>
    <w:rsid w:val="00666F67"/>
    <w:rsid w:val="00667011"/>
    <w:rsid w:val="00667450"/>
    <w:rsid w:val="00667485"/>
    <w:rsid w:val="0067023B"/>
    <w:rsid w:val="00670B88"/>
    <w:rsid w:val="00670D9A"/>
    <w:rsid w:val="00670FD9"/>
    <w:rsid w:val="0067105E"/>
    <w:rsid w:val="006719F5"/>
    <w:rsid w:val="00671AE3"/>
    <w:rsid w:val="006723AB"/>
    <w:rsid w:val="0067250E"/>
    <w:rsid w:val="00672C78"/>
    <w:rsid w:val="0067327D"/>
    <w:rsid w:val="00675336"/>
    <w:rsid w:val="00677C4E"/>
    <w:rsid w:val="00680320"/>
    <w:rsid w:val="006804E4"/>
    <w:rsid w:val="00680E2D"/>
    <w:rsid w:val="00681341"/>
    <w:rsid w:val="00681B78"/>
    <w:rsid w:val="00681C2E"/>
    <w:rsid w:val="006823BA"/>
    <w:rsid w:val="00682E29"/>
    <w:rsid w:val="00682EA4"/>
    <w:rsid w:val="0068348C"/>
    <w:rsid w:val="006846C3"/>
    <w:rsid w:val="00684B8A"/>
    <w:rsid w:val="00684E90"/>
    <w:rsid w:val="00685883"/>
    <w:rsid w:val="00685FA3"/>
    <w:rsid w:val="006863BF"/>
    <w:rsid w:val="006866F2"/>
    <w:rsid w:val="00686E6E"/>
    <w:rsid w:val="00686EC3"/>
    <w:rsid w:val="0068748C"/>
    <w:rsid w:val="00687790"/>
    <w:rsid w:val="0069017F"/>
    <w:rsid w:val="00690911"/>
    <w:rsid w:val="00690D66"/>
    <w:rsid w:val="00690E25"/>
    <w:rsid w:val="00690F38"/>
    <w:rsid w:val="006912DC"/>
    <w:rsid w:val="006913A2"/>
    <w:rsid w:val="0069195F"/>
    <w:rsid w:val="0069239B"/>
    <w:rsid w:val="00692A03"/>
    <w:rsid w:val="0069390D"/>
    <w:rsid w:val="00694A81"/>
    <w:rsid w:val="00694BFE"/>
    <w:rsid w:val="00694FB4"/>
    <w:rsid w:val="006950B3"/>
    <w:rsid w:val="006958D6"/>
    <w:rsid w:val="006959FF"/>
    <w:rsid w:val="00695F2D"/>
    <w:rsid w:val="00696165"/>
    <w:rsid w:val="0069620B"/>
    <w:rsid w:val="00696559"/>
    <w:rsid w:val="00696A00"/>
    <w:rsid w:val="00696EA9"/>
    <w:rsid w:val="006A04C3"/>
    <w:rsid w:val="006A0B09"/>
    <w:rsid w:val="006A13AE"/>
    <w:rsid w:val="006A1516"/>
    <w:rsid w:val="006A1796"/>
    <w:rsid w:val="006A21F4"/>
    <w:rsid w:val="006A2DB8"/>
    <w:rsid w:val="006A2E25"/>
    <w:rsid w:val="006A47D4"/>
    <w:rsid w:val="006A4F14"/>
    <w:rsid w:val="006A527F"/>
    <w:rsid w:val="006A541A"/>
    <w:rsid w:val="006A645F"/>
    <w:rsid w:val="006A6C53"/>
    <w:rsid w:val="006A7CF7"/>
    <w:rsid w:val="006B1035"/>
    <w:rsid w:val="006B129B"/>
    <w:rsid w:val="006B12F5"/>
    <w:rsid w:val="006B15D6"/>
    <w:rsid w:val="006B243D"/>
    <w:rsid w:val="006B279E"/>
    <w:rsid w:val="006B31D9"/>
    <w:rsid w:val="006B33E7"/>
    <w:rsid w:val="006B3B40"/>
    <w:rsid w:val="006B4DF0"/>
    <w:rsid w:val="006B6237"/>
    <w:rsid w:val="006B6A9A"/>
    <w:rsid w:val="006C0B12"/>
    <w:rsid w:val="006C1252"/>
    <w:rsid w:val="006C1BE1"/>
    <w:rsid w:val="006C1E4A"/>
    <w:rsid w:val="006C1E88"/>
    <w:rsid w:val="006C20FD"/>
    <w:rsid w:val="006C21D2"/>
    <w:rsid w:val="006C2550"/>
    <w:rsid w:val="006C268E"/>
    <w:rsid w:val="006C2950"/>
    <w:rsid w:val="006C3048"/>
    <w:rsid w:val="006C403F"/>
    <w:rsid w:val="006C40C5"/>
    <w:rsid w:val="006C420A"/>
    <w:rsid w:val="006C450A"/>
    <w:rsid w:val="006C45EA"/>
    <w:rsid w:val="006C4AB5"/>
    <w:rsid w:val="006C5028"/>
    <w:rsid w:val="006C529C"/>
    <w:rsid w:val="006C56DD"/>
    <w:rsid w:val="006C5ACA"/>
    <w:rsid w:val="006C640B"/>
    <w:rsid w:val="006C71A2"/>
    <w:rsid w:val="006C7786"/>
    <w:rsid w:val="006D02FC"/>
    <w:rsid w:val="006D036E"/>
    <w:rsid w:val="006D1C16"/>
    <w:rsid w:val="006D2509"/>
    <w:rsid w:val="006D2F6F"/>
    <w:rsid w:val="006D30A8"/>
    <w:rsid w:val="006D3FFF"/>
    <w:rsid w:val="006D4053"/>
    <w:rsid w:val="006D53EC"/>
    <w:rsid w:val="006D5570"/>
    <w:rsid w:val="006D569B"/>
    <w:rsid w:val="006D5BEC"/>
    <w:rsid w:val="006D706F"/>
    <w:rsid w:val="006D73DA"/>
    <w:rsid w:val="006D7B1F"/>
    <w:rsid w:val="006D7C5C"/>
    <w:rsid w:val="006E00FD"/>
    <w:rsid w:val="006E0205"/>
    <w:rsid w:val="006E0530"/>
    <w:rsid w:val="006E1906"/>
    <w:rsid w:val="006E1B16"/>
    <w:rsid w:val="006E27A0"/>
    <w:rsid w:val="006E2C0E"/>
    <w:rsid w:val="006E408A"/>
    <w:rsid w:val="006E4342"/>
    <w:rsid w:val="006E4445"/>
    <w:rsid w:val="006E4564"/>
    <w:rsid w:val="006E488C"/>
    <w:rsid w:val="006E4DD7"/>
    <w:rsid w:val="006E4F27"/>
    <w:rsid w:val="006E4FC9"/>
    <w:rsid w:val="006E5D67"/>
    <w:rsid w:val="006E69E0"/>
    <w:rsid w:val="006F00D1"/>
    <w:rsid w:val="006F00D8"/>
    <w:rsid w:val="006F24D4"/>
    <w:rsid w:val="006F252A"/>
    <w:rsid w:val="006F2ADF"/>
    <w:rsid w:val="006F311A"/>
    <w:rsid w:val="006F3722"/>
    <w:rsid w:val="006F3A3C"/>
    <w:rsid w:val="006F3E43"/>
    <w:rsid w:val="006F4192"/>
    <w:rsid w:val="006F4A2D"/>
    <w:rsid w:val="006F50C6"/>
    <w:rsid w:val="006F52C6"/>
    <w:rsid w:val="006F5372"/>
    <w:rsid w:val="006F5BEA"/>
    <w:rsid w:val="006F6DF0"/>
    <w:rsid w:val="006F7438"/>
    <w:rsid w:val="006F7653"/>
    <w:rsid w:val="006F76AB"/>
    <w:rsid w:val="006F7A2E"/>
    <w:rsid w:val="006F7E18"/>
    <w:rsid w:val="007010F6"/>
    <w:rsid w:val="007019E8"/>
    <w:rsid w:val="00701BDC"/>
    <w:rsid w:val="0070278F"/>
    <w:rsid w:val="00702929"/>
    <w:rsid w:val="00702B3D"/>
    <w:rsid w:val="007038BF"/>
    <w:rsid w:val="00703C4D"/>
    <w:rsid w:val="00703F00"/>
    <w:rsid w:val="00704782"/>
    <w:rsid w:val="00705DAE"/>
    <w:rsid w:val="007066A0"/>
    <w:rsid w:val="007066AC"/>
    <w:rsid w:val="00706F46"/>
    <w:rsid w:val="00707439"/>
    <w:rsid w:val="00707ABD"/>
    <w:rsid w:val="00707EDD"/>
    <w:rsid w:val="0071072A"/>
    <w:rsid w:val="00710788"/>
    <w:rsid w:val="00711752"/>
    <w:rsid w:val="00711B8D"/>
    <w:rsid w:val="00712DFE"/>
    <w:rsid w:val="007133F2"/>
    <w:rsid w:val="007139C5"/>
    <w:rsid w:val="00713D8C"/>
    <w:rsid w:val="0071418F"/>
    <w:rsid w:val="00714BE8"/>
    <w:rsid w:val="00714BFC"/>
    <w:rsid w:val="007152CE"/>
    <w:rsid w:val="0071552B"/>
    <w:rsid w:val="00715EF6"/>
    <w:rsid w:val="00716A15"/>
    <w:rsid w:val="00716F10"/>
    <w:rsid w:val="00717610"/>
    <w:rsid w:val="0072038D"/>
    <w:rsid w:val="00720558"/>
    <w:rsid w:val="00721635"/>
    <w:rsid w:val="00721677"/>
    <w:rsid w:val="0072205B"/>
    <w:rsid w:val="0072234A"/>
    <w:rsid w:val="00722B64"/>
    <w:rsid w:val="007234C3"/>
    <w:rsid w:val="007235F5"/>
    <w:rsid w:val="00723977"/>
    <w:rsid w:val="00723BE6"/>
    <w:rsid w:val="007247B6"/>
    <w:rsid w:val="00724C15"/>
    <w:rsid w:val="00725115"/>
    <w:rsid w:val="0072519E"/>
    <w:rsid w:val="007252ED"/>
    <w:rsid w:val="007253AB"/>
    <w:rsid w:val="007253E5"/>
    <w:rsid w:val="00726F2F"/>
    <w:rsid w:val="007270EC"/>
    <w:rsid w:val="0072714E"/>
    <w:rsid w:val="007279C3"/>
    <w:rsid w:val="00730B0D"/>
    <w:rsid w:val="00730FBB"/>
    <w:rsid w:val="007313CA"/>
    <w:rsid w:val="007329F0"/>
    <w:rsid w:val="00733C98"/>
    <w:rsid w:val="00733F94"/>
    <w:rsid w:val="0073444A"/>
    <w:rsid w:val="00734BDD"/>
    <w:rsid w:val="00735F47"/>
    <w:rsid w:val="00736221"/>
    <w:rsid w:val="0073623C"/>
    <w:rsid w:val="00736319"/>
    <w:rsid w:val="0073649A"/>
    <w:rsid w:val="0073684A"/>
    <w:rsid w:val="00736B96"/>
    <w:rsid w:val="00736DC7"/>
    <w:rsid w:val="007373D5"/>
    <w:rsid w:val="00737ADB"/>
    <w:rsid w:val="00737AE5"/>
    <w:rsid w:val="00740208"/>
    <w:rsid w:val="00740299"/>
    <w:rsid w:val="007405F3"/>
    <w:rsid w:val="00740856"/>
    <w:rsid w:val="0074141E"/>
    <w:rsid w:val="007415CB"/>
    <w:rsid w:val="0074225F"/>
    <w:rsid w:val="00742297"/>
    <w:rsid w:val="007422AA"/>
    <w:rsid w:val="007430F8"/>
    <w:rsid w:val="00743183"/>
    <w:rsid w:val="00744695"/>
    <w:rsid w:val="00745059"/>
    <w:rsid w:val="007451E5"/>
    <w:rsid w:val="007468B4"/>
    <w:rsid w:val="00746A63"/>
    <w:rsid w:val="00746AAD"/>
    <w:rsid w:val="00746CAE"/>
    <w:rsid w:val="007474AD"/>
    <w:rsid w:val="00747CCE"/>
    <w:rsid w:val="007502D8"/>
    <w:rsid w:val="00751DBB"/>
    <w:rsid w:val="007546AE"/>
    <w:rsid w:val="00754E3D"/>
    <w:rsid w:val="0075602E"/>
    <w:rsid w:val="007561FF"/>
    <w:rsid w:val="00757337"/>
    <w:rsid w:val="007573D1"/>
    <w:rsid w:val="00757483"/>
    <w:rsid w:val="007578CC"/>
    <w:rsid w:val="007578D7"/>
    <w:rsid w:val="0076136B"/>
    <w:rsid w:val="007614C0"/>
    <w:rsid w:val="00762220"/>
    <w:rsid w:val="0076244F"/>
    <w:rsid w:val="00762B8C"/>
    <w:rsid w:val="007633DC"/>
    <w:rsid w:val="0076363C"/>
    <w:rsid w:val="00763ECE"/>
    <w:rsid w:val="00763F01"/>
    <w:rsid w:val="007641D6"/>
    <w:rsid w:val="00764A10"/>
    <w:rsid w:val="007664EB"/>
    <w:rsid w:val="007667B1"/>
    <w:rsid w:val="007670A4"/>
    <w:rsid w:val="007676FE"/>
    <w:rsid w:val="007709CA"/>
    <w:rsid w:val="00771090"/>
    <w:rsid w:val="007714CB"/>
    <w:rsid w:val="00771CCB"/>
    <w:rsid w:val="0077216A"/>
    <w:rsid w:val="00772800"/>
    <w:rsid w:val="00773726"/>
    <w:rsid w:val="0077392B"/>
    <w:rsid w:val="0077403C"/>
    <w:rsid w:val="00774204"/>
    <w:rsid w:val="0077519B"/>
    <w:rsid w:val="007752DC"/>
    <w:rsid w:val="00775A7F"/>
    <w:rsid w:val="00775F74"/>
    <w:rsid w:val="00775F86"/>
    <w:rsid w:val="00776557"/>
    <w:rsid w:val="007772B0"/>
    <w:rsid w:val="0077779B"/>
    <w:rsid w:val="00780009"/>
    <w:rsid w:val="00780363"/>
    <w:rsid w:val="007804AB"/>
    <w:rsid w:val="00781688"/>
    <w:rsid w:val="00781792"/>
    <w:rsid w:val="007817A5"/>
    <w:rsid w:val="00781FA9"/>
    <w:rsid w:val="00782597"/>
    <w:rsid w:val="0078280C"/>
    <w:rsid w:val="00783EF5"/>
    <w:rsid w:val="007842C8"/>
    <w:rsid w:val="007854C9"/>
    <w:rsid w:val="00785C15"/>
    <w:rsid w:val="00786151"/>
    <w:rsid w:val="00786D2E"/>
    <w:rsid w:val="0078768B"/>
    <w:rsid w:val="00787B82"/>
    <w:rsid w:val="00790255"/>
    <w:rsid w:val="007904C2"/>
    <w:rsid w:val="007909B1"/>
    <w:rsid w:val="00791EAB"/>
    <w:rsid w:val="00792528"/>
    <w:rsid w:val="0079342D"/>
    <w:rsid w:val="00794037"/>
    <w:rsid w:val="007942A1"/>
    <w:rsid w:val="007943D1"/>
    <w:rsid w:val="00794BE4"/>
    <w:rsid w:val="00795088"/>
    <w:rsid w:val="007957A6"/>
    <w:rsid w:val="00795AB5"/>
    <w:rsid w:val="00795F7D"/>
    <w:rsid w:val="00796A01"/>
    <w:rsid w:val="00796F72"/>
    <w:rsid w:val="0079710A"/>
    <w:rsid w:val="007979B4"/>
    <w:rsid w:val="00797E60"/>
    <w:rsid w:val="007A0063"/>
    <w:rsid w:val="007A0568"/>
    <w:rsid w:val="007A05A0"/>
    <w:rsid w:val="007A13EC"/>
    <w:rsid w:val="007A219B"/>
    <w:rsid w:val="007A2471"/>
    <w:rsid w:val="007A2B37"/>
    <w:rsid w:val="007A34FD"/>
    <w:rsid w:val="007A488E"/>
    <w:rsid w:val="007A4AAB"/>
    <w:rsid w:val="007A4E89"/>
    <w:rsid w:val="007A51CD"/>
    <w:rsid w:val="007A51E4"/>
    <w:rsid w:val="007A551B"/>
    <w:rsid w:val="007A641C"/>
    <w:rsid w:val="007A738E"/>
    <w:rsid w:val="007A79B8"/>
    <w:rsid w:val="007B1639"/>
    <w:rsid w:val="007B1822"/>
    <w:rsid w:val="007B1FA5"/>
    <w:rsid w:val="007B3851"/>
    <w:rsid w:val="007B3EBE"/>
    <w:rsid w:val="007B4648"/>
    <w:rsid w:val="007B4CBC"/>
    <w:rsid w:val="007B5011"/>
    <w:rsid w:val="007B5D89"/>
    <w:rsid w:val="007B6507"/>
    <w:rsid w:val="007B66AF"/>
    <w:rsid w:val="007B6C10"/>
    <w:rsid w:val="007B7455"/>
    <w:rsid w:val="007B763E"/>
    <w:rsid w:val="007B7797"/>
    <w:rsid w:val="007B79FB"/>
    <w:rsid w:val="007C00AF"/>
    <w:rsid w:val="007C07EE"/>
    <w:rsid w:val="007C0980"/>
    <w:rsid w:val="007C0EFD"/>
    <w:rsid w:val="007C119A"/>
    <w:rsid w:val="007C12E0"/>
    <w:rsid w:val="007C1ABC"/>
    <w:rsid w:val="007C1B72"/>
    <w:rsid w:val="007C2845"/>
    <w:rsid w:val="007C3E10"/>
    <w:rsid w:val="007C45EB"/>
    <w:rsid w:val="007C4C02"/>
    <w:rsid w:val="007C4F2C"/>
    <w:rsid w:val="007C5BE6"/>
    <w:rsid w:val="007C60B2"/>
    <w:rsid w:val="007C62B3"/>
    <w:rsid w:val="007C62F8"/>
    <w:rsid w:val="007C64FD"/>
    <w:rsid w:val="007C70EB"/>
    <w:rsid w:val="007C70ED"/>
    <w:rsid w:val="007C783D"/>
    <w:rsid w:val="007D01F6"/>
    <w:rsid w:val="007D0BE1"/>
    <w:rsid w:val="007D1018"/>
    <w:rsid w:val="007D29DB"/>
    <w:rsid w:val="007D346D"/>
    <w:rsid w:val="007D375A"/>
    <w:rsid w:val="007D3909"/>
    <w:rsid w:val="007D3EF4"/>
    <w:rsid w:val="007D48B7"/>
    <w:rsid w:val="007D4CEC"/>
    <w:rsid w:val="007D597D"/>
    <w:rsid w:val="007D669F"/>
    <w:rsid w:val="007D6DA5"/>
    <w:rsid w:val="007D6FA9"/>
    <w:rsid w:val="007D737C"/>
    <w:rsid w:val="007E03E3"/>
    <w:rsid w:val="007E0493"/>
    <w:rsid w:val="007E1164"/>
    <w:rsid w:val="007E1F57"/>
    <w:rsid w:val="007E2091"/>
    <w:rsid w:val="007E2285"/>
    <w:rsid w:val="007E25CE"/>
    <w:rsid w:val="007E2A5D"/>
    <w:rsid w:val="007E32A4"/>
    <w:rsid w:val="007E364A"/>
    <w:rsid w:val="007E3C6E"/>
    <w:rsid w:val="007E3F61"/>
    <w:rsid w:val="007E4786"/>
    <w:rsid w:val="007E4ACE"/>
    <w:rsid w:val="007E5051"/>
    <w:rsid w:val="007E5204"/>
    <w:rsid w:val="007E5318"/>
    <w:rsid w:val="007E5A21"/>
    <w:rsid w:val="007E5C7F"/>
    <w:rsid w:val="007E5E31"/>
    <w:rsid w:val="007E6932"/>
    <w:rsid w:val="007E6E6A"/>
    <w:rsid w:val="007E7355"/>
    <w:rsid w:val="007E7515"/>
    <w:rsid w:val="007E7C9E"/>
    <w:rsid w:val="007E7FFC"/>
    <w:rsid w:val="007F14DC"/>
    <w:rsid w:val="007F2028"/>
    <w:rsid w:val="007F2F16"/>
    <w:rsid w:val="007F30E7"/>
    <w:rsid w:val="007F3FC5"/>
    <w:rsid w:val="007F4450"/>
    <w:rsid w:val="007F460B"/>
    <w:rsid w:val="007F4B72"/>
    <w:rsid w:val="007F5841"/>
    <w:rsid w:val="007F5D24"/>
    <w:rsid w:val="007F5D4F"/>
    <w:rsid w:val="007F621F"/>
    <w:rsid w:val="007F79CF"/>
    <w:rsid w:val="00800041"/>
    <w:rsid w:val="008002A1"/>
    <w:rsid w:val="00800452"/>
    <w:rsid w:val="00800623"/>
    <w:rsid w:val="0080104F"/>
    <w:rsid w:val="00801A71"/>
    <w:rsid w:val="00802702"/>
    <w:rsid w:val="00802E7D"/>
    <w:rsid w:val="008032F2"/>
    <w:rsid w:val="008036CA"/>
    <w:rsid w:val="00804E99"/>
    <w:rsid w:val="00805312"/>
    <w:rsid w:val="0080566A"/>
    <w:rsid w:val="008060D4"/>
    <w:rsid w:val="00806B5D"/>
    <w:rsid w:val="00806E13"/>
    <w:rsid w:val="008078ED"/>
    <w:rsid w:val="008079D6"/>
    <w:rsid w:val="00807DAE"/>
    <w:rsid w:val="00807FB6"/>
    <w:rsid w:val="008102E4"/>
    <w:rsid w:val="00810F5A"/>
    <w:rsid w:val="00811984"/>
    <w:rsid w:val="0081216F"/>
    <w:rsid w:val="00812170"/>
    <w:rsid w:val="00812C69"/>
    <w:rsid w:val="008139AB"/>
    <w:rsid w:val="0081448A"/>
    <w:rsid w:val="00815C5C"/>
    <w:rsid w:val="00816002"/>
    <w:rsid w:val="00816454"/>
    <w:rsid w:val="00816952"/>
    <w:rsid w:val="00817041"/>
    <w:rsid w:val="0081718C"/>
    <w:rsid w:val="00817B6C"/>
    <w:rsid w:val="00817BB7"/>
    <w:rsid w:val="008201C3"/>
    <w:rsid w:val="008202CA"/>
    <w:rsid w:val="008206E6"/>
    <w:rsid w:val="00820E4E"/>
    <w:rsid w:val="00821161"/>
    <w:rsid w:val="008218D1"/>
    <w:rsid w:val="00821A00"/>
    <w:rsid w:val="00822D4B"/>
    <w:rsid w:val="00822E3A"/>
    <w:rsid w:val="008232A4"/>
    <w:rsid w:val="00823E24"/>
    <w:rsid w:val="00824E8C"/>
    <w:rsid w:val="00824FA4"/>
    <w:rsid w:val="00825B19"/>
    <w:rsid w:val="00825F00"/>
    <w:rsid w:val="00825FBC"/>
    <w:rsid w:val="00826434"/>
    <w:rsid w:val="008267B5"/>
    <w:rsid w:val="00826AF2"/>
    <w:rsid w:val="00826DBC"/>
    <w:rsid w:val="008270AD"/>
    <w:rsid w:val="008278A3"/>
    <w:rsid w:val="008279A6"/>
    <w:rsid w:val="00827D18"/>
    <w:rsid w:val="00827DC0"/>
    <w:rsid w:val="0083031C"/>
    <w:rsid w:val="00830818"/>
    <w:rsid w:val="00830853"/>
    <w:rsid w:val="00831240"/>
    <w:rsid w:val="00831A91"/>
    <w:rsid w:val="008332E4"/>
    <w:rsid w:val="0083460E"/>
    <w:rsid w:val="00834980"/>
    <w:rsid w:val="00834A97"/>
    <w:rsid w:val="00835CC5"/>
    <w:rsid w:val="00835EDF"/>
    <w:rsid w:val="00836D4B"/>
    <w:rsid w:val="00836F1F"/>
    <w:rsid w:val="008373F1"/>
    <w:rsid w:val="00840351"/>
    <w:rsid w:val="00840BAF"/>
    <w:rsid w:val="00840C54"/>
    <w:rsid w:val="00841255"/>
    <w:rsid w:val="00842B5B"/>
    <w:rsid w:val="00843648"/>
    <w:rsid w:val="00843DFE"/>
    <w:rsid w:val="008454C5"/>
    <w:rsid w:val="00846CD6"/>
    <w:rsid w:val="008505CC"/>
    <w:rsid w:val="00850BDB"/>
    <w:rsid w:val="00850D70"/>
    <w:rsid w:val="00851A85"/>
    <w:rsid w:val="008520B8"/>
    <w:rsid w:val="008525BC"/>
    <w:rsid w:val="00853D6D"/>
    <w:rsid w:val="00854008"/>
    <w:rsid w:val="00854ADC"/>
    <w:rsid w:val="0085512A"/>
    <w:rsid w:val="0085569F"/>
    <w:rsid w:val="00856491"/>
    <w:rsid w:val="00856F04"/>
    <w:rsid w:val="0085713D"/>
    <w:rsid w:val="008573A7"/>
    <w:rsid w:val="00857B44"/>
    <w:rsid w:val="008601DD"/>
    <w:rsid w:val="0086068F"/>
    <w:rsid w:val="00860BC1"/>
    <w:rsid w:val="0086190C"/>
    <w:rsid w:val="00861EB7"/>
    <w:rsid w:val="00862358"/>
    <w:rsid w:val="00863338"/>
    <w:rsid w:val="0086337D"/>
    <w:rsid w:val="00863394"/>
    <w:rsid w:val="00864EEF"/>
    <w:rsid w:val="00864FC6"/>
    <w:rsid w:val="00865340"/>
    <w:rsid w:val="00865778"/>
    <w:rsid w:val="00866A1B"/>
    <w:rsid w:val="00867BFB"/>
    <w:rsid w:val="00870EE6"/>
    <w:rsid w:val="008713D9"/>
    <w:rsid w:val="00871B37"/>
    <w:rsid w:val="00872A64"/>
    <w:rsid w:val="00872E5B"/>
    <w:rsid w:val="00872E73"/>
    <w:rsid w:val="008734A4"/>
    <w:rsid w:val="008736D8"/>
    <w:rsid w:val="00874134"/>
    <w:rsid w:val="008742C4"/>
    <w:rsid w:val="00874DEE"/>
    <w:rsid w:val="008755F7"/>
    <w:rsid w:val="00875632"/>
    <w:rsid w:val="00875BD9"/>
    <w:rsid w:val="0087740D"/>
    <w:rsid w:val="008774A4"/>
    <w:rsid w:val="0087792A"/>
    <w:rsid w:val="0087798E"/>
    <w:rsid w:val="00880AF0"/>
    <w:rsid w:val="008815F2"/>
    <w:rsid w:val="00883223"/>
    <w:rsid w:val="00883653"/>
    <w:rsid w:val="00883712"/>
    <w:rsid w:val="00885AFA"/>
    <w:rsid w:val="00886E39"/>
    <w:rsid w:val="00887078"/>
    <w:rsid w:val="00887620"/>
    <w:rsid w:val="00887A85"/>
    <w:rsid w:val="00887F7C"/>
    <w:rsid w:val="00890529"/>
    <w:rsid w:val="00890546"/>
    <w:rsid w:val="00891F16"/>
    <w:rsid w:val="00892652"/>
    <w:rsid w:val="00892EAF"/>
    <w:rsid w:val="008938AA"/>
    <w:rsid w:val="00894572"/>
    <w:rsid w:val="00894E39"/>
    <w:rsid w:val="00894FBC"/>
    <w:rsid w:val="0089581D"/>
    <w:rsid w:val="00895AA3"/>
    <w:rsid w:val="00895AF5"/>
    <w:rsid w:val="0089629A"/>
    <w:rsid w:val="0089631E"/>
    <w:rsid w:val="008966D9"/>
    <w:rsid w:val="00896CCE"/>
    <w:rsid w:val="00896E7A"/>
    <w:rsid w:val="00897C65"/>
    <w:rsid w:val="008A06F7"/>
    <w:rsid w:val="008A29A5"/>
    <w:rsid w:val="008A2F05"/>
    <w:rsid w:val="008A36F4"/>
    <w:rsid w:val="008A3DEB"/>
    <w:rsid w:val="008A4A64"/>
    <w:rsid w:val="008A5D07"/>
    <w:rsid w:val="008A5DBB"/>
    <w:rsid w:val="008A6E87"/>
    <w:rsid w:val="008A6EFC"/>
    <w:rsid w:val="008A7469"/>
    <w:rsid w:val="008A75CB"/>
    <w:rsid w:val="008A7BEB"/>
    <w:rsid w:val="008B0824"/>
    <w:rsid w:val="008B08E8"/>
    <w:rsid w:val="008B12C5"/>
    <w:rsid w:val="008B163D"/>
    <w:rsid w:val="008B1C96"/>
    <w:rsid w:val="008B1E53"/>
    <w:rsid w:val="008B256C"/>
    <w:rsid w:val="008B2C82"/>
    <w:rsid w:val="008B3347"/>
    <w:rsid w:val="008B33AF"/>
    <w:rsid w:val="008B3ED4"/>
    <w:rsid w:val="008B4A6E"/>
    <w:rsid w:val="008B4E75"/>
    <w:rsid w:val="008B572B"/>
    <w:rsid w:val="008B5FB4"/>
    <w:rsid w:val="008B61FA"/>
    <w:rsid w:val="008B74C0"/>
    <w:rsid w:val="008B7666"/>
    <w:rsid w:val="008C0ED0"/>
    <w:rsid w:val="008C1DAD"/>
    <w:rsid w:val="008C2ED1"/>
    <w:rsid w:val="008C3CEB"/>
    <w:rsid w:val="008C3F19"/>
    <w:rsid w:val="008C4136"/>
    <w:rsid w:val="008C4AEE"/>
    <w:rsid w:val="008C4FEC"/>
    <w:rsid w:val="008C6912"/>
    <w:rsid w:val="008C7A53"/>
    <w:rsid w:val="008D0935"/>
    <w:rsid w:val="008D0D06"/>
    <w:rsid w:val="008D0F72"/>
    <w:rsid w:val="008D14DC"/>
    <w:rsid w:val="008D1D19"/>
    <w:rsid w:val="008D1E47"/>
    <w:rsid w:val="008D1E70"/>
    <w:rsid w:val="008D2370"/>
    <w:rsid w:val="008D2453"/>
    <w:rsid w:val="008D2AE4"/>
    <w:rsid w:val="008D3D9B"/>
    <w:rsid w:val="008D3F7D"/>
    <w:rsid w:val="008D4452"/>
    <w:rsid w:val="008D4A48"/>
    <w:rsid w:val="008D4AB5"/>
    <w:rsid w:val="008D54FC"/>
    <w:rsid w:val="008D6355"/>
    <w:rsid w:val="008D638B"/>
    <w:rsid w:val="008D7837"/>
    <w:rsid w:val="008E0163"/>
    <w:rsid w:val="008E0856"/>
    <w:rsid w:val="008E0CA9"/>
    <w:rsid w:val="008E0F25"/>
    <w:rsid w:val="008E1021"/>
    <w:rsid w:val="008E1122"/>
    <w:rsid w:val="008E22D2"/>
    <w:rsid w:val="008E245C"/>
    <w:rsid w:val="008E2531"/>
    <w:rsid w:val="008E2552"/>
    <w:rsid w:val="008E27AA"/>
    <w:rsid w:val="008E2F26"/>
    <w:rsid w:val="008E333E"/>
    <w:rsid w:val="008E4276"/>
    <w:rsid w:val="008E4429"/>
    <w:rsid w:val="008E4627"/>
    <w:rsid w:val="008E5683"/>
    <w:rsid w:val="008E5750"/>
    <w:rsid w:val="008E5FB4"/>
    <w:rsid w:val="008E7055"/>
    <w:rsid w:val="008E715A"/>
    <w:rsid w:val="008E7188"/>
    <w:rsid w:val="008E749D"/>
    <w:rsid w:val="008F0A8C"/>
    <w:rsid w:val="008F0E74"/>
    <w:rsid w:val="008F2DB3"/>
    <w:rsid w:val="008F33B4"/>
    <w:rsid w:val="008F3CDA"/>
    <w:rsid w:val="008F3FB6"/>
    <w:rsid w:val="008F4121"/>
    <w:rsid w:val="008F41A5"/>
    <w:rsid w:val="008F4461"/>
    <w:rsid w:val="008F4987"/>
    <w:rsid w:val="008F4CD9"/>
    <w:rsid w:val="008F5348"/>
    <w:rsid w:val="008F54ED"/>
    <w:rsid w:val="00900858"/>
    <w:rsid w:val="009009F9"/>
    <w:rsid w:val="00900DDD"/>
    <w:rsid w:val="00901F03"/>
    <w:rsid w:val="00902215"/>
    <w:rsid w:val="00902FA7"/>
    <w:rsid w:val="0090328D"/>
    <w:rsid w:val="0090355F"/>
    <w:rsid w:val="0090360E"/>
    <w:rsid w:val="00903A50"/>
    <w:rsid w:val="00904199"/>
    <w:rsid w:val="009048D6"/>
    <w:rsid w:val="0090575D"/>
    <w:rsid w:val="00905EF5"/>
    <w:rsid w:val="0090613C"/>
    <w:rsid w:val="009063A6"/>
    <w:rsid w:val="009063AE"/>
    <w:rsid w:val="00906ECE"/>
    <w:rsid w:val="00907424"/>
    <w:rsid w:val="00907F88"/>
    <w:rsid w:val="00910239"/>
    <w:rsid w:val="00910FEF"/>
    <w:rsid w:val="009110E5"/>
    <w:rsid w:val="009112A5"/>
    <w:rsid w:val="009119E9"/>
    <w:rsid w:val="00911BC6"/>
    <w:rsid w:val="00911CA8"/>
    <w:rsid w:val="009123F5"/>
    <w:rsid w:val="0091269A"/>
    <w:rsid w:val="009127DE"/>
    <w:rsid w:val="009136DB"/>
    <w:rsid w:val="00914E1E"/>
    <w:rsid w:val="00915380"/>
    <w:rsid w:val="00915450"/>
    <w:rsid w:val="009156F4"/>
    <w:rsid w:val="00915940"/>
    <w:rsid w:val="00916BE7"/>
    <w:rsid w:val="009205C8"/>
    <w:rsid w:val="009208D3"/>
    <w:rsid w:val="00920F9F"/>
    <w:rsid w:val="009212C3"/>
    <w:rsid w:val="00921351"/>
    <w:rsid w:val="00921575"/>
    <w:rsid w:val="009220AC"/>
    <w:rsid w:val="0092261C"/>
    <w:rsid w:val="00922B8A"/>
    <w:rsid w:val="00923ACD"/>
    <w:rsid w:val="00923C33"/>
    <w:rsid w:val="0092401F"/>
    <w:rsid w:val="00924879"/>
    <w:rsid w:val="009251CB"/>
    <w:rsid w:val="00927414"/>
    <w:rsid w:val="0092755B"/>
    <w:rsid w:val="009314AA"/>
    <w:rsid w:val="009318A8"/>
    <w:rsid w:val="00931A97"/>
    <w:rsid w:val="009325CD"/>
    <w:rsid w:val="0093389A"/>
    <w:rsid w:val="00933AD5"/>
    <w:rsid w:val="00933F15"/>
    <w:rsid w:val="0093415B"/>
    <w:rsid w:val="0093416C"/>
    <w:rsid w:val="00934B8C"/>
    <w:rsid w:val="00936A5C"/>
    <w:rsid w:val="0093776E"/>
    <w:rsid w:val="00937EA8"/>
    <w:rsid w:val="00941686"/>
    <w:rsid w:val="00941765"/>
    <w:rsid w:val="00941F01"/>
    <w:rsid w:val="0094259A"/>
    <w:rsid w:val="00942A91"/>
    <w:rsid w:val="00942A9B"/>
    <w:rsid w:val="00942D04"/>
    <w:rsid w:val="009444D9"/>
    <w:rsid w:val="009448B5"/>
    <w:rsid w:val="009450D9"/>
    <w:rsid w:val="009452D2"/>
    <w:rsid w:val="00945F06"/>
    <w:rsid w:val="00945FE2"/>
    <w:rsid w:val="009460E7"/>
    <w:rsid w:val="00946502"/>
    <w:rsid w:val="0094658F"/>
    <w:rsid w:val="00946B03"/>
    <w:rsid w:val="009475FB"/>
    <w:rsid w:val="00947B7C"/>
    <w:rsid w:val="00950604"/>
    <w:rsid w:val="00953168"/>
    <w:rsid w:val="009532CC"/>
    <w:rsid w:val="009533F6"/>
    <w:rsid w:val="00953549"/>
    <w:rsid w:val="00953C2F"/>
    <w:rsid w:val="00954AB9"/>
    <w:rsid w:val="00955366"/>
    <w:rsid w:val="009553C0"/>
    <w:rsid w:val="0095644F"/>
    <w:rsid w:val="009564D5"/>
    <w:rsid w:val="00956898"/>
    <w:rsid w:val="00956B79"/>
    <w:rsid w:val="00956BBC"/>
    <w:rsid w:val="00956E8F"/>
    <w:rsid w:val="0095743E"/>
    <w:rsid w:val="00957621"/>
    <w:rsid w:val="00957CBD"/>
    <w:rsid w:val="009603D2"/>
    <w:rsid w:val="00960C97"/>
    <w:rsid w:val="00961902"/>
    <w:rsid w:val="009622F9"/>
    <w:rsid w:val="00962CA4"/>
    <w:rsid w:val="00963059"/>
    <w:rsid w:val="0096363B"/>
    <w:rsid w:val="00963B4F"/>
    <w:rsid w:val="00963F28"/>
    <w:rsid w:val="00964202"/>
    <w:rsid w:val="00964ABC"/>
    <w:rsid w:val="009650CF"/>
    <w:rsid w:val="009661CB"/>
    <w:rsid w:val="0096688A"/>
    <w:rsid w:val="00966AD4"/>
    <w:rsid w:val="00966C44"/>
    <w:rsid w:val="0096731B"/>
    <w:rsid w:val="0096791A"/>
    <w:rsid w:val="00967B9B"/>
    <w:rsid w:val="00970E92"/>
    <w:rsid w:val="00971158"/>
    <w:rsid w:val="00971403"/>
    <w:rsid w:val="009715F6"/>
    <w:rsid w:val="00972074"/>
    <w:rsid w:val="00972588"/>
    <w:rsid w:val="009728A1"/>
    <w:rsid w:val="009729D4"/>
    <w:rsid w:val="00973223"/>
    <w:rsid w:val="009734D5"/>
    <w:rsid w:val="00973F50"/>
    <w:rsid w:val="009741BA"/>
    <w:rsid w:val="009748CF"/>
    <w:rsid w:val="00974C96"/>
    <w:rsid w:val="0097529B"/>
    <w:rsid w:val="009753E4"/>
    <w:rsid w:val="009754C9"/>
    <w:rsid w:val="009758C4"/>
    <w:rsid w:val="00976BB5"/>
    <w:rsid w:val="009779C7"/>
    <w:rsid w:val="009804EB"/>
    <w:rsid w:val="00980C93"/>
    <w:rsid w:val="009816B3"/>
    <w:rsid w:val="00981923"/>
    <w:rsid w:val="00981D10"/>
    <w:rsid w:val="00982539"/>
    <w:rsid w:val="00982AA6"/>
    <w:rsid w:val="00983D20"/>
    <w:rsid w:val="00984247"/>
    <w:rsid w:val="00984916"/>
    <w:rsid w:val="00984DA8"/>
    <w:rsid w:val="0098501D"/>
    <w:rsid w:val="00985684"/>
    <w:rsid w:val="009856FC"/>
    <w:rsid w:val="0098620C"/>
    <w:rsid w:val="00986B63"/>
    <w:rsid w:val="00986C31"/>
    <w:rsid w:val="009902C4"/>
    <w:rsid w:val="009906D3"/>
    <w:rsid w:val="00990ABC"/>
    <w:rsid w:val="0099141D"/>
    <w:rsid w:val="00992134"/>
    <w:rsid w:val="009927D4"/>
    <w:rsid w:val="009929B6"/>
    <w:rsid w:val="00992F28"/>
    <w:rsid w:val="00992FC4"/>
    <w:rsid w:val="00993558"/>
    <w:rsid w:val="00994512"/>
    <w:rsid w:val="009946BE"/>
    <w:rsid w:val="009947FA"/>
    <w:rsid w:val="0099574A"/>
    <w:rsid w:val="009958DE"/>
    <w:rsid w:val="00995EC1"/>
    <w:rsid w:val="00995FC1"/>
    <w:rsid w:val="00996070"/>
    <w:rsid w:val="0099612E"/>
    <w:rsid w:val="009961EF"/>
    <w:rsid w:val="00997B4A"/>
    <w:rsid w:val="009A0027"/>
    <w:rsid w:val="009A0351"/>
    <w:rsid w:val="009A049B"/>
    <w:rsid w:val="009A0BA6"/>
    <w:rsid w:val="009A1DCE"/>
    <w:rsid w:val="009A1F76"/>
    <w:rsid w:val="009A1FC0"/>
    <w:rsid w:val="009A3039"/>
    <w:rsid w:val="009A3709"/>
    <w:rsid w:val="009A4137"/>
    <w:rsid w:val="009A45BB"/>
    <w:rsid w:val="009A48EC"/>
    <w:rsid w:val="009A4D8F"/>
    <w:rsid w:val="009A5259"/>
    <w:rsid w:val="009A5684"/>
    <w:rsid w:val="009A5C61"/>
    <w:rsid w:val="009A6951"/>
    <w:rsid w:val="009A6AF1"/>
    <w:rsid w:val="009A6EB5"/>
    <w:rsid w:val="009A6FE7"/>
    <w:rsid w:val="009B1056"/>
    <w:rsid w:val="009B257D"/>
    <w:rsid w:val="009B2917"/>
    <w:rsid w:val="009B2A36"/>
    <w:rsid w:val="009B2FE8"/>
    <w:rsid w:val="009B3900"/>
    <w:rsid w:val="009B3ACE"/>
    <w:rsid w:val="009B3F0F"/>
    <w:rsid w:val="009B4F49"/>
    <w:rsid w:val="009B4FA4"/>
    <w:rsid w:val="009B65D8"/>
    <w:rsid w:val="009B6CB6"/>
    <w:rsid w:val="009B706C"/>
    <w:rsid w:val="009B7E4D"/>
    <w:rsid w:val="009C1500"/>
    <w:rsid w:val="009C2A34"/>
    <w:rsid w:val="009C32F7"/>
    <w:rsid w:val="009C40C7"/>
    <w:rsid w:val="009C40FF"/>
    <w:rsid w:val="009C4BA2"/>
    <w:rsid w:val="009C561E"/>
    <w:rsid w:val="009C57DE"/>
    <w:rsid w:val="009C7579"/>
    <w:rsid w:val="009C7869"/>
    <w:rsid w:val="009C7DB8"/>
    <w:rsid w:val="009D0233"/>
    <w:rsid w:val="009D04A8"/>
    <w:rsid w:val="009D0D15"/>
    <w:rsid w:val="009D0DF7"/>
    <w:rsid w:val="009D0E05"/>
    <w:rsid w:val="009D1C7F"/>
    <w:rsid w:val="009D2F8F"/>
    <w:rsid w:val="009D2FFF"/>
    <w:rsid w:val="009D393A"/>
    <w:rsid w:val="009D6913"/>
    <w:rsid w:val="009D7CF5"/>
    <w:rsid w:val="009E1C6D"/>
    <w:rsid w:val="009E2280"/>
    <w:rsid w:val="009E2383"/>
    <w:rsid w:val="009E24D7"/>
    <w:rsid w:val="009E25D7"/>
    <w:rsid w:val="009E2614"/>
    <w:rsid w:val="009E2EBB"/>
    <w:rsid w:val="009E2F5B"/>
    <w:rsid w:val="009E4332"/>
    <w:rsid w:val="009E558A"/>
    <w:rsid w:val="009E5918"/>
    <w:rsid w:val="009E6731"/>
    <w:rsid w:val="009E6AEA"/>
    <w:rsid w:val="009E6E42"/>
    <w:rsid w:val="009E714B"/>
    <w:rsid w:val="009E7760"/>
    <w:rsid w:val="009E7B11"/>
    <w:rsid w:val="009F01C6"/>
    <w:rsid w:val="009F0ACE"/>
    <w:rsid w:val="009F1AE3"/>
    <w:rsid w:val="009F1DC9"/>
    <w:rsid w:val="009F23DF"/>
    <w:rsid w:val="009F29CD"/>
    <w:rsid w:val="009F2C65"/>
    <w:rsid w:val="009F2EF2"/>
    <w:rsid w:val="009F2FA4"/>
    <w:rsid w:val="009F395A"/>
    <w:rsid w:val="009F3B7B"/>
    <w:rsid w:val="009F402B"/>
    <w:rsid w:val="009F4929"/>
    <w:rsid w:val="009F4BA6"/>
    <w:rsid w:val="009F4E3C"/>
    <w:rsid w:val="009F512E"/>
    <w:rsid w:val="009F5E12"/>
    <w:rsid w:val="009F60C8"/>
    <w:rsid w:val="00A0015F"/>
    <w:rsid w:val="00A0025A"/>
    <w:rsid w:val="00A002A6"/>
    <w:rsid w:val="00A00E73"/>
    <w:rsid w:val="00A0106E"/>
    <w:rsid w:val="00A02490"/>
    <w:rsid w:val="00A02F02"/>
    <w:rsid w:val="00A03581"/>
    <w:rsid w:val="00A037F7"/>
    <w:rsid w:val="00A03836"/>
    <w:rsid w:val="00A05958"/>
    <w:rsid w:val="00A05A9D"/>
    <w:rsid w:val="00A05DE1"/>
    <w:rsid w:val="00A076D5"/>
    <w:rsid w:val="00A07D3D"/>
    <w:rsid w:val="00A10075"/>
    <w:rsid w:val="00A104EA"/>
    <w:rsid w:val="00A116C1"/>
    <w:rsid w:val="00A117F4"/>
    <w:rsid w:val="00A1197B"/>
    <w:rsid w:val="00A12D83"/>
    <w:rsid w:val="00A141C1"/>
    <w:rsid w:val="00A14978"/>
    <w:rsid w:val="00A15C67"/>
    <w:rsid w:val="00A16295"/>
    <w:rsid w:val="00A16511"/>
    <w:rsid w:val="00A16568"/>
    <w:rsid w:val="00A16831"/>
    <w:rsid w:val="00A1720B"/>
    <w:rsid w:val="00A20D89"/>
    <w:rsid w:val="00A21D62"/>
    <w:rsid w:val="00A21F20"/>
    <w:rsid w:val="00A22402"/>
    <w:rsid w:val="00A2271A"/>
    <w:rsid w:val="00A24375"/>
    <w:rsid w:val="00A247BB"/>
    <w:rsid w:val="00A2490B"/>
    <w:rsid w:val="00A25174"/>
    <w:rsid w:val="00A25218"/>
    <w:rsid w:val="00A25AEB"/>
    <w:rsid w:val="00A2639D"/>
    <w:rsid w:val="00A2691A"/>
    <w:rsid w:val="00A277C7"/>
    <w:rsid w:val="00A278D9"/>
    <w:rsid w:val="00A30303"/>
    <w:rsid w:val="00A318E6"/>
    <w:rsid w:val="00A3226F"/>
    <w:rsid w:val="00A32AC3"/>
    <w:rsid w:val="00A32ECD"/>
    <w:rsid w:val="00A32FAA"/>
    <w:rsid w:val="00A333C2"/>
    <w:rsid w:val="00A33659"/>
    <w:rsid w:val="00A339CF"/>
    <w:rsid w:val="00A33B28"/>
    <w:rsid w:val="00A33B5A"/>
    <w:rsid w:val="00A33B7B"/>
    <w:rsid w:val="00A33CA2"/>
    <w:rsid w:val="00A34454"/>
    <w:rsid w:val="00A34A00"/>
    <w:rsid w:val="00A34BEC"/>
    <w:rsid w:val="00A35FD7"/>
    <w:rsid w:val="00A36563"/>
    <w:rsid w:val="00A3698D"/>
    <w:rsid w:val="00A36FD7"/>
    <w:rsid w:val="00A37D70"/>
    <w:rsid w:val="00A37EEE"/>
    <w:rsid w:val="00A402A1"/>
    <w:rsid w:val="00A40925"/>
    <w:rsid w:val="00A40EC1"/>
    <w:rsid w:val="00A41705"/>
    <w:rsid w:val="00A42183"/>
    <w:rsid w:val="00A42689"/>
    <w:rsid w:val="00A44065"/>
    <w:rsid w:val="00A4503E"/>
    <w:rsid w:val="00A45487"/>
    <w:rsid w:val="00A459FE"/>
    <w:rsid w:val="00A46498"/>
    <w:rsid w:val="00A46802"/>
    <w:rsid w:val="00A46CE1"/>
    <w:rsid w:val="00A478A6"/>
    <w:rsid w:val="00A47D92"/>
    <w:rsid w:val="00A47E91"/>
    <w:rsid w:val="00A502F0"/>
    <w:rsid w:val="00A51141"/>
    <w:rsid w:val="00A511F8"/>
    <w:rsid w:val="00A51978"/>
    <w:rsid w:val="00A51F14"/>
    <w:rsid w:val="00A54B49"/>
    <w:rsid w:val="00A5606E"/>
    <w:rsid w:val="00A5619C"/>
    <w:rsid w:val="00A56434"/>
    <w:rsid w:val="00A57152"/>
    <w:rsid w:val="00A57A7A"/>
    <w:rsid w:val="00A57A90"/>
    <w:rsid w:val="00A600C9"/>
    <w:rsid w:val="00A60EDD"/>
    <w:rsid w:val="00A6118C"/>
    <w:rsid w:val="00A617BC"/>
    <w:rsid w:val="00A6331B"/>
    <w:rsid w:val="00A63D1D"/>
    <w:rsid w:val="00A640D9"/>
    <w:rsid w:val="00A653BA"/>
    <w:rsid w:val="00A657EF"/>
    <w:rsid w:val="00A65CD5"/>
    <w:rsid w:val="00A65CFC"/>
    <w:rsid w:val="00A66144"/>
    <w:rsid w:val="00A668EE"/>
    <w:rsid w:val="00A6740A"/>
    <w:rsid w:val="00A67AE3"/>
    <w:rsid w:val="00A700FF"/>
    <w:rsid w:val="00A71486"/>
    <w:rsid w:val="00A7188F"/>
    <w:rsid w:val="00A72E69"/>
    <w:rsid w:val="00A72FE3"/>
    <w:rsid w:val="00A7309D"/>
    <w:rsid w:val="00A73BD0"/>
    <w:rsid w:val="00A73F08"/>
    <w:rsid w:val="00A74BF2"/>
    <w:rsid w:val="00A7507E"/>
    <w:rsid w:val="00A7634A"/>
    <w:rsid w:val="00A76EE2"/>
    <w:rsid w:val="00A77411"/>
    <w:rsid w:val="00A77A5C"/>
    <w:rsid w:val="00A80346"/>
    <w:rsid w:val="00A8072D"/>
    <w:rsid w:val="00A8361B"/>
    <w:rsid w:val="00A83B26"/>
    <w:rsid w:val="00A83BCC"/>
    <w:rsid w:val="00A855D5"/>
    <w:rsid w:val="00A85819"/>
    <w:rsid w:val="00A85B6E"/>
    <w:rsid w:val="00A86492"/>
    <w:rsid w:val="00A864E9"/>
    <w:rsid w:val="00A869B9"/>
    <w:rsid w:val="00A87EC6"/>
    <w:rsid w:val="00A9039D"/>
    <w:rsid w:val="00A91822"/>
    <w:rsid w:val="00A91A60"/>
    <w:rsid w:val="00A92578"/>
    <w:rsid w:val="00A92995"/>
    <w:rsid w:val="00A93031"/>
    <w:rsid w:val="00A93882"/>
    <w:rsid w:val="00A93995"/>
    <w:rsid w:val="00A93A0D"/>
    <w:rsid w:val="00A94268"/>
    <w:rsid w:val="00A94A9D"/>
    <w:rsid w:val="00A94E08"/>
    <w:rsid w:val="00A95762"/>
    <w:rsid w:val="00A957F6"/>
    <w:rsid w:val="00A95869"/>
    <w:rsid w:val="00A96105"/>
    <w:rsid w:val="00A96171"/>
    <w:rsid w:val="00A9644A"/>
    <w:rsid w:val="00A96D0E"/>
    <w:rsid w:val="00A96E2D"/>
    <w:rsid w:val="00A97A23"/>
    <w:rsid w:val="00A97BC7"/>
    <w:rsid w:val="00A97EB9"/>
    <w:rsid w:val="00AA0105"/>
    <w:rsid w:val="00AA11DD"/>
    <w:rsid w:val="00AA1C88"/>
    <w:rsid w:val="00AA21DF"/>
    <w:rsid w:val="00AA23A0"/>
    <w:rsid w:val="00AA23A7"/>
    <w:rsid w:val="00AA23DA"/>
    <w:rsid w:val="00AA2577"/>
    <w:rsid w:val="00AA2A0A"/>
    <w:rsid w:val="00AA2C8C"/>
    <w:rsid w:val="00AA2DC8"/>
    <w:rsid w:val="00AA2F20"/>
    <w:rsid w:val="00AA33C4"/>
    <w:rsid w:val="00AA3641"/>
    <w:rsid w:val="00AA3A53"/>
    <w:rsid w:val="00AA48C2"/>
    <w:rsid w:val="00AA4E6B"/>
    <w:rsid w:val="00AA5602"/>
    <w:rsid w:val="00AA58A5"/>
    <w:rsid w:val="00AA58BC"/>
    <w:rsid w:val="00AA58F5"/>
    <w:rsid w:val="00AA6326"/>
    <w:rsid w:val="00AA6650"/>
    <w:rsid w:val="00AA74C2"/>
    <w:rsid w:val="00AA754C"/>
    <w:rsid w:val="00AB0112"/>
    <w:rsid w:val="00AB05C7"/>
    <w:rsid w:val="00AB063C"/>
    <w:rsid w:val="00AB08F3"/>
    <w:rsid w:val="00AB0B00"/>
    <w:rsid w:val="00AB0C5B"/>
    <w:rsid w:val="00AB2244"/>
    <w:rsid w:val="00AB26E2"/>
    <w:rsid w:val="00AB3A6B"/>
    <w:rsid w:val="00AB3D0B"/>
    <w:rsid w:val="00AB437C"/>
    <w:rsid w:val="00AB475F"/>
    <w:rsid w:val="00AB4882"/>
    <w:rsid w:val="00AB48F0"/>
    <w:rsid w:val="00AB5727"/>
    <w:rsid w:val="00AB58A9"/>
    <w:rsid w:val="00AB69F7"/>
    <w:rsid w:val="00AB73A7"/>
    <w:rsid w:val="00AB73B9"/>
    <w:rsid w:val="00AB7569"/>
    <w:rsid w:val="00AC1776"/>
    <w:rsid w:val="00AC178A"/>
    <w:rsid w:val="00AC1905"/>
    <w:rsid w:val="00AC1D4A"/>
    <w:rsid w:val="00AC1D9D"/>
    <w:rsid w:val="00AC310C"/>
    <w:rsid w:val="00AC3A4D"/>
    <w:rsid w:val="00AC3A64"/>
    <w:rsid w:val="00AC4492"/>
    <w:rsid w:val="00AC4E51"/>
    <w:rsid w:val="00AC5794"/>
    <w:rsid w:val="00AC6973"/>
    <w:rsid w:val="00AC75FB"/>
    <w:rsid w:val="00AC7C70"/>
    <w:rsid w:val="00AD0F34"/>
    <w:rsid w:val="00AD2A1B"/>
    <w:rsid w:val="00AD2A45"/>
    <w:rsid w:val="00AD2FEA"/>
    <w:rsid w:val="00AD3193"/>
    <w:rsid w:val="00AD4D8C"/>
    <w:rsid w:val="00AD565F"/>
    <w:rsid w:val="00AD5A9A"/>
    <w:rsid w:val="00AD69E8"/>
    <w:rsid w:val="00AD6E56"/>
    <w:rsid w:val="00AD6EBF"/>
    <w:rsid w:val="00AD784F"/>
    <w:rsid w:val="00AD7BDB"/>
    <w:rsid w:val="00AD7F80"/>
    <w:rsid w:val="00AE059B"/>
    <w:rsid w:val="00AE05EB"/>
    <w:rsid w:val="00AE1A72"/>
    <w:rsid w:val="00AE1D4D"/>
    <w:rsid w:val="00AE2096"/>
    <w:rsid w:val="00AE3183"/>
    <w:rsid w:val="00AE3631"/>
    <w:rsid w:val="00AE36E2"/>
    <w:rsid w:val="00AE6212"/>
    <w:rsid w:val="00AE6772"/>
    <w:rsid w:val="00AE731C"/>
    <w:rsid w:val="00AE7592"/>
    <w:rsid w:val="00AE79C9"/>
    <w:rsid w:val="00AE7F22"/>
    <w:rsid w:val="00AF0702"/>
    <w:rsid w:val="00AF0800"/>
    <w:rsid w:val="00AF199B"/>
    <w:rsid w:val="00AF19E5"/>
    <w:rsid w:val="00AF2005"/>
    <w:rsid w:val="00AF245A"/>
    <w:rsid w:val="00AF2531"/>
    <w:rsid w:val="00AF3346"/>
    <w:rsid w:val="00AF3856"/>
    <w:rsid w:val="00AF4753"/>
    <w:rsid w:val="00AF4807"/>
    <w:rsid w:val="00AF4CD5"/>
    <w:rsid w:val="00AF6524"/>
    <w:rsid w:val="00AF682C"/>
    <w:rsid w:val="00AF74E1"/>
    <w:rsid w:val="00AF7D38"/>
    <w:rsid w:val="00B0044D"/>
    <w:rsid w:val="00B01008"/>
    <w:rsid w:val="00B012BC"/>
    <w:rsid w:val="00B01A6D"/>
    <w:rsid w:val="00B01CA8"/>
    <w:rsid w:val="00B01E5D"/>
    <w:rsid w:val="00B0203A"/>
    <w:rsid w:val="00B020B3"/>
    <w:rsid w:val="00B030FC"/>
    <w:rsid w:val="00B0388D"/>
    <w:rsid w:val="00B038F7"/>
    <w:rsid w:val="00B03B09"/>
    <w:rsid w:val="00B03B0B"/>
    <w:rsid w:val="00B040F4"/>
    <w:rsid w:val="00B04602"/>
    <w:rsid w:val="00B04CA8"/>
    <w:rsid w:val="00B04E5D"/>
    <w:rsid w:val="00B05270"/>
    <w:rsid w:val="00B052BA"/>
    <w:rsid w:val="00B05941"/>
    <w:rsid w:val="00B059E4"/>
    <w:rsid w:val="00B06C9F"/>
    <w:rsid w:val="00B07063"/>
    <w:rsid w:val="00B07B91"/>
    <w:rsid w:val="00B103C0"/>
    <w:rsid w:val="00B108CC"/>
    <w:rsid w:val="00B1172C"/>
    <w:rsid w:val="00B11846"/>
    <w:rsid w:val="00B1192F"/>
    <w:rsid w:val="00B11C8A"/>
    <w:rsid w:val="00B124DB"/>
    <w:rsid w:val="00B1337E"/>
    <w:rsid w:val="00B1499D"/>
    <w:rsid w:val="00B14A0C"/>
    <w:rsid w:val="00B15060"/>
    <w:rsid w:val="00B15ACC"/>
    <w:rsid w:val="00B1624A"/>
    <w:rsid w:val="00B16B7C"/>
    <w:rsid w:val="00B16BDC"/>
    <w:rsid w:val="00B16C8D"/>
    <w:rsid w:val="00B17134"/>
    <w:rsid w:val="00B175FB"/>
    <w:rsid w:val="00B17F99"/>
    <w:rsid w:val="00B20864"/>
    <w:rsid w:val="00B20D27"/>
    <w:rsid w:val="00B20E15"/>
    <w:rsid w:val="00B20E85"/>
    <w:rsid w:val="00B223B5"/>
    <w:rsid w:val="00B2293D"/>
    <w:rsid w:val="00B23048"/>
    <w:rsid w:val="00B233DB"/>
    <w:rsid w:val="00B233EE"/>
    <w:rsid w:val="00B241C2"/>
    <w:rsid w:val="00B24C79"/>
    <w:rsid w:val="00B24E2A"/>
    <w:rsid w:val="00B25099"/>
    <w:rsid w:val="00B264B6"/>
    <w:rsid w:val="00B269E3"/>
    <w:rsid w:val="00B27805"/>
    <w:rsid w:val="00B27864"/>
    <w:rsid w:val="00B30BF6"/>
    <w:rsid w:val="00B30DAD"/>
    <w:rsid w:val="00B31314"/>
    <w:rsid w:val="00B31BAC"/>
    <w:rsid w:val="00B323DE"/>
    <w:rsid w:val="00B32B40"/>
    <w:rsid w:val="00B34316"/>
    <w:rsid w:val="00B34B0C"/>
    <w:rsid w:val="00B35639"/>
    <w:rsid w:val="00B35A34"/>
    <w:rsid w:val="00B35D0C"/>
    <w:rsid w:val="00B35EDE"/>
    <w:rsid w:val="00B35FCE"/>
    <w:rsid w:val="00B36B24"/>
    <w:rsid w:val="00B372A6"/>
    <w:rsid w:val="00B37E32"/>
    <w:rsid w:val="00B40082"/>
    <w:rsid w:val="00B40445"/>
    <w:rsid w:val="00B40842"/>
    <w:rsid w:val="00B408F1"/>
    <w:rsid w:val="00B408F7"/>
    <w:rsid w:val="00B4096A"/>
    <w:rsid w:val="00B42665"/>
    <w:rsid w:val="00B42EB4"/>
    <w:rsid w:val="00B4409F"/>
    <w:rsid w:val="00B44179"/>
    <w:rsid w:val="00B477B4"/>
    <w:rsid w:val="00B5248F"/>
    <w:rsid w:val="00B528C9"/>
    <w:rsid w:val="00B52E4D"/>
    <w:rsid w:val="00B53E1C"/>
    <w:rsid w:val="00B540D2"/>
    <w:rsid w:val="00B541A8"/>
    <w:rsid w:val="00B554FC"/>
    <w:rsid w:val="00B55BBC"/>
    <w:rsid w:val="00B56112"/>
    <w:rsid w:val="00B56265"/>
    <w:rsid w:val="00B571D5"/>
    <w:rsid w:val="00B60AF4"/>
    <w:rsid w:val="00B61731"/>
    <w:rsid w:val="00B61C76"/>
    <w:rsid w:val="00B628E0"/>
    <w:rsid w:val="00B6305E"/>
    <w:rsid w:val="00B63A4C"/>
    <w:rsid w:val="00B63A82"/>
    <w:rsid w:val="00B650ED"/>
    <w:rsid w:val="00B666EB"/>
    <w:rsid w:val="00B66E3A"/>
    <w:rsid w:val="00B67398"/>
    <w:rsid w:val="00B67E6D"/>
    <w:rsid w:val="00B70076"/>
    <w:rsid w:val="00B70197"/>
    <w:rsid w:val="00B71081"/>
    <w:rsid w:val="00B71130"/>
    <w:rsid w:val="00B7123A"/>
    <w:rsid w:val="00B7179A"/>
    <w:rsid w:val="00B72289"/>
    <w:rsid w:val="00B722FB"/>
    <w:rsid w:val="00B73E28"/>
    <w:rsid w:val="00B74202"/>
    <w:rsid w:val="00B74771"/>
    <w:rsid w:val="00B75147"/>
    <w:rsid w:val="00B75673"/>
    <w:rsid w:val="00B76621"/>
    <w:rsid w:val="00B76A57"/>
    <w:rsid w:val="00B770F0"/>
    <w:rsid w:val="00B7787E"/>
    <w:rsid w:val="00B778A9"/>
    <w:rsid w:val="00B800EA"/>
    <w:rsid w:val="00B80209"/>
    <w:rsid w:val="00B8252B"/>
    <w:rsid w:val="00B826B3"/>
    <w:rsid w:val="00B8300A"/>
    <w:rsid w:val="00B835DD"/>
    <w:rsid w:val="00B839C6"/>
    <w:rsid w:val="00B83BA7"/>
    <w:rsid w:val="00B842E5"/>
    <w:rsid w:val="00B8543D"/>
    <w:rsid w:val="00B857D3"/>
    <w:rsid w:val="00B85AAA"/>
    <w:rsid w:val="00B86CAF"/>
    <w:rsid w:val="00B87326"/>
    <w:rsid w:val="00B90023"/>
    <w:rsid w:val="00B904FE"/>
    <w:rsid w:val="00B90840"/>
    <w:rsid w:val="00B90AE7"/>
    <w:rsid w:val="00B91144"/>
    <w:rsid w:val="00B91399"/>
    <w:rsid w:val="00B91F95"/>
    <w:rsid w:val="00B9201E"/>
    <w:rsid w:val="00B922E6"/>
    <w:rsid w:val="00B9261D"/>
    <w:rsid w:val="00B92A4A"/>
    <w:rsid w:val="00B92A7A"/>
    <w:rsid w:val="00B92D93"/>
    <w:rsid w:val="00B932E3"/>
    <w:rsid w:val="00B93332"/>
    <w:rsid w:val="00B93417"/>
    <w:rsid w:val="00B94013"/>
    <w:rsid w:val="00B941C4"/>
    <w:rsid w:val="00B94A34"/>
    <w:rsid w:val="00B956D4"/>
    <w:rsid w:val="00B95835"/>
    <w:rsid w:val="00B96DDB"/>
    <w:rsid w:val="00B96E12"/>
    <w:rsid w:val="00B97D70"/>
    <w:rsid w:val="00BA0BCC"/>
    <w:rsid w:val="00BA11C7"/>
    <w:rsid w:val="00BA1547"/>
    <w:rsid w:val="00BA154B"/>
    <w:rsid w:val="00BA1639"/>
    <w:rsid w:val="00BA236B"/>
    <w:rsid w:val="00BA29C8"/>
    <w:rsid w:val="00BA2B02"/>
    <w:rsid w:val="00BA3314"/>
    <w:rsid w:val="00BA358A"/>
    <w:rsid w:val="00BA3CE5"/>
    <w:rsid w:val="00BA437B"/>
    <w:rsid w:val="00BA51C8"/>
    <w:rsid w:val="00BA5381"/>
    <w:rsid w:val="00BA5738"/>
    <w:rsid w:val="00BA6219"/>
    <w:rsid w:val="00BA6322"/>
    <w:rsid w:val="00BA73B9"/>
    <w:rsid w:val="00BA7EDA"/>
    <w:rsid w:val="00BA7F16"/>
    <w:rsid w:val="00BB000B"/>
    <w:rsid w:val="00BB043D"/>
    <w:rsid w:val="00BB1973"/>
    <w:rsid w:val="00BB1DF4"/>
    <w:rsid w:val="00BB2007"/>
    <w:rsid w:val="00BB2109"/>
    <w:rsid w:val="00BB219F"/>
    <w:rsid w:val="00BB2B2F"/>
    <w:rsid w:val="00BB2CCB"/>
    <w:rsid w:val="00BB39AF"/>
    <w:rsid w:val="00BB4F00"/>
    <w:rsid w:val="00BB5093"/>
    <w:rsid w:val="00BB7012"/>
    <w:rsid w:val="00BB74D3"/>
    <w:rsid w:val="00BB77F7"/>
    <w:rsid w:val="00BC0D9A"/>
    <w:rsid w:val="00BC1DBC"/>
    <w:rsid w:val="00BC2455"/>
    <w:rsid w:val="00BC24B9"/>
    <w:rsid w:val="00BC287D"/>
    <w:rsid w:val="00BC2DF1"/>
    <w:rsid w:val="00BC2F21"/>
    <w:rsid w:val="00BC3B80"/>
    <w:rsid w:val="00BC489B"/>
    <w:rsid w:val="00BC4E59"/>
    <w:rsid w:val="00BC5231"/>
    <w:rsid w:val="00BC5BDC"/>
    <w:rsid w:val="00BC5C65"/>
    <w:rsid w:val="00BC6517"/>
    <w:rsid w:val="00BC6723"/>
    <w:rsid w:val="00BC6A3F"/>
    <w:rsid w:val="00BC6AA9"/>
    <w:rsid w:val="00BC6F0B"/>
    <w:rsid w:val="00BC7598"/>
    <w:rsid w:val="00BC793F"/>
    <w:rsid w:val="00BC7C37"/>
    <w:rsid w:val="00BD0E6D"/>
    <w:rsid w:val="00BD1185"/>
    <w:rsid w:val="00BD1243"/>
    <w:rsid w:val="00BD132E"/>
    <w:rsid w:val="00BD1715"/>
    <w:rsid w:val="00BD1801"/>
    <w:rsid w:val="00BD23D9"/>
    <w:rsid w:val="00BD250F"/>
    <w:rsid w:val="00BD259F"/>
    <w:rsid w:val="00BD3744"/>
    <w:rsid w:val="00BD3B7A"/>
    <w:rsid w:val="00BD3C3C"/>
    <w:rsid w:val="00BD3CAF"/>
    <w:rsid w:val="00BD4F5C"/>
    <w:rsid w:val="00BD5319"/>
    <w:rsid w:val="00BD5508"/>
    <w:rsid w:val="00BD57A2"/>
    <w:rsid w:val="00BD5E51"/>
    <w:rsid w:val="00BD5E72"/>
    <w:rsid w:val="00BD636E"/>
    <w:rsid w:val="00BD6A99"/>
    <w:rsid w:val="00BD7764"/>
    <w:rsid w:val="00BD79EA"/>
    <w:rsid w:val="00BD7BE5"/>
    <w:rsid w:val="00BD7CEE"/>
    <w:rsid w:val="00BD7D0A"/>
    <w:rsid w:val="00BD7F7E"/>
    <w:rsid w:val="00BE015C"/>
    <w:rsid w:val="00BE01C8"/>
    <w:rsid w:val="00BE0942"/>
    <w:rsid w:val="00BE0EBB"/>
    <w:rsid w:val="00BE1D03"/>
    <w:rsid w:val="00BE1E66"/>
    <w:rsid w:val="00BE2C54"/>
    <w:rsid w:val="00BE33FF"/>
    <w:rsid w:val="00BE411E"/>
    <w:rsid w:val="00BE4C49"/>
    <w:rsid w:val="00BE526A"/>
    <w:rsid w:val="00BE581C"/>
    <w:rsid w:val="00BE6377"/>
    <w:rsid w:val="00BF0165"/>
    <w:rsid w:val="00BF0959"/>
    <w:rsid w:val="00BF16F2"/>
    <w:rsid w:val="00BF1C1B"/>
    <w:rsid w:val="00BF1E9A"/>
    <w:rsid w:val="00BF256B"/>
    <w:rsid w:val="00BF2B7D"/>
    <w:rsid w:val="00BF2E88"/>
    <w:rsid w:val="00BF3789"/>
    <w:rsid w:val="00BF3E86"/>
    <w:rsid w:val="00BF4FF5"/>
    <w:rsid w:val="00BF5807"/>
    <w:rsid w:val="00BF6C08"/>
    <w:rsid w:val="00BF7DE8"/>
    <w:rsid w:val="00C0019F"/>
    <w:rsid w:val="00C00964"/>
    <w:rsid w:val="00C02000"/>
    <w:rsid w:val="00C0201E"/>
    <w:rsid w:val="00C02F2B"/>
    <w:rsid w:val="00C02F53"/>
    <w:rsid w:val="00C02FD1"/>
    <w:rsid w:val="00C031BB"/>
    <w:rsid w:val="00C03F0A"/>
    <w:rsid w:val="00C04E68"/>
    <w:rsid w:val="00C058DE"/>
    <w:rsid w:val="00C05E05"/>
    <w:rsid w:val="00C06002"/>
    <w:rsid w:val="00C06B0D"/>
    <w:rsid w:val="00C06C26"/>
    <w:rsid w:val="00C06F86"/>
    <w:rsid w:val="00C070DC"/>
    <w:rsid w:val="00C07751"/>
    <w:rsid w:val="00C1003E"/>
    <w:rsid w:val="00C1007A"/>
    <w:rsid w:val="00C102F0"/>
    <w:rsid w:val="00C111C8"/>
    <w:rsid w:val="00C11D1C"/>
    <w:rsid w:val="00C129AC"/>
    <w:rsid w:val="00C130D0"/>
    <w:rsid w:val="00C13309"/>
    <w:rsid w:val="00C13664"/>
    <w:rsid w:val="00C139D0"/>
    <w:rsid w:val="00C13C41"/>
    <w:rsid w:val="00C13DD8"/>
    <w:rsid w:val="00C142E4"/>
    <w:rsid w:val="00C14C34"/>
    <w:rsid w:val="00C15479"/>
    <w:rsid w:val="00C15C9D"/>
    <w:rsid w:val="00C15EBE"/>
    <w:rsid w:val="00C162A5"/>
    <w:rsid w:val="00C16388"/>
    <w:rsid w:val="00C16B00"/>
    <w:rsid w:val="00C16E17"/>
    <w:rsid w:val="00C17346"/>
    <w:rsid w:val="00C1739F"/>
    <w:rsid w:val="00C175C6"/>
    <w:rsid w:val="00C177BE"/>
    <w:rsid w:val="00C17B11"/>
    <w:rsid w:val="00C17C2E"/>
    <w:rsid w:val="00C17F68"/>
    <w:rsid w:val="00C17F74"/>
    <w:rsid w:val="00C200D3"/>
    <w:rsid w:val="00C2081B"/>
    <w:rsid w:val="00C20981"/>
    <w:rsid w:val="00C20A08"/>
    <w:rsid w:val="00C20A24"/>
    <w:rsid w:val="00C2117D"/>
    <w:rsid w:val="00C21C87"/>
    <w:rsid w:val="00C21DF0"/>
    <w:rsid w:val="00C2353D"/>
    <w:rsid w:val="00C25654"/>
    <w:rsid w:val="00C25905"/>
    <w:rsid w:val="00C25BAF"/>
    <w:rsid w:val="00C25E1B"/>
    <w:rsid w:val="00C26B9C"/>
    <w:rsid w:val="00C26D33"/>
    <w:rsid w:val="00C3041F"/>
    <w:rsid w:val="00C30F5D"/>
    <w:rsid w:val="00C31202"/>
    <w:rsid w:val="00C3256B"/>
    <w:rsid w:val="00C32D8F"/>
    <w:rsid w:val="00C333F9"/>
    <w:rsid w:val="00C3346A"/>
    <w:rsid w:val="00C34C7C"/>
    <w:rsid w:val="00C355D6"/>
    <w:rsid w:val="00C3612D"/>
    <w:rsid w:val="00C36458"/>
    <w:rsid w:val="00C366F8"/>
    <w:rsid w:val="00C36EC6"/>
    <w:rsid w:val="00C37A93"/>
    <w:rsid w:val="00C40496"/>
    <w:rsid w:val="00C420BC"/>
    <w:rsid w:val="00C4239A"/>
    <w:rsid w:val="00C42B56"/>
    <w:rsid w:val="00C434A1"/>
    <w:rsid w:val="00C47A86"/>
    <w:rsid w:val="00C5040D"/>
    <w:rsid w:val="00C509B8"/>
    <w:rsid w:val="00C50A07"/>
    <w:rsid w:val="00C51007"/>
    <w:rsid w:val="00C52538"/>
    <w:rsid w:val="00C52604"/>
    <w:rsid w:val="00C54431"/>
    <w:rsid w:val="00C54A63"/>
    <w:rsid w:val="00C55066"/>
    <w:rsid w:val="00C550A3"/>
    <w:rsid w:val="00C55418"/>
    <w:rsid w:val="00C55552"/>
    <w:rsid w:val="00C55754"/>
    <w:rsid w:val="00C56B3B"/>
    <w:rsid w:val="00C578FB"/>
    <w:rsid w:val="00C60CD9"/>
    <w:rsid w:val="00C615CF"/>
    <w:rsid w:val="00C623D4"/>
    <w:rsid w:val="00C62862"/>
    <w:rsid w:val="00C635C4"/>
    <w:rsid w:val="00C637C3"/>
    <w:rsid w:val="00C6705C"/>
    <w:rsid w:val="00C67BA8"/>
    <w:rsid w:val="00C713E7"/>
    <w:rsid w:val="00C71F75"/>
    <w:rsid w:val="00C725D3"/>
    <w:rsid w:val="00C7337D"/>
    <w:rsid w:val="00C736E6"/>
    <w:rsid w:val="00C75071"/>
    <w:rsid w:val="00C760B9"/>
    <w:rsid w:val="00C7655E"/>
    <w:rsid w:val="00C7719E"/>
    <w:rsid w:val="00C7736D"/>
    <w:rsid w:val="00C774C5"/>
    <w:rsid w:val="00C77A2A"/>
    <w:rsid w:val="00C77A51"/>
    <w:rsid w:val="00C77AE7"/>
    <w:rsid w:val="00C77E38"/>
    <w:rsid w:val="00C800CC"/>
    <w:rsid w:val="00C80208"/>
    <w:rsid w:val="00C80B66"/>
    <w:rsid w:val="00C810C8"/>
    <w:rsid w:val="00C8128D"/>
    <w:rsid w:val="00C81334"/>
    <w:rsid w:val="00C81CE1"/>
    <w:rsid w:val="00C81DB6"/>
    <w:rsid w:val="00C82577"/>
    <w:rsid w:val="00C82665"/>
    <w:rsid w:val="00C82712"/>
    <w:rsid w:val="00C82AB8"/>
    <w:rsid w:val="00C8371E"/>
    <w:rsid w:val="00C845B0"/>
    <w:rsid w:val="00C84919"/>
    <w:rsid w:val="00C84B24"/>
    <w:rsid w:val="00C852B0"/>
    <w:rsid w:val="00C855E8"/>
    <w:rsid w:val="00C8605F"/>
    <w:rsid w:val="00C86178"/>
    <w:rsid w:val="00C873F8"/>
    <w:rsid w:val="00C87E46"/>
    <w:rsid w:val="00C9022F"/>
    <w:rsid w:val="00C90D76"/>
    <w:rsid w:val="00C91A8A"/>
    <w:rsid w:val="00C91B1A"/>
    <w:rsid w:val="00C91EBC"/>
    <w:rsid w:val="00C928E0"/>
    <w:rsid w:val="00C93020"/>
    <w:rsid w:val="00C9451B"/>
    <w:rsid w:val="00C94884"/>
    <w:rsid w:val="00C948BA"/>
    <w:rsid w:val="00C94B12"/>
    <w:rsid w:val="00C95504"/>
    <w:rsid w:val="00C9558D"/>
    <w:rsid w:val="00C96175"/>
    <w:rsid w:val="00C96292"/>
    <w:rsid w:val="00C96F3F"/>
    <w:rsid w:val="00C9788A"/>
    <w:rsid w:val="00CA05DF"/>
    <w:rsid w:val="00CA075E"/>
    <w:rsid w:val="00CA0792"/>
    <w:rsid w:val="00CA0CCC"/>
    <w:rsid w:val="00CA1219"/>
    <w:rsid w:val="00CA1DA5"/>
    <w:rsid w:val="00CA205A"/>
    <w:rsid w:val="00CA2829"/>
    <w:rsid w:val="00CA2EF7"/>
    <w:rsid w:val="00CA3064"/>
    <w:rsid w:val="00CA484C"/>
    <w:rsid w:val="00CA4FC5"/>
    <w:rsid w:val="00CA5648"/>
    <w:rsid w:val="00CA593D"/>
    <w:rsid w:val="00CA5954"/>
    <w:rsid w:val="00CA5DFA"/>
    <w:rsid w:val="00CA6883"/>
    <w:rsid w:val="00CA6B96"/>
    <w:rsid w:val="00CA760A"/>
    <w:rsid w:val="00CA796C"/>
    <w:rsid w:val="00CB04D7"/>
    <w:rsid w:val="00CB0B7D"/>
    <w:rsid w:val="00CB1F16"/>
    <w:rsid w:val="00CB29A8"/>
    <w:rsid w:val="00CB3324"/>
    <w:rsid w:val="00CB38FE"/>
    <w:rsid w:val="00CB3AB8"/>
    <w:rsid w:val="00CB4A06"/>
    <w:rsid w:val="00CB4B43"/>
    <w:rsid w:val="00CB535D"/>
    <w:rsid w:val="00CB538D"/>
    <w:rsid w:val="00CB64EB"/>
    <w:rsid w:val="00CB6547"/>
    <w:rsid w:val="00CB6F19"/>
    <w:rsid w:val="00CB79C2"/>
    <w:rsid w:val="00CC1070"/>
    <w:rsid w:val="00CC1759"/>
    <w:rsid w:val="00CC2377"/>
    <w:rsid w:val="00CC31CB"/>
    <w:rsid w:val="00CC3662"/>
    <w:rsid w:val="00CC3AAC"/>
    <w:rsid w:val="00CC3CF7"/>
    <w:rsid w:val="00CC5E19"/>
    <w:rsid w:val="00CC6CDA"/>
    <w:rsid w:val="00CC75FA"/>
    <w:rsid w:val="00CC7A8D"/>
    <w:rsid w:val="00CD0D85"/>
    <w:rsid w:val="00CD13D6"/>
    <w:rsid w:val="00CD21BD"/>
    <w:rsid w:val="00CD22E1"/>
    <w:rsid w:val="00CD2EDA"/>
    <w:rsid w:val="00CD3802"/>
    <w:rsid w:val="00CD3BD7"/>
    <w:rsid w:val="00CD3C25"/>
    <w:rsid w:val="00CD3C76"/>
    <w:rsid w:val="00CD3D02"/>
    <w:rsid w:val="00CD44C1"/>
    <w:rsid w:val="00CD4785"/>
    <w:rsid w:val="00CD5A6D"/>
    <w:rsid w:val="00CD5BE1"/>
    <w:rsid w:val="00CD5D27"/>
    <w:rsid w:val="00CD6571"/>
    <w:rsid w:val="00CE0887"/>
    <w:rsid w:val="00CE0AF8"/>
    <w:rsid w:val="00CE0EDD"/>
    <w:rsid w:val="00CE17CD"/>
    <w:rsid w:val="00CE1CB1"/>
    <w:rsid w:val="00CE23B9"/>
    <w:rsid w:val="00CE270B"/>
    <w:rsid w:val="00CE38AD"/>
    <w:rsid w:val="00CE4A3D"/>
    <w:rsid w:val="00CE4E02"/>
    <w:rsid w:val="00CE4E5B"/>
    <w:rsid w:val="00CE556E"/>
    <w:rsid w:val="00CE7131"/>
    <w:rsid w:val="00CF0082"/>
    <w:rsid w:val="00CF0EDA"/>
    <w:rsid w:val="00CF150D"/>
    <w:rsid w:val="00CF27A3"/>
    <w:rsid w:val="00CF3FAF"/>
    <w:rsid w:val="00CF43D8"/>
    <w:rsid w:val="00CF4AD6"/>
    <w:rsid w:val="00CF4ECD"/>
    <w:rsid w:val="00CF5074"/>
    <w:rsid w:val="00CF58E1"/>
    <w:rsid w:val="00CF6BA0"/>
    <w:rsid w:val="00CF73ED"/>
    <w:rsid w:val="00CF75B2"/>
    <w:rsid w:val="00CF77BE"/>
    <w:rsid w:val="00D0025B"/>
    <w:rsid w:val="00D00D41"/>
    <w:rsid w:val="00D012B1"/>
    <w:rsid w:val="00D029D8"/>
    <w:rsid w:val="00D030B9"/>
    <w:rsid w:val="00D032F2"/>
    <w:rsid w:val="00D037C0"/>
    <w:rsid w:val="00D0394F"/>
    <w:rsid w:val="00D03F12"/>
    <w:rsid w:val="00D048B5"/>
    <w:rsid w:val="00D04AF7"/>
    <w:rsid w:val="00D04B2B"/>
    <w:rsid w:val="00D06193"/>
    <w:rsid w:val="00D07656"/>
    <w:rsid w:val="00D10659"/>
    <w:rsid w:val="00D1093B"/>
    <w:rsid w:val="00D10A78"/>
    <w:rsid w:val="00D10E9A"/>
    <w:rsid w:val="00D11214"/>
    <w:rsid w:val="00D11521"/>
    <w:rsid w:val="00D11CA1"/>
    <w:rsid w:val="00D13198"/>
    <w:rsid w:val="00D13B43"/>
    <w:rsid w:val="00D142CF"/>
    <w:rsid w:val="00D148C2"/>
    <w:rsid w:val="00D14BC6"/>
    <w:rsid w:val="00D153B7"/>
    <w:rsid w:val="00D202B0"/>
    <w:rsid w:val="00D20D1D"/>
    <w:rsid w:val="00D21DC9"/>
    <w:rsid w:val="00D21FEF"/>
    <w:rsid w:val="00D23F59"/>
    <w:rsid w:val="00D24117"/>
    <w:rsid w:val="00D24723"/>
    <w:rsid w:val="00D247D5"/>
    <w:rsid w:val="00D2539E"/>
    <w:rsid w:val="00D2589A"/>
    <w:rsid w:val="00D2604F"/>
    <w:rsid w:val="00D26337"/>
    <w:rsid w:val="00D26D7E"/>
    <w:rsid w:val="00D27228"/>
    <w:rsid w:val="00D27B6A"/>
    <w:rsid w:val="00D27C37"/>
    <w:rsid w:val="00D27D89"/>
    <w:rsid w:val="00D27E80"/>
    <w:rsid w:val="00D30C97"/>
    <w:rsid w:val="00D30EAD"/>
    <w:rsid w:val="00D31107"/>
    <w:rsid w:val="00D32924"/>
    <w:rsid w:val="00D329FB"/>
    <w:rsid w:val="00D32B95"/>
    <w:rsid w:val="00D32D36"/>
    <w:rsid w:val="00D32DFC"/>
    <w:rsid w:val="00D33377"/>
    <w:rsid w:val="00D335B7"/>
    <w:rsid w:val="00D33716"/>
    <w:rsid w:val="00D356A2"/>
    <w:rsid w:val="00D357D0"/>
    <w:rsid w:val="00D35DB3"/>
    <w:rsid w:val="00D35F1D"/>
    <w:rsid w:val="00D36270"/>
    <w:rsid w:val="00D36543"/>
    <w:rsid w:val="00D3677C"/>
    <w:rsid w:val="00D37053"/>
    <w:rsid w:val="00D37DBC"/>
    <w:rsid w:val="00D37E87"/>
    <w:rsid w:val="00D4025C"/>
    <w:rsid w:val="00D40A7D"/>
    <w:rsid w:val="00D40D96"/>
    <w:rsid w:val="00D40FAA"/>
    <w:rsid w:val="00D422A8"/>
    <w:rsid w:val="00D427E1"/>
    <w:rsid w:val="00D42C30"/>
    <w:rsid w:val="00D42C9A"/>
    <w:rsid w:val="00D43388"/>
    <w:rsid w:val="00D43E7C"/>
    <w:rsid w:val="00D43FA7"/>
    <w:rsid w:val="00D44FDA"/>
    <w:rsid w:val="00D45215"/>
    <w:rsid w:val="00D4617C"/>
    <w:rsid w:val="00D461DF"/>
    <w:rsid w:val="00D46846"/>
    <w:rsid w:val="00D46CF9"/>
    <w:rsid w:val="00D477B1"/>
    <w:rsid w:val="00D47D28"/>
    <w:rsid w:val="00D500DD"/>
    <w:rsid w:val="00D50C81"/>
    <w:rsid w:val="00D50EE1"/>
    <w:rsid w:val="00D51C5F"/>
    <w:rsid w:val="00D52673"/>
    <w:rsid w:val="00D5292D"/>
    <w:rsid w:val="00D52B5D"/>
    <w:rsid w:val="00D52F6D"/>
    <w:rsid w:val="00D53496"/>
    <w:rsid w:val="00D534FE"/>
    <w:rsid w:val="00D544FE"/>
    <w:rsid w:val="00D5468A"/>
    <w:rsid w:val="00D55F93"/>
    <w:rsid w:val="00D57BBD"/>
    <w:rsid w:val="00D60097"/>
    <w:rsid w:val="00D607B1"/>
    <w:rsid w:val="00D60F2F"/>
    <w:rsid w:val="00D61130"/>
    <w:rsid w:val="00D61232"/>
    <w:rsid w:val="00D612BB"/>
    <w:rsid w:val="00D61B2F"/>
    <w:rsid w:val="00D62508"/>
    <w:rsid w:val="00D6296F"/>
    <w:rsid w:val="00D63D08"/>
    <w:rsid w:val="00D64023"/>
    <w:rsid w:val="00D65A0C"/>
    <w:rsid w:val="00D66B0F"/>
    <w:rsid w:val="00D67794"/>
    <w:rsid w:val="00D7040E"/>
    <w:rsid w:val="00D70DAB"/>
    <w:rsid w:val="00D72542"/>
    <w:rsid w:val="00D72DF5"/>
    <w:rsid w:val="00D73980"/>
    <w:rsid w:val="00D73B9A"/>
    <w:rsid w:val="00D74A5D"/>
    <w:rsid w:val="00D74A76"/>
    <w:rsid w:val="00D74B0D"/>
    <w:rsid w:val="00D75050"/>
    <w:rsid w:val="00D75557"/>
    <w:rsid w:val="00D759F3"/>
    <w:rsid w:val="00D766D6"/>
    <w:rsid w:val="00D76867"/>
    <w:rsid w:val="00D76972"/>
    <w:rsid w:val="00D77184"/>
    <w:rsid w:val="00D776EC"/>
    <w:rsid w:val="00D776FB"/>
    <w:rsid w:val="00D802F7"/>
    <w:rsid w:val="00D8049B"/>
    <w:rsid w:val="00D810E6"/>
    <w:rsid w:val="00D81FCC"/>
    <w:rsid w:val="00D8407B"/>
    <w:rsid w:val="00D84734"/>
    <w:rsid w:val="00D861B7"/>
    <w:rsid w:val="00D86324"/>
    <w:rsid w:val="00D8659F"/>
    <w:rsid w:val="00D86CB2"/>
    <w:rsid w:val="00D871C1"/>
    <w:rsid w:val="00D87B58"/>
    <w:rsid w:val="00D90B17"/>
    <w:rsid w:val="00D90B33"/>
    <w:rsid w:val="00D9150D"/>
    <w:rsid w:val="00D91671"/>
    <w:rsid w:val="00D92260"/>
    <w:rsid w:val="00D9237C"/>
    <w:rsid w:val="00D9248C"/>
    <w:rsid w:val="00D928B4"/>
    <w:rsid w:val="00D95363"/>
    <w:rsid w:val="00D954D0"/>
    <w:rsid w:val="00D95522"/>
    <w:rsid w:val="00D957A4"/>
    <w:rsid w:val="00D9650F"/>
    <w:rsid w:val="00D972F3"/>
    <w:rsid w:val="00D97614"/>
    <w:rsid w:val="00D97AC9"/>
    <w:rsid w:val="00D97DF0"/>
    <w:rsid w:val="00DA0462"/>
    <w:rsid w:val="00DA048A"/>
    <w:rsid w:val="00DA0F1E"/>
    <w:rsid w:val="00DA171C"/>
    <w:rsid w:val="00DA1969"/>
    <w:rsid w:val="00DA1A72"/>
    <w:rsid w:val="00DA2BA7"/>
    <w:rsid w:val="00DA3BD4"/>
    <w:rsid w:val="00DA3F4F"/>
    <w:rsid w:val="00DA43EB"/>
    <w:rsid w:val="00DA51AE"/>
    <w:rsid w:val="00DA521B"/>
    <w:rsid w:val="00DA616D"/>
    <w:rsid w:val="00DA61CB"/>
    <w:rsid w:val="00DA6EC8"/>
    <w:rsid w:val="00DA739F"/>
    <w:rsid w:val="00DA747C"/>
    <w:rsid w:val="00DA7869"/>
    <w:rsid w:val="00DA7A54"/>
    <w:rsid w:val="00DA7C12"/>
    <w:rsid w:val="00DB0507"/>
    <w:rsid w:val="00DB0540"/>
    <w:rsid w:val="00DB07A8"/>
    <w:rsid w:val="00DB082E"/>
    <w:rsid w:val="00DB091B"/>
    <w:rsid w:val="00DB125E"/>
    <w:rsid w:val="00DB1928"/>
    <w:rsid w:val="00DB2044"/>
    <w:rsid w:val="00DB3211"/>
    <w:rsid w:val="00DB3610"/>
    <w:rsid w:val="00DB391C"/>
    <w:rsid w:val="00DB4451"/>
    <w:rsid w:val="00DB478C"/>
    <w:rsid w:val="00DB5480"/>
    <w:rsid w:val="00DB57A2"/>
    <w:rsid w:val="00DB5BA0"/>
    <w:rsid w:val="00DB707E"/>
    <w:rsid w:val="00DB7388"/>
    <w:rsid w:val="00DB7B71"/>
    <w:rsid w:val="00DC0020"/>
    <w:rsid w:val="00DC0163"/>
    <w:rsid w:val="00DC13E4"/>
    <w:rsid w:val="00DC1BBF"/>
    <w:rsid w:val="00DC1C66"/>
    <w:rsid w:val="00DC201E"/>
    <w:rsid w:val="00DC22C9"/>
    <w:rsid w:val="00DC2A3E"/>
    <w:rsid w:val="00DC30EA"/>
    <w:rsid w:val="00DC3E1A"/>
    <w:rsid w:val="00DC4318"/>
    <w:rsid w:val="00DC4583"/>
    <w:rsid w:val="00DC4BCF"/>
    <w:rsid w:val="00DC4C73"/>
    <w:rsid w:val="00DC52D5"/>
    <w:rsid w:val="00DC5C87"/>
    <w:rsid w:val="00DC5CC9"/>
    <w:rsid w:val="00DC7131"/>
    <w:rsid w:val="00DC7D40"/>
    <w:rsid w:val="00DD0028"/>
    <w:rsid w:val="00DD0375"/>
    <w:rsid w:val="00DD0B8B"/>
    <w:rsid w:val="00DD0ED4"/>
    <w:rsid w:val="00DD15FA"/>
    <w:rsid w:val="00DD16ED"/>
    <w:rsid w:val="00DD1A23"/>
    <w:rsid w:val="00DD2537"/>
    <w:rsid w:val="00DD3C80"/>
    <w:rsid w:val="00DD4019"/>
    <w:rsid w:val="00DD436C"/>
    <w:rsid w:val="00DD47FF"/>
    <w:rsid w:val="00DD4C60"/>
    <w:rsid w:val="00DD4F1B"/>
    <w:rsid w:val="00DD4F44"/>
    <w:rsid w:val="00DD5A1E"/>
    <w:rsid w:val="00DD5AC6"/>
    <w:rsid w:val="00DD6565"/>
    <w:rsid w:val="00DD6FDE"/>
    <w:rsid w:val="00DD7AB2"/>
    <w:rsid w:val="00DE03DE"/>
    <w:rsid w:val="00DE0938"/>
    <w:rsid w:val="00DE0B09"/>
    <w:rsid w:val="00DE11AA"/>
    <w:rsid w:val="00DE11B9"/>
    <w:rsid w:val="00DE15CD"/>
    <w:rsid w:val="00DE1F41"/>
    <w:rsid w:val="00DE1FAC"/>
    <w:rsid w:val="00DE243F"/>
    <w:rsid w:val="00DE2F8D"/>
    <w:rsid w:val="00DE3018"/>
    <w:rsid w:val="00DE3BAB"/>
    <w:rsid w:val="00DE3EF9"/>
    <w:rsid w:val="00DE559B"/>
    <w:rsid w:val="00DE6678"/>
    <w:rsid w:val="00DE6D74"/>
    <w:rsid w:val="00DE7567"/>
    <w:rsid w:val="00DF047D"/>
    <w:rsid w:val="00DF0761"/>
    <w:rsid w:val="00DF0D19"/>
    <w:rsid w:val="00DF114C"/>
    <w:rsid w:val="00DF15CE"/>
    <w:rsid w:val="00DF18BD"/>
    <w:rsid w:val="00DF1F50"/>
    <w:rsid w:val="00DF295B"/>
    <w:rsid w:val="00DF2A41"/>
    <w:rsid w:val="00DF500E"/>
    <w:rsid w:val="00DF53C8"/>
    <w:rsid w:val="00DF61E0"/>
    <w:rsid w:val="00DF6216"/>
    <w:rsid w:val="00DF66A6"/>
    <w:rsid w:val="00DF6BA6"/>
    <w:rsid w:val="00DF6E60"/>
    <w:rsid w:val="00DF7310"/>
    <w:rsid w:val="00DF7539"/>
    <w:rsid w:val="00DF7A8C"/>
    <w:rsid w:val="00E003F7"/>
    <w:rsid w:val="00E004F8"/>
    <w:rsid w:val="00E00B9E"/>
    <w:rsid w:val="00E01053"/>
    <w:rsid w:val="00E010EE"/>
    <w:rsid w:val="00E01A10"/>
    <w:rsid w:val="00E021A3"/>
    <w:rsid w:val="00E027C2"/>
    <w:rsid w:val="00E02F8C"/>
    <w:rsid w:val="00E02FA6"/>
    <w:rsid w:val="00E03DE8"/>
    <w:rsid w:val="00E04286"/>
    <w:rsid w:val="00E04A33"/>
    <w:rsid w:val="00E04F92"/>
    <w:rsid w:val="00E0528E"/>
    <w:rsid w:val="00E059A8"/>
    <w:rsid w:val="00E06021"/>
    <w:rsid w:val="00E0719F"/>
    <w:rsid w:val="00E07915"/>
    <w:rsid w:val="00E106F4"/>
    <w:rsid w:val="00E1149A"/>
    <w:rsid w:val="00E124F2"/>
    <w:rsid w:val="00E131C3"/>
    <w:rsid w:val="00E1372F"/>
    <w:rsid w:val="00E13928"/>
    <w:rsid w:val="00E13A1A"/>
    <w:rsid w:val="00E1423E"/>
    <w:rsid w:val="00E1432C"/>
    <w:rsid w:val="00E14DB1"/>
    <w:rsid w:val="00E15593"/>
    <w:rsid w:val="00E15DF1"/>
    <w:rsid w:val="00E162BD"/>
    <w:rsid w:val="00E1650D"/>
    <w:rsid w:val="00E173EF"/>
    <w:rsid w:val="00E176BB"/>
    <w:rsid w:val="00E207AD"/>
    <w:rsid w:val="00E21019"/>
    <w:rsid w:val="00E2147D"/>
    <w:rsid w:val="00E21891"/>
    <w:rsid w:val="00E23B10"/>
    <w:rsid w:val="00E254B6"/>
    <w:rsid w:val="00E25A03"/>
    <w:rsid w:val="00E25B7F"/>
    <w:rsid w:val="00E25D6A"/>
    <w:rsid w:val="00E25F58"/>
    <w:rsid w:val="00E26DAE"/>
    <w:rsid w:val="00E2770D"/>
    <w:rsid w:val="00E27E2C"/>
    <w:rsid w:val="00E30455"/>
    <w:rsid w:val="00E3085C"/>
    <w:rsid w:val="00E327AB"/>
    <w:rsid w:val="00E328E7"/>
    <w:rsid w:val="00E331DD"/>
    <w:rsid w:val="00E3407B"/>
    <w:rsid w:val="00E3417A"/>
    <w:rsid w:val="00E34404"/>
    <w:rsid w:val="00E347C8"/>
    <w:rsid w:val="00E36306"/>
    <w:rsid w:val="00E37E5E"/>
    <w:rsid w:val="00E40241"/>
    <w:rsid w:val="00E403B4"/>
    <w:rsid w:val="00E40CA1"/>
    <w:rsid w:val="00E40E7E"/>
    <w:rsid w:val="00E4115B"/>
    <w:rsid w:val="00E41D31"/>
    <w:rsid w:val="00E41D72"/>
    <w:rsid w:val="00E421D3"/>
    <w:rsid w:val="00E421FC"/>
    <w:rsid w:val="00E42757"/>
    <w:rsid w:val="00E4291F"/>
    <w:rsid w:val="00E42E08"/>
    <w:rsid w:val="00E42F99"/>
    <w:rsid w:val="00E432F7"/>
    <w:rsid w:val="00E437BF"/>
    <w:rsid w:val="00E442D5"/>
    <w:rsid w:val="00E451EE"/>
    <w:rsid w:val="00E45DAD"/>
    <w:rsid w:val="00E45E11"/>
    <w:rsid w:val="00E467D0"/>
    <w:rsid w:val="00E47127"/>
    <w:rsid w:val="00E472CB"/>
    <w:rsid w:val="00E503AB"/>
    <w:rsid w:val="00E50CB2"/>
    <w:rsid w:val="00E51E06"/>
    <w:rsid w:val="00E532D9"/>
    <w:rsid w:val="00E53945"/>
    <w:rsid w:val="00E5437A"/>
    <w:rsid w:val="00E54575"/>
    <w:rsid w:val="00E54678"/>
    <w:rsid w:val="00E547A4"/>
    <w:rsid w:val="00E54A67"/>
    <w:rsid w:val="00E54F7C"/>
    <w:rsid w:val="00E55461"/>
    <w:rsid w:val="00E55518"/>
    <w:rsid w:val="00E5688B"/>
    <w:rsid w:val="00E56ABA"/>
    <w:rsid w:val="00E5717E"/>
    <w:rsid w:val="00E57280"/>
    <w:rsid w:val="00E5783D"/>
    <w:rsid w:val="00E61659"/>
    <w:rsid w:val="00E6175C"/>
    <w:rsid w:val="00E621EE"/>
    <w:rsid w:val="00E6264D"/>
    <w:rsid w:val="00E62C18"/>
    <w:rsid w:val="00E62C78"/>
    <w:rsid w:val="00E63145"/>
    <w:rsid w:val="00E63E4A"/>
    <w:rsid w:val="00E6424E"/>
    <w:rsid w:val="00E642EA"/>
    <w:rsid w:val="00E6471B"/>
    <w:rsid w:val="00E653AF"/>
    <w:rsid w:val="00E65BCC"/>
    <w:rsid w:val="00E65DB8"/>
    <w:rsid w:val="00E6604C"/>
    <w:rsid w:val="00E668DE"/>
    <w:rsid w:val="00E66D0C"/>
    <w:rsid w:val="00E67650"/>
    <w:rsid w:val="00E67906"/>
    <w:rsid w:val="00E706CF"/>
    <w:rsid w:val="00E708A5"/>
    <w:rsid w:val="00E71305"/>
    <w:rsid w:val="00E713B6"/>
    <w:rsid w:val="00E71C33"/>
    <w:rsid w:val="00E727A5"/>
    <w:rsid w:val="00E72BA5"/>
    <w:rsid w:val="00E72F17"/>
    <w:rsid w:val="00E733F1"/>
    <w:rsid w:val="00E7357C"/>
    <w:rsid w:val="00E735B2"/>
    <w:rsid w:val="00E74285"/>
    <w:rsid w:val="00E747E5"/>
    <w:rsid w:val="00E74AA1"/>
    <w:rsid w:val="00E74D5E"/>
    <w:rsid w:val="00E754BB"/>
    <w:rsid w:val="00E7567C"/>
    <w:rsid w:val="00E75E16"/>
    <w:rsid w:val="00E776C8"/>
    <w:rsid w:val="00E80760"/>
    <w:rsid w:val="00E81E98"/>
    <w:rsid w:val="00E8224A"/>
    <w:rsid w:val="00E8262B"/>
    <w:rsid w:val="00E82693"/>
    <w:rsid w:val="00E83465"/>
    <w:rsid w:val="00E835CF"/>
    <w:rsid w:val="00E838F6"/>
    <w:rsid w:val="00E841DB"/>
    <w:rsid w:val="00E848D5"/>
    <w:rsid w:val="00E84C3C"/>
    <w:rsid w:val="00E84E48"/>
    <w:rsid w:val="00E85349"/>
    <w:rsid w:val="00E85938"/>
    <w:rsid w:val="00E86001"/>
    <w:rsid w:val="00E87324"/>
    <w:rsid w:val="00E8798C"/>
    <w:rsid w:val="00E9103F"/>
    <w:rsid w:val="00E9117B"/>
    <w:rsid w:val="00E91356"/>
    <w:rsid w:val="00E918AD"/>
    <w:rsid w:val="00E92440"/>
    <w:rsid w:val="00E92E01"/>
    <w:rsid w:val="00E92EA5"/>
    <w:rsid w:val="00E93780"/>
    <w:rsid w:val="00E93AF8"/>
    <w:rsid w:val="00E93EE7"/>
    <w:rsid w:val="00E9406B"/>
    <w:rsid w:val="00E94262"/>
    <w:rsid w:val="00E949E8"/>
    <w:rsid w:val="00E94DBA"/>
    <w:rsid w:val="00E95CE1"/>
    <w:rsid w:val="00E967C8"/>
    <w:rsid w:val="00E96E71"/>
    <w:rsid w:val="00E9704C"/>
    <w:rsid w:val="00EA047D"/>
    <w:rsid w:val="00EA07A2"/>
    <w:rsid w:val="00EA07E6"/>
    <w:rsid w:val="00EA1734"/>
    <w:rsid w:val="00EA1CB4"/>
    <w:rsid w:val="00EA22F4"/>
    <w:rsid w:val="00EA270C"/>
    <w:rsid w:val="00EA275F"/>
    <w:rsid w:val="00EA2AB3"/>
    <w:rsid w:val="00EA2D43"/>
    <w:rsid w:val="00EA34F1"/>
    <w:rsid w:val="00EA3839"/>
    <w:rsid w:val="00EA4082"/>
    <w:rsid w:val="00EA4FF5"/>
    <w:rsid w:val="00EA5210"/>
    <w:rsid w:val="00EA5233"/>
    <w:rsid w:val="00EA5920"/>
    <w:rsid w:val="00EA6CAE"/>
    <w:rsid w:val="00EA6D2A"/>
    <w:rsid w:val="00EA6F8E"/>
    <w:rsid w:val="00EB0416"/>
    <w:rsid w:val="00EB096A"/>
    <w:rsid w:val="00EB0B55"/>
    <w:rsid w:val="00EB1065"/>
    <w:rsid w:val="00EB1245"/>
    <w:rsid w:val="00EB1528"/>
    <w:rsid w:val="00EB18CC"/>
    <w:rsid w:val="00EB21D7"/>
    <w:rsid w:val="00EB2680"/>
    <w:rsid w:val="00EB308A"/>
    <w:rsid w:val="00EB32E4"/>
    <w:rsid w:val="00EB3937"/>
    <w:rsid w:val="00EB5235"/>
    <w:rsid w:val="00EB5776"/>
    <w:rsid w:val="00EB5B0D"/>
    <w:rsid w:val="00EB61D4"/>
    <w:rsid w:val="00EB6430"/>
    <w:rsid w:val="00EB652D"/>
    <w:rsid w:val="00EB6607"/>
    <w:rsid w:val="00EB6931"/>
    <w:rsid w:val="00EB7008"/>
    <w:rsid w:val="00EB7184"/>
    <w:rsid w:val="00EB7B43"/>
    <w:rsid w:val="00EC03C8"/>
    <w:rsid w:val="00EC06DA"/>
    <w:rsid w:val="00EC0E98"/>
    <w:rsid w:val="00EC116C"/>
    <w:rsid w:val="00EC1431"/>
    <w:rsid w:val="00EC1B3F"/>
    <w:rsid w:val="00EC1DA4"/>
    <w:rsid w:val="00EC202F"/>
    <w:rsid w:val="00EC20CC"/>
    <w:rsid w:val="00EC23D8"/>
    <w:rsid w:val="00EC275F"/>
    <w:rsid w:val="00EC28A7"/>
    <w:rsid w:val="00EC306F"/>
    <w:rsid w:val="00EC319D"/>
    <w:rsid w:val="00EC31DF"/>
    <w:rsid w:val="00EC394A"/>
    <w:rsid w:val="00EC3CE4"/>
    <w:rsid w:val="00EC3F09"/>
    <w:rsid w:val="00EC4555"/>
    <w:rsid w:val="00EC468B"/>
    <w:rsid w:val="00EC57D5"/>
    <w:rsid w:val="00EC72A0"/>
    <w:rsid w:val="00EC7A9C"/>
    <w:rsid w:val="00ED0703"/>
    <w:rsid w:val="00ED0902"/>
    <w:rsid w:val="00ED0E48"/>
    <w:rsid w:val="00ED1D9B"/>
    <w:rsid w:val="00ED2005"/>
    <w:rsid w:val="00ED2170"/>
    <w:rsid w:val="00ED3EA5"/>
    <w:rsid w:val="00ED42DC"/>
    <w:rsid w:val="00ED44AF"/>
    <w:rsid w:val="00ED4B9D"/>
    <w:rsid w:val="00ED5057"/>
    <w:rsid w:val="00ED5D9C"/>
    <w:rsid w:val="00ED6459"/>
    <w:rsid w:val="00ED6A67"/>
    <w:rsid w:val="00ED6E46"/>
    <w:rsid w:val="00EE03C9"/>
    <w:rsid w:val="00EE0DB6"/>
    <w:rsid w:val="00EE1626"/>
    <w:rsid w:val="00EE18DA"/>
    <w:rsid w:val="00EE1DF4"/>
    <w:rsid w:val="00EE2EA6"/>
    <w:rsid w:val="00EE3230"/>
    <w:rsid w:val="00EE3537"/>
    <w:rsid w:val="00EE36C6"/>
    <w:rsid w:val="00EE4167"/>
    <w:rsid w:val="00EE4246"/>
    <w:rsid w:val="00EE4D6C"/>
    <w:rsid w:val="00EE5B42"/>
    <w:rsid w:val="00EE68A1"/>
    <w:rsid w:val="00EE734D"/>
    <w:rsid w:val="00EE75D5"/>
    <w:rsid w:val="00EE7A54"/>
    <w:rsid w:val="00EE7DF5"/>
    <w:rsid w:val="00EE7ECA"/>
    <w:rsid w:val="00EF0215"/>
    <w:rsid w:val="00EF0241"/>
    <w:rsid w:val="00EF10D6"/>
    <w:rsid w:val="00EF1580"/>
    <w:rsid w:val="00EF1809"/>
    <w:rsid w:val="00EF1E5E"/>
    <w:rsid w:val="00EF23F1"/>
    <w:rsid w:val="00EF2777"/>
    <w:rsid w:val="00EF2D83"/>
    <w:rsid w:val="00EF2DAB"/>
    <w:rsid w:val="00EF3A12"/>
    <w:rsid w:val="00EF3E6F"/>
    <w:rsid w:val="00EF4E59"/>
    <w:rsid w:val="00EF5889"/>
    <w:rsid w:val="00EF58D8"/>
    <w:rsid w:val="00EF5C79"/>
    <w:rsid w:val="00EF6CA8"/>
    <w:rsid w:val="00EF7D3D"/>
    <w:rsid w:val="00F001E6"/>
    <w:rsid w:val="00F003A4"/>
    <w:rsid w:val="00F003FC"/>
    <w:rsid w:val="00F00875"/>
    <w:rsid w:val="00F014EC"/>
    <w:rsid w:val="00F0196D"/>
    <w:rsid w:val="00F03349"/>
    <w:rsid w:val="00F03A97"/>
    <w:rsid w:val="00F03E03"/>
    <w:rsid w:val="00F04AFB"/>
    <w:rsid w:val="00F050F3"/>
    <w:rsid w:val="00F0515E"/>
    <w:rsid w:val="00F051F3"/>
    <w:rsid w:val="00F05388"/>
    <w:rsid w:val="00F059D5"/>
    <w:rsid w:val="00F05C6F"/>
    <w:rsid w:val="00F06479"/>
    <w:rsid w:val="00F0649C"/>
    <w:rsid w:val="00F06C30"/>
    <w:rsid w:val="00F06DE4"/>
    <w:rsid w:val="00F10D21"/>
    <w:rsid w:val="00F112E4"/>
    <w:rsid w:val="00F11691"/>
    <w:rsid w:val="00F11CB5"/>
    <w:rsid w:val="00F127A8"/>
    <w:rsid w:val="00F134BE"/>
    <w:rsid w:val="00F13B93"/>
    <w:rsid w:val="00F143ED"/>
    <w:rsid w:val="00F15423"/>
    <w:rsid w:val="00F15607"/>
    <w:rsid w:val="00F15955"/>
    <w:rsid w:val="00F1638E"/>
    <w:rsid w:val="00F16CD6"/>
    <w:rsid w:val="00F17037"/>
    <w:rsid w:val="00F17242"/>
    <w:rsid w:val="00F17404"/>
    <w:rsid w:val="00F17AB1"/>
    <w:rsid w:val="00F20231"/>
    <w:rsid w:val="00F20600"/>
    <w:rsid w:val="00F20857"/>
    <w:rsid w:val="00F20FA2"/>
    <w:rsid w:val="00F21843"/>
    <w:rsid w:val="00F21DFF"/>
    <w:rsid w:val="00F2268C"/>
    <w:rsid w:val="00F229F2"/>
    <w:rsid w:val="00F237C7"/>
    <w:rsid w:val="00F2415C"/>
    <w:rsid w:val="00F249E9"/>
    <w:rsid w:val="00F24A09"/>
    <w:rsid w:val="00F25DD3"/>
    <w:rsid w:val="00F26A08"/>
    <w:rsid w:val="00F27E13"/>
    <w:rsid w:val="00F27E79"/>
    <w:rsid w:val="00F27EED"/>
    <w:rsid w:val="00F30380"/>
    <w:rsid w:val="00F30687"/>
    <w:rsid w:val="00F306A3"/>
    <w:rsid w:val="00F30E69"/>
    <w:rsid w:val="00F31A51"/>
    <w:rsid w:val="00F31EDA"/>
    <w:rsid w:val="00F32E24"/>
    <w:rsid w:val="00F33172"/>
    <w:rsid w:val="00F331AC"/>
    <w:rsid w:val="00F3378B"/>
    <w:rsid w:val="00F33BCC"/>
    <w:rsid w:val="00F34103"/>
    <w:rsid w:val="00F349A7"/>
    <w:rsid w:val="00F36A2A"/>
    <w:rsid w:val="00F36C49"/>
    <w:rsid w:val="00F36F5B"/>
    <w:rsid w:val="00F376B4"/>
    <w:rsid w:val="00F40B58"/>
    <w:rsid w:val="00F414C4"/>
    <w:rsid w:val="00F41733"/>
    <w:rsid w:val="00F420B5"/>
    <w:rsid w:val="00F42119"/>
    <w:rsid w:val="00F428CC"/>
    <w:rsid w:val="00F43380"/>
    <w:rsid w:val="00F43A94"/>
    <w:rsid w:val="00F44684"/>
    <w:rsid w:val="00F447DF"/>
    <w:rsid w:val="00F44A4F"/>
    <w:rsid w:val="00F4501E"/>
    <w:rsid w:val="00F450FA"/>
    <w:rsid w:val="00F50D28"/>
    <w:rsid w:val="00F50DB8"/>
    <w:rsid w:val="00F51148"/>
    <w:rsid w:val="00F51C26"/>
    <w:rsid w:val="00F51DD5"/>
    <w:rsid w:val="00F52F0C"/>
    <w:rsid w:val="00F54207"/>
    <w:rsid w:val="00F54885"/>
    <w:rsid w:val="00F54970"/>
    <w:rsid w:val="00F54A2D"/>
    <w:rsid w:val="00F54E74"/>
    <w:rsid w:val="00F55385"/>
    <w:rsid w:val="00F56480"/>
    <w:rsid w:val="00F5659A"/>
    <w:rsid w:val="00F568E1"/>
    <w:rsid w:val="00F57459"/>
    <w:rsid w:val="00F5769D"/>
    <w:rsid w:val="00F578B0"/>
    <w:rsid w:val="00F57B47"/>
    <w:rsid w:val="00F57C26"/>
    <w:rsid w:val="00F60749"/>
    <w:rsid w:val="00F61919"/>
    <w:rsid w:val="00F61D1C"/>
    <w:rsid w:val="00F64102"/>
    <w:rsid w:val="00F641E5"/>
    <w:rsid w:val="00F64692"/>
    <w:rsid w:val="00F64A3B"/>
    <w:rsid w:val="00F64AA8"/>
    <w:rsid w:val="00F64B54"/>
    <w:rsid w:val="00F65A39"/>
    <w:rsid w:val="00F65ADC"/>
    <w:rsid w:val="00F65C08"/>
    <w:rsid w:val="00F663B1"/>
    <w:rsid w:val="00F66B56"/>
    <w:rsid w:val="00F67913"/>
    <w:rsid w:val="00F67B6B"/>
    <w:rsid w:val="00F70D63"/>
    <w:rsid w:val="00F71281"/>
    <w:rsid w:val="00F7132A"/>
    <w:rsid w:val="00F7257D"/>
    <w:rsid w:val="00F7269D"/>
    <w:rsid w:val="00F72DDE"/>
    <w:rsid w:val="00F72DF4"/>
    <w:rsid w:val="00F73071"/>
    <w:rsid w:val="00F7343D"/>
    <w:rsid w:val="00F73682"/>
    <w:rsid w:val="00F73DE7"/>
    <w:rsid w:val="00F74281"/>
    <w:rsid w:val="00F74E64"/>
    <w:rsid w:val="00F75423"/>
    <w:rsid w:val="00F765AE"/>
    <w:rsid w:val="00F76753"/>
    <w:rsid w:val="00F768C8"/>
    <w:rsid w:val="00F76AF2"/>
    <w:rsid w:val="00F76B83"/>
    <w:rsid w:val="00F76B99"/>
    <w:rsid w:val="00F77130"/>
    <w:rsid w:val="00F77473"/>
    <w:rsid w:val="00F7757C"/>
    <w:rsid w:val="00F77800"/>
    <w:rsid w:val="00F80945"/>
    <w:rsid w:val="00F80D74"/>
    <w:rsid w:val="00F80E08"/>
    <w:rsid w:val="00F81286"/>
    <w:rsid w:val="00F8196A"/>
    <w:rsid w:val="00F82D3E"/>
    <w:rsid w:val="00F82D8B"/>
    <w:rsid w:val="00F83BA3"/>
    <w:rsid w:val="00F84606"/>
    <w:rsid w:val="00F84AC8"/>
    <w:rsid w:val="00F853AC"/>
    <w:rsid w:val="00F8683A"/>
    <w:rsid w:val="00F86DAD"/>
    <w:rsid w:val="00F8705C"/>
    <w:rsid w:val="00F87FE2"/>
    <w:rsid w:val="00F91298"/>
    <w:rsid w:val="00F91494"/>
    <w:rsid w:val="00F919ED"/>
    <w:rsid w:val="00F91F0B"/>
    <w:rsid w:val="00F922A0"/>
    <w:rsid w:val="00F92B67"/>
    <w:rsid w:val="00F92FEC"/>
    <w:rsid w:val="00F93366"/>
    <w:rsid w:val="00F9361E"/>
    <w:rsid w:val="00F939BC"/>
    <w:rsid w:val="00F93AF8"/>
    <w:rsid w:val="00F93E9F"/>
    <w:rsid w:val="00F944AD"/>
    <w:rsid w:val="00F946FB"/>
    <w:rsid w:val="00F94C93"/>
    <w:rsid w:val="00F95194"/>
    <w:rsid w:val="00F95215"/>
    <w:rsid w:val="00F95CE9"/>
    <w:rsid w:val="00F96011"/>
    <w:rsid w:val="00F96454"/>
    <w:rsid w:val="00F96EA5"/>
    <w:rsid w:val="00F97245"/>
    <w:rsid w:val="00F978A9"/>
    <w:rsid w:val="00F97EA6"/>
    <w:rsid w:val="00FA2007"/>
    <w:rsid w:val="00FA2385"/>
    <w:rsid w:val="00FA2A62"/>
    <w:rsid w:val="00FA2ABC"/>
    <w:rsid w:val="00FA3AB5"/>
    <w:rsid w:val="00FA4759"/>
    <w:rsid w:val="00FA4A24"/>
    <w:rsid w:val="00FA4B99"/>
    <w:rsid w:val="00FA4EF5"/>
    <w:rsid w:val="00FA515B"/>
    <w:rsid w:val="00FA5DD9"/>
    <w:rsid w:val="00FA7134"/>
    <w:rsid w:val="00FA7776"/>
    <w:rsid w:val="00FB19FB"/>
    <w:rsid w:val="00FB1C4E"/>
    <w:rsid w:val="00FB249D"/>
    <w:rsid w:val="00FB25BC"/>
    <w:rsid w:val="00FB2979"/>
    <w:rsid w:val="00FB2EDE"/>
    <w:rsid w:val="00FB2F76"/>
    <w:rsid w:val="00FB40DE"/>
    <w:rsid w:val="00FB41E3"/>
    <w:rsid w:val="00FB4358"/>
    <w:rsid w:val="00FB4651"/>
    <w:rsid w:val="00FB4652"/>
    <w:rsid w:val="00FB468D"/>
    <w:rsid w:val="00FB46A2"/>
    <w:rsid w:val="00FB4B25"/>
    <w:rsid w:val="00FB4D43"/>
    <w:rsid w:val="00FB577F"/>
    <w:rsid w:val="00FB58CE"/>
    <w:rsid w:val="00FB5A8E"/>
    <w:rsid w:val="00FB5CFF"/>
    <w:rsid w:val="00FB6137"/>
    <w:rsid w:val="00FB63E8"/>
    <w:rsid w:val="00FB752F"/>
    <w:rsid w:val="00FC0484"/>
    <w:rsid w:val="00FC0E9A"/>
    <w:rsid w:val="00FC117B"/>
    <w:rsid w:val="00FC2BF9"/>
    <w:rsid w:val="00FC3751"/>
    <w:rsid w:val="00FC39B4"/>
    <w:rsid w:val="00FC4149"/>
    <w:rsid w:val="00FC41B8"/>
    <w:rsid w:val="00FC4853"/>
    <w:rsid w:val="00FC48A8"/>
    <w:rsid w:val="00FC5639"/>
    <w:rsid w:val="00FC5C6B"/>
    <w:rsid w:val="00FC64FC"/>
    <w:rsid w:val="00FC6F3B"/>
    <w:rsid w:val="00FC715C"/>
    <w:rsid w:val="00FC77DE"/>
    <w:rsid w:val="00FD02D9"/>
    <w:rsid w:val="00FD057E"/>
    <w:rsid w:val="00FD0DD7"/>
    <w:rsid w:val="00FD0E7B"/>
    <w:rsid w:val="00FD1E5D"/>
    <w:rsid w:val="00FD1E8D"/>
    <w:rsid w:val="00FD1F1E"/>
    <w:rsid w:val="00FD22D5"/>
    <w:rsid w:val="00FD2466"/>
    <w:rsid w:val="00FD27C8"/>
    <w:rsid w:val="00FD3136"/>
    <w:rsid w:val="00FD32C4"/>
    <w:rsid w:val="00FD47C1"/>
    <w:rsid w:val="00FD485C"/>
    <w:rsid w:val="00FD48D8"/>
    <w:rsid w:val="00FD58E7"/>
    <w:rsid w:val="00FD60BC"/>
    <w:rsid w:val="00FD6C3C"/>
    <w:rsid w:val="00FD70DD"/>
    <w:rsid w:val="00FD7A99"/>
    <w:rsid w:val="00FD7B2E"/>
    <w:rsid w:val="00FE02CE"/>
    <w:rsid w:val="00FE058B"/>
    <w:rsid w:val="00FE1152"/>
    <w:rsid w:val="00FE1CCF"/>
    <w:rsid w:val="00FE1D00"/>
    <w:rsid w:val="00FE20D5"/>
    <w:rsid w:val="00FE2A76"/>
    <w:rsid w:val="00FE2AD1"/>
    <w:rsid w:val="00FE2D46"/>
    <w:rsid w:val="00FE2EF6"/>
    <w:rsid w:val="00FE36D4"/>
    <w:rsid w:val="00FE3CB4"/>
    <w:rsid w:val="00FE40B8"/>
    <w:rsid w:val="00FE4826"/>
    <w:rsid w:val="00FE4CDB"/>
    <w:rsid w:val="00FE6838"/>
    <w:rsid w:val="00FE7E8F"/>
    <w:rsid w:val="00FE7EC7"/>
    <w:rsid w:val="00FF0EDB"/>
    <w:rsid w:val="00FF1684"/>
    <w:rsid w:val="00FF16B5"/>
    <w:rsid w:val="00FF17A3"/>
    <w:rsid w:val="00FF1B1C"/>
    <w:rsid w:val="00FF201A"/>
    <w:rsid w:val="00FF244B"/>
    <w:rsid w:val="00FF3588"/>
    <w:rsid w:val="00FF3684"/>
    <w:rsid w:val="00FF3E27"/>
    <w:rsid w:val="00FF3F49"/>
    <w:rsid w:val="00FF4626"/>
    <w:rsid w:val="00FF4630"/>
    <w:rsid w:val="00FF50C3"/>
    <w:rsid w:val="00FF5B10"/>
    <w:rsid w:val="00FF5BD7"/>
    <w:rsid w:val="00FF5C41"/>
    <w:rsid w:val="00FF5CDA"/>
    <w:rsid w:val="00FF5DBE"/>
    <w:rsid w:val="00FF5EFA"/>
    <w:rsid w:val="00FF61C2"/>
    <w:rsid w:val="00FF6562"/>
    <w:rsid w:val="00FF6A85"/>
    <w:rsid w:val="00FF71B7"/>
    <w:rsid w:val="00FF753B"/>
    <w:rsid w:val="00FF77E3"/>
    <w:rsid w:val="031C40F1"/>
    <w:rsid w:val="04D13787"/>
    <w:rsid w:val="07AB2C1B"/>
    <w:rsid w:val="0B4C3EE7"/>
    <w:rsid w:val="0CB38BAB"/>
    <w:rsid w:val="0D133A2E"/>
    <w:rsid w:val="0E7F5EC3"/>
    <w:rsid w:val="0ED5C94C"/>
    <w:rsid w:val="0F30D349"/>
    <w:rsid w:val="10A8F0D8"/>
    <w:rsid w:val="16DA6426"/>
    <w:rsid w:val="1F0CAC95"/>
    <w:rsid w:val="222F0544"/>
    <w:rsid w:val="26C518CC"/>
    <w:rsid w:val="282D9274"/>
    <w:rsid w:val="2B262907"/>
    <w:rsid w:val="3043B3DC"/>
    <w:rsid w:val="369B6D82"/>
    <w:rsid w:val="3EF2D04D"/>
    <w:rsid w:val="40928252"/>
    <w:rsid w:val="46525B34"/>
    <w:rsid w:val="46AF9776"/>
    <w:rsid w:val="485B41E8"/>
    <w:rsid w:val="487266B7"/>
    <w:rsid w:val="4E5F23C3"/>
    <w:rsid w:val="4E7B9AF9"/>
    <w:rsid w:val="4FD1E77A"/>
    <w:rsid w:val="52DC58F5"/>
    <w:rsid w:val="5AB3A595"/>
    <w:rsid w:val="5D3A8057"/>
    <w:rsid w:val="5D855DA1"/>
    <w:rsid w:val="62F0A610"/>
    <w:rsid w:val="679A04AC"/>
    <w:rsid w:val="69C7E3C0"/>
    <w:rsid w:val="6A703FBA"/>
    <w:rsid w:val="6C9BEEBB"/>
    <w:rsid w:val="6CDBE28A"/>
    <w:rsid w:val="6CF709B4"/>
    <w:rsid w:val="70FAE4F7"/>
    <w:rsid w:val="75EC8C96"/>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2C0192"/>
  <w15:docId w15:val="{35302CC5-92CA-4E85-935E-BAE3E013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220"/>
    <w:rPr>
      <w:lang w:eastAsia="en-US"/>
    </w:rPr>
  </w:style>
  <w:style w:type="paragraph" w:styleId="Heading1">
    <w:name w:val="heading 1"/>
    <w:basedOn w:val="Normal"/>
    <w:next w:val="BodyText"/>
    <w:link w:val="Heading1Char"/>
    <w:qFormat/>
    <w:rsid w:val="00A57A7A"/>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195E86"/>
    <w:pPr>
      <w:keepNext/>
      <w:widowControl w:val="0"/>
      <w:pBdr>
        <w:bottom w:val="single" w:sz="4" w:space="4" w:color="008EBA"/>
      </w:pBdr>
      <w:spacing w:before="240" w:after="100"/>
      <w:outlineLvl w:val="1"/>
    </w:pPr>
    <w:rPr>
      <w:rFonts w:ascii="Arial Bold" w:hAnsi="Arial Bold"/>
      <w:b/>
      <w:color w:val="008EBA"/>
      <w:kern w:val="28"/>
      <w:sz w:val="28"/>
      <w:szCs w:val="36"/>
    </w:rPr>
  </w:style>
  <w:style w:type="paragraph" w:styleId="Heading3">
    <w:name w:val="heading 3"/>
    <w:basedOn w:val="Heading2"/>
    <w:next w:val="BodyText"/>
    <w:link w:val="Heading3Char"/>
    <w:qFormat/>
    <w:rsid w:val="009856FC"/>
    <w:pPr>
      <w:pBdr>
        <w:bottom w:val="none" w:sz="0" w:space="0" w:color="auto"/>
      </w:pBdr>
      <w:spacing w:before="320" w:after="120" w:line="240" w:lineRule="atLeast"/>
      <w:outlineLvl w:val="2"/>
    </w:pPr>
    <w:rPr>
      <w:color w:val="auto"/>
      <w:sz w:val="23"/>
    </w:rPr>
  </w:style>
  <w:style w:type="paragraph" w:styleId="Heading4">
    <w:name w:val="heading 4"/>
    <w:basedOn w:val="Heading3"/>
    <w:next w:val="Normal"/>
    <w:link w:val="Heading4Char"/>
    <w:qFormat/>
    <w:rsid w:val="00FD22D5"/>
    <w:pPr>
      <w:spacing w:line="320" w:lineRule="exact"/>
      <w:outlineLvl w:val="3"/>
    </w:pPr>
    <w:rPr>
      <w:sz w:val="25"/>
    </w:rPr>
  </w:style>
  <w:style w:type="paragraph" w:styleId="Heading5">
    <w:name w:val="heading 5"/>
    <w:basedOn w:val="Heading4"/>
    <w:next w:val="BodyText"/>
    <w:link w:val="Heading5Char"/>
    <w:qFormat/>
    <w:rsid w:val="00A57A7A"/>
    <w:pPr>
      <w:spacing w:after="60"/>
      <w:outlineLvl w:val="4"/>
    </w:pPr>
    <w:rPr>
      <w:b w:val="0"/>
      <w:i/>
      <w:sz w:val="24"/>
    </w:rPr>
  </w:style>
  <w:style w:type="paragraph" w:styleId="Heading6">
    <w:name w:val="heading 6"/>
    <w:basedOn w:val="Heading1"/>
    <w:next w:val="Normal"/>
    <w:link w:val="Heading6Char"/>
    <w:qFormat/>
    <w:rsid w:val="00A57A7A"/>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A57A7A"/>
    <w:pPr>
      <w:spacing w:before="120"/>
      <w:ind w:left="425"/>
      <w:jc w:val="both"/>
      <w:outlineLvl w:val="6"/>
    </w:pPr>
    <w:rPr>
      <w:i w:val="0"/>
      <w:sz w:val="23"/>
    </w:rPr>
  </w:style>
  <w:style w:type="paragraph" w:styleId="Heading8">
    <w:name w:val="heading 8"/>
    <w:basedOn w:val="Heading7"/>
    <w:next w:val="Normal"/>
    <w:link w:val="Heading8Char"/>
    <w:qFormat/>
    <w:rsid w:val="00A57A7A"/>
    <w:pPr>
      <w:outlineLvl w:val="7"/>
    </w:pPr>
    <w:rPr>
      <w:i/>
    </w:rPr>
  </w:style>
  <w:style w:type="paragraph" w:styleId="Heading9">
    <w:name w:val="heading 9"/>
    <w:basedOn w:val="Heading8"/>
    <w:next w:val="Normal"/>
    <w:link w:val="Heading9Char"/>
    <w:qFormat/>
    <w:rsid w:val="00A57A7A"/>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57A7A"/>
    <w:rPr>
      <w:rFonts w:ascii="Tahoma" w:hAnsi="Tahoma" w:cs="Tahoma"/>
      <w:sz w:val="16"/>
      <w:szCs w:val="16"/>
    </w:rPr>
  </w:style>
  <w:style w:type="character" w:customStyle="1" w:styleId="BalloonTextChar">
    <w:name w:val="Balloon Text Char"/>
    <w:link w:val="BalloonText"/>
    <w:rsid w:val="00A57A7A"/>
    <w:rPr>
      <w:rFonts w:ascii="Tahoma" w:hAnsi="Tahoma" w:cs="Tahoma"/>
      <w:sz w:val="16"/>
      <w:szCs w:val="16"/>
      <w:lang w:eastAsia="en-US"/>
    </w:rPr>
  </w:style>
  <w:style w:type="character" w:customStyle="1" w:styleId="Heading3Char">
    <w:name w:val="Heading 3 Char"/>
    <w:link w:val="Heading3"/>
    <w:rsid w:val="009856FC"/>
    <w:rPr>
      <w:rFonts w:ascii="Arial Bold" w:hAnsi="Arial Bold"/>
      <w:b/>
      <w:kern w:val="28"/>
      <w:sz w:val="23"/>
      <w:szCs w:val="36"/>
      <w:lang w:eastAsia="en-US"/>
    </w:rPr>
  </w:style>
  <w:style w:type="paragraph" w:styleId="BodyText">
    <w:name w:val="Body Text"/>
    <w:link w:val="BodyTextChar"/>
    <w:autoRedefine/>
    <w:rsid w:val="00166E2C"/>
    <w:pPr>
      <w:tabs>
        <w:tab w:val="left" w:pos="1276"/>
      </w:tabs>
      <w:spacing w:before="160" w:after="100" w:line="240" w:lineRule="atLeast"/>
    </w:pPr>
    <w:rPr>
      <w:rFonts w:ascii="Arial" w:eastAsiaTheme="minorHAnsi" w:hAnsi="Arial" w:cs="Arial"/>
      <w:iCs/>
      <w:sz w:val="22"/>
      <w:szCs w:val="22"/>
      <w:lang w:eastAsia="en-US"/>
    </w:rPr>
  </w:style>
  <w:style w:type="character" w:customStyle="1" w:styleId="BodyTextChar">
    <w:name w:val="Body Text Char"/>
    <w:basedOn w:val="DefaultParagraphFont"/>
    <w:link w:val="BodyText"/>
    <w:rsid w:val="00166E2C"/>
    <w:rPr>
      <w:rFonts w:ascii="Arial" w:eastAsiaTheme="minorHAnsi" w:hAnsi="Arial" w:cs="Arial"/>
      <w:iCs/>
      <w:sz w:val="22"/>
      <w:szCs w:val="22"/>
      <w:lang w:eastAsia="en-US"/>
    </w:rPr>
  </w:style>
  <w:style w:type="paragraph" w:customStyle="1" w:styleId="BodyText-Box">
    <w:name w:val="Body Text - Box"/>
    <w:basedOn w:val="BodyText"/>
    <w:autoRedefine/>
    <w:rsid w:val="00A57A7A"/>
    <w:pPr>
      <w:tabs>
        <w:tab w:val="left" w:pos="567"/>
      </w:tabs>
      <w:spacing w:before="120" w:after="120" w:line="240" w:lineRule="auto"/>
      <w:ind w:right="-143"/>
    </w:pPr>
    <w:rPr>
      <w:sz w:val="21"/>
      <w:szCs w:val="21"/>
      <w:lang w:eastAsia="en-AU"/>
    </w:rPr>
  </w:style>
  <w:style w:type="paragraph" w:customStyle="1" w:styleId="BodyTextBox">
    <w:name w:val="Body Text Box"/>
    <w:basedOn w:val="Normal"/>
    <w:link w:val="BodyTextBoxChar"/>
    <w:autoRedefine/>
    <w:rsid w:val="00A57A7A"/>
    <w:pPr>
      <w:spacing w:before="80" w:after="80"/>
    </w:pPr>
    <w:rPr>
      <w:rFonts w:ascii="Arial" w:hAnsi="Arial" w:cs="Arial"/>
      <w:color w:val="0579B9"/>
      <w:sz w:val="23"/>
      <w:szCs w:val="19"/>
    </w:rPr>
  </w:style>
  <w:style w:type="character" w:customStyle="1" w:styleId="BodyTextBoxChar">
    <w:name w:val="Body Text Box Char"/>
    <w:link w:val="BodyTextBox"/>
    <w:rsid w:val="00A57A7A"/>
    <w:rPr>
      <w:rFonts w:ascii="Arial" w:hAnsi="Arial" w:cs="Arial"/>
      <w:color w:val="0579B9"/>
      <w:sz w:val="23"/>
      <w:szCs w:val="19"/>
      <w:lang w:eastAsia="en-US"/>
    </w:rPr>
  </w:style>
  <w:style w:type="paragraph" w:customStyle="1" w:styleId="ObjectHeading">
    <w:name w:val="Object Heading"/>
    <w:basedOn w:val="Heading3"/>
    <w:next w:val="Normal"/>
    <w:rsid w:val="00A57A7A"/>
    <w:pPr>
      <w:tabs>
        <w:tab w:val="left" w:pos="1418"/>
      </w:tabs>
      <w:ind w:left="1418" w:hanging="1418"/>
    </w:pPr>
    <w:rPr>
      <w:kern w:val="0"/>
    </w:rPr>
  </w:style>
  <w:style w:type="paragraph" w:customStyle="1" w:styleId="BoxHeading">
    <w:name w:val="Box Heading"/>
    <w:basedOn w:val="ObjectHeading"/>
    <w:autoRedefine/>
    <w:rsid w:val="00A57A7A"/>
    <w:pPr>
      <w:tabs>
        <w:tab w:val="clear" w:pos="1418"/>
      </w:tabs>
      <w:spacing w:before="80" w:after="60" w:line="276" w:lineRule="auto"/>
      <w:ind w:left="0" w:firstLine="0"/>
    </w:pPr>
    <w:rPr>
      <w:rFonts w:cs="Arial"/>
      <w:szCs w:val="20"/>
      <w:lang w:val="en-US"/>
    </w:rPr>
  </w:style>
  <w:style w:type="paragraph" w:customStyle="1" w:styleId="Bullet1">
    <w:name w:val="Bullet 1"/>
    <w:basedOn w:val="BodyText"/>
    <w:link w:val="Bullet1Char"/>
    <w:autoRedefine/>
    <w:rsid w:val="00F2415C"/>
    <w:pPr>
      <w:numPr>
        <w:numId w:val="23"/>
      </w:numPr>
      <w:spacing w:before="120" w:after="80"/>
      <w:ind w:left="357" w:hanging="357"/>
    </w:pPr>
    <w:rPr>
      <w:rFonts w:eastAsia="Times New Roman"/>
    </w:rPr>
  </w:style>
  <w:style w:type="character" w:customStyle="1" w:styleId="Bullet1Char">
    <w:name w:val="Bullet 1 Char"/>
    <w:link w:val="Bullet1"/>
    <w:rsid w:val="00F2415C"/>
    <w:rPr>
      <w:rFonts w:ascii="Arial" w:hAnsi="Arial" w:cs="Arial"/>
      <w:iCs/>
      <w:sz w:val="22"/>
      <w:szCs w:val="22"/>
      <w:lang w:eastAsia="en-US"/>
    </w:rPr>
  </w:style>
  <w:style w:type="paragraph" w:customStyle="1" w:styleId="Bullet1inabox">
    <w:name w:val="Bullet 1 in a box"/>
    <w:basedOn w:val="Bullet1"/>
    <w:autoRedefine/>
    <w:rsid w:val="00C36458"/>
    <w:pPr>
      <w:numPr>
        <w:numId w:val="11"/>
      </w:numPr>
      <w:spacing w:before="100" w:after="60"/>
    </w:pPr>
    <w:rPr>
      <w:rFonts w:cs="Times New Roman"/>
      <w:color w:val="008EBA"/>
      <w:sz w:val="23"/>
    </w:rPr>
  </w:style>
  <w:style w:type="paragraph" w:customStyle="1" w:styleId="Bullet1Paragraph">
    <w:name w:val="Bullet 1 Paragraph"/>
    <w:basedOn w:val="Normal"/>
    <w:rsid w:val="00A57A7A"/>
    <w:pPr>
      <w:ind w:left="425"/>
    </w:pPr>
  </w:style>
  <w:style w:type="paragraph" w:customStyle="1" w:styleId="Bullet2">
    <w:name w:val="Bullet 2"/>
    <w:basedOn w:val="Bullet1"/>
    <w:link w:val="Bullet2Char"/>
    <w:rsid w:val="008D54FC"/>
    <w:pPr>
      <w:numPr>
        <w:numId w:val="12"/>
      </w:numPr>
      <w:tabs>
        <w:tab w:val="left" w:pos="851"/>
      </w:tabs>
      <w:spacing w:before="80" w:after="40"/>
    </w:pPr>
  </w:style>
  <w:style w:type="paragraph" w:customStyle="1" w:styleId="Bullet2innumberedlist">
    <w:name w:val="Bullet 2 in numbered list"/>
    <w:basedOn w:val="Bullet2"/>
    <w:rsid w:val="00A57A7A"/>
    <w:pPr>
      <w:numPr>
        <w:numId w:val="0"/>
      </w:numPr>
      <w:tabs>
        <w:tab w:val="num" w:pos="851"/>
      </w:tabs>
      <w:spacing w:after="0"/>
      <w:ind w:left="851" w:hanging="426"/>
    </w:pPr>
  </w:style>
  <w:style w:type="paragraph" w:customStyle="1" w:styleId="Bullet2Paragraph">
    <w:name w:val="Bullet 2 Paragraph"/>
    <w:basedOn w:val="Bullet1Paragraph"/>
    <w:rsid w:val="00A57A7A"/>
    <w:pPr>
      <w:ind w:left="851"/>
    </w:pPr>
  </w:style>
  <w:style w:type="paragraph" w:customStyle="1" w:styleId="Bullet3">
    <w:name w:val="Bullet 3"/>
    <w:basedOn w:val="Bullet2"/>
    <w:rsid w:val="00D461DF"/>
    <w:pPr>
      <w:numPr>
        <w:numId w:val="1"/>
      </w:numPr>
      <w:tabs>
        <w:tab w:val="clear" w:pos="851"/>
      </w:tabs>
    </w:pPr>
  </w:style>
  <w:style w:type="paragraph" w:customStyle="1" w:styleId="Bullet3Paragraph">
    <w:name w:val="Bullet 3 Paragraph"/>
    <w:basedOn w:val="Bullet2Paragraph"/>
    <w:rsid w:val="00A57A7A"/>
    <w:pPr>
      <w:ind w:left="1276"/>
    </w:pPr>
  </w:style>
  <w:style w:type="character" w:customStyle="1" w:styleId="Heading8Char">
    <w:name w:val="Heading 8 Char"/>
    <w:link w:val="Heading8"/>
    <w:rsid w:val="00A57A7A"/>
    <w:rPr>
      <w:rFonts w:ascii="Arial Bold" w:hAnsi="Arial Bold"/>
      <w:i/>
      <w:kern w:val="28"/>
      <w:sz w:val="23"/>
      <w:szCs w:val="36"/>
      <w:lang w:eastAsia="en-US"/>
    </w:rPr>
  </w:style>
  <w:style w:type="paragraph" w:customStyle="1" w:styleId="Bullet4">
    <w:name w:val="Bullet 4"/>
    <w:basedOn w:val="Bullet3"/>
    <w:rsid w:val="00A57A7A"/>
    <w:pPr>
      <w:numPr>
        <w:numId w:val="2"/>
      </w:numPr>
    </w:pPr>
  </w:style>
  <w:style w:type="paragraph" w:customStyle="1" w:styleId="Bullet4Paragraph">
    <w:name w:val="Bullet 4 Paragraph"/>
    <w:basedOn w:val="Bullet3Paragraph"/>
    <w:rsid w:val="00A57A7A"/>
    <w:pPr>
      <w:ind w:left="1701"/>
    </w:pPr>
  </w:style>
  <w:style w:type="paragraph" w:customStyle="1" w:styleId="ChapterHeadingStyle">
    <w:name w:val="Chapter Heading Style"/>
    <w:basedOn w:val="Normal"/>
    <w:rsid w:val="00A57A7A"/>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9X">
    <w:name w:val="Chart 9.X"/>
    <w:basedOn w:val="Normal"/>
    <w:next w:val="Normal"/>
    <w:rsid w:val="006D5570"/>
    <w:pPr>
      <w:keepLines/>
      <w:widowControl w:val="0"/>
      <w:numPr>
        <w:numId w:val="8"/>
      </w:numPr>
      <w:tabs>
        <w:tab w:val="left" w:pos="1304"/>
      </w:tabs>
      <w:spacing w:before="360" w:after="120"/>
    </w:pPr>
    <w:rPr>
      <w:rFonts w:ascii="Arial" w:hAnsi="Arial"/>
      <w:bCs/>
      <w:i/>
      <w:color w:val="4F4F4F"/>
      <w:kern w:val="28"/>
      <w:sz w:val="22"/>
      <w:szCs w:val="22"/>
    </w:rPr>
  </w:style>
  <w:style w:type="paragraph" w:customStyle="1" w:styleId="ChartHeading">
    <w:name w:val="Chart Heading"/>
    <w:basedOn w:val="Normal"/>
    <w:autoRedefine/>
    <w:rsid w:val="00A57A7A"/>
    <w:pPr>
      <w:keepNext/>
      <w:widowControl w:val="0"/>
      <w:spacing w:before="240" w:after="120"/>
    </w:pPr>
    <w:rPr>
      <w:rFonts w:ascii="Arial" w:hAnsi="Arial"/>
      <w:b/>
      <w:sz w:val="24"/>
    </w:rPr>
  </w:style>
  <w:style w:type="character" w:styleId="CommentReference">
    <w:name w:val="annotation reference"/>
    <w:uiPriority w:val="99"/>
    <w:unhideWhenUsed/>
    <w:rsid w:val="00A57A7A"/>
    <w:rPr>
      <w:sz w:val="16"/>
      <w:szCs w:val="16"/>
    </w:rPr>
  </w:style>
  <w:style w:type="paragraph" w:styleId="CommentText">
    <w:name w:val="annotation text"/>
    <w:basedOn w:val="Normal"/>
    <w:link w:val="CommentTextChar"/>
    <w:uiPriority w:val="99"/>
    <w:unhideWhenUsed/>
    <w:rsid w:val="00A57A7A"/>
  </w:style>
  <w:style w:type="character" w:customStyle="1" w:styleId="CommentTextChar">
    <w:name w:val="Comment Text Char"/>
    <w:link w:val="CommentText"/>
    <w:uiPriority w:val="99"/>
    <w:rsid w:val="00A57A7A"/>
    <w:rPr>
      <w:lang w:eastAsia="en-US"/>
    </w:rPr>
  </w:style>
  <w:style w:type="paragraph" w:styleId="CommentSubject">
    <w:name w:val="annotation subject"/>
    <w:basedOn w:val="CommentText"/>
    <w:next w:val="CommentText"/>
    <w:link w:val="CommentSubjectChar"/>
    <w:unhideWhenUsed/>
    <w:rsid w:val="00A57A7A"/>
    <w:rPr>
      <w:b/>
      <w:bCs/>
    </w:rPr>
  </w:style>
  <w:style w:type="character" w:customStyle="1" w:styleId="CommentSubjectChar">
    <w:name w:val="Comment Subject Char"/>
    <w:link w:val="CommentSubject"/>
    <w:rsid w:val="00A57A7A"/>
    <w:rPr>
      <w:b/>
      <w:bCs/>
      <w:lang w:eastAsia="en-US"/>
    </w:rPr>
  </w:style>
  <w:style w:type="character" w:styleId="EndnoteReference">
    <w:name w:val="endnote reference"/>
    <w:rsid w:val="00A57A7A"/>
    <w:rPr>
      <w:i/>
      <w:sz w:val="16"/>
      <w:vertAlign w:val="superscript"/>
    </w:rPr>
  </w:style>
  <w:style w:type="paragraph" w:styleId="Footer">
    <w:name w:val="footer"/>
    <w:basedOn w:val="Normal"/>
    <w:link w:val="FooterChar"/>
    <w:rsid w:val="00A57A7A"/>
    <w:pPr>
      <w:pBdr>
        <w:top w:val="single" w:sz="4" w:space="1" w:color="auto"/>
      </w:pBdr>
      <w:tabs>
        <w:tab w:val="right" w:pos="7655"/>
      </w:tabs>
    </w:pPr>
    <w:rPr>
      <w:rFonts w:ascii="Arial" w:hAnsi="Arial"/>
      <w:sz w:val="18"/>
    </w:rPr>
  </w:style>
  <w:style w:type="character" w:customStyle="1" w:styleId="FooterChar">
    <w:name w:val="Footer Char"/>
    <w:link w:val="Footer"/>
    <w:rsid w:val="00A57A7A"/>
    <w:rPr>
      <w:rFonts w:ascii="Arial" w:hAnsi="Arial"/>
      <w:sz w:val="18"/>
      <w:lang w:eastAsia="en-US"/>
    </w:rPr>
  </w:style>
  <w:style w:type="character" w:styleId="FootnoteReference">
    <w:name w:val="footnote reference"/>
    <w:rsid w:val="00A57A7A"/>
    <w:rPr>
      <w:vertAlign w:val="superscript"/>
    </w:rPr>
  </w:style>
  <w:style w:type="paragraph" w:styleId="FootnoteText">
    <w:name w:val="footnote text"/>
    <w:basedOn w:val="Normal"/>
    <w:link w:val="FootnoteTextChar"/>
    <w:rsid w:val="00A57A7A"/>
    <w:pPr>
      <w:spacing w:before="80" w:after="80"/>
      <w:ind w:left="709" w:hanging="142"/>
    </w:pPr>
    <w:rPr>
      <w:i/>
      <w:sz w:val="16"/>
    </w:rPr>
  </w:style>
  <w:style w:type="character" w:customStyle="1" w:styleId="FootnoteTextChar">
    <w:name w:val="Footnote Text Char"/>
    <w:link w:val="FootnoteText"/>
    <w:rsid w:val="00A57A7A"/>
    <w:rPr>
      <w:i/>
      <w:sz w:val="16"/>
      <w:lang w:eastAsia="en-US"/>
    </w:rPr>
  </w:style>
  <w:style w:type="paragraph" w:styleId="Header">
    <w:name w:val="header"/>
    <w:basedOn w:val="Normal"/>
    <w:link w:val="HeaderChar"/>
    <w:uiPriority w:val="99"/>
    <w:rsid w:val="00A57A7A"/>
    <w:pPr>
      <w:tabs>
        <w:tab w:val="center" w:pos="4153"/>
        <w:tab w:val="right" w:pos="8306"/>
      </w:tabs>
    </w:pPr>
  </w:style>
  <w:style w:type="character" w:customStyle="1" w:styleId="HeaderChar">
    <w:name w:val="Header Char"/>
    <w:link w:val="Header"/>
    <w:uiPriority w:val="99"/>
    <w:rsid w:val="00A57A7A"/>
    <w:rPr>
      <w:lang w:eastAsia="en-US"/>
    </w:rPr>
  </w:style>
  <w:style w:type="paragraph" w:customStyle="1" w:styleId="HeaderHeading">
    <w:name w:val="Header Heading"/>
    <w:basedOn w:val="Normal"/>
    <w:rsid w:val="00A57A7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A57A7A"/>
    <w:pPr>
      <w:keepNext/>
      <w:tabs>
        <w:tab w:val="left" w:pos="284"/>
      </w:tabs>
      <w:spacing w:before="400" w:after="240"/>
    </w:pPr>
    <w:rPr>
      <w:rFonts w:ascii="Lucida Sans" w:hAnsi="Lucida Sans"/>
      <w:kern w:val="28"/>
      <w:sz w:val="36"/>
      <w:szCs w:val="36"/>
      <w:lang w:eastAsia="en-US"/>
    </w:rPr>
  </w:style>
  <w:style w:type="character" w:customStyle="1" w:styleId="Heading4Char">
    <w:name w:val="Heading 4 Char"/>
    <w:link w:val="Heading4"/>
    <w:rsid w:val="00FD22D5"/>
    <w:rPr>
      <w:rFonts w:ascii="Arial Bold" w:hAnsi="Arial Bold"/>
      <w:b/>
      <w:kern w:val="28"/>
      <w:sz w:val="25"/>
      <w:szCs w:val="36"/>
      <w:lang w:eastAsia="en-US"/>
    </w:rPr>
  </w:style>
  <w:style w:type="character" w:customStyle="1" w:styleId="Heading5Char">
    <w:name w:val="Heading 5 Char"/>
    <w:link w:val="Heading5"/>
    <w:rsid w:val="00A57A7A"/>
    <w:rPr>
      <w:rFonts w:ascii="Arial Bold" w:hAnsi="Arial Bold"/>
      <w:i/>
      <w:kern w:val="28"/>
      <w:sz w:val="24"/>
      <w:szCs w:val="36"/>
      <w:lang w:eastAsia="en-US"/>
    </w:rPr>
  </w:style>
  <w:style w:type="character" w:customStyle="1" w:styleId="Heading6Char">
    <w:name w:val="Heading 6 Char"/>
    <w:link w:val="Heading6"/>
    <w:rsid w:val="00A57A7A"/>
    <w:rPr>
      <w:b/>
      <w:i/>
      <w:color w:val="1D3278"/>
      <w:sz w:val="24"/>
      <w:szCs w:val="36"/>
      <w:lang w:eastAsia="en-US"/>
    </w:rPr>
  </w:style>
  <w:style w:type="character" w:customStyle="1" w:styleId="Heading7Char">
    <w:name w:val="Heading 7 Char"/>
    <w:link w:val="Heading7"/>
    <w:rsid w:val="00A57A7A"/>
    <w:rPr>
      <w:rFonts w:ascii="Arial Bold" w:hAnsi="Arial Bold"/>
      <w:kern w:val="28"/>
      <w:sz w:val="23"/>
      <w:szCs w:val="36"/>
      <w:lang w:eastAsia="en-US"/>
    </w:rPr>
  </w:style>
  <w:style w:type="character" w:customStyle="1" w:styleId="Heading9Char">
    <w:name w:val="Heading 9 Char"/>
    <w:link w:val="Heading9"/>
    <w:rsid w:val="00A57A7A"/>
    <w:rPr>
      <w:rFonts w:ascii="Arial Bold" w:hAnsi="Arial Bold"/>
      <w:kern w:val="28"/>
      <w:sz w:val="23"/>
      <w:szCs w:val="36"/>
      <w:lang w:eastAsia="en-US"/>
    </w:rPr>
  </w:style>
  <w:style w:type="character" w:styleId="Hyperlink">
    <w:name w:val="Hyperlink"/>
    <w:uiPriority w:val="99"/>
    <w:rsid w:val="00A57A7A"/>
    <w:rPr>
      <w:color w:val="0563C1"/>
      <w:u w:val="single"/>
    </w:rPr>
  </w:style>
  <w:style w:type="paragraph" w:customStyle="1" w:styleId="ListBullet1">
    <w:name w:val="List Bullet1"/>
    <w:basedOn w:val="Normal"/>
    <w:autoRedefine/>
    <w:rsid w:val="00A57A7A"/>
    <w:pPr>
      <w:numPr>
        <w:numId w:val="3"/>
      </w:numPr>
      <w:spacing w:line="360" w:lineRule="auto"/>
    </w:pPr>
    <w:rPr>
      <w:rFonts w:ascii="Arial" w:hAnsi="Arial"/>
      <w:sz w:val="28"/>
    </w:rPr>
  </w:style>
  <w:style w:type="paragraph" w:styleId="ListParagraph">
    <w:name w:val="List Paragraph"/>
    <w:basedOn w:val="Normal"/>
    <w:link w:val="ListParagraphChar"/>
    <w:uiPriority w:val="34"/>
    <w:qFormat/>
    <w:rsid w:val="00A57A7A"/>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A57A7A"/>
  </w:style>
  <w:style w:type="character" w:customStyle="1" w:styleId="NoSpacingChar">
    <w:name w:val="No Spacing Char"/>
    <w:link w:val="NoSpacing"/>
    <w:rsid w:val="00A57A7A"/>
    <w:rPr>
      <w:lang w:eastAsia="en-US"/>
    </w:rPr>
  </w:style>
  <w:style w:type="paragraph" w:customStyle="1" w:styleId="Object">
    <w:name w:val="Object"/>
    <w:basedOn w:val="Normal"/>
    <w:next w:val="Normal"/>
    <w:rsid w:val="00A57A7A"/>
    <w:pPr>
      <w:jc w:val="center"/>
    </w:pPr>
  </w:style>
  <w:style w:type="paragraph" w:customStyle="1" w:styleId="ObjectFootnote">
    <w:name w:val="Object Footnote"/>
    <w:basedOn w:val="Object"/>
    <w:next w:val="Normal"/>
    <w:rsid w:val="00A57A7A"/>
    <w:pPr>
      <w:spacing w:after="60"/>
    </w:pPr>
    <w:rPr>
      <w:i/>
      <w:sz w:val="14"/>
    </w:rPr>
  </w:style>
  <w:style w:type="paragraph" w:customStyle="1" w:styleId="ObjectFootnotelettered">
    <w:name w:val="Object Footnote lettered"/>
    <w:basedOn w:val="ObjectFootnote"/>
    <w:rsid w:val="00A57A7A"/>
    <w:pPr>
      <w:tabs>
        <w:tab w:val="left" w:pos="709"/>
      </w:tabs>
      <w:ind w:left="426"/>
      <w:jc w:val="left"/>
    </w:pPr>
  </w:style>
  <w:style w:type="paragraph" w:customStyle="1" w:styleId="ObjectFootnoteleft">
    <w:name w:val="Object Footnote left"/>
    <w:basedOn w:val="ObjectFootnotelettered"/>
    <w:rsid w:val="00A57A7A"/>
    <w:pPr>
      <w:ind w:left="709" w:hanging="283"/>
    </w:pPr>
  </w:style>
  <w:style w:type="character" w:styleId="PageNumber">
    <w:name w:val="page number"/>
    <w:rsid w:val="00A57A7A"/>
  </w:style>
  <w:style w:type="paragraph" w:styleId="Quote">
    <w:name w:val="Quote"/>
    <w:basedOn w:val="Normal"/>
    <w:next w:val="Normal"/>
    <w:link w:val="QuoteChar"/>
    <w:uiPriority w:val="29"/>
    <w:qFormat/>
    <w:rsid w:val="00A57A7A"/>
    <w:pPr>
      <w:spacing w:before="200" w:after="160"/>
      <w:ind w:left="864" w:right="864"/>
      <w:jc w:val="center"/>
    </w:pPr>
    <w:rPr>
      <w:i/>
      <w:iCs/>
      <w:color w:val="404040"/>
    </w:rPr>
  </w:style>
  <w:style w:type="character" w:customStyle="1" w:styleId="QuoteChar">
    <w:name w:val="Quote Char"/>
    <w:link w:val="Quote"/>
    <w:uiPriority w:val="29"/>
    <w:rsid w:val="00A57A7A"/>
    <w:rPr>
      <w:i/>
      <w:iCs/>
      <w:color w:val="404040"/>
      <w:lang w:eastAsia="en-US"/>
    </w:rPr>
  </w:style>
  <w:style w:type="paragraph" w:customStyle="1" w:styleId="Style211HeadingBold">
    <w:name w:val="Style 2.1.1 Heading + Bold"/>
    <w:basedOn w:val="Normal"/>
    <w:rsid w:val="00A57A7A"/>
    <w:rPr>
      <w:b/>
      <w:bCs/>
      <w:i/>
      <w:iCs/>
    </w:rPr>
  </w:style>
  <w:style w:type="paragraph" w:customStyle="1" w:styleId="StyleBoxHeadingLeft0Firstline0">
    <w:name w:val="Style Box Heading + Left:  0&quot; First line:  0&quot;"/>
    <w:basedOn w:val="BoxHeading"/>
    <w:autoRedefine/>
    <w:rsid w:val="00A57A7A"/>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A57A7A"/>
    <w:pPr>
      <w:ind w:left="851" w:hanging="851"/>
      <w:jc w:val="center"/>
    </w:pPr>
    <w:rPr>
      <w:rFonts w:ascii="Arial" w:hAnsi="Arial"/>
      <w:b/>
      <w:i/>
      <w:color w:val="000000"/>
      <w:sz w:val="24"/>
      <w:lang w:val="en-GB" w:eastAsia="en-AU"/>
    </w:rPr>
  </w:style>
  <w:style w:type="paragraph" w:customStyle="1" w:styleId="Table9X">
    <w:name w:val="Table 9.X"/>
    <w:basedOn w:val="Normal"/>
    <w:next w:val="Normal"/>
    <w:rsid w:val="00D954D0"/>
    <w:pPr>
      <w:widowControl w:val="0"/>
      <w:numPr>
        <w:numId w:val="6"/>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A57A7A"/>
    <w:pPr>
      <w:spacing w:before="60" w:after="60"/>
      <w:ind w:left="284"/>
    </w:pPr>
    <w:rPr>
      <w:rFonts w:ascii="Arial" w:hAnsi="Arial"/>
      <w:i/>
      <w:sz w:val="14"/>
    </w:rPr>
  </w:style>
  <w:style w:type="table" w:styleId="TableGrid">
    <w:name w:val="Table Grid"/>
    <w:basedOn w:val="TableNormal"/>
    <w:rsid w:val="00A57A7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A57A7A"/>
    <w:pPr>
      <w:keepNext/>
      <w:keepLines/>
      <w:numPr>
        <w:numId w:val="4"/>
      </w:numPr>
      <w:spacing w:before="120" w:after="120"/>
    </w:pPr>
    <w:rPr>
      <w:rFonts w:ascii="Arial" w:hAnsi="Arial"/>
      <w:b/>
      <w:sz w:val="24"/>
    </w:rPr>
  </w:style>
  <w:style w:type="paragraph" w:customStyle="1" w:styleId="TableHeadingCont">
    <w:name w:val="Table Heading Cont'"/>
    <w:basedOn w:val="TableHeading"/>
    <w:rsid w:val="00A57A7A"/>
    <w:pPr>
      <w:tabs>
        <w:tab w:val="clear" w:pos="1440"/>
        <w:tab w:val="left" w:pos="1418"/>
      </w:tabs>
    </w:pPr>
  </w:style>
  <w:style w:type="character" w:customStyle="1" w:styleId="UnresolvedMention1">
    <w:name w:val="Unresolved Mention1"/>
    <w:uiPriority w:val="99"/>
    <w:semiHidden/>
    <w:unhideWhenUsed/>
    <w:rsid w:val="00A57A7A"/>
    <w:rPr>
      <w:color w:val="808080"/>
      <w:shd w:val="clear" w:color="auto" w:fill="E6E6E6"/>
    </w:rPr>
  </w:style>
  <w:style w:type="paragraph" w:customStyle="1" w:styleId="Table5X">
    <w:name w:val="Table 5.X"/>
    <w:basedOn w:val="Normal"/>
    <w:next w:val="Normal"/>
    <w:rsid w:val="005C0B66"/>
    <w:pPr>
      <w:widowControl w:val="0"/>
      <w:tabs>
        <w:tab w:val="left" w:pos="1304"/>
      </w:tabs>
      <w:spacing w:before="360" w:after="120"/>
      <w:ind w:left="360" w:hanging="360"/>
    </w:pPr>
    <w:rPr>
      <w:rFonts w:ascii="Arial" w:hAnsi="Arial"/>
      <w:bCs/>
      <w:i/>
      <w:color w:val="4F4F4F"/>
      <w:kern w:val="28"/>
      <w:sz w:val="22"/>
      <w:szCs w:val="22"/>
    </w:rPr>
  </w:style>
  <w:style w:type="paragraph" w:styleId="Revision">
    <w:name w:val="Revision"/>
    <w:hidden/>
    <w:uiPriority w:val="99"/>
    <w:semiHidden/>
    <w:rsid w:val="001519BF"/>
    <w:rPr>
      <w:lang w:val="en-US" w:eastAsia="en-US"/>
    </w:rPr>
  </w:style>
  <w:style w:type="character" w:customStyle="1" w:styleId="Heading2Char">
    <w:name w:val="Heading 2 Char"/>
    <w:link w:val="Heading2"/>
    <w:rsid w:val="00195E86"/>
    <w:rPr>
      <w:rFonts w:ascii="Arial Bold" w:hAnsi="Arial Bold"/>
      <w:b/>
      <w:color w:val="008EBA"/>
      <w:kern w:val="28"/>
      <w:sz w:val="28"/>
      <w:szCs w:val="36"/>
      <w:lang w:eastAsia="en-US"/>
    </w:rPr>
  </w:style>
  <w:style w:type="character" w:customStyle="1" w:styleId="Heading1Char">
    <w:name w:val="Heading 1 Char"/>
    <w:link w:val="Heading1"/>
    <w:rsid w:val="00A57A7A"/>
    <w:rPr>
      <w:rFonts w:ascii="Arial" w:hAnsi="Arial"/>
      <w:caps/>
      <w:color w:val="1D3278"/>
      <w:kern w:val="28"/>
      <w:sz w:val="40"/>
      <w:szCs w:val="36"/>
      <w:lang w:eastAsia="en-US"/>
    </w:rPr>
  </w:style>
  <w:style w:type="paragraph" w:customStyle="1" w:styleId="StyleTable9XLeft0cmFirstline0cm">
    <w:name w:val="Style Table 9.X + Left:  0 cm First line:  0 cm"/>
    <w:basedOn w:val="Table9X"/>
    <w:rsid w:val="00D26D7E"/>
    <w:pPr>
      <w:numPr>
        <w:numId w:val="5"/>
      </w:numPr>
      <w:tabs>
        <w:tab w:val="left" w:pos="1134"/>
      </w:tabs>
    </w:pPr>
    <w:rPr>
      <w:bCs w:val="0"/>
      <w:iCs/>
      <w:szCs w:val="20"/>
    </w:rPr>
  </w:style>
  <w:style w:type="paragraph" w:customStyle="1" w:styleId="StyleChart9XLeft0cmHanging063cm">
    <w:name w:val="Style Chart 9.X + Left:  0 cm Hanging:  0.63 cm"/>
    <w:basedOn w:val="Chart9X"/>
    <w:rsid w:val="00D954D0"/>
    <w:pPr>
      <w:numPr>
        <w:numId w:val="7"/>
      </w:numPr>
    </w:pPr>
    <w:rPr>
      <w:bCs w:val="0"/>
      <w:iCs/>
      <w:szCs w:val="20"/>
    </w:rPr>
  </w:style>
  <w:style w:type="paragraph" w:customStyle="1" w:styleId="StyleChart9XLeft0cmFirstline0cm">
    <w:name w:val="Style Chart 9.X + Left:  0 cm First line:  0 cm"/>
    <w:basedOn w:val="Chart9X"/>
    <w:rsid w:val="002D1FDE"/>
    <w:pPr>
      <w:tabs>
        <w:tab w:val="left" w:pos="1134"/>
      </w:tabs>
      <w:ind w:left="1134" w:hanging="1134"/>
    </w:pPr>
    <w:rPr>
      <w:bCs w:val="0"/>
      <w:iCs/>
      <w:szCs w:val="20"/>
    </w:rPr>
  </w:style>
  <w:style w:type="paragraph" w:customStyle="1" w:styleId="StyleArial9ptBoldCustomColorRGB37169225Firstline">
    <w:name w:val="Style Arial 9 pt Bold Custom Color(RGB(37169225)) First line:..."/>
    <w:basedOn w:val="Normal"/>
    <w:rsid w:val="00027FAD"/>
    <w:pPr>
      <w:ind w:firstLineChars="100" w:firstLine="181"/>
    </w:pPr>
    <w:rPr>
      <w:rFonts w:ascii="Arial Bold" w:hAnsi="Arial Bold"/>
      <w:b/>
      <w:bCs/>
      <w:color w:val="00ABE6"/>
      <w:sz w:val="18"/>
    </w:rPr>
  </w:style>
  <w:style w:type="paragraph" w:customStyle="1" w:styleId="StyleArial9ptBoldCustomColorRGB37169225Right">
    <w:name w:val="Style Arial 9 pt Bold Custom Color(RGB(37169225)) Right"/>
    <w:basedOn w:val="Normal"/>
    <w:rsid w:val="00027FAD"/>
    <w:pPr>
      <w:jc w:val="right"/>
    </w:pPr>
    <w:rPr>
      <w:rFonts w:ascii="Arial Bold" w:hAnsi="Arial Bold"/>
      <w:b/>
      <w:bCs/>
      <w:color w:val="00ABE6"/>
      <w:sz w:val="18"/>
    </w:rPr>
  </w:style>
  <w:style w:type="character" w:customStyle="1" w:styleId="StyleArial9ptBoldCustomColorRGB37169225">
    <w:name w:val="Style Arial 9 pt Bold Custom Color(RGB(37169225))"/>
    <w:basedOn w:val="DefaultParagraphFont"/>
    <w:rsid w:val="00027FAD"/>
    <w:rPr>
      <w:rFonts w:ascii="Arial Bold" w:hAnsi="Arial Bold"/>
      <w:b/>
      <w:bCs/>
      <w:color w:val="00ABE6"/>
      <w:sz w:val="18"/>
    </w:rPr>
  </w:style>
  <w:style w:type="paragraph" w:customStyle="1" w:styleId="Table6x">
    <w:name w:val="Table 6.x"/>
    <w:basedOn w:val="Normal"/>
    <w:qFormat/>
    <w:rsid w:val="007817A5"/>
    <w:pPr>
      <w:widowControl w:val="0"/>
      <w:tabs>
        <w:tab w:val="left" w:pos="1134"/>
      </w:tabs>
      <w:spacing w:before="360" w:after="120"/>
    </w:pPr>
    <w:rPr>
      <w:rFonts w:ascii="Arial" w:hAnsi="Arial"/>
      <w:bCs/>
      <w:i/>
      <w:color w:val="57514D"/>
      <w:kern w:val="28"/>
      <w:szCs w:val="22"/>
      <w:lang w:val="en-US"/>
    </w:rPr>
  </w:style>
  <w:style w:type="character" w:customStyle="1" w:styleId="StyleArial9ptBoldCustomColorRGB0171230">
    <w:name w:val="Style Arial 9 pt Bold Custom Color(RGB(0171230))"/>
    <w:basedOn w:val="DefaultParagraphFont"/>
    <w:rsid w:val="003E7D44"/>
    <w:rPr>
      <w:rFonts w:ascii="Arial" w:hAnsi="Arial"/>
      <w:b/>
      <w:bCs/>
      <w:color w:val="00ABE6"/>
      <w:sz w:val="18"/>
    </w:rPr>
  </w:style>
  <w:style w:type="paragraph" w:styleId="TOCHeading">
    <w:name w:val="TOC Heading"/>
    <w:basedOn w:val="Heading1"/>
    <w:next w:val="Normal"/>
    <w:uiPriority w:val="39"/>
    <w:unhideWhenUsed/>
    <w:qFormat/>
    <w:rsid w:val="006D5570"/>
    <w:pPr>
      <w:keepLines/>
      <w:tabs>
        <w:tab w:val="clear" w:pos="284"/>
      </w:tabs>
      <w:spacing w:before="240" w:after="0" w:line="259" w:lineRule="auto"/>
      <w:outlineLvl w:val="9"/>
    </w:pPr>
    <w:rPr>
      <w:rFonts w:asciiTheme="majorHAnsi" w:eastAsiaTheme="majorEastAsia" w:hAnsiTheme="majorHAnsi" w:cstheme="majorBidi"/>
      <w:caps w:val="0"/>
      <w:color w:val="365F91" w:themeColor="accent1" w:themeShade="BF"/>
      <w:kern w:val="0"/>
      <w:sz w:val="32"/>
      <w:szCs w:val="32"/>
      <w:lang w:val="en-US"/>
    </w:rPr>
  </w:style>
  <w:style w:type="paragraph" w:styleId="TOC1">
    <w:name w:val="toc 1"/>
    <w:basedOn w:val="Normal"/>
    <w:next w:val="Normal"/>
    <w:autoRedefine/>
    <w:uiPriority w:val="39"/>
    <w:unhideWhenUsed/>
    <w:rsid w:val="006D5570"/>
    <w:pPr>
      <w:spacing w:after="100"/>
    </w:pPr>
  </w:style>
  <w:style w:type="paragraph" w:styleId="TOC2">
    <w:name w:val="toc 2"/>
    <w:basedOn w:val="Normal"/>
    <w:next w:val="Normal"/>
    <w:autoRedefine/>
    <w:uiPriority w:val="39"/>
    <w:unhideWhenUsed/>
    <w:rsid w:val="006D5570"/>
    <w:pPr>
      <w:spacing w:after="100"/>
      <w:ind w:left="200"/>
    </w:pPr>
  </w:style>
  <w:style w:type="paragraph" w:styleId="TOC3">
    <w:name w:val="toc 3"/>
    <w:basedOn w:val="Normal"/>
    <w:next w:val="Normal"/>
    <w:autoRedefine/>
    <w:uiPriority w:val="39"/>
    <w:unhideWhenUsed/>
    <w:rsid w:val="006D5570"/>
    <w:pPr>
      <w:spacing w:after="100"/>
      <w:ind w:left="400"/>
    </w:pPr>
  </w:style>
  <w:style w:type="paragraph" w:styleId="NormalWeb">
    <w:name w:val="Normal (Web)"/>
    <w:basedOn w:val="Normal"/>
    <w:uiPriority w:val="99"/>
    <w:semiHidden/>
    <w:unhideWhenUsed/>
    <w:rsid w:val="00112005"/>
    <w:pPr>
      <w:spacing w:before="100" w:beforeAutospacing="1" w:after="100" w:afterAutospacing="1"/>
    </w:pPr>
    <w:rPr>
      <w:sz w:val="24"/>
      <w:szCs w:val="24"/>
      <w:lang w:eastAsia="en-AU"/>
    </w:rPr>
  </w:style>
  <w:style w:type="character" w:styleId="Strong">
    <w:name w:val="Strong"/>
    <w:basedOn w:val="DefaultParagraphFont"/>
    <w:uiPriority w:val="22"/>
    <w:qFormat/>
    <w:rsid w:val="00006B69"/>
    <w:rPr>
      <w:b/>
      <w:bCs/>
    </w:rPr>
  </w:style>
  <w:style w:type="paragraph" w:customStyle="1" w:styleId="51Heading2">
    <w:name w:val="5.1 Heading 2"/>
    <w:basedOn w:val="Normal"/>
    <w:qFormat/>
    <w:rsid w:val="00D52673"/>
    <w:pPr>
      <w:numPr>
        <w:numId w:val="9"/>
      </w:numPr>
      <w:pBdr>
        <w:bottom w:val="single" w:sz="4" w:space="4" w:color="00ABE6"/>
      </w:pBdr>
      <w:spacing w:before="240" w:after="100"/>
    </w:pPr>
    <w:rPr>
      <w:rFonts w:ascii="Arial" w:hAnsi="Arial"/>
      <w:b/>
      <w:color w:val="00ABE6"/>
      <w:sz w:val="28"/>
    </w:rPr>
  </w:style>
  <w:style w:type="character" w:styleId="UnresolvedMention">
    <w:name w:val="Unresolved Mention"/>
    <w:basedOn w:val="DefaultParagraphFont"/>
    <w:uiPriority w:val="99"/>
    <w:unhideWhenUsed/>
    <w:rsid w:val="00733C98"/>
    <w:rPr>
      <w:color w:val="605E5C"/>
      <w:shd w:val="clear" w:color="auto" w:fill="E1DFDD"/>
    </w:rPr>
  </w:style>
  <w:style w:type="character" w:styleId="Mention">
    <w:name w:val="Mention"/>
    <w:basedOn w:val="DefaultParagraphFont"/>
    <w:uiPriority w:val="99"/>
    <w:unhideWhenUsed/>
    <w:rsid w:val="00733C98"/>
    <w:rPr>
      <w:color w:val="2B579A"/>
      <w:shd w:val="clear" w:color="auto" w:fill="E1DFDD"/>
    </w:rPr>
  </w:style>
  <w:style w:type="character" w:customStyle="1" w:styleId="Bullet2Char">
    <w:name w:val="Bullet 2 Char"/>
    <w:basedOn w:val="Bullet1Char"/>
    <w:link w:val="Bullet2"/>
    <w:rsid w:val="008D54FC"/>
    <w:rPr>
      <w:rFonts w:ascii="Arial" w:hAnsi="Arial" w:cs="Arial"/>
      <w:iCs/>
      <w:sz w:val="22"/>
      <w:szCs w:val="22"/>
      <w:lang w:eastAsia="en-US"/>
    </w:rPr>
  </w:style>
  <w:style w:type="character" w:customStyle="1" w:styleId="ListParagraphChar">
    <w:name w:val="List Paragraph Char"/>
    <w:link w:val="ListParagraph"/>
    <w:uiPriority w:val="34"/>
    <w:locked/>
    <w:rsid w:val="00BC6F0B"/>
    <w:rPr>
      <w:rFonts w:ascii="Arial" w:eastAsia="Calibri" w:hAnsi="Arial"/>
      <w:szCs w:val="22"/>
      <w:lang w:eastAsia="en-US"/>
    </w:rPr>
  </w:style>
  <w:style w:type="paragraph" w:customStyle="1" w:styleId="msonormal0">
    <w:name w:val="msonormal"/>
    <w:basedOn w:val="Normal"/>
    <w:rsid w:val="007E5E31"/>
    <w:pPr>
      <w:spacing w:before="100" w:beforeAutospacing="1" w:after="100" w:afterAutospacing="1"/>
    </w:pPr>
    <w:rPr>
      <w:sz w:val="24"/>
      <w:szCs w:val="24"/>
      <w:lang w:eastAsia="en-AU"/>
    </w:rPr>
  </w:style>
  <w:style w:type="paragraph" w:customStyle="1" w:styleId="TitlePage1">
    <w:name w:val="Title Page 1"/>
    <w:rsid w:val="00351C7B"/>
    <w:pPr>
      <w:keepLines/>
      <w:jc w:val="center"/>
    </w:pPr>
    <w:rPr>
      <w:rFonts w:ascii="Tahoma" w:hAnsi="Tahoma"/>
      <w:b/>
      <w:color w:val="000000"/>
      <w:kern w:val="32"/>
      <w:sz w:val="40"/>
      <w:lang w:eastAsia="en-US"/>
    </w:rPr>
  </w:style>
  <w:style w:type="paragraph" w:customStyle="1" w:styleId="TOC31">
    <w:name w:val="TOC 31"/>
    <w:basedOn w:val="Normal"/>
    <w:rsid w:val="00351C7B"/>
    <w:pPr>
      <w:keepNext/>
      <w:keepLines/>
      <w:tabs>
        <w:tab w:val="left" w:pos="142"/>
        <w:tab w:val="right" w:leader="dot" w:pos="6096"/>
        <w:tab w:val="decimal" w:pos="6379"/>
        <w:tab w:val="decimal" w:pos="7371"/>
      </w:tabs>
      <w:spacing w:before="600" w:after="120" w:line="240" w:lineRule="atLeast"/>
      <w:ind w:left="142" w:hanging="142"/>
    </w:pPr>
    <w:rPr>
      <w:rFonts w:ascii="Arial" w:eastAsiaTheme="minorHAnsi" w:hAnsi="Arial" w:cs="Arial"/>
      <w:b/>
      <w:smallCaps/>
      <w:kern w:val="32"/>
      <w:sz w:val="22"/>
    </w:rPr>
  </w:style>
  <w:style w:type="paragraph" w:customStyle="1" w:styleId="Bullet2inabox">
    <w:name w:val="Bullet 2 in a box"/>
    <w:basedOn w:val="Normal"/>
    <w:qFormat/>
    <w:rsid w:val="00C36458"/>
    <w:pPr>
      <w:numPr>
        <w:numId w:val="13"/>
      </w:numPr>
      <w:spacing w:before="100" w:after="60" w:line="240" w:lineRule="atLeast"/>
    </w:pPr>
    <w:rPr>
      <w:rFonts w:ascii="Arial" w:hAnsi="Arial"/>
      <w:color w:val="008EBA"/>
      <w:sz w:val="23"/>
    </w:rPr>
  </w:style>
  <w:style w:type="character" w:styleId="FollowedHyperlink">
    <w:name w:val="FollowedHyperlink"/>
    <w:basedOn w:val="DefaultParagraphFont"/>
    <w:semiHidden/>
    <w:unhideWhenUsed/>
    <w:rsid w:val="00B35E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9606">
      <w:bodyDiv w:val="1"/>
      <w:marLeft w:val="0"/>
      <w:marRight w:val="0"/>
      <w:marTop w:val="0"/>
      <w:marBottom w:val="0"/>
      <w:divBdr>
        <w:top w:val="none" w:sz="0" w:space="0" w:color="auto"/>
        <w:left w:val="none" w:sz="0" w:space="0" w:color="auto"/>
        <w:bottom w:val="none" w:sz="0" w:space="0" w:color="auto"/>
        <w:right w:val="none" w:sz="0" w:space="0" w:color="auto"/>
      </w:divBdr>
      <w:divsChild>
        <w:div w:id="1757901535">
          <w:marLeft w:val="1166"/>
          <w:marRight w:val="0"/>
          <w:marTop w:val="0"/>
          <w:marBottom w:val="0"/>
          <w:divBdr>
            <w:top w:val="none" w:sz="0" w:space="0" w:color="auto"/>
            <w:left w:val="none" w:sz="0" w:space="0" w:color="auto"/>
            <w:bottom w:val="none" w:sz="0" w:space="0" w:color="auto"/>
            <w:right w:val="none" w:sz="0" w:space="0" w:color="auto"/>
          </w:divBdr>
        </w:div>
      </w:divsChild>
    </w:div>
    <w:div w:id="23675720">
      <w:bodyDiv w:val="1"/>
      <w:marLeft w:val="0"/>
      <w:marRight w:val="0"/>
      <w:marTop w:val="0"/>
      <w:marBottom w:val="0"/>
      <w:divBdr>
        <w:top w:val="none" w:sz="0" w:space="0" w:color="auto"/>
        <w:left w:val="none" w:sz="0" w:space="0" w:color="auto"/>
        <w:bottom w:val="none" w:sz="0" w:space="0" w:color="auto"/>
        <w:right w:val="none" w:sz="0" w:space="0" w:color="auto"/>
      </w:divBdr>
    </w:div>
    <w:div w:id="45220706">
      <w:bodyDiv w:val="1"/>
      <w:marLeft w:val="0"/>
      <w:marRight w:val="0"/>
      <w:marTop w:val="0"/>
      <w:marBottom w:val="0"/>
      <w:divBdr>
        <w:top w:val="none" w:sz="0" w:space="0" w:color="auto"/>
        <w:left w:val="none" w:sz="0" w:space="0" w:color="auto"/>
        <w:bottom w:val="none" w:sz="0" w:space="0" w:color="auto"/>
        <w:right w:val="none" w:sz="0" w:space="0" w:color="auto"/>
      </w:divBdr>
      <w:divsChild>
        <w:div w:id="114910719">
          <w:marLeft w:val="360"/>
          <w:marRight w:val="0"/>
          <w:marTop w:val="0"/>
          <w:marBottom w:val="0"/>
          <w:divBdr>
            <w:top w:val="none" w:sz="0" w:space="0" w:color="auto"/>
            <w:left w:val="none" w:sz="0" w:space="0" w:color="auto"/>
            <w:bottom w:val="none" w:sz="0" w:space="0" w:color="auto"/>
            <w:right w:val="none" w:sz="0" w:space="0" w:color="auto"/>
          </w:divBdr>
        </w:div>
      </w:divsChild>
    </w:div>
    <w:div w:id="92827177">
      <w:bodyDiv w:val="1"/>
      <w:marLeft w:val="0"/>
      <w:marRight w:val="0"/>
      <w:marTop w:val="0"/>
      <w:marBottom w:val="0"/>
      <w:divBdr>
        <w:top w:val="none" w:sz="0" w:space="0" w:color="auto"/>
        <w:left w:val="none" w:sz="0" w:space="0" w:color="auto"/>
        <w:bottom w:val="none" w:sz="0" w:space="0" w:color="auto"/>
        <w:right w:val="none" w:sz="0" w:space="0" w:color="auto"/>
      </w:divBdr>
    </w:div>
    <w:div w:id="99379610">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54498452">
      <w:bodyDiv w:val="1"/>
      <w:marLeft w:val="0"/>
      <w:marRight w:val="0"/>
      <w:marTop w:val="0"/>
      <w:marBottom w:val="0"/>
      <w:divBdr>
        <w:top w:val="none" w:sz="0" w:space="0" w:color="auto"/>
        <w:left w:val="none" w:sz="0" w:space="0" w:color="auto"/>
        <w:bottom w:val="none" w:sz="0" w:space="0" w:color="auto"/>
        <w:right w:val="none" w:sz="0" w:space="0" w:color="auto"/>
      </w:divBdr>
    </w:div>
    <w:div w:id="157893423">
      <w:bodyDiv w:val="1"/>
      <w:marLeft w:val="0"/>
      <w:marRight w:val="0"/>
      <w:marTop w:val="0"/>
      <w:marBottom w:val="0"/>
      <w:divBdr>
        <w:top w:val="none" w:sz="0" w:space="0" w:color="auto"/>
        <w:left w:val="none" w:sz="0" w:space="0" w:color="auto"/>
        <w:bottom w:val="none" w:sz="0" w:space="0" w:color="auto"/>
        <w:right w:val="none" w:sz="0" w:space="0" w:color="auto"/>
      </w:divBdr>
    </w:div>
    <w:div w:id="173693112">
      <w:bodyDiv w:val="1"/>
      <w:marLeft w:val="0"/>
      <w:marRight w:val="0"/>
      <w:marTop w:val="0"/>
      <w:marBottom w:val="0"/>
      <w:divBdr>
        <w:top w:val="none" w:sz="0" w:space="0" w:color="auto"/>
        <w:left w:val="none" w:sz="0" w:space="0" w:color="auto"/>
        <w:bottom w:val="none" w:sz="0" w:space="0" w:color="auto"/>
        <w:right w:val="none" w:sz="0" w:space="0" w:color="auto"/>
      </w:divBdr>
      <w:divsChild>
        <w:div w:id="116796389">
          <w:marLeft w:val="360"/>
          <w:marRight w:val="0"/>
          <w:marTop w:val="0"/>
          <w:marBottom w:val="0"/>
          <w:divBdr>
            <w:top w:val="none" w:sz="0" w:space="0" w:color="auto"/>
            <w:left w:val="none" w:sz="0" w:space="0" w:color="auto"/>
            <w:bottom w:val="none" w:sz="0" w:space="0" w:color="auto"/>
            <w:right w:val="none" w:sz="0" w:space="0" w:color="auto"/>
          </w:divBdr>
        </w:div>
      </w:divsChild>
    </w:div>
    <w:div w:id="277105625">
      <w:bodyDiv w:val="1"/>
      <w:marLeft w:val="0"/>
      <w:marRight w:val="0"/>
      <w:marTop w:val="0"/>
      <w:marBottom w:val="0"/>
      <w:divBdr>
        <w:top w:val="none" w:sz="0" w:space="0" w:color="auto"/>
        <w:left w:val="none" w:sz="0" w:space="0" w:color="auto"/>
        <w:bottom w:val="none" w:sz="0" w:space="0" w:color="auto"/>
        <w:right w:val="none" w:sz="0" w:space="0" w:color="auto"/>
      </w:divBdr>
    </w:div>
    <w:div w:id="382606197">
      <w:bodyDiv w:val="1"/>
      <w:marLeft w:val="0"/>
      <w:marRight w:val="0"/>
      <w:marTop w:val="0"/>
      <w:marBottom w:val="0"/>
      <w:divBdr>
        <w:top w:val="none" w:sz="0" w:space="0" w:color="auto"/>
        <w:left w:val="none" w:sz="0" w:space="0" w:color="auto"/>
        <w:bottom w:val="none" w:sz="0" w:space="0" w:color="auto"/>
        <w:right w:val="none" w:sz="0" w:space="0" w:color="auto"/>
      </w:divBdr>
    </w:div>
    <w:div w:id="480735987">
      <w:bodyDiv w:val="1"/>
      <w:marLeft w:val="0"/>
      <w:marRight w:val="0"/>
      <w:marTop w:val="0"/>
      <w:marBottom w:val="0"/>
      <w:divBdr>
        <w:top w:val="none" w:sz="0" w:space="0" w:color="auto"/>
        <w:left w:val="none" w:sz="0" w:space="0" w:color="auto"/>
        <w:bottom w:val="none" w:sz="0" w:space="0" w:color="auto"/>
        <w:right w:val="none" w:sz="0" w:space="0" w:color="auto"/>
      </w:divBdr>
    </w:div>
    <w:div w:id="513498406">
      <w:bodyDiv w:val="1"/>
      <w:marLeft w:val="0"/>
      <w:marRight w:val="0"/>
      <w:marTop w:val="0"/>
      <w:marBottom w:val="0"/>
      <w:divBdr>
        <w:top w:val="none" w:sz="0" w:space="0" w:color="auto"/>
        <w:left w:val="none" w:sz="0" w:space="0" w:color="auto"/>
        <w:bottom w:val="none" w:sz="0" w:space="0" w:color="auto"/>
        <w:right w:val="none" w:sz="0" w:space="0" w:color="auto"/>
      </w:divBdr>
    </w:div>
    <w:div w:id="556010930">
      <w:bodyDiv w:val="1"/>
      <w:marLeft w:val="0"/>
      <w:marRight w:val="0"/>
      <w:marTop w:val="0"/>
      <w:marBottom w:val="0"/>
      <w:divBdr>
        <w:top w:val="none" w:sz="0" w:space="0" w:color="auto"/>
        <w:left w:val="none" w:sz="0" w:space="0" w:color="auto"/>
        <w:bottom w:val="none" w:sz="0" w:space="0" w:color="auto"/>
        <w:right w:val="none" w:sz="0" w:space="0" w:color="auto"/>
      </w:divBdr>
    </w:div>
    <w:div w:id="562570801">
      <w:bodyDiv w:val="1"/>
      <w:marLeft w:val="0"/>
      <w:marRight w:val="0"/>
      <w:marTop w:val="0"/>
      <w:marBottom w:val="0"/>
      <w:divBdr>
        <w:top w:val="none" w:sz="0" w:space="0" w:color="auto"/>
        <w:left w:val="none" w:sz="0" w:space="0" w:color="auto"/>
        <w:bottom w:val="none" w:sz="0" w:space="0" w:color="auto"/>
        <w:right w:val="none" w:sz="0" w:space="0" w:color="auto"/>
      </w:divBdr>
      <w:divsChild>
        <w:div w:id="1851985772">
          <w:marLeft w:val="1166"/>
          <w:marRight w:val="0"/>
          <w:marTop w:val="0"/>
          <w:marBottom w:val="0"/>
          <w:divBdr>
            <w:top w:val="none" w:sz="0" w:space="0" w:color="auto"/>
            <w:left w:val="none" w:sz="0" w:space="0" w:color="auto"/>
            <w:bottom w:val="none" w:sz="0" w:space="0" w:color="auto"/>
            <w:right w:val="none" w:sz="0" w:space="0" w:color="auto"/>
          </w:divBdr>
        </w:div>
        <w:div w:id="1979140407">
          <w:marLeft w:val="1166"/>
          <w:marRight w:val="0"/>
          <w:marTop w:val="0"/>
          <w:marBottom w:val="0"/>
          <w:divBdr>
            <w:top w:val="none" w:sz="0" w:space="0" w:color="auto"/>
            <w:left w:val="none" w:sz="0" w:space="0" w:color="auto"/>
            <w:bottom w:val="none" w:sz="0" w:space="0" w:color="auto"/>
            <w:right w:val="none" w:sz="0" w:space="0" w:color="auto"/>
          </w:divBdr>
        </w:div>
      </w:divsChild>
    </w:div>
    <w:div w:id="576481169">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92802605">
      <w:bodyDiv w:val="1"/>
      <w:marLeft w:val="0"/>
      <w:marRight w:val="0"/>
      <w:marTop w:val="0"/>
      <w:marBottom w:val="0"/>
      <w:divBdr>
        <w:top w:val="none" w:sz="0" w:space="0" w:color="auto"/>
        <w:left w:val="none" w:sz="0" w:space="0" w:color="auto"/>
        <w:bottom w:val="none" w:sz="0" w:space="0" w:color="auto"/>
        <w:right w:val="none" w:sz="0" w:space="0" w:color="auto"/>
      </w:divBdr>
      <w:divsChild>
        <w:div w:id="1896045115">
          <w:marLeft w:val="0"/>
          <w:marRight w:val="0"/>
          <w:marTop w:val="0"/>
          <w:marBottom w:val="0"/>
          <w:divBdr>
            <w:top w:val="none" w:sz="0" w:space="0" w:color="auto"/>
            <w:left w:val="none" w:sz="0" w:space="0" w:color="auto"/>
            <w:bottom w:val="none" w:sz="0" w:space="0" w:color="auto"/>
            <w:right w:val="none" w:sz="0" w:space="0" w:color="auto"/>
          </w:divBdr>
          <w:divsChild>
            <w:div w:id="839537629">
              <w:marLeft w:val="0"/>
              <w:marRight w:val="0"/>
              <w:marTop w:val="0"/>
              <w:marBottom w:val="0"/>
              <w:divBdr>
                <w:top w:val="none" w:sz="0" w:space="0" w:color="auto"/>
                <w:left w:val="none" w:sz="0" w:space="0" w:color="auto"/>
                <w:bottom w:val="none" w:sz="0" w:space="0" w:color="auto"/>
                <w:right w:val="none" w:sz="0" w:space="0" w:color="auto"/>
              </w:divBdr>
              <w:divsChild>
                <w:div w:id="1225989510">
                  <w:marLeft w:val="-150"/>
                  <w:marRight w:val="-150"/>
                  <w:marTop w:val="0"/>
                  <w:marBottom w:val="0"/>
                  <w:divBdr>
                    <w:top w:val="none" w:sz="0" w:space="0" w:color="auto"/>
                    <w:left w:val="none" w:sz="0" w:space="0" w:color="auto"/>
                    <w:bottom w:val="none" w:sz="0" w:space="0" w:color="auto"/>
                    <w:right w:val="none" w:sz="0" w:space="0" w:color="auto"/>
                  </w:divBdr>
                  <w:divsChild>
                    <w:div w:id="1175454982">
                      <w:marLeft w:val="0"/>
                      <w:marRight w:val="0"/>
                      <w:marTop w:val="0"/>
                      <w:marBottom w:val="0"/>
                      <w:divBdr>
                        <w:top w:val="none" w:sz="0" w:space="0" w:color="auto"/>
                        <w:left w:val="none" w:sz="0" w:space="0" w:color="auto"/>
                        <w:bottom w:val="none" w:sz="0" w:space="0" w:color="auto"/>
                        <w:right w:val="none" w:sz="0" w:space="0" w:color="auto"/>
                      </w:divBdr>
                      <w:divsChild>
                        <w:div w:id="1023245359">
                          <w:marLeft w:val="0"/>
                          <w:marRight w:val="0"/>
                          <w:marTop w:val="0"/>
                          <w:marBottom w:val="0"/>
                          <w:divBdr>
                            <w:top w:val="none" w:sz="0" w:space="0" w:color="auto"/>
                            <w:left w:val="none" w:sz="0" w:space="0" w:color="auto"/>
                            <w:bottom w:val="none" w:sz="0" w:space="0" w:color="auto"/>
                            <w:right w:val="none" w:sz="0" w:space="0" w:color="auto"/>
                          </w:divBdr>
                          <w:divsChild>
                            <w:div w:id="1625841579">
                              <w:marLeft w:val="-150"/>
                              <w:marRight w:val="-150"/>
                              <w:marTop w:val="0"/>
                              <w:marBottom w:val="0"/>
                              <w:divBdr>
                                <w:top w:val="none" w:sz="0" w:space="0" w:color="auto"/>
                                <w:left w:val="none" w:sz="0" w:space="0" w:color="auto"/>
                                <w:bottom w:val="none" w:sz="0" w:space="0" w:color="auto"/>
                                <w:right w:val="none" w:sz="0" w:space="0" w:color="auto"/>
                              </w:divBdr>
                              <w:divsChild>
                                <w:div w:id="1829007497">
                                  <w:marLeft w:val="0"/>
                                  <w:marRight w:val="0"/>
                                  <w:marTop w:val="0"/>
                                  <w:marBottom w:val="0"/>
                                  <w:divBdr>
                                    <w:top w:val="none" w:sz="0" w:space="0" w:color="auto"/>
                                    <w:left w:val="none" w:sz="0" w:space="0" w:color="auto"/>
                                    <w:bottom w:val="none" w:sz="0" w:space="0" w:color="auto"/>
                                    <w:right w:val="none" w:sz="0" w:space="0" w:color="auto"/>
                                  </w:divBdr>
                                  <w:divsChild>
                                    <w:div w:id="857735971">
                                      <w:marLeft w:val="-150"/>
                                      <w:marRight w:val="-150"/>
                                      <w:marTop w:val="0"/>
                                      <w:marBottom w:val="0"/>
                                      <w:divBdr>
                                        <w:top w:val="none" w:sz="0" w:space="0" w:color="auto"/>
                                        <w:left w:val="none" w:sz="0" w:space="0" w:color="auto"/>
                                        <w:bottom w:val="none" w:sz="0" w:space="0" w:color="auto"/>
                                        <w:right w:val="none" w:sz="0" w:space="0" w:color="auto"/>
                                      </w:divBdr>
                                      <w:divsChild>
                                        <w:div w:id="1129277532">
                                          <w:marLeft w:val="0"/>
                                          <w:marRight w:val="0"/>
                                          <w:marTop w:val="0"/>
                                          <w:marBottom w:val="0"/>
                                          <w:divBdr>
                                            <w:top w:val="none" w:sz="0" w:space="0" w:color="auto"/>
                                            <w:left w:val="none" w:sz="0" w:space="0" w:color="auto"/>
                                            <w:bottom w:val="none" w:sz="0" w:space="0" w:color="auto"/>
                                            <w:right w:val="none" w:sz="0" w:space="0" w:color="auto"/>
                                          </w:divBdr>
                                          <w:divsChild>
                                            <w:div w:id="13417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852412">
      <w:bodyDiv w:val="1"/>
      <w:marLeft w:val="0"/>
      <w:marRight w:val="0"/>
      <w:marTop w:val="0"/>
      <w:marBottom w:val="0"/>
      <w:divBdr>
        <w:top w:val="none" w:sz="0" w:space="0" w:color="auto"/>
        <w:left w:val="none" w:sz="0" w:space="0" w:color="auto"/>
        <w:bottom w:val="none" w:sz="0" w:space="0" w:color="auto"/>
        <w:right w:val="none" w:sz="0" w:space="0" w:color="auto"/>
      </w:divBdr>
    </w:div>
    <w:div w:id="760682142">
      <w:bodyDiv w:val="1"/>
      <w:marLeft w:val="0"/>
      <w:marRight w:val="0"/>
      <w:marTop w:val="0"/>
      <w:marBottom w:val="0"/>
      <w:divBdr>
        <w:top w:val="none" w:sz="0" w:space="0" w:color="auto"/>
        <w:left w:val="none" w:sz="0" w:space="0" w:color="auto"/>
        <w:bottom w:val="none" w:sz="0" w:space="0" w:color="auto"/>
        <w:right w:val="none" w:sz="0" w:space="0" w:color="auto"/>
      </w:divBdr>
    </w:div>
    <w:div w:id="837506181">
      <w:bodyDiv w:val="1"/>
      <w:marLeft w:val="0"/>
      <w:marRight w:val="0"/>
      <w:marTop w:val="0"/>
      <w:marBottom w:val="0"/>
      <w:divBdr>
        <w:top w:val="none" w:sz="0" w:space="0" w:color="auto"/>
        <w:left w:val="none" w:sz="0" w:space="0" w:color="auto"/>
        <w:bottom w:val="none" w:sz="0" w:space="0" w:color="auto"/>
        <w:right w:val="none" w:sz="0" w:space="0" w:color="auto"/>
      </w:divBdr>
    </w:div>
    <w:div w:id="851727716">
      <w:bodyDiv w:val="1"/>
      <w:marLeft w:val="0"/>
      <w:marRight w:val="0"/>
      <w:marTop w:val="0"/>
      <w:marBottom w:val="0"/>
      <w:divBdr>
        <w:top w:val="none" w:sz="0" w:space="0" w:color="auto"/>
        <w:left w:val="none" w:sz="0" w:space="0" w:color="auto"/>
        <w:bottom w:val="none" w:sz="0" w:space="0" w:color="auto"/>
        <w:right w:val="none" w:sz="0" w:space="0" w:color="auto"/>
      </w:divBdr>
    </w:div>
    <w:div w:id="886839778">
      <w:bodyDiv w:val="1"/>
      <w:marLeft w:val="0"/>
      <w:marRight w:val="0"/>
      <w:marTop w:val="0"/>
      <w:marBottom w:val="0"/>
      <w:divBdr>
        <w:top w:val="none" w:sz="0" w:space="0" w:color="auto"/>
        <w:left w:val="none" w:sz="0" w:space="0" w:color="auto"/>
        <w:bottom w:val="none" w:sz="0" w:space="0" w:color="auto"/>
        <w:right w:val="none" w:sz="0" w:space="0" w:color="auto"/>
      </w:divBdr>
    </w:div>
    <w:div w:id="894195683">
      <w:bodyDiv w:val="1"/>
      <w:marLeft w:val="0"/>
      <w:marRight w:val="0"/>
      <w:marTop w:val="0"/>
      <w:marBottom w:val="0"/>
      <w:divBdr>
        <w:top w:val="none" w:sz="0" w:space="0" w:color="auto"/>
        <w:left w:val="none" w:sz="0" w:space="0" w:color="auto"/>
        <w:bottom w:val="none" w:sz="0" w:space="0" w:color="auto"/>
        <w:right w:val="none" w:sz="0" w:space="0" w:color="auto"/>
      </w:divBdr>
      <w:divsChild>
        <w:div w:id="745036000">
          <w:marLeft w:val="1166"/>
          <w:marRight w:val="0"/>
          <w:marTop w:val="0"/>
          <w:marBottom w:val="0"/>
          <w:divBdr>
            <w:top w:val="none" w:sz="0" w:space="0" w:color="auto"/>
            <w:left w:val="none" w:sz="0" w:space="0" w:color="auto"/>
            <w:bottom w:val="none" w:sz="0" w:space="0" w:color="auto"/>
            <w:right w:val="none" w:sz="0" w:space="0" w:color="auto"/>
          </w:divBdr>
        </w:div>
      </w:divsChild>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73682916">
      <w:bodyDiv w:val="1"/>
      <w:marLeft w:val="0"/>
      <w:marRight w:val="0"/>
      <w:marTop w:val="0"/>
      <w:marBottom w:val="0"/>
      <w:divBdr>
        <w:top w:val="none" w:sz="0" w:space="0" w:color="auto"/>
        <w:left w:val="none" w:sz="0" w:space="0" w:color="auto"/>
        <w:bottom w:val="none" w:sz="0" w:space="0" w:color="auto"/>
        <w:right w:val="none" w:sz="0" w:space="0" w:color="auto"/>
      </w:divBdr>
    </w:div>
    <w:div w:id="1019618717">
      <w:bodyDiv w:val="1"/>
      <w:marLeft w:val="0"/>
      <w:marRight w:val="0"/>
      <w:marTop w:val="0"/>
      <w:marBottom w:val="0"/>
      <w:divBdr>
        <w:top w:val="none" w:sz="0" w:space="0" w:color="auto"/>
        <w:left w:val="none" w:sz="0" w:space="0" w:color="auto"/>
        <w:bottom w:val="none" w:sz="0" w:space="0" w:color="auto"/>
        <w:right w:val="none" w:sz="0" w:space="0" w:color="auto"/>
      </w:divBdr>
    </w:div>
    <w:div w:id="1034160321">
      <w:bodyDiv w:val="1"/>
      <w:marLeft w:val="0"/>
      <w:marRight w:val="0"/>
      <w:marTop w:val="0"/>
      <w:marBottom w:val="0"/>
      <w:divBdr>
        <w:top w:val="none" w:sz="0" w:space="0" w:color="auto"/>
        <w:left w:val="none" w:sz="0" w:space="0" w:color="auto"/>
        <w:bottom w:val="none" w:sz="0" w:space="0" w:color="auto"/>
        <w:right w:val="none" w:sz="0" w:space="0" w:color="auto"/>
      </w:divBdr>
    </w:div>
    <w:div w:id="1039889561">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26050616">
      <w:bodyDiv w:val="1"/>
      <w:marLeft w:val="0"/>
      <w:marRight w:val="0"/>
      <w:marTop w:val="0"/>
      <w:marBottom w:val="0"/>
      <w:divBdr>
        <w:top w:val="none" w:sz="0" w:space="0" w:color="auto"/>
        <w:left w:val="none" w:sz="0" w:space="0" w:color="auto"/>
        <w:bottom w:val="none" w:sz="0" w:space="0" w:color="auto"/>
        <w:right w:val="none" w:sz="0" w:space="0" w:color="auto"/>
      </w:divBdr>
    </w:div>
    <w:div w:id="1151142577">
      <w:bodyDiv w:val="1"/>
      <w:marLeft w:val="0"/>
      <w:marRight w:val="0"/>
      <w:marTop w:val="0"/>
      <w:marBottom w:val="0"/>
      <w:divBdr>
        <w:top w:val="none" w:sz="0" w:space="0" w:color="auto"/>
        <w:left w:val="none" w:sz="0" w:space="0" w:color="auto"/>
        <w:bottom w:val="none" w:sz="0" w:space="0" w:color="auto"/>
        <w:right w:val="none" w:sz="0" w:space="0" w:color="auto"/>
      </w:divBdr>
    </w:div>
    <w:div w:id="1162545344">
      <w:bodyDiv w:val="1"/>
      <w:marLeft w:val="0"/>
      <w:marRight w:val="0"/>
      <w:marTop w:val="0"/>
      <w:marBottom w:val="0"/>
      <w:divBdr>
        <w:top w:val="none" w:sz="0" w:space="0" w:color="auto"/>
        <w:left w:val="none" w:sz="0" w:space="0" w:color="auto"/>
        <w:bottom w:val="none" w:sz="0" w:space="0" w:color="auto"/>
        <w:right w:val="none" w:sz="0" w:space="0" w:color="auto"/>
      </w:divBdr>
    </w:div>
    <w:div w:id="1228687740">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48017868">
      <w:bodyDiv w:val="1"/>
      <w:marLeft w:val="0"/>
      <w:marRight w:val="0"/>
      <w:marTop w:val="0"/>
      <w:marBottom w:val="0"/>
      <w:divBdr>
        <w:top w:val="none" w:sz="0" w:space="0" w:color="auto"/>
        <w:left w:val="none" w:sz="0" w:space="0" w:color="auto"/>
        <w:bottom w:val="none" w:sz="0" w:space="0" w:color="auto"/>
        <w:right w:val="none" w:sz="0" w:space="0" w:color="auto"/>
      </w:divBdr>
    </w:div>
    <w:div w:id="1380208557">
      <w:bodyDiv w:val="1"/>
      <w:marLeft w:val="0"/>
      <w:marRight w:val="0"/>
      <w:marTop w:val="0"/>
      <w:marBottom w:val="0"/>
      <w:divBdr>
        <w:top w:val="none" w:sz="0" w:space="0" w:color="auto"/>
        <w:left w:val="none" w:sz="0" w:space="0" w:color="auto"/>
        <w:bottom w:val="none" w:sz="0" w:space="0" w:color="auto"/>
        <w:right w:val="none" w:sz="0" w:space="0" w:color="auto"/>
      </w:divBdr>
    </w:div>
    <w:div w:id="1385525222">
      <w:bodyDiv w:val="1"/>
      <w:marLeft w:val="0"/>
      <w:marRight w:val="0"/>
      <w:marTop w:val="0"/>
      <w:marBottom w:val="0"/>
      <w:divBdr>
        <w:top w:val="none" w:sz="0" w:space="0" w:color="auto"/>
        <w:left w:val="none" w:sz="0" w:space="0" w:color="auto"/>
        <w:bottom w:val="none" w:sz="0" w:space="0" w:color="auto"/>
        <w:right w:val="none" w:sz="0" w:space="0" w:color="auto"/>
      </w:divBdr>
    </w:div>
    <w:div w:id="1392849947">
      <w:bodyDiv w:val="1"/>
      <w:marLeft w:val="0"/>
      <w:marRight w:val="0"/>
      <w:marTop w:val="0"/>
      <w:marBottom w:val="0"/>
      <w:divBdr>
        <w:top w:val="none" w:sz="0" w:space="0" w:color="auto"/>
        <w:left w:val="none" w:sz="0" w:space="0" w:color="auto"/>
        <w:bottom w:val="none" w:sz="0" w:space="0" w:color="auto"/>
        <w:right w:val="none" w:sz="0" w:space="0" w:color="auto"/>
      </w:divBdr>
    </w:div>
    <w:div w:id="1401753892">
      <w:bodyDiv w:val="1"/>
      <w:marLeft w:val="0"/>
      <w:marRight w:val="0"/>
      <w:marTop w:val="0"/>
      <w:marBottom w:val="0"/>
      <w:divBdr>
        <w:top w:val="none" w:sz="0" w:space="0" w:color="auto"/>
        <w:left w:val="none" w:sz="0" w:space="0" w:color="auto"/>
        <w:bottom w:val="none" w:sz="0" w:space="0" w:color="auto"/>
        <w:right w:val="none" w:sz="0" w:space="0" w:color="auto"/>
      </w:divBdr>
    </w:div>
    <w:div w:id="1405838815">
      <w:bodyDiv w:val="1"/>
      <w:marLeft w:val="0"/>
      <w:marRight w:val="0"/>
      <w:marTop w:val="0"/>
      <w:marBottom w:val="0"/>
      <w:divBdr>
        <w:top w:val="none" w:sz="0" w:space="0" w:color="auto"/>
        <w:left w:val="none" w:sz="0" w:space="0" w:color="auto"/>
        <w:bottom w:val="none" w:sz="0" w:space="0" w:color="auto"/>
        <w:right w:val="none" w:sz="0" w:space="0" w:color="auto"/>
      </w:divBdr>
    </w:div>
    <w:div w:id="1432436792">
      <w:bodyDiv w:val="1"/>
      <w:marLeft w:val="0"/>
      <w:marRight w:val="0"/>
      <w:marTop w:val="0"/>
      <w:marBottom w:val="0"/>
      <w:divBdr>
        <w:top w:val="none" w:sz="0" w:space="0" w:color="auto"/>
        <w:left w:val="none" w:sz="0" w:space="0" w:color="auto"/>
        <w:bottom w:val="none" w:sz="0" w:space="0" w:color="auto"/>
        <w:right w:val="none" w:sz="0" w:space="0" w:color="auto"/>
      </w:divBdr>
      <w:divsChild>
        <w:div w:id="1926763353">
          <w:marLeft w:val="360"/>
          <w:marRight w:val="0"/>
          <w:marTop w:val="0"/>
          <w:marBottom w:val="0"/>
          <w:divBdr>
            <w:top w:val="none" w:sz="0" w:space="0" w:color="auto"/>
            <w:left w:val="none" w:sz="0" w:space="0" w:color="auto"/>
            <w:bottom w:val="none" w:sz="0" w:space="0" w:color="auto"/>
            <w:right w:val="none" w:sz="0" w:space="0" w:color="auto"/>
          </w:divBdr>
        </w:div>
      </w:divsChild>
    </w:div>
    <w:div w:id="1471484791">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40511117">
      <w:bodyDiv w:val="1"/>
      <w:marLeft w:val="0"/>
      <w:marRight w:val="0"/>
      <w:marTop w:val="0"/>
      <w:marBottom w:val="0"/>
      <w:divBdr>
        <w:top w:val="none" w:sz="0" w:space="0" w:color="auto"/>
        <w:left w:val="none" w:sz="0" w:space="0" w:color="auto"/>
        <w:bottom w:val="none" w:sz="0" w:space="0" w:color="auto"/>
        <w:right w:val="none" w:sz="0" w:space="0" w:color="auto"/>
      </w:divBdr>
    </w:div>
    <w:div w:id="1543052775">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72814189">
      <w:bodyDiv w:val="1"/>
      <w:marLeft w:val="0"/>
      <w:marRight w:val="0"/>
      <w:marTop w:val="0"/>
      <w:marBottom w:val="0"/>
      <w:divBdr>
        <w:top w:val="none" w:sz="0" w:space="0" w:color="auto"/>
        <w:left w:val="none" w:sz="0" w:space="0" w:color="auto"/>
        <w:bottom w:val="none" w:sz="0" w:space="0" w:color="auto"/>
        <w:right w:val="none" w:sz="0" w:space="0" w:color="auto"/>
      </w:divBdr>
    </w:div>
    <w:div w:id="1588267772">
      <w:bodyDiv w:val="1"/>
      <w:marLeft w:val="0"/>
      <w:marRight w:val="0"/>
      <w:marTop w:val="0"/>
      <w:marBottom w:val="0"/>
      <w:divBdr>
        <w:top w:val="none" w:sz="0" w:space="0" w:color="auto"/>
        <w:left w:val="none" w:sz="0" w:space="0" w:color="auto"/>
        <w:bottom w:val="none" w:sz="0" w:space="0" w:color="auto"/>
        <w:right w:val="none" w:sz="0" w:space="0" w:color="auto"/>
      </w:divBdr>
    </w:div>
    <w:div w:id="1619332189">
      <w:bodyDiv w:val="1"/>
      <w:marLeft w:val="0"/>
      <w:marRight w:val="0"/>
      <w:marTop w:val="0"/>
      <w:marBottom w:val="0"/>
      <w:divBdr>
        <w:top w:val="none" w:sz="0" w:space="0" w:color="auto"/>
        <w:left w:val="none" w:sz="0" w:space="0" w:color="auto"/>
        <w:bottom w:val="none" w:sz="0" w:space="0" w:color="auto"/>
        <w:right w:val="none" w:sz="0" w:space="0" w:color="auto"/>
      </w:divBdr>
    </w:div>
    <w:div w:id="1623338676">
      <w:bodyDiv w:val="1"/>
      <w:marLeft w:val="0"/>
      <w:marRight w:val="0"/>
      <w:marTop w:val="0"/>
      <w:marBottom w:val="0"/>
      <w:divBdr>
        <w:top w:val="none" w:sz="0" w:space="0" w:color="auto"/>
        <w:left w:val="none" w:sz="0" w:space="0" w:color="auto"/>
        <w:bottom w:val="none" w:sz="0" w:space="0" w:color="auto"/>
        <w:right w:val="none" w:sz="0" w:space="0" w:color="auto"/>
      </w:divBdr>
    </w:div>
    <w:div w:id="1684476230">
      <w:bodyDiv w:val="1"/>
      <w:marLeft w:val="0"/>
      <w:marRight w:val="0"/>
      <w:marTop w:val="0"/>
      <w:marBottom w:val="0"/>
      <w:divBdr>
        <w:top w:val="none" w:sz="0" w:space="0" w:color="auto"/>
        <w:left w:val="none" w:sz="0" w:space="0" w:color="auto"/>
        <w:bottom w:val="none" w:sz="0" w:space="0" w:color="auto"/>
        <w:right w:val="none" w:sz="0" w:space="0" w:color="auto"/>
      </w:divBdr>
      <w:divsChild>
        <w:div w:id="931740906">
          <w:marLeft w:val="1166"/>
          <w:marRight w:val="0"/>
          <w:marTop w:val="0"/>
          <w:marBottom w:val="0"/>
          <w:divBdr>
            <w:top w:val="none" w:sz="0" w:space="0" w:color="auto"/>
            <w:left w:val="none" w:sz="0" w:space="0" w:color="auto"/>
            <w:bottom w:val="none" w:sz="0" w:space="0" w:color="auto"/>
            <w:right w:val="none" w:sz="0" w:space="0" w:color="auto"/>
          </w:divBdr>
        </w:div>
      </w:divsChild>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32795570">
      <w:bodyDiv w:val="1"/>
      <w:marLeft w:val="0"/>
      <w:marRight w:val="0"/>
      <w:marTop w:val="0"/>
      <w:marBottom w:val="0"/>
      <w:divBdr>
        <w:top w:val="none" w:sz="0" w:space="0" w:color="auto"/>
        <w:left w:val="none" w:sz="0" w:space="0" w:color="auto"/>
        <w:bottom w:val="none" w:sz="0" w:space="0" w:color="auto"/>
        <w:right w:val="none" w:sz="0" w:space="0" w:color="auto"/>
      </w:divBdr>
    </w:div>
    <w:div w:id="1895504377">
      <w:bodyDiv w:val="1"/>
      <w:marLeft w:val="0"/>
      <w:marRight w:val="0"/>
      <w:marTop w:val="0"/>
      <w:marBottom w:val="0"/>
      <w:divBdr>
        <w:top w:val="none" w:sz="0" w:space="0" w:color="auto"/>
        <w:left w:val="none" w:sz="0" w:space="0" w:color="auto"/>
        <w:bottom w:val="none" w:sz="0" w:space="0" w:color="auto"/>
        <w:right w:val="none" w:sz="0" w:space="0" w:color="auto"/>
      </w:divBdr>
    </w:div>
    <w:div w:id="1942254149">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20423320">
      <w:bodyDiv w:val="1"/>
      <w:marLeft w:val="0"/>
      <w:marRight w:val="0"/>
      <w:marTop w:val="0"/>
      <w:marBottom w:val="0"/>
      <w:divBdr>
        <w:top w:val="none" w:sz="0" w:space="0" w:color="auto"/>
        <w:left w:val="none" w:sz="0" w:space="0" w:color="auto"/>
        <w:bottom w:val="none" w:sz="0" w:space="0" w:color="auto"/>
        <w:right w:val="none" w:sz="0" w:space="0" w:color="auto"/>
      </w:divBdr>
    </w:div>
    <w:div w:id="2041009645">
      <w:bodyDiv w:val="1"/>
      <w:marLeft w:val="0"/>
      <w:marRight w:val="0"/>
      <w:marTop w:val="0"/>
      <w:marBottom w:val="0"/>
      <w:divBdr>
        <w:top w:val="none" w:sz="0" w:space="0" w:color="auto"/>
        <w:left w:val="none" w:sz="0" w:space="0" w:color="auto"/>
        <w:bottom w:val="none" w:sz="0" w:space="0" w:color="auto"/>
        <w:right w:val="none" w:sz="0" w:space="0" w:color="auto"/>
      </w:divBdr>
    </w:div>
    <w:div w:id="2103648509">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 w:id="213995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sw.gov.au/view/pdf/asmade/sl-2021-806" TargetMode="External"/><Relationship Id="rId18" Type="http://schemas.openxmlformats.org/officeDocument/2006/relationships/hyperlink" Target="https://legislation.nsw.gov.au/view/pdf/asmade/sl-2022-13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legislation.nsw.gov.au/view/pdf/asmade/sl-2021-790" TargetMode="External"/><Relationship Id="rId17" Type="http://schemas.openxmlformats.org/officeDocument/2006/relationships/hyperlink" Target="https://legislation.nsw.gov.au/view/pdf/asmade/sl-2022-14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egislation.nsw.gov.au/view/pdf/asmade/sl-2022-11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legislation.nsw.gov.au/view/pdf/asmade/sl-2022-84"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gislation.nsw.gov.au/view/pdf/asmade/sl-2022-3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A8F43476EB784464BFCC994945052FE7" version="1.0.0">
  <systemFields>
    <field name="Objective-Id">
      <value order="0">A4329809</value>
    </field>
    <field name="Objective-Title">
      <value order="0">05 PRINTER FINAL  - Premier and Cabinet BP3 chapter</value>
    </field>
    <field name="Objective-Description">
      <value order="0"/>
    </field>
    <field name="Objective-CreationStamp">
      <value order="0">2019-06-07T23:11:05Z</value>
    </field>
    <field name="Objective-IsApproved">
      <value order="0">false</value>
    </field>
    <field name="Objective-IsPublished">
      <value order="0">false</value>
    </field>
    <field name="Objective-DatePublished">
      <value order="0"/>
    </field>
    <field name="Objective-ModificationStamp">
      <value order="0">2019-06-11T08:07:10Z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vA7634742</value>
    </field>
    <field name="Objective-Version">
      <value order="0">7.1</value>
    </field>
    <field name="Objective-VersionNumber">
      <value order="0">8</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SharedWithUsers xmlns="801a5968-9419-4033-b9de-7ffe8168468e">
      <UserInfo>
        <DisplayName>Alex Tosh</DisplayName>
        <AccountId>144</AccountId>
        <AccountType/>
      </UserInfo>
      <UserInfo>
        <DisplayName>Julian Cornelius</DisplayName>
        <AccountId>141</AccountId>
        <AccountType/>
      </UserInfo>
      <UserInfo>
        <DisplayName>Kathy Wong</DisplayName>
        <AccountId>24</AccountId>
        <AccountType/>
      </UserInfo>
      <UserInfo>
        <DisplayName>Colin Campbell</DisplayName>
        <AccountId>158</AccountId>
        <AccountType/>
      </UserInfo>
      <UserInfo>
        <DisplayName>Sinead McLaughlin</DisplayName>
        <AccountId>367</AccountId>
        <AccountType/>
      </UserInfo>
      <UserInfo>
        <DisplayName>Matt Greiss</DisplayName>
        <AccountId>143</AccountId>
        <AccountType/>
      </UserInfo>
      <UserInfo>
        <DisplayName>Eammon Oxford</DisplayName>
        <AccountId>113</AccountId>
        <AccountType/>
      </UserInfo>
      <UserInfo>
        <DisplayName>Roland Stanmore</DisplayName>
        <AccountId>234</AccountId>
        <AccountType/>
      </UserInfo>
      <UserInfo>
        <DisplayName>Scott Ellis</DisplayName>
        <AccountId>137</AccountId>
        <AccountType/>
      </UserInfo>
      <UserInfo>
        <DisplayName>Walter Watkin-Fairless</DisplayName>
        <AccountId>878</AccountId>
        <AccountType/>
      </UserInfo>
      <UserInfo>
        <DisplayName>Jeanne Vandenbroek</DisplayName>
        <AccountId>859</AccountId>
        <AccountType/>
      </UserInfo>
      <UserInfo>
        <DisplayName>Justin Jia</DisplayName>
        <AccountId>862</AccountId>
        <AccountType/>
      </UserInfo>
      <UserInfo>
        <DisplayName>Su-Lin Macdonald</DisplayName>
        <AccountId>533</AccountId>
        <AccountType/>
      </UserInfo>
      <UserInfo>
        <DisplayName>Ella Yan</DisplayName>
        <AccountId>815</AccountId>
        <AccountType/>
      </UserInfo>
      <UserInfo>
        <DisplayName>Stephanie Li</DisplayName>
        <AccountId>2319</AccountId>
        <AccountType/>
      </UserInfo>
      <UserInfo>
        <DisplayName>Hayley Lawler</DisplayName>
        <AccountId>119</AccountId>
        <AccountType/>
      </UserInfo>
      <UserInfo>
        <DisplayName>Jillian Bordonada</DisplayName>
        <AccountId>22</AccountId>
        <AccountType/>
      </UserInfo>
      <UserInfo>
        <DisplayName>Sean Darragh</DisplayName>
        <AccountId>2550</AccountId>
        <AccountType/>
      </UserInfo>
      <UserInfo>
        <DisplayName>Samuel Horin</DisplayName>
        <AccountId>61</AccountId>
        <AccountType/>
      </UserInfo>
      <UserInfo>
        <DisplayName>John Miller</DisplayName>
        <AccountId>140</AccountId>
        <AccountType/>
      </UserInfo>
      <UserInfo>
        <DisplayName>Gabrielle Wallace</DisplayName>
        <AccountId>782</AccountId>
        <AccountType/>
      </UserInfo>
      <UserInfo>
        <DisplayName>Joseph Crowley-Shaw</DisplayName>
        <AccountId>2352</AccountId>
        <AccountType/>
      </UserInfo>
      <UserInfo>
        <DisplayName>James Howard</DisplayName>
        <AccountId>1436</AccountId>
        <AccountType/>
      </UserInfo>
      <UserInfo>
        <DisplayName>Anika Sharma</DisplayName>
        <AccountId>726</AccountId>
        <AccountType/>
      </UserInfo>
    </SharedWithUsers>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7C9044C5-023A-499F-8AB2-90F7D57B1AA3}">
  <ds:schemaRefs>
    <ds:schemaRef ds:uri="http://schemas.openxmlformats.org/officeDocument/2006/bibliography"/>
  </ds:schemaRefs>
</ds:datastoreItem>
</file>

<file path=customXml/itemProps3.xml><?xml version="1.0" encoding="utf-8"?>
<ds:datastoreItem xmlns:ds="http://schemas.openxmlformats.org/officeDocument/2006/customXml" ds:itemID="{410E5DED-F5B1-4440-99DE-5EF17E4CFFC8}">
  <ds:schemaRefs>
    <ds:schemaRef ds:uri="http://schemas.microsoft.com/office/2006/metadata/properties"/>
    <ds:schemaRef ds:uri="http://schemas.microsoft.com/office/infopath/2007/PartnerControls"/>
    <ds:schemaRef ds:uri="9f0ac7ce-5f57-4ea0-9af7-01d4f3f1ccae"/>
    <ds:schemaRef ds:uri="be10ce44-c66e-469b-8f9a-44f6cf8d73cc"/>
    <ds:schemaRef ds:uri="2987dd7b-ad3b-4fa3-93b7-f1b6a40c259c"/>
  </ds:schemaRefs>
</ds:datastoreItem>
</file>

<file path=customXml/itemProps4.xml><?xml version="1.0" encoding="utf-8"?>
<ds:datastoreItem xmlns:ds="http://schemas.openxmlformats.org/officeDocument/2006/customXml" ds:itemID="{797478A1-0BB1-4A68-A54D-43B20CC2A166}"/>
</file>

<file path=customXml/itemProps5.xml><?xml version="1.0" encoding="utf-8"?>
<ds:datastoreItem xmlns:ds="http://schemas.openxmlformats.org/officeDocument/2006/customXml" ds:itemID="{D0FAAD9B-B744-4E87-8106-663EC2489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2020-21 Budget - Budget Paper No. 4 - Agency Financial Statements - 05 Premier and Cabinet cluster</vt:lpstr>
    </vt:vector>
  </TitlesOfParts>
  <Company>NSW Treasury</Company>
  <LinksUpToDate>false</LinksUpToDate>
  <CharactersWithSpaces>22803</CharactersWithSpaces>
  <SharedDoc>false</SharedDoc>
  <HLinks>
    <vt:vector size="60" baseType="variant">
      <vt:variant>
        <vt:i4>7602213</vt:i4>
      </vt:variant>
      <vt:variant>
        <vt:i4>18</vt:i4>
      </vt:variant>
      <vt:variant>
        <vt:i4>0</vt:i4>
      </vt:variant>
      <vt:variant>
        <vt:i4>5</vt:i4>
      </vt:variant>
      <vt:variant>
        <vt:lpwstr>https://legislation.nsw.gov.au/view/pdf/asmade/sl-2022-134</vt:lpwstr>
      </vt:variant>
      <vt:variant>
        <vt:lpwstr/>
      </vt:variant>
      <vt:variant>
        <vt:i4>7536674</vt:i4>
      </vt:variant>
      <vt:variant>
        <vt:i4>15</vt:i4>
      </vt:variant>
      <vt:variant>
        <vt:i4>0</vt:i4>
      </vt:variant>
      <vt:variant>
        <vt:i4>5</vt:i4>
      </vt:variant>
      <vt:variant>
        <vt:lpwstr>https://legislation.nsw.gov.au/view/pdf/asmade/sl-2022-143</vt:lpwstr>
      </vt:variant>
      <vt:variant>
        <vt:lpwstr/>
      </vt:variant>
      <vt:variant>
        <vt:i4>7667751</vt:i4>
      </vt:variant>
      <vt:variant>
        <vt:i4>12</vt:i4>
      </vt:variant>
      <vt:variant>
        <vt:i4>0</vt:i4>
      </vt:variant>
      <vt:variant>
        <vt:i4>5</vt:i4>
      </vt:variant>
      <vt:variant>
        <vt:lpwstr>https://legislation.nsw.gov.au/view/pdf/asmade/sl-2022-115</vt:lpwstr>
      </vt:variant>
      <vt:variant>
        <vt:lpwstr/>
      </vt:variant>
      <vt:variant>
        <vt:i4>4784150</vt:i4>
      </vt:variant>
      <vt:variant>
        <vt:i4>9</vt:i4>
      </vt:variant>
      <vt:variant>
        <vt:i4>0</vt:i4>
      </vt:variant>
      <vt:variant>
        <vt:i4>5</vt:i4>
      </vt:variant>
      <vt:variant>
        <vt:lpwstr>https://legislation.nsw.gov.au/view/pdf/asmade/sl-2022-84</vt:lpwstr>
      </vt:variant>
      <vt:variant>
        <vt:lpwstr/>
      </vt:variant>
      <vt:variant>
        <vt:i4>4325398</vt:i4>
      </vt:variant>
      <vt:variant>
        <vt:i4>6</vt:i4>
      </vt:variant>
      <vt:variant>
        <vt:i4>0</vt:i4>
      </vt:variant>
      <vt:variant>
        <vt:i4>5</vt:i4>
      </vt:variant>
      <vt:variant>
        <vt:lpwstr>https://legislation.nsw.gov.au/view/pdf/asmade/sl-2022-38</vt:lpwstr>
      </vt:variant>
      <vt:variant>
        <vt:lpwstr/>
      </vt:variant>
      <vt:variant>
        <vt:i4>8126502</vt:i4>
      </vt:variant>
      <vt:variant>
        <vt:i4>3</vt:i4>
      </vt:variant>
      <vt:variant>
        <vt:i4>0</vt:i4>
      </vt:variant>
      <vt:variant>
        <vt:i4>5</vt:i4>
      </vt:variant>
      <vt:variant>
        <vt:lpwstr>https://legislation.nsw.gov.au/view/pdf/asmade/sl-2021-806</vt:lpwstr>
      </vt:variant>
      <vt:variant>
        <vt:lpwstr/>
      </vt:variant>
      <vt:variant>
        <vt:i4>7667759</vt:i4>
      </vt:variant>
      <vt:variant>
        <vt:i4>0</vt:i4>
      </vt:variant>
      <vt:variant>
        <vt:i4>0</vt:i4>
      </vt:variant>
      <vt:variant>
        <vt:i4>5</vt:i4>
      </vt:variant>
      <vt:variant>
        <vt:lpwstr>https://legislation.nsw.gov.au/view/pdf/asmade/sl-2021-790</vt:lpwstr>
      </vt:variant>
      <vt:variant>
        <vt:lpwstr/>
      </vt:variant>
      <vt:variant>
        <vt:i4>4849787</vt:i4>
      </vt:variant>
      <vt:variant>
        <vt:i4>6</vt:i4>
      </vt:variant>
      <vt:variant>
        <vt:i4>0</vt:i4>
      </vt:variant>
      <vt:variant>
        <vt:i4>5</vt:i4>
      </vt:variant>
      <vt:variant>
        <vt:lpwstr>mailto:Su-Lin.Macdonald@treasury.nsw.gov.au</vt:lpwstr>
      </vt:variant>
      <vt:variant>
        <vt:lpwstr/>
      </vt:variant>
      <vt:variant>
        <vt:i4>2555968</vt:i4>
      </vt:variant>
      <vt:variant>
        <vt:i4>3</vt:i4>
      </vt:variant>
      <vt:variant>
        <vt:i4>0</vt:i4>
      </vt:variant>
      <vt:variant>
        <vt:i4>5</vt:i4>
      </vt:variant>
      <vt:variant>
        <vt:lpwstr>mailto:Scott.Ellis@treasury.nsw.gov.au</vt:lpwstr>
      </vt:variant>
      <vt:variant>
        <vt:lpwstr/>
      </vt:variant>
      <vt:variant>
        <vt:i4>2818119</vt:i4>
      </vt:variant>
      <vt:variant>
        <vt:i4>0</vt:i4>
      </vt:variant>
      <vt:variant>
        <vt:i4>0</vt:i4>
      </vt:variant>
      <vt:variant>
        <vt:i4>5</vt:i4>
      </vt:variant>
      <vt:variant>
        <vt:lpwstr>mailto:Kathy.Wong@treasury.nsw.gov.au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Budget - Budget Paper No. 4 - Agency Financial Statements - 05 Premier and Cabinet cluster</dc:title>
  <dc:subject/>
  <dc:creator>The Treasury</dc:creator>
  <cp:keywords>The Treasury</cp:keywords>
  <dc:description/>
  <cp:lastModifiedBy>Kathy Wong</cp:lastModifiedBy>
  <cp:revision>42</cp:revision>
  <cp:lastPrinted>2022-06-02T06:44:00Z</cp:lastPrinted>
  <dcterms:created xsi:type="dcterms:W3CDTF">2022-06-10T06:21:00Z</dcterms:created>
  <dcterms:modified xsi:type="dcterms:W3CDTF">2022-06-15T01:09:00Z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A4329809</vt:lpwstr>
  </property>
  <property fmtid="{D5CDD505-2E9C-101B-9397-08002B2CF9AE}" pid="4" name="Objective-Title">
    <vt:lpwstr>05 PRINTER FINAL  - Premier and Cabinet BP3 chapter</vt:lpwstr>
  </property>
  <property fmtid="{D5CDD505-2E9C-101B-9397-08002B2CF9AE}" pid="5" name="Objective-Comment">
    <vt:lpwstr/>
  </property>
  <property fmtid="{D5CDD505-2E9C-101B-9397-08002B2CF9AE}" pid="6" name="Objective-CreationStamp">
    <vt:filetime>2019-06-10T05:28:57Z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2019-06-11T08:07:10Z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vA7634742</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Objective-Approval Status">
    <vt:lpwstr>Never Submitted</vt:lpwstr>
  </property>
  <property fmtid="{D5CDD505-2E9C-101B-9397-08002B2CF9AE}" pid="34" name="Objective-Document Type">
    <vt:lpwstr>Financials (FIN)</vt:lpwstr>
  </property>
  <property fmtid="{D5CDD505-2E9C-101B-9397-08002B2CF9AE}" pid="35" name="Objective-Sensitivity Label">
    <vt:lpwstr>NSW Government</vt:lpwstr>
  </property>
  <property fmtid="{D5CDD505-2E9C-101B-9397-08002B2CF9AE}" pid="36" name="Objective-Approval History">
    <vt:lpwstr/>
  </property>
  <property fmtid="{D5CDD505-2E9C-101B-9397-08002B2CF9AE}" pid="37" name="Objective-Print and Dispatch Instructions">
    <vt:lpwstr/>
  </property>
  <property fmtid="{D5CDD505-2E9C-101B-9397-08002B2CF9AE}" pid="38" name="Objective-Submitted By">
    <vt:lpwstr/>
  </property>
  <property fmtid="{D5CDD505-2E9C-101B-9397-08002B2CF9AE}" pid="39" name="Objective-Approval Due">
    <vt:lpwstr/>
  </property>
  <property fmtid="{D5CDD505-2E9C-101B-9397-08002B2CF9AE}" pid="40" name="Objective-Current Approver">
    <vt:lpwstr/>
  </property>
  <property fmtid="{D5CDD505-2E9C-101B-9397-08002B2CF9AE}" pid="41" name="Objective-Document Tag(s)">
    <vt:lpwstr/>
  </property>
  <property fmtid="{D5CDD505-2E9C-101B-9397-08002B2CF9AE}" pid="42" name="Objective-Print and Dispatch Approach">
    <vt:lpwstr/>
  </property>
  <property fmtid="{D5CDD505-2E9C-101B-9397-08002B2CF9AE}" pid="43" name="Objective-Approval Date">
    <vt:lpwstr/>
  </property>
  <property fmtid="{D5CDD505-2E9C-101B-9397-08002B2CF9AE}" pid="44" name="Objective-Sensitivity Label [system]">
    <vt:lpwstr>NSW Government</vt:lpwstr>
  </property>
  <property fmtid="{D5CDD505-2E9C-101B-9397-08002B2CF9AE}" pid="45" name="Objective-Document Type [system]">
    <vt:lpwstr>Financials (FIN)</vt:lpwstr>
  </property>
  <property fmtid="{D5CDD505-2E9C-101B-9397-08002B2CF9AE}" pid="46" name="Objective-Approval Status [system]">
    <vt:lpwstr>Never Submitted</vt:lpwstr>
  </property>
  <property fmtid="{D5CDD505-2E9C-101B-9397-08002B2CF9AE}" pid="47" name="Objective-Approval Due [system]">
    <vt:lpwstr/>
  </property>
  <property fmtid="{D5CDD505-2E9C-101B-9397-08002B2CF9AE}" pid="48" name="Objective-Approval Date [system]">
    <vt:lpwstr/>
  </property>
  <property fmtid="{D5CDD505-2E9C-101B-9397-08002B2CF9AE}" pid="49" name="Objective-Submitted By [system]">
    <vt:lpwstr/>
  </property>
  <property fmtid="{D5CDD505-2E9C-101B-9397-08002B2CF9AE}" pid="50" name="Objective-Current Approver [system]">
    <vt:lpwstr/>
  </property>
  <property fmtid="{D5CDD505-2E9C-101B-9397-08002B2CF9AE}" pid="51" name="Objective-Approval History [system]">
    <vt:lpwstr/>
  </property>
  <property fmtid="{D5CDD505-2E9C-101B-9397-08002B2CF9AE}" pid="52" name="Objective-Print and Dispatch Approach [system]">
    <vt:lpwstr/>
  </property>
  <property fmtid="{D5CDD505-2E9C-101B-9397-08002B2CF9AE}" pid="53" name="Objective-Print and Dispatch Instructions [system]">
    <vt:lpwstr/>
  </property>
  <property fmtid="{D5CDD505-2E9C-101B-9397-08002B2CF9AE}" pid="54" name="Objective-Document Tag(s) [system]">
    <vt:lpwstr/>
  </property>
  <property fmtid="{D5CDD505-2E9C-101B-9397-08002B2CF9AE}" pid="55" name="_DocHome">
    <vt:i4>-1783126090</vt:i4>
  </property>
  <property fmtid="{D5CDD505-2E9C-101B-9397-08002B2CF9AE}" pid="56" name="Objective-Shared By">
    <vt:lpwstr/>
  </property>
  <property fmtid="{D5CDD505-2E9C-101B-9397-08002B2CF9AE}" pid="57" name="Objective-Shared By [system]">
    <vt:lpwstr/>
  </property>
  <property fmtid="{D5CDD505-2E9C-101B-9397-08002B2CF9AE}" pid="58" name="ContentTypeId">
    <vt:lpwstr>0x010100F02F16F1AFBDE54EBD2685E90FE1922F</vt:lpwstr>
  </property>
  <property fmtid="{D5CDD505-2E9C-101B-9397-08002B2CF9AE}" pid="59" name="MediaServiceImageTags">
    <vt:lpwstr/>
  </property>
</Properties>
</file>