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0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1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12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13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14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9EAF" w14:textId="4F43087E" w:rsidR="00A63D1D" w:rsidRPr="00B24165" w:rsidRDefault="00E70B61" w:rsidP="00A07489">
      <w:pPr>
        <w:pStyle w:val="Heading1"/>
        <w:spacing w:before="480" w:after="480"/>
        <w:ind w:left="567" w:hanging="567"/>
        <w:rPr>
          <w:rFonts w:cs="Arial"/>
          <w:color w:val="00426F"/>
        </w:rPr>
      </w:pPr>
      <w:r>
        <w:rPr>
          <w:rFonts w:cs="Arial"/>
          <w:color w:val="00426F"/>
        </w:rPr>
        <w:t>9</w:t>
      </w:r>
      <w:r w:rsidR="004D606F" w:rsidRPr="00B24165">
        <w:rPr>
          <w:rFonts w:cs="Arial"/>
          <w:color w:val="00426F"/>
        </w:rPr>
        <w:t xml:space="preserve">. </w:t>
      </w:r>
      <w:r w:rsidR="00FA09EC" w:rsidRPr="00B24165">
        <w:rPr>
          <w:rFonts w:cs="Arial"/>
          <w:color w:val="00426F"/>
        </w:rPr>
        <w:tab/>
      </w:r>
      <w:r w:rsidR="00276875" w:rsidRPr="00B24165">
        <w:rPr>
          <w:rFonts w:cs="Arial"/>
          <w:color w:val="00426F"/>
        </w:rPr>
        <w:t>TRANSPORT</w:t>
      </w:r>
      <w:r w:rsidR="00CE45D5">
        <w:rPr>
          <w:rFonts w:cs="Arial"/>
          <w:color w:val="00426F"/>
        </w:rPr>
        <w:t xml:space="preserve"> and infrastructure</w:t>
      </w:r>
      <w:r w:rsidR="00621ABC" w:rsidRPr="00B24165">
        <w:rPr>
          <w:rFonts w:cs="Arial"/>
          <w:color w:val="00426F"/>
        </w:rPr>
        <w:t xml:space="preserve"> </w:t>
      </w:r>
      <w:r w:rsidR="00A63D1D" w:rsidRPr="00B24165">
        <w:rPr>
          <w:rFonts w:cs="Arial"/>
          <w:color w:val="00426F"/>
        </w:rPr>
        <w:t>CLUSTER</w:t>
      </w:r>
    </w:p>
    <w:p w14:paraId="3E0C287B" w14:textId="7CE60230" w:rsidR="00E54AF7" w:rsidRPr="00A235D8" w:rsidRDefault="00E54AF7" w:rsidP="00A235D8">
      <w:pPr>
        <w:pStyle w:val="Heading2"/>
        <w:numPr>
          <w:ilvl w:val="1"/>
          <w:numId w:val="25"/>
        </w:numPr>
        <w:pBdr>
          <w:bottom w:val="single" w:sz="4" w:space="4" w:color="008EBA"/>
        </w:pBdr>
        <w:ind w:left="357" w:hanging="357"/>
        <w:rPr>
          <w:color w:val="008EBA"/>
        </w:rPr>
      </w:pPr>
      <w:bookmarkStart w:id="0" w:name="_Toc511756217"/>
      <w:bookmarkStart w:id="1" w:name="_Toc473722853"/>
      <w:bookmarkStart w:id="2" w:name="_Toc511769340"/>
      <w:r w:rsidRPr="00A235D8">
        <w:rPr>
          <w:color w:val="008EBA"/>
        </w:rPr>
        <w:t>Agency Expense Summary</w:t>
      </w:r>
      <w:bookmarkEnd w:id="0"/>
      <w:r w:rsidRPr="00A235D8" w:rsidDel="00E54AF7">
        <w:rPr>
          <w:color w:val="008EBA"/>
        </w:rPr>
        <w:t xml:space="preserve"> </w:t>
      </w:r>
    </w:p>
    <w:p w14:paraId="1D1D0518" w14:textId="77777777" w:rsidR="000417B2" w:rsidRPr="00EA64DC" w:rsidRDefault="000417B2" w:rsidP="000417B2">
      <w:pPr>
        <w:rPr>
          <w:rFonts w:ascii="Arial" w:hAnsi="Arial" w:cs="Arial"/>
        </w:rPr>
      </w:pPr>
      <w:bookmarkStart w:id="3" w:name="_Hlk9957289"/>
      <w:bookmarkEnd w:id="1"/>
      <w:bookmarkEnd w:id="2"/>
    </w:p>
    <w:tbl>
      <w:tblPr>
        <w:tblW w:w="9645" w:type="dxa"/>
        <w:tblLayout w:type="fixed"/>
        <w:tblLook w:val="04A0" w:firstRow="1" w:lastRow="0" w:firstColumn="1" w:lastColumn="0" w:noHBand="0" w:noVBand="1"/>
        <w:tblCaption w:val="Agency Expense Summary "/>
        <w:tblDescription w:val="Transport and Infrastructure  Cluster - Agency Expense Summary table"/>
      </w:tblPr>
      <w:tblGrid>
        <w:gridCol w:w="4049"/>
        <w:gridCol w:w="932"/>
        <w:gridCol w:w="933"/>
        <w:gridCol w:w="933"/>
        <w:gridCol w:w="932"/>
        <w:gridCol w:w="933"/>
        <w:gridCol w:w="933"/>
      </w:tblGrid>
      <w:tr w:rsidR="000417B2" w:rsidRPr="00EA64DC" w14:paraId="16EDA0A4" w14:textId="77777777" w:rsidTr="00E46E55">
        <w:trPr>
          <w:trHeight w:val="283"/>
        </w:trPr>
        <w:tc>
          <w:tcPr>
            <w:tcW w:w="40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center"/>
            <w:hideMark/>
          </w:tcPr>
          <w:p w14:paraId="7D593611" w14:textId="7B16F46E" w:rsidR="000417B2" w:rsidRPr="00EA64DC" w:rsidRDefault="000417B2" w:rsidP="001A525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EA64DC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Transport</w:t>
            </w:r>
            <w:r w:rsidR="009A7C7D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 xml:space="preserve"> and Infrastructure</w:t>
            </w:r>
            <w:r w:rsidRPr="00EA64DC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 xml:space="preserve"> cluster</w:t>
            </w:r>
          </w:p>
        </w:tc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627C2DE6" w14:textId="6209EDC3" w:rsidR="000417B2" w:rsidRPr="00EA64DC" w:rsidRDefault="0035429D" w:rsidP="001A52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Expenses</w:t>
            </w:r>
          </w:p>
        </w:tc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50F9B6FB" w14:textId="77777777" w:rsidR="000417B2" w:rsidRPr="00EA64DC" w:rsidRDefault="000417B2" w:rsidP="001A52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A64DC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Capital Expenditure</w:t>
            </w:r>
          </w:p>
        </w:tc>
      </w:tr>
      <w:tr w:rsidR="000417B2" w:rsidRPr="00EA64DC" w14:paraId="4D571ADE" w14:textId="77777777" w:rsidTr="391DB3A7">
        <w:trPr>
          <w:trHeight w:val="255"/>
        </w:trPr>
        <w:tc>
          <w:tcPr>
            <w:tcW w:w="4049" w:type="dxa"/>
            <w:vMerge/>
            <w:vAlign w:val="center"/>
            <w:hideMark/>
          </w:tcPr>
          <w:p w14:paraId="353864CF" w14:textId="77777777" w:rsidR="000417B2" w:rsidRPr="00EA64DC" w:rsidRDefault="000417B2" w:rsidP="001A5254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4F8019A3" w14:textId="7FB663BE" w:rsidR="000417B2" w:rsidRPr="00EA64DC" w:rsidRDefault="009952E8" w:rsidP="00046A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00646426" w14:textId="5BC08AC0" w:rsidR="000417B2" w:rsidRPr="00EA64DC" w:rsidRDefault="00536489" w:rsidP="00046A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</w:t>
            </w:r>
            <w:r w:rsidR="009952E8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2-23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2662C8CB" w14:textId="77777777" w:rsidR="000417B2" w:rsidRPr="00EA64DC" w:rsidRDefault="000417B2" w:rsidP="00046A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36BDD60F" w14:textId="0D962C1A" w:rsidR="000417B2" w:rsidRPr="00EA64DC" w:rsidRDefault="009952E8" w:rsidP="00046A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2BC9DC29" w14:textId="4E24AE4F" w:rsidR="000417B2" w:rsidRPr="00EA64DC" w:rsidRDefault="009952E8" w:rsidP="00046A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7A0FDB25" w14:textId="4ACD2302" w:rsidR="000417B2" w:rsidRPr="00EA64DC" w:rsidRDefault="000417B2" w:rsidP="00046A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0417B2" w:rsidRPr="00EA64DC" w14:paraId="2DE0C96F" w14:textId="77777777" w:rsidTr="391DB3A7">
        <w:trPr>
          <w:trHeight w:val="267"/>
        </w:trPr>
        <w:tc>
          <w:tcPr>
            <w:tcW w:w="4049" w:type="dxa"/>
            <w:vMerge/>
            <w:vAlign w:val="center"/>
            <w:hideMark/>
          </w:tcPr>
          <w:p w14:paraId="21AE9D61" w14:textId="77777777" w:rsidR="000417B2" w:rsidRPr="00EA64DC" w:rsidRDefault="000417B2" w:rsidP="001A5254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  <w:hideMark/>
          </w:tcPr>
          <w:p w14:paraId="42D846D7" w14:textId="04F7FD71" w:rsidR="000417B2" w:rsidRPr="00EA64DC" w:rsidRDefault="00595369" w:rsidP="00046A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  <w:hideMark/>
          </w:tcPr>
          <w:p w14:paraId="7E226D35" w14:textId="77777777" w:rsidR="000417B2" w:rsidRPr="00EA64DC" w:rsidRDefault="000417B2" w:rsidP="00046A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A64DC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  <w:hideMark/>
          </w:tcPr>
          <w:p w14:paraId="09C498EC" w14:textId="77777777" w:rsidR="000417B2" w:rsidRPr="00EA64DC" w:rsidRDefault="000417B2" w:rsidP="00046A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A64DC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Change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  <w:hideMark/>
          </w:tcPr>
          <w:p w14:paraId="562B4337" w14:textId="06601BFF" w:rsidR="000417B2" w:rsidRPr="00EA64DC" w:rsidRDefault="00595369" w:rsidP="00046A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  <w:hideMark/>
          </w:tcPr>
          <w:p w14:paraId="54BE78A2" w14:textId="77777777" w:rsidR="000417B2" w:rsidRPr="00EA64DC" w:rsidRDefault="000417B2" w:rsidP="00046A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A64DC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  <w:hideMark/>
          </w:tcPr>
          <w:p w14:paraId="2A26CF05" w14:textId="77777777" w:rsidR="000417B2" w:rsidRPr="00EA64DC" w:rsidRDefault="000417B2" w:rsidP="00046ABE">
            <w:pPr>
              <w:ind w:left="-57" w:right="-57"/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A64DC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Change</w:t>
            </w:r>
          </w:p>
        </w:tc>
      </w:tr>
      <w:tr w:rsidR="000417B2" w:rsidRPr="00EA64DC" w14:paraId="5BE6A0C6" w14:textId="77777777" w:rsidTr="000A1E20">
        <w:trPr>
          <w:trHeight w:val="283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vAlign w:val="center"/>
            <w:hideMark/>
          </w:tcPr>
          <w:p w14:paraId="239C8044" w14:textId="77777777" w:rsidR="000417B2" w:rsidRPr="00EA64DC" w:rsidRDefault="000417B2" w:rsidP="001A52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EA64D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00426F"/>
            <w:hideMark/>
          </w:tcPr>
          <w:p w14:paraId="45F17B7B" w14:textId="77777777" w:rsidR="000417B2" w:rsidRPr="00EA64DC" w:rsidRDefault="000417B2" w:rsidP="001A52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A64DC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shd w:val="clear" w:color="auto" w:fill="00426F"/>
            <w:hideMark/>
          </w:tcPr>
          <w:p w14:paraId="5C1B0229" w14:textId="77777777" w:rsidR="000417B2" w:rsidRPr="00EA64DC" w:rsidRDefault="000417B2" w:rsidP="001A52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A64DC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shd w:val="clear" w:color="auto" w:fill="00426F"/>
            <w:hideMark/>
          </w:tcPr>
          <w:p w14:paraId="132ECEFE" w14:textId="77777777" w:rsidR="000417B2" w:rsidRPr="00EA64DC" w:rsidRDefault="000417B2" w:rsidP="001A52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A64DC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%</w:t>
            </w: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shd w:val="clear" w:color="auto" w:fill="00426F"/>
            <w:hideMark/>
          </w:tcPr>
          <w:p w14:paraId="05C78F90" w14:textId="77777777" w:rsidR="000417B2" w:rsidRPr="00EA64DC" w:rsidRDefault="000417B2" w:rsidP="001A52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A64DC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shd w:val="clear" w:color="auto" w:fill="00426F"/>
            <w:hideMark/>
          </w:tcPr>
          <w:p w14:paraId="53DB3E02" w14:textId="77777777" w:rsidR="000417B2" w:rsidRPr="00EA64DC" w:rsidRDefault="000417B2" w:rsidP="001A525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A64DC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shd w:val="clear" w:color="auto" w:fill="00426F"/>
            <w:hideMark/>
          </w:tcPr>
          <w:p w14:paraId="1CE6C37F" w14:textId="77777777" w:rsidR="000417B2" w:rsidRPr="00EA64DC" w:rsidRDefault="000417B2" w:rsidP="001A5254">
            <w:pPr>
              <w:ind w:left="-57" w:right="-57"/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EA64DC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%</w:t>
            </w:r>
          </w:p>
        </w:tc>
      </w:tr>
      <w:tr w:rsidR="0043485F" w:rsidRPr="00EA64DC" w14:paraId="2A346635" w14:textId="77777777" w:rsidTr="391DB3A7">
        <w:trPr>
          <w:trHeight w:val="290"/>
        </w:trPr>
        <w:tc>
          <w:tcPr>
            <w:tcW w:w="40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84BD" w14:textId="3F8C69B4" w:rsidR="0043485F" w:rsidRPr="00EA64DC" w:rsidRDefault="0043485F" w:rsidP="0043485F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EA64DC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Transport for NSW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F242C" w14:textId="497748D1" w:rsidR="0043485F" w:rsidRPr="004A18E4" w:rsidRDefault="006C565D" w:rsidP="00FC1075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18,571.2</w:t>
            </w:r>
          </w:p>
        </w:tc>
        <w:tc>
          <w:tcPr>
            <w:tcW w:w="9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B79D5" w14:textId="78274437" w:rsidR="0043485F" w:rsidRPr="004A18E4" w:rsidRDefault="006C565D" w:rsidP="00FC1075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18,656.4</w:t>
            </w:r>
          </w:p>
        </w:tc>
        <w:tc>
          <w:tcPr>
            <w:tcW w:w="933" w:type="dxa"/>
            <w:tcBorders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E6DD603" w14:textId="0EEBE1E1" w:rsidR="0043485F" w:rsidRPr="004A18E4" w:rsidRDefault="006C565D" w:rsidP="00FC1075">
            <w:pPr>
              <w:ind w:left="-231" w:right="9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0.5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83809" w14:textId="0BFD25EE" w:rsidR="0043485F" w:rsidRPr="004A18E4" w:rsidRDefault="006C565D" w:rsidP="000D4D7C">
            <w:pPr>
              <w:ind w:left="-28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6,148.3</w:t>
            </w:r>
          </w:p>
        </w:tc>
        <w:tc>
          <w:tcPr>
            <w:tcW w:w="9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A905A" w14:textId="56647934" w:rsidR="0043485F" w:rsidRPr="004A18E4" w:rsidRDefault="006C565D" w:rsidP="000D4D7C">
            <w:pPr>
              <w:ind w:left="-227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9,687.0</w:t>
            </w:r>
          </w:p>
        </w:tc>
        <w:tc>
          <w:tcPr>
            <w:tcW w:w="93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6B90B9CA" w14:textId="3F58E619" w:rsidR="0043485F" w:rsidRPr="004A18E4" w:rsidRDefault="006C565D" w:rsidP="00FC10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57.6</w:t>
            </w:r>
          </w:p>
        </w:tc>
      </w:tr>
      <w:tr w:rsidR="0043485F" w:rsidRPr="00EA64DC" w14:paraId="779FA7E9" w14:textId="77777777" w:rsidTr="0982956C">
        <w:trPr>
          <w:trHeight w:val="227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C16B" w14:textId="281AE55E" w:rsidR="0043485F" w:rsidRPr="00EA64DC" w:rsidRDefault="0043485F" w:rsidP="004E3B35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line="220" w:lineRule="atLeast"/>
              <w:ind w:left="113" w:hanging="113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EA64DC">
              <w:rPr>
                <w:rFonts w:ascii="Arial" w:hAnsi="Arial" w:cs="Arial"/>
                <w:sz w:val="18"/>
                <w:szCs w:val="18"/>
                <w:lang w:eastAsia="en-AU"/>
              </w:rPr>
              <w:t xml:space="preserve">Cluster </w:t>
            </w:r>
            <w:r w:rsidRPr="00EA64D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</w:t>
            </w:r>
            <w:r w:rsidR="001F367D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</w:t>
            </w:r>
            <w:r w:rsidR="00FC1075" w:rsidRPr="00EA64DC">
              <w:rPr>
                <w:rFonts w:ascii="Arial" w:hAnsi="Arial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A5E841" w14:textId="7718F397" w:rsidR="0043485F" w:rsidRPr="004A18E4" w:rsidRDefault="00222A63" w:rsidP="004E3B35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6,258.3</w:t>
            </w:r>
          </w:p>
        </w:tc>
        <w:tc>
          <w:tcPr>
            <w:tcW w:w="93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CC0345" w14:textId="2F277C27" w:rsidR="0043485F" w:rsidRPr="004A18E4" w:rsidRDefault="00222A63" w:rsidP="004E3B35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8,329.9</w:t>
            </w:r>
          </w:p>
        </w:tc>
        <w:tc>
          <w:tcPr>
            <w:tcW w:w="933" w:type="dxa"/>
            <w:tcBorders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8A63912" w14:textId="653D6749" w:rsidR="0043485F" w:rsidRPr="004A18E4" w:rsidRDefault="00222A63" w:rsidP="004E3B35">
            <w:pPr>
              <w:ind w:left="-231" w:right="9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33.1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E83A8E" w14:textId="5E5A8B7E" w:rsidR="0043485F" w:rsidRPr="004A18E4" w:rsidRDefault="00222A63" w:rsidP="004E3B35">
            <w:pPr>
              <w:ind w:left="-28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1B63AE" w14:textId="373FE371" w:rsidR="0043485F" w:rsidRPr="004A18E4" w:rsidRDefault="00222A63" w:rsidP="004E3B35">
            <w:pPr>
              <w:ind w:left="-227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3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0CBDB10" w14:textId="6D6D3F8E" w:rsidR="0043485F" w:rsidRPr="004A18E4" w:rsidRDefault="00222A63" w:rsidP="004E3B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…</w:t>
            </w:r>
          </w:p>
        </w:tc>
      </w:tr>
      <w:tr w:rsidR="0043485F" w:rsidRPr="00EA64DC" w14:paraId="34FD21E9" w14:textId="77777777" w:rsidTr="391DB3A7">
        <w:trPr>
          <w:trHeight w:val="340"/>
        </w:trPr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99134" w14:textId="77777777" w:rsidR="0043485F" w:rsidRPr="00327D5C" w:rsidRDefault="0043485F" w:rsidP="0043485F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327D5C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Principal Agency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43F98" w14:textId="0AD1258C" w:rsidR="0043485F" w:rsidRPr="004A18E4" w:rsidRDefault="00222A63" w:rsidP="0043485F">
            <w:pPr>
              <w:jc w:val="right"/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  <w:t>24,829.5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8A3E8" w14:textId="38088107" w:rsidR="0043485F" w:rsidRPr="004A18E4" w:rsidRDefault="00222A63" w:rsidP="0043485F">
            <w:pPr>
              <w:jc w:val="right"/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  <w:t>26,986.3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C4AE28" w14:textId="184BED13" w:rsidR="0043485F" w:rsidRPr="004A18E4" w:rsidRDefault="00222A63" w:rsidP="00FC1075">
            <w:pPr>
              <w:ind w:left="-231" w:right="92"/>
              <w:jc w:val="right"/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  <w:t>8.7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A1B2F" w14:textId="0A14B323" w:rsidR="0043485F" w:rsidRPr="004A18E4" w:rsidRDefault="00222A63" w:rsidP="000D4D7C">
            <w:pPr>
              <w:ind w:left="-288"/>
              <w:jc w:val="right"/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  <w:t>6,148.3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1AE39" w14:textId="2D95C495" w:rsidR="0043485F" w:rsidRPr="004A18E4" w:rsidRDefault="00222A63" w:rsidP="000D4D7C">
            <w:pPr>
              <w:ind w:left="-227"/>
              <w:jc w:val="right"/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  <w:t>9,687.0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F157382" w14:textId="50F3C977" w:rsidR="0043485F" w:rsidRPr="004A18E4" w:rsidRDefault="00AB4A8E" w:rsidP="0043485F">
            <w:pPr>
              <w:jc w:val="right"/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  <w:t>57.6</w:t>
            </w:r>
          </w:p>
        </w:tc>
      </w:tr>
      <w:tr w:rsidR="0043485F" w:rsidRPr="00EA64DC" w14:paraId="22912E25" w14:textId="77777777" w:rsidTr="391DB3A7">
        <w:trPr>
          <w:trHeight w:val="290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7727A" w14:textId="1D71506D" w:rsidR="0043485F" w:rsidRPr="00EA64DC" w:rsidRDefault="0043485F" w:rsidP="00FC1075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eastAsia="en-AU"/>
              </w:rPr>
            </w:pPr>
            <w:r w:rsidRPr="00EA64DC">
              <w:rPr>
                <w:rFonts w:ascii="Arial" w:hAnsi="Arial" w:cs="Arial"/>
                <w:b/>
                <w:sz w:val="18"/>
                <w:szCs w:val="18"/>
                <w:lang w:eastAsia="en-AU"/>
              </w:rPr>
              <w:t>General Government (GG) Agencies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F9EAA" w14:textId="77777777" w:rsidR="0043485F" w:rsidRPr="004A18E4" w:rsidRDefault="0043485F" w:rsidP="00206F71">
            <w:pPr>
              <w:spacing w:before="40" w:after="40"/>
              <w:rPr>
                <w:rFonts w:ascii="Arial" w:hAnsi="Arial" w:cs="Arial"/>
                <w:color w:val="1F497D"/>
                <w:sz w:val="18"/>
                <w:szCs w:val="18"/>
                <w:lang w:eastAsia="en-A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6D2A0" w14:textId="77777777" w:rsidR="0043485F" w:rsidRPr="004A18E4" w:rsidRDefault="0043485F" w:rsidP="00206F71">
            <w:pPr>
              <w:spacing w:before="40" w:after="40"/>
              <w:rPr>
                <w:rFonts w:ascii="Arial" w:hAnsi="Arial" w:cs="Arial"/>
                <w:color w:val="1F497D"/>
                <w:sz w:val="18"/>
                <w:szCs w:val="18"/>
                <w:lang w:eastAsia="en-A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70B0910" w14:textId="77777777" w:rsidR="0043485F" w:rsidRPr="004A18E4" w:rsidRDefault="0043485F" w:rsidP="00206F71">
            <w:pPr>
              <w:spacing w:before="40" w:after="40"/>
              <w:ind w:left="-231" w:right="92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7627B" w14:textId="77777777" w:rsidR="0043485F" w:rsidRPr="004A18E4" w:rsidRDefault="0043485F" w:rsidP="00206F71">
            <w:pPr>
              <w:spacing w:before="40" w:after="40"/>
              <w:ind w:left="-288"/>
              <w:rPr>
                <w:rFonts w:ascii="Arial" w:hAnsi="Arial" w:cs="Arial"/>
                <w:color w:val="1F497D"/>
                <w:sz w:val="18"/>
                <w:szCs w:val="18"/>
                <w:lang w:eastAsia="en-A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A0750" w14:textId="77777777" w:rsidR="0043485F" w:rsidRPr="004A18E4" w:rsidRDefault="0043485F" w:rsidP="00206F71">
            <w:pPr>
              <w:spacing w:before="40" w:after="40"/>
              <w:ind w:left="-227"/>
              <w:rPr>
                <w:rFonts w:ascii="Arial" w:hAnsi="Arial" w:cs="Arial"/>
                <w:color w:val="1F497D"/>
                <w:sz w:val="18"/>
                <w:szCs w:val="18"/>
                <w:lang w:eastAsia="en-A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77376100" w14:textId="77777777" w:rsidR="0043485F" w:rsidRPr="004A18E4" w:rsidRDefault="0043485F" w:rsidP="00206F71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2C096D" w:rsidRPr="004A18E4" w14:paraId="413ECDC6" w14:textId="77777777" w:rsidTr="0982956C">
        <w:trPr>
          <w:trHeight w:val="106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7491" w14:textId="38BD3C99" w:rsidR="002C096D" w:rsidRPr="00EA64DC" w:rsidRDefault="002C096D" w:rsidP="00072AF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EA64DC">
              <w:rPr>
                <w:rFonts w:ascii="Arial" w:hAnsi="Arial" w:cs="Arial"/>
                <w:sz w:val="18"/>
                <w:szCs w:val="18"/>
                <w:lang w:eastAsia="en-AU"/>
              </w:rPr>
              <w:t xml:space="preserve">Sydney </w:t>
            </w:r>
            <w:r w:rsidRPr="00EA64D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Metro </w:t>
            </w:r>
            <w:r w:rsidRPr="00EA64D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8C79CA4" w14:textId="2173B43B" w:rsidR="002C096D" w:rsidRPr="004A18E4" w:rsidRDefault="00AB4A8E" w:rsidP="00072AF0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1,037.5</w:t>
            </w: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CD121BB" w14:textId="16F79495" w:rsidR="002C096D" w:rsidRPr="004A18E4" w:rsidRDefault="00AB4A8E" w:rsidP="00072AF0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910.6</w:t>
            </w:r>
          </w:p>
        </w:tc>
        <w:tc>
          <w:tcPr>
            <w:tcW w:w="933" w:type="dxa"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E08012F" w14:textId="46C95635" w:rsidR="002C096D" w:rsidRPr="004A18E4" w:rsidRDefault="00AB4A8E" w:rsidP="00072AF0">
            <w:pPr>
              <w:spacing w:before="40" w:after="40"/>
              <w:ind w:left="-231" w:right="9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(12.2)</w:t>
            </w: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4226AD4" w14:textId="4B7FDC36" w:rsidR="002C096D" w:rsidRPr="004A18E4" w:rsidRDefault="00AB4A8E" w:rsidP="00072AF0">
            <w:pPr>
              <w:spacing w:before="40" w:after="40"/>
              <w:ind w:left="-28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6,517.2</w:t>
            </w: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768F925" w14:textId="54CF7443" w:rsidR="002C096D" w:rsidRPr="004A18E4" w:rsidRDefault="0093753E" w:rsidP="00072AF0">
            <w:pPr>
              <w:spacing w:before="40" w:after="40"/>
              <w:ind w:left="-227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8,325.6</w:t>
            </w:r>
          </w:p>
        </w:tc>
        <w:tc>
          <w:tcPr>
            <w:tcW w:w="933" w:type="dxa"/>
            <w:tcBorders>
              <w:left w:val="nil"/>
            </w:tcBorders>
            <w:shd w:val="clear" w:color="auto" w:fill="auto"/>
            <w:vAlign w:val="bottom"/>
          </w:tcPr>
          <w:p w14:paraId="612AC7C5" w14:textId="00AAF1AA" w:rsidR="002C096D" w:rsidRPr="004A18E4" w:rsidRDefault="0093753E" w:rsidP="00072AF0">
            <w:pPr>
              <w:spacing w:before="40" w:after="40"/>
              <w:ind w:left="-223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27.7</w:t>
            </w:r>
          </w:p>
        </w:tc>
      </w:tr>
      <w:tr w:rsidR="002C096D" w:rsidRPr="00EA64DC" w14:paraId="66F513AC" w14:textId="77777777" w:rsidTr="0982956C">
        <w:trPr>
          <w:trHeight w:val="106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32924" w14:textId="6BACA130" w:rsidR="002C096D" w:rsidRDefault="002C096D" w:rsidP="00072AF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EA64DC">
              <w:rPr>
                <w:rFonts w:ascii="Arial" w:hAnsi="Arial" w:cs="Arial"/>
                <w:sz w:val="18"/>
                <w:szCs w:val="18"/>
                <w:lang w:eastAsia="en-AU"/>
              </w:rPr>
              <w:t xml:space="preserve">Office of </w:t>
            </w:r>
            <w:r w:rsidRPr="00EA64D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Transport</w:t>
            </w:r>
            <w:r w:rsidRPr="00EA64DC">
              <w:rPr>
                <w:rFonts w:ascii="Arial" w:hAnsi="Arial" w:cs="Arial"/>
                <w:sz w:val="18"/>
                <w:szCs w:val="18"/>
                <w:lang w:eastAsia="en-AU"/>
              </w:rPr>
              <w:t xml:space="preserve"> Safety Investigations </w:t>
            </w:r>
            <w:r w:rsidRPr="00EA64DC">
              <w:rPr>
                <w:rFonts w:ascii="Arial" w:hAnsi="Arial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D3E4DE1" w14:textId="399591D2" w:rsidR="002C096D" w:rsidRPr="004A18E4" w:rsidRDefault="0093753E" w:rsidP="00072AF0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4.9</w:t>
            </w: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3E77B2" w14:textId="55D6E951" w:rsidR="002C096D" w:rsidRPr="004A18E4" w:rsidRDefault="0093753E" w:rsidP="00072AF0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7.3</w:t>
            </w:r>
          </w:p>
        </w:tc>
        <w:tc>
          <w:tcPr>
            <w:tcW w:w="933" w:type="dxa"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982C207" w14:textId="38184A31" w:rsidR="002C096D" w:rsidRPr="004A18E4" w:rsidRDefault="0093753E" w:rsidP="00072AF0">
            <w:pPr>
              <w:spacing w:before="40" w:after="40"/>
              <w:ind w:left="-231" w:right="9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47.3</w:t>
            </w: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85A62A1" w14:textId="6C9A6F8F" w:rsidR="002C096D" w:rsidRPr="004A18E4" w:rsidRDefault="0093753E" w:rsidP="00072AF0">
            <w:pPr>
              <w:spacing w:before="40" w:after="40"/>
              <w:ind w:left="-28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0.0</w:t>
            </w: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E869D64" w14:textId="1382B0FE" w:rsidR="002C096D" w:rsidRPr="004A18E4" w:rsidRDefault="0093753E" w:rsidP="00072AF0">
            <w:pPr>
              <w:spacing w:before="40" w:after="40"/>
              <w:ind w:left="-227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1.5</w:t>
            </w:r>
          </w:p>
        </w:tc>
        <w:tc>
          <w:tcPr>
            <w:tcW w:w="933" w:type="dxa"/>
            <w:tcBorders>
              <w:left w:val="nil"/>
            </w:tcBorders>
            <w:shd w:val="clear" w:color="auto" w:fill="auto"/>
            <w:vAlign w:val="bottom"/>
          </w:tcPr>
          <w:p w14:paraId="3D50FC8A" w14:textId="5D09413C" w:rsidR="002C096D" w:rsidRPr="004A18E4" w:rsidRDefault="0093753E" w:rsidP="00072AF0">
            <w:pPr>
              <w:spacing w:before="40" w:after="40"/>
              <w:ind w:left="-223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N/A</w:t>
            </w:r>
          </w:p>
        </w:tc>
      </w:tr>
      <w:tr w:rsidR="002C096D" w:rsidRPr="00EA64DC" w14:paraId="31964D21" w14:textId="77777777" w:rsidTr="391DB3A7">
        <w:trPr>
          <w:trHeight w:val="290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089A5" w14:textId="11A8B494" w:rsidR="002C096D" w:rsidRDefault="00FA1045" w:rsidP="002C096D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426F"/>
                <w:sz w:val="18"/>
                <w:szCs w:val="18"/>
                <w:lang w:eastAsia="en-AU"/>
              </w:rPr>
              <w:t xml:space="preserve">Agencies transferred from the </w:t>
            </w:r>
            <w:r w:rsidR="00DE50F6">
              <w:rPr>
                <w:rFonts w:ascii="Arial" w:hAnsi="Arial" w:cs="Arial"/>
                <w:b/>
                <w:bCs/>
                <w:i/>
                <w:iCs/>
                <w:color w:val="00426F"/>
                <w:sz w:val="18"/>
                <w:szCs w:val="18"/>
                <w:lang w:eastAsia="en-AU"/>
              </w:rPr>
              <w:t xml:space="preserve">Premier and Cabinet </w:t>
            </w:r>
            <w:r>
              <w:rPr>
                <w:rFonts w:ascii="Arial" w:hAnsi="Arial" w:cs="Arial"/>
                <w:b/>
                <w:bCs/>
                <w:i/>
                <w:iCs/>
                <w:color w:val="00426F"/>
                <w:sz w:val="18"/>
                <w:szCs w:val="18"/>
                <w:lang w:eastAsia="en-AU"/>
              </w:rPr>
              <w:t>Cluster (GG)</w:t>
            </w:r>
            <w:r w:rsidR="00BF3127" w:rsidRPr="00BE3880">
              <w:rPr>
                <w:rFonts w:ascii="Arial" w:hAnsi="Arial" w:cs="Arial"/>
                <w:b/>
                <w:bCs/>
                <w:i/>
                <w:iCs/>
                <w:color w:val="00426F"/>
                <w:sz w:val="18"/>
                <w:szCs w:val="18"/>
                <w:vertAlign w:val="superscript"/>
                <w:lang w:eastAsia="en-AU"/>
              </w:rPr>
              <w:t>(</w:t>
            </w:r>
            <w:r w:rsidR="001162A7">
              <w:rPr>
                <w:rFonts w:ascii="Arial" w:hAnsi="Arial" w:cs="Arial"/>
                <w:b/>
                <w:bCs/>
                <w:i/>
                <w:iCs/>
                <w:color w:val="00426F"/>
                <w:sz w:val="18"/>
                <w:szCs w:val="18"/>
                <w:vertAlign w:val="superscript"/>
                <w:lang w:eastAsia="en-AU"/>
              </w:rPr>
              <w:t>a</w:t>
            </w:r>
            <w:r w:rsidR="00BF3127" w:rsidRPr="00BE3880">
              <w:rPr>
                <w:rFonts w:ascii="Arial" w:hAnsi="Arial" w:cs="Arial"/>
                <w:b/>
                <w:bCs/>
                <w:i/>
                <w:iCs/>
                <w:color w:val="00426F"/>
                <w:sz w:val="18"/>
                <w:szCs w:val="18"/>
                <w:vertAlign w:val="superscript"/>
                <w:lang w:eastAsia="en-AU"/>
              </w:rPr>
              <w:t>)</w:t>
            </w: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6AD68D1" w14:textId="77777777" w:rsidR="002C096D" w:rsidRPr="004A18E4" w:rsidRDefault="002C096D" w:rsidP="002C096D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59AE6A6" w14:textId="77777777" w:rsidR="002C096D" w:rsidRPr="004A18E4" w:rsidRDefault="002C096D" w:rsidP="002C096D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933" w:type="dxa"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28F6E83" w14:textId="77777777" w:rsidR="002C096D" w:rsidRPr="004A18E4" w:rsidRDefault="002C096D" w:rsidP="002C096D">
            <w:pPr>
              <w:spacing w:before="40" w:after="40"/>
              <w:ind w:left="-231" w:right="9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38F42E6" w14:textId="77777777" w:rsidR="002C096D" w:rsidRPr="004A18E4" w:rsidRDefault="002C096D" w:rsidP="002C096D">
            <w:pPr>
              <w:spacing w:before="40" w:after="40"/>
              <w:ind w:left="-28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A064AF2" w14:textId="77777777" w:rsidR="002C096D" w:rsidRPr="004A18E4" w:rsidRDefault="002C096D" w:rsidP="002C096D">
            <w:pPr>
              <w:spacing w:before="40" w:after="40"/>
              <w:ind w:left="-227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933" w:type="dxa"/>
            <w:tcBorders>
              <w:left w:val="nil"/>
            </w:tcBorders>
            <w:shd w:val="clear" w:color="auto" w:fill="auto"/>
            <w:vAlign w:val="bottom"/>
          </w:tcPr>
          <w:p w14:paraId="1E760B25" w14:textId="77777777" w:rsidR="002C096D" w:rsidRPr="004A18E4" w:rsidRDefault="002C096D" w:rsidP="002C096D">
            <w:pPr>
              <w:spacing w:before="40" w:after="40"/>
              <w:ind w:left="-223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2C096D" w:rsidRPr="00EA64DC" w14:paraId="3BA837A1" w14:textId="77777777" w:rsidTr="0982956C">
        <w:trPr>
          <w:trHeight w:val="227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67DAC" w14:textId="1024470B" w:rsidR="002C096D" w:rsidRPr="00EA64DC" w:rsidRDefault="00FA1045" w:rsidP="00072AF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Greater Cities Commi</w:t>
            </w:r>
            <w:r w:rsidR="00AE1A8E">
              <w:rPr>
                <w:rFonts w:ascii="Arial" w:hAnsi="Arial" w:cs="Arial"/>
                <w:sz w:val="18"/>
                <w:szCs w:val="18"/>
                <w:lang w:eastAsia="en-AU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t>sion</w:t>
            </w:r>
            <w:r w:rsidR="00EA488E" w:rsidRPr="00BE3880">
              <w:rPr>
                <w:rFonts w:ascii="Arial" w:hAnsi="Arial" w:cs="Arial"/>
                <w:sz w:val="18"/>
                <w:szCs w:val="18"/>
                <w:vertAlign w:val="superscript"/>
                <w:lang w:eastAsia="en-AU"/>
              </w:rPr>
              <w:t>(</w:t>
            </w:r>
            <w:r w:rsidR="001162A7">
              <w:rPr>
                <w:rFonts w:ascii="Arial" w:hAnsi="Arial" w:cs="Arial"/>
                <w:sz w:val="18"/>
                <w:szCs w:val="18"/>
                <w:vertAlign w:val="superscript"/>
                <w:lang w:eastAsia="en-AU"/>
              </w:rPr>
              <w:t>b</w:t>
            </w:r>
            <w:r w:rsidR="00EA488E" w:rsidRPr="00BE3880">
              <w:rPr>
                <w:rFonts w:ascii="Arial" w:hAnsi="Arial" w:cs="Arial"/>
                <w:sz w:val="18"/>
                <w:szCs w:val="18"/>
                <w:vertAlign w:val="superscript"/>
                <w:lang w:eastAsia="en-AU"/>
              </w:rPr>
              <w:t>)</w:t>
            </w:r>
            <w:r w:rsidRPr="00EA64D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F201C80" w14:textId="1B1FDAC9" w:rsidR="002C096D" w:rsidRPr="0093753E" w:rsidRDefault="0093753E" w:rsidP="00072AF0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 w:rsidRPr="0093753E"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30.8</w:t>
            </w: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DF265B8" w14:textId="27700BC7" w:rsidR="002C096D" w:rsidRPr="0093753E" w:rsidRDefault="0093753E" w:rsidP="00072AF0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 w:rsidRPr="0093753E"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54.1</w:t>
            </w:r>
          </w:p>
        </w:tc>
        <w:tc>
          <w:tcPr>
            <w:tcW w:w="933" w:type="dxa"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7350A34" w14:textId="1AB797E9" w:rsidR="002C096D" w:rsidRPr="0093753E" w:rsidRDefault="0093753E" w:rsidP="00072AF0">
            <w:pPr>
              <w:spacing w:before="40" w:after="40"/>
              <w:ind w:left="-231" w:right="9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93753E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75.7</w:t>
            </w: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8D535DF" w14:textId="6B01CE36" w:rsidR="002C096D" w:rsidRPr="0093753E" w:rsidRDefault="0093753E" w:rsidP="00072AF0">
            <w:pPr>
              <w:spacing w:before="40" w:after="40"/>
              <w:ind w:left="-28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 w:rsidRPr="0093753E"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0.5</w:t>
            </w: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68082B4" w14:textId="03547FD0" w:rsidR="002C096D" w:rsidRPr="0093753E" w:rsidRDefault="0093753E" w:rsidP="00072AF0">
            <w:pPr>
              <w:spacing w:before="40" w:after="40"/>
              <w:ind w:left="-227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 w:rsidRPr="0093753E"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0.3</w:t>
            </w:r>
          </w:p>
        </w:tc>
        <w:tc>
          <w:tcPr>
            <w:tcW w:w="933" w:type="dxa"/>
            <w:tcBorders>
              <w:left w:val="nil"/>
            </w:tcBorders>
            <w:shd w:val="clear" w:color="auto" w:fill="auto"/>
            <w:vAlign w:val="bottom"/>
          </w:tcPr>
          <w:p w14:paraId="6B23134C" w14:textId="3743F366" w:rsidR="002C096D" w:rsidRPr="0093753E" w:rsidRDefault="0093753E" w:rsidP="00072AF0">
            <w:pPr>
              <w:spacing w:before="40" w:after="40"/>
              <w:ind w:left="-223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93753E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(27.3)</w:t>
            </w:r>
          </w:p>
        </w:tc>
      </w:tr>
      <w:tr w:rsidR="002C096D" w:rsidRPr="00EA64DC" w14:paraId="1280F1A9" w14:textId="77777777" w:rsidTr="0982956C">
        <w:trPr>
          <w:trHeight w:val="227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B006B" w14:textId="1AD1AA99" w:rsidR="002C096D" w:rsidRPr="00EA64DC" w:rsidRDefault="00FA1045" w:rsidP="00072AF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Infrastructure NSW</w:t>
            </w:r>
            <w:r w:rsidR="002C096D" w:rsidRPr="00EA64D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6FBD60D" w14:textId="08234B64" w:rsidR="002C096D" w:rsidRPr="0093753E" w:rsidRDefault="0093753E" w:rsidP="00072AF0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 w:rsidRPr="0093753E"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366.9</w:t>
            </w: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64F67A6" w14:textId="27A402EC" w:rsidR="002C096D" w:rsidRPr="0093753E" w:rsidRDefault="0093753E" w:rsidP="00072AF0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 w:rsidRPr="0093753E"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447.4</w:t>
            </w:r>
          </w:p>
        </w:tc>
        <w:tc>
          <w:tcPr>
            <w:tcW w:w="933" w:type="dxa"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F480440" w14:textId="1AD39865" w:rsidR="002C096D" w:rsidRPr="0093753E" w:rsidRDefault="0093753E" w:rsidP="00072AF0">
            <w:pPr>
              <w:spacing w:before="40" w:after="40"/>
              <w:ind w:left="-231" w:right="9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93753E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21.9</w:t>
            </w: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8D7E6E2" w14:textId="30DA6EDA" w:rsidR="002C096D" w:rsidRPr="0093753E" w:rsidRDefault="0093753E" w:rsidP="00072AF0">
            <w:pPr>
              <w:spacing w:before="40" w:after="40"/>
              <w:ind w:left="-28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 w:rsidRPr="0093753E"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258.4</w:t>
            </w: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DC171ED" w14:textId="49D8D8DB" w:rsidR="002C096D" w:rsidRPr="0093753E" w:rsidRDefault="0093753E" w:rsidP="00072AF0">
            <w:pPr>
              <w:spacing w:before="40" w:after="40"/>
              <w:ind w:left="-227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 w:rsidRPr="0093753E"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340.7</w:t>
            </w:r>
          </w:p>
        </w:tc>
        <w:tc>
          <w:tcPr>
            <w:tcW w:w="933" w:type="dxa"/>
            <w:tcBorders>
              <w:left w:val="nil"/>
            </w:tcBorders>
            <w:shd w:val="clear" w:color="auto" w:fill="auto"/>
            <w:vAlign w:val="bottom"/>
          </w:tcPr>
          <w:p w14:paraId="513C5475" w14:textId="582C4864" w:rsidR="002C096D" w:rsidRPr="0093753E" w:rsidRDefault="0093753E" w:rsidP="00072AF0">
            <w:pPr>
              <w:spacing w:before="40" w:after="40"/>
              <w:ind w:left="-223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93753E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31.9</w:t>
            </w:r>
          </w:p>
        </w:tc>
      </w:tr>
      <w:tr w:rsidR="00DE50F6" w:rsidRPr="00EA64DC" w14:paraId="11D09AE4" w14:textId="77777777" w:rsidTr="391DB3A7">
        <w:trPr>
          <w:trHeight w:val="290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54E88" w14:textId="5AC62A17" w:rsidR="00DE50F6" w:rsidRDefault="00DE50F6" w:rsidP="002C096D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426F"/>
                <w:sz w:val="18"/>
                <w:szCs w:val="18"/>
                <w:lang w:eastAsia="en-AU"/>
              </w:rPr>
              <w:t>Agencies transferred from the Planning and Environment Cluster (GG)</w:t>
            </w:r>
            <w:r w:rsidR="00BF3127" w:rsidRPr="00BE3880">
              <w:rPr>
                <w:rFonts w:ascii="Arial" w:hAnsi="Arial" w:cs="Arial"/>
                <w:b/>
                <w:bCs/>
                <w:i/>
                <w:iCs/>
                <w:color w:val="00426F"/>
                <w:sz w:val="18"/>
                <w:szCs w:val="18"/>
                <w:vertAlign w:val="superscript"/>
                <w:lang w:eastAsia="en-AU"/>
              </w:rPr>
              <w:t>(</w:t>
            </w:r>
            <w:r w:rsidR="001162A7">
              <w:rPr>
                <w:rFonts w:ascii="Arial" w:hAnsi="Arial" w:cs="Arial"/>
                <w:b/>
                <w:bCs/>
                <w:i/>
                <w:iCs/>
                <w:color w:val="00426F"/>
                <w:sz w:val="18"/>
                <w:szCs w:val="18"/>
                <w:vertAlign w:val="superscript"/>
                <w:lang w:eastAsia="en-AU"/>
              </w:rPr>
              <w:t>c</w:t>
            </w:r>
            <w:r w:rsidR="00BF3127" w:rsidRPr="00BE3880">
              <w:rPr>
                <w:rFonts w:ascii="Arial" w:hAnsi="Arial" w:cs="Arial"/>
                <w:b/>
                <w:bCs/>
                <w:i/>
                <w:iCs/>
                <w:color w:val="00426F"/>
                <w:sz w:val="18"/>
                <w:szCs w:val="18"/>
                <w:vertAlign w:val="superscript"/>
                <w:lang w:eastAsia="en-AU"/>
              </w:rPr>
              <w:t>)</w:t>
            </w: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6128B2E" w14:textId="5C3B5EA7" w:rsidR="00DE50F6" w:rsidRPr="0093753E" w:rsidRDefault="00DE50F6" w:rsidP="002C096D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0721A0A" w14:textId="77777777" w:rsidR="00DE50F6" w:rsidRPr="0093753E" w:rsidRDefault="00DE50F6" w:rsidP="002C096D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933" w:type="dxa"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45D9933" w14:textId="77777777" w:rsidR="00DE50F6" w:rsidRPr="0093753E" w:rsidRDefault="00DE50F6" w:rsidP="002C096D">
            <w:pPr>
              <w:spacing w:before="40" w:after="40"/>
              <w:ind w:left="-231" w:right="9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5CAE969" w14:textId="77777777" w:rsidR="00DE50F6" w:rsidRPr="0093753E" w:rsidRDefault="00DE50F6" w:rsidP="002C096D">
            <w:pPr>
              <w:spacing w:before="40" w:after="40"/>
              <w:ind w:left="-28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469173F" w14:textId="77777777" w:rsidR="00DE50F6" w:rsidRPr="0093753E" w:rsidRDefault="00DE50F6" w:rsidP="002C096D">
            <w:pPr>
              <w:spacing w:before="40" w:after="40"/>
              <w:ind w:left="-227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933" w:type="dxa"/>
            <w:tcBorders>
              <w:left w:val="nil"/>
            </w:tcBorders>
            <w:shd w:val="clear" w:color="auto" w:fill="auto"/>
            <w:vAlign w:val="bottom"/>
          </w:tcPr>
          <w:p w14:paraId="6EAD84E8" w14:textId="77777777" w:rsidR="00DE50F6" w:rsidRPr="0093753E" w:rsidRDefault="00DE50F6" w:rsidP="002C096D">
            <w:pPr>
              <w:spacing w:before="40" w:after="40"/>
              <w:ind w:left="-223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2C096D" w:rsidRPr="00EA64DC" w14:paraId="6ED96D3D" w14:textId="77777777" w:rsidTr="0982956C">
        <w:trPr>
          <w:trHeight w:val="227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39C1C" w14:textId="52DF9D6B" w:rsidR="002C096D" w:rsidRPr="00EA64DC" w:rsidRDefault="002824BB" w:rsidP="00072AF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Royal Botanic Gardens and Domain Trust</w:t>
            </w:r>
            <w:r w:rsidRPr="00EA64D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648D576" w14:textId="20D86F41" w:rsidR="002C096D" w:rsidRPr="0093753E" w:rsidRDefault="000B416E" w:rsidP="00072AF0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59.1</w:t>
            </w: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331C9F0" w14:textId="122B694E" w:rsidR="002C096D" w:rsidRPr="0093753E" w:rsidRDefault="000B416E" w:rsidP="00072AF0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66.9</w:t>
            </w:r>
          </w:p>
        </w:tc>
        <w:tc>
          <w:tcPr>
            <w:tcW w:w="933" w:type="dxa"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81CCD43" w14:textId="2CFE23AF" w:rsidR="002C096D" w:rsidRPr="0093753E" w:rsidRDefault="000B416E" w:rsidP="00072AF0">
            <w:pPr>
              <w:spacing w:before="40" w:after="40"/>
              <w:ind w:left="-231" w:right="9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13.1</w:t>
            </w: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3FB4B59" w14:textId="2AC287B5" w:rsidR="002C096D" w:rsidRPr="0093753E" w:rsidRDefault="000B416E" w:rsidP="00072AF0">
            <w:pPr>
              <w:spacing w:before="40" w:after="40"/>
              <w:ind w:left="-28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25.9</w:t>
            </w: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A865E2A" w14:textId="49980F53" w:rsidR="002C096D" w:rsidRPr="0093753E" w:rsidRDefault="000B416E" w:rsidP="00072AF0">
            <w:pPr>
              <w:spacing w:before="40" w:after="40"/>
              <w:ind w:left="-227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31.3</w:t>
            </w:r>
          </w:p>
        </w:tc>
        <w:tc>
          <w:tcPr>
            <w:tcW w:w="933" w:type="dxa"/>
            <w:tcBorders>
              <w:left w:val="nil"/>
            </w:tcBorders>
            <w:shd w:val="clear" w:color="auto" w:fill="auto"/>
            <w:vAlign w:val="bottom"/>
          </w:tcPr>
          <w:p w14:paraId="2FD73A04" w14:textId="5281A72E" w:rsidR="002C096D" w:rsidRPr="0093753E" w:rsidRDefault="000B416E" w:rsidP="00072AF0">
            <w:pPr>
              <w:spacing w:before="40" w:after="40"/>
              <w:ind w:left="-223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20.6</w:t>
            </w:r>
          </w:p>
        </w:tc>
      </w:tr>
      <w:tr w:rsidR="002C096D" w:rsidRPr="00EA64DC" w14:paraId="07FA7BA6" w14:textId="77777777" w:rsidTr="0982956C">
        <w:trPr>
          <w:trHeight w:val="227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0A96F" w14:textId="23BF7BA8" w:rsidR="002C096D" w:rsidRPr="00EA64DC" w:rsidRDefault="002824BB" w:rsidP="00072AF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Centennial Park and Moore Park Trust</w:t>
            </w:r>
            <w:r w:rsidR="000D72DC" w:rsidRPr="00EA64D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9B0CCEF" w14:textId="233E57E4" w:rsidR="002C096D" w:rsidRPr="0093753E" w:rsidRDefault="000B416E" w:rsidP="00072AF0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39.7</w:t>
            </w: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EB2BCD9" w14:textId="57480CA6" w:rsidR="002C096D" w:rsidRPr="0093753E" w:rsidRDefault="000B416E" w:rsidP="00072AF0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46.7</w:t>
            </w:r>
          </w:p>
        </w:tc>
        <w:tc>
          <w:tcPr>
            <w:tcW w:w="933" w:type="dxa"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A03AA60" w14:textId="08EB3584" w:rsidR="002C096D" w:rsidRPr="0093753E" w:rsidRDefault="000B416E" w:rsidP="00072AF0">
            <w:pPr>
              <w:spacing w:before="40" w:after="40"/>
              <w:ind w:left="-231" w:right="9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17.7</w:t>
            </w: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9ABDAAD" w14:textId="46CE941C" w:rsidR="002C096D" w:rsidRPr="0093753E" w:rsidRDefault="000B416E" w:rsidP="00072AF0">
            <w:pPr>
              <w:spacing w:before="40" w:after="40"/>
              <w:ind w:left="-28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20.9</w:t>
            </w: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0F0E25B" w14:textId="6995A80B" w:rsidR="002C096D" w:rsidRPr="0093753E" w:rsidRDefault="000B416E" w:rsidP="00072AF0">
            <w:pPr>
              <w:spacing w:before="40" w:after="40"/>
              <w:ind w:left="-227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13.2</w:t>
            </w:r>
          </w:p>
        </w:tc>
        <w:tc>
          <w:tcPr>
            <w:tcW w:w="933" w:type="dxa"/>
            <w:tcBorders>
              <w:left w:val="nil"/>
            </w:tcBorders>
            <w:shd w:val="clear" w:color="auto" w:fill="auto"/>
            <w:vAlign w:val="bottom"/>
          </w:tcPr>
          <w:p w14:paraId="6428B026" w14:textId="016173FF" w:rsidR="002C096D" w:rsidRPr="0093753E" w:rsidRDefault="000B416E" w:rsidP="00072AF0">
            <w:pPr>
              <w:spacing w:before="40" w:after="40"/>
              <w:ind w:left="-223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(37.0)</w:t>
            </w:r>
          </w:p>
        </w:tc>
      </w:tr>
      <w:tr w:rsidR="000D72DC" w:rsidRPr="00EA64DC" w14:paraId="3DFF5FBE" w14:textId="77777777" w:rsidTr="0982956C">
        <w:trPr>
          <w:trHeight w:val="227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B4FD7" w14:textId="12CFAF78" w:rsidR="000D72DC" w:rsidRDefault="000D72DC" w:rsidP="00072AF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Luna</w:t>
            </w:r>
            <w:r w:rsidR="00DE50F6">
              <w:rPr>
                <w:rFonts w:ascii="Arial" w:hAnsi="Arial" w:cs="Arial"/>
                <w:sz w:val="18"/>
                <w:szCs w:val="18"/>
                <w:lang w:eastAsia="en-AU"/>
              </w:rPr>
              <w:t xml:space="preserve"> Park Reserve Trust</w:t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t xml:space="preserve"> </w:t>
            </w:r>
            <w:r w:rsidR="00DE50F6" w:rsidRPr="00EA64DC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C62BB33" w14:textId="786B69A2" w:rsidR="000D72DC" w:rsidRPr="0093753E" w:rsidRDefault="000B416E" w:rsidP="00072AF0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2.9</w:t>
            </w: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2B49A65" w14:textId="1300F9E2" w:rsidR="000D72DC" w:rsidRPr="0093753E" w:rsidRDefault="000B416E" w:rsidP="00072AF0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1.8</w:t>
            </w:r>
          </w:p>
        </w:tc>
        <w:tc>
          <w:tcPr>
            <w:tcW w:w="933" w:type="dxa"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5941319" w14:textId="74232A58" w:rsidR="000D72DC" w:rsidRPr="0093753E" w:rsidRDefault="000B416E" w:rsidP="00072AF0">
            <w:pPr>
              <w:spacing w:before="40" w:after="40"/>
              <w:ind w:left="-231" w:right="9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(37.4)</w:t>
            </w: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CAD6A0A" w14:textId="6EB18A09" w:rsidR="000D72DC" w:rsidRPr="0093753E" w:rsidRDefault="000B416E" w:rsidP="00072AF0">
            <w:pPr>
              <w:spacing w:before="40" w:after="40"/>
              <w:ind w:left="-28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3C9F82B" w14:textId="0C7855F8" w:rsidR="000D72DC" w:rsidRPr="0093753E" w:rsidRDefault="000B416E" w:rsidP="00072AF0">
            <w:pPr>
              <w:spacing w:before="40" w:after="40"/>
              <w:ind w:left="-227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3" w:type="dxa"/>
            <w:tcBorders>
              <w:left w:val="nil"/>
            </w:tcBorders>
            <w:shd w:val="clear" w:color="auto" w:fill="auto"/>
            <w:vAlign w:val="bottom"/>
          </w:tcPr>
          <w:p w14:paraId="06427140" w14:textId="26EB144A" w:rsidR="000D72DC" w:rsidRPr="0093753E" w:rsidRDefault="000B416E" w:rsidP="00072AF0">
            <w:pPr>
              <w:spacing w:before="40" w:after="40"/>
              <w:ind w:left="-223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…</w:t>
            </w:r>
          </w:p>
        </w:tc>
      </w:tr>
      <w:tr w:rsidR="002C096D" w:rsidRPr="00EA64DC" w14:paraId="1892B74E" w14:textId="77777777" w:rsidTr="0982956C">
        <w:trPr>
          <w:trHeight w:val="227"/>
        </w:trPr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2E5D" w14:textId="279238AF" w:rsidR="002C096D" w:rsidRPr="00EA64DC" w:rsidRDefault="00515326" w:rsidP="00072AF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Western Sydney Parklands Trust</w:t>
            </w:r>
            <w:r w:rsidR="002C096D" w:rsidRPr="00EA64DC">
              <w:rPr>
                <w:rFonts w:ascii="Arial" w:hAnsi="Arial" w:cs="Arial"/>
                <w:sz w:val="18"/>
                <w:szCs w:val="18"/>
                <w:lang w:eastAsia="en-AU"/>
              </w:rPr>
              <w:t xml:space="preserve"> </w:t>
            </w:r>
            <w:r w:rsidR="002C096D" w:rsidRPr="00EA64DC">
              <w:rPr>
                <w:rFonts w:ascii="Arial" w:hAnsi="Arial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EA7BF3" w14:textId="6C73EB81" w:rsidR="002C096D" w:rsidRPr="004A18E4" w:rsidRDefault="000B416E" w:rsidP="00072AF0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17.1</w:t>
            </w:r>
          </w:p>
        </w:tc>
        <w:tc>
          <w:tcPr>
            <w:tcW w:w="93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A21523" w14:textId="43C72DC5" w:rsidR="002C096D" w:rsidRPr="004A18E4" w:rsidRDefault="000B416E" w:rsidP="00072AF0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22.5</w:t>
            </w:r>
          </w:p>
        </w:tc>
        <w:tc>
          <w:tcPr>
            <w:tcW w:w="933" w:type="dxa"/>
            <w:tcBorders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A119CDB" w14:textId="23616F7F" w:rsidR="002C096D" w:rsidRPr="004A18E4" w:rsidRDefault="000B416E" w:rsidP="00072AF0">
            <w:pPr>
              <w:spacing w:before="40" w:after="40"/>
              <w:ind w:left="-231" w:right="9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32.0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BB5FCB" w14:textId="1B632CBA" w:rsidR="002C096D" w:rsidRPr="004A18E4" w:rsidRDefault="000B416E" w:rsidP="00072AF0">
            <w:pPr>
              <w:spacing w:before="40" w:after="40"/>
              <w:ind w:left="-28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16.5</w:t>
            </w:r>
          </w:p>
        </w:tc>
        <w:tc>
          <w:tcPr>
            <w:tcW w:w="93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56A73E" w14:textId="12EEB490" w:rsidR="002C096D" w:rsidRPr="004A18E4" w:rsidRDefault="000B416E" w:rsidP="00072AF0">
            <w:pPr>
              <w:spacing w:before="40" w:after="40"/>
              <w:ind w:left="-227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9.5</w:t>
            </w:r>
          </w:p>
        </w:tc>
        <w:tc>
          <w:tcPr>
            <w:tcW w:w="933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A5ACDB7" w14:textId="549E35BB" w:rsidR="002C096D" w:rsidRPr="004A18E4" w:rsidRDefault="00773A67" w:rsidP="00072AF0">
            <w:pPr>
              <w:spacing w:before="40" w:after="40"/>
              <w:ind w:left="-223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(42.4)</w:t>
            </w:r>
          </w:p>
        </w:tc>
      </w:tr>
      <w:tr w:rsidR="002C096D" w:rsidRPr="00EA64DC" w14:paraId="08F07492" w14:textId="77777777" w:rsidTr="391DB3A7">
        <w:trPr>
          <w:trHeight w:val="340"/>
        </w:trPr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060C1" w14:textId="665832D9" w:rsidR="002C096D" w:rsidRPr="00327D5C" w:rsidRDefault="002C096D" w:rsidP="002C096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327D5C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General Government Cluster Agencies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C96AC" w14:textId="403AECE8" w:rsidR="002C096D" w:rsidRPr="004A18E4" w:rsidRDefault="00773A67" w:rsidP="002C096D">
            <w:pPr>
              <w:jc w:val="right"/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  <w:t>1,558.9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CEDB3" w14:textId="61AFB254" w:rsidR="002C096D" w:rsidRPr="004A18E4" w:rsidRDefault="00773A67" w:rsidP="002C096D">
            <w:pPr>
              <w:jc w:val="right"/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  <w:t>1,557.3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079BC2" w14:textId="730C6CEB" w:rsidR="002C096D" w:rsidRPr="004A18E4" w:rsidRDefault="00773A67" w:rsidP="002C096D">
            <w:pPr>
              <w:ind w:left="-231" w:right="92"/>
              <w:jc w:val="right"/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  <w:t>(0.1)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F3001" w14:textId="3F6851CA" w:rsidR="002C096D" w:rsidRPr="004A18E4" w:rsidRDefault="00773A67" w:rsidP="002C096D">
            <w:pPr>
              <w:ind w:left="-288"/>
              <w:jc w:val="right"/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  <w:t>6,839.4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157A1" w14:textId="3D63787F" w:rsidR="002C096D" w:rsidRPr="004A18E4" w:rsidRDefault="00D636A6" w:rsidP="002C096D">
            <w:pPr>
              <w:ind w:left="-227"/>
              <w:jc w:val="right"/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  <w:t>8,722.1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D5B76FD" w14:textId="7400B667" w:rsidR="002C096D" w:rsidRPr="004A18E4" w:rsidRDefault="00D636A6" w:rsidP="002C096D">
            <w:pPr>
              <w:jc w:val="right"/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  <w:t>27.5</w:t>
            </w:r>
          </w:p>
        </w:tc>
      </w:tr>
      <w:tr w:rsidR="002C096D" w:rsidRPr="00EA64DC" w14:paraId="41F5F2A3" w14:textId="77777777" w:rsidTr="391DB3A7">
        <w:trPr>
          <w:trHeight w:val="290"/>
        </w:trPr>
        <w:tc>
          <w:tcPr>
            <w:tcW w:w="404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FFD9F0" w14:textId="15899E5B" w:rsidR="002C096D" w:rsidRPr="00EA64DC" w:rsidRDefault="002C096D" w:rsidP="00072AF0">
            <w:pPr>
              <w:keepNext/>
              <w:keepLines/>
              <w:rPr>
                <w:rFonts w:ascii="Arial" w:hAnsi="Arial" w:cs="Arial"/>
                <w:b/>
                <w:bCs/>
                <w:color w:val="00ABE6"/>
                <w:sz w:val="18"/>
                <w:szCs w:val="18"/>
                <w:lang w:eastAsia="en-AU"/>
              </w:rPr>
            </w:pPr>
            <w:r w:rsidRPr="00EA64DC">
              <w:rPr>
                <w:rFonts w:ascii="Arial" w:hAnsi="Arial" w:cs="Arial"/>
                <w:b/>
                <w:sz w:val="18"/>
                <w:szCs w:val="18"/>
                <w:lang w:eastAsia="en-AU"/>
              </w:rPr>
              <w:t>Public Non-Financial Corporations (PNFCs)</w:t>
            </w:r>
            <w:r w:rsidRPr="00EA64DC">
              <w:rPr>
                <w:rFonts w:ascii="Arial" w:hAnsi="Arial" w:cs="Arial"/>
                <w:sz w:val="18"/>
                <w:szCs w:val="18"/>
                <w:vertAlign w:val="superscript"/>
                <w:lang w:eastAsia="en-AU"/>
              </w:rPr>
              <w:t xml:space="preserve"> </w:t>
            </w: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58A7D3" w14:textId="77777777" w:rsidR="002C096D" w:rsidRPr="004A18E4" w:rsidRDefault="002C096D" w:rsidP="002C096D">
            <w:pPr>
              <w:jc w:val="right"/>
              <w:rPr>
                <w:rFonts w:ascii="Arial" w:hAnsi="Arial" w:cs="Arial"/>
                <w:b/>
                <w:bCs/>
                <w:color w:val="00ABE6"/>
                <w:sz w:val="18"/>
                <w:szCs w:val="18"/>
                <w:lang w:eastAsia="en-AU"/>
              </w:rPr>
            </w:pP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2B291C" w14:textId="77777777" w:rsidR="002C096D" w:rsidRPr="004A18E4" w:rsidRDefault="002C096D" w:rsidP="002C096D">
            <w:pPr>
              <w:jc w:val="right"/>
              <w:rPr>
                <w:rFonts w:ascii="Arial" w:hAnsi="Arial" w:cs="Arial"/>
                <w:b/>
                <w:bCs/>
                <w:color w:val="00ABE6"/>
                <w:sz w:val="18"/>
                <w:szCs w:val="18"/>
                <w:lang w:eastAsia="en-AU"/>
              </w:rPr>
            </w:pPr>
          </w:p>
        </w:tc>
        <w:tc>
          <w:tcPr>
            <w:tcW w:w="933" w:type="dxa"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500BF" w14:textId="77777777" w:rsidR="002C096D" w:rsidRPr="004A18E4" w:rsidRDefault="002C096D" w:rsidP="002C096D">
            <w:pPr>
              <w:ind w:left="-231" w:right="92"/>
              <w:jc w:val="right"/>
              <w:rPr>
                <w:rFonts w:ascii="Arial" w:hAnsi="Arial" w:cs="Arial"/>
                <w:b/>
                <w:bCs/>
                <w:color w:val="00ABE6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8A769A" w14:textId="77777777" w:rsidR="002C096D" w:rsidRPr="004A18E4" w:rsidRDefault="002C096D" w:rsidP="002C096D">
            <w:pPr>
              <w:ind w:left="-288"/>
              <w:jc w:val="right"/>
              <w:rPr>
                <w:rFonts w:ascii="Arial" w:hAnsi="Arial" w:cs="Arial"/>
                <w:b/>
                <w:bCs/>
                <w:color w:val="00ABE6"/>
                <w:sz w:val="18"/>
                <w:szCs w:val="18"/>
                <w:lang w:eastAsia="en-AU"/>
              </w:rPr>
            </w:pP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F4DC46" w14:textId="77777777" w:rsidR="002C096D" w:rsidRPr="004A18E4" w:rsidRDefault="002C096D" w:rsidP="002C096D">
            <w:pPr>
              <w:ind w:left="-227"/>
              <w:jc w:val="right"/>
              <w:rPr>
                <w:rFonts w:ascii="Arial" w:hAnsi="Arial" w:cs="Arial"/>
                <w:b/>
                <w:bCs/>
                <w:color w:val="00ABE6"/>
                <w:sz w:val="18"/>
                <w:szCs w:val="18"/>
                <w:lang w:eastAsia="en-AU"/>
              </w:rPr>
            </w:pPr>
          </w:p>
        </w:tc>
        <w:tc>
          <w:tcPr>
            <w:tcW w:w="933" w:type="dxa"/>
            <w:tcBorders>
              <w:left w:val="nil"/>
            </w:tcBorders>
            <w:shd w:val="clear" w:color="auto" w:fill="auto"/>
            <w:vAlign w:val="center"/>
          </w:tcPr>
          <w:p w14:paraId="05B3133E" w14:textId="77777777" w:rsidR="002C096D" w:rsidRPr="004A18E4" w:rsidRDefault="002C096D" w:rsidP="002C096D">
            <w:pPr>
              <w:jc w:val="right"/>
              <w:rPr>
                <w:rFonts w:ascii="Arial" w:hAnsi="Arial" w:cs="Arial"/>
                <w:b/>
                <w:bCs/>
                <w:color w:val="00ABE6"/>
                <w:sz w:val="18"/>
                <w:szCs w:val="18"/>
                <w:lang w:eastAsia="en-AU"/>
              </w:rPr>
            </w:pPr>
          </w:p>
        </w:tc>
      </w:tr>
      <w:tr w:rsidR="002C096D" w:rsidRPr="00EA64DC" w14:paraId="18C4C46D" w14:textId="77777777" w:rsidTr="0982956C">
        <w:trPr>
          <w:trHeight w:val="227"/>
        </w:trPr>
        <w:tc>
          <w:tcPr>
            <w:tcW w:w="404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04F199" w14:textId="7F499DED" w:rsidR="002C096D" w:rsidRPr="00EA64DC" w:rsidRDefault="002C096D" w:rsidP="00072AF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EA64DC">
              <w:rPr>
                <w:rFonts w:ascii="Arial" w:hAnsi="Arial" w:cs="Arial"/>
                <w:sz w:val="18"/>
                <w:szCs w:val="18"/>
                <w:lang w:eastAsia="en-AU"/>
              </w:rPr>
              <w:t>NSW Trains</w:t>
            </w:r>
            <w:r w:rsidR="00D53349" w:rsidRPr="00CD0265">
              <w:rPr>
                <w:rFonts w:ascii="Arial" w:hAnsi="Arial" w:cs="Arial"/>
                <w:sz w:val="18"/>
                <w:szCs w:val="18"/>
                <w:vertAlign w:val="superscript"/>
                <w:lang w:eastAsia="en-AU"/>
              </w:rPr>
              <w:t>(</w:t>
            </w:r>
            <w:r w:rsidR="001162A7">
              <w:rPr>
                <w:rFonts w:ascii="Arial" w:hAnsi="Arial" w:cs="Arial"/>
                <w:sz w:val="18"/>
                <w:szCs w:val="18"/>
                <w:vertAlign w:val="superscript"/>
                <w:lang w:eastAsia="en-AU"/>
              </w:rPr>
              <w:t>d</w:t>
            </w:r>
            <w:r w:rsidR="00D53349" w:rsidRPr="00CD0265">
              <w:rPr>
                <w:rFonts w:ascii="Arial" w:hAnsi="Arial" w:cs="Arial"/>
                <w:sz w:val="18"/>
                <w:szCs w:val="18"/>
                <w:vertAlign w:val="superscript"/>
                <w:lang w:eastAsia="en-AU"/>
              </w:rPr>
              <w:t>)</w:t>
            </w:r>
            <w:r w:rsidRPr="00EA64DC">
              <w:rPr>
                <w:rFonts w:ascii="Arial" w:hAnsi="Arial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AB528E2" w14:textId="50ED49E9" w:rsidR="002C096D" w:rsidRPr="004A18E4" w:rsidRDefault="00642AFF" w:rsidP="00072AF0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1,156.4</w:t>
            </w: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2EE700C" w14:textId="24472B51" w:rsidR="002C096D" w:rsidRPr="004A18E4" w:rsidRDefault="00642AFF" w:rsidP="00072AF0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1,278.5</w:t>
            </w:r>
          </w:p>
        </w:tc>
        <w:tc>
          <w:tcPr>
            <w:tcW w:w="933" w:type="dxa"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04D3F45" w14:textId="7079894B" w:rsidR="002C096D" w:rsidRPr="004A18E4" w:rsidRDefault="00642AFF" w:rsidP="00072AF0">
            <w:pPr>
              <w:spacing w:before="40" w:after="40"/>
              <w:ind w:left="-231" w:right="92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10.6</w:t>
            </w: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E811BC7" w14:textId="062CE3B4" w:rsidR="002C096D" w:rsidRPr="004A18E4" w:rsidRDefault="00642AFF" w:rsidP="00072AF0">
            <w:pPr>
              <w:spacing w:before="40" w:after="40"/>
              <w:ind w:left="-28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1,846.6</w:t>
            </w: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A134F61" w14:textId="42CE2DA0" w:rsidR="002C096D" w:rsidRPr="004A18E4" w:rsidRDefault="00642AFF" w:rsidP="00072AF0">
            <w:pPr>
              <w:spacing w:before="40" w:after="40"/>
              <w:ind w:left="-227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 w:rsidRPr="002465B1"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(580.3)</w:t>
            </w:r>
          </w:p>
        </w:tc>
        <w:tc>
          <w:tcPr>
            <w:tcW w:w="933" w:type="dxa"/>
            <w:tcBorders>
              <w:left w:val="nil"/>
            </w:tcBorders>
            <w:shd w:val="clear" w:color="auto" w:fill="auto"/>
            <w:vAlign w:val="bottom"/>
          </w:tcPr>
          <w:p w14:paraId="21D8E48D" w14:textId="52ADCE71" w:rsidR="002C096D" w:rsidRPr="004A18E4" w:rsidRDefault="00642AFF" w:rsidP="00072AF0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(131.4)</w:t>
            </w:r>
          </w:p>
        </w:tc>
      </w:tr>
      <w:tr w:rsidR="002C096D" w:rsidRPr="00EA64DC" w14:paraId="7F9B3603" w14:textId="77777777" w:rsidTr="0982956C">
        <w:trPr>
          <w:trHeight w:val="227"/>
        </w:trPr>
        <w:tc>
          <w:tcPr>
            <w:tcW w:w="404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9DE5F5" w14:textId="463C8AAD" w:rsidR="002C096D" w:rsidRPr="00EA64DC" w:rsidRDefault="002C096D" w:rsidP="00072AF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hAnsi="Arial" w:cs="Arial"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Transport Asset Holding Entity of New South Wales</w:t>
            </w:r>
            <w:r w:rsidR="0021091D" w:rsidRPr="00CD0265">
              <w:rPr>
                <w:rFonts w:ascii="Arial" w:hAnsi="Arial" w:cs="Arial"/>
                <w:sz w:val="18"/>
                <w:szCs w:val="18"/>
                <w:vertAlign w:val="superscript"/>
                <w:lang w:eastAsia="en-AU"/>
              </w:rPr>
              <w:t>(</w:t>
            </w:r>
            <w:r w:rsidR="0021091D">
              <w:rPr>
                <w:rFonts w:ascii="Arial" w:hAnsi="Arial" w:cs="Arial"/>
                <w:sz w:val="18"/>
                <w:szCs w:val="18"/>
                <w:vertAlign w:val="superscript"/>
                <w:lang w:eastAsia="en-AU"/>
              </w:rPr>
              <w:t>e</w:t>
            </w:r>
            <w:r w:rsidR="0021091D" w:rsidRPr="00CD0265">
              <w:rPr>
                <w:rFonts w:ascii="Arial" w:hAnsi="Arial" w:cs="Arial"/>
                <w:sz w:val="18"/>
                <w:szCs w:val="18"/>
                <w:vertAlign w:val="superscript"/>
                <w:lang w:eastAsia="en-AU"/>
              </w:rPr>
              <w:t>)</w:t>
            </w:r>
            <w:r w:rsidRPr="00EA64DC">
              <w:rPr>
                <w:rFonts w:ascii="Arial" w:hAnsi="Arial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58BC37F" w14:textId="41DEBC2D" w:rsidR="002C096D" w:rsidRPr="004A18E4" w:rsidRDefault="009E7901" w:rsidP="00072AF0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1,026.5</w:t>
            </w: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DD7A14C" w14:textId="26E25542" w:rsidR="002C096D" w:rsidRPr="004A18E4" w:rsidRDefault="009E7901" w:rsidP="00072AF0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1,073.7</w:t>
            </w:r>
          </w:p>
        </w:tc>
        <w:tc>
          <w:tcPr>
            <w:tcW w:w="933" w:type="dxa"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453C95C" w14:textId="523C0751" w:rsidR="002C096D" w:rsidRPr="004A18E4" w:rsidRDefault="009E7901" w:rsidP="00072AF0">
            <w:pPr>
              <w:spacing w:before="40" w:after="40"/>
              <w:ind w:left="-231" w:right="92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4.6</w:t>
            </w: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D60A5B7" w14:textId="0F52C395" w:rsidR="002C096D" w:rsidRPr="004A18E4" w:rsidRDefault="009E7901" w:rsidP="00072AF0">
            <w:pPr>
              <w:spacing w:before="40" w:after="40"/>
              <w:ind w:left="-28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2,929.1</w:t>
            </w: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FC22868" w14:textId="1C931429" w:rsidR="002C096D" w:rsidRPr="004A18E4" w:rsidRDefault="009E7901" w:rsidP="00072AF0">
            <w:pPr>
              <w:spacing w:before="40" w:after="40"/>
              <w:ind w:left="-227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2,778.1</w:t>
            </w:r>
          </w:p>
        </w:tc>
        <w:tc>
          <w:tcPr>
            <w:tcW w:w="933" w:type="dxa"/>
            <w:tcBorders>
              <w:left w:val="nil"/>
            </w:tcBorders>
            <w:shd w:val="clear" w:color="auto" w:fill="auto"/>
            <w:vAlign w:val="bottom"/>
          </w:tcPr>
          <w:p w14:paraId="66951032" w14:textId="43D64F8B" w:rsidR="002C096D" w:rsidRPr="004A18E4" w:rsidRDefault="009E7901" w:rsidP="00072AF0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(5.2)</w:t>
            </w:r>
          </w:p>
        </w:tc>
      </w:tr>
      <w:tr w:rsidR="002C096D" w:rsidRPr="00EA64DC" w14:paraId="66B7406D" w14:textId="77777777" w:rsidTr="0982956C">
        <w:trPr>
          <w:trHeight w:val="227"/>
        </w:trPr>
        <w:tc>
          <w:tcPr>
            <w:tcW w:w="404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7407DB" w14:textId="28C47BA8" w:rsidR="002C096D" w:rsidRPr="00EA64DC" w:rsidRDefault="002C096D" w:rsidP="00072AF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hAnsi="Arial" w:cs="Arial"/>
                <w:bCs/>
                <w:sz w:val="18"/>
                <w:szCs w:val="18"/>
                <w:lang w:eastAsia="en-AU"/>
              </w:rPr>
            </w:pPr>
            <w:r w:rsidRPr="00EA64DC">
              <w:rPr>
                <w:rFonts w:ascii="Arial" w:hAnsi="Arial" w:cs="Arial"/>
                <w:sz w:val="18"/>
                <w:szCs w:val="18"/>
                <w:lang w:eastAsia="en-AU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t>tate Transit Authority</w:t>
            </w:r>
            <w:r w:rsidR="00BF3127" w:rsidRPr="1490F57E">
              <w:rPr>
                <w:rFonts w:ascii="Arial" w:hAnsi="Arial" w:cs="Arial"/>
                <w:sz w:val="18"/>
                <w:szCs w:val="18"/>
                <w:vertAlign w:val="superscript"/>
                <w:lang w:eastAsia="en-AU"/>
              </w:rPr>
              <w:t>(</w:t>
            </w:r>
            <w:r w:rsidR="0021091D">
              <w:rPr>
                <w:rFonts w:ascii="Arial" w:hAnsi="Arial" w:cs="Arial"/>
                <w:sz w:val="18"/>
                <w:szCs w:val="18"/>
                <w:vertAlign w:val="superscript"/>
                <w:lang w:eastAsia="en-AU"/>
              </w:rPr>
              <w:t>f</w:t>
            </w:r>
            <w:r w:rsidR="00BF3127" w:rsidRPr="1490F57E">
              <w:rPr>
                <w:rFonts w:ascii="Arial" w:hAnsi="Arial" w:cs="Arial"/>
                <w:sz w:val="18"/>
                <w:szCs w:val="18"/>
                <w:vertAlign w:val="superscript"/>
                <w:lang w:eastAsia="en-AU"/>
              </w:rPr>
              <w:t>)</w:t>
            </w:r>
            <w:r w:rsidRPr="1490F57E">
              <w:rPr>
                <w:rFonts w:ascii="Arial" w:hAnsi="Arial" w:cs="Arial"/>
                <w:sz w:val="18"/>
                <w:szCs w:val="18"/>
                <w:lang w:eastAsia="en-AU"/>
              </w:rPr>
              <w:t xml:space="preserve"> </w:t>
            </w:r>
            <w:r>
              <w:tab/>
            </w: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E5E0C49" w14:textId="4C38403E" w:rsidR="002C096D" w:rsidRPr="00BB4C97" w:rsidRDefault="009E7901" w:rsidP="00072AF0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251.0</w:t>
            </w: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0A4168" w14:textId="466D84BF" w:rsidR="002C096D" w:rsidRPr="00BB4C97" w:rsidRDefault="00AD101D" w:rsidP="00072AF0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3" w:type="dxa"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97C25F3" w14:textId="3C7E0D12" w:rsidR="002C096D" w:rsidRPr="004A18E4" w:rsidRDefault="009E7901" w:rsidP="00072AF0">
            <w:pPr>
              <w:spacing w:before="40" w:after="40"/>
              <w:ind w:left="-231" w:right="92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(100.0)</w:t>
            </w: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AC895CC" w14:textId="654FA164" w:rsidR="002C096D" w:rsidRPr="004A18E4" w:rsidRDefault="009C1732" w:rsidP="00072AF0">
            <w:pPr>
              <w:spacing w:before="40" w:after="40"/>
              <w:ind w:left="-28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0.4</w:t>
            </w: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C2787A2" w14:textId="730AF3B7" w:rsidR="002C096D" w:rsidRPr="004A18E4" w:rsidRDefault="009C1732" w:rsidP="00072AF0">
            <w:pPr>
              <w:spacing w:before="40" w:after="40"/>
              <w:ind w:left="-227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3" w:type="dxa"/>
            <w:tcBorders>
              <w:left w:val="nil"/>
            </w:tcBorders>
            <w:shd w:val="clear" w:color="auto" w:fill="auto"/>
            <w:vAlign w:val="bottom"/>
          </w:tcPr>
          <w:p w14:paraId="638B0121" w14:textId="23AA4A95" w:rsidR="002C096D" w:rsidRPr="004A18E4" w:rsidRDefault="009C1732" w:rsidP="00072AF0">
            <w:pPr>
              <w:spacing w:before="40" w:after="40"/>
              <w:ind w:left="-223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(100.0)</w:t>
            </w:r>
          </w:p>
        </w:tc>
      </w:tr>
      <w:tr w:rsidR="00D9030E" w:rsidRPr="00EA64DC" w14:paraId="347F65E9" w14:textId="77777777" w:rsidTr="0982956C">
        <w:trPr>
          <w:trHeight w:val="227"/>
        </w:trPr>
        <w:tc>
          <w:tcPr>
            <w:tcW w:w="404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1E9230" w14:textId="38CFBCB7" w:rsidR="00D9030E" w:rsidRPr="00EA64DC" w:rsidRDefault="00DD5144" w:rsidP="00072AF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EA64DC">
              <w:rPr>
                <w:rFonts w:ascii="Arial" w:hAnsi="Arial" w:cs="Arial"/>
                <w:sz w:val="18"/>
                <w:szCs w:val="18"/>
                <w:lang w:eastAsia="en-AU"/>
              </w:rPr>
              <w:t>Sy</w:t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t>dney Ferries</w:t>
            </w:r>
            <w:r w:rsidRPr="00EA64DC">
              <w:rPr>
                <w:rFonts w:ascii="Arial" w:hAnsi="Arial" w:cs="Arial"/>
                <w:sz w:val="18"/>
                <w:szCs w:val="18"/>
                <w:lang w:eastAsia="en-AU"/>
              </w:rPr>
              <w:t xml:space="preserve"> </w:t>
            </w:r>
            <w:r w:rsidRPr="00EA64DC">
              <w:rPr>
                <w:rFonts w:ascii="Arial" w:hAnsi="Arial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DDB1AAB" w14:textId="472ACCFE" w:rsidR="00D9030E" w:rsidRPr="004A18E4" w:rsidRDefault="009C1732" w:rsidP="00072AF0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13.3</w:t>
            </w: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99B0D28" w14:textId="2AAEF86F" w:rsidR="00D9030E" w:rsidRPr="004A18E4" w:rsidRDefault="009C1732" w:rsidP="00072AF0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21.1</w:t>
            </w:r>
          </w:p>
        </w:tc>
        <w:tc>
          <w:tcPr>
            <w:tcW w:w="933" w:type="dxa"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C5474E6" w14:textId="35F6347A" w:rsidR="00D9030E" w:rsidRPr="004A18E4" w:rsidRDefault="009C1732" w:rsidP="00072AF0">
            <w:pPr>
              <w:spacing w:before="40" w:after="40"/>
              <w:ind w:left="-231" w:right="92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58.2</w:t>
            </w: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F156C53" w14:textId="0A2FCD52" w:rsidR="00D9030E" w:rsidRPr="0028763F" w:rsidRDefault="009C1732" w:rsidP="00072AF0">
            <w:pPr>
              <w:spacing w:before="40" w:after="40"/>
              <w:ind w:left="-28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15.5</w:t>
            </w: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3E9A504" w14:textId="0A654405" w:rsidR="00D9030E" w:rsidRPr="0028763F" w:rsidRDefault="009C1732" w:rsidP="00072AF0">
            <w:pPr>
              <w:spacing w:before="40" w:after="40"/>
              <w:ind w:left="-227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19.7</w:t>
            </w:r>
          </w:p>
        </w:tc>
        <w:tc>
          <w:tcPr>
            <w:tcW w:w="933" w:type="dxa"/>
            <w:tcBorders>
              <w:left w:val="nil"/>
            </w:tcBorders>
            <w:shd w:val="clear" w:color="auto" w:fill="auto"/>
            <w:vAlign w:val="bottom"/>
          </w:tcPr>
          <w:p w14:paraId="556C3D7A" w14:textId="2F4188AD" w:rsidR="00D9030E" w:rsidRPr="004A18E4" w:rsidRDefault="009C1732" w:rsidP="00072AF0">
            <w:pPr>
              <w:spacing w:before="40" w:after="40"/>
              <w:ind w:left="-223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27.0</w:t>
            </w:r>
          </w:p>
        </w:tc>
      </w:tr>
      <w:tr w:rsidR="00D9030E" w:rsidRPr="00EA64DC" w14:paraId="6B511708" w14:textId="77777777" w:rsidTr="0982956C">
        <w:trPr>
          <w:trHeight w:val="227"/>
        </w:trPr>
        <w:tc>
          <w:tcPr>
            <w:tcW w:w="404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756766" w14:textId="0983DD29" w:rsidR="00D9030E" w:rsidRPr="00EA64DC" w:rsidRDefault="00DD5144" w:rsidP="00072AF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EA64DC">
              <w:rPr>
                <w:rFonts w:ascii="Arial" w:hAnsi="Arial" w:cs="Arial"/>
                <w:sz w:val="18"/>
                <w:szCs w:val="18"/>
                <w:lang w:eastAsia="en-AU"/>
              </w:rPr>
              <w:t xml:space="preserve">Sydney </w:t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t>Trains</w:t>
            </w:r>
            <w:r w:rsidR="0021091D" w:rsidRPr="00CD0265">
              <w:rPr>
                <w:rFonts w:ascii="Arial" w:hAnsi="Arial" w:cs="Arial"/>
                <w:sz w:val="18"/>
                <w:szCs w:val="18"/>
                <w:vertAlign w:val="superscript"/>
                <w:lang w:eastAsia="en-AU"/>
              </w:rPr>
              <w:t>(</w:t>
            </w:r>
            <w:r w:rsidR="0021091D">
              <w:rPr>
                <w:rFonts w:ascii="Arial" w:hAnsi="Arial" w:cs="Arial"/>
                <w:sz w:val="18"/>
                <w:szCs w:val="18"/>
                <w:vertAlign w:val="superscript"/>
                <w:lang w:eastAsia="en-AU"/>
              </w:rPr>
              <w:t>g</w:t>
            </w:r>
            <w:r w:rsidR="0021091D" w:rsidRPr="00CD0265">
              <w:rPr>
                <w:rFonts w:ascii="Arial" w:hAnsi="Arial" w:cs="Arial"/>
                <w:sz w:val="18"/>
                <w:szCs w:val="18"/>
                <w:vertAlign w:val="superscript"/>
                <w:lang w:eastAsia="en-AU"/>
              </w:rPr>
              <w:t>)</w:t>
            </w:r>
            <w:r w:rsidRPr="00EA64DC">
              <w:rPr>
                <w:rFonts w:ascii="Arial" w:hAnsi="Arial" w:cs="Arial"/>
                <w:sz w:val="18"/>
                <w:szCs w:val="18"/>
                <w:lang w:eastAsia="en-AU"/>
              </w:rPr>
              <w:t xml:space="preserve"> </w:t>
            </w:r>
            <w:r w:rsidRPr="00EA64DC">
              <w:rPr>
                <w:rFonts w:ascii="Arial" w:hAnsi="Arial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10C8009" w14:textId="20AB3571" w:rsidR="00D9030E" w:rsidRPr="004A18E4" w:rsidRDefault="009C1732" w:rsidP="00072AF0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4,155.0</w:t>
            </w: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79893CA" w14:textId="795C64C2" w:rsidR="00D9030E" w:rsidRPr="004A18E4" w:rsidRDefault="009C1732" w:rsidP="00072AF0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4,749.4</w:t>
            </w:r>
          </w:p>
        </w:tc>
        <w:tc>
          <w:tcPr>
            <w:tcW w:w="933" w:type="dxa"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36A80E7" w14:textId="77DC5FBC" w:rsidR="00D9030E" w:rsidRPr="004A18E4" w:rsidRDefault="009C1732" w:rsidP="00072AF0">
            <w:pPr>
              <w:spacing w:before="40" w:after="40"/>
              <w:ind w:left="-231" w:right="92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14.3</w:t>
            </w: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7DFF38F" w14:textId="217A2D41" w:rsidR="00D9030E" w:rsidRPr="0028763F" w:rsidRDefault="007A503B" w:rsidP="00072AF0">
            <w:pPr>
              <w:spacing w:before="40" w:after="40"/>
              <w:ind w:left="-28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2,163.9</w:t>
            </w: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58FA665" w14:textId="0FF2B8AA" w:rsidR="00D9030E" w:rsidRPr="0028763F" w:rsidRDefault="007A503B" w:rsidP="00072AF0">
            <w:pPr>
              <w:spacing w:before="40" w:after="40"/>
              <w:ind w:left="-227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1,271.6</w:t>
            </w:r>
          </w:p>
        </w:tc>
        <w:tc>
          <w:tcPr>
            <w:tcW w:w="933" w:type="dxa"/>
            <w:tcBorders>
              <w:left w:val="nil"/>
            </w:tcBorders>
            <w:shd w:val="clear" w:color="auto" w:fill="auto"/>
            <w:vAlign w:val="bottom"/>
          </w:tcPr>
          <w:p w14:paraId="42EF2451" w14:textId="465F3781" w:rsidR="00D9030E" w:rsidRPr="004A18E4" w:rsidRDefault="007A503B" w:rsidP="00072AF0">
            <w:pPr>
              <w:spacing w:before="40" w:after="40"/>
              <w:ind w:left="-223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(41.2)</w:t>
            </w:r>
          </w:p>
        </w:tc>
      </w:tr>
      <w:tr w:rsidR="002C096D" w:rsidRPr="00EA64DC" w14:paraId="4B8C5F29" w14:textId="77777777" w:rsidTr="391DB3A7">
        <w:trPr>
          <w:trHeight w:val="290"/>
        </w:trPr>
        <w:tc>
          <w:tcPr>
            <w:tcW w:w="404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370A04" w14:textId="2BB61F70" w:rsidR="002C096D" w:rsidRPr="00EA64DC" w:rsidRDefault="00DD5144" w:rsidP="002C096D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426F"/>
                <w:sz w:val="18"/>
                <w:szCs w:val="18"/>
                <w:lang w:eastAsia="en-AU"/>
              </w:rPr>
              <w:t>Agencies transferred from the Planning and Environment Cluster (PNFC)</w:t>
            </w: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F87FF44" w14:textId="102044A9" w:rsidR="002C096D" w:rsidRPr="004A18E4" w:rsidRDefault="002C096D" w:rsidP="002C096D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F5895F1" w14:textId="20524B52" w:rsidR="002C096D" w:rsidRPr="004A18E4" w:rsidRDefault="002C096D" w:rsidP="002C096D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933" w:type="dxa"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47D07E8" w14:textId="23DAEA11" w:rsidR="002C096D" w:rsidRPr="004A18E4" w:rsidRDefault="002C096D" w:rsidP="002C096D">
            <w:pPr>
              <w:spacing w:before="40" w:after="40"/>
              <w:ind w:left="-231" w:right="92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BA52275" w14:textId="3F4DB9BA" w:rsidR="002C096D" w:rsidRPr="0028763F" w:rsidRDefault="002C096D" w:rsidP="002C096D">
            <w:pPr>
              <w:spacing w:before="40" w:after="40"/>
              <w:ind w:left="-28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9278771" w14:textId="711149EB" w:rsidR="002C096D" w:rsidRPr="0028763F" w:rsidRDefault="002C096D" w:rsidP="002C096D">
            <w:pPr>
              <w:spacing w:before="40" w:after="40"/>
              <w:ind w:left="-227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933" w:type="dxa"/>
            <w:tcBorders>
              <w:left w:val="nil"/>
            </w:tcBorders>
            <w:shd w:val="clear" w:color="auto" w:fill="auto"/>
            <w:vAlign w:val="bottom"/>
          </w:tcPr>
          <w:p w14:paraId="5C83E8F1" w14:textId="39183761" w:rsidR="002C096D" w:rsidRPr="004A18E4" w:rsidRDefault="002C096D" w:rsidP="002C096D">
            <w:pPr>
              <w:spacing w:before="40" w:after="40"/>
              <w:ind w:left="-223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DD5144" w:rsidRPr="00EA64DC" w14:paraId="52042575" w14:textId="77777777" w:rsidTr="0982956C">
        <w:trPr>
          <w:trHeight w:val="227"/>
        </w:trPr>
        <w:tc>
          <w:tcPr>
            <w:tcW w:w="404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616634" w14:textId="04E0C34A" w:rsidR="00DD5144" w:rsidRPr="00EA64DC" w:rsidRDefault="00DD5144" w:rsidP="00072AF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Place Management NSW</w:t>
            </w:r>
            <w:r w:rsidR="0021091D" w:rsidRPr="00CD0265">
              <w:rPr>
                <w:rFonts w:ascii="Arial" w:hAnsi="Arial" w:cs="Arial"/>
                <w:sz w:val="18"/>
                <w:szCs w:val="18"/>
                <w:vertAlign w:val="superscript"/>
                <w:lang w:eastAsia="en-AU"/>
              </w:rPr>
              <w:t>(</w:t>
            </w:r>
            <w:r w:rsidR="0021091D">
              <w:rPr>
                <w:rFonts w:ascii="Arial" w:hAnsi="Arial" w:cs="Arial"/>
                <w:sz w:val="18"/>
                <w:szCs w:val="18"/>
                <w:vertAlign w:val="superscript"/>
                <w:lang w:eastAsia="en-AU"/>
              </w:rPr>
              <w:t>h</w:t>
            </w:r>
            <w:r w:rsidR="0021091D" w:rsidRPr="00CD0265">
              <w:rPr>
                <w:rFonts w:ascii="Arial" w:hAnsi="Arial" w:cs="Arial"/>
                <w:sz w:val="18"/>
                <w:szCs w:val="18"/>
                <w:vertAlign w:val="superscript"/>
                <w:lang w:eastAsia="en-AU"/>
              </w:rPr>
              <w:t>)</w:t>
            </w: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09A9044" w14:textId="02F5A185" w:rsidR="00DD5144" w:rsidRPr="004A18E4" w:rsidRDefault="007A503B" w:rsidP="00072AF0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333.6</w:t>
            </w: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49D3D19" w14:textId="1E5C898B" w:rsidR="00DD5144" w:rsidRPr="004A18E4" w:rsidRDefault="007A503B" w:rsidP="00072AF0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365.7</w:t>
            </w:r>
          </w:p>
        </w:tc>
        <w:tc>
          <w:tcPr>
            <w:tcW w:w="933" w:type="dxa"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F3DAAFF" w14:textId="40B8EAEB" w:rsidR="00DD5144" w:rsidRPr="004A18E4" w:rsidRDefault="007A503B" w:rsidP="00072AF0">
            <w:pPr>
              <w:spacing w:before="40" w:after="40"/>
              <w:ind w:left="-231" w:right="92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9.6</w:t>
            </w:r>
          </w:p>
        </w:tc>
        <w:tc>
          <w:tcPr>
            <w:tcW w:w="93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BD5B3FB" w14:textId="066C81F2" w:rsidR="00DD5144" w:rsidRPr="004A18E4" w:rsidRDefault="007A503B" w:rsidP="00072AF0">
            <w:pPr>
              <w:spacing w:before="40" w:after="40"/>
              <w:ind w:left="-28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25.1</w:t>
            </w: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06678A0" w14:textId="55D25B73" w:rsidR="00DD5144" w:rsidRPr="004A18E4" w:rsidRDefault="007A503B" w:rsidP="00072AF0">
            <w:pPr>
              <w:spacing w:before="40" w:after="40"/>
              <w:ind w:left="-227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72.5</w:t>
            </w:r>
          </w:p>
        </w:tc>
        <w:tc>
          <w:tcPr>
            <w:tcW w:w="933" w:type="dxa"/>
            <w:tcBorders>
              <w:left w:val="nil"/>
            </w:tcBorders>
            <w:shd w:val="clear" w:color="auto" w:fill="auto"/>
            <w:vAlign w:val="bottom"/>
          </w:tcPr>
          <w:p w14:paraId="562E8729" w14:textId="74CDFBC9" w:rsidR="00DD5144" w:rsidRPr="004A18E4" w:rsidRDefault="007A503B" w:rsidP="00072AF0">
            <w:pPr>
              <w:spacing w:before="40" w:after="40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AU"/>
              </w:rPr>
              <w:t>189.2</w:t>
            </w:r>
          </w:p>
        </w:tc>
      </w:tr>
      <w:tr w:rsidR="00DD5144" w:rsidRPr="00EA64DC" w14:paraId="2A2BC5DA" w14:textId="77777777" w:rsidTr="391DB3A7">
        <w:trPr>
          <w:trHeight w:val="290"/>
        </w:trPr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C19FC" w14:textId="2E97E31A" w:rsidR="00DD5144" w:rsidRPr="00327D5C" w:rsidRDefault="00DD5144" w:rsidP="00DD5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327D5C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PNFCs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D84C2" w14:textId="44878CF4" w:rsidR="00DD5144" w:rsidRPr="00543083" w:rsidRDefault="007A503B" w:rsidP="00DD5144">
            <w:pPr>
              <w:jc w:val="right"/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  <w:t>6,935.9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AC066" w14:textId="17E741DC" w:rsidR="00DD5144" w:rsidRPr="00543083" w:rsidRDefault="00597749" w:rsidP="00DD5144">
            <w:pPr>
              <w:jc w:val="right"/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  <w:t>7,488.4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A3CC31" w14:textId="74183C30" w:rsidR="00DD5144" w:rsidRPr="00543083" w:rsidRDefault="00597749" w:rsidP="00DD5144">
            <w:pPr>
              <w:ind w:left="-231" w:right="92"/>
              <w:jc w:val="right"/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  <w:t>8.0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D440D" w14:textId="3E9258D5" w:rsidR="00DD5144" w:rsidRPr="00543083" w:rsidRDefault="00597749" w:rsidP="00DD5144">
            <w:pPr>
              <w:ind w:left="-288"/>
              <w:jc w:val="right"/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  <w:t>6,980.6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886ECF" w14:textId="2ACE322C" w:rsidR="00DD5144" w:rsidRPr="00543083" w:rsidRDefault="00597749" w:rsidP="00DD5144">
            <w:pPr>
              <w:ind w:left="-227"/>
              <w:jc w:val="right"/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  <w:t>3,561.6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0FA4A3" w14:textId="04949152" w:rsidR="00DD5144" w:rsidRPr="00543083" w:rsidRDefault="00597749" w:rsidP="00DD5144">
            <w:pPr>
              <w:jc w:val="right"/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  <w:t>(49.0)</w:t>
            </w:r>
          </w:p>
        </w:tc>
      </w:tr>
      <w:tr w:rsidR="00DD5144" w:rsidRPr="00EA64DC" w14:paraId="70335B6C" w14:textId="77777777" w:rsidTr="0982956C">
        <w:trPr>
          <w:trHeight w:val="340"/>
        </w:trPr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D1E1B8" w14:textId="3DB098D1" w:rsidR="00DD5144" w:rsidRPr="00327D5C" w:rsidRDefault="00DD5144" w:rsidP="00DD51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9E315D"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  <w:t>Total Transport</w:t>
            </w:r>
            <w:r w:rsidR="000D3FED" w:rsidRPr="009E315D"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  <w:t xml:space="preserve"> and Infrastructure</w:t>
            </w:r>
            <w:r w:rsidRPr="009E315D"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  <w:t xml:space="preserve"> </w:t>
            </w:r>
            <w:r w:rsidR="00944134" w:rsidRPr="009E315D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br/>
              <w:t xml:space="preserve">  </w:t>
            </w:r>
            <w:r w:rsidRPr="009E315D"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  <w:t>Cluster (GG + PNFC)</w:t>
            </w:r>
            <w:r w:rsidRPr="009E315D">
              <w:rPr>
                <w:rFonts w:ascii="Arial" w:hAnsi="Arial" w:cs="Arial"/>
                <w:color w:val="008EBA"/>
                <w:sz w:val="14"/>
                <w:szCs w:val="14"/>
                <w:vertAlign w:val="superscript"/>
                <w:lang w:eastAsia="en-AU"/>
              </w:rPr>
              <w:t xml:space="preserve"> </w:t>
            </w:r>
            <w:r w:rsidRPr="00F135D5">
              <w:rPr>
                <w:rFonts w:ascii="Arial" w:hAnsi="Arial" w:cs="Arial"/>
                <w:b/>
                <w:bCs/>
                <w:color w:val="008EBA"/>
                <w:sz w:val="18"/>
                <w:szCs w:val="18"/>
                <w:vertAlign w:val="superscript"/>
                <w:lang w:eastAsia="en-AU"/>
              </w:rPr>
              <w:t>(</w:t>
            </w:r>
            <w:r w:rsidR="0021091D" w:rsidRPr="00F135D5">
              <w:rPr>
                <w:rFonts w:ascii="Arial" w:hAnsi="Arial" w:cs="Arial"/>
                <w:b/>
                <w:bCs/>
                <w:color w:val="008EBA"/>
                <w:sz w:val="18"/>
                <w:szCs w:val="18"/>
                <w:vertAlign w:val="superscript"/>
                <w:lang w:eastAsia="en-AU"/>
              </w:rPr>
              <w:t>i</w:t>
            </w:r>
            <w:r w:rsidRPr="00F135D5">
              <w:rPr>
                <w:rFonts w:ascii="Arial" w:hAnsi="Arial" w:cs="Arial"/>
                <w:b/>
                <w:bCs/>
                <w:color w:val="008EBA"/>
                <w:sz w:val="18"/>
                <w:szCs w:val="18"/>
                <w:vertAlign w:val="superscript"/>
                <w:lang w:eastAsia="en-AU"/>
              </w:rPr>
              <w:t>)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CD5105" w14:textId="327F19D7" w:rsidR="00DD5144" w:rsidRPr="00543083" w:rsidRDefault="00D9297A" w:rsidP="00DD5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16,840.7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AA0C5A" w14:textId="5DEBD59A" w:rsidR="00DD5144" w:rsidRPr="00543083" w:rsidRDefault="00474DBA" w:rsidP="00DD5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18,459.0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2A8A2E0" w14:textId="6DAE9C8F" w:rsidR="00DD5144" w:rsidRPr="00543083" w:rsidRDefault="00021318" w:rsidP="00DD5144">
            <w:pPr>
              <w:ind w:left="-231" w:right="92"/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9.6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7D3E78" w14:textId="05CFDCA3" w:rsidR="00DD5144" w:rsidRPr="00543083" w:rsidRDefault="00474DBA" w:rsidP="00DD5144">
            <w:pPr>
              <w:ind w:left="-288"/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18,650.1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D26C4B" w14:textId="1DB09CC2" w:rsidR="00DD5144" w:rsidRPr="00543083" w:rsidRDefault="0050609A" w:rsidP="00DD5144">
            <w:pPr>
              <w:ind w:left="-227"/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21,275.1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09145E6" w14:textId="03BBD7B0" w:rsidR="00DD5144" w:rsidRPr="00543083" w:rsidRDefault="00FB62A2" w:rsidP="00DD51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14.1</w:t>
            </w:r>
          </w:p>
        </w:tc>
      </w:tr>
    </w:tbl>
    <w:p w14:paraId="0691AAD4" w14:textId="77777777" w:rsidR="007874DE" w:rsidRPr="00C061C0" w:rsidRDefault="007874DE" w:rsidP="00F93B0E">
      <w:pPr>
        <w:rPr>
          <w:rFonts w:ascii="Arial" w:hAnsi="Arial" w:cs="Arial"/>
          <w:strike/>
          <w:sz w:val="6"/>
          <w:szCs w:val="6"/>
          <w:lang w:eastAsia="en-AU"/>
        </w:rPr>
      </w:pPr>
    </w:p>
    <w:bookmarkEnd w:id="3"/>
    <w:p w14:paraId="472C6626" w14:textId="489BFB4C" w:rsidR="007C0B71" w:rsidRDefault="0022646E" w:rsidP="00B861D3">
      <w:pPr>
        <w:pStyle w:val="ListParagraph"/>
        <w:numPr>
          <w:ilvl w:val="0"/>
          <w:numId w:val="9"/>
        </w:numPr>
        <w:spacing w:before="40" w:after="40" w:line="240" w:lineRule="auto"/>
        <w:ind w:left="357" w:hanging="357"/>
        <w:contextualSpacing w:val="0"/>
        <w:rPr>
          <w:rFonts w:cs="Arial"/>
          <w:color w:val="000000"/>
          <w:sz w:val="16"/>
          <w:szCs w:val="16"/>
          <w:lang w:eastAsia="en-AU"/>
        </w:rPr>
      </w:pPr>
      <w:r>
        <w:rPr>
          <w:rFonts w:cs="Arial"/>
          <w:color w:val="000000"/>
          <w:sz w:val="16"/>
          <w:szCs w:val="16"/>
          <w:lang w:eastAsia="en-AU"/>
        </w:rPr>
        <w:t>The Greater Cities Commission and Infrastructure NSW were transferred from the Premier and Cabinet cluster</w:t>
      </w:r>
      <w:r w:rsidR="0021091D">
        <w:rPr>
          <w:rFonts w:cs="Arial"/>
          <w:color w:val="000000"/>
          <w:sz w:val="16"/>
          <w:szCs w:val="16"/>
          <w:lang w:eastAsia="en-AU"/>
        </w:rPr>
        <w:t xml:space="preserve"> to Transport and Infrastructure cluster</w:t>
      </w:r>
      <w:r>
        <w:rPr>
          <w:rFonts w:cs="Arial"/>
          <w:color w:val="000000"/>
          <w:sz w:val="16"/>
          <w:szCs w:val="16"/>
          <w:lang w:eastAsia="en-AU"/>
        </w:rPr>
        <w:t>, effective 1 April 20</w:t>
      </w:r>
      <w:r w:rsidR="001B7AE8">
        <w:rPr>
          <w:rFonts w:cs="Arial"/>
          <w:color w:val="000000"/>
          <w:sz w:val="16"/>
          <w:szCs w:val="16"/>
          <w:lang w:eastAsia="en-AU"/>
        </w:rPr>
        <w:t>2</w:t>
      </w:r>
      <w:r>
        <w:rPr>
          <w:rFonts w:cs="Arial"/>
          <w:color w:val="000000"/>
          <w:sz w:val="16"/>
          <w:szCs w:val="16"/>
          <w:lang w:eastAsia="en-AU"/>
        </w:rPr>
        <w:t>2.</w:t>
      </w:r>
    </w:p>
    <w:p w14:paraId="64B6AAAF" w14:textId="13851A4B" w:rsidR="007C0B71" w:rsidRPr="007C0B71" w:rsidRDefault="00B4585F" w:rsidP="00B861D3">
      <w:pPr>
        <w:pStyle w:val="ListParagraph"/>
        <w:numPr>
          <w:ilvl w:val="0"/>
          <w:numId w:val="9"/>
        </w:numPr>
        <w:spacing w:before="40" w:after="40" w:line="240" w:lineRule="auto"/>
        <w:ind w:left="357" w:hanging="357"/>
        <w:contextualSpacing w:val="0"/>
        <w:rPr>
          <w:rFonts w:cs="Arial"/>
          <w:color w:val="000000"/>
          <w:sz w:val="16"/>
          <w:szCs w:val="16"/>
          <w:lang w:eastAsia="en-AU"/>
        </w:rPr>
      </w:pPr>
      <w:r w:rsidRPr="007C0B71">
        <w:rPr>
          <w:rFonts w:cs="Arial"/>
          <w:color w:val="000000" w:themeColor="text1"/>
          <w:sz w:val="16"/>
          <w:szCs w:val="16"/>
          <w:lang w:eastAsia="en-AU"/>
        </w:rPr>
        <w:t xml:space="preserve">The </w:t>
      </w:r>
      <w:r w:rsidR="0076456C" w:rsidRPr="007C0B71">
        <w:rPr>
          <w:rFonts w:cs="Arial"/>
          <w:color w:val="000000" w:themeColor="text1"/>
          <w:sz w:val="16"/>
          <w:szCs w:val="16"/>
          <w:lang w:eastAsia="en-AU"/>
        </w:rPr>
        <w:t xml:space="preserve">Greater Cities Commission </w:t>
      </w:r>
      <w:r w:rsidR="00EC058C">
        <w:rPr>
          <w:rFonts w:cs="Arial"/>
          <w:color w:val="000000" w:themeColor="text1"/>
          <w:sz w:val="16"/>
          <w:szCs w:val="16"/>
          <w:lang w:eastAsia="en-AU"/>
        </w:rPr>
        <w:t>(</w:t>
      </w:r>
      <w:r w:rsidR="005E574B">
        <w:rPr>
          <w:rFonts w:cs="Arial"/>
          <w:color w:val="000000" w:themeColor="text1"/>
          <w:sz w:val="16"/>
          <w:szCs w:val="16"/>
          <w:lang w:eastAsia="en-AU"/>
        </w:rPr>
        <w:t xml:space="preserve">GCC) </w:t>
      </w:r>
      <w:r w:rsidR="0076456C" w:rsidRPr="007C0B71">
        <w:rPr>
          <w:rFonts w:cs="Arial"/>
          <w:color w:val="000000" w:themeColor="text1"/>
          <w:sz w:val="16"/>
          <w:szCs w:val="16"/>
          <w:lang w:eastAsia="en-AU"/>
        </w:rPr>
        <w:t xml:space="preserve">was renamed from the Greater Sydney Commission per </w:t>
      </w:r>
      <w:r w:rsidR="00CC7A70" w:rsidRPr="007C0B71">
        <w:rPr>
          <w:rFonts w:cs="Arial"/>
          <w:color w:val="000000" w:themeColor="text1"/>
          <w:sz w:val="16"/>
          <w:szCs w:val="16"/>
          <w:lang w:eastAsia="en-AU"/>
        </w:rPr>
        <w:t xml:space="preserve">the </w:t>
      </w:r>
      <w:r w:rsidR="00B31593" w:rsidRPr="007C0B71">
        <w:rPr>
          <w:i/>
          <w:iCs/>
          <w:sz w:val="16"/>
          <w:szCs w:val="16"/>
        </w:rPr>
        <w:t xml:space="preserve">Greater Cities Commission </w:t>
      </w:r>
      <w:r w:rsidR="0021091D">
        <w:rPr>
          <w:i/>
          <w:iCs/>
          <w:sz w:val="16"/>
          <w:szCs w:val="16"/>
        </w:rPr>
        <w:t>Act</w:t>
      </w:r>
      <w:r w:rsidR="00B31593" w:rsidRPr="007C0B71">
        <w:rPr>
          <w:i/>
          <w:iCs/>
          <w:sz w:val="16"/>
          <w:szCs w:val="16"/>
        </w:rPr>
        <w:t xml:space="preserve"> 2022</w:t>
      </w:r>
      <w:r w:rsidR="00481A8E" w:rsidRPr="007C0B71">
        <w:rPr>
          <w:i/>
          <w:iCs/>
          <w:sz w:val="16"/>
          <w:szCs w:val="16"/>
        </w:rPr>
        <w:t xml:space="preserve">, </w:t>
      </w:r>
      <w:r w:rsidR="00702C7B" w:rsidRPr="007C0B71">
        <w:rPr>
          <w:sz w:val="16"/>
          <w:szCs w:val="16"/>
        </w:rPr>
        <w:t>Division 1 clause 5(1).</w:t>
      </w:r>
      <w:r w:rsidR="00E20B1D">
        <w:rPr>
          <w:sz w:val="16"/>
          <w:szCs w:val="16"/>
        </w:rPr>
        <w:t xml:space="preserve"> </w:t>
      </w:r>
      <w:r w:rsidR="00715546">
        <w:rPr>
          <w:sz w:val="16"/>
          <w:szCs w:val="16"/>
        </w:rPr>
        <w:t xml:space="preserve">Material </w:t>
      </w:r>
      <w:r w:rsidR="0037542B">
        <w:rPr>
          <w:sz w:val="16"/>
          <w:szCs w:val="16"/>
        </w:rPr>
        <w:t xml:space="preserve">changes </w:t>
      </w:r>
      <w:r w:rsidR="00B963FB">
        <w:rPr>
          <w:sz w:val="16"/>
          <w:szCs w:val="16"/>
        </w:rPr>
        <w:t xml:space="preserve">between </w:t>
      </w:r>
      <w:r w:rsidR="00726FFC">
        <w:rPr>
          <w:sz w:val="16"/>
          <w:szCs w:val="16"/>
        </w:rPr>
        <w:t>two years are due to Government</w:t>
      </w:r>
      <w:r w:rsidR="00427844">
        <w:rPr>
          <w:sz w:val="16"/>
          <w:szCs w:val="16"/>
        </w:rPr>
        <w:t xml:space="preserve">’s </w:t>
      </w:r>
      <w:r w:rsidR="001E35FA">
        <w:rPr>
          <w:sz w:val="16"/>
          <w:szCs w:val="16"/>
        </w:rPr>
        <w:t xml:space="preserve">expansion of </w:t>
      </w:r>
      <w:r w:rsidR="00700712">
        <w:rPr>
          <w:sz w:val="16"/>
          <w:szCs w:val="16"/>
        </w:rPr>
        <w:t xml:space="preserve">the GCC’s </w:t>
      </w:r>
      <w:r w:rsidR="00EA3AA3" w:rsidRPr="00EA3AA3">
        <w:rPr>
          <w:sz w:val="16"/>
          <w:szCs w:val="16"/>
        </w:rPr>
        <w:t>strategic oversight and coordination across government agencies and councils to implement City Plans</w:t>
      </w:r>
      <w:r w:rsidR="00EA3AA3">
        <w:rPr>
          <w:sz w:val="16"/>
          <w:szCs w:val="16"/>
        </w:rPr>
        <w:t>.</w:t>
      </w:r>
    </w:p>
    <w:p w14:paraId="3BD9CA2D" w14:textId="79785924" w:rsidR="0022646E" w:rsidRDefault="00DA2675" w:rsidP="00B861D3">
      <w:pPr>
        <w:pStyle w:val="ListParagraph"/>
        <w:numPr>
          <w:ilvl w:val="0"/>
          <w:numId w:val="9"/>
        </w:numPr>
        <w:spacing w:before="40" w:after="40" w:line="240" w:lineRule="auto"/>
        <w:ind w:left="357" w:hanging="357"/>
        <w:contextualSpacing w:val="0"/>
        <w:rPr>
          <w:rFonts w:cs="Arial"/>
          <w:color w:val="000000"/>
          <w:sz w:val="16"/>
          <w:szCs w:val="16"/>
          <w:lang w:eastAsia="en-AU"/>
        </w:rPr>
      </w:pPr>
      <w:r w:rsidRPr="007C0B71">
        <w:rPr>
          <w:rFonts w:cs="Arial"/>
          <w:color w:val="000000"/>
          <w:sz w:val="16"/>
          <w:szCs w:val="16"/>
          <w:lang w:eastAsia="en-AU"/>
        </w:rPr>
        <w:t>Royal Botanic Gardens and Domain Trust, Centennial Park and Moore Park Trust</w:t>
      </w:r>
      <w:r w:rsidR="00096431" w:rsidRPr="007C0B71">
        <w:rPr>
          <w:rFonts w:cs="Arial"/>
          <w:color w:val="000000"/>
          <w:sz w:val="16"/>
          <w:szCs w:val="16"/>
          <w:lang w:eastAsia="en-AU"/>
        </w:rPr>
        <w:t xml:space="preserve">, Luna Park Reserve Trust and Western Sydney </w:t>
      </w:r>
      <w:r w:rsidR="009B22B6">
        <w:rPr>
          <w:rFonts w:cs="Arial"/>
          <w:color w:val="000000"/>
          <w:sz w:val="16"/>
          <w:szCs w:val="16"/>
          <w:lang w:eastAsia="en-AU"/>
        </w:rPr>
        <w:t xml:space="preserve">Parklands Trust were transferred from the </w:t>
      </w:r>
      <w:r w:rsidR="00D645DD">
        <w:rPr>
          <w:rFonts w:cs="Arial"/>
          <w:color w:val="000000"/>
          <w:sz w:val="16"/>
          <w:szCs w:val="16"/>
          <w:lang w:eastAsia="en-AU"/>
        </w:rPr>
        <w:t>Planning and Environment cluster to the Transport and Infrastructure cluster, effective 1</w:t>
      </w:r>
      <w:r w:rsidR="00F5400E">
        <w:rPr>
          <w:rFonts w:cs="Arial"/>
          <w:color w:val="000000"/>
          <w:sz w:val="16"/>
          <w:szCs w:val="16"/>
          <w:lang w:eastAsia="en-AU"/>
        </w:rPr>
        <w:t> </w:t>
      </w:r>
      <w:r w:rsidR="00D645DD">
        <w:rPr>
          <w:rFonts w:cs="Arial"/>
          <w:color w:val="000000"/>
          <w:sz w:val="16"/>
          <w:szCs w:val="16"/>
          <w:lang w:eastAsia="en-AU"/>
        </w:rPr>
        <w:t>April 2022.</w:t>
      </w:r>
    </w:p>
    <w:p w14:paraId="0AD94398" w14:textId="77777777" w:rsidR="004E79FC" w:rsidRDefault="004E79FC" w:rsidP="00B861D3">
      <w:pPr>
        <w:pStyle w:val="ListParagraph"/>
        <w:numPr>
          <w:ilvl w:val="0"/>
          <w:numId w:val="9"/>
        </w:numPr>
        <w:spacing w:before="40" w:after="40" w:line="240" w:lineRule="auto"/>
        <w:ind w:left="357" w:hanging="357"/>
        <w:contextualSpacing w:val="0"/>
        <w:rPr>
          <w:rFonts w:cs="Arial"/>
          <w:color w:val="000000" w:themeColor="text1"/>
          <w:sz w:val="16"/>
          <w:szCs w:val="16"/>
          <w:lang w:eastAsia="en-AU"/>
        </w:rPr>
      </w:pPr>
      <w:r w:rsidRPr="004E79FC">
        <w:rPr>
          <w:rFonts w:cs="Arial"/>
          <w:color w:val="000000" w:themeColor="text1"/>
          <w:sz w:val="16"/>
          <w:szCs w:val="16"/>
          <w:lang w:eastAsia="en-AU"/>
        </w:rPr>
        <w:t>Movement in NSW Train’s capital expenditure primarily relates to the revaluation of a Right-of-Use asset</w:t>
      </w:r>
      <w:r>
        <w:rPr>
          <w:rFonts w:cs="Arial"/>
          <w:color w:val="000000" w:themeColor="text1"/>
          <w:sz w:val="16"/>
          <w:szCs w:val="16"/>
          <w:lang w:eastAsia="en-AU"/>
        </w:rPr>
        <w:t>.</w:t>
      </w:r>
    </w:p>
    <w:p w14:paraId="29F4C18A" w14:textId="697A1089" w:rsidR="00C5477B" w:rsidRDefault="00C5477B" w:rsidP="00B861D3">
      <w:pPr>
        <w:pStyle w:val="ListParagraph"/>
        <w:numPr>
          <w:ilvl w:val="0"/>
          <w:numId w:val="9"/>
        </w:numPr>
        <w:spacing w:before="40" w:after="40" w:line="240" w:lineRule="auto"/>
        <w:ind w:left="357" w:hanging="357"/>
        <w:contextualSpacing w:val="0"/>
        <w:rPr>
          <w:rFonts w:cs="Arial"/>
          <w:color w:val="000000" w:themeColor="text1"/>
          <w:sz w:val="16"/>
          <w:szCs w:val="16"/>
          <w:lang w:eastAsia="en-AU"/>
        </w:rPr>
      </w:pPr>
      <w:r w:rsidRPr="00C5477B">
        <w:rPr>
          <w:rFonts w:cs="Arial"/>
          <w:color w:val="000000" w:themeColor="text1"/>
          <w:sz w:val="16"/>
          <w:szCs w:val="16"/>
          <w:lang w:eastAsia="en-AU"/>
        </w:rPr>
        <w:t xml:space="preserve">2021-22 capital expenditure reflected higher </w:t>
      </w:r>
      <w:r w:rsidR="00EE0D6C">
        <w:rPr>
          <w:rFonts w:cs="Arial"/>
          <w:color w:val="000000" w:themeColor="text1"/>
          <w:sz w:val="16"/>
          <w:szCs w:val="16"/>
          <w:lang w:eastAsia="en-AU"/>
        </w:rPr>
        <w:t>COVID</w:t>
      </w:r>
      <w:r w:rsidRPr="00C5477B">
        <w:rPr>
          <w:rFonts w:cs="Arial"/>
          <w:color w:val="000000" w:themeColor="text1"/>
          <w:sz w:val="16"/>
          <w:szCs w:val="16"/>
          <w:lang w:eastAsia="en-AU"/>
        </w:rPr>
        <w:t xml:space="preserve"> stimulus expenditure, compared to 2022-23 Budget, related to the Transport Access Program</w:t>
      </w:r>
      <w:r>
        <w:rPr>
          <w:rFonts w:cs="Arial"/>
          <w:color w:val="000000" w:themeColor="text1"/>
          <w:sz w:val="16"/>
          <w:szCs w:val="16"/>
          <w:lang w:eastAsia="en-AU"/>
        </w:rPr>
        <w:t>.</w:t>
      </w:r>
    </w:p>
    <w:p w14:paraId="253FCFC6" w14:textId="77777777" w:rsidR="00257D78" w:rsidRPr="00CD0265" w:rsidRDefault="00257D78" w:rsidP="00257D78">
      <w:pPr>
        <w:pStyle w:val="ListParagraph"/>
        <w:numPr>
          <w:ilvl w:val="0"/>
          <w:numId w:val="9"/>
        </w:numPr>
        <w:spacing w:before="40" w:after="40" w:line="240" w:lineRule="auto"/>
        <w:ind w:left="357" w:hanging="357"/>
        <w:contextualSpacing w:val="0"/>
        <w:rPr>
          <w:rFonts w:cs="Arial"/>
          <w:color w:val="000000" w:themeColor="text1"/>
          <w:sz w:val="16"/>
          <w:szCs w:val="16"/>
          <w:lang w:eastAsia="en-AU"/>
        </w:rPr>
      </w:pPr>
      <w:r>
        <w:rPr>
          <w:rFonts w:cs="Arial"/>
          <w:color w:val="000000" w:themeColor="text1"/>
          <w:sz w:val="16"/>
          <w:szCs w:val="16"/>
          <w:lang w:eastAsia="en-AU"/>
        </w:rPr>
        <w:t>The 2022-23 Budget reflects the franchising of bus regions 7, 8 and 9.</w:t>
      </w:r>
    </w:p>
    <w:p w14:paraId="6356E6FC" w14:textId="312E840D" w:rsidR="006D65C4" w:rsidRPr="006D65C4" w:rsidRDefault="006D65C4" w:rsidP="00B861D3">
      <w:pPr>
        <w:pStyle w:val="ListParagraph"/>
        <w:numPr>
          <w:ilvl w:val="0"/>
          <w:numId w:val="9"/>
        </w:numPr>
        <w:spacing w:before="40" w:after="40" w:line="240" w:lineRule="auto"/>
        <w:ind w:left="357" w:hanging="357"/>
        <w:contextualSpacing w:val="0"/>
        <w:rPr>
          <w:rFonts w:cs="Arial"/>
          <w:color w:val="000000"/>
          <w:sz w:val="16"/>
          <w:szCs w:val="16"/>
          <w:lang w:eastAsia="en-AU"/>
        </w:rPr>
      </w:pPr>
      <w:r w:rsidRPr="006D65C4">
        <w:rPr>
          <w:rFonts w:cs="Arial"/>
          <w:color w:val="000000" w:themeColor="text1"/>
          <w:sz w:val="16"/>
          <w:szCs w:val="16"/>
          <w:lang w:eastAsia="en-AU"/>
        </w:rPr>
        <w:lastRenderedPageBreak/>
        <w:t>Movement in Sydney Train’s capital expenditure primarily relates to the revaluation of a Right-of-Use asset</w:t>
      </w:r>
      <w:r w:rsidR="005971C0">
        <w:rPr>
          <w:rFonts w:cs="Arial"/>
          <w:color w:val="000000" w:themeColor="text1"/>
          <w:sz w:val="16"/>
          <w:szCs w:val="16"/>
          <w:lang w:eastAsia="en-AU"/>
        </w:rPr>
        <w:t>.</w:t>
      </w:r>
    </w:p>
    <w:p w14:paraId="4F1FF14B" w14:textId="449355FF" w:rsidR="000344AD" w:rsidRPr="004A708D" w:rsidRDefault="000344AD" w:rsidP="00B861D3">
      <w:pPr>
        <w:pStyle w:val="ListParagraph"/>
        <w:numPr>
          <w:ilvl w:val="0"/>
          <w:numId w:val="9"/>
        </w:numPr>
        <w:spacing w:before="40" w:after="40" w:line="240" w:lineRule="auto"/>
        <w:ind w:left="357" w:hanging="357"/>
        <w:contextualSpacing w:val="0"/>
        <w:rPr>
          <w:rFonts w:cs="Arial"/>
          <w:color w:val="000000"/>
          <w:sz w:val="16"/>
          <w:szCs w:val="16"/>
          <w:lang w:eastAsia="en-AU"/>
        </w:rPr>
      </w:pPr>
      <w:r w:rsidRPr="6AB70D0D">
        <w:rPr>
          <w:rFonts w:cs="Arial"/>
          <w:color w:val="000000" w:themeColor="text1"/>
          <w:sz w:val="16"/>
          <w:szCs w:val="16"/>
          <w:lang w:eastAsia="en-AU"/>
        </w:rPr>
        <w:t>Place Management NSW was transferred from the Planning and Enviro</w:t>
      </w:r>
      <w:r w:rsidR="001C2B1B" w:rsidRPr="6AB70D0D">
        <w:rPr>
          <w:rFonts w:cs="Arial"/>
          <w:color w:val="000000" w:themeColor="text1"/>
          <w:sz w:val="16"/>
          <w:szCs w:val="16"/>
          <w:lang w:eastAsia="en-AU"/>
        </w:rPr>
        <w:t xml:space="preserve">nment cluster to Transport and Infrastructure cluster, effective 1 April 2022. </w:t>
      </w:r>
    </w:p>
    <w:p w14:paraId="6A34DC5A" w14:textId="36988081" w:rsidR="001162A7" w:rsidRPr="0022646E" w:rsidRDefault="001162A7" w:rsidP="00B861D3">
      <w:pPr>
        <w:pStyle w:val="ListParagraph"/>
        <w:numPr>
          <w:ilvl w:val="0"/>
          <w:numId w:val="9"/>
        </w:numPr>
        <w:spacing w:before="40" w:after="40" w:line="240" w:lineRule="auto"/>
        <w:ind w:left="357" w:hanging="357"/>
        <w:contextualSpacing w:val="0"/>
        <w:rPr>
          <w:rFonts w:cs="Arial"/>
          <w:color w:val="000000"/>
          <w:sz w:val="16"/>
          <w:szCs w:val="16"/>
          <w:lang w:eastAsia="en-AU"/>
        </w:rPr>
      </w:pPr>
      <w:r w:rsidRPr="0022646E">
        <w:rPr>
          <w:rFonts w:cs="Arial"/>
          <w:color w:val="000000" w:themeColor="text1"/>
          <w:sz w:val="16"/>
          <w:szCs w:val="16"/>
          <w:lang w:eastAsia="en-AU"/>
        </w:rPr>
        <w:t xml:space="preserve">Total Transport and Infrastructure cluster expenses (GG + PNFC) </w:t>
      </w:r>
      <w:r>
        <w:rPr>
          <w:rFonts w:cs="Arial"/>
          <w:color w:val="000000" w:themeColor="text1"/>
          <w:sz w:val="16"/>
          <w:szCs w:val="16"/>
          <w:lang w:eastAsia="en-AU"/>
        </w:rPr>
        <w:t xml:space="preserve">in 2022-23 </w:t>
      </w:r>
      <w:r w:rsidRPr="0022646E">
        <w:rPr>
          <w:rFonts w:cs="Arial"/>
          <w:color w:val="000000" w:themeColor="text1"/>
          <w:sz w:val="16"/>
          <w:szCs w:val="16"/>
          <w:lang w:eastAsia="en-AU"/>
        </w:rPr>
        <w:t xml:space="preserve">eliminates all intra-cluster expenditure </w:t>
      </w:r>
      <w:r>
        <w:rPr>
          <w:rFonts w:cs="Arial"/>
          <w:color w:val="000000" w:themeColor="text1"/>
          <w:sz w:val="16"/>
          <w:szCs w:val="16"/>
          <w:lang w:eastAsia="en-AU"/>
        </w:rPr>
        <w:t>(</w:t>
      </w:r>
      <w:r w:rsidRPr="0022646E">
        <w:rPr>
          <w:rFonts w:cs="Arial"/>
          <w:color w:val="000000" w:themeColor="text1"/>
          <w:sz w:val="16"/>
          <w:szCs w:val="16"/>
          <w:lang w:eastAsia="en-AU"/>
        </w:rPr>
        <w:t>such as cluster grants, personnel services, and expenses amongst Transport</w:t>
      </w:r>
      <w:r w:rsidR="00341585">
        <w:rPr>
          <w:rFonts w:cs="Arial"/>
          <w:color w:val="000000" w:themeColor="text1"/>
          <w:sz w:val="16"/>
          <w:szCs w:val="16"/>
          <w:lang w:eastAsia="en-AU"/>
        </w:rPr>
        <w:t xml:space="preserve"> and Infrastructure</w:t>
      </w:r>
      <w:r w:rsidRPr="0022646E">
        <w:rPr>
          <w:rFonts w:cs="Arial"/>
          <w:color w:val="000000" w:themeColor="text1"/>
          <w:sz w:val="16"/>
          <w:szCs w:val="16"/>
          <w:lang w:eastAsia="en-AU"/>
        </w:rPr>
        <w:t xml:space="preserve"> cluster entities</w:t>
      </w:r>
      <w:r>
        <w:rPr>
          <w:rFonts w:cs="Arial"/>
          <w:color w:val="000000" w:themeColor="text1"/>
          <w:sz w:val="16"/>
          <w:szCs w:val="16"/>
          <w:lang w:eastAsia="en-AU"/>
        </w:rPr>
        <w:t>)</w:t>
      </w:r>
      <w:r w:rsidRPr="0022646E">
        <w:rPr>
          <w:rFonts w:cs="Arial"/>
          <w:color w:val="000000" w:themeColor="text1"/>
          <w:sz w:val="16"/>
          <w:szCs w:val="16"/>
          <w:lang w:eastAsia="en-AU"/>
        </w:rPr>
        <w:t>.</w:t>
      </w:r>
      <w:r>
        <w:rPr>
          <w:rFonts w:cs="Arial"/>
          <w:color w:val="000000" w:themeColor="text1"/>
          <w:sz w:val="16"/>
          <w:szCs w:val="16"/>
          <w:lang w:eastAsia="en-AU"/>
        </w:rPr>
        <w:t xml:space="preserve"> The 2021-22 revised recurrent expenses and capital expenditure excluded the impact of agencies which were transferred to Transport and Infrastructure cluster, (see the </w:t>
      </w:r>
      <w:r w:rsidR="003577EA">
        <w:rPr>
          <w:rFonts w:cs="Arial"/>
          <w:color w:val="000000" w:themeColor="text1"/>
          <w:sz w:val="16"/>
          <w:szCs w:val="16"/>
          <w:lang w:eastAsia="en-AU"/>
        </w:rPr>
        <w:t>above</w:t>
      </w:r>
      <w:r>
        <w:rPr>
          <w:rFonts w:cs="Arial"/>
          <w:color w:val="000000" w:themeColor="text1"/>
          <w:sz w:val="16"/>
          <w:szCs w:val="16"/>
          <w:lang w:eastAsia="en-AU"/>
        </w:rPr>
        <w:t xml:space="preserve"> footnotes). </w:t>
      </w:r>
    </w:p>
    <w:p w14:paraId="5F1133F6" w14:textId="77777777" w:rsidR="00807D28" w:rsidRPr="004A708D" w:rsidRDefault="00807D28" w:rsidP="00B861D3">
      <w:pPr>
        <w:pStyle w:val="ListParagraph"/>
        <w:spacing w:before="40" w:after="40" w:line="240" w:lineRule="auto"/>
        <w:ind w:left="357"/>
        <w:contextualSpacing w:val="0"/>
        <w:rPr>
          <w:rFonts w:cs="Arial"/>
          <w:color w:val="000000"/>
          <w:sz w:val="16"/>
          <w:szCs w:val="16"/>
          <w:lang w:eastAsia="en-AU"/>
        </w:rPr>
      </w:pPr>
    </w:p>
    <w:p w14:paraId="35295154" w14:textId="3C4AD20F" w:rsidR="00F93B0E" w:rsidRPr="004A708D" w:rsidRDefault="00FF3FD7" w:rsidP="00B861D3">
      <w:pPr>
        <w:pStyle w:val="ListParagraph"/>
        <w:spacing w:before="40" w:after="40" w:line="240" w:lineRule="auto"/>
        <w:ind w:left="437" w:hanging="437"/>
        <w:contextualSpacing w:val="0"/>
        <w:rPr>
          <w:rFonts w:cs="Arial"/>
          <w:color w:val="000000"/>
          <w:sz w:val="16"/>
          <w:szCs w:val="16"/>
        </w:rPr>
      </w:pPr>
      <w:bookmarkStart w:id="4" w:name="_Hlk10783052"/>
      <w:r w:rsidRPr="004A708D">
        <w:rPr>
          <w:rFonts w:cs="Arial"/>
          <w:sz w:val="16"/>
          <w:szCs w:val="16"/>
        </w:rPr>
        <w:t xml:space="preserve">Note: </w:t>
      </w:r>
      <w:r w:rsidRPr="004A708D">
        <w:rPr>
          <w:rFonts w:cs="Arial"/>
          <w:color w:val="000000"/>
          <w:sz w:val="16"/>
          <w:szCs w:val="16"/>
        </w:rPr>
        <w:t xml:space="preserve">Some </w:t>
      </w:r>
      <w:r w:rsidR="00A906E4" w:rsidRPr="004A708D">
        <w:rPr>
          <w:rFonts w:cs="Arial"/>
          <w:color w:val="000000"/>
          <w:sz w:val="16"/>
          <w:szCs w:val="16"/>
        </w:rPr>
        <w:t>sub-</w:t>
      </w:r>
      <w:r w:rsidRPr="004A708D">
        <w:rPr>
          <w:rFonts w:cs="Arial"/>
          <w:color w:val="000000"/>
          <w:sz w:val="16"/>
          <w:szCs w:val="16"/>
        </w:rPr>
        <w:t>totals in this table may not</w:t>
      </w:r>
      <w:r w:rsidR="00A906E4" w:rsidRPr="004A708D">
        <w:rPr>
          <w:rFonts w:cs="Arial"/>
          <w:color w:val="000000"/>
          <w:sz w:val="16"/>
          <w:szCs w:val="16"/>
        </w:rPr>
        <w:t xml:space="preserve"> be exactly equal to the sum of agency totals</w:t>
      </w:r>
      <w:r w:rsidRPr="004A708D">
        <w:rPr>
          <w:rFonts w:cs="Arial"/>
          <w:color w:val="000000"/>
          <w:sz w:val="16"/>
          <w:szCs w:val="16"/>
        </w:rPr>
        <w:t xml:space="preserve"> due to rounding.</w:t>
      </w:r>
    </w:p>
    <w:p w14:paraId="4CF54CFE" w14:textId="77777777" w:rsidR="00F93B0E" w:rsidRPr="00EA64DC" w:rsidRDefault="00F93B0E" w:rsidP="00977A2C">
      <w:pPr>
        <w:pStyle w:val="ListParagraph"/>
        <w:spacing w:after="0" w:line="240" w:lineRule="auto"/>
        <w:ind w:left="437" w:hanging="437"/>
        <w:contextualSpacing w:val="0"/>
        <w:rPr>
          <w:rFonts w:cs="Arial"/>
          <w:sz w:val="17"/>
          <w:szCs w:val="17"/>
        </w:rPr>
        <w:sectPr w:rsidR="00F93B0E" w:rsidRPr="00EA64DC" w:rsidSect="001E1A6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134" w:bottom="851" w:left="1134" w:header="454" w:footer="454" w:gutter="0"/>
          <w:cols w:space="720"/>
          <w:titlePg/>
          <w:docGrid w:linePitch="272"/>
        </w:sectPr>
      </w:pPr>
    </w:p>
    <w:bookmarkEnd w:id="4"/>
    <w:p w14:paraId="7B88E448" w14:textId="4F1C1C53" w:rsidR="005F73E3" w:rsidRDefault="000424F7" w:rsidP="00535FB6">
      <w:pPr>
        <w:pStyle w:val="Heading2"/>
        <w:numPr>
          <w:ilvl w:val="1"/>
          <w:numId w:val="25"/>
        </w:numPr>
        <w:pBdr>
          <w:bottom w:val="single" w:sz="4" w:space="4" w:color="008EBA"/>
        </w:pBdr>
        <w:ind w:left="357" w:hanging="357"/>
        <w:rPr>
          <w:color w:val="008EBA"/>
        </w:rPr>
      </w:pPr>
      <w:r w:rsidRPr="00535FB6">
        <w:rPr>
          <w:color w:val="008EBA"/>
        </w:rPr>
        <w:lastRenderedPageBreak/>
        <w:t>Financial Statements</w:t>
      </w:r>
    </w:p>
    <w:p w14:paraId="583A861F" w14:textId="77777777" w:rsidR="00C02EE5" w:rsidRDefault="00C02EE5" w:rsidP="00D5394C">
      <w:pPr>
        <w:pStyle w:val="Heading3"/>
        <w:spacing w:before="320" w:after="120"/>
        <w:rPr>
          <w:rFonts w:cs="Arial"/>
          <w:b w:val="0"/>
          <w:bCs/>
          <w:color w:val="000000"/>
          <w:sz w:val="26"/>
          <w:szCs w:val="26"/>
          <w:lang w:eastAsia="en-AU"/>
        </w:rPr>
      </w:pPr>
      <w:r w:rsidRPr="00D5394C">
        <w:rPr>
          <w:rFonts w:cs="Arial"/>
        </w:rPr>
        <w:t>Transport for NSW</w:t>
      </w:r>
    </w:p>
    <w:tbl>
      <w:tblPr>
        <w:tblW w:w="5088" w:type="pct"/>
        <w:tblLook w:val="04A0" w:firstRow="1" w:lastRow="0" w:firstColumn="1" w:lastColumn="0" w:noHBand="0" w:noVBand="1"/>
        <w:tblCaption w:val="9.2 Financial Statements - Transport for NSW - Operating Statement"/>
        <w:tblDescription w:val="9.2 Financial Statements - Transport for NSW - Operating Statement"/>
      </w:tblPr>
      <w:tblGrid>
        <w:gridCol w:w="5949"/>
        <w:gridCol w:w="1305"/>
        <w:gridCol w:w="53"/>
        <w:gridCol w:w="1193"/>
        <w:gridCol w:w="8"/>
        <w:gridCol w:w="49"/>
        <w:gridCol w:w="1205"/>
        <w:gridCol w:w="47"/>
      </w:tblGrid>
      <w:tr w:rsidR="00C02EE5" w14:paraId="75CB8DB2" w14:textId="77777777" w:rsidTr="00C941CB">
        <w:trPr>
          <w:trHeight w:val="315"/>
        </w:trPr>
        <w:tc>
          <w:tcPr>
            <w:tcW w:w="3033" w:type="pct"/>
            <w:shd w:val="clear" w:color="auto" w:fill="FFFFFF"/>
            <w:noWrap/>
            <w:vAlign w:val="bottom"/>
            <w:hideMark/>
          </w:tcPr>
          <w:p w14:paraId="58383A5D" w14:textId="77777777" w:rsidR="00C02EE5" w:rsidRDefault="00C02E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692" w:type="pct"/>
            <w:gridSpan w:val="2"/>
            <w:shd w:val="clear" w:color="auto" w:fill="FFFFFF"/>
            <w:noWrap/>
            <w:vAlign w:val="bottom"/>
            <w:hideMark/>
          </w:tcPr>
          <w:p w14:paraId="0023D93B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7" w:type="pct"/>
            <w:gridSpan w:val="3"/>
            <w:shd w:val="clear" w:color="auto" w:fill="FFFFFF"/>
            <w:noWrap/>
            <w:vAlign w:val="bottom"/>
            <w:hideMark/>
          </w:tcPr>
          <w:p w14:paraId="7A515EEF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7" w:type="pct"/>
            <w:gridSpan w:val="2"/>
            <w:shd w:val="clear" w:color="auto" w:fill="FFFFFF"/>
            <w:noWrap/>
            <w:vAlign w:val="bottom"/>
            <w:hideMark/>
          </w:tcPr>
          <w:p w14:paraId="1EB3E100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7AF45234" w14:textId="77777777" w:rsidTr="00C941CB">
        <w:trPr>
          <w:gridAfter w:val="1"/>
          <w:wAfter w:w="24" w:type="pct"/>
          <w:trHeight w:val="283"/>
        </w:trPr>
        <w:tc>
          <w:tcPr>
            <w:tcW w:w="3033" w:type="pct"/>
            <w:shd w:val="clear" w:color="auto" w:fill="008EBA"/>
            <w:vAlign w:val="center"/>
            <w:hideMark/>
          </w:tcPr>
          <w:p w14:paraId="1D07D78F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0" w:type="pct"/>
            <w:gridSpan w:val="3"/>
            <w:shd w:val="clear" w:color="auto" w:fill="008EBA"/>
            <w:vAlign w:val="bottom"/>
            <w:hideMark/>
          </w:tcPr>
          <w:p w14:paraId="50E54005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642" w:type="pct"/>
            <w:gridSpan w:val="3"/>
            <w:shd w:val="clear" w:color="auto" w:fill="008EBA"/>
            <w:vAlign w:val="bottom"/>
            <w:hideMark/>
          </w:tcPr>
          <w:p w14:paraId="05D5ED11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C02EE5" w14:paraId="78D431BA" w14:textId="77777777" w:rsidTr="00C941CB">
        <w:trPr>
          <w:gridAfter w:val="1"/>
          <w:wAfter w:w="23" w:type="pct"/>
          <w:trHeight w:val="225"/>
        </w:trPr>
        <w:tc>
          <w:tcPr>
            <w:tcW w:w="3033" w:type="pct"/>
            <w:shd w:val="clear" w:color="auto" w:fill="008EBA"/>
            <w:vAlign w:val="center"/>
            <w:hideMark/>
          </w:tcPr>
          <w:p w14:paraId="0A029B77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65" w:type="pct"/>
            <w:shd w:val="clear" w:color="auto" w:fill="008EBA"/>
            <w:vAlign w:val="center"/>
            <w:hideMark/>
          </w:tcPr>
          <w:p w14:paraId="2112E066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639" w:type="pct"/>
            <w:gridSpan w:val="3"/>
            <w:shd w:val="clear" w:color="auto" w:fill="008EBA"/>
            <w:vAlign w:val="center"/>
            <w:hideMark/>
          </w:tcPr>
          <w:p w14:paraId="6C377D6C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639" w:type="pct"/>
            <w:gridSpan w:val="2"/>
            <w:shd w:val="clear" w:color="auto" w:fill="008EBA"/>
            <w:vAlign w:val="center"/>
            <w:hideMark/>
          </w:tcPr>
          <w:p w14:paraId="27D3864E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C02EE5" w14:paraId="4A96F29A" w14:textId="77777777" w:rsidTr="00C941CB">
        <w:trPr>
          <w:gridAfter w:val="1"/>
          <w:wAfter w:w="23" w:type="pct"/>
          <w:trHeight w:val="283"/>
        </w:trPr>
        <w:tc>
          <w:tcPr>
            <w:tcW w:w="3033" w:type="pct"/>
            <w:shd w:val="clear" w:color="auto" w:fill="00426F"/>
            <w:vAlign w:val="center"/>
            <w:hideMark/>
          </w:tcPr>
          <w:p w14:paraId="7F84B323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65" w:type="pct"/>
            <w:shd w:val="clear" w:color="auto" w:fill="00426F"/>
            <w:hideMark/>
          </w:tcPr>
          <w:p w14:paraId="20D94E9C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639" w:type="pct"/>
            <w:gridSpan w:val="3"/>
            <w:shd w:val="clear" w:color="auto" w:fill="00426F"/>
            <w:hideMark/>
          </w:tcPr>
          <w:p w14:paraId="4BA98B1E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639" w:type="pct"/>
            <w:gridSpan w:val="2"/>
            <w:shd w:val="clear" w:color="auto" w:fill="00426F"/>
            <w:vAlign w:val="center"/>
            <w:hideMark/>
          </w:tcPr>
          <w:p w14:paraId="424ACC93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C02EE5" w14:paraId="0288D2B1" w14:textId="77777777" w:rsidTr="00C941CB">
        <w:trPr>
          <w:gridAfter w:val="1"/>
          <w:wAfter w:w="23" w:type="pct"/>
          <w:trHeight w:val="225"/>
        </w:trPr>
        <w:tc>
          <w:tcPr>
            <w:tcW w:w="30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E5D790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665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8B6C14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9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BE2106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9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0589EB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75B8A0D3" w14:textId="77777777" w:rsidTr="00C941CB">
        <w:trPr>
          <w:gridAfter w:val="1"/>
          <w:wAfter w:w="23" w:type="pct"/>
          <w:trHeight w:val="225"/>
        </w:trPr>
        <w:tc>
          <w:tcPr>
            <w:tcW w:w="303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078D5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C72A69" w14:textId="77777777" w:rsidR="00C02EE5" w:rsidRDefault="00C02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5B2F821" w14:textId="77777777" w:rsidR="00C02EE5" w:rsidRDefault="00C02EE5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E5D8BC" w14:textId="77777777" w:rsidR="00C02EE5" w:rsidRDefault="00C02EE5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C02EE5" w14:paraId="76157007" w14:textId="77777777" w:rsidTr="00C941CB">
        <w:trPr>
          <w:gridAfter w:val="1"/>
          <w:wAfter w:w="23" w:type="pct"/>
          <w:trHeight w:val="225"/>
        </w:trPr>
        <w:tc>
          <w:tcPr>
            <w:tcW w:w="303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FEBAA9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4BB08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1,794,062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C0CBD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1,816,903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57EC6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1,862,184</w:t>
            </w:r>
          </w:p>
        </w:tc>
      </w:tr>
      <w:tr w:rsidR="00C02EE5" w14:paraId="781108FC" w14:textId="77777777" w:rsidTr="00C941CB">
        <w:trPr>
          <w:gridAfter w:val="1"/>
          <w:wAfter w:w="23" w:type="pct"/>
          <w:trHeight w:val="225"/>
        </w:trPr>
        <w:tc>
          <w:tcPr>
            <w:tcW w:w="303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77AE5C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68D5F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E536B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70664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CEBC0A8" w14:textId="77777777" w:rsidTr="00C941CB">
        <w:trPr>
          <w:gridAfter w:val="1"/>
          <w:wAfter w:w="23" w:type="pct"/>
          <w:trHeight w:val="225"/>
        </w:trPr>
        <w:tc>
          <w:tcPr>
            <w:tcW w:w="303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929F29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F0CC3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4,453,432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D788D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4,399,813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AA5E2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4,244,324</w:t>
            </w:r>
          </w:p>
        </w:tc>
      </w:tr>
      <w:tr w:rsidR="00C02EE5" w14:paraId="4199159B" w14:textId="77777777" w:rsidTr="00C941CB">
        <w:trPr>
          <w:gridAfter w:val="1"/>
          <w:wAfter w:w="23" w:type="pct"/>
          <w:trHeight w:val="225"/>
        </w:trPr>
        <w:tc>
          <w:tcPr>
            <w:tcW w:w="303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4AE4D8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3A0DF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12,645,321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36418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12,831,210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7CA37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15,141,061</w:t>
            </w:r>
          </w:p>
        </w:tc>
      </w:tr>
      <w:tr w:rsidR="00C02EE5" w14:paraId="4061F533" w14:textId="77777777" w:rsidTr="00C941CB">
        <w:trPr>
          <w:gridAfter w:val="1"/>
          <w:wAfter w:w="23" w:type="pct"/>
          <w:trHeight w:val="225"/>
        </w:trPr>
        <w:tc>
          <w:tcPr>
            <w:tcW w:w="303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DEA65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9F1E1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51EF5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586D3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B1171B1" w14:textId="77777777" w:rsidTr="00C941CB">
        <w:trPr>
          <w:gridAfter w:val="1"/>
          <w:wAfter w:w="23" w:type="pct"/>
          <w:trHeight w:val="225"/>
        </w:trPr>
        <w:tc>
          <w:tcPr>
            <w:tcW w:w="303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087DC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CEAD8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3,024,079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E443F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3,327,451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10942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3,356,884</w:t>
            </w:r>
          </w:p>
        </w:tc>
      </w:tr>
      <w:tr w:rsidR="00C02EE5" w14:paraId="1F696F77" w14:textId="77777777" w:rsidTr="00C941CB">
        <w:trPr>
          <w:gridAfter w:val="1"/>
          <w:wAfter w:w="23" w:type="pct"/>
          <w:trHeight w:val="225"/>
        </w:trPr>
        <w:tc>
          <w:tcPr>
            <w:tcW w:w="303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4369F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46152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213,114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A772B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106,970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E954D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183,892</w:t>
            </w:r>
          </w:p>
        </w:tc>
      </w:tr>
      <w:tr w:rsidR="00C02EE5" w14:paraId="28AAE22E" w14:textId="77777777" w:rsidTr="00C941CB">
        <w:trPr>
          <w:gridAfter w:val="1"/>
          <w:wAfter w:w="23" w:type="pct"/>
          <w:trHeight w:val="225"/>
        </w:trPr>
        <w:tc>
          <w:tcPr>
            <w:tcW w:w="3033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E5DF4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B47A3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1,931,643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C189B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2,347,105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CDF7D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2,197,996</w:t>
            </w:r>
          </w:p>
        </w:tc>
      </w:tr>
      <w:tr w:rsidR="00C02EE5" w14:paraId="602C423E" w14:textId="77777777" w:rsidTr="00C941CB">
        <w:trPr>
          <w:gridAfter w:val="1"/>
          <w:wAfter w:w="23" w:type="pct"/>
          <w:trHeight w:val="340"/>
        </w:trPr>
        <w:tc>
          <w:tcPr>
            <w:tcW w:w="3033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B3D328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665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B87436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24,061,650</w:t>
            </w:r>
          </w:p>
        </w:tc>
        <w:tc>
          <w:tcPr>
            <w:tcW w:w="639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4EE474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24,829,452</w:t>
            </w:r>
          </w:p>
        </w:tc>
        <w:tc>
          <w:tcPr>
            <w:tcW w:w="639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9F0FC1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26,986,340</w:t>
            </w:r>
          </w:p>
        </w:tc>
      </w:tr>
      <w:tr w:rsidR="00C02EE5" w14:paraId="1B80474C" w14:textId="77777777" w:rsidTr="00C941CB">
        <w:trPr>
          <w:gridAfter w:val="1"/>
          <w:wAfter w:w="23" w:type="pct"/>
          <w:trHeight w:val="225"/>
        </w:trPr>
        <w:tc>
          <w:tcPr>
            <w:tcW w:w="303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F62A47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C0B2E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9BD18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C14BA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02955FAE" w14:textId="77777777" w:rsidTr="00C941CB">
        <w:trPr>
          <w:gridAfter w:val="1"/>
          <w:wAfter w:w="23" w:type="pct"/>
          <w:trHeight w:val="225"/>
        </w:trPr>
        <w:tc>
          <w:tcPr>
            <w:tcW w:w="303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3BEB3A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BBE7E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23,219,953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BBC4C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21,080,428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7A0EC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26,999,950</w:t>
            </w:r>
          </w:p>
        </w:tc>
      </w:tr>
      <w:tr w:rsidR="00C02EE5" w14:paraId="733B37D9" w14:textId="77777777" w:rsidTr="00C941CB">
        <w:trPr>
          <w:gridAfter w:val="1"/>
          <w:wAfter w:w="23" w:type="pct"/>
          <w:trHeight w:val="225"/>
        </w:trPr>
        <w:tc>
          <w:tcPr>
            <w:tcW w:w="303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844DF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AF8F3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1702D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D47FE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FB1B512" w14:textId="77777777" w:rsidTr="00C941CB">
        <w:trPr>
          <w:gridAfter w:val="1"/>
          <w:wAfter w:w="23" w:type="pct"/>
          <w:trHeight w:val="225"/>
        </w:trPr>
        <w:tc>
          <w:tcPr>
            <w:tcW w:w="303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1DA80DC" w14:textId="77777777" w:rsidR="00C02EE5" w:rsidRDefault="00C02EE5" w:rsidP="00371277">
            <w:pPr>
              <w:ind w:right="-108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8E550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75,148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61F1D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75,888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86E95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78,165</w:t>
            </w:r>
          </w:p>
        </w:tc>
      </w:tr>
      <w:tr w:rsidR="00C02EE5" w14:paraId="45C107C1" w14:textId="77777777" w:rsidTr="00C941CB">
        <w:trPr>
          <w:gridAfter w:val="1"/>
          <w:wAfter w:w="23" w:type="pct"/>
          <w:trHeight w:val="225"/>
        </w:trPr>
        <w:tc>
          <w:tcPr>
            <w:tcW w:w="303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C5BE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DEFAE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C09B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1CB7B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69CC100" w14:textId="77777777" w:rsidTr="00C941CB">
        <w:trPr>
          <w:gridAfter w:val="1"/>
          <w:wAfter w:w="23" w:type="pct"/>
          <w:trHeight w:val="225"/>
        </w:trPr>
        <w:tc>
          <w:tcPr>
            <w:tcW w:w="303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533EE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A0BCF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4,094,353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7D5D0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3,527,183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6638C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3,466,292</w:t>
            </w:r>
          </w:p>
        </w:tc>
      </w:tr>
      <w:tr w:rsidR="00C02EE5" w14:paraId="56F3944F" w14:textId="77777777" w:rsidTr="00C941CB">
        <w:trPr>
          <w:gridAfter w:val="1"/>
          <w:wAfter w:w="23" w:type="pct"/>
          <w:trHeight w:val="225"/>
        </w:trPr>
        <w:tc>
          <w:tcPr>
            <w:tcW w:w="303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A4D1E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15478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1,825,367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662A9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2,349,093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7C91D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1,461,737</w:t>
            </w:r>
          </w:p>
        </w:tc>
      </w:tr>
      <w:tr w:rsidR="00C02EE5" w14:paraId="2C6EBD48" w14:textId="77777777" w:rsidTr="00C941CB">
        <w:trPr>
          <w:gridAfter w:val="1"/>
          <w:wAfter w:w="23" w:type="pct"/>
          <w:trHeight w:val="225"/>
        </w:trPr>
        <w:tc>
          <w:tcPr>
            <w:tcW w:w="303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8D852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3AC71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28,467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F4C2F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22,367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E7DF4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57,572</w:t>
            </w:r>
          </w:p>
        </w:tc>
      </w:tr>
      <w:tr w:rsidR="00C02EE5" w14:paraId="280C54F8" w14:textId="77777777" w:rsidTr="00C941CB">
        <w:trPr>
          <w:gridAfter w:val="1"/>
          <w:wAfter w:w="23" w:type="pct"/>
          <w:trHeight w:val="225"/>
        </w:trPr>
        <w:tc>
          <w:tcPr>
            <w:tcW w:w="303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603612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070BE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74,819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5FB18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74,819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B168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76,796</w:t>
            </w:r>
          </w:p>
        </w:tc>
      </w:tr>
      <w:tr w:rsidR="00C02EE5" w14:paraId="7CF6C314" w14:textId="77777777" w:rsidTr="00C941CB">
        <w:trPr>
          <w:gridAfter w:val="1"/>
          <w:wAfter w:w="23" w:type="pct"/>
          <w:trHeight w:val="225"/>
        </w:trPr>
        <w:tc>
          <w:tcPr>
            <w:tcW w:w="3033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2487C8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79EDC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558,354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A2E6C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637,672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7AFAD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635,845</w:t>
            </w:r>
          </w:p>
        </w:tc>
      </w:tr>
      <w:tr w:rsidR="00C02EE5" w14:paraId="0886F22C" w14:textId="77777777" w:rsidTr="00C941CB">
        <w:trPr>
          <w:gridAfter w:val="1"/>
          <w:wAfter w:w="23" w:type="pct"/>
          <w:trHeight w:val="340"/>
        </w:trPr>
        <w:tc>
          <w:tcPr>
            <w:tcW w:w="3033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A6D6F4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665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910C76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29,876,461</w:t>
            </w:r>
          </w:p>
        </w:tc>
        <w:tc>
          <w:tcPr>
            <w:tcW w:w="639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97B8BA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27,767,449</w:t>
            </w:r>
          </w:p>
        </w:tc>
        <w:tc>
          <w:tcPr>
            <w:tcW w:w="639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967157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32,776,357</w:t>
            </w:r>
          </w:p>
        </w:tc>
      </w:tr>
      <w:tr w:rsidR="00C02EE5" w14:paraId="3B884964" w14:textId="77777777" w:rsidTr="00C941CB">
        <w:trPr>
          <w:gridAfter w:val="1"/>
          <w:wAfter w:w="23" w:type="pct"/>
          <w:trHeight w:val="225"/>
        </w:trPr>
        <w:tc>
          <w:tcPr>
            <w:tcW w:w="303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05341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AD03D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58,238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7A327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62,131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EFD34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(283,537)</w:t>
            </w:r>
          </w:p>
        </w:tc>
      </w:tr>
      <w:tr w:rsidR="00C02EE5" w14:paraId="4025F61B" w14:textId="77777777" w:rsidTr="00C941CB">
        <w:trPr>
          <w:gridAfter w:val="1"/>
          <w:wAfter w:w="23" w:type="pct"/>
          <w:trHeight w:val="225"/>
        </w:trPr>
        <w:tc>
          <w:tcPr>
            <w:tcW w:w="303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674670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AA07DD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(383,299)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093B5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(206,781)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371B7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(96,125)</w:t>
            </w:r>
          </w:p>
        </w:tc>
      </w:tr>
      <w:tr w:rsidR="00C02EE5" w14:paraId="1AD193CA" w14:textId="77777777" w:rsidTr="00C941CB">
        <w:trPr>
          <w:gridAfter w:val="1"/>
          <w:wAfter w:w="23" w:type="pct"/>
          <w:trHeight w:val="340"/>
        </w:trPr>
        <w:tc>
          <w:tcPr>
            <w:tcW w:w="303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5F3B09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6877D9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5,489,750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CAA6C9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2,793,347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6D3687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5,410,354</w:t>
            </w:r>
          </w:p>
        </w:tc>
      </w:tr>
    </w:tbl>
    <w:p w14:paraId="751F6F71" w14:textId="77777777" w:rsidR="00C02EE5" w:rsidRDefault="00C02EE5" w:rsidP="00C02EE5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520331B1" w14:textId="77777777" w:rsidR="00C02EE5" w:rsidRDefault="00C02EE5" w:rsidP="00C02EE5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Transport for NSW - Balance Sheet"/>
        <w:tblDescription w:val="Transport for NSW - Balance Sheet"/>
      </w:tblPr>
      <w:tblGrid>
        <w:gridCol w:w="5953"/>
        <w:gridCol w:w="1282"/>
        <w:gridCol w:w="22"/>
        <w:gridCol w:w="1195"/>
        <w:gridCol w:w="52"/>
        <w:gridCol w:w="6"/>
        <w:gridCol w:w="1159"/>
        <w:gridCol w:w="94"/>
      </w:tblGrid>
      <w:tr w:rsidR="00C02EE5" w14:paraId="452FF398" w14:textId="77777777" w:rsidTr="00C564F8">
        <w:trPr>
          <w:gridAfter w:val="1"/>
          <w:wAfter w:w="94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5F964604" w14:textId="77777777" w:rsidR="00C02EE5" w:rsidRDefault="00C02E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82" w:type="dxa"/>
            <w:shd w:val="clear" w:color="auto" w:fill="FFFFFF"/>
            <w:noWrap/>
            <w:vAlign w:val="bottom"/>
            <w:hideMark/>
          </w:tcPr>
          <w:p w14:paraId="2308E4D1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7" w:type="dxa"/>
            <w:gridSpan w:val="2"/>
            <w:shd w:val="clear" w:color="auto" w:fill="FFFFFF"/>
            <w:noWrap/>
            <w:vAlign w:val="bottom"/>
            <w:hideMark/>
          </w:tcPr>
          <w:p w14:paraId="273EE5D7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7" w:type="dxa"/>
            <w:gridSpan w:val="3"/>
            <w:shd w:val="clear" w:color="auto" w:fill="FFFFFF"/>
            <w:noWrap/>
            <w:vAlign w:val="bottom"/>
            <w:hideMark/>
          </w:tcPr>
          <w:p w14:paraId="3304409F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67918CF1" w14:textId="77777777" w:rsidTr="00C941CB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5BA0F445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48C7E40A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37843FD5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C02EE5" w14:paraId="5366AEE7" w14:textId="77777777" w:rsidTr="00C564F8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55D8ED17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7E0C68A3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3D173AE3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3F3AF21A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C02EE5" w14:paraId="464BE392" w14:textId="77777777" w:rsidTr="00DA4FEA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2550BD7E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258261FE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15F6113C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1BFFFAF9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C02EE5" w14:paraId="32D2183D" w14:textId="77777777" w:rsidTr="00C564F8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662BF5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B140A1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09262C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0A3CFA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6B392DFB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8B8B2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D26B05" w14:textId="77777777" w:rsidR="00C02EE5" w:rsidRDefault="00C02EE5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6056F0" w14:textId="77777777" w:rsidR="00C02EE5" w:rsidRDefault="00C02EE5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F410E6" w14:textId="77777777" w:rsidR="00C02EE5" w:rsidRDefault="00C02EE5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C02EE5" w14:paraId="77265402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A5DBA4" w14:textId="2A04EEAA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E7D3F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1,140,253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BB2C6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2,150,885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A25F1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1,621,240</w:t>
            </w:r>
          </w:p>
        </w:tc>
      </w:tr>
      <w:tr w:rsidR="00C02EE5" w14:paraId="48573454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71D773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63210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F709F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4655D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E158C6E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F48AA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138CE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1,448,087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11706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1,406,467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1119B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1,406,333</w:t>
            </w:r>
          </w:p>
        </w:tc>
      </w:tr>
      <w:tr w:rsidR="00C02EE5" w14:paraId="45DF5CD6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B91BD8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E1D0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5CCDF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55711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8C6F26D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F9586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C16AD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4,680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2CAAD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15,838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4150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15,838</w:t>
            </w:r>
          </w:p>
        </w:tc>
      </w:tr>
      <w:tr w:rsidR="00C02EE5" w14:paraId="01FCB0BB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F0D6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C0E42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146,372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FE9D6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E9CA2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9,189</w:t>
            </w:r>
          </w:p>
        </w:tc>
      </w:tr>
      <w:tr w:rsidR="00C02EE5" w14:paraId="3D1F5312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14ADE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606B0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5,229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F7FDC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215,319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CED71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7,332</w:t>
            </w:r>
          </w:p>
        </w:tc>
      </w:tr>
      <w:tr w:rsidR="00C02EE5" w14:paraId="48F29EEB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C2A3CA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127CC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4AF7E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61A0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9C6915F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C785C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62CB3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40,009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1A430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22,507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8B86F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22,507</w:t>
            </w:r>
          </w:p>
        </w:tc>
      </w:tr>
      <w:tr w:rsidR="00C02EE5" w14:paraId="4CF7D809" w14:textId="77777777" w:rsidTr="00DA4FEA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C3ADD8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F12A7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2,784,630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F7A9FF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3,811,016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41521D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3,082,439</w:t>
            </w:r>
          </w:p>
        </w:tc>
      </w:tr>
      <w:tr w:rsidR="00C02EE5" w14:paraId="7BCA5841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279F45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15F74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BC372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9BF31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07A14E3D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A8A2B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76E59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220D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C32CF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640665E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431E5A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F0324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C5572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AD8E7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BC0085D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A401E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E91DD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260,901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B43F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10,215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DBE3D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8,906</w:t>
            </w:r>
          </w:p>
        </w:tc>
      </w:tr>
      <w:tr w:rsidR="00C02EE5" w14:paraId="12C89A00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0DDB83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AAF0A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DF1C1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6A8D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AD25927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C8AD92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B77D0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554,659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4437D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731,550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1F9CE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1,060,083</w:t>
            </w:r>
          </w:p>
        </w:tc>
      </w:tr>
      <w:tr w:rsidR="00C02EE5" w14:paraId="18CFD498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B2F8D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0161D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135A1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74B85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46746DF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1B848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B885C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EFF04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E2230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2E1ECF1A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6A5BD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E11D8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4,191,830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35892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5,288,683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DC366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5,247,366</w:t>
            </w:r>
          </w:p>
        </w:tc>
      </w:tr>
      <w:tr w:rsidR="00C02EE5" w14:paraId="5E8F25B4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FBE432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6E448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1,718,500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46E9E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1,890,056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87D8A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1,742,077</w:t>
            </w:r>
          </w:p>
        </w:tc>
      </w:tr>
      <w:tr w:rsidR="00C02EE5" w14:paraId="189CEA9C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A65C9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3A931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144,164,863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91CA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138,831,431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3D7AC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148,373,554</w:t>
            </w:r>
          </w:p>
        </w:tc>
      </w:tr>
      <w:tr w:rsidR="00C02EE5" w14:paraId="24D4DE94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E117F2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07E6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DCEC1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59DF3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1E9E0A4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6BA3F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7D15A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1,655,301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B4EEA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1,008,095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354D7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1,083,575</w:t>
            </w:r>
          </w:p>
        </w:tc>
      </w:tr>
      <w:tr w:rsidR="00C02EE5" w14:paraId="2DEFF7E7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5BCA92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77187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862,871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F21D0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868,276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50EF1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739,036</w:t>
            </w:r>
          </w:p>
        </w:tc>
      </w:tr>
      <w:tr w:rsidR="00C02EE5" w14:paraId="50369003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063082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7FD20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13,217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A9387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2,431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E8634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2,431</w:t>
            </w:r>
          </w:p>
        </w:tc>
      </w:tr>
      <w:tr w:rsidR="00C02EE5" w14:paraId="5F5C5723" w14:textId="77777777" w:rsidTr="00DA4FEA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3F9369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07188F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153,422,388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5F1A1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148,630,738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537280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158,257,028</w:t>
            </w:r>
          </w:p>
        </w:tc>
      </w:tr>
      <w:tr w:rsidR="00C02EE5" w14:paraId="0B97A84B" w14:textId="77777777" w:rsidTr="00DA4FEA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87D438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E567E0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156,207,018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CEB5D9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152,441,754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230585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161,339,467</w:t>
            </w:r>
          </w:p>
        </w:tc>
      </w:tr>
      <w:tr w:rsidR="00C02EE5" w14:paraId="4F14A9E1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200B14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55E331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F9C257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A1610A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709FCFF1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5F022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9A288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12D87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07BB0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6E1A1046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F931C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F8A35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9F5C4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A5076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38C0042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F320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60413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2,173,715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B1C34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3,096,196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9C4EE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2,817,933</w:t>
            </w:r>
          </w:p>
        </w:tc>
      </w:tr>
      <w:tr w:rsidR="00C02EE5" w14:paraId="509CE7EA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F2C60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A4FE5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222,252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BF62F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177,522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43AEF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177,522</w:t>
            </w:r>
          </w:p>
        </w:tc>
      </w:tr>
      <w:tr w:rsidR="00C02EE5" w14:paraId="7785F805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79EB3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40F2A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A98C1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703AA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119</w:t>
            </w:r>
          </w:p>
        </w:tc>
      </w:tr>
      <w:tr w:rsidR="00C02EE5" w14:paraId="09A68B55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88C73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50268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1,094,866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E3122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429,383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3C982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621,861</w:t>
            </w:r>
          </w:p>
        </w:tc>
      </w:tr>
      <w:tr w:rsidR="00C02EE5" w14:paraId="5987706F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3BF57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448D3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418,469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9605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500,953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23191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500,953</w:t>
            </w:r>
          </w:p>
        </w:tc>
      </w:tr>
      <w:tr w:rsidR="00C02EE5" w14:paraId="762AC19B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F138A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18235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1,071,381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104F9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664,667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CA3A4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714,902</w:t>
            </w:r>
          </w:p>
        </w:tc>
      </w:tr>
      <w:tr w:rsidR="00C02EE5" w14:paraId="79583784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2556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A391F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2344A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0DED5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6C8B054" w14:textId="77777777" w:rsidTr="00DA4FEA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56B345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2842B2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4,980,739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937E55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4,868,841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624A48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4,833,291</w:t>
            </w:r>
          </w:p>
        </w:tc>
      </w:tr>
      <w:tr w:rsidR="00C02EE5" w14:paraId="6FF7C3F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21703D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DBB95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61144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54601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48DB3F64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2705E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1A108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FA2D2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A2AD3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4A53CF8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BAC3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AA2EA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169,386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CD1F8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403E5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DFA7AE3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20BF2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1F27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57,839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CF9B2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61,654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8095A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61,654</w:t>
            </w:r>
          </w:p>
        </w:tc>
      </w:tr>
      <w:tr w:rsidR="00C02EE5" w14:paraId="7CFED732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49586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D0CCF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541B5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A8D6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944C68E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928DFA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5D908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2,332,805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7F5E2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3,665,340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4C758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3,899,019</w:t>
            </w:r>
          </w:p>
        </w:tc>
      </w:tr>
      <w:tr w:rsidR="00C02EE5" w14:paraId="5528851C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2169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AA8DD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211,347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0D7F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207,264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39C43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207,264</w:t>
            </w:r>
          </w:p>
        </w:tc>
      </w:tr>
      <w:tr w:rsidR="00C02EE5" w14:paraId="5FA4429C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875FF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7828B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14,736,199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BEECF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16,786,823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959C9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16,392,536</w:t>
            </w:r>
          </w:p>
        </w:tc>
      </w:tr>
      <w:tr w:rsidR="00C02EE5" w14:paraId="50B3F096" w14:textId="77777777" w:rsidTr="00DA4FEA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9C5601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9C3D73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17,507,577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EE63D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20,721,080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79A4CC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20,560,472</w:t>
            </w:r>
          </w:p>
        </w:tc>
      </w:tr>
      <w:tr w:rsidR="00C02EE5" w14:paraId="743FA904" w14:textId="77777777" w:rsidTr="00DA4FEA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219977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091E14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22,488,316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D3D9C8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25,589,921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569284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25,393,763</w:t>
            </w:r>
          </w:p>
        </w:tc>
      </w:tr>
      <w:tr w:rsidR="00C02EE5" w14:paraId="19F5B8AE" w14:textId="77777777" w:rsidTr="00DA4FEA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440134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EF0061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133,718,702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EE76EE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126,851,833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5585AC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135,945,705</w:t>
            </w:r>
          </w:p>
        </w:tc>
      </w:tr>
      <w:tr w:rsidR="00C02EE5" w14:paraId="522435D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BAB099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1598B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8FF0F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1ACC8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6B1CA5A7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33910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4F1A9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126,628,323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BC38B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122,156,655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9D71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127,567,009</w:t>
            </w:r>
          </w:p>
        </w:tc>
      </w:tr>
      <w:tr w:rsidR="00C02EE5" w14:paraId="78DE32E6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0BE8E2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F2119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7,090,379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9AF3B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4,695,179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840C7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8,378,696</w:t>
            </w:r>
          </w:p>
        </w:tc>
      </w:tr>
      <w:tr w:rsidR="00C02EE5" w14:paraId="315925AF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53985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07318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0389E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CEC49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6136F39" w14:textId="77777777" w:rsidTr="00C7232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0766F7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05FB01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133,718,702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7B3711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126,851,833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FC81FC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135,945,705</w:t>
            </w:r>
          </w:p>
        </w:tc>
      </w:tr>
    </w:tbl>
    <w:p w14:paraId="6D23AF12" w14:textId="77777777" w:rsidR="00061A75" w:rsidRPr="00C72320" w:rsidRDefault="00061A75">
      <w:pPr>
        <w:rPr>
          <w:rFonts w:asciiTheme="minorHAnsi" w:eastAsiaTheme="minorHAnsi" w:hAnsiTheme="minorHAnsi" w:cstheme="minorBidi"/>
          <w:sz w:val="2"/>
          <w:szCs w:val="2"/>
        </w:rPr>
      </w:pPr>
      <w:r>
        <w:rPr>
          <w:rFonts w:asciiTheme="minorHAnsi" w:eastAsiaTheme="minorHAnsi" w:hAnsiTheme="minorHAnsi" w:cstheme="minorBidi"/>
          <w:sz w:val="22"/>
          <w:szCs w:val="22"/>
        </w:rP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Transport for NSW - Cash Flow Statement"/>
        <w:tblDescription w:val="Transport for NSW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C02EE5" w14:paraId="1D8594E7" w14:textId="77777777" w:rsidTr="00C564F8">
        <w:trPr>
          <w:gridAfter w:val="1"/>
          <w:wAfter w:w="24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3C5C19E5" w14:textId="77777777" w:rsidR="00C02EE5" w:rsidRDefault="00C02E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345A4953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06BBB48C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6A0A0598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26B1A887" w14:textId="77777777" w:rsidTr="00C941CB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28AE1EFC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3AE784CF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5EDEDC2E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C02EE5" w14:paraId="3F235711" w14:textId="77777777" w:rsidTr="00C564F8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89B1864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41036389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3A0E42E1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50288FD9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C02EE5" w14:paraId="4CB3B294" w14:textId="77777777" w:rsidTr="00DA4FEA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49CFFBD8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4AFD710C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77E6C28E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6AC2C2AF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C02EE5" w14:paraId="099D59BC" w14:textId="77777777" w:rsidTr="00C564F8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D6AD09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B900DE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63333F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B1AF43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71F05C5B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884434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AD86F6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1F5FCF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AB7D3C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47C35ADD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140F1D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948F5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1,718,916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4C0B9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1,741,015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64A96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1,784,018</w:t>
            </w:r>
          </w:p>
        </w:tc>
      </w:tr>
      <w:tr w:rsidR="00C02EE5" w14:paraId="6FBFF450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819B97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3AB86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C0813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29C6E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C48F141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0C98F3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546DB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12,449,249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02756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12,728,505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5EBB6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14,759,697</w:t>
            </w:r>
          </w:p>
        </w:tc>
      </w:tr>
      <w:tr w:rsidR="00C02EE5" w14:paraId="73377DC2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5C2E57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6AB6B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203,123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F169A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106,970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6FAC7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183,892</w:t>
            </w:r>
          </w:p>
        </w:tc>
      </w:tr>
      <w:tr w:rsidR="00C02EE5" w14:paraId="7F92DA46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E06E58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F5EAF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445DD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D03BC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67C2FBD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3FCCA631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9107BE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6,598,168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6DCEB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7,235,847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7A02A1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6,911,222</w:t>
            </w:r>
          </w:p>
        </w:tc>
      </w:tr>
      <w:tr w:rsidR="00C02EE5" w14:paraId="6F62CB94" w14:textId="77777777" w:rsidTr="00C72320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404F03" w14:textId="77777777" w:rsidR="00C02EE5" w:rsidRDefault="00C02EE5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23E867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20,969,456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9787BF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21,812,337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3F5313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23,638,830</w:t>
            </w:r>
          </w:p>
        </w:tc>
      </w:tr>
      <w:tr w:rsidR="00C02EE5" w14:paraId="60B7FCC9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28D823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F89BC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7D95D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5EAEDF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2322236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69A5FB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11446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23,219,953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7B1D4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21,080,428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1F2D8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26,999,950</w:t>
            </w:r>
          </w:p>
        </w:tc>
      </w:tr>
      <w:tr w:rsidR="00C02EE5" w14:paraId="0FC0481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B50952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33860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A8878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64954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5EFF759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9B99FD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6F58C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AC8F6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06FB9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04068F4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F10372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1E1EC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8EB32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7B74E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ADBD6E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074AD4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CEA05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E96CF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0701C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D3E463D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D145AC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6AAFD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4,204,652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E8116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3,797,995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F0C83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3,431,886</w:t>
            </w:r>
          </w:p>
        </w:tc>
      </w:tr>
      <w:tr w:rsidR="00C02EE5" w14:paraId="17C1A0A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1984F3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0E429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1E167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50AB2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73DB7C9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3CD8B8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52F19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14,589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0A491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8,489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A2525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49,191</w:t>
            </w:r>
          </w:p>
        </w:tc>
      </w:tr>
      <w:tr w:rsidR="00C02EE5" w14:paraId="597150A2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C06E3E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1FA4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1,825,367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FBEAC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2,338,534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6BDFB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1,461,737</w:t>
            </w:r>
          </w:p>
        </w:tc>
      </w:tr>
      <w:tr w:rsidR="00C02EE5" w14:paraId="787D733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B2F2DB1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BF8CD2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540,334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E2E95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535,179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1FAEB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656,344</w:t>
            </w:r>
          </w:p>
        </w:tc>
      </w:tr>
      <w:tr w:rsidR="00C02EE5" w14:paraId="787B03D2" w14:textId="77777777" w:rsidTr="00C72320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BA3103" w14:textId="77777777" w:rsidR="00C02EE5" w:rsidRDefault="00C02EE5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F74218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29,804,895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AF4BE4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27,760,625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FF3402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32,599,108</w:t>
            </w:r>
          </w:p>
        </w:tc>
      </w:tr>
      <w:tr w:rsidR="00C02EE5" w14:paraId="4EA1B3AA" w14:textId="77777777" w:rsidTr="00C7232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4E79FD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AAAB90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8,835,439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84862F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5,948,288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1C8EDE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8,960,278</w:t>
            </w:r>
          </w:p>
        </w:tc>
      </w:tr>
      <w:tr w:rsidR="00C02EE5" w14:paraId="372CF8C2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765282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47FF38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16F7D0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2DB2B1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714C2609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4FF6C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BA208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171,330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7DDF4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128,630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EAE47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142,130</w:t>
            </w:r>
          </w:p>
        </w:tc>
      </w:tr>
      <w:tr w:rsidR="00C02EE5" w14:paraId="0A21F51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5C221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94280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(7,740,322)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CFF79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(5,444,558)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B644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(9,651,344)</w:t>
            </w:r>
          </w:p>
        </w:tc>
      </w:tr>
      <w:tr w:rsidR="00C02EE5" w14:paraId="200BD654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C5622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526AD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D9DF0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181,375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4DBB0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92476C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2A1A9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4A4CD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(26,403)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73EE3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(26,403)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85914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(9,189)</w:t>
            </w:r>
          </w:p>
        </w:tc>
      </w:tr>
      <w:tr w:rsidR="00C02EE5" w14:paraId="6521F93B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EDFD3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18456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2A73A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2B5B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202,923</w:t>
            </w:r>
          </w:p>
        </w:tc>
      </w:tr>
      <w:tr w:rsidR="00C02EE5" w14:paraId="1BDFD18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633EC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6C12C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(273,080)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1A8A1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01D4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185C450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7475423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17A179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(43,137)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E7CD0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(43,137)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B06E5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(1,060)</w:t>
            </w:r>
          </w:p>
        </w:tc>
      </w:tr>
      <w:tr w:rsidR="00C02EE5" w14:paraId="256D1F4C" w14:textId="77777777" w:rsidTr="00C72320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C920A2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F5AC16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(7,911,612)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D79B89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(5,204,092)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76C4EA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(9,316,540)</w:t>
            </w:r>
          </w:p>
        </w:tc>
      </w:tr>
      <w:tr w:rsidR="00C02EE5" w14:paraId="68EC7169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567BBA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D57599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0D3F0D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D38D912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6E250586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C7BC3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8D23A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9CF5E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20,670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1DF0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D00867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51CF8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4476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(1,218,679)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8381C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(1,163,026)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16567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(173,383)</w:t>
            </w:r>
          </w:p>
        </w:tc>
      </w:tr>
      <w:tr w:rsidR="00C02EE5" w14:paraId="1650A42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32B47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42B03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6E3C0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134B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3E850C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B64B2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6EE37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1988E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A5C7A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686B066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70456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3491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B8254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7A6BC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7C1AB4B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82A2ED8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53DCA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43BCE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B25DB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DB973D2" w14:textId="77777777" w:rsidTr="00C72320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D51B1C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7DEA39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(1,218,679)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8F5981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(1,142,356)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69B108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(173,383)</w:t>
            </w:r>
          </w:p>
        </w:tc>
      </w:tr>
      <w:tr w:rsidR="00C02EE5" w14:paraId="29B14246" w14:textId="77777777" w:rsidTr="00C7232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9D190E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D6F8CA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(294,852)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133AE4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(398,161)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C7310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(529,645)</w:t>
            </w:r>
          </w:p>
        </w:tc>
      </w:tr>
      <w:tr w:rsidR="00C02EE5" w14:paraId="5A0E6550" w14:textId="77777777" w:rsidTr="00C564F8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104831A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A58C5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1,435,105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04BF3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2,540,951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27846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2,150,885</w:t>
            </w:r>
          </w:p>
        </w:tc>
      </w:tr>
      <w:tr w:rsidR="00C02EE5" w14:paraId="4AB3C21D" w14:textId="77777777" w:rsidTr="00C564F8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51937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9226A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E27F6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3E9A5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34B4393" w14:textId="77777777" w:rsidTr="00C564F8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6D2AA973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8B3959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7EA29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8,095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30417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70105EF" w14:textId="77777777" w:rsidTr="00C72320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6C28BB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636EF7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1,140,253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A4DC2F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2,150,885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9FEAD6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1,621,240</w:t>
            </w:r>
          </w:p>
        </w:tc>
      </w:tr>
    </w:tbl>
    <w:p w14:paraId="3D4D74C5" w14:textId="77777777" w:rsidR="00C02EE5" w:rsidRDefault="00C02EE5" w:rsidP="00C02EE5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6875E436" w14:textId="77777777" w:rsidR="00061A75" w:rsidRDefault="00061A75" w:rsidP="00C02EE5">
      <w:pPr>
        <w:sectPr w:rsidR="00061A75" w:rsidSect="00E66EB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40" w:code="9"/>
          <w:pgMar w:top="1134" w:right="1134" w:bottom="1134" w:left="1134" w:header="454" w:footer="454" w:gutter="0"/>
          <w:cols w:space="720"/>
          <w:titlePg/>
          <w:docGrid w:linePitch="272"/>
        </w:sectPr>
      </w:pPr>
    </w:p>
    <w:p w14:paraId="5F858653" w14:textId="51F2BE28" w:rsidR="00C02EE5" w:rsidRDefault="00C02EE5" w:rsidP="00C02EE5"/>
    <w:p w14:paraId="207F1969" w14:textId="675B8DB9" w:rsidR="00C02EE5" w:rsidRDefault="00C02EE5" w:rsidP="00E02477">
      <w:pPr>
        <w:pStyle w:val="Heading3"/>
        <w:spacing w:before="0" w:after="120"/>
        <w:rPr>
          <w:rFonts w:cs="Arial"/>
          <w:b w:val="0"/>
          <w:bCs/>
          <w:color w:val="000000"/>
          <w:sz w:val="26"/>
          <w:szCs w:val="26"/>
          <w:lang w:eastAsia="en-AU"/>
        </w:rPr>
      </w:pPr>
      <w:r w:rsidRPr="00E02477">
        <w:rPr>
          <w:lang w:eastAsia="en-AU"/>
        </w:rPr>
        <w:t xml:space="preserve">Greater </w:t>
      </w:r>
      <w:r w:rsidR="00237C3B">
        <w:rPr>
          <w:lang w:eastAsia="en-AU"/>
        </w:rPr>
        <w:t>Cities</w:t>
      </w:r>
      <w:r w:rsidRPr="00E02477">
        <w:rPr>
          <w:lang w:eastAsia="en-AU"/>
        </w:rPr>
        <w:t xml:space="preserve"> Commission</w:t>
      </w:r>
    </w:p>
    <w:tbl>
      <w:tblPr>
        <w:tblW w:w="9763" w:type="dxa"/>
        <w:tblLook w:val="04A0" w:firstRow="1" w:lastRow="0" w:firstColumn="1" w:lastColumn="0" w:noHBand="0" w:noVBand="1"/>
        <w:tblCaption w:val="Greater Cities Commission - Operating Statement"/>
        <w:tblDescription w:val="Greater Cities Commission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C02EE5" w14:paraId="5FD2A36D" w14:textId="77777777" w:rsidTr="00C564F8">
        <w:trPr>
          <w:gridAfter w:val="1"/>
          <w:wAfter w:w="242" w:type="dxa"/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46FEA344" w14:textId="77777777" w:rsidR="00C02EE5" w:rsidRDefault="00C02E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31CA448A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7B43DFF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18BB2DA4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1CB477BC" w14:textId="77777777" w:rsidTr="00C941CB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2ED464F1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25312AF3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6A4964FF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C02EE5" w14:paraId="5DBBBCE7" w14:textId="77777777" w:rsidTr="00C564F8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52622CC1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1B5BD091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2C5D0618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07BFA223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C02EE5" w14:paraId="16FCB4EC" w14:textId="77777777" w:rsidTr="00DA4FEA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064ADFDC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017AAAA8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59F19731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24421A6E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C02EE5" w14:paraId="4C0E0742" w14:textId="77777777" w:rsidTr="00C564F8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B575BB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728963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0D5795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E5C6F2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1D34E44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39448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0772F9" w14:textId="77777777" w:rsidR="00C02EE5" w:rsidRDefault="00C02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D27234" w14:textId="77777777" w:rsidR="00C02EE5" w:rsidRDefault="00C02EE5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741420" w14:textId="77777777" w:rsidR="00C02EE5" w:rsidRDefault="00C02EE5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C02EE5" w14:paraId="251D73A1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26F4D4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8B2BD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13,554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1E24E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14,549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7BBD6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33,863</w:t>
            </w:r>
          </w:p>
        </w:tc>
      </w:tr>
      <w:tr w:rsidR="00C02EE5" w14:paraId="1E0A6E44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E9BA35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99717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A3104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B4BED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AF2EC44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34DB9B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D985E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10,969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F3ACE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15,572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3D625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20,176</w:t>
            </w:r>
          </w:p>
        </w:tc>
      </w:tr>
      <w:tr w:rsidR="00C02EE5" w14:paraId="60453A0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EB0C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B1F9A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C41AB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41D99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</w:t>
            </w:r>
          </w:p>
        </w:tc>
      </w:tr>
      <w:tr w:rsidR="00C02EE5" w14:paraId="0597ECD6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D076B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66FF3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5A4F7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A7DB6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26F7611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583F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856E3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570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E2A7C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634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4C193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5E64A8E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116163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D1EC8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6AED0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13E93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6326B40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C6FB2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9F0C8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AF367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C9FE6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41D627E" w14:textId="77777777" w:rsidTr="00C7232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492CF3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4E30AE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25,097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AE6B35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30,778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3D4F3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54,069</w:t>
            </w:r>
          </w:p>
        </w:tc>
      </w:tr>
      <w:tr w:rsidR="00C02EE5" w14:paraId="23117716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584B20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46CBC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05C57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74B35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3E021BDD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12565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872F2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28EC9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086B1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F7B8BAB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F3CF7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69F9F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25,394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A66EF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26,238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FAC59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53,825</w:t>
            </w:r>
          </w:p>
        </w:tc>
      </w:tr>
      <w:tr w:rsidR="00C02EE5" w14:paraId="74B78579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1AA2073" w14:textId="77777777" w:rsidR="00C02EE5" w:rsidRDefault="00C02EE5" w:rsidP="00371277">
            <w:pPr>
              <w:ind w:right="-108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ABA30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9A602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67370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146</w:t>
            </w:r>
          </w:p>
        </w:tc>
      </w:tr>
      <w:tr w:rsidR="00C02EE5" w14:paraId="25A0B194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88630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4CB95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704E9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8327F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332ADC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C950D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2FD67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42BB0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0E507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214B90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420B2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3B3A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0043F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3,810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3C584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290</w:t>
            </w:r>
          </w:p>
        </w:tc>
      </w:tr>
      <w:tr w:rsidR="00C02EE5" w14:paraId="15EED42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0AEB5A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F3C32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9342E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7A828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B27E6F0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4EBFB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1D31D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0CAEB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9848A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5B30EA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D36EE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52C5C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7B053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1,583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82F9B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B69203A" w14:textId="77777777" w:rsidTr="00C7232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457AA6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7F37C1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25,529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8AADE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31,881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3F0329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54,261</w:t>
            </w:r>
          </w:p>
        </w:tc>
      </w:tr>
      <w:tr w:rsidR="00C02EE5" w14:paraId="034FBB0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060CD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28522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E564A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5378D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CED751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4C6DD1A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C1CF4F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DEE228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3B0B3C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D535CF2" w14:textId="77777777" w:rsidTr="00C72320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B1DC1B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55CF1A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432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F6E360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1,103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7DA5EE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192</w:t>
            </w:r>
          </w:p>
        </w:tc>
      </w:tr>
    </w:tbl>
    <w:p w14:paraId="3221A6AD" w14:textId="5733B69D" w:rsidR="00C02EE5" w:rsidRDefault="00091D0E" w:rsidP="00091D0E">
      <w:pPr>
        <w:tabs>
          <w:tab w:val="left" w:pos="2060"/>
        </w:tabs>
        <w:spacing w:before="36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ab/>
      </w:r>
    </w:p>
    <w:p w14:paraId="500410F1" w14:textId="77777777" w:rsidR="00C02EE5" w:rsidRDefault="00C02EE5" w:rsidP="00C02EE5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Greater Cities Commission - Balance Sheet"/>
        <w:tblDescription w:val="Greater Cities Commission - Balance Sheet"/>
      </w:tblPr>
      <w:tblGrid>
        <w:gridCol w:w="5953"/>
        <w:gridCol w:w="1256"/>
        <w:gridCol w:w="48"/>
        <w:gridCol w:w="1205"/>
        <w:gridCol w:w="42"/>
        <w:gridCol w:w="6"/>
        <w:gridCol w:w="1108"/>
        <w:gridCol w:w="145"/>
      </w:tblGrid>
      <w:tr w:rsidR="00C02EE5" w14:paraId="0BFB61A0" w14:textId="77777777" w:rsidTr="00C564F8">
        <w:trPr>
          <w:gridAfter w:val="1"/>
          <w:wAfter w:w="145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470ABC13" w14:textId="77777777" w:rsidR="00C02EE5" w:rsidRDefault="00C02E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01DE0C88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shd w:val="clear" w:color="auto" w:fill="FFFFFF"/>
            <w:noWrap/>
            <w:vAlign w:val="bottom"/>
            <w:hideMark/>
          </w:tcPr>
          <w:p w14:paraId="3E9378E6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3A91F1F0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35E94520" w14:textId="77777777" w:rsidTr="00C941CB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5DCFE02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4A09661F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659F9378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C02EE5" w14:paraId="1F72BCEA" w14:textId="77777777" w:rsidTr="00C564F8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510DB0FE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154BEE59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1D03794B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2950E520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C02EE5" w14:paraId="5BD6C613" w14:textId="77777777" w:rsidTr="00DA4FEA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0FC63101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4152BE97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1E668EC9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5F806605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C02EE5" w14:paraId="7492A78C" w14:textId="77777777" w:rsidTr="00C564F8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79B532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292764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D8F435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1D56AC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1B4DFF71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32A65D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25050A" w14:textId="77777777" w:rsidR="00C02EE5" w:rsidRDefault="00C02EE5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3F46DF" w14:textId="77777777" w:rsidR="00C02EE5" w:rsidRDefault="00C02EE5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8EA49E" w14:textId="77777777" w:rsidR="00C02EE5" w:rsidRDefault="00C02EE5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C02EE5" w14:paraId="14EF0231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4D54D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BB835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766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AA309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1,101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5F89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953</w:t>
            </w:r>
          </w:p>
        </w:tc>
      </w:tr>
      <w:tr w:rsidR="00C02EE5" w14:paraId="31F637F3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33C7FA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8B81C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FFC0A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8FD54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DBD9176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CD245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F901B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744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C4967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437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D0EC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437</w:t>
            </w:r>
          </w:p>
        </w:tc>
      </w:tr>
      <w:tr w:rsidR="00C02EE5" w14:paraId="4215D09A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821E2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CC9B0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64775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2507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189F898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F088F3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C2A66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77566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3A66E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6BF951E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12A8E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5620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EF944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17E52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235A666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C841F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8798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7BECC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36ED2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C4AA76B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3D62B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018B4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4A145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FB21C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9782918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057BC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6B4FB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DD52E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C24FB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316B0EC" w14:textId="77777777" w:rsidTr="00C7232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CD57DC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B05A1A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1,510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7D86B7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1,538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A5EA34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1,390</w:t>
            </w:r>
          </w:p>
        </w:tc>
      </w:tr>
      <w:tr w:rsidR="00C02EE5" w14:paraId="70332F66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8E1404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A2C5D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8C30D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3A148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22133177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AE5583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136D5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575C7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83B06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A8540E9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5D781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D5371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AE54C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F81D3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1C73254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180F92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1A479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8D63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7E4FC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77B91CF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E27A5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7CFDF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27650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5B092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CDCE5EE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958E4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80696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594B7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B02DE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DF99BD3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6DC97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659D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4203E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9D34A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B5D4F08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DBA71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A7365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DB840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65398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1DFA1FD9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ADAEF7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1DF10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B4755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0604F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C05329A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A49BAE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F51F8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661A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475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9DB3B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815</w:t>
            </w:r>
          </w:p>
        </w:tc>
      </w:tr>
      <w:tr w:rsidR="00C02EE5" w14:paraId="1A79E985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7308B8" w14:textId="3A0DB3CF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2285B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6F7AB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C4A1A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34F6B31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005E18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26A33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4FA54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83A4A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6BE91D4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CFDAD8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0B521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9CB2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D335A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322371C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ED280A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25E00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11131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160DF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ABA13A8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A9157A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A996C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0B1A2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F644C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A61C0B8" w14:textId="77777777" w:rsidTr="00C7232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911428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BF33C0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332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3111D6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475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6045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815</w:t>
            </w:r>
          </w:p>
        </w:tc>
      </w:tr>
      <w:tr w:rsidR="00C02EE5" w14:paraId="206AD518" w14:textId="77777777" w:rsidTr="00C7232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2B2C62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5287C4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1,842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2F2DB8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2,012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F99235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2,204</w:t>
            </w:r>
          </w:p>
        </w:tc>
      </w:tr>
      <w:tr w:rsidR="00C02EE5" w14:paraId="4310DC39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7DCB64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F094B8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862512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48EF4C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21C511F9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DD5797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76276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D180E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4A7DB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1D40BB8F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4F3E0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0C275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4F0A8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5439F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183D3FE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6815F8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1FADB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2,777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57875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2,777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F0E4B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2,777</w:t>
            </w:r>
          </w:p>
        </w:tc>
      </w:tr>
      <w:tr w:rsidR="00C02EE5" w14:paraId="55480499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688D1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F89E3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D98F8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64CE3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3C4CC0E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E53BA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2E0F8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162E5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FCB55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4388AA2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D4F093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1E402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8FB85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9EABF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8753215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B499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B2C61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681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65A4E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681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75637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681</w:t>
            </w:r>
          </w:p>
        </w:tc>
      </w:tr>
      <w:tr w:rsidR="00C02EE5" w14:paraId="66BC2FDE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F1A7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77CC2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DEF9F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28226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136</w:t>
            </w:r>
          </w:p>
        </w:tc>
      </w:tr>
      <w:tr w:rsidR="00C02EE5" w14:paraId="33951530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533C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21761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BB83A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B5915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B467973" w14:textId="77777777" w:rsidTr="00C72320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5AABD3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7EB23E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3,594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88C046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3,594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452FC5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3,594</w:t>
            </w:r>
          </w:p>
        </w:tc>
      </w:tr>
      <w:tr w:rsidR="00C02EE5" w14:paraId="59D4D07D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AE054C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E0A4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AC2AB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EEA24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55BE7DF1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4F42E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C726B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24D8D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9F063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3B97137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F25A1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7738D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CD509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8EC9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2F46DB9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9175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40F53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0D0B6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7C9F3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1DC39A5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223842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D524F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F76A7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BC88E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7BA1639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9C315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1EAAB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89170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45903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AB42FD3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F361F2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01679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EEF9D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F2C67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</w:t>
            </w:r>
          </w:p>
        </w:tc>
      </w:tr>
      <w:tr w:rsidR="00C02EE5" w14:paraId="07BD8915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9B89C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1156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9F955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30306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00EF945" w14:textId="77777777" w:rsidTr="00C72320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409DCF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F2C400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42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55F783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052952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38</w:t>
            </w:r>
          </w:p>
        </w:tc>
      </w:tr>
      <w:tr w:rsidR="00C02EE5" w14:paraId="2A2A7A1B" w14:textId="77777777" w:rsidTr="00C7232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7D94AC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BD64B2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3,635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CCF52E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3,632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E6AA93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3,632</w:t>
            </w:r>
          </w:p>
        </w:tc>
      </w:tr>
      <w:tr w:rsidR="00C02EE5" w14:paraId="259001A4" w14:textId="77777777" w:rsidTr="00C7232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9B3A32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146894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(1,793)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FCDC7E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(1,620)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A3A8CF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(1,428)</w:t>
            </w:r>
          </w:p>
        </w:tc>
      </w:tr>
      <w:tr w:rsidR="00C02EE5" w14:paraId="49DAF93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9BAE65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E2CE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8DC6C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0F9BD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0C2EE8D3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96EEC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53D6B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(1,793)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60CC6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(1,620)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8F2FF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(1,428)</w:t>
            </w:r>
          </w:p>
        </w:tc>
      </w:tr>
      <w:tr w:rsidR="00C02EE5" w14:paraId="5FD35763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A6A9E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D23A5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1634C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F400E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B5F6406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CC570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331D6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FCCAC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FCB2A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7965CC2" w14:textId="77777777" w:rsidTr="00C72320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8D1776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CA0F8A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(1,793)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C2FCC6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(1,620)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67F107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(1,428)</w:t>
            </w:r>
          </w:p>
        </w:tc>
      </w:tr>
    </w:tbl>
    <w:p w14:paraId="3CE18BF0" w14:textId="77777777" w:rsidR="00061A75" w:rsidRPr="00C72320" w:rsidRDefault="00061A75">
      <w:pPr>
        <w:rPr>
          <w:sz w:val="2"/>
          <w:szCs w:val="2"/>
        </w:rPr>
      </w:pPr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Greater Cities Commission - Cash Flow Statement"/>
        <w:tblDescription w:val="Greater Cities Commission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C02EE5" w14:paraId="3D64E3AB" w14:textId="77777777" w:rsidTr="00C564F8">
        <w:trPr>
          <w:gridAfter w:val="1"/>
          <w:wAfter w:w="24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54016F47" w14:textId="264CF887" w:rsidR="00C02EE5" w:rsidRDefault="00C02E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5616DE45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4659D0FC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7EB33E2B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1AEED91C" w14:textId="77777777" w:rsidTr="00C941CB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27EEE43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3A8763B2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770877F5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C02EE5" w14:paraId="1DA58E6A" w14:textId="77777777" w:rsidTr="00C564F8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580BB840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54A8481D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56E36AB5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6D818A5A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C02EE5" w14:paraId="020123AC" w14:textId="77777777" w:rsidTr="00DA4FEA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73554BC0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2A47FD63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26D08387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28528D3D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C02EE5" w14:paraId="3DA341DF" w14:textId="77777777" w:rsidTr="00C564F8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C22E0B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6D0416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429148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CC6749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31233F4B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2E6A6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4F73197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364C0A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1001D5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63B201E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3FDDEA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31204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13,419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B09F4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14,606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DA81C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33,717</w:t>
            </w:r>
          </w:p>
        </w:tc>
      </w:tr>
      <w:tr w:rsidR="00C02EE5" w14:paraId="7C4129D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006A0D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F1566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D8E6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9CFA7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0EF5DBE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EF77BE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D1B56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29E4C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395E9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</w:t>
            </w:r>
          </w:p>
        </w:tc>
      </w:tr>
      <w:tr w:rsidR="00C02EE5" w14:paraId="3E3F78A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EBF80C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97C84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EB1AC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6EBC6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C22B005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04EE25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30D9D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228D4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93048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54D6EE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59C7BA5C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E452FB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10,997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F44669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16,466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20399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20,176</w:t>
            </w:r>
          </w:p>
        </w:tc>
      </w:tr>
      <w:tr w:rsidR="00C02EE5" w14:paraId="32F25E86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A47E18" w14:textId="77777777" w:rsidR="00C02EE5" w:rsidRDefault="00C02EE5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8620F5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24,420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AB205D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31,096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053C98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53,923</w:t>
            </w:r>
          </w:p>
        </w:tc>
      </w:tr>
      <w:tr w:rsidR="00C02EE5" w14:paraId="21953C0B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210337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8501D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A54D8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9D2B5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0122A395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2D40BE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19B58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56DE3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98488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D399DF0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EA4460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4DE80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25,394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CB08A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26,238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17E85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53,825</w:t>
            </w:r>
          </w:p>
        </w:tc>
      </w:tr>
      <w:tr w:rsidR="00C02EE5" w14:paraId="12B7F48D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66CC079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20E7D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6A16E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FDEE9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46AB8B4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2D6DE9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DE4F5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95E82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F851E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DEB5EFE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3C8445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AB0B5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DF760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C0C25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EBAA145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A7E747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060B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6A2E3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7C75A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3D01BB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C9BBD8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3816E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D34FB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A526D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4848F62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C4F162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6D20A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89AD2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C3D9B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6384DF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7D8223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F642E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711E4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3,810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A3C13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290</w:t>
            </w:r>
          </w:p>
        </w:tc>
      </w:tr>
      <w:tr w:rsidR="00C02EE5" w14:paraId="53694DD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79150281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0E0B0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C997E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1,577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D577F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399A153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DD54EF" w14:textId="77777777" w:rsidR="00C02EE5" w:rsidRDefault="00C02EE5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0FFE0A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25,394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91755C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31,676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503F50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54,115</w:t>
            </w:r>
          </w:p>
        </w:tc>
      </w:tr>
      <w:tr w:rsidR="00C02EE5" w14:paraId="04756471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CECF01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E8621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974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0892AF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581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EFF422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192</w:t>
            </w:r>
          </w:p>
        </w:tc>
      </w:tr>
      <w:tr w:rsidR="00C02EE5" w14:paraId="1594727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9AFD59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2F5FEF3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426BEB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3306B0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55578BDB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F91C78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C6197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CC877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7666E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9DA7856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9D30C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64B1B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(400)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034DA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(467)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C760D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(340)</w:t>
            </w:r>
          </w:p>
        </w:tc>
      </w:tr>
      <w:tr w:rsidR="00C02EE5" w14:paraId="37A70BB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47600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3B856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A3F6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DF0A9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319CCB5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794DD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ACDDB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C2ABC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455D5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264EBFD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CF254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4FED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422C5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ACE1F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17411E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BE120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C6EE4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F580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D00C4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B89AEB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7CDFAC6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BE5AAF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4DC540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390F81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28E6FF9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009D10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964EF2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(400)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5F7579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(467)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2AA1D0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(340)</w:t>
            </w:r>
          </w:p>
        </w:tc>
      </w:tr>
      <w:tr w:rsidR="00C02EE5" w14:paraId="5815512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6A5AE7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2E39A4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662DCF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6F820F5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67D65185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4D6886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3BA55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42F73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12AF2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5B9FA22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0239C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7056D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(541)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BF9EF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(595)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423A0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2C0EDE4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BDDC6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BCD3B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125F0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D48A0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375160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72FD2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6672E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53929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2B700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CC2E1C4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DB085A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DC173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72C35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BCA2E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ED7976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B5C18AA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72AD9F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1F9D3D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841C96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9432C63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D94735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8D7379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(541)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93E423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(595)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A4043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CB8031F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0AD3D1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6CCA86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A24919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(481)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DB3CCA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(148)</w:t>
            </w:r>
          </w:p>
        </w:tc>
      </w:tr>
      <w:tr w:rsidR="00C02EE5" w14:paraId="28D64F99" w14:textId="77777777" w:rsidTr="00C564F8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A5CB21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2A44D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733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D9F2C4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1,582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E720FD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1,101</w:t>
            </w:r>
          </w:p>
        </w:tc>
      </w:tr>
      <w:tr w:rsidR="00C02EE5" w14:paraId="2E4C62E6" w14:textId="77777777" w:rsidTr="00C564F8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B865B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23F69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B83DD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2987D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2A2885A" w14:textId="77777777" w:rsidTr="00C564F8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437AE2B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C57E25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93F4D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125650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69340FE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55BC6F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2AE311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766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55B6A7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1,101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4CF658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953</w:t>
            </w:r>
          </w:p>
        </w:tc>
      </w:tr>
    </w:tbl>
    <w:p w14:paraId="3A3144DD" w14:textId="77777777" w:rsidR="00C02EE5" w:rsidRDefault="00C02EE5" w:rsidP="00C02EE5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10816C47" w14:textId="77777777" w:rsidR="00061A75" w:rsidRDefault="00061A75" w:rsidP="00C02EE5">
      <w:pPr>
        <w:sectPr w:rsidR="00061A75" w:rsidSect="00E66EB1">
          <w:headerReference w:type="even" r:id="rId24"/>
          <w:headerReference w:type="default" r:id="rId25"/>
          <w:footerReference w:type="even" r:id="rId26"/>
          <w:headerReference w:type="first" r:id="rId27"/>
          <w:footerReference w:type="first" r:id="rId28"/>
          <w:pgSz w:w="11907" w:h="16840" w:code="9"/>
          <w:pgMar w:top="1134" w:right="1134" w:bottom="1134" w:left="1134" w:header="454" w:footer="454" w:gutter="0"/>
          <w:cols w:space="720"/>
          <w:titlePg/>
          <w:docGrid w:linePitch="272"/>
        </w:sectPr>
      </w:pPr>
    </w:p>
    <w:p w14:paraId="175AB19D" w14:textId="77777777" w:rsidR="00C02EE5" w:rsidRDefault="00C02EE5" w:rsidP="00E02477">
      <w:pPr>
        <w:pStyle w:val="Heading3"/>
        <w:spacing w:before="0" w:after="120"/>
        <w:rPr>
          <w:rFonts w:cs="Arial"/>
          <w:b w:val="0"/>
          <w:bCs/>
          <w:color w:val="000000"/>
          <w:sz w:val="26"/>
          <w:szCs w:val="26"/>
          <w:lang w:eastAsia="en-AU"/>
        </w:rPr>
      </w:pPr>
      <w:r w:rsidRPr="00E02477">
        <w:rPr>
          <w:lang w:eastAsia="en-AU"/>
        </w:rPr>
        <w:lastRenderedPageBreak/>
        <w:t>Infrastructure NSW</w:t>
      </w:r>
    </w:p>
    <w:tbl>
      <w:tblPr>
        <w:tblW w:w="9763" w:type="dxa"/>
        <w:tblLook w:val="04A0" w:firstRow="1" w:lastRow="0" w:firstColumn="1" w:lastColumn="0" w:noHBand="0" w:noVBand="1"/>
        <w:tblCaption w:val="Infrastructure NSW - Operating Statement"/>
        <w:tblDescription w:val="Infrastructure NSW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C02EE5" w14:paraId="2C53BA56" w14:textId="77777777" w:rsidTr="00C564F8">
        <w:trPr>
          <w:gridAfter w:val="1"/>
          <w:wAfter w:w="242" w:type="dxa"/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0D5C8E8F" w14:textId="77777777" w:rsidR="00C02EE5" w:rsidRDefault="00C02E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32D5B21B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4B1E8B74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6DD8AC37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56863702" w14:textId="77777777" w:rsidTr="00C941CB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23202E90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24A7226E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3AE0A0D1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C02EE5" w14:paraId="03E88440" w14:textId="77777777" w:rsidTr="00C564F8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5F933B2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74412A0C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02F70E44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5AEAFC93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C02EE5" w14:paraId="6F70E1B3" w14:textId="77777777" w:rsidTr="00DA4FEA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0A264480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791E8D48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241EF87F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532FE4FF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C02EE5" w14:paraId="4219B69D" w14:textId="77777777" w:rsidTr="00C564F8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8F92C7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FEB4C9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46A4A5A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B3358A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0731D79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7F89D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D6D62B" w14:textId="77777777" w:rsidR="00C02EE5" w:rsidRDefault="00C02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E2EEC8" w14:textId="77777777" w:rsidR="00C02EE5" w:rsidRDefault="00C02EE5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EF7395" w14:textId="77777777" w:rsidR="00C02EE5" w:rsidRDefault="00C02EE5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C02EE5" w14:paraId="527B6B59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28D277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1ED67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37,791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15F4F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31,724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634C8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34,182</w:t>
            </w:r>
          </w:p>
        </w:tc>
      </w:tr>
      <w:tr w:rsidR="00C02EE5" w14:paraId="38AE250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D217C9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E76DC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6B83D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ADEEC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DD5D57D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07610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4DED7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414,281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C147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274,644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CB284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371,161</w:t>
            </w:r>
          </w:p>
        </w:tc>
      </w:tr>
      <w:tr w:rsidR="00C02EE5" w14:paraId="1C8AF9F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6BC2D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1EDFA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24,128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76642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43,814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EC1FC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21,025</w:t>
            </w:r>
          </w:p>
        </w:tc>
      </w:tr>
      <w:tr w:rsidR="00C02EE5" w14:paraId="5E9A299B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A4642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A3FE5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605FD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48881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7EC20B1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3B092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DC1CC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13,002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49BE5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10,009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16D4B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11,211</w:t>
            </w:r>
          </w:p>
        </w:tc>
      </w:tr>
      <w:tr w:rsidR="00C02EE5" w14:paraId="1159B640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AEEB7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8BDA7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12,365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48135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6,752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19E45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9,849</w:t>
            </w:r>
          </w:p>
        </w:tc>
      </w:tr>
      <w:tr w:rsidR="00C02EE5" w14:paraId="6B3A530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B16428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5C212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6FDD9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947AD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D577EB4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908FE8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ED9910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501,568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15D63A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366,943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C8399F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447,428</w:t>
            </w:r>
          </w:p>
        </w:tc>
      </w:tr>
      <w:tr w:rsidR="00C02EE5" w14:paraId="6D67E619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A46F45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4D868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2EC86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CBE04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2BD2F49D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F332E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F4E8C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93668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D1E88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FD527C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FEF5E3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2BF0E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625,193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C6069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581,307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F8AB6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342,122</w:t>
            </w:r>
          </w:p>
        </w:tc>
      </w:tr>
      <w:tr w:rsidR="00C02EE5" w14:paraId="4D70F6F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F63B317" w14:textId="77777777" w:rsidR="00C02EE5" w:rsidRDefault="00C02EE5" w:rsidP="00371277">
            <w:pPr>
              <w:ind w:right="-108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DA633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1D9B2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D64DB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97</w:t>
            </w:r>
          </w:p>
        </w:tc>
      </w:tr>
      <w:tr w:rsidR="00C02EE5" w14:paraId="0707D7E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BF617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0BA04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10693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A0130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CF7B2F1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F28E43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4875E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337,308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E02FC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249,524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94DD3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313,903</w:t>
            </w:r>
          </w:p>
        </w:tc>
      </w:tr>
      <w:tr w:rsidR="00C02EE5" w14:paraId="600540E0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989C38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ADF3E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18,272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738DE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14,401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18E49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7,312</w:t>
            </w:r>
          </w:p>
        </w:tc>
      </w:tr>
      <w:tr w:rsidR="00C02EE5" w14:paraId="2D8665D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96C60A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38405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12,939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09AAE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3,734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EEB44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3,895</w:t>
            </w:r>
          </w:p>
        </w:tc>
      </w:tr>
      <w:tr w:rsidR="00C02EE5" w14:paraId="5B220E8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FE2B2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CAFBB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26A4C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8CE45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D39ECD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94B20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7F887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3,664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A3451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9DCFC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C02EE5" w14:paraId="2EA6BED1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411B73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C6EF1A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997,469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CFC0F7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848,973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2A9BC5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667,329</w:t>
            </w:r>
          </w:p>
        </w:tc>
      </w:tr>
      <w:tr w:rsidR="00C02EE5" w14:paraId="57EB1EC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F3212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4ADA9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(26,937)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0800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(25,345)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2CC76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46C9FD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2096A8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E487E8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26,937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E2AF7F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26,937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772FA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FD8E832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3CEA73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FB1FEF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495,901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04EBB7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483,622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D3A7C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219,901</w:t>
            </w:r>
          </w:p>
        </w:tc>
      </w:tr>
    </w:tbl>
    <w:p w14:paraId="7F508AA5" w14:textId="77777777" w:rsidR="00C02EE5" w:rsidRDefault="00C02EE5" w:rsidP="00C02EE5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4FE3DCE4" w14:textId="77777777" w:rsidR="00C02EE5" w:rsidRDefault="00C02EE5" w:rsidP="00C02EE5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Infrastructure NSW - Balance Sheet"/>
        <w:tblDescription w:val="Infrastructure NSW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C02EE5" w14:paraId="09BF63B2" w14:textId="77777777" w:rsidTr="00C564F8">
        <w:trPr>
          <w:gridAfter w:val="1"/>
          <w:wAfter w:w="24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739E07E4" w14:textId="77777777" w:rsidR="00C02EE5" w:rsidRDefault="00C02E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10A1B9B5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275DFC3E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5BA2A5CC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4860AD4B" w14:textId="77777777" w:rsidTr="00C941CB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E605C50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21C228D4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30A51699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C02EE5" w14:paraId="7AB5E230" w14:textId="77777777" w:rsidTr="00C564F8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3FE4FB8D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4E9319E0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7C54956A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53F50B0D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C02EE5" w14:paraId="4DAA1710" w14:textId="77777777" w:rsidTr="00DA4FEA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2EB33DEE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2D5B9BEB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2E7952A6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7F6480B2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C02EE5" w14:paraId="4D8078C1" w14:textId="77777777" w:rsidTr="00C564F8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4397F5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294EFE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C860EE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3B7190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06783F1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A55CFA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6ECCCFE" w14:textId="77777777" w:rsidR="00C02EE5" w:rsidRDefault="00C02EE5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8114E0" w14:textId="77777777" w:rsidR="00C02EE5" w:rsidRDefault="00C02EE5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40A9EBA" w14:textId="77777777" w:rsidR="00C02EE5" w:rsidRDefault="00C02EE5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C02EE5" w14:paraId="34F8B2A3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19BA1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05B31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111,109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B3666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129,755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6D0F8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93,671</w:t>
            </w:r>
          </w:p>
        </w:tc>
      </w:tr>
      <w:tr w:rsidR="00C02EE5" w14:paraId="04EEA93F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E9EAD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E2E27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17D1F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DDE03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8798D5C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DF8983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AB463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279,792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B0E3A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41,444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1B32D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45,074</w:t>
            </w:r>
          </w:p>
        </w:tc>
      </w:tr>
      <w:tr w:rsidR="00C02EE5" w14:paraId="484A3809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30F1EA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BD82A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497EE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956B8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A047EC8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549AF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CAE76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1D22A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C83E2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908B497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80B61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D695C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3DC69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F7948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4122C34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04C04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5118D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32E10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EF72C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5487892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36BBC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CEA8E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33213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8E907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52034F2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467AD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E3DE8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DCB91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B544E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53F09CA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9BED26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E59E59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390,900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F8AA7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171,200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B0E49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138,746</w:t>
            </w:r>
          </w:p>
        </w:tc>
      </w:tr>
      <w:tr w:rsidR="00C02EE5" w14:paraId="3644212D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677169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76999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F01F6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F0DC6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49B21A12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B9994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3B3CF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9FDFA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52C08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BA9482F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9F028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2FB9C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F7A40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5C36A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A3A6063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4310A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E2F84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324,194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C010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375,530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9F603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382,303</w:t>
            </w:r>
          </w:p>
        </w:tc>
      </w:tr>
      <w:tr w:rsidR="00C02EE5" w14:paraId="0AABB8B5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90AA5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E335C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552,924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93D8C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19,416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F04C4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19,416</w:t>
            </w:r>
          </w:p>
        </w:tc>
      </w:tr>
      <w:tr w:rsidR="00C02EE5" w14:paraId="5ABE825B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D9BAF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E66CF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EE6A3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6E765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328B452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9BB0FA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E1517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FE481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20BE1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14D196D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9A8A5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B9788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50CB5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95F10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09ADE768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D529B0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AD1C8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242,367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C4DD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208,848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B3396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208,797</w:t>
            </w:r>
          </w:p>
        </w:tc>
      </w:tr>
      <w:tr w:rsidR="00C02EE5" w14:paraId="6B31F983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934317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81C00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340,092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B1350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2,321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4CD91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320,837</w:t>
            </w:r>
          </w:p>
        </w:tc>
      </w:tr>
      <w:tr w:rsidR="00C02EE5" w14:paraId="5B03A948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DF778" w14:textId="3942E101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</w:t>
            </w:r>
            <w:r w:rsidR="000E0415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4BB18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680,702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E74AE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727,833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319A9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738,938</w:t>
            </w:r>
          </w:p>
        </w:tc>
      </w:tr>
      <w:tr w:rsidR="00C02EE5" w14:paraId="6179B1CB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820B9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048BC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735A4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5A97A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13615D3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A6B2C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265E8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4,130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63FA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C3FFB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C02EE5" w14:paraId="08A62C17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F033A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F9FB4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2AF2A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AB81F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4F715F0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F620C8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5492D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92AFE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74052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F080D2B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1197CA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F9070A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2,144,546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8FB86A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1,333,979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293AD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1,670,292</w:t>
            </w:r>
          </w:p>
        </w:tc>
      </w:tr>
      <w:tr w:rsidR="00C02EE5" w14:paraId="59BE138C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EE02BC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EBD784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2,535,446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B7A809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1,505,179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B64D3E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1,809,038</w:t>
            </w:r>
          </w:p>
        </w:tc>
      </w:tr>
      <w:tr w:rsidR="00C02EE5" w14:paraId="725EE715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00BB65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221437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6E6C00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323D1B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5CA10E7D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D40C43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7351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EC898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64AF2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33EA1747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B5B3A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B9797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7495E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A6AA9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56A682C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8BC4C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08D2C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86,368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8BA10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93,724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AE010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93,971</w:t>
            </w:r>
          </w:p>
        </w:tc>
      </w:tr>
      <w:tr w:rsidR="00C02EE5" w14:paraId="14F6A1CC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2B38C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2DE72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08F01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15,000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EED1E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15,000</w:t>
            </w:r>
          </w:p>
        </w:tc>
      </w:tr>
      <w:tr w:rsidR="00C02EE5" w14:paraId="597B816A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A9C8BA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67B9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3EFDA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96E92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E2E30A9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20B032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14758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401,246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ED17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61,567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E7302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61,567</w:t>
            </w:r>
          </w:p>
        </w:tc>
      </w:tr>
      <w:tr w:rsidR="00C02EE5" w14:paraId="1E3ED14E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0DB8F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7D68B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11,219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26387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2,758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51629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2,758</w:t>
            </w:r>
          </w:p>
        </w:tc>
      </w:tr>
      <w:tr w:rsidR="00C02EE5" w14:paraId="03143F7D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F0708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18F68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165,446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B6880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8CB54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AB1B387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D4634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F1252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2A7CB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00545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1269A42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4114FE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CF0AAC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664,280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D93D61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173,049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14845C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173,296</w:t>
            </w:r>
          </w:p>
        </w:tc>
      </w:tr>
      <w:tr w:rsidR="00C02EE5" w14:paraId="29677281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F8B1D8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CB531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40100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B3739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1CF9EA75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A08D3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5736D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E00CE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5CF39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D1D2BE6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A454F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5D102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41826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3B7C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EBCD62F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29E6A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2752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6176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4C1B3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7CDD844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71B4A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2CFE0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1A40A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307A3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A0CCA8D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EE705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585F9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388,686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5827A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431,066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F61EE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468,862</w:t>
            </w:r>
          </w:p>
        </w:tc>
      </w:tr>
      <w:tr w:rsidR="00C02EE5" w14:paraId="3F88B5C2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C3715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E0FD6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6786C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3,694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B73D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3,694</w:t>
            </w:r>
          </w:p>
        </w:tc>
      </w:tr>
      <w:tr w:rsidR="00C02EE5" w14:paraId="4921BA53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B1B07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CB88A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219,267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46CDE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373,965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550EB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419,879</w:t>
            </w:r>
          </w:p>
        </w:tc>
      </w:tr>
      <w:tr w:rsidR="00C02EE5" w14:paraId="70129931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F5DF11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7B4BA4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608,261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11C2D2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808,724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6BCFE1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892,435</w:t>
            </w:r>
          </w:p>
        </w:tc>
      </w:tr>
      <w:tr w:rsidR="00C02EE5" w14:paraId="5BB39F64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8BDE52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DCAA75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1,272,541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842CF6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981,773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BDA6C4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1,065,731</w:t>
            </w:r>
          </w:p>
        </w:tc>
      </w:tr>
      <w:tr w:rsidR="00C02EE5" w14:paraId="1808FEC9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F6B8A4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1621FA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1,262,906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2248B6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523,406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4C669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743,307</w:t>
            </w:r>
          </w:p>
        </w:tc>
      </w:tr>
      <w:tr w:rsidR="00C02EE5" w14:paraId="322D1E5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231A85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BD2E5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A6B6A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B9638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0DB04387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F1F50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52E0D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1,225,187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879DB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497,786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BB90D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717,687</w:t>
            </w:r>
          </w:p>
        </w:tc>
      </w:tr>
      <w:tr w:rsidR="00C02EE5" w14:paraId="43E23E07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1B4718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832E4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37,719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93030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25,620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E7137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25,620</w:t>
            </w:r>
          </w:p>
        </w:tc>
      </w:tr>
      <w:tr w:rsidR="00C02EE5" w14:paraId="61350499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727A2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C5A57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6A1BB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B58ED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5086800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FE5A84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E35A3D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1,262,906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09994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523,406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4AC8D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743,307</w:t>
            </w:r>
          </w:p>
        </w:tc>
      </w:tr>
    </w:tbl>
    <w:p w14:paraId="44503233" w14:textId="77777777" w:rsidR="00061A75" w:rsidRPr="000E0415" w:rsidRDefault="00061A75">
      <w:pPr>
        <w:rPr>
          <w:rFonts w:asciiTheme="minorHAnsi" w:eastAsiaTheme="minorHAnsi" w:hAnsiTheme="minorHAnsi" w:cstheme="minorBidi"/>
          <w:sz w:val="2"/>
          <w:szCs w:val="2"/>
        </w:rPr>
      </w:pPr>
      <w:r>
        <w:rPr>
          <w:rFonts w:asciiTheme="minorHAnsi" w:eastAsiaTheme="minorHAnsi" w:hAnsiTheme="minorHAnsi" w:cstheme="minorBidi"/>
          <w:sz w:val="22"/>
          <w:szCs w:val="22"/>
        </w:rP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Infrastructure NSW - Cash Flow Statement"/>
        <w:tblDescription w:val="Infrastructure NSW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C02EE5" w14:paraId="137E90D5" w14:textId="77777777" w:rsidTr="00C564F8">
        <w:trPr>
          <w:gridAfter w:val="1"/>
          <w:wAfter w:w="24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108AB45B" w14:textId="1ACBC63E" w:rsidR="00C02EE5" w:rsidRDefault="00C02E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3435C985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0E80D194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7EF4E192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10AD9A02" w14:textId="77777777" w:rsidTr="00C941CB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986F957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4A188720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2A04AEAB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C02EE5" w14:paraId="0D89F02A" w14:textId="77777777" w:rsidTr="00C564F8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EFA07EE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090F2110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24740FFF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1396716C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C02EE5" w14:paraId="767883D3" w14:textId="77777777" w:rsidTr="00DA4FEA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7FCF2A02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498B9C1E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0BF0FB73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36EB285F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C02EE5" w14:paraId="7D142171" w14:textId="77777777" w:rsidTr="00C564F8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662227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38E63E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E5BB95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59FB8D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1C26E7DB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53E85C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05D216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596676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BCC038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7C0DA82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99894A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348F5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37,698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C8E1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31,682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94084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34,085</w:t>
            </w:r>
          </w:p>
        </w:tc>
      </w:tr>
      <w:tr w:rsidR="00C02EE5" w14:paraId="48805DC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F83097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CDDA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8056D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9043A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5513D6B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9B25CF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067A1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24,128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85F8C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43,814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A4D37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21,025</w:t>
            </w:r>
          </w:p>
        </w:tc>
      </w:tr>
      <w:tr w:rsidR="00C02EE5" w14:paraId="6BADDF7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AE0CC2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2C54F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12,365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C4E73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7,810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E808F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9,849</w:t>
            </w:r>
          </w:p>
        </w:tc>
      </w:tr>
      <w:tr w:rsidR="00C02EE5" w14:paraId="37654B3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621D31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068F2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AFC24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BC430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34BE2D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4402B892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76F991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463,922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5128A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633,963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92517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370,650</w:t>
            </w:r>
          </w:p>
        </w:tc>
      </w:tr>
      <w:tr w:rsidR="00C02EE5" w14:paraId="2B1C5485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499317" w14:textId="77777777" w:rsidR="00C02EE5" w:rsidRDefault="00C02EE5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9CBC6A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538,113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F4E6EE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717,269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4C09AF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435,609</w:t>
            </w:r>
          </w:p>
        </w:tc>
      </w:tr>
      <w:tr w:rsidR="00C02EE5" w14:paraId="531479E4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332E7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24B7C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AB7B3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A243E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0CC1C4E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9512C4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FDDB7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D9648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F1A7D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B4CD375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AC3A20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3E8D6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625,193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C48A7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581,307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00731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342,122</w:t>
            </w:r>
          </w:p>
        </w:tc>
      </w:tr>
      <w:tr w:rsidR="00C02EE5" w14:paraId="4FE6D3F6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592AFC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D2EC9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A93E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97D58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B9A2649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5E683F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D2179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E012D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3F75E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64A9469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BB876D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47305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159DD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54479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FE8549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2C8153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A1D6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337,308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F6C08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245,252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43BE4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359,818</w:t>
            </w:r>
          </w:p>
        </w:tc>
      </w:tr>
      <w:tr w:rsidR="00C02EE5" w14:paraId="778EB40B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02A6D5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C7222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75234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D74C1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710E3F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9DF1EC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56C22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64113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F52EC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C02EE5" w14:paraId="4DB8422B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070F71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E8342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18,272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2658D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14,401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2A4C2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7,312</w:t>
            </w:r>
          </w:p>
        </w:tc>
      </w:tr>
      <w:tr w:rsidR="00C02EE5" w14:paraId="028459A5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30CF48D5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B29EBB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6,529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44D19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204,766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29E00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C02EE5" w14:paraId="7B373D1E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6FAE0A" w14:textId="77777777" w:rsidR="00C02EE5" w:rsidRDefault="00C02EE5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7477B9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987,350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21C6A1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1,045,770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CDE0D6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709,252</w:t>
            </w:r>
          </w:p>
        </w:tc>
      </w:tr>
      <w:tr w:rsidR="00C02EE5" w14:paraId="2D883935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309DC4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21110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449,237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97863F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328,501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060205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273,643</w:t>
            </w:r>
          </w:p>
        </w:tc>
      </w:tr>
      <w:tr w:rsidR="00C02EE5" w14:paraId="512E8590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7735B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E14060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6F864F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80399A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4971B112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C6D42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48C9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535DB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1,592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3E41D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DC5FFB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A2EE0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938C3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(587,299)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7700D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(258,400)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68BA7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(340,721)</w:t>
            </w:r>
          </w:p>
        </w:tc>
      </w:tr>
      <w:tr w:rsidR="00C02EE5" w14:paraId="43E0CE04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F091F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D3D5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C7603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4,750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C2F29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2A550F2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24C366A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D0348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(6,580)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7B3B5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9F4EF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(6,773)</w:t>
            </w:r>
          </w:p>
        </w:tc>
      </w:tr>
      <w:tr w:rsidR="00C02EE5" w14:paraId="3DFE5E92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1F070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5CF9A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E21CE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7CEF8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4B06C6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7ECDF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B18A0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07FE1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B74E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8EBDCA1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F3B84E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965A74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BCFD65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F5DB4B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8AEAE57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7BCCC6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6BC249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(593,879)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095C2F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(252,058)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2265F7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(347,494)</w:t>
            </w:r>
          </w:p>
        </w:tc>
      </w:tr>
      <w:tr w:rsidR="00C02EE5" w14:paraId="70E4D1DE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6311F4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B48906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F95452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24768C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6D14B95E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5418FA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4EF4E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79,393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152F3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39,640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C0EB6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76,199</w:t>
            </w:r>
          </w:p>
        </w:tc>
      </w:tr>
      <w:tr w:rsidR="00C02EE5" w14:paraId="4253E40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18464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4C163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(9,527)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FDE7D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(241,059)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B4209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(38,432)</w:t>
            </w:r>
          </w:p>
        </w:tc>
      </w:tr>
      <w:tr w:rsidR="00C02EE5" w14:paraId="0C3AA56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5FB4D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A95CD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5BA1E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5F408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EB36B5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E822A8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86506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C6B92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B93F0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A47AD5B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42A089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97E81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B06BE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28BF8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4EC2CC6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7AD2285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B6278D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C34F1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EBDDDA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4634F15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7E861D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EBECBD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69,866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E5DF35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(201,419)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B0D835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37,767</w:t>
            </w:r>
          </w:p>
        </w:tc>
      </w:tr>
      <w:tr w:rsidR="00C02EE5" w14:paraId="04C08342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DDACB3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372139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(74,776)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026B83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(124,976)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E35855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(36,084)</w:t>
            </w:r>
          </w:p>
        </w:tc>
      </w:tr>
      <w:tr w:rsidR="00C02EE5" w14:paraId="206138AA" w14:textId="77777777" w:rsidTr="00C564F8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8782E4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5952A1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185,884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67BD62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254,731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D4237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129,755</w:t>
            </w:r>
          </w:p>
        </w:tc>
      </w:tr>
      <w:tr w:rsidR="00C02EE5" w14:paraId="754721BB" w14:textId="77777777" w:rsidTr="00C564F8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C7A0A8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6B312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48D8F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B85FF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97858F9" w14:textId="77777777" w:rsidTr="00C564F8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44E6054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76683A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D4D92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9CB92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BF1CE8E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FA24B2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5E8B25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111,109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0CD30C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129,755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094D92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93,671</w:t>
            </w:r>
          </w:p>
        </w:tc>
      </w:tr>
    </w:tbl>
    <w:p w14:paraId="468DE272" w14:textId="77777777" w:rsidR="00C02EE5" w:rsidRDefault="00C02EE5" w:rsidP="00C02EE5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60735D71" w14:textId="77777777" w:rsidR="00061A75" w:rsidRDefault="00061A75" w:rsidP="00C02EE5">
      <w:pPr>
        <w:sectPr w:rsidR="00061A75" w:rsidSect="00E66EB1">
          <w:headerReference w:type="even" r:id="rId29"/>
          <w:headerReference w:type="default" r:id="rId30"/>
          <w:headerReference w:type="first" r:id="rId31"/>
          <w:footerReference w:type="first" r:id="rId32"/>
          <w:pgSz w:w="11907" w:h="16840" w:code="9"/>
          <w:pgMar w:top="1134" w:right="1134" w:bottom="1134" w:left="1134" w:header="454" w:footer="454" w:gutter="0"/>
          <w:cols w:space="720"/>
          <w:titlePg/>
          <w:docGrid w:linePitch="272"/>
        </w:sectPr>
      </w:pPr>
    </w:p>
    <w:p w14:paraId="29467912" w14:textId="77777777" w:rsidR="00C02EE5" w:rsidRDefault="00C02EE5" w:rsidP="00E02477">
      <w:pPr>
        <w:pStyle w:val="Heading3"/>
        <w:spacing w:before="0" w:after="120"/>
        <w:rPr>
          <w:rFonts w:cs="Arial"/>
          <w:b w:val="0"/>
          <w:bCs/>
          <w:color w:val="000000"/>
          <w:sz w:val="26"/>
          <w:szCs w:val="26"/>
          <w:lang w:eastAsia="en-AU"/>
        </w:rPr>
      </w:pPr>
      <w:r w:rsidRPr="00E02477">
        <w:rPr>
          <w:lang w:eastAsia="en-AU"/>
        </w:rPr>
        <w:lastRenderedPageBreak/>
        <w:t>Royal Botanic Gardens and Domain Trust</w:t>
      </w:r>
    </w:p>
    <w:tbl>
      <w:tblPr>
        <w:tblW w:w="9763" w:type="dxa"/>
        <w:tblLook w:val="04A0" w:firstRow="1" w:lastRow="0" w:firstColumn="1" w:lastColumn="0" w:noHBand="0" w:noVBand="1"/>
        <w:tblCaption w:val="Royal Botanic Gardens and Domain Trust - Operating Statement"/>
        <w:tblDescription w:val="Royal Botanic Gardens and Domain Trust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C02EE5" w14:paraId="0550B9A0" w14:textId="77777777" w:rsidTr="00C564F8">
        <w:trPr>
          <w:gridAfter w:val="1"/>
          <w:wAfter w:w="242" w:type="dxa"/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0F9F7FF5" w14:textId="77777777" w:rsidR="00C02EE5" w:rsidRDefault="00C02E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74FC9A5D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19BAE31D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31A796CB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52257215" w14:textId="77777777" w:rsidTr="00360693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4EDD45E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32F8D831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0F8A9291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C02EE5" w14:paraId="1928CED9" w14:textId="77777777" w:rsidTr="00C564F8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1966C52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02C62D5B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07C6ABF1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6BBEFE25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C02EE5" w14:paraId="391FEE94" w14:textId="77777777" w:rsidTr="00DA4FEA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4D940983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433DC6A6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33FAA2E6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31482E2B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C02EE5" w14:paraId="709A1AE5" w14:textId="77777777" w:rsidTr="00C564F8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107E22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C39414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147FCE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77F90D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1CAA2C00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06C5B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DBE782" w14:textId="77777777" w:rsidR="00C02EE5" w:rsidRDefault="00C02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4D1A87" w14:textId="77777777" w:rsidR="00C02EE5" w:rsidRDefault="00C02EE5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FF7EA5" w14:textId="77777777" w:rsidR="00C02EE5" w:rsidRDefault="00C02EE5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C02EE5" w14:paraId="02DE4354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66CE59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06F7B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59D09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A50C8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75E83B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C9AE68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348AC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32,721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BD9BB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27,273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0C5D2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34,214</w:t>
            </w:r>
          </w:p>
        </w:tc>
      </w:tr>
      <w:tr w:rsidR="00C02EE5" w14:paraId="447C765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EF3E7A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3C76A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22,338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9FF40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24,001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62705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23,142</w:t>
            </w:r>
          </w:p>
        </w:tc>
      </w:tr>
      <w:tr w:rsidR="00C02EE5" w14:paraId="12A47100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D6005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D7DDA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60083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7318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42A11E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8FB5D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3FAC5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C4023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94D13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A6A54BD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FDA13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1F5E3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6,992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6EB25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7,856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BC49D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9,502</w:t>
            </w:r>
          </w:p>
        </w:tc>
      </w:tr>
      <w:tr w:rsidR="00C02EE5" w14:paraId="02466D10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41AC0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7077E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B5CFE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F6E1F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</w:tr>
      <w:tr w:rsidR="00C02EE5" w14:paraId="676A9315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D2AD1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483B7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1EB78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73615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B5DFF4A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998137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FF0D18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62,059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A64423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59,134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90B434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66,865</w:t>
            </w:r>
          </w:p>
        </w:tc>
      </w:tr>
      <w:tr w:rsidR="00C02EE5" w14:paraId="59986FFD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178FE6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F8587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6705B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52ABE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41A6D4AB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0D1EE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67E75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223FB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F2D37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0DA803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39818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2C11D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22,727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4EBC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29,980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C5EB2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26,113</w:t>
            </w:r>
          </w:p>
        </w:tc>
      </w:tr>
      <w:tr w:rsidR="00C02EE5" w14:paraId="26433C9D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976C541" w14:textId="77777777" w:rsidR="00C02EE5" w:rsidRDefault="00C02EE5" w:rsidP="00371277">
            <w:pPr>
              <w:ind w:right="-108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A3CA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76D8E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6BA26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11CF54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79272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E0E8E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52B93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980C4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6A0753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FBC3F8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99ED1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17,114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8754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14,040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27DEF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22,470</w:t>
            </w:r>
          </w:p>
        </w:tc>
      </w:tr>
      <w:tr w:rsidR="00C02EE5" w14:paraId="7B7F04B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BE1C52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513EF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43,932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EA81D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26,560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851B8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38,138</w:t>
            </w:r>
          </w:p>
        </w:tc>
      </w:tr>
      <w:tr w:rsidR="00C02EE5" w14:paraId="2913B9C4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E5543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DCE3E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1FDC8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CD99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70</w:t>
            </w:r>
          </w:p>
        </w:tc>
      </w:tr>
      <w:tr w:rsidR="00C02EE5" w14:paraId="2F29FF8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A544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0F9A2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601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99C84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658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A4F3C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725</w:t>
            </w:r>
          </w:p>
        </w:tc>
      </w:tr>
      <w:tr w:rsidR="00C02EE5" w14:paraId="7110983D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3CA1C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1730E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989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BCC1A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1,506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5DD71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397</w:t>
            </w:r>
          </w:p>
        </w:tc>
      </w:tr>
      <w:tr w:rsidR="00C02EE5" w14:paraId="12DC8247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AD601C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4CE711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85,372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49494C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72,754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8DC573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87,913</w:t>
            </w:r>
          </w:p>
        </w:tc>
      </w:tr>
      <w:tr w:rsidR="00C02EE5" w14:paraId="11A57BA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7EABC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9167F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4DFA5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89E1B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6D3FBA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485A2C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5C1FEA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(190)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E5381D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(727)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4A91D4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E48DD55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6A7350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D693A2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23,123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EAAA4F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12,998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94673A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21,048</w:t>
            </w:r>
          </w:p>
        </w:tc>
      </w:tr>
    </w:tbl>
    <w:p w14:paraId="0C5FE7BD" w14:textId="77777777" w:rsidR="00C02EE5" w:rsidRDefault="00C02EE5" w:rsidP="00C02EE5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5649F9AD" w14:textId="77777777" w:rsidR="00C02EE5" w:rsidRDefault="00C02EE5" w:rsidP="00C02EE5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Royal Botanic Gardens and Domain Trust - Balance Sheet"/>
        <w:tblDescription w:val="Royal Botanic Gardens and Domain Trust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C02EE5" w14:paraId="01801BA3" w14:textId="77777777" w:rsidTr="00C564F8">
        <w:trPr>
          <w:gridAfter w:val="1"/>
          <w:wAfter w:w="24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6EFC4EA4" w14:textId="77777777" w:rsidR="00C02EE5" w:rsidRDefault="00C02E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6061DFE3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25D7007A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443A0935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2DD5E53B" w14:textId="77777777" w:rsidTr="00360693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2AB0E67A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5F869AE1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49F096CC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C02EE5" w14:paraId="4CA60029" w14:textId="77777777" w:rsidTr="00C564F8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1C7C91A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687A948E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41A1E893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7B6429D6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C02EE5" w14:paraId="553DFF25" w14:textId="77777777" w:rsidTr="00DA4FEA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176103D5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7FDCBB2C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52057B0C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374E6323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C02EE5" w14:paraId="0C4566F5" w14:textId="77777777" w:rsidTr="00C564F8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720894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C00350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4BDCF8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68E5D2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713E51BB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8B8B49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6B57E5" w14:textId="77777777" w:rsidR="00C02EE5" w:rsidRDefault="00C02EE5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17C702" w14:textId="77777777" w:rsidR="00C02EE5" w:rsidRDefault="00C02EE5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3A50E5" w14:textId="77777777" w:rsidR="00C02EE5" w:rsidRDefault="00C02EE5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C02EE5" w14:paraId="3EA0150B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D26C8A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9AE2D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12,427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FD43E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19,228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238B3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15,240</w:t>
            </w:r>
          </w:p>
        </w:tc>
      </w:tr>
      <w:tr w:rsidR="00C02EE5" w14:paraId="47A92377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5427F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8D972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EB9E8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2CD30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C35FD11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25762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9F2B8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3,756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56E87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2,151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1FE23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2,210</w:t>
            </w:r>
          </w:p>
        </w:tc>
      </w:tr>
      <w:tr w:rsidR="00C02EE5" w14:paraId="443AEEC4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3A7202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3481E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775B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1B092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EC35A27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E6A7A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9777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29285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FD3AB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73</w:t>
            </w:r>
          </w:p>
        </w:tc>
      </w:tr>
      <w:tr w:rsidR="00C02EE5" w14:paraId="090AC8D5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6644D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6BA83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2079E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F26B4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F2E7DC6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C749C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662C2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1,410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B9FFA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90CDA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CFC12D7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9BE34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6C010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702D5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88BE6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C051B35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6B6AC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ECB96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924F9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04D25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FB62D02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F1A4EC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50B9A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17,661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EF96FC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21,452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800E6C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17,523</w:t>
            </w:r>
          </w:p>
        </w:tc>
      </w:tr>
      <w:tr w:rsidR="00C02EE5" w14:paraId="1DEC71C4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E99598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1CC96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673E7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D386F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4DA47032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D5381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D63DB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0ABAD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AEEC1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2AB0583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71045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C0065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C14E0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DAD1A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59FF136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FF2B62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3042A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7A727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85F8A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88B1820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F56B5A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24212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18BD9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2F382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BE8DE93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294E2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A90A4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FC689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461D9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0A40EF3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AF8F42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7B98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34849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CFA96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B878D9C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DE2B1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26D3C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97BC9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2AEB0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42D3BAF2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50959B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881F9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474,110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2FE9B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488,984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26353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511,458</w:t>
            </w:r>
          </w:p>
        </w:tc>
      </w:tr>
      <w:tr w:rsidR="00C02EE5" w14:paraId="7C3FBB8B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B7B273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5CC2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399,571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B4EC7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399,231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E0B9A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409,136</w:t>
            </w:r>
          </w:p>
        </w:tc>
      </w:tr>
      <w:tr w:rsidR="00C02EE5" w14:paraId="13B61F83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0ACF5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C007C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114,520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F8383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109,816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91494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119,978</w:t>
            </w:r>
          </w:p>
        </w:tc>
      </w:tr>
      <w:tr w:rsidR="00C02EE5" w14:paraId="34B80745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E3A6D3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3DC5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A9FBA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933E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22906A2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FBB55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67905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18F7A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E1954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404</w:t>
            </w:r>
          </w:p>
        </w:tc>
      </w:tr>
      <w:tr w:rsidR="00C02EE5" w14:paraId="46A5627D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F04B1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7DB42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4,448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6281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5,235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ED035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6,009</w:t>
            </w:r>
          </w:p>
        </w:tc>
      </w:tr>
      <w:tr w:rsidR="00C02EE5" w14:paraId="4A528248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C03F5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4B801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9,307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7ED49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9,247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AF837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9,425</w:t>
            </w:r>
          </w:p>
        </w:tc>
      </w:tr>
      <w:tr w:rsidR="00C02EE5" w14:paraId="0A5C2125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5CE423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A906B4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1,002,262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3081F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1,012,892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0B7A36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1,056,410</w:t>
            </w:r>
          </w:p>
        </w:tc>
      </w:tr>
      <w:tr w:rsidR="00C02EE5" w14:paraId="3DE2A12C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702C69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6472D0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1,019,923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957805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1,034,344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2A2537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1,073,933</w:t>
            </w:r>
          </w:p>
        </w:tc>
      </w:tr>
      <w:tr w:rsidR="00C02EE5" w14:paraId="3F1DC80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4DE7EE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C77239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5C99A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C3EB11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539327DB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8EF6F3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A4BCA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E5BCD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8B499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43517AA5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6CDC0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416F0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D36C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3A9AC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FD67C49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AF36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B923C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2,957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9EE70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3,579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10FD6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3,727</w:t>
            </w:r>
          </w:p>
        </w:tc>
      </w:tr>
      <w:tr w:rsidR="00C02EE5" w14:paraId="575D958F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6ADFD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1B68A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4,323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8B4F4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4,042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6DF50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3,864</w:t>
            </w:r>
          </w:p>
        </w:tc>
      </w:tr>
      <w:tr w:rsidR="00C02EE5" w14:paraId="079DBCE7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3F797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24E23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07331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3FF4C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DF18D7A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64982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2DC66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21BDD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7C486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107</w:t>
            </w:r>
          </w:p>
        </w:tc>
      </w:tr>
      <w:tr w:rsidR="00C02EE5" w14:paraId="571D9AE5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CD4BE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49FF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3,241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D9035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3,325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63220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3,400</w:t>
            </w:r>
          </w:p>
        </w:tc>
      </w:tr>
      <w:tr w:rsidR="00C02EE5" w14:paraId="45E03EB6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CC250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B61FB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EC827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1,733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55927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1,756</w:t>
            </w:r>
          </w:p>
        </w:tc>
      </w:tr>
      <w:tr w:rsidR="00C02EE5" w14:paraId="1E3BB874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D2AC6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2CAE8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314DD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83D2D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5E6F014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1FFEC6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7DDA75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10,608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327CF8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12,790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0EDFE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12,854</w:t>
            </w:r>
          </w:p>
        </w:tc>
      </w:tr>
      <w:tr w:rsidR="00C02EE5" w14:paraId="4FC8805B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95220E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48576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4E5FA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B8D4C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25C749A2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F112A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646FB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1EDFC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AB6E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F1E88BD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60888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31B4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1A6A6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FE12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C02EE5" w14:paraId="0ABA4BF8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708B2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96745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736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F9F11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1,553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A3D8A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1,553</w:t>
            </w:r>
          </w:p>
        </w:tc>
      </w:tr>
      <w:tr w:rsidR="00C02EE5" w14:paraId="747FACAB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01146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88CC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BEAF6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5CB45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55DE716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10238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2F617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BBA66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EC1E9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228</w:t>
            </w:r>
          </w:p>
        </w:tc>
      </w:tr>
      <w:tr w:rsidR="00C02EE5" w14:paraId="1F6804A5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77103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B68E1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75B5F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D3762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95</w:t>
            </w:r>
          </w:p>
        </w:tc>
      </w:tr>
      <w:tr w:rsidR="00C02EE5" w14:paraId="0591EAB7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86DEF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23BBC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E8E29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48C3F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193</w:t>
            </w:r>
          </w:p>
        </w:tc>
      </w:tr>
      <w:tr w:rsidR="00C02EE5" w14:paraId="2BE04238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E6331D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43C810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1,038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5ED034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2,036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660BD1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2,069</w:t>
            </w:r>
          </w:p>
        </w:tc>
      </w:tr>
      <w:tr w:rsidR="00C02EE5" w14:paraId="758B4A2C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592A65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BC4C8A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11,646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D140E5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14,826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B36735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14,922</w:t>
            </w:r>
          </w:p>
        </w:tc>
      </w:tr>
      <w:tr w:rsidR="00C02EE5" w14:paraId="0733BE73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A965BA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B09891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1,008,277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D9C03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1,019,518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B04AD5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1,059,011</w:t>
            </w:r>
          </w:p>
        </w:tc>
      </w:tr>
      <w:tr w:rsidR="00C02EE5" w14:paraId="0980C03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1DF8FF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E649D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AAC87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D8780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45D69D2F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5ACF8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D7535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585,920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A420E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577,654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8EBC3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598,702</w:t>
            </w:r>
          </w:p>
        </w:tc>
      </w:tr>
      <w:tr w:rsidR="00C02EE5" w14:paraId="22D6BD72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58F7C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76A9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422,357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31B52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441,864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000BF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460,309</w:t>
            </w:r>
          </w:p>
        </w:tc>
      </w:tr>
      <w:tr w:rsidR="00C02EE5" w14:paraId="67B0DEC3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2E8E4A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15787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BC117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F651E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2054C17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5EC280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584BF1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1,008,277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66332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1,019,518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C5D191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1,059,011</w:t>
            </w:r>
          </w:p>
        </w:tc>
      </w:tr>
    </w:tbl>
    <w:p w14:paraId="7024C578" w14:textId="77777777" w:rsidR="00C02EE5" w:rsidRPr="000E0415" w:rsidRDefault="00C02EE5" w:rsidP="00C02EE5">
      <w:pPr>
        <w:rPr>
          <w:sz w:val="2"/>
          <w:szCs w:val="2"/>
        </w:rPr>
      </w:pPr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Royal Botanic Gardens and Domain Trust - Cash Flow Statement"/>
        <w:tblDescription w:val="Royal Botanic Gardens and Domain Trust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C02EE5" w14:paraId="6B3B6231" w14:textId="77777777" w:rsidTr="00C564F8">
        <w:trPr>
          <w:gridAfter w:val="1"/>
          <w:wAfter w:w="24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4DB8829B" w14:textId="77777777" w:rsidR="00C02EE5" w:rsidRDefault="00C02E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3A775FD5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10A43AF5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077694E9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40912444" w14:textId="77777777" w:rsidTr="00360693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032F0CD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1D4CE42F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29DA8E48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C02EE5" w14:paraId="70E01F35" w14:textId="77777777" w:rsidTr="00C564F8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B2922D1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142964CD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130CBAC8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6A6647DF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C02EE5" w14:paraId="05CA9DDA" w14:textId="77777777" w:rsidTr="00DA4FEA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611A355B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457DBCB3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03BCF44D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02F4D637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C02EE5" w14:paraId="0E4121D3" w14:textId="77777777" w:rsidTr="00C564F8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166B92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29936C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098D85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8707C0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1DDF929E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BB63A8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6EB1339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4D60D4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8866E1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5C102A34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0878D0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0F8CF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A0C66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913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E897B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E487E5E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3002FA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EF14D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32,721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FFB58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27,273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E4D19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34,214</w:t>
            </w:r>
          </w:p>
        </w:tc>
      </w:tr>
      <w:tr w:rsidR="00C02EE5" w14:paraId="1089E925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24BC0F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4F521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0DBAA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BED1F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66A863E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C1DFF4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B93DE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888B7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5BA8E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</w:tr>
      <w:tr w:rsidR="00C02EE5" w14:paraId="34A3CF0D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ACF5CD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EAE4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51074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00F3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353BDE0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B4AF00E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4E803C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30,057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3E4E59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34,303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F47DF7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29,348</w:t>
            </w:r>
          </w:p>
        </w:tc>
      </w:tr>
      <w:tr w:rsidR="00C02EE5" w14:paraId="71F04793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A833B0" w14:textId="77777777" w:rsidR="00C02EE5" w:rsidRDefault="00C02EE5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D39D56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62,785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47C124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62,494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C92DD6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63,569</w:t>
            </w:r>
          </w:p>
        </w:tc>
      </w:tr>
      <w:tr w:rsidR="00C02EE5" w14:paraId="1407B35B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F6D4A1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47F2A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34425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E2BA0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2BAA0F1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78537F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7F3C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BFB51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931C1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60910A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122360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E3E5E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22,727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F89CF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29,980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A9E6D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26,113</w:t>
            </w:r>
          </w:p>
        </w:tc>
      </w:tr>
      <w:tr w:rsidR="00C02EE5" w14:paraId="62730B01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D1CFDC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1FECE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D167A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81B7C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E44842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79FF6D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48DF2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A68E7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B3A81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A5F2D41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8E8110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FA4C2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8726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5A759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D2E7D42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57DDF2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EA63C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16,982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01D0F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13,621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BA2BC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22,436</w:t>
            </w:r>
          </w:p>
        </w:tc>
      </w:tr>
      <w:tr w:rsidR="00C02EE5" w14:paraId="06BD53E5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883281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065D6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3ADAE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ED255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150FAF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4825E6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E2BAC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233B8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08E5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70</w:t>
            </w:r>
          </w:p>
        </w:tc>
      </w:tr>
      <w:tr w:rsidR="00C02EE5" w14:paraId="54725B5D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B8B662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39D9F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36,298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6AD4A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24,124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6C1BC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34,838</w:t>
            </w:r>
          </w:p>
        </w:tc>
      </w:tr>
      <w:tr w:rsidR="00C02EE5" w14:paraId="07821B2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4227CFDC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C5DF2E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9,134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B3D5D4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13,400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C30CF0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7,371</w:t>
            </w:r>
          </w:p>
        </w:tc>
      </w:tr>
      <w:tr w:rsidR="00C02EE5" w14:paraId="279DA72E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586D14" w14:textId="77777777" w:rsidR="00C02EE5" w:rsidRDefault="00C02EE5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5D5DCC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85,150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E44A87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81,135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0BFAB4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90,828</w:t>
            </w:r>
          </w:p>
        </w:tc>
      </w:tr>
      <w:tr w:rsidR="00C02EE5" w14:paraId="7327CBEF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2356BE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C3985A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22,364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B8B307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18,642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B8D09C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27,259</w:t>
            </w:r>
          </w:p>
        </w:tc>
      </w:tr>
      <w:tr w:rsidR="00C02EE5" w14:paraId="7CD7EBC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C772CE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68C20B9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D05BE1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C61BE8C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16EA1742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7D394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0B997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0A111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3E811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4E24E5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8B0DA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978ED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(32,021)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50B44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(27,803)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20517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(29,769)</w:t>
            </w:r>
          </w:p>
        </w:tc>
      </w:tr>
      <w:tr w:rsidR="00C02EE5" w14:paraId="599567C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E4796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136DA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729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62100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1,411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CF81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160EF7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BA778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88987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(730)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4EC57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F9EF5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55F83BB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D0A8C3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E7219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FFCAF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B036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52C3429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4D5E93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31E56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961A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640BF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1B2B995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BD9E78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1940FB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82AD7A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(1,255)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9F55F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(1,350)</w:t>
            </w:r>
          </w:p>
        </w:tc>
      </w:tr>
      <w:tr w:rsidR="00C02EE5" w14:paraId="6A4822BE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864778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70A53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(32,021)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7F8BB8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(27,503)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1FF007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(31,119)</w:t>
            </w:r>
          </w:p>
        </w:tc>
      </w:tr>
      <w:tr w:rsidR="00C02EE5" w14:paraId="519A991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69C9EF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74B9C8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607ED1E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209254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13DB36E6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EF51B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1E647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022A8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5BD4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DBCE81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D5C17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6B5AA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(130)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8213E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(193)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42978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(128)</w:t>
            </w:r>
          </w:p>
        </w:tc>
      </w:tr>
      <w:tr w:rsidR="00C02EE5" w14:paraId="261691E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21B65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5C1F1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216AE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10018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0532BE1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AE8DF5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CC762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C96F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979C4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70A0EEB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C739A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FB3FC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CB01D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12B72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3A212C6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17EB117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00A79C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EF3FF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17654D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A0CE82C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B71F22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320FB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(130)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922B23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(193)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8DAC03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(128)</w:t>
            </w:r>
          </w:p>
        </w:tc>
      </w:tr>
      <w:tr w:rsidR="00C02EE5" w14:paraId="30640D88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33CE34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7A8239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(9,787)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E29CAC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(9,054)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A155C5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(3,988)</w:t>
            </w:r>
          </w:p>
        </w:tc>
      </w:tr>
      <w:tr w:rsidR="00C02EE5" w14:paraId="70EF5FAE" w14:textId="77777777" w:rsidTr="00C564F8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967DF4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0ED0AC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22,214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C303F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28,282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7B802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19,228</w:t>
            </w:r>
          </w:p>
        </w:tc>
      </w:tr>
      <w:tr w:rsidR="00C02EE5" w14:paraId="79D46AAD" w14:textId="77777777" w:rsidTr="00C564F8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36936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C2376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D53C5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78DD7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573F96C" w14:textId="77777777" w:rsidTr="00C564F8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650D703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98156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879D53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4F4FBF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A08D34C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3455EA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D0B5E4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12,427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DEDB66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19,228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939D5D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15,240</w:t>
            </w:r>
          </w:p>
        </w:tc>
      </w:tr>
    </w:tbl>
    <w:p w14:paraId="4F9EF4A2" w14:textId="77777777" w:rsidR="00C02EE5" w:rsidRDefault="00C02EE5" w:rsidP="00C02EE5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48DCB39E" w14:textId="77777777" w:rsidR="00061A75" w:rsidRDefault="00061A75" w:rsidP="00C02EE5">
      <w:pPr>
        <w:sectPr w:rsidR="00061A75" w:rsidSect="00E66EB1">
          <w:headerReference w:type="even" r:id="rId33"/>
          <w:headerReference w:type="default" r:id="rId34"/>
          <w:headerReference w:type="first" r:id="rId35"/>
          <w:footerReference w:type="first" r:id="rId36"/>
          <w:pgSz w:w="11907" w:h="16840" w:code="9"/>
          <w:pgMar w:top="1134" w:right="1134" w:bottom="1134" w:left="1134" w:header="454" w:footer="454" w:gutter="0"/>
          <w:cols w:space="720"/>
          <w:titlePg/>
          <w:docGrid w:linePitch="272"/>
        </w:sectPr>
      </w:pPr>
    </w:p>
    <w:p w14:paraId="64752A8C" w14:textId="77777777" w:rsidR="00C02EE5" w:rsidRDefault="00C02EE5" w:rsidP="00E02477">
      <w:pPr>
        <w:pStyle w:val="Heading3"/>
        <w:spacing w:before="0" w:after="120"/>
        <w:rPr>
          <w:rFonts w:cs="Arial"/>
          <w:b w:val="0"/>
          <w:bCs/>
          <w:color w:val="000000"/>
          <w:sz w:val="26"/>
          <w:szCs w:val="26"/>
          <w:lang w:eastAsia="en-AU"/>
        </w:rPr>
      </w:pPr>
      <w:r w:rsidRPr="00E02477">
        <w:rPr>
          <w:lang w:eastAsia="en-AU"/>
        </w:rPr>
        <w:lastRenderedPageBreak/>
        <w:t>Sydney Metro</w:t>
      </w:r>
    </w:p>
    <w:tbl>
      <w:tblPr>
        <w:tblW w:w="9763" w:type="dxa"/>
        <w:tblLook w:val="04A0" w:firstRow="1" w:lastRow="0" w:firstColumn="1" w:lastColumn="0" w:noHBand="0" w:noVBand="1"/>
        <w:tblCaption w:val="Sydney Metro - Operating Statement"/>
        <w:tblDescription w:val="Sydney Metro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C02EE5" w14:paraId="5278B91F" w14:textId="77777777" w:rsidTr="00C564F8">
        <w:trPr>
          <w:gridAfter w:val="1"/>
          <w:wAfter w:w="242" w:type="dxa"/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7DEE35A4" w14:textId="77777777" w:rsidR="00C02EE5" w:rsidRDefault="00C02E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368CCD4A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52AC5B56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3938C8B6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5E1F6D9A" w14:textId="77777777" w:rsidTr="00360693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C62AD47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709E86E2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0CA98351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C02EE5" w14:paraId="3BD9B620" w14:textId="77777777" w:rsidTr="00C564F8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6BC891B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39E4BAAF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16DA9861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5B147BAE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C02EE5" w14:paraId="5D43EC7B" w14:textId="77777777" w:rsidTr="00DA4FEA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2A2CC364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12509E09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39CB766B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4D8AB4B9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C02EE5" w14:paraId="3489A14F" w14:textId="77777777" w:rsidTr="00C564F8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D40B45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C10EB7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5E423F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203476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537CD44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FE12B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20C71B" w14:textId="77777777" w:rsidR="00C02EE5" w:rsidRDefault="00C02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831B5E" w14:textId="77777777" w:rsidR="00C02EE5" w:rsidRDefault="00C02EE5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BDC6B4" w14:textId="77777777" w:rsidR="00C02EE5" w:rsidRDefault="00C02EE5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C02EE5" w14:paraId="5A98F8C0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E7E541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52E36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BAD5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655C7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E438999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8BCE71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7BA61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27,488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9F561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31,549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B6576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28,637</w:t>
            </w:r>
          </w:p>
        </w:tc>
      </w:tr>
      <w:tr w:rsidR="00C02EE5" w14:paraId="77FB58AE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26636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17DED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294,995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CD957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359,864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A924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202,318</w:t>
            </w:r>
          </w:p>
        </w:tc>
      </w:tr>
      <w:tr w:rsidR="00C02EE5" w14:paraId="4A38E72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85FAB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FB00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180,500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40877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238,900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9A72F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295,100</w:t>
            </w:r>
          </w:p>
        </w:tc>
      </w:tr>
      <w:tr w:rsidR="00C02EE5" w14:paraId="62141294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080428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942F3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E47C7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88BEF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69CC4D0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199EB8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EAC25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236,379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EB17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240,625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59FF1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236,379</w:t>
            </w:r>
          </w:p>
        </w:tc>
      </w:tr>
      <w:tr w:rsidR="00C02EE5" w14:paraId="3F0CA56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7524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5C4B3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44,508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BEDD6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60,625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401FB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75,494</w:t>
            </w:r>
          </w:p>
        </w:tc>
      </w:tr>
      <w:tr w:rsidR="00C02EE5" w14:paraId="06515B8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31A9D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4EA0D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68,754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7DF16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105,915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A2382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72,694</w:t>
            </w:r>
          </w:p>
        </w:tc>
      </w:tr>
      <w:tr w:rsidR="00C02EE5" w14:paraId="29FA74F5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3133B0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98EB7C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852,624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8EDA54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1,037,477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5A79AC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910,622</w:t>
            </w:r>
          </w:p>
        </w:tc>
      </w:tr>
      <w:tr w:rsidR="00C02EE5" w14:paraId="1E166632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659AB3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EC6FA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848DC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40980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0D767990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5B517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51697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480A9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CC2A1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6A666C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22434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7CF7C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6,722,869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3B65F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6,238,910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C37D3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7,894,335</w:t>
            </w:r>
          </w:p>
        </w:tc>
      </w:tr>
      <w:tr w:rsidR="00C02EE5" w14:paraId="7A34B3A6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8C230BE" w14:textId="77777777" w:rsidR="00C02EE5" w:rsidRDefault="00C02EE5" w:rsidP="005B5327">
            <w:pPr>
              <w:ind w:right="-108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D4CF4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21947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4A5F3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28C8D35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DCD74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3A8B0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F4E1D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88BB7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DFAB5B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12274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7AE19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235,986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2DE45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207,045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9D4F5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116,729</w:t>
            </w:r>
          </w:p>
        </w:tc>
      </w:tr>
      <w:tr w:rsidR="00C02EE5" w14:paraId="06E9FBD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1A354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79B72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878,195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75653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1,328,195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B97C8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495,000</w:t>
            </w:r>
          </w:p>
        </w:tc>
      </w:tr>
      <w:tr w:rsidR="00C02EE5" w14:paraId="1A833725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F299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9A7DF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DE26F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8AD11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14,251</w:t>
            </w:r>
          </w:p>
        </w:tc>
      </w:tr>
      <w:tr w:rsidR="00C02EE5" w14:paraId="16058684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E7423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E4CFB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006F4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B8BBB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40FCD32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062A2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8CF15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136D2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4F1CC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81</w:t>
            </w:r>
          </w:p>
        </w:tc>
      </w:tr>
      <w:tr w:rsidR="00C02EE5" w14:paraId="5189DC37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3FB4E8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0BF588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7,837,050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D746A8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7,774,436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BE9C95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8,520,397</w:t>
            </w:r>
          </w:p>
        </w:tc>
      </w:tr>
      <w:tr w:rsidR="00C02EE5" w14:paraId="3098B6CB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D20CE3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45315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248,500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81A38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97,831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6B473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66,000</w:t>
            </w:r>
          </w:p>
        </w:tc>
      </w:tr>
      <w:tr w:rsidR="00C02EE5" w14:paraId="4FE55B85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DA95618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458DA7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C1077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B48B8C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A7A9932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F4E41F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E034D4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7,232,926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57925E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6,834,790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96E275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7,675,774</w:t>
            </w:r>
          </w:p>
        </w:tc>
      </w:tr>
    </w:tbl>
    <w:p w14:paraId="1C53BBDA" w14:textId="77777777" w:rsidR="00C02EE5" w:rsidRDefault="00C02EE5" w:rsidP="00C02EE5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535A65DF" w14:textId="77777777" w:rsidR="00C02EE5" w:rsidRDefault="00C02EE5" w:rsidP="00C02EE5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Sydney Metro - Balance Sheet"/>
        <w:tblDescription w:val="Sydney Metro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C02EE5" w14:paraId="28EE9805" w14:textId="77777777" w:rsidTr="00C564F8">
        <w:trPr>
          <w:gridAfter w:val="1"/>
          <w:wAfter w:w="24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4E030762" w14:textId="77777777" w:rsidR="00C02EE5" w:rsidRDefault="00C02E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653F1F9A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41AC5174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0ABDA84F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210B5F38" w14:textId="77777777" w:rsidTr="00360693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44ACFEE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2517CEAE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1D60AE4C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C02EE5" w14:paraId="2D0DB9CF" w14:textId="77777777" w:rsidTr="00C564F8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C50B75E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4F976AB0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7EE4BE19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285DAEF5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C02EE5" w14:paraId="7DE47014" w14:textId="77777777" w:rsidTr="00DA4FEA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029DF4A6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00BF2B7F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40F45A8A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794241D5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C02EE5" w14:paraId="712EACBD" w14:textId="77777777" w:rsidTr="00C564F8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AC9817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5388B0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AFBC14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CF1393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118F43F2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A5D3A9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B5BDC1" w14:textId="77777777" w:rsidR="00C02EE5" w:rsidRDefault="00C02EE5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3D7A44" w14:textId="77777777" w:rsidR="00C02EE5" w:rsidRDefault="00C02EE5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8864C9" w14:textId="77777777" w:rsidR="00C02EE5" w:rsidRDefault="00C02EE5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C02EE5" w14:paraId="4D7692CF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2E54F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F189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167,200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E053C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758,510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FA756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675,277</w:t>
            </w:r>
          </w:p>
        </w:tc>
      </w:tr>
      <w:tr w:rsidR="00C02EE5" w14:paraId="4420456A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EAF75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1FFD9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50E8D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016F8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181E045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13D64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0FB19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94,746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1DB5B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330,273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20E7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279,146</w:t>
            </w:r>
          </w:p>
        </w:tc>
      </w:tr>
      <w:tr w:rsidR="00C02EE5" w14:paraId="69B72C71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85866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82780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44B25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7A73B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DC7BAA5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30E4F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CC792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50811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754AE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53073A2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4FF1E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0114D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8A29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16C3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BBB6EC1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D0F3E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29CE0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4,773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24FC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6,146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4AEEE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6,146</w:t>
            </w:r>
          </w:p>
        </w:tc>
      </w:tr>
      <w:tr w:rsidR="00C02EE5" w14:paraId="2BB88B31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94B85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71578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3768B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B87DA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B9CA400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C09A62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EF9BA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15,565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33781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13,693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93C29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13,693</w:t>
            </w:r>
          </w:p>
        </w:tc>
      </w:tr>
      <w:tr w:rsidR="00C02EE5" w14:paraId="4E249B6D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4C4D9F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4A9A62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282,285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11A8B2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1,108,622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1A1AE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974,262</w:t>
            </w:r>
          </w:p>
        </w:tc>
      </w:tr>
      <w:tr w:rsidR="00C02EE5" w14:paraId="1DD66CE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6B9151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B2BFC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73BF6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2E6A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03FA3304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1CBF8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EC36D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00DB0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DF7E3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F7FB10B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83DFE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20E7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60D73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2E6FB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96BEBF5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B7C15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82333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1,086,886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F315A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1,018,771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917CC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1,033,022</w:t>
            </w:r>
          </w:p>
        </w:tc>
      </w:tr>
      <w:tr w:rsidR="00C02EE5" w14:paraId="51B37AB6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47D97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6D89C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4CA82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DBFE3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6C3B2EE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777AF2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B4862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8B8A4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44357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D552A03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B41DB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E5CE3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25567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740E4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67BBD2C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99BF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13BB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FC54A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48C35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24B99C5B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151A86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A762D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527,824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87BBF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470,661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4358F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470,661</w:t>
            </w:r>
          </w:p>
        </w:tc>
      </w:tr>
      <w:tr w:rsidR="00C02EE5" w14:paraId="7CDD17BC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B01C9B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46667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606,854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D4A18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785,354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6169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757,472</w:t>
            </w:r>
          </w:p>
        </w:tc>
      </w:tr>
      <w:tr w:rsidR="00C02EE5" w14:paraId="574BCF58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E494B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28F47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26,905,430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381D0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27,082,942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BD6EA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35,056,353</w:t>
            </w:r>
          </w:p>
        </w:tc>
      </w:tr>
      <w:tr w:rsidR="00C02EE5" w14:paraId="2821F7A6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5E3D6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66A1D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5B6D8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5A54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840518F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265BE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A029B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29,598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6C72C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24,659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7BD8F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20,146</w:t>
            </w:r>
          </w:p>
        </w:tc>
      </w:tr>
      <w:tr w:rsidR="00C02EE5" w14:paraId="62B40244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8580F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B0548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A8652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11,114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CC73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11,114</w:t>
            </w:r>
          </w:p>
        </w:tc>
      </w:tr>
      <w:tr w:rsidR="00C02EE5" w14:paraId="48C8D253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C7D0C2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A0651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52E93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C8BB5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1C9B4C7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399796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7942BD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29,156,592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02200F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29,393,501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94994C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37,348,769</w:t>
            </w:r>
          </w:p>
        </w:tc>
      </w:tr>
      <w:tr w:rsidR="00C02EE5" w14:paraId="0ABABE86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290AAA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8AE377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29,438,876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451F8D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30,502,123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D83D77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38,323,030</w:t>
            </w:r>
          </w:p>
        </w:tc>
      </w:tr>
      <w:tr w:rsidR="00C02EE5" w14:paraId="01081694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2BC850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B0704A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0AED0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CF1290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358436A6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56CD69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12FDF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A6341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28B3B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66FC53D0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3141D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B6BBA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49CF8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AA7FF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E1C1139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28430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A0560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215,868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115FB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534,856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922ED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534,856</w:t>
            </w:r>
          </w:p>
        </w:tc>
      </w:tr>
      <w:tr w:rsidR="00C02EE5" w14:paraId="2317225C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CDA21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0BCF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ED99A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2BB04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B3CCE52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8DF99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ACEB5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CD98D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6D2BF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62351D5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C3D1C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532BF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107,130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CA5B7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91,547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2337E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648,081</w:t>
            </w:r>
          </w:p>
        </w:tc>
      </w:tr>
      <w:tr w:rsidR="00C02EE5" w14:paraId="1EECE373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0740D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4EE6C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31,502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F8FB8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39,659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D60E3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846</w:t>
            </w:r>
          </w:p>
        </w:tc>
      </w:tr>
      <w:tr w:rsidR="00C02EE5" w14:paraId="7068C9B6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DE697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8137B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7,180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439C3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7,180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CC872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7,180</w:t>
            </w:r>
          </w:p>
        </w:tc>
      </w:tr>
      <w:tr w:rsidR="00C02EE5" w14:paraId="37F184BD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0F4B5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C95A8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A31A3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310DF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CC15E70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7E0F7E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251D87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361,680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AAC32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673,243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DCC013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1,190,964</w:t>
            </w:r>
          </w:p>
        </w:tc>
      </w:tr>
      <w:tr w:rsidR="00C02EE5" w14:paraId="7399E341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50B7BF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A5D1A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6A025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E970D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31716472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B032F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9F41E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B052F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6AFCC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59C6592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273BA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29935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0690F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F3AF6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DB8C432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F16E8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2903E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86D7C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10F5F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20,000</w:t>
            </w:r>
          </w:p>
        </w:tc>
      </w:tr>
      <w:tr w:rsidR="00C02EE5" w14:paraId="74C2E640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4B864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6C5DD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59C71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1,225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38AFF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1,225</w:t>
            </w:r>
          </w:p>
        </w:tc>
      </w:tr>
      <w:tr w:rsidR="00C02EE5" w14:paraId="6F1538A3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081172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92275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1,984,672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FC283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1,755,622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9FD0A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1,383,020</w:t>
            </w:r>
          </w:p>
        </w:tc>
      </w:tr>
      <w:tr w:rsidR="00C02EE5" w14:paraId="1683F8AA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2AC37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99AEF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20,032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DAAB9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26,976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F5F35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26,976</w:t>
            </w:r>
          </w:p>
        </w:tc>
      </w:tr>
      <w:tr w:rsidR="00C02EE5" w14:paraId="271B635C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E758D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48FE9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2,866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5B945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2,857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568AE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2,871</w:t>
            </w:r>
          </w:p>
        </w:tc>
      </w:tr>
      <w:tr w:rsidR="00C02EE5" w14:paraId="48AE0788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BF970A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123393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2,027,985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51592F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1,806,680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D71E31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1,434,092</w:t>
            </w:r>
          </w:p>
        </w:tc>
      </w:tr>
      <w:tr w:rsidR="00C02EE5" w14:paraId="677A16F2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63BC0E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324226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2,389,664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207636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2,479,923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63B742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2,625,056</w:t>
            </w:r>
          </w:p>
        </w:tc>
      </w:tr>
      <w:tr w:rsidR="00C02EE5" w14:paraId="45BBE8C8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CF360D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597F65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27,049,212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790409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28,022,200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9C858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35,697,974</w:t>
            </w:r>
          </w:p>
        </w:tc>
      </w:tr>
      <w:tr w:rsidR="00C02EE5" w14:paraId="3E21D4C9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DE1ED7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52044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7C1B4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2E23D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67CE0056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ECE92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B9579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26,188,860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62B85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25,712,868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47A69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33,388,642</w:t>
            </w:r>
          </w:p>
        </w:tc>
      </w:tr>
      <w:tr w:rsidR="00C02EE5" w14:paraId="32039DF9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EFC02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AB7AF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860,352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9A78E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2,309,332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C2D5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2,309,332</w:t>
            </w:r>
          </w:p>
        </w:tc>
      </w:tr>
      <w:tr w:rsidR="00C02EE5" w14:paraId="2A4FBF4B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D0249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1955A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F6DCF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88346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54CB3C2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6A7297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BAFC99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27,049,212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794916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28,022,200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F579C0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35,697,974</w:t>
            </w:r>
          </w:p>
        </w:tc>
      </w:tr>
    </w:tbl>
    <w:p w14:paraId="33FDE9E6" w14:textId="682C8106" w:rsidR="00061A75" w:rsidRPr="000E0415" w:rsidRDefault="00061A75">
      <w:pPr>
        <w:rPr>
          <w:rFonts w:asciiTheme="minorHAnsi" w:eastAsiaTheme="minorHAnsi" w:hAnsiTheme="minorHAnsi" w:cstheme="minorBidi"/>
          <w:sz w:val="2"/>
          <w:szCs w:val="2"/>
        </w:rPr>
      </w:pPr>
      <w:r w:rsidRPr="135A92A5">
        <w:rPr>
          <w:rFonts w:asciiTheme="minorHAnsi" w:eastAsiaTheme="minorEastAsia" w:hAnsiTheme="minorHAnsi" w:cstheme="minorBidi"/>
          <w:sz w:val="22"/>
          <w:szCs w:val="22"/>
        </w:rP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Sydney Metro - Cash Flow Statement"/>
        <w:tblDescription w:val="Sydney Metro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C02EE5" w14:paraId="3A2396D4" w14:textId="77777777" w:rsidTr="00C564F8">
        <w:trPr>
          <w:gridAfter w:val="1"/>
          <w:wAfter w:w="24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7B7FD8CA" w14:textId="77777777" w:rsidR="00C02EE5" w:rsidRDefault="00C02E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72ACA8AD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4CFF93E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1999BE3B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5BEDE913" w14:textId="77777777" w:rsidTr="00360693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25E221B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704F062D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22ACD82D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C02EE5" w14:paraId="5CC58418" w14:textId="77777777" w:rsidTr="00C564F8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5113569E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6DEEC7A2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7C6D82B1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103BAF6C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C02EE5" w14:paraId="4701C49C" w14:textId="77777777" w:rsidTr="00DA4FEA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20697FF6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0A5EC1C8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703CDF15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6A472921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C02EE5" w14:paraId="05555893" w14:textId="77777777" w:rsidTr="00C564F8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E0648C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7E1A77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CA0546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391132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02880A7D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33B5BA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CF79FD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A87E28F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0B6755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4EC653D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071263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59238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B5C2E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03A46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E33F0B1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8B2BD5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1D643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27,488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9A8A0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31,549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AD94D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28,637</w:t>
            </w:r>
          </w:p>
        </w:tc>
      </w:tr>
      <w:tr w:rsidR="00C02EE5" w14:paraId="278E0BA5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A5A86B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3ADCD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3751B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46ADF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AE6B7A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618419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156DA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24,513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1D615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25,137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2BF1C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22,331</w:t>
            </w:r>
          </w:p>
        </w:tc>
      </w:tr>
      <w:tr w:rsidR="00C02EE5" w14:paraId="1839332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207E7F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A1BF8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3C8AE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A8E3D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04C4C2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56C31A9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2BA201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534,444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96D402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857,878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4334C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427,769</w:t>
            </w:r>
          </w:p>
        </w:tc>
      </w:tr>
      <w:tr w:rsidR="00C02EE5" w14:paraId="34E35057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130F52" w14:textId="77777777" w:rsidR="00C02EE5" w:rsidRDefault="00C02EE5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3FA6BD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586,445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EC745C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914,564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389CC7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478,738</w:t>
            </w:r>
          </w:p>
        </w:tc>
      </w:tr>
      <w:tr w:rsidR="00C02EE5" w14:paraId="681E5636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8DEF7A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28D4F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7DEF2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4D721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0FDE8E25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DE3380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6AA63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686D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1F7BD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BED1A79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FFED44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3E430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6,722,869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9DA6D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6,238,910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16CE1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7,894,335</w:t>
            </w:r>
          </w:p>
        </w:tc>
      </w:tr>
      <w:tr w:rsidR="00C02EE5" w14:paraId="0F24BA2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1D9728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3CB57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0A919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7F1A6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6BFDD8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058697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09195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1DC0D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7C1F0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1A187D2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A1AF60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D1C5F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A4C1F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B1F8C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02EB9B0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E42648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9D6B5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227,053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2B4C5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253,812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1BBD0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131,338</w:t>
            </w:r>
          </w:p>
        </w:tc>
      </w:tr>
      <w:tr w:rsidR="00C02EE5" w14:paraId="4B6F95A2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96651D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B1D62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71526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73617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E9F2AF2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CC3B8D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153F9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34E2D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EE1B6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6CF011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3F538B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74B5D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878,102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71CC3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1,328,195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B4D15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495,000</w:t>
            </w:r>
          </w:p>
        </w:tc>
      </w:tr>
      <w:tr w:rsidR="00C02EE5" w14:paraId="5B8F505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E6ABCEE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DED8E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50,950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3347CE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199,669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A9438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81</w:t>
            </w:r>
          </w:p>
        </w:tc>
      </w:tr>
      <w:tr w:rsidR="00C02EE5" w14:paraId="3F58D743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0A7825" w14:textId="77777777" w:rsidR="00C02EE5" w:rsidRDefault="00C02EE5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AFE90D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7,878,974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8C67BF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8,020,807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74E3EE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8,520,754</w:t>
            </w:r>
          </w:p>
        </w:tc>
      </w:tr>
      <w:tr w:rsidR="00C02EE5" w14:paraId="2E7B714B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46E8DA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5FBFED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7,292,529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529A93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7,106,242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00CB12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8,042,017</w:t>
            </w:r>
          </w:p>
        </w:tc>
      </w:tr>
      <w:tr w:rsidR="00C02EE5" w14:paraId="6E8DEFB4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B6188C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D88594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896CFD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26E0E2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2551397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631AFA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2D354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248,500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61857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162,000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49E13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66,000</w:t>
            </w:r>
          </w:p>
        </w:tc>
      </w:tr>
      <w:tr w:rsidR="00C02EE5" w14:paraId="37134A3D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177A0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B2386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(6,707,591)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2AFF5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(7,243,793)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93904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(8,057,758)</w:t>
            </w:r>
          </w:p>
        </w:tc>
      </w:tr>
      <w:tr w:rsidR="00C02EE5" w14:paraId="5F2FED64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13DA7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B07B3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74D0F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816C9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FEA70DD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B2FE0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C73CB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6FFAF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FC879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597CACD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F8B34A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02F20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0BCFB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C327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EAC4F02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4C0BB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694A6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577D9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79407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5AA143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135FD7C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EE5647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14B7F5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8613E9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617DD4B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D6967E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5813D8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(6,459,091)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FE4EE2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(7,081,793)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253966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(7,991,758)</w:t>
            </w:r>
          </w:p>
        </w:tc>
      </w:tr>
      <w:tr w:rsidR="00C02EE5" w14:paraId="4363D146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91348D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99E8CD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84E9AC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6054638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7506CDC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6038E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72F06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7D38A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F3DA3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43F4A7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1284F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84FBC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(806,451)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BC1CF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(817,484)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B1275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(133,491)</w:t>
            </w:r>
          </w:p>
        </w:tc>
      </w:tr>
      <w:tr w:rsidR="00C02EE5" w14:paraId="09E664D0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18758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6077C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E0A28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C9058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2543A7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6B645B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9C981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84008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140D6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A8921DB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45474E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156AD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B0279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EBF7A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8A0DF8E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19E4940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10F45E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1F990B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30FE8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F9A9FF8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ACF6A5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7EEA49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(806,451)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EEE442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(817,484)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B7ADFC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(133,491)</w:t>
            </w:r>
          </w:p>
        </w:tc>
      </w:tr>
      <w:tr w:rsidR="00C02EE5" w14:paraId="0ED74EAD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F7DE02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0CE8BD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26,987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4977B9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(793,035)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82BE9D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(83,233)</w:t>
            </w:r>
          </w:p>
        </w:tc>
      </w:tr>
      <w:tr w:rsidR="00C02EE5" w14:paraId="1A193260" w14:textId="77777777" w:rsidTr="00C564F8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74F1FAD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230181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140,213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A180CA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1,551,545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7A96F2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758,510</w:t>
            </w:r>
          </w:p>
        </w:tc>
      </w:tr>
      <w:tr w:rsidR="00C02EE5" w14:paraId="46124CB9" w14:textId="77777777" w:rsidTr="00C564F8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AE5EE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7C599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8648E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A8A01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8151297" w14:textId="77777777" w:rsidTr="00C564F8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4716422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F4B00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12D36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456A8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2571AC4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76F842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1EC7CE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167,200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E3FCC8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758,510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65616A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675,277</w:t>
            </w:r>
          </w:p>
        </w:tc>
      </w:tr>
    </w:tbl>
    <w:p w14:paraId="22AAA367" w14:textId="77777777" w:rsidR="00C02EE5" w:rsidRDefault="00C02EE5" w:rsidP="00C02EE5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1F054FFC" w14:textId="77777777" w:rsidR="00061A75" w:rsidRDefault="00061A75" w:rsidP="00C02EE5">
      <w:pPr>
        <w:sectPr w:rsidR="00061A75" w:rsidSect="00E66EB1">
          <w:headerReference w:type="even" r:id="rId37"/>
          <w:headerReference w:type="default" r:id="rId38"/>
          <w:headerReference w:type="first" r:id="rId39"/>
          <w:footerReference w:type="first" r:id="rId40"/>
          <w:pgSz w:w="11907" w:h="16840" w:code="9"/>
          <w:pgMar w:top="1134" w:right="1134" w:bottom="1134" w:left="1134" w:header="454" w:footer="454" w:gutter="0"/>
          <w:cols w:space="720"/>
          <w:titlePg/>
          <w:docGrid w:linePitch="272"/>
        </w:sectPr>
      </w:pPr>
    </w:p>
    <w:p w14:paraId="7242C6A9" w14:textId="77777777" w:rsidR="00C02EE5" w:rsidRPr="00CD0265" w:rsidRDefault="00C02EE5" w:rsidP="00E02477">
      <w:pPr>
        <w:pStyle w:val="Heading3"/>
        <w:spacing w:before="0" w:after="120"/>
        <w:rPr>
          <w:rFonts w:cs="Arial"/>
          <w:b w:val="0"/>
          <w:bCs/>
          <w:color w:val="000000"/>
          <w:szCs w:val="27"/>
          <w:lang w:eastAsia="en-AU"/>
        </w:rPr>
      </w:pPr>
      <w:r w:rsidRPr="00E6630B">
        <w:rPr>
          <w:szCs w:val="27"/>
          <w:lang w:eastAsia="en-AU"/>
        </w:rPr>
        <w:lastRenderedPageBreak/>
        <w:t>Centennial Park and Moore Park Trust</w:t>
      </w:r>
    </w:p>
    <w:tbl>
      <w:tblPr>
        <w:tblW w:w="9763" w:type="dxa"/>
        <w:tblLook w:val="04A0" w:firstRow="1" w:lastRow="0" w:firstColumn="1" w:lastColumn="0" w:noHBand="0" w:noVBand="1"/>
        <w:tblCaption w:val="Centennial Park and Moore Park Trust - Operating Statement"/>
        <w:tblDescription w:val="Centennial Park and Moore Park Trust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C02EE5" w14:paraId="439254A2" w14:textId="77777777" w:rsidTr="00C564F8">
        <w:trPr>
          <w:gridAfter w:val="1"/>
          <w:wAfter w:w="242" w:type="dxa"/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06CC3623" w14:textId="77777777" w:rsidR="00C02EE5" w:rsidRDefault="00C02E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63459030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7EB97978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2C75F059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6E44F7CB" w14:textId="77777777" w:rsidTr="00360693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5FC59D92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3B3AD842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5B873D3B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C02EE5" w14:paraId="125C68F3" w14:textId="77777777" w:rsidTr="00C564F8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6E30E25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2FA294C2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0B319EDC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09A8233C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C02EE5" w14:paraId="473513C0" w14:textId="77777777" w:rsidTr="00DA4FEA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7E32F5EF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0411D2DB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3AD2C6F1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4326EBE9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C02EE5" w14:paraId="0601FC74" w14:textId="77777777" w:rsidTr="00C564F8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4378E0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811831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8A0272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8C7F72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6890FA2D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3E9EE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638C3A" w14:textId="77777777" w:rsidR="00C02EE5" w:rsidRDefault="00C02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C074206" w14:textId="77777777" w:rsidR="00C02EE5" w:rsidRDefault="00C02EE5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7CD1FE" w14:textId="77777777" w:rsidR="00C02EE5" w:rsidRDefault="00C02EE5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C02EE5" w14:paraId="7DB58E6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DA88C3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BD505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01FF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96A14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4C7307E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262545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70A61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6,918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A10BB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7,749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4B1DE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7,973</w:t>
            </w:r>
          </w:p>
        </w:tc>
      </w:tr>
      <w:tr w:rsidR="00C02EE5" w14:paraId="5A769C02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9BF1C4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96DB8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25,405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1608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22,613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91E12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29,315</w:t>
            </w:r>
          </w:p>
        </w:tc>
      </w:tr>
      <w:tr w:rsidR="00C02EE5" w14:paraId="63EF3951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4BDD9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80635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6FBBA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7EAE3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85BA782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76CC7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8FBF1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A37DF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257DE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D04DE8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3626F3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13AE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7,961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BC944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9,329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91D0D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9,430</w:t>
            </w:r>
          </w:p>
        </w:tc>
      </w:tr>
      <w:tr w:rsidR="00C02EE5" w14:paraId="2132FE0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D9E3D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079B0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D3648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C3D0E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C02EE5" w14:paraId="7740AD1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48E60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AE7CC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F6BCE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B8FFF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EEE9A3E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3CA5F8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B7DC82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40,287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9330A7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39,692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BE772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46,720</w:t>
            </w:r>
          </w:p>
        </w:tc>
      </w:tr>
      <w:tr w:rsidR="00C02EE5" w14:paraId="2E96178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A00C66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0870A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6C17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C7A87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131E3CD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12328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29F2C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53DF4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A8E9C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6E34126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11802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6EA69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2,030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F9FF2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9,970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BEE85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EE0A51B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746FA7D" w14:textId="77777777" w:rsidR="00C02EE5" w:rsidRDefault="00C02EE5" w:rsidP="005B5327">
            <w:pPr>
              <w:ind w:right="-108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04634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617AC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AFF1E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192F7C2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2AC37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99911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5FBF3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36E8F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1513A0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37ACA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E6B6E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30,322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0416B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26,663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E8069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35,954</w:t>
            </w:r>
          </w:p>
        </w:tc>
      </w:tr>
      <w:tr w:rsidR="00C02EE5" w14:paraId="52D3D4FB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2BE55A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0A7A1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11,197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FBDB9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19,302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24120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10,541</w:t>
            </w:r>
          </w:p>
        </w:tc>
      </w:tr>
      <w:tr w:rsidR="00C02EE5" w14:paraId="46B1EBD9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9E7D7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41429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A438F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2AA96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54</w:t>
            </w:r>
          </w:p>
        </w:tc>
      </w:tr>
      <w:tr w:rsidR="00C02EE5" w14:paraId="7DAA6C91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B1C16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55FAB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7F237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7FFA1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217</w:t>
            </w:r>
          </w:p>
        </w:tc>
      </w:tr>
      <w:tr w:rsidR="00C02EE5" w14:paraId="2BD8016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13EE9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B3D5C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1,110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1C96A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1,571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CD0F7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1,989</w:t>
            </w:r>
          </w:p>
        </w:tc>
      </w:tr>
      <w:tr w:rsidR="00C02EE5" w14:paraId="3993AFA4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BBBCB1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2A312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44,919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76E267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57,725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D83C72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48,754</w:t>
            </w:r>
          </w:p>
        </w:tc>
      </w:tr>
      <w:tr w:rsidR="00C02EE5" w14:paraId="76745D76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C5F25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EE72D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B91C9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(690)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AAF5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(533)</w:t>
            </w:r>
          </w:p>
        </w:tc>
      </w:tr>
      <w:tr w:rsidR="00C02EE5" w14:paraId="349A4164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326A0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E1B946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318C37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0F0E0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9C54891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CB762B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81051F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4,632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AE4444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17,730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7D9B8D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1,502</w:t>
            </w:r>
          </w:p>
        </w:tc>
      </w:tr>
    </w:tbl>
    <w:p w14:paraId="707D9C11" w14:textId="77777777" w:rsidR="00C02EE5" w:rsidRDefault="00C02EE5" w:rsidP="00C02EE5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1DD93DA0" w14:textId="77777777" w:rsidR="00C02EE5" w:rsidRDefault="00C02EE5" w:rsidP="00C02EE5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Centennial Park and Moore Park Trust - Balance Sheet"/>
        <w:tblDescription w:val="Centennial Park and Moore Park Trust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C02EE5" w14:paraId="4A6185C6" w14:textId="77777777" w:rsidTr="00C564F8">
        <w:trPr>
          <w:gridAfter w:val="1"/>
          <w:wAfter w:w="24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321DE9EF" w14:textId="77777777" w:rsidR="00C02EE5" w:rsidRDefault="00C02E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40A44240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788E7593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0C4190ED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7C4BF1DA" w14:textId="77777777" w:rsidTr="00360693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A55E72E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6C9298EA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4F01349B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C02EE5" w14:paraId="4ECB4473" w14:textId="77777777" w:rsidTr="00C564F8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88A2658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36EDB20B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57D4330D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02B75883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C02EE5" w14:paraId="3D4CE9C1" w14:textId="77777777" w:rsidTr="00DA4FEA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670DC5B8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166721CD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0D8875EA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47204D93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C02EE5" w14:paraId="2C9BA20A" w14:textId="77777777" w:rsidTr="00C564F8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B0536D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7D4CEB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FCC8CA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AF92B3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0DA6A08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A41845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440993" w14:textId="77777777" w:rsidR="00C02EE5" w:rsidRDefault="00C02EE5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302591" w14:textId="77777777" w:rsidR="00C02EE5" w:rsidRDefault="00C02EE5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1E0B5D" w14:textId="77777777" w:rsidR="00C02EE5" w:rsidRDefault="00C02EE5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C02EE5" w14:paraId="2B235E2F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6998F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1EE6F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10,639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908A3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27,580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1462E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17,563</w:t>
            </w:r>
          </w:p>
        </w:tc>
      </w:tr>
      <w:tr w:rsidR="00C02EE5" w14:paraId="592C892D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E10D3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5A0A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B1B33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34F87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44F57B1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977A0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317A5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5,877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E677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4,038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442BC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4,112</w:t>
            </w:r>
          </w:p>
        </w:tc>
      </w:tr>
      <w:tr w:rsidR="00C02EE5" w14:paraId="7C235874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E3ED3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0FBDC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F1607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0EFD9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EAD2EDE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548B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C4320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C03FB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59FF8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297</w:t>
            </w:r>
          </w:p>
        </w:tc>
      </w:tr>
      <w:tr w:rsidR="00C02EE5" w14:paraId="323F30A9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EBDD68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99A1B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DCE50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4A522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ABA5A6F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3A9298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16AAD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A4908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48B0F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88DD548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2C389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8360F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2B4CA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287E9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EBFD544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3BDDE3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BBFFD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51D12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D202B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80B1464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656BFE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ECC464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16,721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37175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31,907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87CE88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21,972</w:t>
            </w:r>
          </w:p>
        </w:tc>
      </w:tr>
      <w:tr w:rsidR="00C02EE5" w14:paraId="18DE2A6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1A2A21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CEF9B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4FF25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1111A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2F60C4F0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0D6DE3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3D675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B2788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C7B46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C2F698B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6FE5C8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CF052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052DF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C1282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054BEB9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F0C47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AF358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A5130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D8843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D469AB3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256E0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FB3D4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6A347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6AAB9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6D027A1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997C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2F689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CCE39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4302D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EE75638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8D1032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B33DA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513AA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443D1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EF69AAB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E3802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B841E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4AD0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2FDB2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64D9B151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985A80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D4CC2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860,828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A98E9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942,967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CF681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963,327</w:t>
            </w:r>
          </w:p>
        </w:tc>
      </w:tr>
      <w:tr w:rsidR="00C02EE5" w14:paraId="1ECE6E1A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7464A5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45B6D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845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84A9C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1,514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72164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1,336</w:t>
            </w:r>
          </w:p>
        </w:tc>
      </w:tr>
      <w:tr w:rsidR="00C02EE5" w14:paraId="0D6A891E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2A50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61BF4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509,324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F305F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519,036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39B1E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532,550</w:t>
            </w:r>
          </w:p>
        </w:tc>
      </w:tr>
      <w:tr w:rsidR="00C02EE5" w14:paraId="11968B15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1AFF1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B9023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9741F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CB555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3BC4363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62643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AC808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CBAB5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79CD0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244</w:t>
            </w:r>
          </w:p>
        </w:tc>
      </w:tr>
      <w:tr w:rsidR="00C02EE5" w14:paraId="4A088708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721AB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87C1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804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3E018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804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CDA38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627</w:t>
            </w:r>
          </w:p>
        </w:tc>
      </w:tr>
      <w:tr w:rsidR="00C02EE5" w14:paraId="3E334517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310EE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159B5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2,337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F465B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2,438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EFF26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4,552</w:t>
            </w:r>
          </w:p>
        </w:tc>
      </w:tr>
      <w:tr w:rsidR="00C02EE5" w14:paraId="745514E9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EE5DDE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93F7AD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1,374,155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915C25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1,466,973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88EF66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1,502,635</w:t>
            </w:r>
          </w:p>
        </w:tc>
      </w:tr>
      <w:tr w:rsidR="00C02EE5" w14:paraId="3EE4632B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102E52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CDED69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1,390,876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19A518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1,498,880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DF5C4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1,524,608</w:t>
            </w:r>
          </w:p>
        </w:tc>
      </w:tr>
      <w:tr w:rsidR="00C02EE5" w14:paraId="1BF6223B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BD2BC1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4481BA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3184A7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BACA77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6468D43E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BF398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0CF6F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6B5F6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3723E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7862FF9F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A3366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69D14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8E407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4B435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D59EF30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F57E9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06E64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3,111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BD608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3,748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2CE50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3,858</w:t>
            </w:r>
          </w:p>
        </w:tc>
      </w:tr>
      <w:tr w:rsidR="00C02EE5" w14:paraId="036C5172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39FB7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72290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1,188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9CCEF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3,160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BD3A2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3,200</w:t>
            </w:r>
          </w:p>
        </w:tc>
      </w:tr>
      <w:tr w:rsidR="00C02EE5" w14:paraId="2366A94D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7D384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5395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D66D8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352F5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8BAAE39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79B063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708F6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39EFD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B2859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</w:t>
            </w:r>
          </w:p>
        </w:tc>
      </w:tr>
      <w:tr w:rsidR="00C02EE5" w14:paraId="6E20E925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BA6A1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83F23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696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EFA19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950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17CD0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964</w:t>
            </w:r>
          </w:p>
        </w:tc>
      </w:tr>
      <w:tr w:rsidR="00C02EE5" w14:paraId="32D73A69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9D105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89135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532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B8489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1,262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C6EF4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1,273</w:t>
            </w:r>
          </w:p>
        </w:tc>
      </w:tr>
      <w:tr w:rsidR="00C02EE5" w14:paraId="1F66FF15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89508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AA00F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F2D76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3E203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7F32CBB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5480F9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E4C113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5,568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CFCFF8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9,142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6A1D4F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9,319</w:t>
            </w:r>
          </w:p>
        </w:tc>
      </w:tr>
      <w:tr w:rsidR="00C02EE5" w14:paraId="2146E0C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7AAEC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4E0E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A598A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CF24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264845C2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296C63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2FD9B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C14EA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F417F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34D8BB4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A8F3F3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A38E4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958A2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E14CD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218</w:t>
            </w:r>
          </w:p>
        </w:tc>
      </w:tr>
      <w:tr w:rsidR="00C02EE5" w14:paraId="05F245CE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F549A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18C1D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D184A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DB37A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EA8351A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6C9E4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016E6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F5200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D9EEB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0E41BDD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0A16F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20BB0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3002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19126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147</w:t>
            </w:r>
          </w:p>
        </w:tc>
      </w:tr>
      <w:tr w:rsidR="00C02EE5" w14:paraId="735A4172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0DBF5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71F5B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ED805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628A2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</w:tr>
      <w:tr w:rsidR="00C02EE5" w14:paraId="50C11E43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8D9F5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276A7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2BE2C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A7785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FB7E13D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B2DD10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D777C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263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1B7D70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A81199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377</w:t>
            </w:r>
          </w:p>
        </w:tc>
      </w:tr>
      <w:tr w:rsidR="00C02EE5" w14:paraId="394DA4F1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48C604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E14DA8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5,831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6D2DCE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9,271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82F069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9,697</w:t>
            </w:r>
          </w:p>
        </w:tc>
      </w:tr>
      <w:tr w:rsidR="00C02EE5" w14:paraId="5CE2ED6E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BD7F40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C7A1F3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1,385,045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9CD01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1,489,609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E853C8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1,514,911</w:t>
            </w:r>
          </w:p>
        </w:tc>
      </w:tr>
      <w:tr w:rsidR="00C02EE5" w14:paraId="55B81FC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BB83A2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B59C3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35E26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3CA5F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4519901F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87C9A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C0C8D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790,691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E65A2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807,748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1CF61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809,249</w:t>
            </w:r>
          </w:p>
        </w:tc>
      </w:tr>
      <w:tr w:rsidR="00C02EE5" w14:paraId="2C6E5D55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BABEE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3B060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594,354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6401E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681,861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A9F6C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705,662</w:t>
            </w:r>
          </w:p>
        </w:tc>
      </w:tr>
      <w:tr w:rsidR="00C02EE5" w14:paraId="6C762E2C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FF62B8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7AE25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4A17F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86624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53113B5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D634C4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B2FF13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1,385,045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F03466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1,489,609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17053F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1,514,911</w:t>
            </w:r>
          </w:p>
        </w:tc>
      </w:tr>
    </w:tbl>
    <w:p w14:paraId="4533619D" w14:textId="31A110D7" w:rsidR="00C02EE5" w:rsidRPr="000E0415" w:rsidRDefault="00061A75" w:rsidP="00C02EE5">
      <w:pPr>
        <w:rPr>
          <w:sz w:val="4"/>
          <w:szCs w:val="4"/>
        </w:rPr>
      </w:pPr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Centennial Park and Moore Park Trust - Cash Flow Statement"/>
        <w:tblDescription w:val="Centennial Park and Moore Park Trust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C02EE5" w14:paraId="15FB72D7" w14:textId="77777777" w:rsidTr="00C564F8">
        <w:trPr>
          <w:gridAfter w:val="1"/>
          <w:wAfter w:w="24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5F349089" w14:textId="77777777" w:rsidR="00C02EE5" w:rsidRDefault="00C02E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7E99C310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BDD4135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221B8CF6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14A66090" w14:textId="77777777" w:rsidTr="00360693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A7161CB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1AC191B9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0F002C0B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C02EE5" w14:paraId="4E7AA02D" w14:textId="77777777" w:rsidTr="00C564F8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DD3417D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3C8435B2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370CCCF9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01204819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C02EE5" w14:paraId="19219866" w14:textId="77777777" w:rsidTr="00DA4FEA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515FC7EC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62858B6A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384243D1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61306863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C02EE5" w14:paraId="771AD72A" w14:textId="77777777" w:rsidTr="00C564F8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E05340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E6A20F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E3CAD3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E8F565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080B5C4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D5E4B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D73CCA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43C72E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3D1997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288B6B0D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E08A0E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1D08A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12EF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D41DE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F44F19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96A68C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7FEDA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6,918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CCDA4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7,749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E17D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7,973</w:t>
            </w:r>
          </w:p>
        </w:tc>
      </w:tr>
      <w:tr w:rsidR="00C02EE5" w14:paraId="638A809D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F5E688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99C8C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B9085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81970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CE5094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74E7EB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F2025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512AA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DF5C4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C02EE5" w14:paraId="3F8F8DC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A1ED0B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0F895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14163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A3EB8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FCFDF0D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1400A08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CD817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32,553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ED752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33,640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EB4F96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36,178</w:t>
            </w:r>
          </w:p>
        </w:tc>
      </w:tr>
      <w:tr w:rsidR="00C02EE5" w14:paraId="6233FDD1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AC9CE9" w14:textId="77777777" w:rsidR="00C02EE5" w:rsidRDefault="00C02EE5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0C7068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39,474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4136D9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41,390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E20057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44,153</w:t>
            </w:r>
          </w:p>
        </w:tc>
      </w:tr>
      <w:tr w:rsidR="00C02EE5" w14:paraId="5BB2E7C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9D30A2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5FC4C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0C6E3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EE0E9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7D5CBCF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71F80E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46379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CF2AC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A880A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A0B47F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CA4D4F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04BA0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2,030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61485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9,970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218C2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E84DC7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D53368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22B1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DB28F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BFFE2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D5310E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0B1FC5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CE8E2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1246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4D2A0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C344A6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6BB97F9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C21E8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1ABAB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7936B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5DF9276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17B92C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279FB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29,943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26AA9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29,841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6C03E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35,901</w:t>
            </w:r>
          </w:p>
        </w:tc>
      </w:tr>
      <w:tr w:rsidR="00C02EE5" w14:paraId="5F9E7054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0279E9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B863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29742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5ACE0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4D10DB2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48308A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7AF8C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A77BB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41A12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54</w:t>
            </w:r>
          </w:p>
        </w:tc>
      </w:tr>
      <w:tr w:rsidR="00C02EE5" w14:paraId="74F78AB5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073C8A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AA7E9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6,297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C7DF8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16,662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D7AC3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3,980</w:t>
            </w:r>
          </w:p>
        </w:tc>
      </w:tr>
      <w:tr w:rsidR="00C02EE5" w14:paraId="64707F5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579126D5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68B949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6,470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3CF5AB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11,939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4D6EDE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7,321</w:t>
            </w:r>
          </w:p>
        </w:tc>
      </w:tr>
      <w:tr w:rsidR="00C02EE5" w14:paraId="6D0CA2DF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D22C0F" w14:textId="77777777" w:rsidR="00C02EE5" w:rsidRDefault="00C02EE5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F11429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44,795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9F6B7E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68,433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EBB1B2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47,255</w:t>
            </w:r>
          </w:p>
        </w:tc>
      </w:tr>
      <w:tr w:rsidR="00C02EE5" w14:paraId="34317095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D14179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C972BC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5,321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435D7C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27,042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660098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3,102</w:t>
            </w:r>
          </w:p>
        </w:tc>
      </w:tr>
      <w:tr w:rsidR="00C02EE5" w14:paraId="30A1E99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B8CD4B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A8B18B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DAFE3E2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C62C65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02C7C87B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8C44D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38C76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6FDE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87835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663B900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562B8A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51B6D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(9,969)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DFD8A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(21,781)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875F6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(13,049)</w:t>
            </w:r>
          </w:p>
        </w:tc>
      </w:tr>
      <w:tr w:rsidR="00C02EE5" w14:paraId="59F35B4D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BD12E3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8A58C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7D44C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C468C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1E4E324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0272B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8875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6DD84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0FA97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29017C4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EABCAA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547E6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21B8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67937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05B9336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EC792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F04A1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5769C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813F0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0933B4E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742B43C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AD3F5D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08C381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E4FA5A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3886A40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57034B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261390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(9,969)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C94172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(21,701)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E08CDA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(13,049)</w:t>
            </w:r>
          </w:p>
        </w:tc>
      </w:tr>
      <w:tr w:rsidR="00C02EE5" w14:paraId="60208BF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60F809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18427E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BBB1B6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9DA06E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067EEC1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A6E4D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A6D37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B6CA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52FB4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9DC1CB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3446F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940B7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(72)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88868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(133)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9CFE7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(70)</w:t>
            </w:r>
          </w:p>
        </w:tc>
      </w:tr>
      <w:tr w:rsidR="00C02EE5" w14:paraId="45895B7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4746E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77769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0C551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28567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C3BD774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87787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6487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B632F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CE7A6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ED5E9A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C562F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72982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44557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8F26F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C2041B4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1F71A06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5238F9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049987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69B3B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D298FA0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858882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D2AF48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(72)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9B1EA5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(133)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F37057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(70)</w:t>
            </w:r>
          </w:p>
        </w:tc>
      </w:tr>
      <w:tr w:rsidR="00C02EE5" w14:paraId="1ECAAD19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77B4AE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5B62F5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(4,720)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F032A3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5,208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D364B1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(10,017)</w:t>
            </w:r>
          </w:p>
        </w:tc>
      </w:tr>
      <w:tr w:rsidR="00C02EE5" w14:paraId="3A3A9921" w14:textId="77777777" w:rsidTr="00C564F8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05F66E8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FBAF6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15,359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0856D3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22,371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9BCC76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27,580</w:t>
            </w:r>
          </w:p>
        </w:tc>
      </w:tr>
      <w:tr w:rsidR="00C02EE5" w14:paraId="0FD77ECF" w14:textId="77777777" w:rsidTr="00C564F8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11513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66919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EC0E3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EA554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8BDB328" w14:textId="77777777" w:rsidTr="00C564F8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59288D23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3BB4B9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4E909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0E541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2FF0EE7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8EB81C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39D4F3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10,639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AB52C1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27,580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92A636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17,563</w:t>
            </w:r>
          </w:p>
        </w:tc>
      </w:tr>
    </w:tbl>
    <w:p w14:paraId="4DEB90FA" w14:textId="77777777" w:rsidR="00C02EE5" w:rsidRDefault="00C02EE5" w:rsidP="00C02EE5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4B08E751" w14:textId="77777777" w:rsidR="00061A75" w:rsidRDefault="00061A75" w:rsidP="00C02EE5">
      <w:pPr>
        <w:sectPr w:rsidR="00061A75" w:rsidSect="00E66EB1">
          <w:headerReference w:type="even" r:id="rId41"/>
          <w:headerReference w:type="default" r:id="rId42"/>
          <w:headerReference w:type="first" r:id="rId43"/>
          <w:footerReference w:type="first" r:id="rId44"/>
          <w:pgSz w:w="11907" w:h="16840" w:code="9"/>
          <w:pgMar w:top="1134" w:right="1134" w:bottom="1134" w:left="1134" w:header="454" w:footer="454" w:gutter="0"/>
          <w:cols w:space="720"/>
          <w:titlePg/>
          <w:docGrid w:linePitch="272"/>
        </w:sectPr>
      </w:pPr>
    </w:p>
    <w:p w14:paraId="7F00DD7D" w14:textId="77777777" w:rsidR="00C02EE5" w:rsidRDefault="00C02EE5" w:rsidP="00E02477">
      <w:pPr>
        <w:pStyle w:val="Heading3"/>
        <w:spacing w:before="0" w:after="120"/>
        <w:rPr>
          <w:rFonts w:cs="Arial"/>
          <w:b w:val="0"/>
          <w:bCs/>
          <w:color w:val="000000"/>
          <w:sz w:val="26"/>
          <w:szCs w:val="26"/>
          <w:lang w:eastAsia="en-AU"/>
        </w:rPr>
      </w:pPr>
      <w:r w:rsidRPr="00E02477">
        <w:rPr>
          <w:lang w:eastAsia="en-AU"/>
        </w:rPr>
        <w:lastRenderedPageBreak/>
        <w:t xml:space="preserve">Luna </w:t>
      </w:r>
      <w:r w:rsidRPr="00CD0265">
        <w:rPr>
          <w:rFonts w:cs="Arial"/>
          <w:color w:val="000000"/>
          <w:szCs w:val="27"/>
          <w:lang w:eastAsia="en-AU"/>
        </w:rPr>
        <w:t>Park Reserve Trust</w:t>
      </w:r>
    </w:p>
    <w:tbl>
      <w:tblPr>
        <w:tblW w:w="9763" w:type="dxa"/>
        <w:tblLook w:val="04A0" w:firstRow="1" w:lastRow="0" w:firstColumn="1" w:lastColumn="0" w:noHBand="0" w:noVBand="1"/>
        <w:tblCaption w:val="Luna Park Reserve Trust - Operating Statement"/>
        <w:tblDescription w:val="Luna Park Reserve Trust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C02EE5" w14:paraId="00F00838" w14:textId="77777777" w:rsidTr="00C564F8">
        <w:trPr>
          <w:gridAfter w:val="1"/>
          <w:wAfter w:w="242" w:type="dxa"/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5F3E091B" w14:textId="77777777" w:rsidR="00C02EE5" w:rsidRDefault="00C02E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69F04505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4194C674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038E30BA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4813E837" w14:textId="77777777" w:rsidTr="00360693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3780C1C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7F7557C0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53B45453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C02EE5" w14:paraId="1F716A27" w14:textId="77777777" w:rsidTr="00C564F8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3EC06DAE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773C9508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6A2E5887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0F07205E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C02EE5" w14:paraId="2878127A" w14:textId="77777777" w:rsidTr="00DA4FEA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5D020FE4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332880BC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33DF7D25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1FD0CDE8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C02EE5" w14:paraId="12D7AC40" w14:textId="77777777" w:rsidTr="00C564F8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6999F4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43F1FE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A77AA3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187F47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4EF9257B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F7C47A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396320" w14:textId="77777777" w:rsidR="00C02EE5" w:rsidRDefault="00C02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9C7E32" w14:textId="77777777" w:rsidR="00C02EE5" w:rsidRDefault="00C02EE5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A20726" w14:textId="77777777" w:rsidR="00C02EE5" w:rsidRDefault="00C02EE5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C02EE5" w14:paraId="2ED4D74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1FB002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B00BC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09CF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52C17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0670D74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54CCD0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421C9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50465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A858E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D3C683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7BE0D2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CD5A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968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4CF06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1,960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B0B5D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1,009</w:t>
            </w:r>
          </w:p>
        </w:tc>
      </w:tr>
      <w:tr w:rsidR="00C02EE5" w14:paraId="533CCC45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7817B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33D29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22499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DE6D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6E26D59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7565E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446C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AB5E8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559FD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FCB68BE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89D28A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5EBE7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816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EB0C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955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8FB2C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816</w:t>
            </w:r>
          </w:p>
        </w:tc>
      </w:tr>
      <w:tr w:rsidR="00C02EE5" w14:paraId="500E8696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7E2E0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B940D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F9B16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179DD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EB0244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4E07A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885F5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BF80D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BEEDA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5F4A5EF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6D180E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409D83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1,784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E78EE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2,915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62AF87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1,825</w:t>
            </w:r>
          </w:p>
        </w:tc>
      </w:tr>
      <w:tr w:rsidR="00C02EE5" w14:paraId="3F644D6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8E9E23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55762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A2EDB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876CC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107D028E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FA5D1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D1C15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F3618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F23F8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D729142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D7BE8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B4283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76A4A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97BE7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1184B4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F3B4306" w14:textId="77777777" w:rsidR="00C02EE5" w:rsidRDefault="00C02EE5" w:rsidP="003E1FD0">
            <w:pPr>
              <w:ind w:right="-250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874A4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39141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C51DE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C6F2135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0CDD6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958C0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29044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96635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D00AB8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59C51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EB179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1,892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F3D41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1,109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1C5BF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1,934</w:t>
            </w:r>
          </w:p>
        </w:tc>
      </w:tr>
      <w:tr w:rsidR="00C02EE5" w14:paraId="67735560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15EF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650C6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99FA7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29F39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D291F64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9F3C6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DE522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0193B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8D3B5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175</w:t>
            </w:r>
          </w:p>
        </w:tc>
      </w:tr>
      <w:tr w:rsidR="00C02EE5" w14:paraId="4896F9F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A6031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D05E7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C408E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95E5A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CFA866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FFBC6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EBFFE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C43E9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A3121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40F4DA7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03DDAA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B831F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2,057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C2173A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1,109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01D32C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2,108</w:t>
            </w:r>
          </w:p>
        </w:tc>
      </w:tr>
      <w:tr w:rsidR="00C02EE5" w14:paraId="099C0542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22AD2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596E7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EF6EA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75932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D299FDD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827BA2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5CDDAB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54C17F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4019C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C98AF06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E6C072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71A31D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273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8B773C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(1,806)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6A219F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283</w:t>
            </w:r>
          </w:p>
        </w:tc>
      </w:tr>
    </w:tbl>
    <w:p w14:paraId="287F3FFD" w14:textId="77777777" w:rsidR="00C02EE5" w:rsidRDefault="00C02EE5" w:rsidP="00C02EE5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34C69957" w14:textId="77777777" w:rsidR="00C02EE5" w:rsidRDefault="00C02EE5" w:rsidP="00C02EE5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Luna Park Reserve Trust - Balance Sheet"/>
        <w:tblDescription w:val="Luna Park Reserve Trust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C02EE5" w14:paraId="12BB6C60" w14:textId="77777777" w:rsidTr="00C564F8">
        <w:trPr>
          <w:gridAfter w:val="1"/>
          <w:wAfter w:w="24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41F55C92" w14:textId="77777777" w:rsidR="00C02EE5" w:rsidRDefault="00C02E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7CED2F31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238690E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39231A79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16160A3D" w14:textId="77777777" w:rsidTr="00360693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3B395F3D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23078220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7217CCBB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C02EE5" w14:paraId="7047E440" w14:textId="77777777" w:rsidTr="00C564F8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69373A4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41C83E3C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3A084D9A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6B95E38F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C02EE5" w14:paraId="68D7C2CD" w14:textId="77777777" w:rsidTr="00DA4FEA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110C5C78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22442CC1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2C75B4B1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3AA1B634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C02EE5" w14:paraId="7E9CD307" w14:textId="77777777" w:rsidTr="00C564F8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59317A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CBEA97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F37175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545DBC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24CDA3F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8BCA9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4A88D2" w14:textId="77777777" w:rsidR="00C02EE5" w:rsidRDefault="00C02EE5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6FA991" w14:textId="77777777" w:rsidR="00C02EE5" w:rsidRDefault="00C02EE5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C9123F" w14:textId="77777777" w:rsidR="00C02EE5" w:rsidRDefault="00C02EE5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C02EE5" w14:paraId="4E8D8192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17697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349E1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3,580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A1BF3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630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230F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1,728</w:t>
            </w:r>
          </w:p>
        </w:tc>
      </w:tr>
      <w:tr w:rsidR="00C02EE5" w14:paraId="6B99753D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B091F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DC4EA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C13C2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2E3AF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E9E428E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339EF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675D9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634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7EA30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1,506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4030D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1,507</w:t>
            </w:r>
          </w:p>
        </w:tc>
      </w:tr>
      <w:tr w:rsidR="00C02EE5" w14:paraId="76B3B690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6C2013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172E4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5633A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09594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8C81DF2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6F993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54AF6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DA3B5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35D8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47BCC3D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31AA32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5B45D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92FE6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35AEB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6E916C9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57176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28A83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C97CB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C1C68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309120A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1BE148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9E4CD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F6AB1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EB38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686752E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05C99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14B73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C6C79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E41F0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4CAAEBE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4A3D4E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1E99C7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4,213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FE22DC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2,136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C3B45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3,235</w:t>
            </w:r>
          </w:p>
        </w:tc>
      </w:tr>
      <w:tr w:rsidR="00C02EE5" w14:paraId="512DDE00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9E7F5A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88486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4DA34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7DC65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53C45F8A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AA984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A04E1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E04C4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DA1E2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02F22DD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921E0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95E34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D0F9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8C8DF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D1559D6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591B8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0E59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42C1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4C599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FB6D8F6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41CC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70639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AA8B2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A8259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FE98A2F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AE3DA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809CF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12936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AD06C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7EF0150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67060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5E923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1CC5E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E16BB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CC80F3A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1210C3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19D33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C9D98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AAC80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0ADC277F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FD12BE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4D85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32,766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AD63B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33,382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D74E1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32,873</w:t>
            </w:r>
          </w:p>
        </w:tc>
      </w:tr>
      <w:tr w:rsidR="00C02EE5" w14:paraId="446CC7DA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E3E3C4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A5AB9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B5CF4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DE7CF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7D2A4A4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BD1F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F3779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7,700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3F4A1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7,706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0A790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7,399</w:t>
            </w:r>
          </w:p>
        </w:tc>
      </w:tr>
      <w:tr w:rsidR="00C02EE5" w14:paraId="05946F53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02F4E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A2D2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22953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C368B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CF99731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7F83E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F3994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4BC4E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CEC8C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BE409F3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2A1A4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3EE9C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9BB59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93099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0D704F3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5E812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8E634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83830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4623C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68D2E15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E5A395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C18C01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40,465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24EC63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41,088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8D6CA1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40,272</w:t>
            </w:r>
          </w:p>
        </w:tc>
      </w:tr>
      <w:tr w:rsidR="00C02EE5" w14:paraId="7729F0CD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2DD46A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3AB8DA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44,679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D274F0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43,223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DCEAD6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43,507</w:t>
            </w:r>
          </w:p>
        </w:tc>
      </w:tr>
      <w:tr w:rsidR="00C02EE5" w14:paraId="7665E11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07D93E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25E13D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EA01A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90CF1A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4E1B554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7A69CF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9F44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5E207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103DB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0B9B8014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A3D53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3891C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3E3CF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695B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BAF1E81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8D41E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251A9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7937F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64F24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</w:tr>
      <w:tr w:rsidR="00C02EE5" w14:paraId="7452F04C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3201B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79DE2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CF30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146AD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E0B78C8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D9970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83FED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3B43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B5EB2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0B42548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25784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84440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32097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A22D6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22809B7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06E77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E99AF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E9DA1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5F9D7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57A3E29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09692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13D57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EFDC4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E1E77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1212CC5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AF9AF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D9AB8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976A0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CABF7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E080DB1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BF8644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8EAC8D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7E92D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4E2A7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27</w:t>
            </w:r>
          </w:p>
        </w:tc>
      </w:tr>
      <w:tr w:rsidR="00C02EE5" w14:paraId="69F8F6A4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01FDDD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74FAD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C74DF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05CF9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2E2BFE5D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1AF348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F3D4B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3550B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66789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46581E5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C9F3A8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95571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3AC5C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C2348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8AD5919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35152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78F61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5E5D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CF2AE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B30000B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3FFFFA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C093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B46D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A8C23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9D29FCC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7E58B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1E89E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9DFEF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B60E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D4CE002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4908F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E9938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CD1A1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6F278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71D944B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3A5E6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447FA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E28C5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E37C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95F02A8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CEEF65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C2A99E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F1E785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4B99F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F56B321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F5C404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6DB740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1BFE5F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FA608C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27</w:t>
            </w:r>
          </w:p>
        </w:tc>
      </w:tr>
      <w:tr w:rsidR="00C02EE5" w14:paraId="119B35D6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22AB6B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16E4B7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44,269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5106D6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43,196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802F16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43,480</w:t>
            </w:r>
          </w:p>
        </w:tc>
      </w:tr>
      <w:tr w:rsidR="00C02EE5" w14:paraId="0D9789F1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6D1A3A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93E17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3E37A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E9C0D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4DB4C0D3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939ED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428CF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7,765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26527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5,873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3699B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6,156</w:t>
            </w:r>
          </w:p>
        </w:tc>
      </w:tr>
      <w:tr w:rsidR="00C02EE5" w14:paraId="0534BE80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563E5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A2415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36,504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B2314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37,323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1935E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37,324</w:t>
            </w:r>
          </w:p>
        </w:tc>
      </w:tr>
      <w:tr w:rsidR="00C02EE5" w14:paraId="6A154455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7CEC2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7D2C3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176C0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989EE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C426466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EB5C1A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392882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44,269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D405FA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43,196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F6204F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43,480</w:t>
            </w:r>
          </w:p>
        </w:tc>
      </w:tr>
    </w:tbl>
    <w:p w14:paraId="3C31AD45" w14:textId="77777777" w:rsidR="00061A75" w:rsidRPr="000E0415" w:rsidRDefault="00061A75">
      <w:pPr>
        <w:rPr>
          <w:rFonts w:asciiTheme="minorHAnsi" w:eastAsiaTheme="minorHAnsi" w:hAnsiTheme="minorHAnsi" w:cstheme="minorBidi"/>
          <w:sz w:val="2"/>
          <w:szCs w:val="2"/>
        </w:rPr>
      </w:pPr>
      <w:r>
        <w:rPr>
          <w:rFonts w:asciiTheme="minorHAnsi" w:eastAsiaTheme="minorHAnsi" w:hAnsiTheme="minorHAnsi" w:cstheme="minorBidi"/>
          <w:sz w:val="22"/>
          <w:szCs w:val="22"/>
        </w:rP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Luna Park Reserve Trust - Cash Flow Statement"/>
        <w:tblDescription w:val="Luna Park Reserve Trust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C02EE5" w14:paraId="64783F38" w14:textId="77777777" w:rsidTr="00C564F8">
        <w:trPr>
          <w:gridAfter w:val="1"/>
          <w:wAfter w:w="24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2621A408" w14:textId="77777777" w:rsidR="00C02EE5" w:rsidRDefault="00C02E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739E8625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238D1EF9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77E9EEBA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7856256C" w14:textId="77777777" w:rsidTr="00360693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41E25AD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439851FD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458E1F5E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C02EE5" w14:paraId="4A8FF75D" w14:textId="77777777" w:rsidTr="00C564F8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BE69CFE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79218061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15470DB7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61E5DE59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C02EE5" w14:paraId="0CAB5372" w14:textId="77777777" w:rsidTr="00DA4FEA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10118E5E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0C8F6EFD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75A19448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52C28D15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C02EE5" w14:paraId="7EB5726A" w14:textId="77777777" w:rsidTr="00C564F8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ACF6B6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8163BB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DBDEF1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048D81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0838D679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F34392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7403A4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BC8EFB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C61C4E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43664D5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889649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FA161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2DF9E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D7BC7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5FD93F0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B1E536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B323F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77319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B6418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1B51BF6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215699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04017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B878C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FD9E7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4BF03D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BFE994F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4C6FF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6F87A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B5064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0316EDD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027F4E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DAC26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5FE46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CACD4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D06AE82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5376E0DC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29D4A3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968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733ED5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1,947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E256E5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1,009</w:t>
            </w:r>
          </w:p>
        </w:tc>
      </w:tr>
      <w:tr w:rsidR="00C02EE5" w14:paraId="34FB3A27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61A630" w14:textId="77777777" w:rsidR="00C02EE5" w:rsidRDefault="00C02EE5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316E09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968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5706A5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1,947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A6A456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1,009</w:t>
            </w:r>
          </w:p>
        </w:tc>
      </w:tr>
      <w:tr w:rsidR="00C02EE5" w14:paraId="609B781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F2CBE0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8424D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855AF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FF84E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71C8F770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75A5408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569CA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C4CC7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E5FA8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117BEC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5C98131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6E183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A46AB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9E11A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F133FB0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6FDEDD2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966D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0BCA0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52730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7B4D1B4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7F179C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B978E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5F85A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97A57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BD46D0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DDB4B1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69BD0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85570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8D58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A183846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680009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D6263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1,891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85211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1,109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5334A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1,933</w:t>
            </w:r>
          </w:p>
        </w:tc>
      </w:tr>
      <w:tr w:rsidR="00C02EE5" w14:paraId="1D3223D0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339917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84E20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DFAB6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BFD3E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96F97D2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949315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DB446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DC660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4399C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175</w:t>
            </w:r>
          </w:p>
        </w:tc>
      </w:tr>
      <w:tr w:rsidR="00C02EE5" w14:paraId="2705702B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205164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DF5E1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288C0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90472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2456B8D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16ACD76C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FD10DB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209251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3E1A36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0EAF90F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3BB340" w14:textId="77777777" w:rsidR="00C02EE5" w:rsidRDefault="00C02EE5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586C7A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2,056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466714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1,109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ED2D2E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2,107</w:t>
            </w:r>
          </w:p>
        </w:tc>
      </w:tr>
      <w:tr w:rsidR="00C02EE5" w14:paraId="78A338E3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616288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0DCA16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1,088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0E624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(838)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DDA8D7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1,098</w:t>
            </w:r>
          </w:p>
        </w:tc>
      </w:tr>
      <w:tr w:rsidR="00C02EE5" w14:paraId="3830B259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CA552D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326ACC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3810F1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EEB8B4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5B36A2B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36DBD2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9BD8D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D96F0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84C2E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F388E9E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0DFFA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699F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1C835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E6D9A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683E1DB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C4310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995CC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889DC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19955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19E797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C7C7D13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D73F0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99FCE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892D6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DE86BB2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A6AFE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B743C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B003B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8BFFF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9D55495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785CE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90466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E9EAB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DEF7C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7BAA1FE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81A9B3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FC0701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498A1D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E8537C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F77AA51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E5640B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3BBA83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6EF620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E50ED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F8C695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CDDF90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064DA3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DD3423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261F52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0363A6FD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B17B8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DBE27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8D0BD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0CDC1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83E329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09E27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41F60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883B9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3E46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B10DF50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52879C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D5228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9AA7A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1F83D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051C7D0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53D99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CFC51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C986A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40B44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72EB0A5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6B483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BEFF2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50A2A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D1F8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DEC9D5B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753B6B8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3980B3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F3A87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0934C8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5653A33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5D87B2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2B971F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5169D6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560E09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35B318C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768294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7C4F9E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1,088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0730C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(838)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E7D822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1,098</w:t>
            </w:r>
          </w:p>
        </w:tc>
      </w:tr>
      <w:tr w:rsidR="00C02EE5" w14:paraId="2FCDD959" w14:textId="77777777" w:rsidTr="00C564F8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C888D3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9F7C0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2,492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A65359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1,467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7C4B12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630</w:t>
            </w:r>
          </w:p>
        </w:tc>
      </w:tr>
      <w:tr w:rsidR="00C02EE5" w14:paraId="1ACB173A" w14:textId="77777777" w:rsidTr="00C564F8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18088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0C94D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B6B58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5DCE9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7FEC055" w14:textId="77777777" w:rsidTr="00C564F8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7C46D18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E1107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C4293B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12949B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60A8048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257392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CF50B9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3,580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58BB41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630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146244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1,728</w:t>
            </w:r>
          </w:p>
        </w:tc>
      </w:tr>
    </w:tbl>
    <w:p w14:paraId="7BE80FC3" w14:textId="77777777" w:rsidR="00C02EE5" w:rsidRDefault="00C02EE5" w:rsidP="00C02EE5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7776F9E6" w14:textId="77777777" w:rsidR="00061A75" w:rsidRDefault="00061A75" w:rsidP="00C02EE5">
      <w:pPr>
        <w:sectPr w:rsidR="00061A75" w:rsidSect="00E66EB1">
          <w:headerReference w:type="even" r:id="rId45"/>
          <w:headerReference w:type="default" r:id="rId46"/>
          <w:headerReference w:type="first" r:id="rId47"/>
          <w:footerReference w:type="first" r:id="rId48"/>
          <w:pgSz w:w="11907" w:h="16840" w:code="9"/>
          <w:pgMar w:top="1134" w:right="1134" w:bottom="1134" w:left="1134" w:header="454" w:footer="454" w:gutter="0"/>
          <w:cols w:space="720"/>
          <w:titlePg/>
          <w:docGrid w:linePitch="272"/>
        </w:sectPr>
      </w:pPr>
    </w:p>
    <w:p w14:paraId="09A9649D" w14:textId="77777777" w:rsidR="00C02EE5" w:rsidRPr="00CD0265" w:rsidRDefault="00C02EE5" w:rsidP="00E02477">
      <w:pPr>
        <w:pStyle w:val="Heading3"/>
        <w:spacing w:before="0" w:after="120"/>
        <w:rPr>
          <w:rFonts w:cs="Arial"/>
          <w:color w:val="000000"/>
          <w:szCs w:val="27"/>
          <w:lang w:eastAsia="en-AU"/>
        </w:rPr>
      </w:pPr>
      <w:r w:rsidRPr="00E6630B">
        <w:rPr>
          <w:szCs w:val="27"/>
          <w:lang w:eastAsia="en-AU"/>
        </w:rPr>
        <w:lastRenderedPageBreak/>
        <w:t>Office of Transport Sa</w:t>
      </w:r>
      <w:r w:rsidRPr="00CD0265">
        <w:rPr>
          <w:rFonts w:cs="Arial"/>
          <w:color w:val="000000"/>
          <w:szCs w:val="27"/>
          <w:lang w:eastAsia="en-AU"/>
        </w:rPr>
        <w:t>fety Investigations</w:t>
      </w:r>
    </w:p>
    <w:tbl>
      <w:tblPr>
        <w:tblW w:w="9763" w:type="dxa"/>
        <w:tblLook w:val="04A0" w:firstRow="1" w:lastRow="0" w:firstColumn="1" w:lastColumn="0" w:noHBand="0" w:noVBand="1"/>
        <w:tblCaption w:val="Office of Transport Safety Investigations - Operating Statement"/>
        <w:tblDescription w:val="Office of Transport Safety Investigations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C02EE5" w14:paraId="530E7116" w14:textId="77777777" w:rsidTr="00C564F8">
        <w:trPr>
          <w:gridAfter w:val="1"/>
          <w:wAfter w:w="242" w:type="dxa"/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428590D5" w14:textId="77777777" w:rsidR="00C02EE5" w:rsidRDefault="00C02E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19122541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82BFB56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7A561271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56B120B1" w14:textId="77777777" w:rsidTr="00360693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C153287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04406792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35D20FB3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C02EE5" w14:paraId="56065D7F" w14:textId="77777777" w:rsidTr="00C564F8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43FF7E5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051604FB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38C9BD2B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2E6AE600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C02EE5" w14:paraId="598DE9F5" w14:textId="77777777" w:rsidTr="00DA4FEA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4D3DC6A0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55F9BAC5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687EFED1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6B027D4D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C02EE5" w14:paraId="70CEFC2C" w14:textId="77777777" w:rsidTr="00C564F8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5546ED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8ED3A7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5A9A89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E7770C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14549BF2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AD04A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97EDB5" w14:textId="77777777" w:rsidR="00C02EE5" w:rsidRDefault="00C02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870255" w14:textId="77777777" w:rsidR="00C02EE5" w:rsidRDefault="00C02EE5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715EF5" w14:textId="77777777" w:rsidR="00C02EE5" w:rsidRDefault="00C02EE5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C02EE5" w14:paraId="7D78078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F5C92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F15B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2,578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B1150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3,401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80779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5,629</w:t>
            </w:r>
          </w:p>
        </w:tc>
      </w:tr>
      <w:tr w:rsidR="00C02EE5" w14:paraId="247FECD9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C6EBE5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5455E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F809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A4FCB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94A67C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ADF7AE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03A68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483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194EF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1,011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F7D24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1,481</w:t>
            </w:r>
          </w:p>
        </w:tc>
      </w:tr>
      <w:tr w:rsidR="00C02EE5" w14:paraId="5D6578A4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7CE8E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00DAE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DAFE6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5F770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474436E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D2218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5C9B0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B4E9E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7D6AB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5B4085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B8EFA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B8F99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448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4CF25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448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FA12E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177</w:t>
            </w:r>
          </w:p>
        </w:tc>
      </w:tr>
      <w:tr w:rsidR="00C02EE5" w14:paraId="4D4F0D5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B135C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688E9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32663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88D48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3F9C1F2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C0E1C8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A2A18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1C8DA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72AA3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5DD7150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925CB1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FAF534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3,564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9D8BF5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4,946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0EF518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7,287</w:t>
            </w:r>
          </w:p>
        </w:tc>
      </w:tr>
      <w:tr w:rsidR="00C02EE5" w14:paraId="08B9871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50CA80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75726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3CF6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27D23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18BC8399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804CD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113CA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1D83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E0C39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2B85E7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11553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FE96D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3,073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EC8B1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4,608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A1EAC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8,462</w:t>
            </w:r>
          </w:p>
        </w:tc>
      </w:tr>
      <w:tr w:rsidR="00C02EE5" w14:paraId="7EB250EE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60D8980" w14:textId="77777777" w:rsidR="00C02EE5" w:rsidRDefault="00C02EE5" w:rsidP="003E1FD0">
            <w:pPr>
              <w:ind w:right="-250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60ADC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F82AB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8BDD3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209</w:t>
            </w:r>
          </w:p>
        </w:tc>
      </w:tr>
      <w:tr w:rsidR="00C02EE5" w14:paraId="5A3F07A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D7C56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BEB1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36847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8451B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A986D42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15AAB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443EB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280BA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4504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C02EE5" w14:paraId="24C3848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A4896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7AA7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92F7E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3D827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3E1C40D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C0BD02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1FE0E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2C19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CADF3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F8A5BC2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2B11B8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53A85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6F06E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687CD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C4103D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EF13E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DAF9A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A9589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B92EB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0E01F2A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3DD44E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695D2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3,441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AE58D4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4,808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92980E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8,671</w:t>
            </w:r>
          </w:p>
        </w:tc>
      </w:tr>
      <w:tr w:rsidR="00C02EE5" w14:paraId="2FC8B61B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184C13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2B491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A10A6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18A04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E9406E6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FEF12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C75C8E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DA9CD3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6329BE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88DFDE3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D96385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CBC779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(123)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B044D8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4E1526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1,384</w:t>
            </w:r>
          </w:p>
        </w:tc>
      </w:tr>
    </w:tbl>
    <w:p w14:paraId="5A51D850" w14:textId="77777777" w:rsidR="00C02EE5" w:rsidRDefault="00C02EE5" w:rsidP="00C02EE5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10E44FA7" w14:textId="77777777" w:rsidR="00C02EE5" w:rsidRDefault="00C02EE5" w:rsidP="00C02EE5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Office of Transport Safety Investigations - Balance Sheet"/>
        <w:tblDescription w:val="Office of Transport Safety Investigations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C02EE5" w14:paraId="46AB41ED" w14:textId="77777777" w:rsidTr="00C564F8">
        <w:trPr>
          <w:gridAfter w:val="1"/>
          <w:wAfter w:w="24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21D0844C" w14:textId="77777777" w:rsidR="00C02EE5" w:rsidRDefault="00C02E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57702E27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05A76025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012013FB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4B4A497E" w14:textId="77777777" w:rsidTr="00360693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330CEE5A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1220BC0E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0CDB11E6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C02EE5" w14:paraId="180D0A74" w14:textId="77777777" w:rsidTr="00C564F8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BF255AA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1ACD545E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522A6C7E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40910F84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C02EE5" w14:paraId="629737D9" w14:textId="77777777" w:rsidTr="00DA4FEA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4756D344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68F3AA59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66DAFF95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7A8BDC81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C02EE5" w14:paraId="7897883F" w14:textId="77777777" w:rsidTr="00C564F8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466AC1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7A4FAB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54F3FFE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56CA32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5974FA75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52DFE8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64AD68" w14:textId="77777777" w:rsidR="00C02EE5" w:rsidRDefault="00C02EE5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5D5EBA" w14:textId="77777777" w:rsidR="00C02EE5" w:rsidRDefault="00C02EE5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07C749" w14:textId="77777777" w:rsidR="00C02EE5" w:rsidRDefault="00C02EE5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C02EE5" w14:paraId="601D4B8B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B94A8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6CBF5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F60DC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7A7D1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142</w:t>
            </w:r>
          </w:p>
        </w:tc>
      </w:tr>
      <w:tr w:rsidR="00C02EE5" w14:paraId="474DC195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E80742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6B612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7B819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26746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12D7B88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8435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0BAAF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AA50C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E87DC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</w:tr>
      <w:tr w:rsidR="00C02EE5" w14:paraId="58C2B747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E8D42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1F4AB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81F59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B79B0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C1EAB72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DFBE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B6C1D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37098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766C1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A072B7A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3EF8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291A5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E323B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DED7B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2356780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1BBB8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F67D4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30754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0F8A3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17A160A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D049F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B2E9A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BB038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83845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30F3F19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AC5C4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5C865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9B08E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B085F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8B3B898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F4860A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C6ED1A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82AC27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156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3265D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171</w:t>
            </w:r>
          </w:p>
        </w:tc>
      </w:tr>
      <w:tr w:rsidR="00C02EE5" w14:paraId="141CAA5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BD6DF9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30994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7474D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B2F2E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653868EB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BF74B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EE6C2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7C07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5EE30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F3EA052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1DF65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80EBF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E9DDB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EC888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832651F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995E9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CF1A9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3C6BE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052A3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6465BB3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5E6198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D2D8C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D4802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46054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7D81DE2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38BE1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E2417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F55CE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F9BD1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33E96A3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FF2A9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1295C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0833A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B36BE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648CA11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25EDD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21357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0D7F4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D7DD1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101944F0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7CAF71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633D8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3CDFE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65812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1,331</w:t>
            </w:r>
          </w:p>
        </w:tc>
      </w:tr>
      <w:tr w:rsidR="00C02EE5" w14:paraId="2C5C62B2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765765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039DF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D042F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A5814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36</w:t>
            </w:r>
          </w:p>
        </w:tc>
      </w:tr>
      <w:tr w:rsidR="00C02EE5" w14:paraId="68A7E370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43167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C197D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EBE1C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42AB0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284841E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CD2CD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3EC05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65FAA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4E078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</w:tr>
      <w:tr w:rsidR="00C02EE5" w14:paraId="3155A9D5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CD28E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A7BE2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3,661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369E8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6CADD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</w:tr>
      <w:tr w:rsidR="00C02EE5" w14:paraId="01CB115A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6127F8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473BE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D1A22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45689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44E7485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6553A8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47317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411C7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EDB53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37CBEBE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D8F538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445C8D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3,682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9F8D0D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F30111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1,399</w:t>
            </w:r>
          </w:p>
        </w:tc>
      </w:tr>
      <w:tr w:rsidR="00C02EE5" w14:paraId="5C52DA3E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AE6980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120B53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3,742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492EFE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9C96D2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1,571</w:t>
            </w:r>
          </w:p>
        </w:tc>
      </w:tr>
      <w:tr w:rsidR="00C02EE5" w14:paraId="2C3A27ED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8B6233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432B07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D65F9F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1F1373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3376C2B9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1A8065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C7F9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7819C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81B12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1FE3935F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18EF9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ACA9D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FD185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9B9D0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1860384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99731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E0E91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5ABF9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74F27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</w:t>
            </w:r>
          </w:p>
        </w:tc>
      </w:tr>
      <w:tr w:rsidR="00C02EE5" w14:paraId="5D83B7AA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419B5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F1683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38FFB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B78C0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293821C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29EDC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935F7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C1CA8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8320F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2532A85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34DC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FCA55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5EC0D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1986C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</w:tr>
      <w:tr w:rsidR="00C02EE5" w14:paraId="4A255D95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93280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45E9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432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5E18A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458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E4AF4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458</w:t>
            </w:r>
          </w:p>
        </w:tc>
      </w:tr>
      <w:tr w:rsidR="00C02EE5" w14:paraId="297F6AA3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8403D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94C38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1DB2C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60B15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D868D8B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2AAC82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28C10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82268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0CBB9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05D7F62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F0CB9D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C00FC4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853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29A1D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507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330542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507</w:t>
            </w:r>
          </w:p>
        </w:tc>
      </w:tr>
      <w:tr w:rsidR="00C02EE5" w14:paraId="07E53BA9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EC943C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FFC67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6EC3F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61903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56907E70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2E7B0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3314C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B0466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8A6D5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8E94E7A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4F698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8F330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A5AA7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88DF4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4D81F43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7468F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EB08D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BE324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9B033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0D98464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3440F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ACB4F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A7704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8A1F2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7AE8E81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B8CD4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7EFF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3,504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ADA22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3BB8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</w:tr>
      <w:tr w:rsidR="00C02EE5" w14:paraId="7CEB0625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9D978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CAAD0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5D762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89C8D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93FEE18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57A70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B0E0C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AB6B6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447B6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073C224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9E0556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3F55F6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3,504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D18E2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47CC42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</w:t>
            </w:r>
          </w:p>
        </w:tc>
      </w:tr>
      <w:tr w:rsidR="00C02EE5" w14:paraId="3B65810F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EBA178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9E2985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4,357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ABC49C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512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A260B9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512</w:t>
            </w:r>
          </w:p>
        </w:tc>
      </w:tr>
      <w:tr w:rsidR="00C02EE5" w14:paraId="7BA2067C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14ECD9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CF16D9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(615)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AC70C1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(325)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6E6192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1,059</w:t>
            </w:r>
          </w:p>
        </w:tc>
      </w:tr>
      <w:tr w:rsidR="00C02EE5" w14:paraId="0976F345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DFCB32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82F24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95D26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B5AB3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496E3B1E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5F42B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8EECC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(615)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1E4BA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(325)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9632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1,059</w:t>
            </w:r>
          </w:p>
        </w:tc>
      </w:tr>
      <w:tr w:rsidR="00C02EE5" w14:paraId="42ED5EC9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DEC74A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90301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26DE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8FE91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636491D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5A198A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9298C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FBD56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35778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016C78A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9F93C9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F54CF9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(615)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96ED30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(325)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16004F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1,059</w:t>
            </w:r>
          </w:p>
        </w:tc>
      </w:tr>
    </w:tbl>
    <w:p w14:paraId="2F6207A9" w14:textId="0FD8BB4A" w:rsidR="00C02EE5" w:rsidRPr="000E0415" w:rsidRDefault="00061A75" w:rsidP="00C02EE5">
      <w:pPr>
        <w:rPr>
          <w:sz w:val="4"/>
          <w:szCs w:val="4"/>
        </w:rPr>
      </w:pPr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Office of Transport Safety Investigations - Cash Flow Statement"/>
        <w:tblDescription w:val="Office of Transport Safety Investigations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C02EE5" w14:paraId="1F167DFE" w14:textId="77777777" w:rsidTr="00C564F8">
        <w:trPr>
          <w:gridAfter w:val="1"/>
          <w:wAfter w:w="24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5ECCAC8B" w14:textId="77777777" w:rsidR="00C02EE5" w:rsidRDefault="00C02E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6D043BA4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5670F90A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470ED537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08E37C9C" w14:textId="77777777" w:rsidTr="00360693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3CEC390A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4D54FE36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50A945B1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C02EE5" w14:paraId="6E982004" w14:textId="77777777" w:rsidTr="00C564F8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A300FF7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40E13F69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1C4A8054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7129E08B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C02EE5" w14:paraId="4754F7DB" w14:textId="77777777" w:rsidTr="00DA4FEA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5D112C77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76E3CA89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1BDDECE6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2BD5E23D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C02EE5" w14:paraId="61650E4A" w14:textId="77777777" w:rsidTr="00C564F8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B56128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5CF1C7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6B44C9C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EBFD65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67402C2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E21DCC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9E110D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00CF9B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292369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1CBDD14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EB29DE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B1DEA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2,378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B663B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3,192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1C10D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5,421</w:t>
            </w:r>
          </w:p>
        </w:tc>
      </w:tr>
      <w:tr w:rsidR="00C02EE5" w14:paraId="06DBC982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128934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2665C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1AA37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DB37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23077B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CE46CF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7F511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56835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F8C1D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52D20C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6EA7C9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27BC3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6C369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760F1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AA62E2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50043B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BF284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78BAE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A80A7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EF47044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44456D7A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85BCF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483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AEE27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1,048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732B27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1,481</w:t>
            </w:r>
          </w:p>
        </w:tc>
      </w:tr>
      <w:tr w:rsidR="00C02EE5" w14:paraId="5F097C3A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83CB06" w14:textId="77777777" w:rsidR="00C02EE5" w:rsidRDefault="00C02EE5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109BB7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2,917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32A2F6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4,326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A26500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6,902</w:t>
            </w:r>
          </w:p>
        </w:tc>
      </w:tr>
      <w:tr w:rsidR="00C02EE5" w14:paraId="2A646B4B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EFA500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99A20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E8D24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D71C4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31835D31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74E932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2311E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72DCF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93572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01C2BA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9AFB78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ADD5D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3,073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F0F87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4,608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77B30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8,462</w:t>
            </w:r>
          </w:p>
        </w:tc>
      </w:tr>
      <w:tr w:rsidR="00C02EE5" w14:paraId="0819E02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C34ECE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B303F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ABC70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FEA55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B161FF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B856E9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EB0B5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1E517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27DB5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8DDE08E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D47F7A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2B28C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C7989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355A8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154A5D5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FC6B52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AE0A6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D29EB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1F7EE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C02EE5" w14:paraId="14689EA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6AB984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5BCE5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072A0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E4539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999B2F0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9B46BC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F55A8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9E209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561CC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E765794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727C13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0ECB6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9E1AD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787D9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AA2BDB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D0AA72D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CBC3E1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CA6E2E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95B9D0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E4C0683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5643CC" w14:textId="77777777" w:rsidR="00C02EE5" w:rsidRDefault="00C02EE5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73A2CF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3,241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398D6E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4,608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F39FF3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8,462</w:t>
            </w:r>
          </w:p>
        </w:tc>
      </w:tr>
      <w:tr w:rsidR="00C02EE5" w14:paraId="56C31CEE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A2DC9B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F5FA75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960D4E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894905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1,560</w:t>
            </w:r>
          </w:p>
        </w:tc>
      </w:tr>
      <w:tr w:rsidR="00C02EE5" w14:paraId="7782B3A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39C7AE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AE234C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8CE038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782945E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63C6610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C34431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FF001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B3E68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A0616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B18DEFE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85EA0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6F816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(22)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C53AF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(22)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74060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(1,523)</w:t>
            </w:r>
          </w:p>
        </w:tc>
      </w:tr>
      <w:tr w:rsidR="00C02EE5" w14:paraId="165D7EC0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2F679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A5602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6755C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53367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B68CDA4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D44778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C6978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AF836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03E0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(22)</w:t>
            </w:r>
          </w:p>
        </w:tc>
      </w:tr>
      <w:tr w:rsidR="00C02EE5" w14:paraId="465C57A9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A5D57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FBC5C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DEFA9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4085D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0FFC226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9BC93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82E42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7857B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CA829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0F245D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1EC824F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F3EE6A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B22929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85E9E7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53AD2C3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6E7105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F2A8D4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(22)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43A8F3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(22)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B56D9D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(1,545)</w:t>
            </w:r>
          </w:p>
        </w:tc>
      </w:tr>
      <w:tr w:rsidR="00C02EE5" w14:paraId="2A315C3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B45B8E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2932D3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8F9321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0C47F6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5B4FEA81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AB9E7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EC32E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6A57D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B866E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950BB76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E4411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A2BEB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(356)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7C444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(350)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536B8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138E8A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34782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F26BA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18A65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B1DB5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47E0AE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434502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B49D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0CE7C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5280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59F154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75491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82A76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5D6B1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E24C8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E0DE4D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1300727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3348DD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310FB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34F7A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328FBDC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11BD49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9792F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(356)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EE6B98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(350)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A279D7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ACE6CF8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52D6BA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047310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(54)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BF1051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(90)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E1D5A7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</w:t>
            </w:r>
          </w:p>
        </w:tc>
      </w:tr>
      <w:tr w:rsidR="00C02EE5" w14:paraId="6D167F75" w14:textId="77777777" w:rsidTr="00C564F8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C371EF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9ABBE6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CB432A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8075A0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127</w:t>
            </w:r>
          </w:p>
        </w:tc>
      </w:tr>
      <w:tr w:rsidR="00C02EE5" w14:paraId="6164AF10" w14:textId="77777777" w:rsidTr="00C564F8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24AA6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AB32C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C7B69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B47E7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7D0DA49" w14:textId="77777777" w:rsidTr="00C564F8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6E9CE11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375006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A9C8A5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74042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D6D6DC0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52F53E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971362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48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CF517F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764623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142</w:t>
            </w:r>
          </w:p>
        </w:tc>
      </w:tr>
    </w:tbl>
    <w:p w14:paraId="4A185210" w14:textId="77777777" w:rsidR="00C02EE5" w:rsidRDefault="00C02EE5" w:rsidP="00C02EE5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14C94630" w14:textId="77777777" w:rsidR="00061A75" w:rsidRDefault="00061A75" w:rsidP="00C02EE5">
      <w:pPr>
        <w:sectPr w:rsidR="00061A75" w:rsidSect="00E66EB1">
          <w:headerReference w:type="even" r:id="rId49"/>
          <w:headerReference w:type="default" r:id="rId50"/>
          <w:headerReference w:type="first" r:id="rId51"/>
          <w:footerReference w:type="first" r:id="rId52"/>
          <w:pgSz w:w="11907" w:h="16840" w:code="9"/>
          <w:pgMar w:top="1134" w:right="1134" w:bottom="1134" w:left="1134" w:header="454" w:footer="454" w:gutter="0"/>
          <w:cols w:space="720"/>
          <w:titlePg/>
          <w:docGrid w:linePitch="272"/>
        </w:sectPr>
      </w:pPr>
    </w:p>
    <w:p w14:paraId="05CE1943" w14:textId="77777777" w:rsidR="00C02EE5" w:rsidRPr="00CD0265" w:rsidRDefault="00C02EE5" w:rsidP="00E02477">
      <w:pPr>
        <w:pStyle w:val="Heading3"/>
        <w:spacing w:before="0" w:after="120"/>
        <w:rPr>
          <w:rFonts w:cs="Arial"/>
          <w:color w:val="000000"/>
          <w:szCs w:val="27"/>
          <w:lang w:eastAsia="en-AU"/>
        </w:rPr>
      </w:pPr>
      <w:r w:rsidRPr="00E6630B">
        <w:rPr>
          <w:szCs w:val="27"/>
          <w:lang w:eastAsia="en-AU"/>
        </w:rPr>
        <w:lastRenderedPageBreak/>
        <w:t xml:space="preserve">Western Sydney </w:t>
      </w:r>
      <w:r w:rsidRPr="00CD0265">
        <w:rPr>
          <w:rFonts w:cs="Arial"/>
          <w:color w:val="000000"/>
          <w:szCs w:val="27"/>
          <w:lang w:eastAsia="en-AU"/>
        </w:rPr>
        <w:t>Parklands Trust</w:t>
      </w:r>
    </w:p>
    <w:tbl>
      <w:tblPr>
        <w:tblW w:w="9763" w:type="dxa"/>
        <w:tblLook w:val="04A0" w:firstRow="1" w:lastRow="0" w:firstColumn="1" w:lastColumn="0" w:noHBand="0" w:noVBand="1"/>
        <w:tblCaption w:val="Western Sydney Parklands Trust - Operating Statement"/>
        <w:tblDescription w:val="Western Sydney Parklands Trust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C02EE5" w14:paraId="12B514A7" w14:textId="77777777" w:rsidTr="00C564F8">
        <w:trPr>
          <w:gridAfter w:val="1"/>
          <w:wAfter w:w="242" w:type="dxa"/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4EABD37D" w14:textId="77777777" w:rsidR="00C02EE5" w:rsidRDefault="00C02E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30DD4C6F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4CA18FD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482D7382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56E7C60C" w14:textId="77777777" w:rsidTr="00360693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7E5F6A7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5C34300B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59240BDB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C02EE5" w14:paraId="05B20DEA" w14:textId="77777777" w:rsidTr="00C564F8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4A58D02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2E1F469E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00E4DA6B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669BE521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C02EE5" w14:paraId="761B0364" w14:textId="77777777" w:rsidTr="00DA4FEA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1ACC90AB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34D6AE9D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2AF5833F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27B8C2EF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C02EE5" w14:paraId="2E325456" w14:textId="77777777" w:rsidTr="00C564F8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5E18DB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EC310D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2268A2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14EF6F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102E1F6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A270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17414E" w14:textId="77777777" w:rsidR="00C02EE5" w:rsidRDefault="00C02E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31356A" w14:textId="77777777" w:rsidR="00C02EE5" w:rsidRDefault="00C02EE5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DAE273" w14:textId="77777777" w:rsidR="00C02EE5" w:rsidRDefault="00C02EE5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C02EE5" w14:paraId="28319E7D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8AE01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B83D8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1DEDE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3C08F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B44B350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99ED51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31EFF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3,452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D0227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3,817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C6DE2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3,618</w:t>
            </w:r>
          </w:p>
        </w:tc>
      </w:tr>
      <w:tr w:rsidR="00C02EE5" w14:paraId="1E897280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9FF2A9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2CF4C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8,389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B6E5F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8,231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A0D14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10,763</w:t>
            </w:r>
          </w:p>
        </w:tc>
      </w:tr>
      <w:tr w:rsidR="00C02EE5" w14:paraId="5AF0162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FA6CF2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324E9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FDC60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A3E0B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5774EEE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8EE24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8BD79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DBC51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2473B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7FE68A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1BBD1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31801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7,266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0B7AF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4,955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79780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8,126</w:t>
            </w:r>
          </w:p>
        </w:tc>
      </w:tr>
      <w:tr w:rsidR="00C02EE5" w14:paraId="7D8B22D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01ACC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4E2D8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3568B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FEF1B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9536332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C5530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0EE5D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937E8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6B02B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C6E6A1D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114AA8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69F289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19,141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8A5401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17,057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C562DC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22,507</w:t>
            </w:r>
          </w:p>
        </w:tc>
      </w:tr>
      <w:tr w:rsidR="00C02EE5" w14:paraId="4F792C9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E9AC5B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86066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AFC9F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E33BC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3525A469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B07AE3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67551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3852A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C7E83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DBE405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211CBA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57B11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4,099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32591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3,923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90880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3,808</w:t>
            </w:r>
          </w:p>
        </w:tc>
      </w:tr>
      <w:tr w:rsidR="00C02EE5" w14:paraId="0DFD92E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6B7295D" w14:textId="77777777" w:rsidR="00C02EE5" w:rsidRDefault="00C02EE5" w:rsidP="003E1FD0">
            <w:pPr>
              <w:ind w:right="-250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BAB3D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9338B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F4BCD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E121BA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FA234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292A5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49747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05C98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9F1F16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BB07E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2AA13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23,517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77068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25,787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42638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27,393</w:t>
            </w:r>
          </w:p>
        </w:tc>
      </w:tr>
      <w:tr w:rsidR="00C02EE5" w14:paraId="2ED6EBF5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C642A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F7B26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4A41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7,269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97E27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117</w:t>
            </w:r>
          </w:p>
        </w:tc>
      </w:tr>
      <w:tr w:rsidR="00C02EE5" w14:paraId="5C3911C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26E6D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7312A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9FB29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93127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400</w:t>
            </w:r>
          </w:p>
        </w:tc>
      </w:tr>
      <w:tr w:rsidR="00C02EE5" w14:paraId="46C9D81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B433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FDE1C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CC735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535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72238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6A046F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73F9B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3EE78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2,759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43D81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1,630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C4D15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806</w:t>
            </w:r>
          </w:p>
        </w:tc>
      </w:tr>
      <w:tr w:rsidR="00C02EE5" w14:paraId="0A71F3E8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CFEA91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669F48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30,869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F9687E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39,193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2A93B8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32,523</w:t>
            </w:r>
          </w:p>
        </w:tc>
      </w:tr>
      <w:tr w:rsidR="00C02EE5" w14:paraId="0BE7D3C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6BAA3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52D14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32CD3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43,316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F74A3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269BB41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7B4A6C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86E00B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1D8A8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(574)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B590D8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94D5634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418F25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1D52D0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11,728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FEBD44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64,878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AFD362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10,016</w:t>
            </w:r>
          </w:p>
        </w:tc>
      </w:tr>
    </w:tbl>
    <w:p w14:paraId="56F0EF9E" w14:textId="77777777" w:rsidR="00C02EE5" w:rsidRDefault="00C02EE5" w:rsidP="00C02EE5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74255B5C" w14:textId="77777777" w:rsidR="00C02EE5" w:rsidRDefault="00C02EE5" w:rsidP="00C02EE5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Western Sydney Parklands Trust - Balance Sheet"/>
        <w:tblDescription w:val="Western Sydney Parklands Trust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C02EE5" w14:paraId="65F58746" w14:textId="77777777" w:rsidTr="00C564F8">
        <w:trPr>
          <w:gridAfter w:val="1"/>
          <w:wAfter w:w="24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582EC5E4" w14:textId="77777777" w:rsidR="00C02EE5" w:rsidRDefault="00C02E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156AA435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72A39B4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69F48DEC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1A3F4498" w14:textId="77777777" w:rsidTr="00360693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75381E4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79AACC29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286733E9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C02EE5" w14:paraId="6AEBDB68" w14:textId="77777777" w:rsidTr="00C564F8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837319F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48774F4B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2429C25F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71126CFB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C02EE5" w14:paraId="134060F7" w14:textId="77777777" w:rsidTr="00DA4FEA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754D194B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29D03D78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34D2FBBD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1D103EA7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C02EE5" w14:paraId="3C0EFC48" w14:textId="77777777" w:rsidTr="00C564F8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4A478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B6670A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9B9D23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E80B87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59B301B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F11F83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52B7C3" w14:textId="77777777" w:rsidR="00C02EE5" w:rsidRDefault="00C02EE5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607F25" w14:textId="77777777" w:rsidR="00C02EE5" w:rsidRDefault="00C02EE5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FA76F9" w14:textId="77777777" w:rsidR="00C02EE5" w:rsidRDefault="00C02EE5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C02EE5" w14:paraId="6EB37398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5528A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05C62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2,783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90333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71,609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0AA04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109,868</w:t>
            </w:r>
          </w:p>
        </w:tc>
      </w:tr>
      <w:tr w:rsidR="00C02EE5" w14:paraId="5E42863E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668A3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D19E3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AFD1B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0E223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038DA92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24ED9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BA7C8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8,680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47873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35,222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1AB90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10,770</w:t>
            </w:r>
          </w:p>
        </w:tc>
      </w:tr>
      <w:tr w:rsidR="00C02EE5" w14:paraId="4F6A34A9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25E02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149B6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9A551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C0618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4BDCDB9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730F3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1B5FF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3D35F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4AFC4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5ACB59D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8A0212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7E71B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DDAE2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6E25C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9FC065E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022D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5BE5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18,569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64E65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E4F79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B219183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D372A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8A193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F5BCA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53279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CF9238B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D80C0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5266A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38BCC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AE18C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E8D5721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D56D81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D6B7D1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30,032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56B17A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106,831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E38C62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120,638</w:t>
            </w:r>
          </w:p>
        </w:tc>
      </w:tr>
      <w:tr w:rsidR="00C02EE5" w14:paraId="38D0C345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546A6C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39E7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63A83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39A73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34D41ADC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0032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E7091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54FAE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2AE65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9149F03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72FA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8D042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E5DD4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66F01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16ACEA2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4D9A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FCCC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132,680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1F4C0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151,467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B5683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180,475</w:t>
            </w:r>
          </w:p>
        </w:tc>
      </w:tr>
      <w:tr w:rsidR="00C02EE5" w14:paraId="28E77D9D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85E47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9B356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C676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F833C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51F0C7D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CAB07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E0F3E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F934D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6BF83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89021E2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EC019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8C4AC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1CDFD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C46CD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C64C98A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0DAA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80325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1759D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E761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7EAF980E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9478AA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E6012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930,465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7F90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937,302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A89D8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901,573</w:t>
            </w:r>
          </w:p>
        </w:tc>
      </w:tr>
      <w:tr w:rsidR="00C02EE5" w14:paraId="1486D055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695FC0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8B1C9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4,939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D4D6E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5,978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44192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5,460</w:t>
            </w:r>
          </w:p>
        </w:tc>
      </w:tr>
      <w:tr w:rsidR="00C02EE5" w14:paraId="4F321D90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F2FF7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3EF64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203,490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B0CA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217,450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A092F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220,540</w:t>
            </w:r>
          </w:p>
        </w:tc>
      </w:tr>
      <w:tr w:rsidR="00C02EE5" w14:paraId="1A77CAC7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4FA73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28DF2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0598B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BF504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7D61BD9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AAE7F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92E1D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1,309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EF353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D9A68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74</w:t>
            </w:r>
          </w:p>
        </w:tc>
      </w:tr>
      <w:tr w:rsidR="00C02EE5" w14:paraId="1C5FB501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7446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06E9F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4AB9C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C66D6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5DF089E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AF9DC3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4416B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28FC6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6871B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BC5BE33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5A6367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A41D44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1,272,882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3920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1,312,271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068FC0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1,308,122</w:t>
            </w:r>
          </w:p>
        </w:tc>
      </w:tr>
      <w:tr w:rsidR="00C02EE5" w14:paraId="73AD6195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1E7156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EEBCA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1,302,914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C8D073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1,419,102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F1AE03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1,428,760</w:t>
            </w:r>
          </w:p>
        </w:tc>
      </w:tr>
      <w:tr w:rsidR="00C02EE5" w14:paraId="7672F640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858FAE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E5FE78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602FE3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19FFB0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27D4811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5DE412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0352E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FD22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7F61B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6BEAC018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68766B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93A96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D6E00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5C95C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DFB5BC4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8398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23BD9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4,596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2D49F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1,096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C134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5,096</w:t>
            </w:r>
          </w:p>
        </w:tc>
      </w:tr>
      <w:tr w:rsidR="00C02EE5" w14:paraId="527F087E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FC15B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8F69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78462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2,232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27734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1,808</w:t>
            </w:r>
          </w:p>
        </w:tc>
      </w:tr>
      <w:tr w:rsidR="00C02EE5" w14:paraId="713A0E75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75BA7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7F484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0414D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A1836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486E07A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497FC2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B72CF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45B4E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92D2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</w:t>
            </w:r>
          </w:p>
        </w:tc>
      </w:tr>
      <w:tr w:rsidR="00C02EE5" w14:paraId="74F4364E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5E8CF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521DF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396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53945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574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6DEB9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574</w:t>
            </w:r>
          </w:p>
        </w:tc>
      </w:tr>
      <w:tr w:rsidR="00C02EE5" w14:paraId="744AF68F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D4337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824A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32867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5C4EE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820589C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E1D092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0B5E5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2FC9D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5FDFF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3D70A93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F41A88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AAC6A5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5,277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938FB8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3,942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FD4F47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7,518</w:t>
            </w:r>
          </w:p>
        </w:tc>
      </w:tr>
      <w:tr w:rsidR="00C02EE5" w14:paraId="66C09866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BD4A38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D5359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7697D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ABB16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626B1115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A369C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1EDB2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C94BE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2426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D4CA119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7B496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B575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12B8E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4BC83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93C9AC7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CD21FC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9D9B9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66979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D179D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10,000</w:t>
            </w:r>
          </w:p>
        </w:tc>
      </w:tr>
      <w:tr w:rsidR="00C02EE5" w14:paraId="35A5C174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0AA46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52C52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28E6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FD334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D46D337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FB46A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D1268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1,128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C061B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724ED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87</w:t>
            </w:r>
          </w:p>
        </w:tc>
      </w:tr>
      <w:tr w:rsidR="00C02EE5" w14:paraId="705C1EE8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21A14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35C2E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8370D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C95D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170</w:t>
            </w:r>
          </w:p>
        </w:tc>
      </w:tr>
      <w:tr w:rsidR="00C02EE5" w14:paraId="0E87A420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1A9C0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E061D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10,068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15DF1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27,001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1BCCA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23,067</w:t>
            </w:r>
          </w:p>
        </w:tc>
      </w:tr>
      <w:tr w:rsidR="00C02EE5" w14:paraId="39B8B6EF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B0179A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86165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11,366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148FB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37,258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DAB75A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33,323</w:t>
            </w:r>
          </w:p>
        </w:tc>
      </w:tr>
      <w:tr w:rsidR="00C02EE5" w14:paraId="323298D5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4ED459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355F42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16,643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942371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41,200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20964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40,841</w:t>
            </w:r>
          </w:p>
        </w:tc>
      </w:tr>
      <w:tr w:rsidR="00C02EE5" w14:paraId="0A9933B3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1DF832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C787AE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1,286,272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ACFF2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1,377,902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C5F01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1,387,918</w:t>
            </w:r>
          </w:p>
        </w:tc>
      </w:tr>
      <w:tr w:rsidR="00C02EE5" w14:paraId="5DFDB52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60FF1E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27F85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6FF92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B6203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70F82962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1C036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BB0C2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756,536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CF66C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820,811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A5C16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830,827</w:t>
            </w:r>
          </w:p>
        </w:tc>
      </w:tr>
      <w:tr w:rsidR="00C02EE5" w14:paraId="4E778EDC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58869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2F4D2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529,736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AFC15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557,091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98D6D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557,091</w:t>
            </w:r>
          </w:p>
        </w:tc>
      </w:tr>
      <w:tr w:rsidR="00C02EE5" w14:paraId="245E1DA8" w14:textId="77777777" w:rsidTr="00C564F8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B07F1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076D4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F89FF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1E097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3832EBE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A4806F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E00A53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1,286,272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F8F07D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1,377,902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2EB930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1,387,918</w:t>
            </w:r>
          </w:p>
        </w:tc>
      </w:tr>
    </w:tbl>
    <w:p w14:paraId="38481D4C" w14:textId="77777777" w:rsidR="00061A75" w:rsidRPr="000E0415" w:rsidRDefault="00061A75">
      <w:pPr>
        <w:rPr>
          <w:rFonts w:asciiTheme="minorHAnsi" w:eastAsiaTheme="minorHAnsi" w:hAnsiTheme="minorHAnsi" w:cstheme="minorBidi"/>
          <w:sz w:val="2"/>
          <w:szCs w:val="2"/>
        </w:rPr>
      </w:pPr>
      <w:r>
        <w:rPr>
          <w:rFonts w:asciiTheme="minorHAnsi" w:eastAsiaTheme="minorHAnsi" w:hAnsiTheme="minorHAnsi" w:cstheme="minorBidi"/>
          <w:sz w:val="22"/>
          <w:szCs w:val="22"/>
        </w:rP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Western Sydney Parklands Trust - Cash Flow Statement"/>
        <w:tblDescription w:val="Western Sydney Parklands Trust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C02EE5" w14:paraId="2F956D86" w14:textId="77777777" w:rsidTr="00C564F8">
        <w:trPr>
          <w:gridAfter w:val="1"/>
          <w:wAfter w:w="24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6CB8A58A" w14:textId="77777777" w:rsidR="00C02EE5" w:rsidRDefault="00C02E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02B37D79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AE13272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6C590EB0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58217EA7" w14:textId="77777777" w:rsidTr="00360693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29783A0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59A151B6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1CC8A2FD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C02EE5" w14:paraId="3F0D8995" w14:textId="77777777" w:rsidTr="00C564F8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804B618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07CA8001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7E9D4C33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73813650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C02EE5" w14:paraId="4F8DCC68" w14:textId="77777777" w:rsidTr="00DA4FEA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0563EFFA" w14:textId="77777777" w:rsidR="00C02EE5" w:rsidRDefault="00C02EE5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65F9EAF0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3FB6DDF7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656E3255" w14:textId="77777777" w:rsidR="00C02EE5" w:rsidRDefault="00C02EE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C02EE5" w14:paraId="707F44C0" w14:textId="77777777" w:rsidTr="00C564F8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E79058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993C4A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AA9ED4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9BEA7B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678C8B7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7D724F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972494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63207A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E1B293" w14:textId="77777777" w:rsidR="00C02EE5" w:rsidRDefault="00C02EE5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2C112E20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CF3ACF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0FE43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B3546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BA746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1DE4C49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2341C4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9EC24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3,452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8F57C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3,817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28876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3,618</w:t>
            </w:r>
          </w:p>
        </w:tc>
      </w:tr>
      <w:tr w:rsidR="00C02EE5" w14:paraId="3A918EA9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216144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9D31E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8FB68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5ACDA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D870C39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1ACC4C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1C76D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072FD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C2B42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AFCAEE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ECB383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F630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771DD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FE68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4F5685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ACE9B2C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323DD3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8,389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EA9F7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24,585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0F43DD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7,763</w:t>
            </w:r>
          </w:p>
        </w:tc>
      </w:tr>
      <w:tr w:rsidR="00C02EE5" w14:paraId="51A0EC6A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B11937" w14:textId="77777777" w:rsidR="00C02EE5" w:rsidRDefault="00C02EE5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213420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11,875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D98964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28,456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788C08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11,381</w:t>
            </w:r>
          </w:p>
        </w:tc>
      </w:tr>
      <w:tr w:rsidR="00C02EE5" w14:paraId="26A4803F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9A92B9" w14:textId="77777777" w:rsidR="00C02EE5" w:rsidRDefault="00C02EE5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5FB927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2F594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8064B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4FCC177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D8BA78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764F4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CD48A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68853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9856E54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AD8480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C112E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4,099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EA05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3,923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5A694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3,808</w:t>
            </w:r>
          </w:p>
        </w:tc>
      </w:tr>
      <w:tr w:rsidR="00C02EE5" w14:paraId="76CC105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E68CCB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B4206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4B4B3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920B6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26859E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9C7E21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9F704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A27DA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A414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892355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4DC377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50903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B840C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98F23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723B1F9A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149447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8973E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23,517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307EE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(164)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80FB7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53,679</w:t>
            </w:r>
          </w:p>
        </w:tc>
      </w:tr>
      <w:tr w:rsidR="00C02EE5" w14:paraId="294EEE5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384157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2FA41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B7A98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EF745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68A803E2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1A7D69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49FE0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A27CE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9E6C2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400</w:t>
            </w:r>
          </w:p>
        </w:tc>
      </w:tr>
      <w:tr w:rsidR="00C02EE5" w14:paraId="6F9D1589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A9EEA3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34AE8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17ECD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18,205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E6141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117</w:t>
            </w:r>
          </w:p>
        </w:tc>
      </w:tr>
      <w:tr w:rsidR="00C02EE5" w14:paraId="17C40F8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7850138A" w14:textId="77777777" w:rsidR="00C02EE5" w:rsidRDefault="00C02EE5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30A8F31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2,759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724209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3,722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003403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4,077</w:t>
            </w:r>
          </w:p>
        </w:tc>
      </w:tr>
      <w:tr w:rsidR="00C02EE5" w14:paraId="3143E97A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9527DB" w14:textId="77777777" w:rsidR="00C02EE5" w:rsidRDefault="00C02EE5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26D47D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30,869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B28BFD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25,741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B134D0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62,081</w:t>
            </w:r>
          </w:p>
        </w:tc>
      </w:tr>
      <w:tr w:rsidR="00C02EE5" w14:paraId="6C0AF044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60C5F7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9743A3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18,994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0A92D1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(2,715)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AF2428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50,700</w:t>
            </w:r>
          </w:p>
        </w:tc>
      </w:tr>
      <w:tr w:rsidR="00C02EE5" w14:paraId="5A452E89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B04375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18C8ED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CE11BD0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F4F419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4FE87D8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17143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70332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67A54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53,422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3C7885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DE0CD5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247D82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EFB96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(16,493)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A92BD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(16,488)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04B00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(8,560)</w:t>
            </w:r>
          </w:p>
        </w:tc>
      </w:tr>
      <w:tr w:rsidR="00C02EE5" w14:paraId="6C98FDA6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3328B4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AD328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8DE5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10,004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F6229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C02EE5" w14:paraId="7882804E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447B580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0AD46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844D2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(4,396)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9014F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(3,882)</w:t>
            </w:r>
          </w:p>
        </w:tc>
      </w:tr>
      <w:tr w:rsidR="00C02EE5" w14:paraId="7DF4F66B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81325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74ECC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AC587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CAED0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EB7598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9E59E3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B2C6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394E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445D2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E618610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AF30D4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9521AB7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DD7ACD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60F274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591438C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60D60C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007A13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(16,493)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58246F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42,542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7AA824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(12,441)</w:t>
            </w:r>
          </w:p>
        </w:tc>
      </w:tr>
      <w:tr w:rsidR="00C02EE5" w14:paraId="79AF6DE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D91CDD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351D4F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B21D10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11E5F2" w14:textId="77777777" w:rsidR="00C02EE5" w:rsidRDefault="00C02EE5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C02EE5" w14:paraId="7AC57A6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18DE0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0BD1E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7F2B7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B3F4D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EF362BC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F5C37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599F3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(230)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3D4CF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(239)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BF10C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4ACE99D3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1F903F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EDCBC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B06EAE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93090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FC5C83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F021A5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47A9A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446F78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75157B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2FBB9718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9ED4D6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57F8A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EC392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585B8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7ECEFE7" w14:textId="77777777" w:rsidTr="00C564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4AA039C7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FD55AC2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707D204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10C1F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00CCD1EE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BC30FB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AFF2A4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(230)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FC2EF5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(239)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A23B62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3A24C4ED" w14:textId="77777777" w:rsidTr="000E0415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9E5B32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1D6ECB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2,271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30610C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39,588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07FA93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38,258</w:t>
            </w:r>
          </w:p>
        </w:tc>
      </w:tr>
      <w:tr w:rsidR="00C02EE5" w14:paraId="75611B52" w14:textId="77777777" w:rsidTr="00C564F8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FA384AD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25ACC0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9,081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611BAA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32,022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6F2166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71,609</w:t>
            </w:r>
          </w:p>
        </w:tc>
      </w:tr>
      <w:tr w:rsidR="00C02EE5" w14:paraId="714706EA" w14:textId="77777777" w:rsidTr="00C564F8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620DC1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B66D6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(8,569)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908693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879409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1A24BF64" w14:textId="77777777" w:rsidTr="00C564F8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4CE1438E" w14:textId="77777777" w:rsidR="00C02EE5" w:rsidRDefault="00C02EE5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E984DC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19AE9CD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F083D4F" w14:textId="77777777" w:rsidR="00C02EE5" w:rsidRDefault="00C02E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02EE5" w14:paraId="539D7B6A" w14:textId="77777777" w:rsidTr="000E0415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CF21F1" w14:textId="77777777" w:rsidR="00C02EE5" w:rsidRDefault="00C02EE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55E062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2,783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8DF487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71,609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EAD296" w14:textId="77777777" w:rsidR="00C02EE5" w:rsidRDefault="00C02EE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109,868</w:t>
            </w:r>
          </w:p>
        </w:tc>
      </w:tr>
    </w:tbl>
    <w:p w14:paraId="5B9470D1" w14:textId="77777777" w:rsidR="00C02EE5" w:rsidRDefault="00C02EE5" w:rsidP="00C02EE5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19471157" w14:textId="790807EC" w:rsidR="00E20A14" w:rsidRPr="00E20A14" w:rsidRDefault="00E20A14" w:rsidP="00D63923"/>
    <w:sectPr w:rsidR="00E20A14" w:rsidRPr="00E20A14" w:rsidSect="00E66EB1">
      <w:headerReference w:type="even" r:id="rId53"/>
      <w:headerReference w:type="default" r:id="rId54"/>
      <w:headerReference w:type="first" r:id="rId55"/>
      <w:footerReference w:type="first" r:id="rId56"/>
      <w:pgSz w:w="11907" w:h="16840" w:code="9"/>
      <w:pgMar w:top="1134" w:right="1134" w:bottom="1134" w:left="1134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1A650" w14:textId="77777777" w:rsidR="00470B6B" w:rsidRDefault="00470B6B">
      <w:r>
        <w:separator/>
      </w:r>
    </w:p>
    <w:p w14:paraId="0366182B" w14:textId="77777777" w:rsidR="00470B6B" w:rsidRDefault="00470B6B"/>
  </w:endnote>
  <w:endnote w:type="continuationSeparator" w:id="0">
    <w:p w14:paraId="3ADCBFD5" w14:textId="77777777" w:rsidR="00470B6B" w:rsidRDefault="00470B6B">
      <w:r>
        <w:continuationSeparator/>
      </w:r>
    </w:p>
    <w:p w14:paraId="41B829B7" w14:textId="77777777" w:rsidR="00470B6B" w:rsidRDefault="00470B6B"/>
  </w:endnote>
  <w:endnote w:type="continuationNotice" w:id="1">
    <w:p w14:paraId="1C65BEA9" w14:textId="77777777" w:rsidR="00470B6B" w:rsidRDefault="00470B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71B1" w14:textId="0D3FD83F" w:rsidR="003C71E9" w:rsidRPr="00D44E39" w:rsidRDefault="00D4367F" w:rsidP="00990711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9</w:t>
    </w:r>
    <w:r w:rsidRPr="00D67CF6">
      <w:rPr>
        <w:szCs w:val="18"/>
      </w:rPr>
      <w:t xml:space="preserve"> </w:t>
    </w:r>
    <w:r w:rsidR="003C71E9" w:rsidRPr="00D67CF6">
      <w:rPr>
        <w:szCs w:val="18"/>
      </w:rPr>
      <w:t xml:space="preserve">- </w:t>
    </w:r>
    <w:r w:rsidR="003C71E9" w:rsidRPr="00D67CF6">
      <w:rPr>
        <w:szCs w:val="18"/>
      </w:rPr>
      <w:fldChar w:fldCharType="begin"/>
    </w:r>
    <w:r w:rsidR="003C71E9" w:rsidRPr="00D67CF6">
      <w:rPr>
        <w:szCs w:val="18"/>
      </w:rPr>
      <w:instrText xml:space="preserve"> PAGE  \* MERGEFORMAT </w:instrText>
    </w:r>
    <w:r w:rsidR="003C71E9" w:rsidRPr="00D67CF6">
      <w:rPr>
        <w:szCs w:val="18"/>
      </w:rPr>
      <w:fldChar w:fldCharType="separate"/>
    </w:r>
    <w:r w:rsidR="003C71E9">
      <w:rPr>
        <w:szCs w:val="18"/>
      </w:rPr>
      <w:t>2</w:t>
    </w:r>
    <w:r w:rsidR="003C71E9" w:rsidRPr="00D67CF6">
      <w:rPr>
        <w:szCs w:val="18"/>
      </w:rPr>
      <w:fldChar w:fldCharType="end"/>
    </w:r>
    <w:r w:rsidR="003C71E9">
      <w:rPr>
        <w:szCs w:val="18"/>
      </w:rPr>
      <w:tab/>
    </w:r>
    <w:r w:rsidR="009A1461">
      <w:rPr>
        <w:szCs w:val="18"/>
      </w:rPr>
      <w:t>Agency Financial Statements 2022-23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B8B5" w14:textId="3FC1F6DD" w:rsidR="00094A39" w:rsidRDefault="009D7889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9</w:t>
    </w:r>
    <w:r w:rsidRPr="00D67CF6">
      <w:rPr>
        <w:szCs w:val="18"/>
      </w:rPr>
      <w:t xml:space="preserve"> 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12</w:t>
    </w:r>
    <w:r w:rsidRPr="00D67CF6">
      <w:rPr>
        <w:szCs w:val="18"/>
      </w:rPr>
      <w:fldChar w:fldCharType="end"/>
    </w:r>
    <w:r>
      <w:rPr>
        <w:szCs w:val="18"/>
      </w:rPr>
      <w:tab/>
    </w:r>
    <w:r w:rsidR="00094A39">
      <w:rPr>
        <w:szCs w:val="18"/>
      </w:rPr>
      <w:t>Agency Financial Statements 2022-23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1168" w14:textId="0989DDD0" w:rsidR="00E42163" w:rsidRDefault="00E42163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Agency Financial Statements 2022-23</w:t>
    </w:r>
    <w:r w:rsidR="009D7889">
      <w:rPr>
        <w:szCs w:val="18"/>
      </w:rPr>
      <w:tab/>
      <w:t>9</w:t>
    </w:r>
    <w:r w:rsidR="009D7889" w:rsidRPr="00D67CF6">
      <w:rPr>
        <w:szCs w:val="18"/>
      </w:rPr>
      <w:t xml:space="preserve"> - </w:t>
    </w:r>
    <w:r w:rsidR="009D7889" w:rsidRPr="00D67CF6">
      <w:rPr>
        <w:szCs w:val="18"/>
      </w:rPr>
      <w:fldChar w:fldCharType="begin"/>
    </w:r>
    <w:r w:rsidR="009D7889" w:rsidRPr="00D67CF6">
      <w:rPr>
        <w:szCs w:val="18"/>
      </w:rPr>
      <w:instrText xml:space="preserve"> PAGE  \* MERGEFORMAT </w:instrText>
    </w:r>
    <w:r w:rsidR="009D7889" w:rsidRPr="00D67CF6">
      <w:rPr>
        <w:szCs w:val="18"/>
      </w:rPr>
      <w:fldChar w:fldCharType="separate"/>
    </w:r>
    <w:r w:rsidR="009D7889">
      <w:rPr>
        <w:szCs w:val="18"/>
      </w:rPr>
      <w:t>15</w:t>
    </w:r>
    <w:r w:rsidR="009D7889" w:rsidRPr="00D67CF6">
      <w:rPr>
        <w:szCs w:val="18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FC40" w14:textId="58BD475C" w:rsidR="004A45A0" w:rsidRDefault="009D7889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9</w:t>
    </w:r>
    <w:r w:rsidRPr="00D67CF6">
      <w:rPr>
        <w:szCs w:val="18"/>
      </w:rPr>
      <w:t xml:space="preserve"> 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18</w:t>
    </w:r>
    <w:r w:rsidRPr="00D67CF6">
      <w:rPr>
        <w:szCs w:val="18"/>
      </w:rPr>
      <w:fldChar w:fldCharType="end"/>
    </w:r>
    <w:r>
      <w:rPr>
        <w:szCs w:val="18"/>
      </w:rPr>
      <w:tab/>
    </w:r>
    <w:r w:rsidR="004A45A0">
      <w:rPr>
        <w:szCs w:val="18"/>
      </w:rPr>
      <w:t>Agency Financial Statements 2022-23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70E4" w14:textId="2545C1AF" w:rsidR="009E5274" w:rsidRDefault="009E5274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Agency Financial Statements 2022-23</w:t>
    </w:r>
    <w:r w:rsidR="009D7889">
      <w:rPr>
        <w:szCs w:val="18"/>
      </w:rPr>
      <w:tab/>
      <w:t>9</w:t>
    </w:r>
    <w:r w:rsidR="009D7889" w:rsidRPr="00D67CF6">
      <w:rPr>
        <w:szCs w:val="18"/>
      </w:rPr>
      <w:t xml:space="preserve"> - </w:t>
    </w:r>
    <w:r w:rsidR="009D7889" w:rsidRPr="00D67CF6">
      <w:rPr>
        <w:szCs w:val="18"/>
      </w:rPr>
      <w:fldChar w:fldCharType="begin"/>
    </w:r>
    <w:r w:rsidR="009D7889" w:rsidRPr="00D67CF6">
      <w:rPr>
        <w:szCs w:val="18"/>
      </w:rPr>
      <w:instrText xml:space="preserve"> PAGE  \* MERGEFORMAT </w:instrText>
    </w:r>
    <w:r w:rsidR="009D7889" w:rsidRPr="00D67CF6">
      <w:rPr>
        <w:szCs w:val="18"/>
      </w:rPr>
      <w:fldChar w:fldCharType="separate"/>
    </w:r>
    <w:r w:rsidR="009D7889">
      <w:rPr>
        <w:szCs w:val="18"/>
      </w:rPr>
      <w:t>21</w:t>
    </w:r>
    <w:r w:rsidR="009D7889" w:rsidRPr="00D67CF6">
      <w:rPr>
        <w:szCs w:val="18"/>
      </w:rP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AFC9" w14:textId="128E81D4" w:rsidR="00543A17" w:rsidRDefault="009D7889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9</w:t>
    </w:r>
    <w:r w:rsidRPr="00D67CF6">
      <w:rPr>
        <w:szCs w:val="18"/>
      </w:rPr>
      <w:t xml:space="preserve"> 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24</w:t>
    </w:r>
    <w:r w:rsidRPr="00D67CF6">
      <w:rPr>
        <w:szCs w:val="18"/>
      </w:rPr>
      <w:fldChar w:fldCharType="end"/>
    </w:r>
    <w:r>
      <w:rPr>
        <w:szCs w:val="18"/>
      </w:rPr>
      <w:tab/>
    </w:r>
    <w:r w:rsidR="00543A17">
      <w:rPr>
        <w:szCs w:val="18"/>
      </w:rPr>
      <w:t>Agency Financial Statements 2022-23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92C0" w14:textId="4806ABE9" w:rsidR="003C71E9" w:rsidRDefault="00DC5D48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Agency Financial Statements 20</w:t>
    </w:r>
    <w:r w:rsidR="00E70B61">
      <w:rPr>
        <w:szCs w:val="18"/>
      </w:rPr>
      <w:t>22-23</w:t>
    </w:r>
    <w:r w:rsidR="009D7889">
      <w:rPr>
        <w:szCs w:val="18"/>
      </w:rPr>
      <w:tab/>
      <w:t>9</w:t>
    </w:r>
    <w:r w:rsidR="009D7889" w:rsidRPr="00D67CF6">
      <w:rPr>
        <w:szCs w:val="18"/>
      </w:rPr>
      <w:t xml:space="preserve"> - </w:t>
    </w:r>
    <w:r w:rsidR="009D7889" w:rsidRPr="00D67CF6">
      <w:rPr>
        <w:szCs w:val="18"/>
      </w:rPr>
      <w:fldChar w:fldCharType="begin"/>
    </w:r>
    <w:r w:rsidR="009D7889" w:rsidRPr="00D67CF6">
      <w:rPr>
        <w:szCs w:val="18"/>
      </w:rPr>
      <w:instrText xml:space="preserve"> PAGE  \* MERGEFORMAT </w:instrText>
    </w:r>
    <w:r w:rsidR="009D7889" w:rsidRPr="00D67CF6">
      <w:rPr>
        <w:szCs w:val="18"/>
      </w:rPr>
      <w:fldChar w:fldCharType="separate"/>
    </w:r>
    <w:r w:rsidR="009D7889">
      <w:rPr>
        <w:szCs w:val="18"/>
      </w:rPr>
      <w:t>27</w:t>
    </w:r>
    <w:r w:rsidR="009D7889" w:rsidRPr="00D67CF6">
      <w:rPr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1003" w14:textId="42BB713F" w:rsidR="003C71E9" w:rsidRPr="00D44E39" w:rsidRDefault="00DC5D48" w:rsidP="00990711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Agency Financial Statements 2020-21</w:t>
    </w:r>
    <w:r w:rsidR="003C71E9">
      <w:rPr>
        <w:szCs w:val="18"/>
      </w:rPr>
      <w:tab/>
      <w:t>7</w:t>
    </w:r>
    <w:r w:rsidR="003C71E9" w:rsidRPr="00D67CF6">
      <w:rPr>
        <w:szCs w:val="18"/>
      </w:rPr>
      <w:t xml:space="preserve"> - </w:t>
    </w:r>
    <w:r w:rsidR="003C71E9" w:rsidRPr="00D67CF6">
      <w:rPr>
        <w:szCs w:val="18"/>
      </w:rPr>
      <w:fldChar w:fldCharType="begin"/>
    </w:r>
    <w:r w:rsidR="003C71E9" w:rsidRPr="00D67CF6">
      <w:rPr>
        <w:szCs w:val="18"/>
      </w:rPr>
      <w:instrText xml:space="preserve"> PAGE  \* MERGEFORMAT </w:instrText>
    </w:r>
    <w:r w:rsidR="003C71E9" w:rsidRPr="00D67CF6">
      <w:rPr>
        <w:szCs w:val="18"/>
      </w:rPr>
      <w:fldChar w:fldCharType="separate"/>
    </w:r>
    <w:r w:rsidR="003C71E9">
      <w:rPr>
        <w:szCs w:val="18"/>
      </w:rPr>
      <w:t>3</w:t>
    </w:r>
    <w:r w:rsidR="003C71E9" w:rsidRPr="00D67CF6">
      <w:rPr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5052" w14:textId="57C5843D" w:rsidR="003C71E9" w:rsidRDefault="00DC5D48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 xml:space="preserve">Agency Financial Statements </w:t>
    </w:r>
    <w:r w:rsidR="00E70B61">
      <w:rPr>
        <w:szCs w:val="18"/>
      </w:rPr>
      <w:t>2022-23</w:t>
    </w:r>
    <w:r w:rsidR="003C71E9">
      <w:rPr>
        <w:szCs w:val="18"/>
      </w:rPr>
      <w:tab/>
    </w:r>
    <w:r w:rsidR="00E70B61">
      <w:rPr>
        <w:szCs w:val="18"/>
      </w:rPr>
      <w:t>9</w:t>
    </w:r>
    <w:r w:rsidR="003C71E9" w:rsidRPr="00D67CF6">
      <w:rPr>
        <w:szCs w:val="18"/>
      </w:rPr>
      <w:t xml:space="preserve"> - </w:t>
    </w:r>
    <w:r w:rsidR="003C71E9" w:rsidRPr="00D67CF6">
      <w:rPr>
        <w:szCs w:val="18"/>
      </w:rPr>
      <w:fldChar w:fldCharType="begin"/>
    </w:r>
    <w:r w:rsidR="003C71E9" w:rsidRPr="00D67CF6">
      <w:rPr>
        <w:szCs w:val="18"/>
      </w:rPr>
      <w:instrText xml:space="preserve"> PAGE  \* MERGEFORMAT </w:instrText>
    </w:r>
    <w:r w:rsidR="003C71E9" w:rsidRPr="00D67CF6">
      <w:rPr>
        <w:szCs w:val="18"/>
      </w:rPr>
      <w:fldChar w:fldCharType="separate"/>
    </w:r>
    <w:r w:rsidR="003C71E9">
      <w:rPr>
        <w:szCs w:val="18"/>
      </w:rPr>
      <w:t>1</w:t>
    </w:r>
    <w:r w:rsidR="003C71E9" w:rsidRPr="00D67CF6">
      <w:rPr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85FD" w14:textId="2024F9BA" w:rsidR="00413F9E" w:rsidRPr="00D44E39" w:rsidRDefault="0044539C" w:rsidP="00990711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9</w:t>
    </w:r>
    <w:r w:rsidR="00B16CC2" w:rsidRPr="00D67CF6">
      <w:rPr>
        <w:szCs w:val="18"/>
      </w:rPr>
      <w:t xml:space="preserve"> - </w:t>
    </w:r>
    <w:r w:rsidR="00B16CC2" w:rsidRPr="00D67CF6">
      <w:rPr>
        <w:szCs w:val="18"/>
      </w:rPr>
      <w:fldChar w:fldCharType="begin"/>
    </w:r>
    <w:r w:rsidR="00B16CC2" w:rsidRPr="00D67CF6">
      <w:rPr>
        <w:szCs w:val="18"/>
      </w:rPr>
      <w:instrText xml:space="preserve"> PAGE  \* MERGEFORMAT </w:instrText>
    </w:r>
    <w:r w:rsidR="00B16CC2" w:rsidRPr="00D67CF6">
      <w:rPr>
        <w:szCs w:val="18"/>
      </w:rPr>
      <w:fldChar w:fldCharType="separate"/>
    </w:r>
    <w:r w:rsidR="00B16CC2">
      <w:rPr>
        <w:szCs w:val="18"/>
      </w:rPr>
      <w:t>2</w:t>
    </w:r>
    <w:r w:rsidR="00B16CC2" w:rsidRPr="00D67CF6">
      <w:rPr>
        <w:szCs w:val="18"/>
      </w:rPr>
      <w:fldChar w:fldCharType="end"/>
    </w:r>
    <w:r w:rsidR="00B16CC2">
      <w:rPr>
        <w:szCs w:val="18"/>
      </w:rPr>
      <w:tab/>
    </w:r>
    <w:r w:rsidR="00B16CC2" w:rsidRPr="00B16CC2">
      <w:rPr>
        <w:szCs w:val="18"/>
      </w:rPr>
      <w:t xml:space="preserve"> </w:t>
    </w:r>
    <w:r w:rsidR="00B16CC2">
      <w:rPr>
        <w:szCs w:val="18"/>
      </w:rPr>
      <w:t>Agency Financial Statements 202</w:t>
    </w:r>
    <w:r w:rsidR="006E211D">
      <w:rPr>
        <w:szCs w:val="18"/>
      </w:rPr>
      <w:t>2-23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F894" w14:textId="52C4F43C" w:rsidR="00413F9E" w:rsidRPr="00D44E39" w:rsidRDefault="00B16CC2" w:rsidP="00990711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Agency Financial Statements 202</w:t>
    </w:r>
    <w:r w:rsidR="006E211D">
      <w:rPr>
        <w:szCs w:val="18"/>
      </w:rPr>
      <w:t>2-23</w:t>
    </w:r>
    <w:r>
      <w:rPr>
        <w:szCs w:val="18"/>
      </w:rPr>
      <w:tab/>
    </w:r>
    <w:r w:rsidR="00BA1683">
      <w:rPr>
        <w:szCs w:val="18"/>
      </w:rPr>
      <w:t>9</w:t>
    </w:r>
    <w:r w:rsidRPr="00D67CF6">
      <w:rPr>
        <w:szCs w:val="18"/>
      </w:rPr>
      <w:t xml:space="preserve"> 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3</w:t>
    </w:r>
    <w:r w:rsidRPr="00D67CF6">
      <w:rPr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5914D" w14:textId="23762C8D" w:rsidR="003C71E9" w:rsidRDefault="00DC5D48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Agency Financial Statements 20</w:t>
    </w:r>
    <w:r w:rsidR="00E70B61">
      <w:rPr>
        <w:szCs w:val="18"/>
      </w:rPr>
      <w:t>22-23</w:t>
    </w:r>
    <w:r w:rsidR="009D7889">
      <w:rPr>
        <w:szCs w:val="18"/>
      </w:rPr>
      <w:tab/>
      <w:t>9</w:t>
    </w:r>
    <w:r w:rsidR="009D7889" w:rsidRPr="00D67CF6">
      <w:rPr>
        <w:szCs w:val="18"/>
      </w:rPr>
      <w:t xml:space="preserve"> - </w:t>
    </w:r>
    <w:r w:rsidR="009D7889" w:rsidRPr="00D67CF6">
      <w:rPr>
        <w:szCs w:val="18"/>
      </w:rPr>
      <w:fldChar w:fldCharType="begin"/>
    </w:r>
    <w:r w:rsidR="009D7889" w:rsidRPr="00D67CF6">
      <w:rPr>
        <w:szCs w:val="18"/>
      </w:rPr>
      <w:instrText xml:space="preserve"> PAGE  \* MERGEFORMAT </w:instrText>
    </w:r>
    <w:r w:rsidR="009D7889" w:rsidRPr="00D67CF6">
      <w:rPr>
        <w:szCs w:val="18"/>
      </w:rPr>
      <w:fldChar w:fldCharType="separate"/>
    </w:r>
    <w:r w:rsidR="009D7889">
      <w:rPr>
        <w:szCs w:val="18"/>
      </w:rPr>
      <w:t>3</w:t>
    </w:r>
    <w:r w:rsidR="009D7889" w:rsidRPr="00D67CF6">
      <w:rPr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122F" w14:textId="0FA36B52" w:rsidR="004758D4" w:rsidRPr="00D44E39" w:rsidRDefault="004758D4" w:rsidP="00990711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9</w:t>
    </w:r>
    <w:r w:rsidRPr="00D67CF6">
      <w:rPr>
        <w:szCs w:val="18"/>
      </w:rPr>
      <w:t xml:space="preserve"> 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2</w:t>
    </w:r>
    <w:r w:rsidRPr="00D67CF6">
      <w:rPr>
        <w:szCs w:val="18"/>
      </w:rPr>
      <w:fldChar w:fldCharType="end"/>
    </w:r>
    <w:r>
      <w:rPr>
        <w:szCs w:val="18"/>
      </w:rPr>
      <w:tab/>
      <w:t>Agency Financial Statements 2022-23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6EF2" w14:textId="12CA09B0" w:rsidR="00327D7B" w:rsidRDefault="009D7889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9</w:t>
    </w:r>
    <w:r w:rsidRPr="00D67CF6">
      <w:rPr>
        <w:szCs w:val="18"/>
      </w:rPr>
      <w:t xml:space="preserve"> 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6</w:t>
    </w:r>
    <w:r w:rsidRPr="00D67CF6">
      <w:rPr>
        <w:szCs w:val="18"/>
      </w:rPr>
      <w:fldChar w:fldCharType="end"/>
    </w:r>
    <w:r>
      <w:rPr>
        <w:szCs w:val="18"/>
      </w:rPr>
      <w:tab/>
    </w:r>
    <w:r w:rsidR="00327D7B">
      <w:rPr>
        <w:szCs w:val="18"/>
      </w:rPr>
      <w:t>Agency Financial Statements 2022-23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4CA9" w14:textId="0F81C8B8" w:rsidR="005A654D" w:rsidRDefault="005A654D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Agency Financial Statements 2022-23</w:t>
    </w:r>
    <w:r w:rsidR="009D7889">
      <w:rPr>
        <w:szCs w:val="18"/>
      </w:rPr>
      <w:tab/>
      <w:t>9</w:t>
    </w:r>
    <w:r w:rsidR="009D7889" w:rsidRPr="00D67CF6">
      <w:rPr>
        <w:szCs w:val="18"/>
      </w:rPr>
      <w:t xml:space="preserve"> - </w:t>
    </w:r>
    <w:r w:rsidR="009D7889" w:rsidRPr="00D67CF6">
      <w:rPr>
        <w:szCs w:val="18"/>
      </w:rPr>
      <w:fldChar w:fldCharType="begin"/>
    </w:r>
    <w:r w:rsidR="009D7889" w:rsidRPr="00D67CF6">
      <w:rPr>
        <w:szCs w:val="18"/>
      </w:rPr>
      <w:instrText xml:space="preserve"> PAGE  \* MERGEFORMAT </w:instrText>
    </w:r>
    <w:r w:rsidR="009D7889" w:rsidRPr="00D67CF6">
      <w:rPr>
        <w:szCs w:val="18"/>
      </w:rPr>
      <w:fldChar w:fldCharType="separate"/>
    </w:r>
    <w:r w:rsidR="009D7889">
      <w:rPr>
        <w:szCs w:val="18"/>
      </w:rPr>
      <w:t>9</w:t>
    </w:r>
    <w:r w:rsidR="009D7889" w:rsidRPr="00D67CF6">
      <w:rPr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26E97" w14:textId="77777777" w:rsidR="00470B6B" w:rsidRDefault="00470B6B">
      <w:pPr>
        <w:spacing w:before="120"/>
      </w:pPr>
      <w:r>
        <w:separator/>
      </w:r>
    </w:p>
    <w:p w14:paraId="0439799D" w14:textId="77777777" w:rsidR="00470B6B" w:rsidRDefault="00470B6B"/>
  </w:footnote>
  <w:footnote w:type="continuationSeparator" w:id="0">
    <w:p w14:paraId="60AAAB9E" w14:textId="77777777" w:rsidR="00470B6B" w:rsidRDefault="00470B6B">
      <w:pPr>
        <w:spacing w:before="120"/>
      </w:pPr>
      <w:r>
        <w:continuationSeparator/>
      </w:r>
    </w:p>
    <w:p w14:paraId="0E86C736" w14:textId="77777777" w:rsidR="00470B6B" w:rsidRDefault="00470B6B"/>
  </w:footnote>
  <w:footnote w:type="continuationNotice" w:id="1">
    <w:p w14:paraId="67D11BA8" w14:textId="77777777" w:rsidR="00470B6B" w:rsidRDefault="00470B6B">
      <w:pPr>
        <w:rPr>
          <w:sz w:val="16"/>
        </w:rPr>
      </w:pPr>
    </w:p>
    <w:p w14:paraId="5C1EFC02" w14:textId="77777777" w:rsidR="00470B6B" w:rsidRDefault="00470B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7863" w14:textId="697EE260" w:rsidR="003C71E9" w:rsidRDefault="003C71E9" w:rsidP="00EE0E59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 xml:space="preserve">Transport </w:t>
    </w:r>
    <w:r w:rsidR="00341585">
      <w:rPr>
        <w:rFonts w:ascii="Arial" w:hAnsi="Arial"/>
        <w:sz w:val="18"/>
        <w:szCs w:val="18"/>
      </w:rPr>
      <w:t xml:space="preserve">and Infrastructure </w:t>
    </w:r>
    <w:r>
      <w:rPr>
        <w:rFonts w:ascii="Arial" w:hAnsi="Arial"/>
        <w:sz w:val="18"/>
        <w:szCs w:val="18"/>
      </w:rPr>
      <w:t>cluster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2F1F" w14:textId="77777777" w:rsidR="009A2C79" w:rsidRDefault="009A2C79" w:rsidP="009A2C79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Infrastructure NSW</w:t>
    </w:r>
  </w:p>
  <w:p w14:paraId="58C1028B" w14:textId="77777777" w:rsidR="009A2C79" w:rsidRPr="00E66EB1" w:rsidRDefault="009A2C79" w:rsidP="00E66EB1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8BE7" w14:textId="77777777" w:rsidR="008E39E0" w:rsidRDefault="008E39E0" w:rsidP="008E39E0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Infrastructure NSW</w:t>
    </w:r>
  </w:p>
  <w:p w14:paraId="44806866" w14:textId="77777777" w:rsidR="008E39E0" w:rsidRDefault="008E39E0" w:rsidP="00D961E9">
    <w:pPr>
      <w:jc w:val="both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7557" w14:textId="0050259A" w:rsidR="000542EB" w:rsidRDefault="009A2C79" w:rsidP="009D7889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Infrastructure NSW</w:t>
    </w:r>
  </w:p>
  <w:p w14:paraId="64DA4041" w14:textId="77777777" w:rsidR="000542EB" w:rsidRPr="00A62927" w:rsidRDefault="000542EB" w:rsidP="00E66EB1">
    <w:pPr>
      <w:pStyle w:val="Header"/>
      <w:jc w:val="righ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0131" w14:textId="77777777" w:rsidR="00094A39" w:rsidRDefault="00094A39" w:rsidP="00094A39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Royal Botanic Gardens and Domain Trust</w:t>
    </w:r>
  </w:p>
  <w:p w14:paraId="45FEEF73" w14:textId="77777777" w:rsidR="00094A39" w:rsidRPr="00E66EB1" w:rsidRDefault="00094A39" w:rsidP="00E66EB1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5451" w14:textId="77777777" w:rsidR="00094A39" w:rsidRDefault="00094A39" w:rsidP="00094A39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Royal Botanic Gardens and Domain Trust</w:t>
    </w:r>
  </w:p>
  <w:p w14:paraId="2DEDE8C1" w14:textId="77777777" w:rsidR="00094A39" w:rsidRDefault="00094A39" w:rsidP="00D961E9">
    <w:pPr>
      <w:jc w:val="both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3485" w14:textId="2B5CA898" w:rsidR="008E39E0" w:rsidRDefault="008E39E0" w:rsidP="009D7889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Royal Botanic</w:t>
    </w:r>
    <w:r w:rsidR="00094A39">
      <w:rPr>
        <w:rFonts w:ascii="Arial" w:hAnsi="Arial"/>
        <w:sz w:val="18"/>
        <w:szCs w:val="18"/>
      </w:rPr>
      <w:t xml:space="preserve"> Gardens and Domain Trust</w:t>
    </w:r>
  </w:p>
  <w:p w14:paraId="49937EF9" w14:textId="77777777" w:rsidR="008E39E0" w:rsidRPr="00A62927" w:rsidRDefault="008E39E0" w:rsidP="00E66EB1">
    <w:pPr>
      <w:pStyle w:val="Header"/>
      <w:jc w:val="right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AFB7" w14:textId="77777777" w:rsidR="00E42163" w:rsidRDefault="00E42163" w:rsidP="00E42163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Sydney Metro</w:t>
    </w:r>
  </w:p>
  <w:p w14:paraId="1E1D37F7" w14:textId="77777777" w:rsidR="00E42163" w:rsidRPr="00E66EB1" w:rsidRDefault="00E42163" w:rsidP="00E66EB1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246C" w14:textId="77777777" w:rsidR="00E42163" w:rsidRDefault="00E42163" w:rsidP="00E42163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Sydney Metro</w:t>
    </w:r>
  </w:p>
  <w:p w14:paraId="22E41C03" w14:textId="77777777" w:rsidR="00E42163" w:rsidRDefault="00E42163" w:rsidP="00D961E9">
    <w:pPr>
      <w:jc w:val="both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3938" w14:textId="0CC5E61B" w:rsidR="00094A39" w:rsidRDefault="00E42163" w:rsidP="009D7889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Sydney Metro</w:t>
    </w:r>
  </w:p>
  <w:p w14:paraId="5C590F6E" w14:textId="77777777" w:rsidR="00094A39" w:rsidRPr="00A62927" w:rsidRDefault="00094A39" w:rsidP="00E66EB1">
    <w:pPr>
      <w:pStyle w:val="Header"/>
      <w:jc w:val="right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B524" w14:textId="77777777" w:rsidR="004A45A0" w:rsidRDefault="004A45A0" w:rsidP="004A45A0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Centennial Park and Moore Park Trust</w:t>
    </w:r>
  </w:p>
  <w:p w14:paraId="4E06BAFE" w14:textId="77777777" w:rsidR="004A45A0" w:rsidRPr="00E66EB1" w:rsidRDefault="004A45A0" w:rsidP="00E66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DFFA" w14:textId="77777777" w:rsidR="003C71E9" w:rsidRDefault="003C71E9" w:rsidP="00411D2B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Transport Cluster</w:t>
    </w:r>
  </w:p>
  <w:p w14:paraId="05915E74" w14:textId="77777777" w:rsidR="003C71E9" w:rsidRDefault="003C71E9" w:rsidP="00D961E9">
    <w:pPr>
      <w:jc w:val="both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99E4" w14:textId="77777777" w:rsidR="004A45A0" w:rsidRDefault="004A45A0" w:rsidP="004A45A0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Centennial Park and Moore Park Trust</w:t>
    </w:r>
  </w:p>
  <w:p w14:paraId="3AC24549" w14:textId="77777777" w:rsidR="004A45A0" w:rsidRDefault="004A45A0" w:rsidP="00D961E9">
    <w:pPr>
      <w:jc w:val="both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22BD" w14:textId="318B7258" w:rsidR="00E42163" w:rsidRDefault="004A45A0" w:rsidP="009D7889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Centennial Park and Moore Park Trust</w:t>
    </w:r>
  </w:p>
  <w:p w14:paraId="24178CA5" w14:textId="77777777" w:rsidR="00E42163" w:rsidRPr="00A62927" w:rsidRDefault="00E42163" w:rsidP="00E66EB1">
    <w:pPr>
      <w:pStyle w:val="Header"/>
      <w:jc w:val="right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F751" w14:textId="77777777" w:rsidR="009E5274" w:rsidRDefault="009E5274" w:rsidP="009E5274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Luna Park Reserve Trust</w:t>
    </w:r>
  </w:p>
  <w:p w14:paraId="45CCD8EF" w14:textId="77777777" w:rsidR="009E5274" w:rsidRPr="00E66EB1" w:rsidRDefault="009E5274" w:rsidP="00E66EB1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9275" w14:textId="77777777" w:rsidR="009E5274" w:rsidRDefault="009E5274" w:rsidP="009E5274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Luna Park Reserve Trust</w:t>
    </w:r>
  </w:p>
  <w:p w14:paraId="7F477C3F" w14:textId="77777777" w:rsidR="009E5274" w:rsidRDefault="009E5274" w:rsidP="00D961E9">
    <w:pPr>
      <w:jc w:val="both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9DEF" w14:textId="5DC33A0E" w:rsidR="004A45A0" w:rsidRDefault="009E5274" w:rsidP="009D7889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Luna Park Reserve Trust</w:t>
    </w:r>
  </w:p>
  <w:p w14:paraId="3DB8C92B" w14:textId="77777777" w:rsidR="004A45A0" w:rsidRPr="00A62927" w:rsidRDefault="004A45A0" w:rsidP="00E66EB1">
    <w:pPr>
      <w:pStyle w:val="Header"/>
      <w:jc w:val="right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8082" w14:textId="77777777" w:rsidR="00543A17" w:rsidRDefault="00543A17" w:rsidP="00543A17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Office of Transport Safety Investigations</w:t>
    </w:r>
  </w:p>
  <w:p w14:paraId="0E9158C3" w14:textId="77777777" w:rsidR="00543A17" w:rsidRPr="00E66EB1" w:rsidRDefault="00543A17" w:rsidP="00543A17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EEDE" w14:textId="77777777" w:rsidR="00543A17" w:rsidRDefault="00543A17" w:rsidP="00543A17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Office of Transport Safety Investigations</w:t>
    </w:r>
  </w:p>
  <w:p w14:paraId="05BEBC84" w14:textId="77777777" w:rsidR="00543A17" w:rsidRDefault="00543A17" w:rsidP="00D961E9">
    <w:pPr>
      <w:jc w:val="both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7204" w14:textId="374C215E" w:rsidR="009E5274" w:rsidRDefault="00543A17" w:rsidP="009D7889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Office of Transport Safety Investigations</w:t>
    </w:r>
  </w:p>
  <w:p w14:paraId="5A6DAE50" w14:textId="77777777" w:rsidR="009E5274" w:rsidRPr="00A62927" w:rsidRDefault="009E5274" w:rsidP="00E66EB1">
    <w:pPr>
      <w:pStyle w:val="Header"/>
      <w:jc w:val="right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F5F2" w14:textId="77777777" w:rsidR="00543A17" w:rsidRDefault="00543A17" w:rsidP="00095F9A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Western Sydney Parklands Trust</w:t>
    </w:r>
  </w:p>
  <w:p w14:paraId="7D789D8C" w14:textId="77777777" w:rsidR="003C71E9" w:rsidRPr="00E66EB1" w:rsidRDefault="003C71E9" w:rsidP="00E66EB1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36CD" w14:textId="77777777" w:rsidR="00C04560" w:rsidRDefault="00C04560" w:rsidP="00C04560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Western Sydney Parklands Trust</w:t>
    </w:r>
  </w:p>
  <w:p w14:paraId="55152551" w14:textId="77777777" w:rsidR="003C71E9" w:rsidRDefault="003C71E9" w:rsidP="00D961E9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6E24" w14:textId="77777777" w:rsidR="007053EE" w:rsidRDefault="007053EE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FA1D" w14:textId="1F1EF32F" w:rsidR="00543A17" w:rsidRDefault="00543A17" w:rsidP="009D7889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Western Sydney Parklands Trust</w:t>
    </w:r>
  </w:p>
  <w:p w14:paraId="63EF0319" w14:textId="77777777" w:rsidR="003C71E9" w:rsidRPr="00A62927" w:rsidRDefault="003C71E9" w:rsidP="00E66EB1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A6ED" w14:textId="77777777" w:rsidR="0029115F" w:rsidRDefault="0029115F" w:rsidP="0029115F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Transport for NSW</w:t>
    </w:r>
  </w:p>
  <w:p w14:paraId="17B1B8A6" w14:textId="77777777" w:rsidR="003C71E9" w:rsidRPr="00E66EB1" w:rsidRDefault="003C71E9" w:rsidP="00E66EB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061F" w14:textId="77777777" w:rsidR="0029115F" w:rsidRDefault="0029115F" w:rsidP="0029115F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Transport for NSW</w:t>
    </w:r>
  </w:p>
  <w:p w14:paraId="18057214" w14:textId="77777777" w:rsidR="003C71E9" w:rsidRDefault="003C71E9" w:rsidP="00D961E9">
    <w:pPr>
      <w:jc w:val="both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E78A" w14:textId="77777777" w:rsidR="00F0171A" w:rsidRDefault="00312516" w:rsidP="00DC0CB9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Transport for NSW</w:t>
    </w:r>
  </w:p>
  <w:p w14:paraId="34E56FFA" w14:textId="77777777" w:rsidR="003C71E9" w:rsidRPr="00A62927" w:rsidRDefault="003C71E9" w:rsidP="00E66EB1">
    <w:pPr>
      <w:pStyle w:val="Header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5402" w14:textId="77777777" w:rsidR="000542EB" w:rsidRDefault="000542EB" w:rsidP="000542EB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Greater Cities Commission</w:t>
    </w:r>
  </w:p>
  <w:p w14:paraId="2A34C0C7" w14:textId="77777777" w:rsidR="000542EB" w:rsidRPr="00E66EB1" w:rsidRDefault="000542EB" w:rsidP="00E66EB1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DD99" w14:textId="77777777" w:rsidR="000542EB" w:rsidRDefault="000542EB" w:rsidP="000542EB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Greater Cities Commission</w:t>
    </w:r>
  </w:p>
  <w:p w14:paraId="3CD4F630" w14:textId="77777777" w:rsidR="000542EB" w:rsidRDefault="000542EB" w:rsidP="00D961E9">
    <w:pPr>
      <w:jc w:val="both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468C" w14:textId="11253C86" w:rsidR="0029115F" w:rsidRDefault="00327D7B" w:rsidP="009D7889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Greater Cities Commission</w:t>
    </w:r>
  </w:p>
  <w:p w14:paraId="2F66404D" w14:textId="77777777" w:rsidR="0029115F" w:rsidRPr="00A62927" w:rsidRDefault="0029115F" w:rsidP="00E66EB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F51"/>
    <w:multiLevelType w:val="hybridMultilevel"/>
    <w:tmpl w:val="B34016BE"/>
    <w:lvl w:ilvl="0" w:tplc="7A4ADB24">
      <w:start w:val="1"/>
      <w:numFmt w:val="lowerLetter"/>
      <w:lvlText w:val="(%1)"/>
      <w:lvlJc w:val="left"/>
      <w:pPr>
        <w:ind w:left="720" w:hanging="360"/>
      </w:pPr>
      <w:rPr>
        <w:rFonts w:hint="default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E5882"/>
    <w:multiLevelType w:val="hybridMultilevel"/>
    <w:tmpl w:val="022A7A84"/>
    <w:lvl w:ilvl="0" w:tplc="BF5E13B6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  <w:lvl w:ilvl="1" w:tplc="877AC0EA">
      <w:numFmt w:val="decimal"/>
      <w:lvlText w:val=""/>
      <w:lvlJc w:val="left"/>
    </w:lvl>
    <w:lvl w:ilvl="2" w:tplc="5EF69110">
      <w:numFmt w:val="decimal"/>
      <w:lvlText w:val=""/>
      <w:lvlJc w:val="left"/>
    </w:lvl>
    <w:lvl w:ilvl="3" w:tplc="7E9ED352">
      <w:numFmt w:val="decimal"/>
      <w:lvlText w:val=""/>
      <w:lvlJc w:val="left"/>
    </w:lvl>
    <w:lvl w:ilvl="4" w:tplc="B1603248">
      <w:numFmt w:val="decimal"/>
      <w:lvlText w:val=""/>
      <w:lvlJc w:val="left"/>
    </w:lvl>
    <w:lvl w:ilvl="5" w:tplc="3F9CB9EC">
      <w:numFmt w:val="decimal"/>
      <w:lvlText w:val=""/>
      <w:lvlJc w:val="left"/>
    </w:lvl>
    <w:lvl w:ilvl="6" w:tplc="21065164">
      <w:numFmt w:val="decimal"/>
      <w:lvlText w:val=""/>
      <w:lvlJc w:val="left"/>
    </w:lvl>
    <w:lvl w:ilvl="7" w:tplc="FAC03DDE">
      <w:numFmt w:val="decimal"/>
      <w:lvlText w:val=""/>
      <w:lvlJc w:val="left"/>
    </w:lvl>
    <w:lvl w:ilvl="8" w:tplc="CE9CBF7A">
      <w:numFmt w:val="decimal"/>
      <w:lvlText w:val=""/>
      <w:lvlJc w:val="left"/>
    </w:lvl>
  </w:abstractNum>
  <w:abstractNum w:abstractNumId="2" w15:restartNumberingAfterBreak="0">
    <w:nsid w:val="0A383A28"/>
    <w:multiLevelType w:val="hybridMultilevel"/>
    <w:tmpl w:val="8C54DB0A"/>
    <w:lvl w:ilvl="0" w:tplc="9B64C4A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B4AFF"/>
    <w:multiLevelType w:val="hybridMultilevel"/>
    <w:tmpl w:val="C4CC58DA"/>
    <w:lvl w:ilvl="0" w:tplc="54B061C6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4323"/>
    <w:multiLevelType w:val="hybridMultilevel"/>
    <w:tmpl w:val="1E423DF0"/>
    <w:lvl w:ilvl="0" w:tplc="8302496C">
      <w:start w:val="1"/>
      <w:numFmt w:val="decimal"/>
      <w:pStyle w:val="Table5X"/>
      <w:lvlText w:val="Table 1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82C00"/>
    <w:multiLevelType w:val="hybridMultilevel"/>
    <w:tmpl w:val="2ECCA348"/>
    <w:lvl w:ilvl="0" w:tplc="6868F6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EE4C90"/>
    <w:multiLevelType w:val="multilevel"/>
    <w:tmpl w:val="E3280FF2"/>
    <w:lvl w:ilvl="0">
      <w:start w:val="8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DF944FB"/>
    <w:multiLevelType w:val="hybridMultilevel"/>
    <w:tmpl w:val="96863882"/>
    <w:lvl w:ilvl="0" w:tplc="AA7A8358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  <w:lvl w:ilvl="1" w:tplc="4064BD08">
      <w:numFmt w:val="decimal"/>
      <w:lvlText w:val=""/>
      <w:lvlJc w:val="left"/>
    </w:lvl>
    <w:lvl w:ilvl="2" w:tplc="7E04EE10">
      <w:numFmt w:val="decimal"/>
      <w:lvlText w:val=""/>
      <w:lvlJc w:val="left"/>
    </w:lvl>
    <w:lvl w:ilvl="3" w:tplc="A0B82A1C">
      <w:numFmt w:val="decimal"/>
      <w:lvlText w:val=""/>
      <w:lvlJc w:val="left"/>
    </w:lvl>
    <w:lvl w:ilvl="4" w:tplc="D4BCBD22">
      <w:numFmt w:val="decimal"/>
      <w:lvlText w:val=""/>
      <w:lvlJc w:val="left"/>
    </w:lvl>
    <w:lvl w:ilvl="5" w:tplc="6AB05326">
      <w:numFmt w:val="decimal"/>
      <w:lvlText w:val=""/>
      <w:lvlJc w:val="left"/>
    </w:lvl>
    <w:lvl w:ilvl="6" w:tplc="6D0CF0F4">
      <w:numFmt w:val="decimal"/>
      <w:lvlText w:val=""/>
      <w:lvlJc w:val="left"/>
    </w:lvl>
    <w:lvl w:ilvl="7" w:tplc="6F44E6AA">
      <w:numFmt w:val="decimal"/>
      <w:lvlText w:val=""/>
      <w:lvlJc w:val="left"/>
    </w:lvl>
    <w:lvl w:ilvl="8" w:tplc="B4AE0F1C">
      <w:numFmt w:val="decimal"/>
      <w:lvlText w:val=""/>
      <w:lvlJc w:val="left"/>
    </w:lvl>
  </w:abstractNum>
  <w:abstractNum w:abstractNumId="8" w15:restartNumberingAfterBreak="0">
    <w:nsid w:val="47901B8D"/>
    <w:multiLevelType w:val="hybridMultilevel"/>
    <w:tmpl w:val="2B001FA2"/>
    <w:lvl w:ilvl="0" w:tplc="08E8FB3E">
      <w:start w:val="1"/>
      <w:numFmt w:val="decimal"/>
      <w:pStyle w:val="Table21"/>
      <w:lvlText w:val="Table 2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82DCA"/>
    <w:multiLevelType w:val="hybridMultilevel"/>
    <w:tmpl w:val="CA441D8C"/>
    <w:lvl w:ilvl="0" w:tplc="2F0A191C">
      <w:start w:val="1"/>
      <w:numFmt w:val="decimal"/>
      <w:pStyle w:val="11Heading2"/>
      <w:lvlText w:val="7.%1"/>
      <w:lvlJc w:val="left"/>
      <w:pPr>
        <w:ind w:left="720" w:hanging="360"/>
      </w:pPr>
      <w:rPr>
        <w:rFonts w:ascii="Arial Bold" w:hAnsi="Arial Bold" w:hint="default"/>
        <w:b/>
        <w:i w:val="0"/>
        <w:caps w:val="0"/>
        <w:color w:val="00ABE6"/>
        <w:sz w:val="28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45771"/>
    <w:multiLevelType w:val="hybridMultilevel"/>
    <w:tmpl w:val="CADA9D78"/>
    <w:lvl w:ilvl="0" w:tplc="37E0EB26">
      <w:start w:val="1"/>
      <w:numFmt w:val="decimal"/>
      <w:pStyle w:val="TableHeading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BD70C2"/>
    <w:multiLevelType w:val="hybridMultilevel"/>
    <w:tmpl w:val="577A4FCA"/>
    <w:lvl w:ilvl="0" w:tplc="70805084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22501"/>
    <w:multiLevelType w:val="hybridMultilevel"/>
    <w:tmpl w:val="96967530"/>
    <w:lvl w:ilvl="0" w:tplc="1FFA34BC">
      <w:numFmt w:val="bullet"/>
      <w:pStyle w:val="Bullet1"/>
      <w:lvlText w:val="•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D3AF1"/>
    <w:multiLevelType w:val="multilevel"/>
    <w:tmpl w:val="5F4A13FE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4E75030"/>
    <w:multiLevelType w:val="hybridMultilevel"/>
    <w:tmpl w:val="B7526CCA"/>
    <w:lvl w:ilvl="0" w:tplc="57B07B18">
      <w:start w:val="1"/>
      <w:numFmt w:val="decimal"/>
      <w:lvlText w:val="2.%1"/>
      <w:lvlJc w:val="left"/>
      <w:pPr>
        <w:ind w:left="360" w:hanging="360"/>
      </w:pPr>
      <w:rPr>
        <w:rFonts w:ascii="Arial Bold" w:hAnsi="Arial Bold" w:hint="default"/>
        <w:b/>
        <w:i w:val="0"/>
        <w:caps w:val="0"/>
        <w:color w:val="25A9E1"/>
        <w:sz w:val="28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A572E"/>
    <w:multiLevelType w:val="hybridMultilevel"/>
    <w:tmpl w:val="47D8A39C"/>
    <w:lvl w:ilvl="0" w:tplc="98268FC0">
      <w:start w:val="1"/>
      <w:numFmt w:val="decimal"/>
      <w:pStyle w:val="Chart5X"/>
      <w:lvlText w:val="Chart 2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  <w:vertAlign w:val="baseli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07192"/>
    <w:multiLevelType w:val="hybridMultilevel"/>
    <w:tmpl w:val="8FB6B862"/>
    <w:lvl w:ilvl="0" w:tplc="B9DEEB1A">
      <w:start w:val="1"/>
      <w:numFmt w:val="decimal"/>
      <w:pStyle w:val="Chart41"/>
      <w:lvlText w:val="Chart 4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E4F96"/>
    <w:multiLevelType w:val="hybridMultilevel"/>
    <w:tmpl w:val="F064B494"/>
    <w:lvl w:ilvl="0" w:tplc="265059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3"/>
  </w:num>
  <w:num w:numId="5">
    <w:abstractNumId w:val="4"/>
  </w:num>
  <w:num w:numId="6">
    <w:abstractNumId w:val="10"/>
  </w:num>
  <w:num w:numId="7">
    <w:abstractNumId w:val="17"/>
  </w:num>
  <w:num w:numId="8">
    <w:abstractNumId w:val="13"/>
  </w:num>
  <w:num w:numId="9">
    <w:abstractNumId w:val="2"/>
  </w:num>
  <w:num w:numId="10">
    <w:abstractNumId w:val="12"/>
  </w:num>
  <w:num w:numId="11">
    <w:abstractNumId w:val="11"/>
  </w:num>
  <w:num w:numId="12">
    <w:abstractNumId w:val="1"/>
  </w:num>
  <w:num w:numId="13">
    <w:abstractNumId w:val="16"/>
  </w:num>
  <w:num w:numId="14">
    <w:abstractNumId w:val="8"/>
  </w:num>
  <w:num w:numId="15">
    <w:abstractNumId w:val="9"/>
  </w:num>
  <w:num w:numId="16">
    <w:abstractNumId w:val="0"/>
  </w:num>
  <w:num w:numId="17">
    <w:abstractNumId w:val="5"/>
  </w:num>
  <w:num w:numId="18">
    <w:abstractNumId w:val="9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5"/>
  </w:num>
  <w:num w:numId="2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bookFoldPrintingSheets w:val="-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NDYwMTQxB7IsDZV0lIJTi4sz8/NACoxqAbw33lMsAAAA"/>
  </w:docVars>
  <w:rsids>
    <w:rsidRoot w:val="005541CC"/>
    <w:rsid w:val="00000CC4"/>
    <w:rsid w:val="0000153D"/>
    <w:rsid w:val="00001725"/>
    <w:rsid w:val="00001D87"/>
    <w:rsid w:val="00002DCF"/>
    <w:rsid w:val="000040C8"/>
    <w:rsid w:val="00004A90"/>
    <w:rsid w:val="00004BD4"/>
    <w:rsid w:val="00004F2C"/>
    <w:rsid w:val="0000557E"/>
    <w:rsid w:val="0000563D"/>
    <w:rsid w:val="000062D8"/>
    <w:rsid w:val="00006352"/>
    <w:rsid w:val="00006B98"/>
    <w:rsid w:val="00006BD9"/>
    <w:rsid w:val="00010048"/>
    <w:rsid w:val="000103C4"/>
    <w:rsid w:val="00010F5D"/>
    <w:rsid w:val="000110BB"/>
    <w:rsid w:val="00011C2E"/>
    <w:rsid w:val="00012B44"/>
    <w:rsid w:val="00012BB1"/>
    <w:rsid w:val="0001360B"/>
    <w:rsid w:val="00013613"/>
    <w:rsid w:val="000150E7"/>
    <w:rsid w:val="000151CD"/>
    <w:rsid w:val="00015ADE"/>
    <w:rsid w:val="000174A1"/>
    <w:rsid w:val="00020181"/>
    <w:rsid w:val="000204FE"/>
    <w:rsid w:val="00020567"/>
    <w:rsid w:val="00021318"/>
    <w:rsid w:val="000213D2"/>
    <w:rsid w:val="00022027"/>
    <w:rsid w:val="00022724"/>
    <w:rsid w:val="00022AB7"/>
    <w:rsid w:val="000230DC"/>
    <w:rsid w:val="00023805"/>
    <w:rsid w:val="00025112"/>
    <w:rsid w:val="00025CCE"/>
    <w:rsid w:val="00026EA6"/>
    <w:rsid w:val="000275F2"/>
    <w:rsid w:val="00027D94"/>
    <w:rsid w:val="00027DCA"/>
    <w:rsid w:val="000300E6"/>
    <w:rsid w:val="000301C5"/>
    <w:rsid w:val="0003042F"/>
    <w:rsid w:val="00030D3A"/>
    <w:rsid w:val="000317E7"/>
    <w:rsid w:val="00032829"/>
    <w:rsid w:val="0003347A"/>
    <w:rsid w:val="000337CF"/>
    <w:rsid w:val="00033CA5"/>
    <w:rsid w:val="000344AD"/>
    <w:rsid w:val="000344F7"/>
    <w:rsid w:val="00035929"/>
    <w:rsid w:val="00037A05"/>
    <w:rsid w:val="00041374"/>
    <w:rsid w:val="0004177C"/>
    <w:rsid w:val="000417B2"/>
    <w:rsid w:val="00042055"/>
    <w:rsid w:val="000424F7"/>
    <w:rsid w:val="00042507"/>
    <w:rsid w:val="0004262B"/>
    <w:rsid w:val="000434CD"/>
    <w:rsid w:val="00043A88"/>
    <w:rsid w:val="000448F2"/>
    <w:rsid w:val="00045719"/>
    <w:rsid w:val="00045B0A"/>
    <w:rsid w:val="00046271"/>
    <w:rsid w:val="0004645A"/>
    <w:rsid w:val="00046A93"/>
    <w:rsid w:val="00046ABE"/>
    <w:rsid w:val="00046C09"/>
    <w:rsid w:val="00047D16"/>
    <w:rsid w:val="00050511"/>
    <w:rsid w:val="00050BAA"/>
    <w:rsid w:val="00050C23"/>
    <w:rsid w:val="00051133"/>
    <w:rsid w:val="00052403"/>
    <w:rsid w:val="000525F1"/>
    <w:rsid w:val="0005266A"/>
    <w:rsid w:val="0005420A"/>
    <w:rsid w:val="000542EB"/>
    <w:rsid w:val="000549F3"/>
    <w:rsid w:val="00056ACB"/>
    <w:rsid w:val="00056CBE"/>
    <w:rsid w:val="00060225"/>
    <w:rsid w:val="000604F4"/>
    <w:rsid w:val="00060833"/>
    <w:rsid w:val="00060BF4"/>
    <w:rsid w:val="00061A75"/>
    <w:rsid w:val="0006267A"/>
    <w:rsid w:val="00062CCB"/>
    <w:rsid w:val="00062DA6"/>
    <w:rsid w:val="00063CB5"/>
    <w:rsid w:val="00063D75"/>
    <w:rsid w:val="00064200"/>
    <w:rsid w:val="0006478A"/>
    <w:rsid w:val="000648BB"/>
    <w:rsid w:val="00064D2C"/>
    <w:rsid w:val="00065194"/>
    <w:rsid w:val="0006521D"/>
    <w:rsid w:val="00065C91"/>
    <w:rsid w:val="00065DBE"/>
    <w:rsid w:val="000663EF"/>
    <w:rsid w:val="000670F4"/>
    <w:rsid w:val="000678FF"/>
    <w:rsid w:val="00070515"/>
    <w:rsid w:val="00070DF0"/>
    <w:rsid w:val="00071468"/>
    <w:rsid w:val="000717AB"/>
    <w:rsid w:val="00071904"/>
    <w:rsid w:val="000728E2"/>
    <w:rsid w:val="00072AAD"/>
    <w:rsid w:val="00072AF0"/>
    <w:rsid w:val="00072E0C"/>
    <w:rsid w:val="00073239"/>
    <w:rsid w:val="00073F5D"/>
    <w:rsid w:val="000747DC"/>
    <w:rsid w:val="00074F5B"/>
    <w:rsid w:val="0007521D"/>
    <w:rsid w:val="000754C4"/>
    <w:rsid w:val="00075D94"/>
    <w:rsid w:val="000766BD"/>
    <w:rsid w:val="0007684A"/>
    <w:rsid w:val="000768C4"/>
    <w:rsid w:val="00076C61"/>
    <w:rsid w:val="00077D45"/>
    <w:rsid w:val="00080650"/>
    <w:rsid w:val="00080E92"/>
    <w:rsid w:val="00081EA0"/>
    <w:rsid w:val="00082BCE"/>
    <w:rsid w:val="00082D40"/>
    <w:rsid w:val="000834F9"/>
    <w:rsid w:val="000836AF"/>
    <w:rsid w:val="00083807"/>
    <w:rsid w:val="000841A9"/>
    <w:rsid w:val="000841C3"/>
    <w:rsid w:val="0008460F"/>
    <w:rsid w:val="000846F6"/>
    <w:rsid w:val="00084BE5"/>
    <w:rsid w:val="00084F97"/>
    <w:rsid w:val="00085DC0"/>
    <w:rsid w:val="00085DE5"/>
    <w:rsid w:val="00085F0A"/>
    <w:rsid w:val="00086F9C"/>
    <w:rsid w:val="00090223"/>
    <w:rsid w:val="000902B2"/>
    <w:rsid w:val="0009075B"/>
    <w:rsid w:val="00090B97"/>
    <w:rsid w:val="0009106A"/>
    <w:rsid w:val="000910E0"/>
    <w:rsid w:val="000918DA"/>
    <w:rsid w:val="00091A1E"/>
    <w:rsid w:val="00091D0E"/>
    <w:rsid w:val="000927EF"/>
    <w:rsid w:val="00092A9C"/>
    <w:rsid w:val="00092D19"/>
    <w:rsid w:val="00093CD6"/>
    <w:rsid w:val="000942C8"/>
    <w:rsid w:val="000944C8"/>
    <w:rsid w:val="000945B5"/>
    <w:rsid w:val="000945F6"/>
    <w:rsid w:val="000949C7"/>
    <w:rsid w:val="00094A39"/>
    <w:rsid w:val="00094E99"/>
    <w:rsid w:val="00094F44"/>
    <w:rsid w:val="0009586B"/>
    <w:rsid w:val="000958E7"/>
    <w:rsid w:val="00095F9A"/>
    <w:rsid w:val="000961BC"/>
    <w:rsid w:val="00096431"/>
    <w:rsid w:val="00096747"/>
    <w:rsid w:val="00096DF1"/>
    <w:rsid w:val="000971D0"/>
    <w:rsid w:val="000972B9"/>
    <w:rsid w:val="00097AD6"/>
    <w:rsid w:val="00097B10"/>
    <w:rsid w:val="00097B2F"/>
    <w:rsid w:val="00097BB5"/>
    <w:rsid w:val="000A0265"/>
    <w:rsid w:val="000A0984"/>
    <w:rsid w:val="000A0FB2"/>
    <w:rsid w:val="000A13E3"/>
    <w:rsid w:val="000A191C"/>
    <w:rsid w:val="000A1B83"/>
    <w:rsid w:val="000A1E20"/>
    <w:rsid w:val="000A1E71"/>
    <w:rsid w:val="000A2F22"/>
    <w:rsid w:val="000A35A1"/>
    <w:rsid w:val="000A447E"/>
    <w:rsid w:val="000A4799"/>
    <w:rsid w:val="000A4E95"/>
    <w:rsid w:val="000A53AE"/>
    <w:rsid w:val="000A5DF6"/>
    <w:rsid w:val="000A668C"/>
    <w:rsid w:val="000A6E33"/>
    <w:rsid w:val="000A7C28"/>
    <w:rsid w:val="000B0292"/>
    <w:rsid w:val="000B036A"/>
    <w:rsid w:val="000B0683"/>
    <w:rsid w:val="000B0D23"/>
    <w:rsid w:val="000B2082"/>
    <w:rsid w:val="000B2632"/>
    <w:rsid w:val="000B3894"/>
    <w:rsid w:val="000B4063"/>
    <w:rsid w:val="000B416E"/>
    <w:rsid w:val="000B4B0F"/>
    <w:rsid w:val="000B4F67"/>
    <w:rsid w:val="000B53EB"/>
    <w:rsid w:val="000B6504"/>
    <w:rsid w:val="000B6CC5"/>
    <w:rsid w:val="000B6EEF"/>
    <w:rsid w:val="000B71C3"/>
    <w:rsid w:val="000C0405"/>
    <w:rsid w:val="000C05B7"/>
    <w:rsid w:val="000C05ED"/>
    <w:rsid w:val="000C0832"/>
    <w:rsid w:val="000C0935"/>
    <w:rsid w:val="000C17F9"/>
    <w:rsid w:val="000C1CD1"/>
    <w:rsid w:val="000C240A"/>
    <w:rsid w:val="000C243C"/>
    <w:rsid w:val="000C2BAC"/>
    <w:rsid w:val="000C37D8"/>
    <w:rsid w:val="000C3E98"/>
    <w:rsid w:val="000C404A"/>
    <w:rsid w:val="000C449A"/>
    <w:rsid w:val="000C4B22"/>
    <w:rsid w:val="000C57C1"/>
    <w:rsid w:val="000C68B1"/>
    <w:rsid w:val="000C6F21"/>
    <w:rsid w:val="000C76D8"/>
    <w:rsid w:val="000C7F0B"/>
    <w:rsid w:val="000D011C"/>
    <w:rsid w:val="000D0187"/>
    <w:rsid w:val="000D06DE"/>
    <w:rsid w:val="000D0C0E"/>
    <w:rsid w:val="000D1E93"/>
    <w:rsid w:val="000D210D"/>
    <w:rsid w:val="000D2202"/>
    <w:rsid w:val="000D2CE9"/>
    <w:rsid w:val="000D33F3"/>
    <w:rsid w:val="000D3BCA"/>
    <w:rsid w:val="000D3FED"/>
    <w:rsid w:val="000D4D7C"/>
    <w:rsid w:val="000D593A"/>
    <w:rsid w:val="000D5C19"/>
    <w:rsid w:val="000D5F12"/>
    <w:rsid w:val="000D6231"/>
    <w:rsid w:val="000D6A2D"/>
    <w:rsid w:val="000D72DC"/>
    <w:rsid w:val="000D75BF"/>
    <w:rsid w:val="000D78AF"/>
    <w:rsid w:val="000E0415"/>
    <w:rsid w:val="000E058B"/>
    <w:rsid w:val="000E0CE7"/>
    <w:rsid w:val="000E25FA"/>
    <w:rsid w:val="000E2633"/>
    <w:rsid w:val="000E2640"/>
    <w:rsid w:val="000E2E07"/>
    <w:rsid w:val="000E3FC9"/>
    <w:rsid w:val="000E48F0"/>
    <w:rsid w:val="000E6238"/>
    <w:rsid w:val="000E67BC"/>
    <w:rsid w:val="000E7FD4"/>
    <w:rsid w:val="000F0237"/>
    <w:rsid w:val="000F026C"/>
    <w:rsid w:val="000F1305"/>
    <w:rsid w:val="000F1431"/>
    <w:rsid w:val="000F14C0"/>
    <w:rsid w:val="000F2066"/>
    <w:rsid w:val="000F3C82"/>
    <w:rsid w:val="000F4519"/>
    <w:rsid w:val="000F57C2"/>
    <w:rsid w:val="000F58B5"/>
    <w:rsid w:val="000F5B59"/>
    <w:rsid w:val="00100311"/>
    <w:rsid w:val="001004FF"/>
    <w:rsid w:val="00100E58"/>
    <w:rsid w:val="0010109B"/>
    <w:rsid w:val="00101DC4"/>
    <w:rsid w:val="0010290E"/>
    <w:rsid w:val="00103159"/>
    <w:rsid w:val="00103C19"/>
    <w:rsid w:val="001041D5"/>
    <w:rsid w:val="001046CE"/>
    <w:rsid w:val="00104C55"/>
    <w:rsid w:val="0010545D"/>
    <w:rsid w:val="0010563A"/>
    <w:rsid w:val="001056E3"/>
    <w:rsid w:val="00105C6C"/>
    <w:rsid w:val="00105DF1"/>
    <w:rsid w:val="00105F59"/>
    <w:rsid w:val="001066F9"/>
    <w:rsid w:val="00106CCD"/>
    <w:rsid w:val="00107A5C"/>
    <w:rsid w:val="00107CFB"/>
    <w:rsid w:val="00110028"/>
    <w:rsid w:val="00111328"/>
    <w:rsid w:val="00111430"/>
    <w:rsid w:val="001116FF"/>
    <w:rsid w:val="00111748"/>
    <w:rsid w:val="00111DA0"/>
    <w:rsid w:val="00112096"/>
    <w:rsid w:val="001128C8"/>
    <w:rsid w:val="00112D59"/>
    <w:rsid w:val="001136B5"/>
    <w:rsid w:val="00113E3D"/>
    <w:rsid w:val="00115356"/>
    <w:rsid w:val="001162A7"/>
    <w:rsid w:val="00116895"/>
    <w:rsid w:val="00117307"/>
    <w:rsid w:val="00120077"/>
    <w:rsid w:val="00120F46"/>
    <w:rsid w:val="001214B6"/>
    <w:rsid w:val="001215F7"/>
    <w:rsid w:val="00121833"/>
    <w:rsid w:val="001221EB"/>
    <w:rsid w:val="00122506"/>
    <w:rsid w:val="00122809"/>
    <w:rsid w:val="00123039"/>
    <w:rsid w:val="00123892"/>
    <w:rsid w:val="001243F8"/>
    <w:rsid w:val="00124E5A"/>
    <w:rsid w:val="00125363"/>
    <w:rsid w:val="0012537E"/>
    <w:rsid w:val="00125E8A"/>
    <w:rsid w:val="00125F61"/>
    <w:rsid w:val="00126906"/>
    <w:rsid w:val="00127D45"/>
    <w:rsid w:val="00130624"/>
    <w:rsid w:val="0013163F"/>
    <w:rsid w:val="00132908"/>
    <w:rsid w:val="00132949"/>
    <w:rsid w:val="00132DDC"/>
    <w:rsid w:val="00132E3E"/>
    <w:rsid w:val="00132E8C"/>
    <w:rsid w:val="001333B3"/>
    <w:rsid w:val="0013522F"/>
    <w:rsid w:val="00136134"/>
    <w:rsid w:val="0013613E"/>
    <w:rsid w:val="00136486"/>
    <w:rsid w:val="00136629"/>
    <w:rsid w:val="00136DCF"/>
    <w:rsid w:val="0013739A"/>
    <w:rsid w:val="00137483"/>
    <w:rsid w:val="0013769F"/>
    <w:rsid w:val="00140766"/>
    <w:rsid w:val="00140BDC"/>
    <w:rsid w:val="00141D0E"/>
    <w:rsid w:val="001421A5"/>
    <w:rsid w:val="00143EC6"/>
    <w:rsid w:val="00145457"/>
    <w:rsid w:val="00145740"/>
    <w:rsid w:val="00146B4C"/>
    <w:rsid w:val="0014701E"/>
    <w:rsid w:val="00147152"/>
    <w:rsid w:val="001478BA"/>
    <w:rsid w:val="00147B34"/>
    <w:rsid w:val="00150B1C"/>
    <w:rsid w:val="001510BF"/>
    <w:rsid w:val="00151102"/>
    <w:rsid w:val="001519BF"/>
    <w:rsid w:val="00152205"/>
    <w:rsid w:val="00152C05"/>
    <w:rsid w:val="00152EC5"/>
    <w:rsid w:val="00153F5F"/>
    <w:rsid w:val="00153FE8"/>
    <w:rsid w:val="0015414B"/>
    <w:rsid w:val="00154DA3"/>
    <w:rsid w:val="00154E94"/>
    <w:rsid w:val="00155879"/>
    <w:rsid w:val="00156821"/>
    <w:rsid w:val="00157603"/>
    <w:rsid w:val="001578B5"/>
    <w:rsid w:val="00157F0C"/>
    <w:rsid w:val="001614AB"/>
    <w:rsid w:val="00161C47"/>
    <w:rsid w:val="00162396"/>
    <w:rsid w:val="00162C96"/>
    <w:rsid w:val="00162F06"/>
    <w:rsid w:val="00163106"/>
    <w:rsid w:val="001632C9"/>
    <w:rsid w:val="001632D2"/>
    <w:rsid w:val="001636DC"/>
    <w:rsid w:val="0016408F"/>
    <w:rsid w:val="001657A9"/>
    <w:rsid w:val="00165E9A"/>
    <w:rsid w:val="00166B62"/>
    <w:rsid w:val="0016705D"/>
    <w:rsid w:val="0016718B"/>
    <w:rsid w:val="001675BC"/>
    <w:rsid w:val="00170136"/>
    <w:rsid w:val="0017103D"/>
    <w:rsid w:val="0017162B"/>
    <w:rsid w:val="00172AC2"/>
    <w:rsid w:val="00172BB3"/>
    <w:rsid w:val="00173BEF"/>
    <w:rsid w:val="0017413D"/>
    <w:rsid w:val="00174401"/>
    <w:rsid w:val="00174E05"/>
    <w:rsid w:val="00175B02"/>
    <w:rsid w:val="00175EC7"/>
    <w:rsid w:val="0017627D"/>
    <w:rsid w:val="001765B9"/>
    <w:rsid w:val="001765C5"/>
    <w:rsid w:val="00176B18"/>
    <w:rsid w:val="00176B41"/>
    <w:rsid w:val="00176C54"/>
    <w:rsid w:val="00177049"/>
    <w:rsid w:val="00177689"/>
    <w:rsid w:val="00180992"/>
    <w:rsid w:val="00180DA3"/>
    <w:rsid w:val="00180E21"/>
    <w:rsid w:val="00180E9A"/>
    <w:rsid w:val="00181522"/>
    <w:rsid w:val="00181EE8"/>
    <w:rsid w:val="00182675"/>
    <w:rsid w:val="001829B3"/>
    <w:rsid w:val="001829EA"/>
    <w:rsid w:val="001831A1"/>
    <w:rsid w:val="00183248"/>
    <w:rsid w:val="001837A6"/>
    <w:rsid w:val="00183DF0"/>
    <w:rsid w:val="00184CFB"/>
    <w:rsid w:val="00185B24"/>
    <w:rsid w:val="00187E36"/>
    <w:rsid w:val="00187F18"/>
    <w:rsid w:val="00187FD9"/>
    <w:rsid w:val="00190E0D"/>
    <w:rsid w:val="00191861"/>
    <w:rsid w:val="00194696"/>
    <w:rsid w:val="001958F4"/>
    <w:rsid w:val="00195A5A"/>
    <w:rsid w:val="00196122"/>
    <w:rsid w:val="001963BB"/>
    <w:rsid w:val="00196E7A"/>
    <w:rsid w:val="001972AD"/>
    <w:rsid w:val="0019777D"/>
    <w:rsid w:val="001A0484"/>
    <w:rsid w:val="001A0D01"/>
    <w:rsid w:val="001A0D3D"/>
    <w:rsid w:val="001A0EC1"/>
    <w:rsid w:val="001A118F"/>
    <w:rsid w:val="001A1400"/>
    <w:rsid w:val="001A2D9C"/>
    <w:rsid w:val="001A3517"/>
    <w:rsid w:val="001A4636"/>
    <w:rsid w:val="001A5254"/>
    <w:rsid w:val="001A5DAE"/>
    <w:rsid w:val="001A6638"/>
    <w:rsid w:val="001A6C68"/>
    <w:rsid w:val="001A6DE4"/>
    <w:rsid w:val="001A6EDE"/>
    <w:rsid w:val="001A6F4D"/>
    <w:rsid w:val="001A712D"/>
    <w:rsid w:val="001A74E6"/>
    <w:rsid w:val="001A74F0"/>
    <w:rsid w:val="001B01F7"/>
    <w:rsid w:val="001B0CBD"/>
    <w:rsid w:val="001B0F76"/>
    <w:rsid w:val="001B15BA"/>
    <w:rsid w:val="001B48B5"/>
    <w:rsid w:val="001B49FE"/>
    <w:rsid w:val="001B4B6B"/>
    <w:rsid w:val="001B4BA3"/>
    <w:rsid w:val="001B4CDD"/>
    <w:rsid w:val="001B57DB"/>
    <w:rsid w:val="001B6671"/>
    <w:rsid w:val="001B6CED"/>
    <w:rsid w:val="001B6F1B"/>
    <w:rsid w:val="001B710F"/>
    <w:rsid w:val="001B78C2"/>
    <w:rsid w:val="001B7AE8"/>
    <w:rsid w:val="001C0B83"/>
    <w:rsid w:val="001C2B1B"/>
    <w:rsid w:val="001C4063"/>
    <w:rsid w:val="001C4347"/>
    <w:rsid w:val="001C452D"/>
    <w:rsid w:val="001C4810"/>
    <w:rsid w:val="001C4DCA"/>
    <w:rsid w:val="001C5558"/>
    <w:rsid w:val="001C5B57"/>
    <w:rsid w:val="001C6032"/>
    <w:rsid w:val="001C652C"/>
    <w:rsid w:val="001C6E0D"/>
    <w:rsid w:val="001C721E"/>
    <w:rsid w:val="001C7A55"/>
    <w:rsid w:val="001D00FB"/>
    <w:rsid w:val="001D018E"/>
    <w:rsid w:val="001D0D1B"/>
    <w:rsid w:val="001D13CD"/>
    <w:rsid w:val="001D2A82"/>
    <w:rsid w:val="001D2D78"/>
    <w:rsid w:val="001D3D6A"/>
    <w:rsid w:val="001D4BC9"/>
    <w:rsid w:val="001D4DE4"/>
    <w:rsid w:val="001D50DC"/>
    <w:rsid w:val="001D575E"/>
    <w:rsid w:val="001D5B3D"/>
    <w:rsid w:val="001D5C0D"/>
    <w:rsid w:val="001D6306"/>
    <w:rsid w:val="001D6B1C"/>
    <w:rsid w:val="001D6C48"/>
    <w:rsid w:val="001D7203"/>
    <w:rsid w:val="001D74CB"/>
    <w:rsid w:val="001D76E9"/>
    <w:rsid w:val="001D7F2A"/>
    <w:rsid w:val="001E044B"/>
    <w:rsid w:val="001E047B"/>
    <w:rsid w:val="001E0962"/>
    <w:rsid w:val="001E0D54"/>
    <w:rsid w:val="001E1A65"/>
    <w:rsid w:val="001E2086"/>
    <w:rsid w:val="001E2714"/>
    <w:rsid w:val="001E2B25"/>
    <w:rsid w:val="001E3428"/>
    <w:rsid w:val="001E35CA"/>
    <w:rsid w:val="001E35FA"/>
    <w:rsid w:val="001E52BD"/>
    <w:rsid w:val="001E555A"/>
    <w:rsid w:val="001E5688"/>
    <w:rsid w:val="001E57A6"/>
    <w:rsid w:val="001E603F"/>
    <w:rsid w:val="001E65C1"/>
    <w:rsid w:val="001E6A9D"/>
    <w:rsid w:val="001E6C06"/>
    <w:rsid w:val="001E7CB7"/>
    <w:rsid w:val="001F0849"/>
    <w:rsid w:val="001F1432"/>
    <w:rsid w:val="001F347E"/>
    <w:rsid w:val="001F34DC"/>
    <w:rsid w:val="001F367D"/>
    <w:rsid w:val="001F36EF"/>
    <w:rsid w:val="001F3ACE"/>
    <w:rsid w:val="001F3E84"/>
    <w:rsid w:val="001F4138"/>
    <w:rsid w:val="001F4147"/>
    <w:rsid w:val="001F5AFD"/>
    <w:rsid w:val="001F61C7"/>
    <w:rsid w:val="001F61E4"/>
    <w:rsid w:val="001F632C"/>
    <w:rsid w:val="001F63F6"/>
    <w:rsid w:val="001F6A5B"/>
    <w:rsid w:val="001F6E4B"/>
    <w:rsid w:val="001F6FFF"/>
    <w:rsid w:val="001F7C01"/>
    <w:rsid w:val="00201114"/>
    <w:rsid w:val="00201890"/>
    <w:rsid w:val="002021D6"/>
    <w:rsid w:val="00202BC2"/>
    <w:rsid w:val="00203B96"/>
    <w:rsid w:val="00204234"/>
    <w:rsid w:val="00204857"/>
    <w:rsid w:val="00205484"/>
    <w:rsid w:val="00205609"/>
    <w:rsid w:val="00205B03"/>
    <w:rsid w:val="00206156"/>
    <w:rsid w:val="002064C2"/>
    <w:rsid w:val="00206722"/>
    <w:rsid w:val="00206A32"/>
    <w:rsid w:val="00206DE4"/>
    <w:rsid w:val="00206F71"/>
    <w:rsid w:val="0020700B"/>
    <w:rsid w:val="00207BE8"/>
    <w:rsid w:val="002104DA"/>
    <w:rsid w:val="0021091D"/>
    <w:rsid w:val="00210A14"/>
    <w:rsid w:val="00210D29"/>
    <w:rsid w:val="00210DAB"/>
    <w:rsid w:val="00211278"/>
    <w:rsid w:val="002112E1"/>
    <w:rsid w:val="00211B38"/>
    <w:rsid w:val="00211E2C"/>
    <w:rsid w:val="002124D3"/>
    <w:rsid w:val="002137A8"/>
    <w:rsid w:val="00213E75"/>
    <w:rsid w:val="00214980"/>
    <w:rsid w:val="0021579B"/>
    <w:rsid w:val="0021587A"/>
    <w:rsid w:val="002158B5"/>
    <w:rsid w:val="0021590E"/>
    <w:rsid w:val="00215CEC"/>
    <w:rsid w:val="00215EE0"/>
    <w:rsid w:val="0021621C"/>
    <w:rsid w:val="002167DB"/>
    <w:rsid w:val="0021768D"/>
    <w:rsid w:val="00220495"/>
    <w:rsid w:val="0022072E"/>
    <w:rsid w:val="0022076C"/>
    <w:rsid w:val="0022136E"/>
    <w:rsid w:val="002213CE"/>
    <w:rsid w:val="00222696"/>
    <w:rsid w:val="002226E4"/>
    <w:rsid w:val="00222A63"/>
    <w:rsid w:val="00222D11"/>
    <w:rsid w:val="0022345A"/>
    <w:rsid w:val="00223937"/>
    <w:rsid w:val="00224786"/>
    <w:rsid w:val="002251B3"/>
    <w:rsid w:val="00225358"/>
    <w:rsid w:val="00225384"/>
    <w:rsid w:val="00225A82"/>
    <w:rsid w:val="00225B36"/>
    <w:rsid w:val="0022646E"/>
    <w:rsid w:val="00226B1F"/>
    <w:rsid w:val="00226F63"/>
    <w:rsid w:val="00227A6B"/>
    <w:rsid w:val="00230302"/>
    <w:rsid w:val="0023031D"/>
    <w:rsid w:val="00231D0C"/>
    <w:rsid w:val="00232752"/>
    <w:rsid w:val="0023295E"/>
    <w:rsid w:val="00232C6C"/>
    <w:rsid w:val="00232FF4"/>
    <w:rsid w:val="00233BE1"/>
    <w:rsid w:val="00234E83"/>
    <w:rsid w:val="00235213"/>
    <w:rsid w:val="00235DDE"/>
    <w:rsid w:val="002367E7"/>
    <w:rsid w:val="00236A86"/>
    <w:rsid w:val="00237795"/>
    <w:rsid w:val="00237C3B"/>
    <w:rsid w:val="00237CF7"/>
    <w:rsid w:val="0024083F"/>
    <w:rsid w:val="002411C0"/>
    <w:rsid w:val="00241DE4"/>
    <w:rsid w:val="00242374"/>
    <w:rsid w:val="002424C0"/>
    <w:rsid w:val="002431DB"/>
    <w:rsid w:val="002433C5"/>
    <w:rsid w:val="00243E49"/>
    <w:rsid w:val="00243F38"/>
    <w:rsid w:val="00244662"/>
    <w:rsid w:val="0024484E"/>
    <w:rsid w:val="00244BE7"/>
    <w:rsid w:val="00244EDF"/>
    <w:rsid w:val="00245801"/>
    <w:rsid w:val="002465B1"/>
    <w:rsid w:val="00246E0C"/>
    <w:rsid w:val="00247724"/>
    <w:rsid w:val="00250303"/>
    <w:rsid w:val="00250DCD"/>
    <w:rsid w:val="00250EBC"/>
    <w:rsid w:val="002519F4"/>
    <w:rsid w:val="00251DA6"/>
    <w:rsid w:val="00252939"/>
    <w:rsid w:val="002535B4"/>
    <w:rsid w:val="00253FCB"/>
    <w:rsid w:val="00254178"/>
    <w:rsid w:val="0025447E"/>
    <w:rsid w:val="002544CE"/>
    <w:rsid w:val="002544FB"/>
    <w:rsid w:val="00254F73"/>
    <w:rsid w:val="0025503E"/>
    <w:rsid w:val="0025564E"/>
    <w:rsid w:val="0025574D"/>
    <w:rsid w:val="00255852"/>
    <w:rsid w:val="002566B7"/>
    <w:rsid w:val="00256770"/>
    <w:rsid w:val="00256DD1"/>
    <w:rsid w:val="00257D78"/>
    <w:rsid w:val="00260181"/>
    <w:rsid w:val="0026307F"/>
    <w:rsid w:val="00263E93"/>
    <w:rsid w:val="0026423D"/>
    <w:rsid w:val="0026532B"/>
    <w:rsid w:val="00265F02"/>
    <w:rsid w:val="00266071"/>
    <w:rsid w:val="002674CB"/>
    <w:rsid w:val="0027039F"/>
    <w:rsid w:val="002705DC"/>
    <w:rsid w:val="00271529"/>
    <w:rsid w:val="00271AE9"/>
    <w:rsid w:val="00271F95"/>
    <w:rsid w:val="0027361D"/>
    <w:rsid w:val="00273E23"/>
    <w:rsid w:val="002740C2"/>
    <w:rsid w:val="002743BB"/>
    <w:rsid w:val="00276875"/>
    <w:rsid w:val="00276BA0"/>
    <w:rsid w:val="00277670"/>
    <w:rsid w:val="0028099F"/>
    <w:rsid w:val="0028166A"/>
    <w:rsid w:val="00281CE6"/>
    <w:rsid w:val="00281F11"/>
    <w:rsid w:val="002824BB"/>
    <w:rsid w:val="00282978"/>
    <w:rsid w:val="00282B14"/>
    <w:rsid w:val="00282BD2"/>
    <w:rsid w:val="00283C03"/>
    <w:rsid w:val="00285878"/>
    <w:rsid w:val="00285AFA"/>
    <w:rsid w:val="002862BE"/>
    <w:rsid w:val="00286506"/>
    <w:rsid w:val="0028656F"/>
    <w:rsid w:val="0028763F"/>
    <w:rsid w:val="00287E25"/>
    <w:rsid w:val="00287E3D"/>
    <w:rsid w:val="0029008A"/>
    <w:rsid w:val="002908AF"/>
    <w:rsid w:val="0029115F"/>
    <w:rsid w:val="002924BA"/>
    <w:rsid w:val="00292764"/>
    <w:rsid w:val="002929EA"/>
    <w:rsid w:val="002940C5"/>
    <w:rsid w:val="00294A8B"/>
    <w:rsid w:val="0029540F"/>
    <w:rsid w:val="002958B9"/>
    <w:rsid w:val="00296272"/>
    <w:rsid w:val="002969BE"/>
    <w:rsid w:val="00297326"/>
    <w:rsid w:val="0029751C"/>
    <w:rsid w:val="002979BF"/>
    <w:rsid w:val="002A04C5"/>
    <w:rsid w:val="002A0B9B"/>
    <w:rsid w:val="002A108B"/>
    <w:rsid w:val="002A13CB"/>
    <w:rsid w:val="002A17D9"/>
    <w:rsid w:val="002A23B4"/>
    <w:rsid w:val="002A2448"/>
    <w:rsid w:val="002A24A8"/>
    <w:rsid w:val="002A3764"/>
    <w:rsid w:val="002A557E"/>
    <w:rsid w:val="002A61A9"/>
    <w:rsid w:val="002A6642"/>
    <w:rsid w:val="002A7171"/>
    <w:rsid w:val="002A7256"/>
    <w:rsid w:val="002A7497"/>
    <w:rsid w:val="002A77C0"/>
    <w:rsid w:val="002A7925"/>
    <w:rsid w:val="002A7ADC"/>
    <w:rsid w:val="002B076C"/>
    <w:rsid w:val="002B152E"/>
    <w:rsid w:val="002B1C3B"/>
    <w:rsid w:val="002B285D"/>
    <w:rsid w:val="002B2E4D"/>
    <w:rsid w:val="002B302C"/>
    <w:rsid w:val="002B3093"/>
    <w:rsid w:val="002B360C"/>
    <w:rsid w:val="002B381D"/>
    <w:rsid w:val="002B3E52"/>
    <w:rsid w:val="002B3F89"/>
    <w:rsid w:val="002B4268"/>
    <w:rsid w:val="002B44E7"/>
    <w:rsid w:val="002B5C4E"/>
    <w:rsid w:val="002B61D7"/>
    <w:rsid w:val="002B651A"/>
    <w:rsid w:val="002B6DF3"/>
    <w:rsid w:val="002B76DE"/>
    <w:rsid w:val="002B7E04"/>
    <w:rsid w:val="002C096D"/>
    <w:rsid w:val="002C0D71"/>
    <w:rsid w:val="002C0E00"/>
    <w:rsid w:val="002C1AC0"/>
    <w:rsid w:val="002C1D76"/>
    <w:rsid w:val="002C1F7F"/>
    <w:rsid w:val="002C215C"/>
    <w:rsid w:val="002C22A7"/>
    <w:rsid w:val="002C29A9"/>
    <w:rsid w:val="002C4248"/>
    <w:rsid w:val="002C42EE"/>
    <w:rsid w:val="002C43C6"/>
    <w:rsid w:val="002C4FF3"/>
    <w:rsid w:val="002C54F2"/>
    <w:rsid w:val="002C5B83"/>
    <w:rsid w:val="002C6468"/>
    <w:rsid w:val="002D0219"/>
    <w:rsid w:val="002D084B"/>
    <w:rsid w:val="002D0960"/>
    <w:rsid w:val="002D098B"/>
    <w:rsid w:val="002D0CC0"/>
    <w:rsid w:val="002D1A9F"/>
    <w:rsid w:val="002D1DFA"/>
    <w:rsid w:val="002D24F6"/>
    <w:rsid w:val="002D2AD6"/>
    <w:rsid w:val="002D2B67"/>
    <w:rsid w:val="002D2CBF"/>
    <w:rsid w:val="002D3129"/>
    <w:rsid w:val="002D32F3"/>
    <w:rsid w:val="002D408E"/>
    <w:rsid w:val="002D4499"/>
    <w:rsid w:val="002D462B"/>
    <w:rsid w:val="002D4B70"/>
    <w:rsid w:val="002D5929"/>
    <w:rsid w:val="002D5B53"/>
    <w:rsid w:val="002D6598"/>
    <w:rsid w:val="002D6E54"/>
    <w:rsid w:val="002D7145"/>
    <w:rsid w:val="002D7363"/>
    <w:rsid w:val="002D7855"/>
    <w:rsid w:val="002D7CFC"/>
    <w:rsid w:val="002E0004"/>
    <w:rsid w:val="002E07E9"/>
    <w:rsid w:val="002E190E"/>
    <w:rsid w:val="002E20DB"/>
    <w:rsid w:val="002E2F7E"/>
    <w:rsid w:val="002E3C60"/>
    <w:rsid w:val="002E562A"/>
    <w:rsid w:val="002E6051"/>
    <w:rsid w:val="002E659B"/>
    <w:rsid w:val="002E7B2B"/>
    <w:rsid w:val="002F2630"/>
    <w:rsid w:val="002F2A6F"/>
    <w:rsid w:val="002F2E51"/>
    <w:rsid w:val="002F369A"/>
    <w:rsid w:val="002F3C82"/>
    <w:rsid w:val="002F3E0A"/>
    <w:rsid w:val="002F3EEC"/>
    <w:rsid w:val="002F48A2"/>
    <w:rsid w:val="002F536B"/>
    <w:rsid w:val="002F56C9"/>
    <w:rsid w:val="002F575C"/>
    <w:rsid w:val="002F67CB"/>
    <w:rsid w:val="002F7502"/>
    <w:rsid w:val="002F778E"/>
    <w:rsid w:val="002F785B"/>
    <w:rsid w:val="00300057"/>
    <w:rsid w:val="00300080"/>
    <w:rsid w:val="00300174"/>
    <w:rsid w:val="003004D8"/>
    <w:rsid w:val="0030061E"/>
    <w:rsid w:val="0030107E"/>
    <w:rsid w:val="00301197"/>
    <w:rsid w:val="00303565"/>
    <w:rsid w:val="003036B8"/>
    <w:rsid w:val="00303750"/>
    <w:rsid w:val="00304324"/>
    <w:rsid w:val="0030451A"/>
    <w:rsid w:val="00304663"/>
    <w:rsid w:val="00307013"/>
    <w:rsid w:val="003076B1"/>
    <w:rsid w:val="00310BDE"/>
    <w:rsid w:val="0031162A"/>
    <w:rsid w:val="003116D5"/>
    <w:rsid w:val="00311812"/>
    <w:rsid w:val="00311B35"/>
    <w:rsid w:val="00312516"/>
    <w:rsid w:val="00312900"/>
    <w:rsid w:val="003138FC"/>
    <w:rsid w:val="00314845"/>
    <w:rsid w:val="00314F23"/>
    <w:rsid w:val="00315807"/>
    <w:rsid w:val="00316203"/>
    <w:rsid w:val="00316457"/>
    <w:rsid w:val="00317593"/>
    <w:rsid w:val="003176E6"/>
    <w:rsid w:val="00321B17"/>
    <w:rsid w:val="00322398"/>
    <w:rsid w:val="00322A26"/>
    <w:rsid w:val="00323E41"/>
    <w:rsid w:val="00325240"/>
    <w:rsid w:val="00325969"/>
    <w:rsid w:val="00325A78"/>
    <w:rsid w:val="00325ADC"/>
    <w:rsid w:val="00325FFB"/>
    <w:rsid w:val="00326AED"/>
    <w:rsid w:val="00327840"/>
    <w:rsid w:val="00327ADB"/>
    <w:rsid w:val="00327D5C"/>
    <w:rsid w:val="00327D7B"/>
    <w:rsid w:val="00330119"/>
    <w:rsid w:val="0033021A"/>
    <w:rsid w:val="00332221"/>
    <w:rsid w:val="003323F9"/>
    <w:rsid w:val="00332441"/>
    <w:rsid w:val="00332B5B"/>
    <w:rsid w:val="00333E9E"/>
    <w:rsid w:val="00334D5C"/>
    <w:rsid w:val="0033514D"/>
    <w:rsid w:val="003352B6"/>
    <w:rsid w:val="00335A80"/>
    <w:rsid w:val="00337306"/>
    <w:rsid w:val="00337C43"/>
    <w:rsid w:val="00337EC8"/>
    <w:rsid w:val="003408C1"/>
    <w:rsid w:val="00341585"/>
    <w:rsid w:val="00342C31"/>
    <w:rsid w:val="0034320E"/>
    <w:rsid w:val="00343297"/>
    <w:rsid w:val="003432BF"/>
    <w:rsid w:val="003435A6"/>
    <w:rsid w:val="003439CC"/>
    <w:rsid w:val="00343AA5"/>
    <w:rsid w:val="00343EAD"/>
    <w:rsid w:val="003441A4"/>
    <w:rsid w:val="00345235"/>
    <w:rsid w:val="00345D5E"/>
    <w:rsid w:val="00347048"/>
    <w:rsid w:val="0035024D"/>
    <w:rsid w:val="00350A20"/>
    <w:rsid w:val="003511D1"/>
    <w:rsid w:val="003517D3"/>
    <w:rsid w:val="00351A33"/>
    <w:rsid w:val="00351E79"/>
    <w:rsid w:val="00351FFE"/>
    <w:rsid w:val="00352CF0"/>
    <w:rsid w:val="00352DF0"/>
    <w:rsid w:val="00352FFC"/>
    <w:rsid w:val="0035315B"/>
    <w:rsid w:val="0035332A"/>
    <w:rsid w:val="003537CE"/>
    <w:rsid w:val="003539B1"/>
    <w:rsid w:val="00353B77"/>
    <w:rsid w:val="00353DF0"/>
    <w:rsid w:val="0035429D"/>
    <w:rsid w:val="003545DF"/>
    <w:rsid w:val="00355103"/>
    <w:rsid w:val="00355F34"/>
    <w:rsid w:val="003577EA"/>
    <w:rsid w:val="00360693"/>
    <w:rsid w:val="0036163C"/>
    <w:rsid w:val="003625BD"/>
    <w:rsid w:val="00362B95"/>
    <w:rsid w:val="00362E53"/>
    <w:rsid w:val="00362E67"/>
    <w:rsid w:val="003630D8"/>
    <w:rsid w:val="0036328D"/>
    <w:rsid w:val="003649F3"/>
    <w:rsid w:val="00364D73"/>
    <w:rsid w:val="00365BB2"/>
    <w:rsid w:val="00366CDC"/>
    <w:rsid w:val="00367A82"/>
    <w:rsid w:val="0037054A"/>
    <w:rsid w:val="00370F00"/>
    <w:rsid w:val="00370F0C"/>
    <w:rsid w:val="00371106"/>
    <w:rsid w:val="00371277"/>
    <w:rsid w:val="0037145A"/>
    <w:rsid w:val="00372259"/>
    <w:rsid w:val="00373E8B"/>
    <w:rsid w:val="00373F4D"/>
    <w:rsid w:val="003745CB"/>
    <w:rsid w:val="00374E24"/>
    <w:rsid w:val="00374E54"/>
    <w:rsid w:val="003753FC"/>
    <w:rsid w:val="0037542B"/>
    <w:rsid w:val="00375E42"/>
    <w:rsid w:val="00376480"/>
    <w:rsid w:val="003765A4"/>
    <w:rsid w:val="003768D8"/>
    <w:rsid w:val="003801D0"/>
    <w:rsid w:val="00380A33"/>
    <w:rsid w:val="00380A78"/>
    <w:rsid w:val="00380FB3"/>
    <w:rsid w:val="00381127"/>
    <w:rsid w:val="00381B1F"/>
    <w:rsid w:val="003834E5"/>
    <w:rsid w:val="00384973"/>
    <w:rsid w:val="0038531A"/>
    <w:rsid w:val="00385EF6"/>
    <w:rsid w:val="003878D2"/>
    <w:rsid w:val="00387A18"/>
    <w:rsid w:val="003912BC"/>
    <w:rsid w:val="00391970"/>
    <w:rsid w:val="0039260A"/>
    <w:rsid w:val="00392877"/>
    <w:rsid w:val="00395257"/>
    <w:rsid w:val="003953BE"/>
    <w:rsid w:val="003956D8"/>
    <w:rsid w:val="003960B0"/>
    <w:rsid w:val="00396286"/>
    <w:rsid w:val="003964E4"/>
    <w:rsid w:val="00396E0E"/>
    <w:rsid w:val="003973F9"/>
    <w:rsid w:val="00397DDA"/>
    <w:rsid w:val="00397E1D"/>
    <w:rsid w:val="003A0DF9"/>
    <w:rsid w:val="003A1446"/>
    <w:rsid w:val="003A1863"/>
    <w:rsid w:val="003A1FAB"/>
    <w:rsid w:val="003A2ECB"/>
    <w:rsid w:val="003A475C"/>
    <w:rsid w:val="003A4848"/>
    <w:rsid w:val="003A596C"/>
    <w:rsid w:val="003A5ABE"/>
    <w:rsid w:val="003A5ED9"/>
    <w:rsid w:val="003A7A13"/>
    <w:rsid w:val="003A7A55"/>
    <w:rsid w:val="003A7F12"/>
    <w:rsid w:val="003B120D"/>
    <w:rsid w:val="003B1F90"/>
    <w:rsid w:val="003B2CFF"/>
    <w:rsid w:val="003B2D99"/>
    <w:rsid w:val="003B37D1"/>
    <w:rsid w:val="003B37DE"/>
    <w:rsid w:val="003B3C88"/>
    <w:rsid w:val="003B50D7"/>
    <w:rsid w:val="003B5DC5"/>
    <w:rsid w:val="003B5E3E"/>
    <w:rsid w:val="003B5F07"/>
    <w:rsid w:val="003B5F60"/>
    <w:rsid w:val="003B75D5"/>
    <w:rsid w:val="003B7EA7"/>
    <w:rsid w:val="003C000A"/>
    <w:rsid w:val="003C09BC"/>
    <w:rsid w:val="003C0C60"/>
    <w:rsid w:val="003C12FF"/>
    <w:rsid w:val="003C1E6C"/>
    <w:rsid w:val="003C1F45"/>
    <w:rsid w:val="003C21CA"/>
    <w:rsid w:val="003C26DC"/>
    <w:rsid w:val="003C29DC"/>
    <w:rsid w:val="003C3151"/>
    <w:rsid w:val="003C32DC"/>
    <w:rsid w:val="003C3554"/>
    <w:rsid w:val="003C376F"/>
    <w:rsid w:val="003C46BC"/>
    <w:rsid w:val="003C4B1C"/>
    <w:rsid w:val="003C5660"/>
    <w:rsid w:val="003C613B"/>
    <w:rsid w:val="003C6647"/>
    <w:rsid w:val="003C6825"/>
    <w:rsid w:val="003C6B88"/>
    <w:rsid w:val="003C71E9"/>
    <w:rsid w:val="003C726D"/>
    <w:rsid w:val="003C74EA"/>
    <w:rsid w:val="003C7A0B"/>
    <w:rsid w:val="003C7AB8"/>
    <w:rsid w:val="003C7CF7"/>
    <w:rsid w:val="003C7DA2"/>
    <w:rsid w:val="003D014D"/>
    <w:rsid w:val="003D0375"/>
    <w:rsid w:val="003D05C7"/>
    <w:rsid w:val="003D0F8F"/>
    <w:rsid w:val="003D1656"/>
    <w:rsid w:val="003D19B2"/>
    <w:rsid w:val="003D1F8D"/>
    <w:rsid w:val="003D202B"/>
    <w:rsid w:val="003D31C9"/>
    <w:rsid w:val="003D340D"/>
    <w:rsid w:val="003D348E"/>
    <w:rsid w:val="003D404C"/>
    <w:rsid w:val="003D4056"/>
    <w:rsid w:val="003D4560"/>
    <w:rsid w:val="003D4D5A"/>
    <w:rsid w:val="003D4F76"/>
    <w:rsid w:val="003D74B5"/>
    <w:rsid w:val="003E0029"/>
    <w:rsid w:val="003E05E7"/>
    <w:rsid w:val="003E092B"/>
    <w:rsid w:val="003E0AA5"/>
    <w:rsid w:val="003E1FD0"/>
    <w:rsid w:val="003E20CE"/>
    <w:rsid w:val="003E20F5"/>
    <w:rsid w:val="003E2605"/>
    <w:rsid w:val="003E2B17"/>
    <w:rsid w:val="003E2E41"/>
    <w:rsid w:val="003E377A"/>
    <w:rsid w:val="003E3ACF"/>
    <w:rsid w:val="003E3ADA"/>
    <w:rsid w:val="003E3DE3"/>
    <w:rsid w:val="003E4850"/>
    <w:rsid w:val="003E5045"/>
    <w:rsid w:val="003E54BD"/>
    <w:rsid w:val="003E6B15"/>
    <w:rsid w:val="003E70E7"/>
    <w:rsid w:val="003E78E7"/>
    <w:rsid w:val="003F1835"/>
    <w:rsid w:val="003F19DE"/>
    <w:rsid w:val="003F1A75"/>
    <w:rsid w:val="003F405F"/>
    <w:rsid w:val="003F4080"/>
    <w:rsid w:val="003F46AB"/>
    <w:rsid w:val="003F4C63"/>
    <w:rsid w:val="003F55E3"/>
    <w:rsid w:val="003F5C3D"/>
    <w:rsid w:val="003F719D"/>
    <w:rsid w:val="003F73B6"/>
    <w:rsid w:val="00401F4E"/>
    <w:rsid w:val="00403148"/>
    <w:rsid w:val="00403525"/>
    <w:rsid w:val="004037BC"/>
    <w:rsid w:val="0040387B"/>
    <w:rsid w:val="00403BFB"/>
    <w:rsid w:val="00403D42"/>
    <w:rsid w:val="00404523"/>
    <w:rsid w:val="00404CE4"/>
    <w:rsid w:val="00404F2D"/>
    <w:rsid w:val="00406CD5"/>
    <w:rsid w:val="00407794"/>
    <w:rsid w:val="00407C76"/>
    <w:rsid w:val="0041018C"/>
    <w:rsid w:val="004108A5"/>
    <w:rsid w:val="0041161A"/>
    <w:rsid w:val="00411AA0"/>
    <w:rsid w:val="00411AE2"/>
    <w:rsid w:val="00411D2B"/>
    <w:rsid w:val="00413F9E"/>
    <w:rsid w:val="00414323"/>
    <w:rsid w:val="00414BE1"/>
    <w:rsid w:val="00415AF3"/>
    <w:rsid w:val="004160E5"/>
    <w:rsid w:val="004162E1"/>
    <w:rsid w:val="004163AF"/>
    <w:rsid w:val="00416557"/>
    <w:rsid w:val="0041753B"/>
    <w:rsid w:val="004179D7"/>
    <w:rsid w:val="00417F17"/>
    <w:rsid w:val="00420E2B"/>
    <w:rsid w:val="0042161C"/>
    <w:rsid w:val="00421A76"/>
    <w:rsid w:val="004231AD"/>
    <w:rsid w:val="00423913"/>
    <w:rsid w:val="0042450D"/>
    <w:rsid w:val="00425053"/>
    <w:rsid w:val="0042578F"/>
    <w:rsid w:val="004263AE"/>
    <w:rsid w:val="00426575"/>
    <w:rsid w:val="0042694A"/>
    <w:rsid w:val="0042701C"/>
    <w:rsid w:val="0042713A"/>
    <w:rsid w:val="00427844"/>
    <w:rsid w:val="00427A9C"/>
    <w:rsid w:val="00431160"/>
    <w:rsid w:val="004317E9"/>
    <w:rsid w:val="00431EA7"/>
    <w:rsid w:val="00432532"/>
    <w:rsid w:val="00432C33"/>
    <w:rsid w:val="00432F58"/>
    <w:rsid w:val="00433133"/>
    <w:rsid w:val="004333C1"/>
    <w:rsid w:val="004336BB"/>
    <w:rsid w:val="00433B66"/>
    <w:rsid w:val="00433B67"/>
    <w:rsid w:val="00433E78"/>
    <w:rsid w:val="004343B3"/>
    <w:rsid w:val="0043463F"/>
    <w:rsid w:val="0043485F"/>
    <w:rsid w:val="00434CF3"/>
    <w:rsid w:val="0043581E"/>
    <w:rsid w:val="00435885"/>
    <w:rsid w:val="00436121"/>
    <w:rsid w:val="00436E03"/>
    <w:rsid w:val="00437511"/>
    <w:rsid w:val="004414BA"/>
    <w:rsid w:val="004417D2"/>
    <w:rsid w:val="00442777"/>
    <w:rsid w:val="004436F0"/>
    <w:rsid w:val="004442CA"/>
    <w:rsid w:val="0044539C"/>
    <w:rsid w:val="004453A6"/>
    <w:rsid w:val="004468DD"/>
    <w:rsid w:val="0044742C"/>
    <w:rsid w:val="00447945"/>
    <w:rsid w:val="00450915"/>
    <w:rsid w:val="00450BEC"/>
    <w:rsid w:val="00450C93"/>
    <w:rsid w:val="0045136A"/>
    <w:rsid w:val="0045148A"/>
    <w:rsid w:val="00451762"/>
    <w:rsid w:val="00451793"/>
    <w:rsid w:val="004519D3"/>
    <w:rsid w:val="0045224C"/>
    <w:rsid w:val="004527AC"/>
    <w:rsid w:val="00452B1C"/>
    <w:rsid w:val="00452C88"/>
    <w:rsid w:val="00452D6A"/>
    <w:rsid w:val="004537A2"/>
    <w:rsid w:val="004539B3"/>
    <w:rsid w:val="00453A07"/>
    <w:rsid w:val="004545D4"/>
    <w:rsid w:val="00455BA2"/>
    <w:rsid w:val="00455C0A"/>
    <w:rsid w:val="00456704"/>
    <w:rsid w:val="00456B2F"/>
    <w:rsid w:val="004610CC"/>
    <w:rsid w:val="004616C0"/>
    <w:rsid w:val="004630DD"/>
    <w:rsid w:val="004632D4"/>
    <w:rsid w:val="00463400"/>
    <w:rsid w:val="00464A65"/>
    <w:rsid w:val="00464D00"/>
    <w:rsid w:val="00464DCF"/>
    <w:rsid w:val="0046592E"/>
    <w:rsid w:val="004661D8"/>
    <w:rsid w:val="004665FC"/>
    <w:rsid w:val="00467E18"/>
    <w:rsid w:val="00470B6B"/>
    <w:rsid w:val="0047129A"/>
    <w:rsid w:val="00472C58"/>
    <w:rsid w:val="004730DA"/>
    <w:rsid w:val="004733BF"/>
    <w:rsid w:val="004734F7"/>
    <w:rsid w:val="004735A2"/>
    <w:rsid w:val="00474341"/>
    <w:rsid w:val="00474B17"/>
    <w:rsid w:val="00474DBA"/>
    <w:rsid w:val="00474E2E"/>
    <w:rsid w:val="004758D4"/>
    <w:rsid w:val="00476754"/>
    <w:rsid w:val="004768D8"/>
    <w:rsid w:val="00476D1A"/>
    <w:rsid w:val="0047757A"/>
    <w:rsid w:val="00477BA5"/>
    <w:rsid w:val="00477ECC"/>
    <w:rsid w:val="004813DF"/>
    <w:rsid w:val="0048158A"/>
    <w:rsid w:val="00481A8E"/>
    <w:rsid w:val="00481CDE"/>
    <w:rsid w:val="00481DE6"/>
    <w:rsid w:val="00482464"/>
    <w:rsid w:val="00482AA8"/>
    <w:rsid w:val="00482E18"/>
    <w:rsid w:val="00483F56"/>
    <w:rsid w:val="00484014"/>
    <w:rsid w:val="00484EF9"/>
    <w:rsid w:val="00485452"/>
    <w:rsid w:val="00485509"/>
    <w:rsid w:val="0048593B"/>
    <w:rsid w:val="00486BAA"/>
    <w:rsid w:val="00487540"/>
    <w:rsid w:val="004903EB"/>
    <w:rsid w:val="004904A8"/>
    <w:rsid w:val="004911A4"/>
    <w:rsid w:val="00491B07"/>
    <w:rsid w:val="00492436"/>
    <w:rsid w:val="00492A05"/>
    <w:rsid w:val="00492F87"/>
    <w:rsid w:val="0049347F"/>
    <w:rsid w:val="004938D7"/>
    <w:rsid w:val="00494AAE"/>
    <w:rsid w:val="00494E24"/>
    <w:rsid w:val="00494EF6"/>
    <w:rsid w:val="0049501A"/>
    <w:rsid w:val="00495573"/>
    <w:rsid w:val="004956C2"/>
    <w:rsid w:val="00495E54"/>
    <w:rsid w:val="0049634E"/>
    <w:rsid w:val="00497917"/>
    <w:rsid w:val="00497BC0"/>
    <w:rsid w:val="004A0101"/>
    <w:rsid w:val="004A04FB"/>
    <w:rsid w:val="004A0A81"/>
    <w:rsid w:val="004A18E4"/>
    <w:rsid w:val="004A1D93"/>
    <w:rsid w:val="004A233A"/>
    <w:rsid w:val="004A2863"/>
    <w:rsid w:val="004A2C5D"/>
    <w:rsid w:val="004A3FE7"/>
    <w:rsid w:val="004A42EB"/>
    <w:rsid w:val="004A43A5"/>
    <w:rsid w:val="004A45A0"/>
    <w:rsid w:val="004A49A4"/>
    <w:rsid w:val="004A4BDA"/>
    <w:rsid w:val="004A4BDB"/>
    <w:rsid w:val="004A600A"/>
    <w:rsid w:val="004A708D"/>
    <w:rsid w:val="004A72F5"/>
    <w:rsid w:val="004A74F2"/>
    <w:rsid w:val="004A7B1A"/>
    <w:rsid w:val="004A7E73"/>
    <w:rsid w:val="004B0BA2"/>
    <w:rsid w:val="004B12C3"/>
    <w:rsid w:val="004B1717"/>
    <w:rsid w:val="004B18B6"/>
    <w:rsid w:val="004B2755"/>
    <w:rsid w:val="004B2CAA"/>
    <w:rsid w:val="004B2D4B"/>
    <w:rsid w:val="004B3162"/>
    <w:rsid w:val="004B3388"/>
    <w:rsid w:val="004B343F"/>
    <w:rsid w:val="004B4033"/>
    <w:rsid w:val="004B416D"/>
    <w:rsid w:val="004B422F"/>
    <w:rsid w:val="004B52A8"/>
    <w:rsid w:val="004B5E3D"/>
    <w:rsid w:val="004B739B"/>
    <w:rsid w:val="004B75B5"/>
    <w:rsid w:val="004C039F"/>
    <w:rsid w:val="004C1C09"/>
    <w:rsid w:val="004C1CD4"/>
    <w:rsid w:val="004C2386"/>
    <w:rsid w:val="004C23E5"/>
    <w:rsid w:val="004C3577"/>
    <w:rsid w:val="004C42D3"/>
    <w:rsid w:val="004C4638"/>
    <w:rsid w:val="004C4639"/>
    <w:rsid w:val="004C489F"/>
    <w:rsid w:val="004C4E8C"/>
    <w:rsid w:val="004C54A3"/>
    <w:rsid w:val="004C598A"/>
    <w:rsid w:val="004C5C66"/>
    <w:rsid w:val="004C6A4D"/>
    <w:rsid w:val="004C6AAF"/>
    <w:rsid w:val="004C737D"/>
    <w:rsid w:val="004C7996"/>
    <w:rsid w:val="004D26E6"/>
    <w:rsid w:val="004D3448"/>
    <w:rsid w:val="004D375B"/>
    <w:rsid w:val="004D3DCB"/>
    <w:rsid w:val="004D52F9"/>
    <w:rsid w:val="004D58D3"/>
    <w:rsid w:val="004D5C63"/>
    <w:rsid w:val="004D6049"/>
    <w:rsid w:val="004D606F"/>
    <w:rsid w:val="004D62A4"/>
    <w:rsid w:val="004D64B6"/>
    <w:rsid w:val="004D658F"/>
    <w:rsid w:val="004D6E7E"/>
    <w:rsid w:val="004E0223"/>
    <w:rsid w:val="004E0FBC"/>
    <w:rsid w:val="004E1D16"/>
    <w:rsid w:val="004E2174"/>
    <w:rsid w:val="004E21E4"/>
    <w:rsid w:val="004E2A7C"/>
    <w:rsid w:val="004E33B4"/>
    <w:rsid w:val="004E36CF"/>
    <w:rsid w:val="004E3AEC"/>
    <w:rsid w:val="004E3B35"/>
    <w:rsid w:val="004E3C48"/>
    <w:rsid w:val="004E41FA"/>
    <w:rsid w:val="004E529E"/>
    <w:rsid w:val="004E5352"/>
    <w:rsid w:val="004E5AD1"/>
    <w:rsid w:val="004E6144"/>
    <w:rsid w:val="004E6E27"/>
    <w:rsid w:val="004E79FC"/>
    <w:rsid w:val="004F0103"/>
    <w:rsid w:val="004F1778"/>
    <w:rsid w:val="004F187D"/>
    <w:rsid w:val="004F1992"/>
    <w:rsid w:val="004F1BDA"/>
    <w:rsid w:val="004F2079"/>
    <w:rsid w:val="004F20C2"/>
    <w:rsid w:val="004F2470"/>
    <w:rsid w:val="004F2482"/>
    <w:rsid w:val="004F27EF"/>
    <w:rsid w:val="004F3152"/>
    <w:rsid w:val="004F347E"/>
    <w:rsid w:val="004F3DC3"/>
    <w:rsid w:val="004F48CD"/>
    <w:rsid w:val="004F4913"/>
    <w:rsid w:val="004F58D4"/>
    <w:rsid w:val="004F636A"/>
    <w:rsid w:val="004F71FB"/>
    <w:rsid w:val="005030CE"/>
    <w:rsid w:val="005031CB"/>
    <w:rsid w:val="00504565"/>
    <w:rsid w:val="005053F5"/>
    <w:rsid w:val="005059F9"/>
    <w:rsid w:val="00505FA6"/>
    <w:rsid w:val="00506011"/>
    <w:rsid w:val="0050609A"/>
    <w:rsid w:val="005060AB"/>
    <w:rsid w:val="0050642D"/>
    <w:rsid w:val="00506560"/>
    <w:rsid w:val="005073C0"/>
    <w:rsid w:val="00507511"/>
    <w:rsid w:val="0050772A"/>
    <w:rsid w:val="00510597"/>
    <w:rsid w:val="00510B73"/>
    <w:rsid w:val="00510D4F"/>
    <w:rsid w:val="00511125"/>
    <w:rsid w:val="00511417"/>
    <w:rsid w:val="00511642"/>
    <w:rsid w:val="005117A8"/>
    <w:rsid w:val="005118A8"/>
    <w:rsid w:val="0051191A"/>
    <w:rsid w:val="00512560"/>
    <w:rsid w:val="00512DEA"/>
    <w:rsid w:val="00512EB4"/>
    <w:rsid w:val="00513C76"/>
    <w:rsid w:val="00515326"/>
    <w:rsid w:val="00515412"/>
    <w:rsid w:val="005162D0"/>
    <w:rsid w:val="00516BD9"/>
    <w:rsid w:val="00516E17"/>
    <w:rsid w:val="00520572"/>
    <w:rsid w:val="00520F98"/>
    <w:rsid w:val="0052245A"/>
    <w:rsid w:val="005224E9"/>
    <w:rsid w:val="00522588"/>
    <w:rsid w:val="00522A76"/>
    <w:rsid w:val="005232AA"/>
    <w:rsid w:val="00523DB6"/>
    <w:rsid w:val="00524375"/>
    <w:rsid w:val="00524D7B"/>
    <w:rsid w:val="005254BB"/>
    <w:rsid w:val="0052577D"/>
    <w:rsid w:val="00525A73"/>
    <w:rsid w:val="00526077"/>
    <w:rsid w:val="00526861"/>
    <w:rsid w:val="0052705A"/>
    <w:rsid w:val="005270DE"/>
    <w:rsid w:val="00527D03"/>
    <w:rsid w:val="00530712"/>
    <w:rsid w:val="00530B62"/>
    <w:rsid w:val="005311EF"/>
    <w:rsid w:val="00531638"/>
    <w:rsid w:val="00531B1B"/>
    <w:rsid w:val="005329A9"/>
    <w:rsid w:val="00533316"/>
    <w:rsid w:val="0053404A"/>
    <w:rsid w:val="00534138"/>
    <w:rsid w:val="00534909"/>
    <w:rsid w:val="00534EC0"/>
    <w:rsid w:val="00535BC2"/>
    <w:rsid w:val="00535FB6"/>
    <w:rsid w:val="00536489"/>
    <w:rsid w:val="005366B3"/>
    <w:rsid w:val="0053704A"/>
    <w:rsid w:val="00537848"/>
    <w:rsid w:val="00537FD6"/>
    <w:rsid w:val="00540777"/>
    <w:rsid w:val="005407D3"/>
    <w:rsid w:val="00540FAA"/>
    <w:rsid w:val="005414D0"/>
    <w:rsid w:val="00541F09"/>
    <w:rsid w:val="005420DE"/>
    <w:rsid w:val="00542278"/>
    <w:rsid w:val="005427C0"/>
    <w:rsid w:val="00542AAA"/>
    <w:rsid w:val="00542CFC"/>
    <w:rsid w:val="00543083"/>
    <w:rsid w:val="00543204"/>
    <w:rsid w:val="0054335F"/>
    <w:rsid w:val="00543A17"/>
    <w:rsid w:val="00543B3B"/>
    <w:rsid w:val="00543EE5"/>
    <w:rsid w:val="0054484B"/>
    <w:rsid w:val="00545073"/>
    <w:rsid w:val="00546167"/>
    <w:rsid w:val="005462D9"/>
    <w:rsid w:val="00546CE0"/>
    <w:rsid w:val="005470FB"/>
    <w:rsid w:val="0054776F"/>
    <w:rsid w:val="005500C4"/>
    <w:rsid w:val="00550AE0"/>
    <w:rsid w:val="00550D84"/>
    <w:rsid w:val="00551097"/>
    <w:rsid w:val="00551175"/>
    <w:rsid w:val="00551285"/>
    <w:rsid w:val="005513C6"/>
    <w:rsid w:val="005515C9"/>
    <w:rsid w:val="005519D5"/>
    <w:rsid w:val="005520BD"/>
    <w:rsid w:val="00552D56"/>
    <w:rsid w:val="005541CC"/>
    <w:rsid w:val="00554368"/>
    <w:rsid w:val="005544D8"/>
    <w:rsid w:val="005544ED"/>
    <w:rsid w:val="00554F38"/>
    <w:rsid w:val="005571DA"/>
    <w:rsid w:val="00557686"/>
    <w:rsid w:val="00557E83"/>
    <w:rsid w:val="0056019F"/>
    <w:rsid w:val="005602B3"/>
    <w:rsid w:val="0056082D"/>
    <w:rsid w:val="00560876"/>
    <w:rsid w:val="00561271"/>
    <w:rsid w:val="00561321"/>
    <w:rsid w:val="005616A3"/>
    <w:rsid w:val="00561A01"/>
    <w:rsid w:val="00561C19"/>
    <w:rsid w:val="00561F47"/>
    <w:rsid w:val="00562C2D"/>
    <w:rsid w:val="00563347"/>
    <w:rsid w:val="00563CB6"/>
    <w:rsid w:val="00563DD0"/>
    <w:rsid w:val="00563E65"/>
    <w:rsid w:val="00564C13"/>
    <w:rsid w:val="0056520F"/>
    <w:rsid w:val="00565869"/>
    <w:rsid w:val="0056690E"/>
    <w:rsid w:val="00566962"/>
    <w:rsid w:val="005675FC"/>
    <w:rsid w:val="00570DA0"/>
    <w:rsid w:val="00571971"/>
    <w:rsid w:val="00572F85"/>
    <w:rsid w:val="00573433"/>
    <w:rsid w:val="00574A81"/>
    <w:rsid w:val="00575776"/>
    <w:rsid w:val="0057584B"/>
    <w:rsid w:val="005762F9"/>
    <w:rsid w:val="00580D3F"/>
    <w:rsid w:val="00580F0B"/>
    <w:rsid w:val="005813F0"/>
    <w:rsid w:val="00581DA9"/>
    <w:rsid w:val="00581EF8"/>
    <w:rsid w:val="00585B27"/>
    <w:rsid w:val="00585BBC"/>
    <w:rsid w:val="0058600B"/>
    <w:rsid w:val="0058688F"/>
    <w:rsid w:val="00587529"/>
    <w:rsid w:val="00592210"/>
    <w:rsid w:val="005944DA"/>
    <w:rsid w:val="00595369"/>
    <w:rsid w:val="00595ADD"/>
    <w:rsid w:val="00595CDE"/>
    <w:rsid w:val="005971C0"/>
    <w:rsid w:val="0059728A"/>
    <w:rsid w:val="005974A6"/>
    <w:rsid w:val="00597749"/>
    <w:rsid w:val="00597AA1"/>
    <w:rsid w:val="005A0196"/>
    <w:rsid w:val="005A0B37"/>
    <w:rsid w:val="005A14D6"/>
    <w:rsid w:val="005A1503"/>
    <w:rsid w:val="005A1D54"/>
    <w:rsid w:val="005A2CE7"/>
    <w:rsid w:val="005A35D5"/>
    <w:rsid w:val="005A3EAA"/>
    <w:rsid w:val="005A3FBA"/>
    <w:rsid w:val="005A49FE"/>
    <w:rsid w:val="005A5046"/>
    <w:rsid w:val="005A5AE4"/>
    <w:rsid w:val="005A5B77"/>
    <w:rsid w:val="005A654D"/>
    <w:rsid w:val="005A7005"/>
    <w:rsid w:val="005A7643"/>
    <w:rsid w:val="005A79C9"/>
    <w:rsid w:val="005A7C2E"/>
    <w:rsid w:val="005B0706"/>
    <w:rsid w:val="005B0E39"/>
    <w:rsid w:val="005B1337"/>
    <w:rsid w:val="005B14AF"/>
    <w:rsid w:val="005B18F5"/>
    <w:rsid w:val="005B3B2E"/>
    <w:rsid w:val="005B4C14"/>
    <w:rsid w:val="005B4D3A"/>
    <w:rsid w:val="005B5327"/>
    <w:rsid w:val="005B562D"/>
    <w:rsid w:val="005B65C5"/>
    <w:rsid w:val="005B6AA8"/>
    <w:rsid w:val="005B7250"/>
    <w:rsid w:val="005B7572"/>
    <w:rsid w:val="005C02E3"/>
    <w:rsid w:val="005C081E"/>
    <w:rsid w:val="005C0910"/>
    <w:rsid w:val="005C1F1A"/>
    <w:rsid w:val="005C2926"/>
    <w:rsid w:val="005C2D07"/>
    <w:rsid w:val="005C3352"/>
    <w:rsid w:val="005C3737"/>
    <w:rsid w:val="005C395F"/>
    <w:rsid w:val="005C3FFB"/>
    <w:rsid w:val="005C43A5"/>
    <w:rsid w:val="005C4BA0"/>
    <w:rsid w:val="005C5750"/>
    <w:rsid w:val="005C5C91"/>
    <w:rsid w:val="005C6756"/>
    <w:rsid w:val="005C6EC5"/>
    <w:rsid w:val="005C767C"/>
    <w:rsid w:val="005C78A8"/>
    <w:rsid w:val="005D0299"/>
    <w:rsid w:val="005D2003"/>
    <w:rsid w:val="005D285F"/>
    <w:rsid w:val="005D3362"/>
    <w:rsid w:val="005D4EB2"/>
    <w:rsid w:val="005D4F31"/>
    <w:rsid w:val="005D5B4E"/>
    <w:rsid w:val="005D5D34"/>
    <w:rsid w:val="005D63C4"/>
    <w:rsid w:val="005D6EE5"/>
    <w:rsid w:val="005D778D"/>
    <w:rsid w:val="005D7A19"/>
    <w:rsid w:val="005D7EDD"/>
    <w:rsid w:val="005E0086"/>
    <w:rsid w:val="005E1785"/>
    <w:rsid w:val="005E1797"/>
    <w:rsid w:val="005E1B41"/>
    <w:rsid w:val="005E232E"/>
    <w:rsid w:val="005E249C"/>
    <w:rsid w:val="005E29F2"/>
    <w:rsid w:val="005E2E12"/>
    <w:rsid w:val="005E2E86"/>
    <w:rsid w:val="005E4160"/>
    <w:rsid w:val="005E52F4"/>
    <w:rsid w:val="005E532C"/>
    <w:rsid w:val="005E574B"/>
    <w:rsid w:val="005E579F"/>
    <w:rsid w:val="005E5BA5"/>
    <w:rsid w:val="005E5CF1"/>
    <w:rsid w:val="005E6349"/>
    <w:rsid w:val="005E690B"/>
    <w:rsid w:val="005E7897"/>
    <w:rsid w:val="005E7E95"/>
    <w:rsid w:val="005F2397"/>
    <w:rsid w:val="005F2868"/>
    <w:rsid w:val="005F2CB7"/>
    <w:rsid w:val="005F2EDB"/>
    <w:rsid w:val="005F3695"/>
    <w:rsid w:val="005F3890"/>
    <w:rsid w:val="005F4E65"/>
    <w:rsid w:val="005F5077"/>
    <w:rsid w:val="005F6130"/>
    <w:rsid w:val="005F6670"/>
    <w:rsid w:val="005F6E9B"/>
    <w:rsid w:val="005F73E3"/>
    <w:rsid w:val="005F7794"/>
    <w:rsid w:val="006002AA"/>
    <w:rsid w:val="00600499"/>
    <w:rsid w:val="00600630"/>
    <w:rsid w:val="006007FB"/>
    <w:rsid w:val="00601240"/>
    <w:rsid w:val="006017B2"/>
    <w:rsid w:val="0060193A"/>
    <w:rsid w:val="00601F2A"/>
    <w:rsid w:val="00602AC8"/>
    <w:rsid w:val="0060315A"/>
    <w:rsid w:val="00603424"/>
    <w:rsid w:val="006034DC"/>
    <w:rsid w:val="00605CFE"/>
    <w:rsid w:val="00605E15"/>
    <w:rsid w:val="00606367"/>
    <w:rsid w:val="006066D6"/>
    <w:rsid w:val="00607A83"/>
    <w:rsid w:val="00607EBA"/>
    <w:rsid w:val="00610823"/>
    <w:rsid w:val="00611974"/>
    <w:rsid w:val="00611CE7"/>
    <w:rsid w:val="00611EEB"/>
    <w:rsid w:val="00612314"/>
    <w:rsid w:val="006139D5"/>
    <w:rsid w:val="00614F99"/>
    <w:rsid w:val="006156CF"/>
    <w:rsid w:val="006159D7"/>
    <w:rsid w:val="00615ADD"/>
    <w:rsid w:val="006165E8"/>
    <w:rsid w:val="0061663D"/>
    <w:rsid w:val="00616727"/>
    <w:rsid w:val="00617A36"/>
    <w:rsid w:val="00621ABC"/>
    <w:rsid w:val="00622B8E"/>
    <w:rsid w:val="00622D5E"/>
    <w:rsid w:val="00622F9C"/>
    <w:rsid w:val="006231C8"/>
    <w:rsid w:val="0062419E"/>
    <w:rsid w:val="00624927"/>
    <w:rsid w:val="00625E40"/>
    <w:rsid w:val="0062600E"/>
    <w:rsid w:val="00626086"/>
    <w:rsid w:val="006260F8"/>
    <w:rsid w:val="0062651C"/>
    <w:rsid w:val="0062690D"/>
    <w:rsid w:val="0062741C"/>
    <w:rsid w:val="00627E27"/>
    <w:rsid w:val="006303AD"/>
    <w:rsid w:val="00630A73"/>
    <w:rsid w:val="00630AD1"/>
    <w:rsid w:val="00630E92"/>
    <w:rsid w:val="00631810"/>
    <w:rsid w:val="006347BA"/>
    <w:rsid w:val="006353C3"/>
    <w:rsid w:val="00635B14"/>
    <w:rsid w:val="00635C26"/>
    <w:rsid w:val="006360C8"/>
    <w:rsid w:val="0063624B"/>
    <w:rsid w:val="00636849"/>
    <w:rsid w:val="00636FE5"/>
    <w:rsid w:val="00637619"/>
    <w:rsid w:val="006378B3"/>
    <w:rsid w:val="00640233"/>
    <w:rsid w:val="00641C49"/>
    <w:rsid w:val="006426B0"/>
    <w:rsid w:val="00642AFF"/>
    <w:rsid w:val="00643031"/>
    <w:rsid w:val="0064370D"/>
    <w:rsid w:val="00643825"/>
    <w:rsid w:val="00643F52"/>
    <w:rsid w:val="0064422B"/>
    <w:rsid w:val="0064467E"/>
    <w:rsid w:val="00644C7C"/>
    <w:rsid w:val="00644DEF"/>
    <w:rsid w:val="0064649D"/>
    <w:rsid w:val="00646723"/>
    <w:rsid w:val="00646C86"/>
    <w:rsid w:val="00646E5A"/>
    <w:rsid w:val="006472C7"/>
    <w:rsid w:val="0065025B"/>
    <w:rsid w:val="00650927"/>
    <w:rsid w:val="0065207A"/>
    <w:rsid w:val="00652AD5"/>
    <w:rsid w:val="00652C3C"/>
    <w:rsid w:val="00653452"/>
    <w:rsid w:val="00653D40"/>
    <w:rsid w:val="00653E9B"/>
    <w:rsid w:val="00654302"/>
    <w:rsid w:val="006549BE"/>
    <w:rsid w:val="00654D1D"/>
    <w:rsid w:val="00655406"/>
    <w:rsid w:val="0065742C"/>
    <w:rsid w:val="00657611"/>
    <w:rsid w:val="0065784B"/>
    <w:rsid w:val="00657F13"/>
    <w:rsid w:val="006604CD"/>
    <w:rsid w:val="006618A7"/>
    <w:rsid w:val="00661A7C"/>
    <w:rsid w:val="00661EFD"/>
    <w:rsid w:val="006622C0"/>
    <w:rsid w:val="00662685"/>
    <w:rsid w:val="00662E8C"/>
    <w:rsid w:val="00663BB1"/>
    <w:rsid w:val="00663FA6"/>
    <w:rsid w:val="006648EC"/>
    <w:rsid w:val="00664A03"/>
    <w:rsid w:val="00666937"/>
    <w:rsid w:val="00666C01"/>
    <w:rsid w:val="00666E6B"/>
    <w:rsid w:val="00666F67"/>
    <w:rsid w:val="00667450"/>
    <w:rsid w:val="00670190"/>
    <w:rsid w:val="0067023B"/>
    <w:rsid w:val="006719F5"/>
    <w:rsid w:val="00671AE3"/>
    <w:rsid w:val="00671B34"/>
    <w:rsid w:val="0067250E"/>
    <w:rsid w:val="00672C78"/>
    <w:rsid w:val="0067327D"/>
    <w:rsid w:val="00673ACA"/>
    <w:rsid w:val="00673B23"/>
    <w:rsid w:val="006745B3"/>
    <w:rsid w:val="00674F20"/>
    <w:rsid w:val="00675220"/>
    <w:rsid w:val="00675336"/>
    <w:rsid w:val="006753B3"/>
    <w:rsid w:val="00675EBC"/>
    <w:rsid w:val="00676A8A"/>
    <w:rsid w:val="006774D2"/>
    <w:rsid w:val="006775F4"/>
    <w:rsid w:val="00677C4E"/>
    <w:rsid w:val="00677D10"/>
    <w:rsid w:val="006804E4"/>
    <w:rsid w:val="00680913"/>
    <w:rsid w:val="00680ABD"/>
    <w:rsid w:val="00680D8E"/>
    <w:rsid w:val="00680E2D"/>
    <w:rsid w:val="00681B78"/>
    <w:rsid w:val="00681C2E"/>
    <w:rsid w:val="00682E29"/>
    <w:rsid w:val="0068348C"/>
    <w:rsid w:val="00683DE5"/>
    <w:rsid w:val="00685883"/>
    <w:rsid w:val="00685FA3"/>
    <w:rsid w:val="006863BF"/>
    <w:rsid w:val="006866F2"/>
    <w:rsid w:val="00686A96"/>
    <w:rsid w:val="00686E6E"/>
    <w:rsid w:val="00686EC3"/>
    <w:rsid w:val="0068748C"/>
    <w:rsid w:val="00687952"/>
    <w:rsid w:val="00687AFC"/>
    <w:rsid w:val="006906FA"/>
    <w:rsid w:val="00690D66"/>
    <w:rsid w:val="00690DB9"/>
    <w:rsid w:val="00690F38"/>
    <w:rsid w:val="006913A2"/>
    <w:rsid w:val="0069195F"/>
    <w:rsid w:val="00691D9E"/>
    <w:rsid w:val="0069239B"/>
    <w:rsid w:val="00692A03"/>
    <w:rsid w:val="006939F2"/>
    <w:rsid w:val="006948D6"/>
    <w:rsid w:val="00694A81"/>
    <w:rsid w:val="00694E3B"/>
    <w:rsid w:val="006950B3"/>
    <w:rsid w:val="006958D6"/>
    <w:rsid w:val="00696165"/>
    <w:rsid w:val="0069710D"/>
    <w:rsid w:val="0069775A"/>
    <w:rsid w:val="006A0502"/>
    <w:rsid w:val="006A12F4"/>
    <w:rsid w:val="006A1796"/>
    <w:rsid w:val="006A1CD4"/>
    <w:rsid w:val="006A2E25"/>
    <w:rsid w:val="006A2F34"/>
    <w:rsid w:val="006A32FE"/>
    <w:rsid w:val="006A422F"/>
    <w:rsid w:val="006A428B"/>
    <w:rsid w:val="006A541A"/>
    <w:rsid w:val="006A645F"/>
    <w:rsid w:val="006A6CB4"/>
    <w:rsid w:val="006A791F"/>
    <w:rsid w:val="006B06DC"/>
    <w:rsid w:val="006B0710"/>
    <w:rsid w:val="006B0A8F"/>
    <w:rsid w:val="006B0EE0"/>
    <w:rsid w:val="006B1035"/>
    <w:rsid w:val="006B12F5"/>
    <w:rsid w:val="006B18D5"/>
    <w:rsid w:val="006B1D76"/>
    <w:rsid w:val="006B279E"/>
    <w:rsid w:val="006B29D8"/>
    <w:rsid w:val="006B2E92"/>
    <w:rsid w:val="006B31D9"/>
    <w:rsid w:val="006B35B1"/>
    <w:rsid w:val="006B36B1"/>
    <w:rsid w:val="006B387C"/>
    <w:rsid w:val="006B3B40"/>
    <w:rsid w:val="006B3C41"/>
    <w:rsid w:val="006B55D9"/>
    <w:rsid w:val="006B59A0"/>
    <w:rsid w:val="006B5C36"/>
    <w:rsid w:val="006B6237"/>
    <w:rsid w:val="006B65C4"/>
    <w:rsid w:val="006B73A3"/>
    <w:rsid w:val="006B7C5D"/>
    <w:rsid w:val="006B7DA7"/>
    <w:rsid w:val="006B7F77"/>
    <w:rsid w:val="006C008E"/>
    <w:rsid w:val="006C03B1"/>
    <w:rsid w:val="006C082C"/>
    <w:rsid w:val="006C1252"/>
    <w:rsid w:val="006C1541"/>
    <w:rsid w:val="006C171F"/>
    <w:rsid w:val="006C1BE1"/>
    <w:rsid w:val="006C1E88"/>
    <w:rsid w:val="006C2550"/>
    <w:rsid w:val="006C2950"/>
    <w:rsid w:val="006C403F"/>
    <w:rsid w:val="006C40C5"/>
    <w:rsid w:val="006C420A"/>
    <w:rsid w:val="006C450A"/>
    <w:rsid w:val="006C4AB5"/>
    <w:rsid w:val="006C529C"/>
    <w:rsid w:val="006C565D"/>
    <w:rsid w:val="006C57C0"/>
    <w:rsid w:val="006C7786"/>
    <w:rsid w:val="006D14A8"/>
    <w:rsid w:val="006D2865"/>
    <w:rsid w:val="006D2F6F"/>
    <w:rsid w:val="006D30A8"/>
    <w:rsid w:val="006D3ED2"/>
    <w:rsid w:val="006D3FFF"/>
    <w:rsid w:val="006D414A"/>
    <w:rsid w:val="006D4B0D"/>
    <w:rsid w:val="006D569B"/>
    <w:rsid w:val="006D5879"/>
    <w:rsid w:val="006D5BEC"/>
    <w:rsid w:val="006D6271"/>
    <w:rsid w:val="006D65C4"/>
    <w:rsid w:val="006D706F"/>
    <w:rsid w:val="006D7B1F"/>
    <w:rsid w:val="006E0205"/>
    <w:rsid w:val="006E137B"/>
    <w:rsid w:val="006E1906"/>
    <w:rsid w:val="006E211D"/>
    <w:rsid w:val="006E22BB"/>
    <w:rsid w:val="006E2DEC"/>
    <w:rsid w:val="006E4342"/>
    <w:rsid w:val="006E4445"/>
    <w:rsid w:val="006E4564"/>
    <w:rsid w:val="006E488C"/>
    <w:rsid w:val="006E4DD7"/>
    <w:rsid w:val="006E4F27"/>
    <w:rsid w:val="006E4FC9"/>
    <w:rsid w:val="006E5D67"/>
    <w:rsid w:val="006E6209"/>
    <w:rsid w:val="006E69E0"/>
    <w:rsid w:val="006E6BF5"/>
    <w:rsid w:val="006E7B03"/>
    <w:rsid w:val="006E7BAA"/>
    <w:rsid w:val="006F00D1"/>
    <w:rsid w:val="006F00D8"/>
    <w:rsid w:val="006F0B3C"/>
    <w:rsid w:val="006F2A85"/>
    <w:rsid w:val="006F2ADF"/>
    <w:rsid w:val="006F3E43"/>
    <w:rsid w:val="006F4192"/>
    <w:rsid w:val="006F4854"/>
    <w:rsid w:val="006F4A2D"/>
    <w:rsid w:val="006F4FD0"/>
    <w:rsid w:val="006F50C6"/>
    <w:rsid w:val="006F5372"/>
    <w:rsid w:val="006F62CE"/>
    <w:rsid w:val="006F64E6"/>
    <w:rsid w:val="006F7653"/>
    <w:rsid w:val="006F76AB"/>
    <w:rsid w:val="006F7E18"/>
    <w:rsid w:val="00700712"/>
    <w:rsid w:val="007009A2"/>
    <w:rsid w:val="007019E8"/>
    <w:rsid w:val="00701A43"/>
    <w:rsid w:val="00701B33"/>
    <w:rsid w:val="00701FA0"/>
    <w:rsid w:val="0070278F"/>
    <w:rsid w:val="00702C7B"/>
    <w:rsid w:val="00702DDE"/>
    <w:rsid w:val="00702DFE"/>
    <w:rsid w:val="007038BF"/>
    <w:rsid w:val="00703C4D"/>
    <w:rsid w:val="0070465B"/>
    <w:rsid w:val="007048F9"/>
    <w:rsid w:val="007049CC"/>
    <w:rsid w:val="00704C5F"/>
    <w:rsid w:val="007053EE"/>
    <w:rsid w:val="00705C04"/>
    <w:rsid w:val="00705DAE"/>
    <w:rsid w:val="00705F90"/>
    <w:rsid w:val="007105A1"/>
    <w:rsid w:val="00711B8D"/>
    <w:rsid w:val="007126AC"/>
    <w:rsid w:val="007133F2"/>
    <w:rsid w:val="00713802"/>
    <w:rsid w:val="00713D8C"/>
    <w:rsid w:val="00714BFC"/>
    <w:rsid w:val="00714EC6"/>
    <w:rsid w:val="00715009"/>
    <w:rsid w:val="007152CE"/>
    <w:rsid w:val="0071552B"/>
    <w:rsid w:val="00715546"/>
    <w:rsid w:val="00715EF6"/>
    <w:rsid w:val="00716A15"/>
    <w:rsid w:val="00720268"/>
    <w:rsid w:val="00720558"/>
    <w:rsid w:val="007208AB"/>
    <w:rsid w:val="0072139F"/>
    <w:rsid w:val="00721518"/>
    <w:rsid w:val="00721677"/>
    <w:rsid w:val="00721EC3"/>
    <w:rsid w:val="00721EDD"/>
    <w:rsid w:val="0072205B"/>
    <w:rsid w:val="0072234A"/>
    <w:rsid w:val="00722434"/>
    <w:rsid w:val="007226E3"/>
    <w:rsid w:val="00722B64"/>
    <w:rsid w:val="00722EA1"/>
    <w:rsid w:val="007234C3"/>
    <w:rsid w:val="007236A1"/>
    <w:rsid w:val="007240DC"/>
    <w:rsid w:val="007247B6"/>
    <w:rsid w:val="0072519E"/>
    <w:rsid w:val="007252ED"/>
    <w:rsid w:val="00726DA8"/>
    <w:rsid w:val="00726F2F"/>
    <w:rsid w:val="00726FFC"/>
    <w:rsid w:val="00727683"/>
    <w:rsid w:val="007279C3"/>
    <w:rsid w:val="007300C1"/>
    <w:rsid w:val="00730FBB"/>
    <w:rsid w:val="007313CA"/>
    <w:rsid w:val="00731826"/>
    <w:rsid w:val="007329F0"/>
    <w:rsid w:val="00734286"/>
    <w:rsid w:val="0073444A"/>
    <w:rsid w:val="007344E0"/>
    <w:rsid w:val="00734F4E"/>
    <w:rsid w:val="00735CE9"/>
    <w:rsid w:val="00736A64"/>
    <w:rsid w:val="007405F3"/>
    <w:rsid w:val="00740C79"/>
    <w:rsid w:val="0074141E"/>
    <w:rsid w:val="007415CB"/>
    <w:rsid w:val="00741DA1"/>
    <w:rsid w:val="00742297"/>
    <w:rsid w:val="007422AA"/>
    <w:rsid w:val="00742F0C"/>
    <w:rsid w:val="00743F50"/>
    <w:rsid w:val="00744695"/>
    <w:rsid w:val="00745059"/>
    <w:rsid w:val="007451E5"/>
    <w:rsid w:val="00746CAE"/>
    <w:rsid w:val="007475BD"/>
    <w:rsid w:val="00747602"/>
    <w:rsid w:val="007502D8"/>
    <w:rsid w:val="0075063F"/>
    <w:rsid w:val="00751DE5"/>
    <w:rsid w:val="00753A88"/>
    <w:rsid w:val="007569AB"/>
    <w:rsid w:val="00757035"/>
    <w:rsid w:val="007573D1"/>
    <w:rsid w:val="007578CC"/>
    <w:rsid w:val="00760F9A"/>
    <w:rsid w:val="0076136B"/>
    <w:rsid w:val="00762154"/>
    <w:rsid w:val="00762229"/>
    <w:rsid w:val="00762B8C"/>
    <w:rsid w:val="00763D04"/>
    <w:rsid w:val="00763ECE"/>
    <w:rsid w:val="00763F01"/>
    <w:rsid w:val="007641D6"/>
    <w:rsid w:val="0076456C"/>
    <w:rsid w:val="00764A10"/>
    <w:rsid w:val="007653CD"/>
    <w:rsid w:val="007664EB"/>
    <w:rsid w:val="007670A4"/>
    <w:rsid w:val="0076711A"/>
    <w:rsid w:val="007676FE"/>
    <w:rsid w:val="00767CA7"/>
    <w:rsid w:val="00767EDA"/>
    <w:rsid w:val="007709CA"/>
    <w:rsid w:val="00770A71"/>
    <w:rsid w:val="00770FA5"/>
    <w:rsid w:val="00771090"/>
    <w:rsid w:val="0077216A"/>
    <w:rsid w:val="00772800"/>
    <w:rsid w:val="00772A78"/>
    <w:rsid w:val="007731F0"/>
    <w:rsid w:val="007732AD"/>
    <w:rsid w:val="00773726"/>
    <w:rsid w:val="00773A67"/>
    <w:rsid w:val="00774064"/>
    <w:rsid w:val="00774204"/>
    <w:rsid w:val="00774908"/>
    <w:rsid w:val="007752AA"/>
    <w:rsid w:val="007752DC"/>
    <w:rsid w:val="00775F74"/>
    <w:rsid w:val="00775F86"/>
    <w:rsid w:val="007779B3"/>
    <w:rsid w:val="00780009"/>
    <w:rsid w:val="00780363"/>
    <w:rsid w:val="00781688"/>
    <w:rsid w:val="00781C85"/>
    <w:rsid w:val="00781FA9"/>
    <w:rsid w:val="007821F6"/>
    <w:rsid w:val="00782597"/>
    <w:rsid w:val="00782782"/>
    <w:rsid w:val="00782A8C"/>
    <w:rsid w:val="00783286"/>
    <w:rsid w:val="007834C7"/>
    <w:rsid w:val="0078367C"/>
    <w:rsid w:val="00783D9B"/>
    <w:rsid w:val="00783EF5"/>
    <w:rsid w:val="00783F33"/>
    <w:rsid w:val="007842C8"/>
    <w:rsid w:val="007861FD"/>
    <w:rsid w:val="00787078"/>
    <w:rsid w:val="007874DE"/>
    <w:rsid w:val="0078768B"/>
    <w:rsid w:val="00787B82"/>
    <w:rsid w:val="00790255"/>
    <w:rsid w:val="007905EC"/>
    <w:rsid w:val="007932EF"/>
    <w:rsid w:val="007945DA"/>
    <w:rsid w:val="00795AB5"/>
    <w:rsid w:val="00795F7D"/>
    <w:rsid w:val="00796306"/>
    <w:rsid w:val="00796FD0"/>
    <w:rsid w:val="0079740F"/>
    <w:rsid w:val="00797E60"/>
    <w:rsid w:val="007A0568"/>
    <w:rsid w:val="007A0956"/>
    <w:rsid w:val="007A132A"/>
    <w:rsid w:val="007A1534"/>
    <w:rsid w:val="007A2153"/>
    <w:rsid w:val="007A219B"/>
    <w:rsid w:val="007A2471"/>
    <w:rsid w:val="007A25D3"/>
    <w:rsid w:val="007A2ACA"/>
    <w:rsid w:val="007A2B37"/>
    <w:rsid w:val="007A2C59"/>
    <w:rsid w:val="007A3034"/>
    <w:rsid w:val="007A34FD"/>
    <w:rsid w:val="007A488E"/>
    <w:rsid w:val="007A4AAB"/>
    <w:rsid w:val="007A4E89"/>
    <w:rsid w:val="007A503B"/>
    <w:rsid w:val="007A5A38"/>
    <w:rsid w:val="007A5F3B"/>
    <w:rsid w:val="007A641C"/>
    <w:rsid w:val="007A6D95"/>
    <w:rsid w:val="007A738E"/>
    <w:rsid w:val="007A79B8"/>
    <w:rsid w:val="007B0CB0"/>
    <w:rsid w:val="007B1639"/>
    <w:rsid w:val="007B2389"/>
    <w:rsid w:val="007B3851"/>
    <w:rsid w:val="007B3EBE"/>
    <w:rsid w:val="007B5B26"/>
    <w:rsid w:val="007B64C0"/>
    <w:rsid w:val="007B66AF"/>
    <w:rsid w:val="007B677F"/>
    <w:rsid w:val="007B6DBB"/>
    <w:rsid w:val="007B7150"/>
    <w:rsid w:val="007B763E"/>
    <w:rsid w:val="007C07EE"/>
    <w:rsid w:val="007C0980"/>
    <w:rsid w:val="007C0B71"/>
    <w:rsid w:val="007C119A"/>
    <w:rsid w:val="007C11A3"/>
    <w:rsid w:val="007C12E0"/>
    <w:rsid w:val="007C41EC"/>
    <w:rsid w:val="007C4C02"/>
    <w:rsid w:val="007C513A"/>
    <w:rsid w:val="007C60B2"/>
    <w:rsid w:val="007C640D"/>
    <w:rsid w:val="007C64FD"/>
    <w:rsid w:val="007C70EB"/>
    <w:rsid w:val="007D01F6"/>
    <w:rsid w:val="007D0591"/>
    <w:rsid w:val="007D1018"/>
    <w:rsid w:val="007D1A50"/>
    <w:rsid w:val="007D2333"/>
    <w:rsid w:val="007D24F6"/>
    <w:rsid w:val="007D29DB"/>
    <w:rsid w:val="007D2BDE"/>
    <w:rsid w:val="007D375A"/>
    <w:rsid w:val="007D3909"/>
    <w:rsid w:val="007D3EF4"/>
    <w:rsid w:val="007D417E"/>
    <w:rsid w:val="007D456D"/>
    <w:rsid w:val="007D4CEC"/>
    <w:rsid w:val="007D51DE"/>
    <w:rsid w:val="007D5C5F"/>
    <w:rsid w:val="007D61E5"/>
    <w:rsid w:val="007D6514"/>
    <w:rsid w:val="007D6DA5"/>
    <w:rsid w:val="007D6FA9"/>
    <w:rsid w:val="007E03E3"/>
    <w:rsid w:val="007E1164"/>
    <w:rsid w:val="007E1471"/>
    <w:rsid w:val="007E1E3D"/>
    <w:rsid w:val="007E1F57"/>
    <w:rsid w:val="007E306E"/>
    <w:rsid w:val="007E3273"/>
    <w:rsid w:val="007E364A"/>
    <w:rsid w:val="007E5375"/>
    <w:rsid w:val="007E5C7F"/>
    <w:rsid w:val="007E71B7"/>
    <w:rsid w:val="007E7515"/>
    <w:rsid w:val="007E7C9E"/>
    <w:rsid w:val="007F0885"/>
    <w:rsid w:val="007F09BE"/>
    <w:rsid w:val="007F0C8E"/>
    <w:rsid w:val="007F14DC"/>
    <w:rsid w:val="007F192C"/>
    <w:rsid w:val="007F2562"/>
    <w:rsid w:val="007F2A17"/>
    <w:rsid w:val="007F30E7"/>
    <w:rsid w:val="007F499D"/>
    <w:rsid w:val="007F4B72"/>
    <w:rsid w:val="007F5CC8"/>
    <w:rsid w:val="007F5D4F"/>
    <w:rsid w:val="008009B1"/>
    <w:rsid w:val="00800FB3"/>
    <w:rsid w:val="00802702"/>
    <w:rsid w:val="008032F2"/>
    <w:rsid w:val="008035D7"/>
    <w:rsid w:val="0080380A"/>
    <w:rsid w:val="0080390C"/>
    <w:rsid w:val="00804108"/>
    <w:rsid w:val="00805312"/>
    <w:rsid w:val="00805703"/>
    <w:rsid w:val="00805BBB"/>
    <w:rsid w:val="008060D4"/>
    <w:rsid w:val="00806B5D"/>
    <w:rsid w:val="00806E5A"/>
    <w:rsid w:val="008079D6"/>
    <w:rsid w:val="00807D28"/>
    <w:rsid w:val="00807DAE"/>
    <w:rsid w:val="00807E2A"/>
    <w:rsid w:val="00807FB6"/>
    <w:rsid w:val="008101F0"/>
    <w:rsid w:val="008102E4"/>
    <w:rsid w:val="00810F5A"/>
    <w:rsid w:val="00811984"/>
    <w:rsid w:val="008119EB"/>
    <w:rsid w:val="00812407"/>
    <w:rsid w:val="00812C69"/>
    <w:rsid w:val="008135D1"/>
    <w:rsid w:val="00813D01"/>
    <w:rsid w:val="00813EE7"/>
    <w:rsid w:val="00814E1C"/>
    <w:rsid w:val="0081502D"/>
    <w:rsid w:val="00815C5C"/>
    <w:rsid w:val="00815DD6"/>
    <w:rsid w:val="00816002"/>
    <w:rsid w:val="00816454"/>
    <w:rsid w:val="00816952"/>
    <w:rsid w:val="00817041"/>
    <w:rsid w:val="0081762A"/>
    <w:rsid w:val="008177AC"/>
    <w:rsid w:val="00817983"/>
    <w:rsid w:val="00820044"/>
    <w:rsid w:val="00820595"/>
    <w:rsid w:val="008206E6"/>
    <w:rsid w:val="008206EA"/>
    <w:rsid w:val="00820898"/>
    <w:rsid w:val="008212A1"/>
    <w:rsid w:val="008212B4"/>
    <w:rsid w:val="008227D6"/>
    <w:rsid w:val="00823E24"/>
    <w:rsid w:val="00823F06"/>
    <w:rsid w:val="00824E8C"/>
    <w:rsid w:val="00824FA4"/>
    <w:rsid w:val="0082545A"/>
    <w:rsid w:val="008258AC"/>
    <w:rsid w:val="00825F00"/>
    <w:rsid w:val="00826434"/>
    <w:rsid w:val="0082647D"/>
    <w:rsid w:val="00826AF2"/>
    <w:rsid w:val="00826DBC"/>
    <w:rsid w:val="00827D18"/>
    <w:rsid w:val="008304A5"/>
    <w:rsid w:val="00831240"/>
    <w:rsid w:val="008319CC"/>
    <w:rsid w:val="00833689"/>
    <w:rsid w:val="00834A97"/>
    <w:rsid w:val="00834FC5"/>
    <w:rsid w:val="0083512C"/>
    <w:rsid w:val="00835155"/>
    <w:rsid w:val="008352A3"/>
    <w:rsid w:val="008359AA"/>
    <w:rsid w:val="008366C3"/>
    <w:rsid w:val="00836C3F"/>
    <w:rsid w:val="00836F1F"/>
    <w:rsid w:val="00837240"/>
    <w:rsid w:val="008375D1"/>
    <w:rsid w:val="00840351"/>
    <w:rsid w:val="008407F5"/>
    <w:rsid w:val="00840BAF"/>
    <w:rsid w:val="008420AD"/>
    <w:rsid w:val="00842475"/>
    <w:rsid w:val="00842678"/>
    <w:rsid w:val="00842D48"/>
    <w:rsid w:val="00843299"/>
    <w:rsid w:val="008435AD"/>
    <w:rsid w:val="00843DFE"/>
    <w:rsid w:val="008445F3"/>
    <w:rsid w:val="008456E5"/>
    <w:rsid w:val="00845ADE"/>
    <w:rsid w:val="00846CD6"/>
    <w:rsid w:val="008504ED"/>
    <w:rsid w:val="008527D4"/>
    <w:rsid w:val="00853761"/>
    <w:rsid w:val="00853C5E"/>
    <w:rsid w:val="00853D6D"/>
    <w:rsid w:val="0085569F"/>
    <w:rsid w:val="00855760"/>
    <w:rsid w:val="00855EA6"/>
    <w:rsid w:val="008566E2"/>
    <w:rsid w:val="00856A32"/>
    <w:rsid w:val="00856EF8"/>
    <w:rsid w:val="0085713D"/>
    <w:rsid w:val="00857B44"/>
    <w:rsid w:val="00857EE8"/>
    <w:rsid w:val="008601DD"/>
    <w:rsid w:val="0086075A"/>
    <w:rsid w:val="00860773"/>
    <w:rsid w:val="00860BC1"/>
    <w:rsid w:val="00860CAF"/>
    <w:rsid w:val="0086101F"/>
    <w:rsid w:val="008614DC"/>
    <w:rsid w:val="008618BC"/>
    <w:rsid w:val="00862358"/>
    <w:rsid w:val="00862D78"/>
    <w:rsid w:val="00863532"/>
    <w:rsid w:val="0086380D"/>
    <w:rsid w:val="00863811"/>
    <w:rsid w:val="00863AB3"/>
    <w:rsid w:val="00863AEA"/>
    <w:rsid w:val="00865778"/>
    <w:rsid w:val="00867814"/>
    <w:rsid w:val="00870EE6"/>
    <w:rsid w:val="008713D9"/>
    <w:rsid w:val="00871B37"/>
    <w:rsid w:val="00872F3B"/>
    <w:rsid w:val="008732C1"/>
    <w:rsid w:val="008734A4"/>
    <w:rsid w:val="00874279"/>
    <w:rsid w:val="008742C4"/>
    <w:rsid w:val="00874DEE"/>
    <w:rsid w:val="00874E8D"/>
    <w:rsid w:val="00875632"/>
    <w:rsid w:val="00875BD9"/>
    <w:rsid w:val="00875DD0"/>
    <w:rsid w:val="0087734D"/>
    <w:rsid w:val="00877721"/>
    <w:rsid w:val="00880C67"/>
    <w:rsid w:val="00880DFF"/>
    <w:rsid w:val="00881359"/>
    <w:rsid w:val="008815F2"/>
    <w:rsid w:val="008819D1"/>
    <w:rsid w:val="00881DD8"/>
    <w:rsid w:val="008821F9"/>
    <w:rsid w:val="00883653"/>
    <w:rsid w:val="00883712"/>
    <w:rsid w:val="00883A5D"/>
    <w:rsid w:val="00884DA0"/>
    <w:rsid w:val="00885AFA"/>
    <w:rsid w:val="00886CAE"/>
    <w:rsid w:val="00887078"/>
    <w:rsid w:val="008873B1"/>
    <w:rsid w:val="00887620"/>
    <w:rsid w:val="008876C2"/>
    <w:rsid w:val="00890143"/>
    <w:rsid w:val="00890529"/>
    <w:rsid w:val="00890546"/>
    <w:rsid w:val="00890594"/>
    <w:rsid w:val="008909CB"/>
    <w:rsid w:val="00891036"/>
    <w:rsid w:val="00891855"/>
    <w:rsid w:val="00891AE7"/>
    <w:rsid w:val="0089248E"/>
    <w:rsid w:val="00892652"/>
    <w:rsid w:val="00892C0C"/>
    <w:rsid w:val="008938AA"/>
    <w:rsid w:val="00893CBA"/>
    <w:rsid w:val="00893E7D"/>
    <w:rsid w:val="00895AA3"/>
    <w:rsid w:val="00895AF5"/>
    <w:rsid w:val="0089631E"/>
    <w:rsid w:val="0089636A"/>
    <w:rsid w:val="00896ACA"/>
    <w:rsid w:val="00896CCE"/>
    <w:rsid w:val="00896E7A"/>
    <w:rsid w:val="00897274"/>
    <w:rsid w:val="0089755A"/>
    <w:rsid w:val="008975BB"/>
    <w:rsid w:val="00897F0A"/>
    <w:rsid w:val="008A06B4"/>
    <w:rsid w:val="008A1DE8"/>
    <w:rsid w:val="008A36F4"/>
    <w:rsid w:val="008A3F52"/>
    <w:rsid w:val="008A4A64"/>
    <w:rsid w:val="008A5D07"/>
    <w:rsid w:val="008A6E87"/>
    <w:rsid w:val="008A727A"/>
    <w:rsid w:val="008A7BEB"/>
    <w:rsid w:val="008B0BCF"/>
    <w:rsid w:val="008B12C5"/>
    <w:rsid w:val="008B163D"/>
    <w:rsid w:val="008B1C96"/>
    <w:rsid w:val="008B2C82"/>
    <w:rsid w:val="008B307B"/>
    <w:rsid w:val="008B33AF"/>
    <w:rsid w:val="008B4A6E"/>
    <w:rsid w:val="008B4E75"/>
    <w:rsid w:val="008B572B"/>
    <w:rsid w:val="008B5F39"/>
    <w:rsid w:val="008B7666"/>
    <w:rsid w:val="008B794E"/>
    <w:rsid w:val="008C0ED0"/>
    <w:rsid w:val="008C1007"/>
    <w:rsid w:val="008C1DAD"/>
    <w:rsid w:val="008C20D8"/>
    <w:rsid w:val="008C2840"/>
    <w:rsid w:val="008C398B"/>
    <w:rsid w:val="008C3B4C"/>
    <w:rsid w:val="008C4136"/>
    <w:rsid w:val="008C4151"/>
    <w:rsid w:val="008C44D5"/>
    <w:rsid w:val="008C4AEE"/>
    <w:rsid w:val="008C4FEC"/>
    <w:rsid w:val="008C5551"/>
    <w:rsid w:val="008C7548"/>
    <w:rsid w:val="008D0935"/>
    <w:rsid w:val="008D0D06"/>
    <w:rsid w:val="008D0F72"/>
    <w:rsid w:val="008D10A0"/>
    <w:rsid w:val="008D1D19"/>
    <w:rsid w:val="008D1E47"/>
    <w:rsid w:val="008D3437"/>
    <w:rsid w:val="008D3F7D"/>
    <w:rsid w:val="008D4168"/>
    <w:rsid w:val="008D4452"/>
    <w:rsid w:val="008D4A48"/>
    <w:rsid w:val="008D4CE8"/>
    <w:rsid w:val="008D4DDA"/>
    <w:rsid w:val="008D6355"/>
    <w:rsid w:val="008D638B"/>
    <w:rsid w:val="008D6555"/>
    <w:rsid w:val="008D6E63"/>
    <w:rsid w:val="008D7837"/>
    <w:rsid w:val="008E0856"/>
    <w:rsid w:val="008E0CA9"/>
    <w:rsid w:val="008E21C2"/>
    <w:rsid w:val="008E2764"/>
    <w:rsid w:val="008E2E90"/>
    <w:rsid w:val="008E39E0"/>
    <w:rsid w:val="008E4429"/>
    <w:rsid w:val="008E4AF3"/>
    <w:rsid w:val="008E520F"/>
    <w:rsid w:val="008E54ED"/>
    <w:rsid w:val="008E55AD"/>
    <w:rsid w:val="008E681F"/>
    <w:rsid w:val="008E6887"/>
    <w:rsid w:val="008E6B59"/>
    <w:rsid w:val="008E6EC3"/>
    <w:rsid w:val="008E715A"/>
    <w:rsid w:val="008E7188"/>
    <w:rsid w:val="008E7257"/>
    <w:rsid w:val="008E749D"/>
    <w:rsid w:val="008E7936"/>
    <w:rsid w:val="008F073F"/>
    <w:rsid w:val="008F0A8C"/>
    <w:rsid w:val="008F0E74"/>
    <w:rsid w:val="008F1BB9"/>
    <w:rsid w:val="008F1F84"/>
    <w:rsid w:val="008F2DB3"/>
    <w:rsid w:val="008F33B4"/>
    <w:rsid w:val="008F3F29"/>
    <w:rsid w:val="008F4121"/>
    <w:rsid w:val="008F4987"/>
    <w:rsid w:val="008F4CD9"/>
    <w:rsid w:val="008F54ED"/>
    <w:rsid w:val="008F6465"/>
    <w:rsid w:val="008F69A4"/>
    <w:rsid w:val="008F69B5"/>
    <w:rsid w:val="008F73F7"/>
    <w:rsid w:val="008F7BC9"/>
    <w:rsid w:val="00900294"/>
    <w:rsid w:val="00900DDD"/>
    <w:rsid w:val="00900E41"/>
    <w:rsid w:val="00902215"/>
    <w:rsid w:val="009022F9"/>
    <w:rsid w:val="00902C75"/>
    <w:rsid w:val="0090328D"/>
    <w:rsid w:val="0090355F"/>
    <w:rsid w:val="00904199"/>
    <w:rsid w:val="009047A0"/>
    <w:rsid w:val="009048D6"/>
    <w:rsid w:val="00905C5B"/>
    <w:rsid w:val="00905EF5"/>
    <w:rsid w:val="009063AE"/>
    <w:rsid w:val="00906ECE"/>
    <w:rsid w:val="00907424"/>
    <w:rsid w:val="009076BF"/>
    <w:rsid w:val="00907F88"/>
    <w:rsid w:val="00910FEF"/>
    <w:rsid w:val="00911417"/>
    <w:rsid w:val="0091156B"/>
    <w:rsid w:val="00911BC6"/>
    <w:rsid w:val="0091269A"/>
    <w:rsid w:val="009126FB"/>
    <w:rsid w:val="009127DE"/>
    <w:rsid w:val="0091290E"/>
    <w:rsid w:val="00913356"/>
    <w:rsid w:val="00913FE1"/>
    <w:rsid w:val="00914048"/>
    <w:rsid w:val="009146B4"/>
    <w:rsid w:val="00914D7D"/>
    <w:rsid w:val="00914E1E"/>
    <w:rsid w:val="009156F4"/>
    <w:rsid w:val="0091583E"/>
    <w:rsid w:val="00915940"/>
    <w:rsid w:val="009164EC"/>
    <w:rsid w:val="00917329"/>
    <w:rsid w:val="009205C8"/>
    <w:rsid w:val="009208D3"/>
    <w:rsid w:val="00920D51"/>
    <w:rsid w:val="009212C3"/>
    <w:rsid w:val="00921311"/>
    <w:rsid w:val="009213A3"/>
    <w:rsid w:val="009220AC"/>
    <w:rsid w:val="00922706"/>
    <w:rsid w:val="00922D77"/>
    <w:rsid w:val="0092325E"/>
    <w:rsid w:val="00923B98"/>
    <w:rsid w:val="00923C33"/>
    <w:rsid w:val="0092401F"/>
    <w:rsid w:val="009248E5"/>
    <w:rsid w:val="0092510F"/>
    <w:rsid w:val="0092582F"/>
    <w:rsid w:val="0093028A"/>
    <w:rsid w:val="009309ED"/>
    <w:rsid w:val="009314AA"/>
    <w:rsid w:val="009325CD"/>
    <w:rsid w:val="00932FBF"/>
    <w:rsid w:val="00933AD5"/>
    <w:rsid w:val="00933BE6"/>
    <w:rsid w:val="0093476F"/>
    <w:rsid w:val="00934EEE"/>
    <w:rsid w:val="0093571B"/>
    <w:rsid w:val="00935B04"/>
    <w:rsid w:val="00936227"/>
    <w:rsid w:val="00936931"/>
    <w:rsid w:val="00936A62"/>
    <w:rsid w:val="0093753E"/>
    <w:rsid w:val="0093776E"/>
    <w:rsid w:val="00937FF7"/>
    <w:rsid w:val="00940533"/>
    <w:rsid w:val="00941011"/>
    <w:rsid w:val="00941499"/>
    <w:rsid w:val="00941686"/>
    <w:rsid w:val="009418B6"/>
    <w:rsid w:val="00942157"/>
    <w:rsid w:val="00942A9B"/>
    <w:rsid w:val="00942C87"/>
    <w:rsid w:val="00942D5D"/>
    <w:rsid w:val="00943BCA"/>
    <w:rsid w:val="009440D0"/>
    <w:rsid w:val="00944134"/>
    <w:rsid w:val="0094539E"/>
    <w:rsid w:val="0094591B"/>
    <w:rsid w:val="009460E7"/>
    <w:rsid w:val="00946502"/>
    <w:rsid w:val="00947663"/>
    <w:rsid w:val="00951732"/>
    <w:rsid w:val="009517A5"/>
    <w:rsid w:val="00951CEF"/>
    <w:rsid w:val="0095206B"/>
    <w:rsid w:val="00953168"/>
    <w:rsid w:val="00953549"/>
    <w:rsid w:val="00954AB9"/>
    <w:rsid w:val="00955200"/>
    <w:rsid w:val="009564D5"/>
    <w:rsid w:val="0095666E"/>
    <w:rsid w:val="00956898"/>
    <w:rsid w:val="00956A3B"/>
    <w:rsid w:val="00956B79"/>
    <w:rsid w:val="0095704A"/>
    <w:rsid w:val="00957148"/>
    <w:rsid w:val="0095734B"/>
    <w:rsid w:val="0095743E"/>
    <w:rsid w:val="00960C97"/>
    <w:rsid w:val="00961372"/>
    <w:rsid w:val="00961902"/>
    <w:rsid w:val="00962CA4"/>
    <w:rsid w:val="00963059"/>
    <w:rsid w:val="009631FD"/>
    <w:rsid w:val="00963449"/>
    <w:rsid w:val="00963B4F"/>
    <w:rsid w:val="00963C60"/>
    <w:rsid w:val="00964ABC"/>
    <w:rsid w:val="00964D11"/>
    <w:rsid w:val="0096688A"/>
    <w:rsid w:val="009669E8"/>
    <w:rsid w:val="00966AD4"/>
    <w:rsid w:val="009671D3"/>
    <w:rsid w:val="00967759"/>
    <w:rsid w:val="009704FE"/>
    <w:rsid w:val="00970E92"/>
    <w:rsid w:val="009715F6"/>
    <w:rsid w:val="00972588"/>
    <w:rsid w:val="009728A1"/>
    <w:rsid w:val="00972C79"/>
    <w:rsid w:val="00973223"/>
    <w:rsid w:val="00973291"/>
    <w:rsid w:val="0097366E"/>
    <w:rsid w:val="00973E25"/>
    <w:rsid w:val="009741BA"/>
    <w:rsid w:val="009744CD"/>
    <w:rsid w:val="00974851"/>
    <w:rsid w:val="00974972"/>
    <w:rsid w:val="009749A8"/>
    <w:rsid w:val="00976807"/>
    <w:rsid w:val="00976C43"/>
    <w:rsid w:val="00976DCE"/>
    <w:rsid w:val="00977A2C"/>
    <w:rsid w:val="00980002"/>
    <w:rsid w:val="00980C3F"/>
    <w:rsid w:val="00981D10"/>
    <w:rsid w:val="00982AA6"/>
    <w:rsid w:val="00983BBC"/>
    <w:rsid w:val="00983CF8"/>
    <w:rsid w:val="00983D20"/>
    <w:rsid w:val="00984259"/>
    <w:rsid w:val="00984342"/>
    <w:rsid w:val="00984A9C"/>
    <w:rsid w:val="00984BFE"/>
    <w:rsid w:val="00984DA8"/>
    <w:rsid w:val="00985684"/>
    <w:rsid w:val="00985758"/>
    <w:rsid w:val="00986189"/>
    <w:rsid w:val="00986468"/>
    <w:rsid w:val="00986B16"/>
    <w:rsid w:val="00986C31"/>
    <w:rsid w:val="009902C4"/>
    <w:rsid w:val="00990711"/>
    <w:rsid w:val="00990ABC"/>
    <w:rsid w:val="009917F2"/>
    <w:rsid w:val="00991860"/>
    <w:rsid w:val="00991C33"/>
    <w:rsid w:val="00992368"/>
    <w:rsid w:val="009929B6"/>
    <w:rsid w:val="00992C4B"/>
    <w:rsid w:val="00992F28"/>
    <w:rsid w:val="00993558"/>
    <w:rsid w:val="0099434F"/>
    <w:rsid w:val="009952E8"/>
    <w:rsid w:val="0099574A"/>
    <w:rsid w:val="00995B49"/>
    <w:rsid w:val="009A0351"/>
    <w:rsid w:val="009A049B"/>
    <w:rsid w:val="009A0DA2"/>
    <w:rsid w:val="009A1437"/>
    <w:rsid w:val="009A1461"/>
    <w:rsid w:val="009A1626"/>
    <w:rsid w:val="009A168D"/>
    <w:rsid w:val="009A1FC0"/>
    <w:rsid w:val="009A2C79"/>
    <w:rsid w:val="009A3709"/>
    <w:rsid w:val="009A4137"/>
    <w:rsid w:val="009A45BB"/>
    <w:rsid w:val="009A4D8F"/>
    <w:rsid w:val="009A5684"/>
    <w:rsid w:val="009A57A9"/>
    <w:rsid w:val="009A5C61"/>
    <w:rsid w:val="009A7C7D"/>
    <w:rsid w:val="009B0E4E"/>
    <w:rsid w:val="009B0F45"/>
    <w:rsid w:val="009B22B6"/>
    <w:rsid w:val="009B2FE8"/>
    <w:rsid w:val="009B315C"/>
    <w:rsid w:val="009B3D4F"/>
    <w:rsid w:val="009B3F0F"/>
    <w:rsid w:val="009B4A89"/>
    <w:rsid w:val="009B4EAA"/>
    <w:rsid w:val="009B4F49"/>
    <w:rsid w:val="009B4FA4"/>
    <w:rsid w:val="009B5550"/>
    <w:rsid w:val="009B5EA7"/>
    <w:rsid w:val="009B6217"/>
    <w:rsid w:val="009B6CF9"/>
    <w:rsid w:val="009B706C"/>
    <w:rsid w:val="009B7174"/>
    <w:rsid w:val="009B7D4D"/>
    <w:rsid w:val="009C0590"/>
    <w:rsid w:val="009C1500"/>
    <w:rsid w:val="009C1732"/>
    <w:rsid w:val="009C198B"/>
    <w:rsid w:val="009C1CAC"/>
    <w:rsid w:val="009C2A34"/>
    <w:rsid w:val="009C32F7"/>
    <w:rsid w:val="009C40FF"/>
    <w:rsid w:val="009C4281"/>
    <w:rsid w:val="009C43A4"/>
    <w:rsid w:val="009C561E"/>
    <w:rsid w:val="009C5F46"/>
    <w:rsid w:val="009C606C"/>
    <w:rsid w:val="009C7513"/>
    <w:rsid w:val="009C7579"/>
    <w:rsid w:val="009C7869"/>
    <w:rsid w:val="009C7E05"/>
    <w:rsid w:val="009D04A8"/>
    <w:rsid w:val="009D0D15"/>
    <w:rsid w:val="009D0DF7"/>
    <w:rsid w:val="009D0E05"/>
    <w:rsid w:val="009D1DD0"/>
    <w:rsid w:val="009D1DE0"/>
    <w:rsid w:val="009D2F8F"/>
    <w:rsid w:val="009D302A"/>
    <w:rsid w:val="009D58DE"/>
    <w:rsid w:val="009D60BB"/>
    <w:rsid w:val="009D6E3A"/>
    <w:rsid w:val="009D6FBA"/>
    <w:rsid w:val="009D7889"/>
    <w:rsid w:val="009D7CF5"/>
    <w:rsid w:val="009E0F48"/>
    <w:rsid w:val="009E1C6D"/>
    <w:rsid w:val="009E1D2D"/>
    <w:rsid w:val="009E2280"/>
    <w:rsid w:val="009E2383"/>
    <w:rsid w:val="009E24D7"/>
    <w:rsid w:val="009E2614"/>
    <w:rsid w:val="009E2DCE"/>
    <w:rsid w:val="009E2EBB"/>
    <w:rsid w:val="009E2F5B"/>
    <w:rsid w:val="009E3126"/>
    <w:rsid w:val="009E315D"/>
    <w:rsid w:val="009E3CC2"/>
    <w:rsid w:val="009E4233"/>
    <w:rsid w:val="009E4B69"/>
    <w:rsid w:val="009E5274"/>
    <w:rsid w:val="009E5918"/>
    <w:rsid w:val="009E6731"/>
    <w:rsid w:val="009E6AEA"/>
    <w:rsid w:val="009E6E42"/>
    <w:rsid w:val="009E714B"/>
    <w:rsid w:val="009E7760"/>
    <w:rsid w:val="009E7901"/>
    <w:rsid w:val="009E7B11"/>
    <w:rsid w:val="009F056D"/>
    <w:rsid w:val="009F057C"/>
    <w:rsid w:val="009F07C8"/>
    <w:rsid w:val="009F0ACE"/>
    <w:rsid w:val="009F1AE3"/>
    <w:rsid w:val="009F23DF"/>
    <w:rsid w:val="009F2432"/>
    <w:rsid w:val="009F2541"/>
    <w:rsid w:val="009F3B7B"/>
    <w:rsid w:val="009F3D58"/>
    <w:rsid w:val="009F402B"/>
    <w:rsid w:val="009F4869"/>
    <w:rsid w:val="009F4A60"/>
    <w:rsid w:val="009F4E3C"/>
    <w:rsid w:val="009F512E"/>
    <w:rsid w:val="009F5BA9"/>
    <w:rsid w:val="009F5E12"/>
    <w:rsid w:val="009F5F27"/>
    <w:rsid w:val="009F612A"/>
    <w:rsid w:val="009F75A3"/>
    <w:rsid w:val="009F7C1A"/>
    <w:rsid w:val="00A0042D"/>
    <w:rsid w:val="00A00E73"/>
    <w:rsid w:val="00A0106E"/>
    <w:rsid w:val="00A02243"/>
    <w:rsid w:val="00A022D3"/>
    <w:rsid w:val="00A0252F"/>
    <w:rsid w:val="00A02F02"/>
    <w:rsid w:val="00A03836"/>
    <w:rsid w:val="00A04D74"/>
    <w:rsid w:val="00A05A9D"/>
    <w:rsid w:val="00A05DE1"/>
    <w:rsid w:val="00A0642C"/>
    <w:rsid w:val="00A07489"/>
    <w:rsid w:val="00A07D3D"/>
    <w:rsid w:val="00A103E7"/>
    <w:rsid w:val="00A10745"/>
    <w:rsid w:val="00A116C1"/>
    <w:rsid w:val="00A117F4"/>
    <w:rsid w:val="00A122CD"/>
    <w:rsid w:val="00A124C6"/>
    <w:rsid w:val="00A13D1E"/>
    <w:rsid w:val="00A14062"/>
    <w:rsid w:val="00A14374"/>
    <w:rsid w:val="00A14978"/>
    <w:rsid w:val="00A15879"/>
    <w:rsid w:val="00A16511"/>
    <w:rsid w:val="00A16DE0"/>
    <w:rsid w:val="00A17189"/>
    <w:rsid w:val="00A178C6"/>
    <w:rsid w:val="00A17A84"/>
    <w:rsid w:val="00A17FDF"/>
    <w:rsid w:val="00A20D89"/>
    <w:rsid w:val="00A2115C"/>
    <w:rsid w:val="00A21CD4"/>
    <w:rsid w:val="00A21D62"/>
    <w:rsid w:val="00A21F20"/>
    <w:rsid w:val="00A235D8"/>
    <w:rsid w:val="00A23F03"/>
    <w:rsid w:val="00A244B7"/>
    <w:rsid w:val="00A247BB"/>
    <w:rsid w:val="00A24B9F"/>
    <w:rsid w:val="00A250B5"/>
    <w:rsid w:val="00A25218"/>
    <w:rsid w:val="00A25AEB"/>
    <w:rsid w:val="00A25B18"/>
    <w:rsid w:val="00A26E25"/>
    <w:rsid w:val="00A316B5"/>
    <w:rsid w:val="00A32200"/>
    <w:rsid w:val="00A324E1"/>
    <w:rsid w:val="00A333B6"/>
    <w:rsid w:val="00A3388E"/>
    <w:rsid w:val="00A339CF"/>
    <w:rsid w:val="00A33B7B"/>
    <w:rsid w:val="00A34BEC"/>
    <w:rsid w:val="00A34E11"/>
    <w:rsid w:val="00A35BF8"/>
    <w:rsid w:val="00A36563"/>
    <w:rsid w:val="00A36AE3"/>
    <w:rsid w:val="00A36D8D"/>
    <w:rsid w:val="00A36FD7"/>
    <w:rsid w:val="00A37EEE"/>
    <w:rsid w:val="00A402A1"/>
    <w:rsid w:val="00A411E7"/>
    <w:rsid w:val="00A4155A"/>
    <w:rsid w:val="00A41922"/>
    <w:rsid w:val="00A42183"/>
    <w:rsid w:val="00A42689"/>
    <w:rsid w:val="00A44065"/>
    <w:rsid w:val="00A45487"/>
    <w:rsid w:val="00A45970"/>
    <w:rsid w:val="00A459FE"/>
    <w:rsid w:val="00A46CE1"/>
    <w:rsid w:val="00A47601"/>
    <w:rsid w:val="00A4774A"/>
    <w:rsid w:val="00A478A6"/>
    <w:rsid w:val="00A50A91"/>
    <w:rsid w:val="00A50CAF"/>
    <w:rsid w:val="00A511F8"/>
    <w:rsid w:val="00A5145E"/>
    <w:rsid w:val="00A53CCA"/>
    <w:rsid w:val="00A54B49"/>
    <w:rsid w:val="00A54F5A"/>
    <w:rsid w:val="00A56118"/>
    <w:rsid w:val="00A570DE"/>
    <w:rsid w:val="00A57152"/>
    <w:rsid w:val="00A575FE"/>
    <w:rsid w:val="00A57CF7"/>
    <w:rsid w:val="00A57F89"/>
    <w:rsid w:val="00A60AC0"/>
    <w:rsid w:val="00A60EDD"/>
    <w:rsid w:val="00A62927"/>
    <w:rsid w:val="00A62D50"/>
    <w:rsid w:val="00A63491"/>
    <w:rsid w:val="00A63D09"/>
    <w:rsid w:val="00A63D1D"/>
    <w:rsid w:val="00A64536"/>
    <w:rsid w:val="00A64BFA"/>
    <w:rsid w:val="00A651D8"/>
    <w:rsid w:val="00A6533F"/>
    <w:rsid w:val="00A657EF"/>
    <w:rsid w:val="00A700FF"/>
    <w:rsid w:val="00A7188F"/>
    <w:rsid w:val="00A71EF4"/>
    <w:rsid w:val="00A728D9"/>
    <w:rsid w:val="00A72EFD"/>
    <w:rsid w:val="00A7309D"/>
    <w:rsid w:val="00A73440"/>
    <w:rsid w:val="00A7391F"/>
    <w:rsid w:val="00A73F5B"/>
    <w:rsid w:val="00A7432C"/>
    <w:rsid w:val="00A74640"/>
    <w:rsid w:val="00A7507E"/>
    <w:rsid w:val="00A76651"/>
    <w:rsid w:val="00A76D43"/>
    <w:rsid w:val="00A77B37"/>
    <w:rsid w:val="00A81B00"/>
    <w:rsid w:val="00A81D0E"/>
    <w:rsid w:val="00A82394"/>
    <w:rsid w:val="00A824C7"/>
    <w:rsid w:val="00A82BC3"/>
    <w:rsid w:val="00A83BCC"/>
    <w:rsid w:val="00A848FF"/>
    <w:rsid w:val="00A84C06"/>
    <w:rsid w:val="00A855D5"/>
    <w:rsid w:val="00A86066"/>
    <w:rsid w:val="00A86492"/>
    <w:rsid w:val="00A864E9"/>
    <w:rsid w:val="00A869B9"/>
    <w:rsid w:val="00A86D6D"/>
    <w:rsid w:val="00A877E5"/>
    <w:rsid w:val="00A87A35"/>
    <w:rsid w:val="00A87D88"/>
    <w:rsid w:val="00A87EC6"/>
    <w:rsid w:val="00A906E4"/>
    <w:rsid w:val="00A91822"/>
    <w:rsid w:val="00A93560"/>
    <w:rsid w:val="00A9364F"/>
    <w:rsid w:val="00A937AE"/>
    <w:rsid w:val="00A93842"/>
    <w:rsid w:val="00A93A0D"/>
    <w:rsid w:val="00A94268"/>
    <w:rsid w:val="00A942DA"/>
    <w:rsid w:val="00A94A9D"/>
    <w:rsid w:val="00A94E08"/>
    <w:rsid w:val="00A95568"/>
    <w:rsid w:val="00A95B10"/>
    <w:rsid w:val="00A95EB9"/>
    <w:rsid w:val="00A96171"/>
    <w:rsid w:val="00A96494"/>
    <w:rsid w:val="00A97EB9"/>
    <w:rsid w:val="00AA003E"/>
    <w:rsid w:val="00AA0105"/>
    <w:rsid w:val="00AA21DF"/>
    <w:rsid w:val="00AA23A7"/>
    <w:rsid w:val="00AA2577"/>
    <w:rsid w:val="00AA2A0A"/>
    <w:rsid w:val="00AA2C8C"/>
    <w:rsid w:val="00AA2DC8"/>
    <w:rsid w:val="00AA33C4"/>
    <w:rsid w:val="00AA361B"/>
    <w:rsid w:val="00AA3D6F"/>
    <w:rsid w:val="00AA43E3"/>
    <w:rsid w:val="00AA4E6B"/>
    <w:rsid w:val="00AA4EFC"/>
    <w:rsid w:val="00AA58A5"/>
    <w:rsid w:val="00AA58BC"/>
    <w:rsid w:val="00AA590A"/>
    <w:rsid w:val="00AA6326"/>
    <w:rsid w:val="00AA6AE2"/>
    <w:rsid w:val="00AA6C05"/>
    <w:rsid w:val="00AA6E90"/>
    <w:rsid w:val="00AA74C2"/>
    <w:rsid w:val="00AA7D2E"/>
    <w:rsid w:val="00AB0112"/>
    <w:rsid w:val="00AB0528"/>
    <w:rsid w:val="00AB05C7"/>
    <w:rsid w:val="00AB063C"/>
    <w:rsid w:val="00AB0B00"/>
    <w:rsid w:val="00AB0C5B"/>
    <w:rsid w:val="00AB0C7C"/>
    <w:rsid w:val="00AB3B1B"/>
    <w:rsid w:val="00AB3D0B"/>
    <w:rsid w:val="00AB437E"/>
    <w:rsid w:val="00AB4666"/>
    <w:rsid w:val="00AB475F"/>
    <w:rsid w:val="00AB4882"/>
    <w:rsid w:val="00AB48CA"/>
    <w:rsid w:val="00AB4A8E"/>
    <w:rsid w:val="00AB4AFB"/>
    <w:rsid w:val="00AB58A9"/>
    <w:rsid w:val="00AB620B"/>
    <w:rsid w:val="00AB6718"/>
    <w:rsid w:val="00AB791B"/>
    <w:rsid w:val="00AB7982"/>
    <w:rsid w:val="00AC06A8"/>
    <w:rsid w:val="00AC1776"/>
    <w:rsid w:val="00AC17C5"/>
    <w:rsid w:val="00AC1B31"/>
    <w:rsid w:val="00AC2CCB"/>
    <w:rsid w:val="00AC310C"/>
    <w:rsid w:val="00AC3368"/>
    <w:rsid w:val="00AC3A4D"/>
    <w:rsid w:val="00AC3A64"/>
    <w:rsid w:val="00AC4A23"/>
    <w:rsid w:val="00AC528D"/>
    <w:rsid w:val="00AC5794"/>
    <w:rsid w:val="00AC626F"/>
    <w:rsid w:val="00AC62DA"/>
    <w:rsid w:val="00AC7C70"/>
    <w:rsid w:val="00AD0F34"/>
    <w:rsid w:val="00AD101D"/>
    <w:rsid w:val="00AD1044"/>
    <w:rsid w:val="00AD12FE"/>
    <w:rsid w:val="00AD132B"/>
    <w:rsid w:val="00AD1F14"/>
    <w:rsid w:val="00AD1FBD"/>
    <w:rsid w:val="00AD2387"/>
    <w:rsid w:val="00AD3193"/>
    <w:rsid w:val="00AD48AD"/>
    <w:rsid w:val="00AD4931"/>
    <w:rsid w:val="00AD565F"/>
    <w:rsid w:val="00AD5C38"/>
    <w:rsid w:val="00AD66E0"/>
    <w:rsid w:val="00AD6CDD"/>
    <w:rsid w:val="00AD706D"/>
    <w:rsid w:val="00AD784F"/>
    <w:rsid w:val="00AD7BDB"/>
    <w:rsid w:val="00AE05EB"/>
    <w:rsid w:val="00AE1444"/>
    <w:rsid w:val="00AE1A72"/>
    <w:rsid w:val="00AE1A8E"/>
    <w:rsid w:val="00AE1C38"/>
    <w:rsid w:val="00AE1D4D"/>
    <w:rsid w:val="00AE2096"/>
    <w:rsid w:val="00AE2B91"/>
    <w:rsid w:val="00AE30AE"/>
    <w:rsid w:val="00AE3631"/>
    <w:rsid w:val="00AE36E2"/>
    <w:rsid w:val="00AE4045"/>
    <w:rsid w:val="00AE6212"/>
    <w:rsid w:val="00AE638A"/>
    <w:rsid w:val="00AE6772"/>
    <w:rsid w:val="00AE71FD"/>
    <w:rsid w:val="00AE731C"/>
    <w:rsid w:val="00AE78F3"/>
    <w:rsid w:val="00AE79C9"/>
    <w:rsid w:val="00AE79F8"/>
    <w:rsid w:val="00AF0702"/>
    <w:rsid w:val="00AF0800"/>
    <w:rsid w:val="00AF08B2"/>
    <w:rsid w:val="00AF0FA2"/>
    <w:rsid w:val="00AF1595"/>
    <w:rsid w:val="00AF19E5"/>
    <w:rsid w:val="00AF3555"/>
    <w:rsid w:val="00AF37A3"/>
    <w:rsid w:val="00AF40E8"/>
    <w:rsid w:val="00AF4EE8"/>
    <w:rsid w:val="00AF5B20"/>
    <w:rsid w:val="00AF616D"/>
    <w:rsid w:val="00AF7D38"/>
    <w:rsid w:val="00B001DC"/>
    <w:rsid w:val="00B003E0"/>
    <w:rsid w:val="00B0173E"/>
    <w:rsid w:val="00B0177E"/>
    <w:rsid w:val="00B0203A"/>
    <w:rsid w:val="00B020B3"/>
    <w:rsid w:val="00B02A97"/>
    <w:rsid w:val="00B032A0"/>
    <w:rsid w:val="00B0388D"/>
    <w:rsid w:val="00B038F7"/>
    <w:rsid w:val="00B03B09"/>
    <w:rsid w:val="00B03B0B"/>
    <w:rsid w:val="00B040F4"/>
    <w:rsid w:val="00B04E5D"/>
    <w:rsid w:val="00B052BA"/>
    <w:rsid w:val="00B055BF"/>
    <w:rsid w:val="00B06C9F"/>
    <w:rsid w:val="00B07063"/>
    <w:rsid w:val="00B07B1A"/>
    <w:rsid w:val="00B1009C"/>
    <w:rsid w:val="00B102CB"/>
    <w:rsid w:val="00B103C0"/>
    <w:rsid w:val="00B107F6"/>
    <w:rsid w:val="00B1172C"/>
    <w:rsid w:val="00B11C8A"/>
    <w:rsid w:val="00B11D37"/>
    <w:rsid w:val="00B124DB"/>
    <w:rsid w:val="00B12AFF"/>
    <w:rsid w:val="00B1337E"/>
    <w:rsid w:val="00B14998"/>
    <w:rsid w:val="00B1499D"/>
    <w:rsid w:val="00B14A0C"/>
    <w:rsid w:val="00B14BBB"/>
    <w:rsid w:val="00B154AD"/>
    <w:rsid w:val="00B16B7C"/>
    <w:rsid w:val="00B16BDC"/>
    <w:rsid w:val="00B16C8D"/>
    <w:rsid w:val="00B16CC2"/>
    <w:rsid w:val="00B16D2E"/>
    <w:rsid w:val="00B17134"/>
    <w:rsid w:val="00B175FB"/>
    <w:rsid w:val="00B17905"/>
    <w:rsid w:val="00B2011C"/>
    <w:rsid w:val="00B20D27"/>
    <w:rsid w:val="00B20E15"/>
    <w:rsid w:val="00B20E85"/>
    <w:rsid w:val="00B210D5"/>
    <w:rsid w:val="00B22320"/>
    <w:rsid w:val="00B223B5"/>
    <w:rsid w:val="00B22706"/>
    <w:rsid w:val="00B2272E"/>
    <w:rsid w:val="00B2293D"/>
    <w:rsid w:val="00B22A15"/>
    <w:rsid w:val="00B23048"/>
    <w:rsid w:val="00B233DB"/>
    <w:rsid w:val="00B233EE"/>
    <w:rsid w:val="00B23683"/>
    <w:rsid w:val="00B24165"/>
    <w:rsid w:val="00B24474"/>
    <w:rsid w:val="00B25099"/>
    <w:rsid w:val="00B258E4"/>
    <w:rsid w:val="00B25AE5"/>
    <w:rsid w:val="00B264B6"/>
    <w:rsid w:val="00B267FB"/>
    <w:rsid w:val="00B26A30"/>
    <w:rsid w:val="00B27864"/>
    <w:rsid w:val="00B305A1"/>
    <w:rsid w:val="00B30DAD"/>
    <w:rsid w:val="00B31593"/>
    <w:rsid w:val="00B3164B"/>
    <w:rsid w:val="00B31BAC"/>
    <w:rsid w:val="00B323DE"/>
    <w:rsid w:val="00B33621"/>
    <w:rsid w:val="00B3501F"/>
    <w:rsid w:val="00B35A34"/>
    <w:rsid w:val="00B35A8F"/>
    <w:rsid w:val="00B35D0C"/>
    <w:rsid w:val="00B360E6"/>
    <w:rsid w:val="00B36B24"/>
    <w:rsid w:val="00B36C74"/>
    <w:rsid w:val="00B37559"/>
    <w:rsid w:val="00B40082"/>
    <w:rsid w:val="00B40445"/>
    <w:rsid w:val="00B408F7"/>
    <w:rsid w:val="00B40E31"/>
    <w:rsid w:val="00B4242A"/>
    <w:rsid w:val="00B42A6F"/>
    <w:rsid w:val="00B42B04"/>
    <w:rsid w:val="00B42DA2"/>
    <w:rsid w:val="00B42EB4"/>
    <w:rsid w:val="00B43065"/>
    <w:rsid w:val="00B43AB6"/>
    <w:rsid w:val="00B4409F"/>
    <w:rsid w:val="00B44987"/>
    <w:rsid w:val="00B44E26"/>
    <w:rsid w:val="00B45209"/>
    <w:rsid w:val="00B452A4"/>
    <w:rsid w:val="00B45679"/>
    <w:rsid w:val="00B4585F"/>
    <w:rsid w:val="00B45EDB"/>
    <w:rsid w:val="00B46621"/>
    <w:rsid w:val="00B4795C"/>
    <w:rsid w:val="00B5097F"/>
    <w:rsid w:val="00B52712"/>
    <w:rsid w:val="00B528C9"/>
    <w:rsid w:val="00B53E1C"/>
    <w:rsid w:val="00B55BBC"/>
    <w:rsid w:val="00B56265"/>
    <w:rsid w:val="00B56B87"/>
    <w:rsid w:val="00B571D5"/>
    <w:rsid w:val="00B61731"/>
    <w:rsid w:val="00B61DD9"/>
    <w:rsid w:val="00B62F25"/>
    <w:rsid w:val="00B6362A"/>
    <w:rsid w:val="00B6394B"/>
    <w:rsid w:val="00B63A82"/>
    <w:rsid w:val="00B63D22"/>
    <w:rsid w:val="00B668E8"/>
    <w:rsid w:val="00B66A71"/>
    <w:rsid w:val="00B66B7D"/>
    <w:rsid w:val="00B70197"/>
    <w:rsid w:val="00B7123A"/>
    <w:rsid w:val="00B72289"/>
    <w:rsid w:val="00B72AD2"/>
    <w:rsid w:val="00B736C6"/>
    <w:rsid w:val="00B73E28"/>
    <w:rsid w:val="00B74202"/>
    <w:rsid w:val="00B74771"/>
    <w:rsid w:val="00B74844"/>
    <w:rsid w:val="00B75147"/>
    <w:rsid w:val="00B75499"/>
    <w:rsid w:val="00B75673"/>
    <w:rsid w:val="00B770F0"/>
    <w:rsid w:val="00B770FE"/>
    <w:rsid w:val="00B800EA"/>
    <w:rsid w:val="00B80209"/>
    <w:rsid w:val="00B81CE5"/>
    <w:rsid w:val="00B8252B"/>
    <w:rsid w:val="00B82B5F"/>
    <w:rsid w:val="00B835DD"/>
    <w:rsid w:val="00B83ADB"/>
    <w:rsid w:val="00B843F5"/>
    <w:rsid w:val="00B848F8"/>
    <w:rsid w:val="00B84E24"/>
    <w:rsid w:val="00B851CA"/>
    <w:rsid w:val="00B8543D"/>
    <w:rsid w:val="00B857A8"/>
    <w:rsid w:val="00B857D3"/>
    <w:rsid w:val="00B85AAA"/>
    <w:rsid w:val="00B861D3"/>
    <w:rsid w:val="00B86CAF"/>
    <w:rsid w:val="00B871C6"/>
    <w:rsid w:val="00B87326"/>
    <w:rsid w:val="00B87F57"/>
    <w:rsid w:val="00B90007"/>
    <w:rsid w:val="00B9045E"/>
    <w:rsid w:val="00B90464"/>
    <w:rsid w:val="00B90481"/>
    <w:rsid w:val="00B907B1"/>
    <w:rsid w:val="00B90840"/>
    <w:rsid w:val="00B90B1D"/>
    <w:rsid w:val="00B90D6F"/>
    <w:rsid w:val="00B91144"/>
    <w:rsid w:val="00B9201E"/>
    <w:rsid w:val="00B922E6"/>
    <w:rsid w:val="00B9261D"/>
    <w:rsid w:val="00B92A4A"/>
    <w:rsid w:val="00B92F19"/>
    <w:rsid w:val="00B932E3"/>
    <w:rsid w:val="00B93515"/>
    <w:rsid w:val="00B93653"/>
    <w:rsid w:val="00B936F4"/>
    <w:rsid w:val="00B941C4"/>
    <w:rsid w:val="00B94A34"/>
    <w:rsid w:val="00B94CE5"/>
    <w:rsid w:val="00B956D4"/>
    <w:rsid w:val="00B961E1"/>
    <w:rsid w:val="00B96347"/>
    <w:rsid w:val="00B963FB"/>
    <w:rsid w:val="00B97D70"/>
    <w:rsid w:val="00BA0DF5"/>
    <w:rsid w:val="00BA11C7"/>
    <w:rsid w:val="00BA1683"/>
    <w:rsid w:val="00BA173A"/>
    <w:rsid w:val="00BA2934"/>
    <w:rsid w:val="00BA29C8"/>
    <w:rsid w:val="00BA2B02"/>
    <w:rsid w:val="00BA32B7"/>
    <w:rsid w:val="00BA3405"/>
    <w:rsid w:val="00BA4E95"/>
    <w:rsid w:val="00BA5219"/>
    <w:rsid w:val="00BA5445"/>
    <w:rsid w:val="00BA5DD4"/>
    <w:rsid w:val="00BA6219"/>
    <w:rsid w:val="00BA6322"/>
    <w:rsid w:val="00BA6469"/>
    <w:rsid w:val="00BA73B9"/>
    <w:rsid w:val="00BA79EB"/>
    <w:rsid w:val="00BA7F16"/>
    <w:rsid w:val="00BB000B"/>
    <w:rsid w:val="00BB1973"/>
    <w:rsid w:val="00BB1DF4"/>
    <w:rsid w:val="00BB3148"/>
    <w:rsid w:val="00BB39AF"/>
    <w:rsid w:val="00BB3B12"/>
    <w:rsid w:val="00BB3B59"/>
    <w:rsid w:val="00BB3C13"/>
    <w:rsid w:val="00BB3E53"/>
    <w:rsid w:val="00BB4C81"/>
    <w:rsid w:val="00BB4C97"/>
    <w:rsid w:val="00BB4F00"/>
    <w:rsid w:val="00BB52F1"/>
    <w:rsid w:val="00BB6376"/>
    <w:rsid w:val="00BB66AE"/>
    <w:rsid w:val="00BB6D19"/>
    <w:rsid w:val="00BB74D3"/>
    <w:rsid w:val="00BB77F7"/>
    <w:rsid w:val="00BC1D18"/>
    <w:rsid w:val="00BC20CD"/>
    <w:rsid w:val="00BC2455"/>
    <w:rsid w:val="00BC24B9"/>
    <w:rsid w:val="00BC287D"/>
    <w:rsid w:val="00BC2AB1"/>
    <w:rsid w:val="00BC2DF1"/>
    <w:rsid w:val="00BC3C6C"/>
    <w:rsid w:val="00BC3F90"/>
    <w:rsid w:val="00BC489B"/>
    <w:rsid w:val="00BC5231"/>
    <w:rsid w:val="00BC55F9"/>
    <w:rsid w:val="00BC5BDC"/>
    <w:rsid w:val="00BC5C8F"/>
    <w:rsid w:val="00BC6A3F"/>
    <w:rsid w:val="00BC7598"/>
    <w:rsid w:val="00BC793F"/>
    <w:rsid w:val="00BC7C37"/>
    <w:rsid w:val="00BD0438"/>
    <w:rsid w:val="00BD0E6D"/>
    <w:rsid w:val="00BD100D"/>
    <w:rsid w:val="00BD1243"/>
    <w:rsid w:val="00BD1278"/>
    <w:rsid w:val="00BD23D9"/>
    <w:rsid w:val="00BD259F"/>
    <w:rsid w:val="00BD284C"/>
    <w:rsid w:val="00BD35B2"/>
    <w:rsid w:val="00BD3955"/>
    <w:rsid w:val="00BD3C3C"/>
    <w:rsid w:val="00BD3CAF"/>
    <w:rsid w:val="00BD446D"/>
    <w:rsid w:val="00BD4F5C"/>
    <w:rsid w:val="00BD5508"/>
    <w:rsid w:val="00BD57A2"/>
    <w:rsid w:val="00BD5E51"/>
    <w:rsid w:val="00BD5E72"/>
    <w:rsid w:val="00BD60B6"/>
    <w:rsid w:val="00BD636E"/>
    <w:rsid w:val="00BD6A99"/>
    <w:rsid w:val="00BD7003"/>
    <w:rsid w:val="00BD7137"/>
    <w:rsid w:val="00BD79EA"/>
    <w:rsid w:val="00BD7CEE"/>
    <w:rsid w:val="00BD7D0A"/>
    <w:rsid w:val="00BD7F7E"/>
    <w:rsid w:val="00BE015C"/>
    <w:rsid w:val="00BE01C8"/>
    <w:rsid w:val="00BE03CF"/>
    <w:rsid w:val="00BE0EBB"/>
    <w:rsid w:val="00BE1D03"/>
    <w:rsid w:val="00BE27EE"/>
    <w:rsid w:val="00BE284C"/>
    <w:rsid w:val="00BE33FF"/>
    <w:rsid w:val="00BE35DF"/>
    <w:rsid w:val="00BE3880"/>
    <w:rsid w:val="00BE3D52"/>
    <w:rsid w:val="00BE411E"/>
    <w:rsid w:val="00BE4898"/>
    <w:rsid w:val="00BE49CB"/>
    <w:rsid w:val="00BE4B85"/>
    <w:rsid w:val="00BE4C49"/>
    <w:rsid w:val="00BE4CE6"/>
    <w:rsid w:val="00BE581C"/>
    <w:rsid w:val="00BE5B70"/>
    <w:rsid w:val="00BE711C"/>
    <w:rsid w:val="00BF0165"/>
    <w:rsid w:val="00BF05E9"/>
    <w:rsid w:val="00BF0959"/>
    <w:rsid w:val="00BF0960"/>
    <w:rsid w:val="00BF1063"/>
    <w:rsid w:val="00BF1AD4"/>
    <w:rsid w:val="00BF1E9A"/>
    <w:rsid w:val="00BF256B"/>
    <w:rsid w:val="00BF2B7D"/>
    <w:rsid w:val="00BF2D01"/>
    <w:rsid w:val="00BF3127"/>
    <w:rsid w:val="00BF3E86"/>
    <w:rsid w:val="00BF3FC1"/>
    <w:rsid w:val="00BF44A6"/>
    <w:rsid w:val="00BF4DD8"/>
    <w:rsid w:val="00BF5807"/>
    <w:rsid w:val="00BF6754"/>
    <w:rsid w:val="00BF7734"/>
    <w:rsid w:val="00BF7B87"/>
    <w:rsid w:val="00C0019F"/>
    <w:rsid w:val="00C015F4"/>
    <w:rsid w:val="00C017F3"/>
    <w:rsid w:val="00C01C0F"/>
    <w:rsid w:val="00C02000"/>
    <w:rsid w:val="00C02322"/>
    <w:rsid w:val="00C02EE5"/>
    <w:rsid w:val="00C02F2B"/>
    <w:rsid w:val="00C02F53"/>
    <w:rsid w:val="00C03282"/>
    <w:rsid w:val="00C0357D"/>
    <w:rsid w:val="00C03C78"/>
    <w:rsid w:val="00C04560"/>
    <w:rsid w:val="00C0571D"/>
    <w:rsid w:val="00C058DE"/>
    <w:rsid w:val="00C05A20"/>
    <w:rsid w:val="00C05CFB"/>
    <w:rsid w:val="00C06002"/>
    <w:rsid w:val="00C06100"/>
    <w:rsid w:val="00C061C0"/>
    <w:rsid w:val="00C06448"/>
    <w:rsid w:val="00C06C26"/>
    <w:rsid w:val="00C06F86"/>
    <w:rsid w:val="00C1003E"/>
    <w:rsid w:val="00C10906"/>
    <w:rsid w:val="00C10CF2"/>
    <w:rsid w:val="00C11955"/>
    <w:rsid w:val="00C11BDD"/>
    <w:rsid w:val="00C120B0"/>
    <w:rsid w:val="00C12315"/>
    <w:rsid w:val="00C12347"/>
    <w:rsid w:val="00C130D0"/>
    <w:rsid w:val="00C13309"/>
    <w:rsid w:val="00C13DEC"/>
    <w:rsid w:val="00C142E4"/>
    <w:rsid w:val="00C14C34"/>
    <w:rsid w:val="00C15C9D"/>
    <w:rsid w:val="00C160C6"/>
    <w:rsid w:val="00C162A5"/>
    <w:rsid w:val="00C164B1"/>
    <w:rsid w:val="00C167D9"/>
    <w:rsid w:val="00C16B00"/>
    <w:rsid w:val="00C16E17"/>
    <w:rsid w:val="00C16F3D"/>
    <w:rsid w:val="00C17346"/>
    <w:rsid w:val="00C1739F"/>
    <w:rsid w:val="00C175C6"/>
    <w:rsid w:val="00C1762E"/>
    <w:rsid w:val="00C17C2E"/>
    <w:rsid w:val="00C17F74"/>
    <w:rsid w:val="00C20409"/>
    <w:rsid w:val="00C206D2"/>
    <w:rsid w:val="00C2081B"/>
    <w:rsid w:val="00C20A24"/>
    <w:rsid w:val="00C20C6B"/>
    <w:rsid w:val="00C2142A"/>
    <w:rsid w:val="00C21DF0"/>
    <w:rsid w:val="00C227C8"/>
    <w:rsid w:val="00C22F6B"/>
    <w:rsid w:val="00C2353D"/>
    <w:rsid w:val="00C23DCE"/>
    <w:rsid w:val="00C25654"/>
    <w:rsid w:val="00C25905"/>
    <w:rsid w:val="00C25AEF"/>
    <w:rsid w:val="00C25E1B"/>
    <w:rsid w:val="00C260C7"/>
    <w:rsid w:val="00C26D33"/>
    <w:rsid w:val="00C3041F"/>
    <w:rsid w:val="00C30C03"/>
    <w:rsid w:val="00C30D95"/>
    <w:rsid w:val="00C30F5D"/>
    <w:rsid w:val="00C3107C"/>
    <w:rsid w:val="00C31202"/>
    <w:rsid w:val="00C3256B"/>
    <w:rsid w:val="00C33D1B"/>
    <w:rsid w:val="00C355D6"/>
    <w:rsid w:val="00C35F8C"/>
    <w:rsid w:val="00C35F9D"/>
    <w:rsid w:val="00C37EDA"/>
    <w:rsid w:val="00C40040"/>
    <w:rsid w:val="00C4008C"/>
    <w:rsid w:val="00C40174"/>
    <w:rsid w:val="00C40496"/>
    <w:rsid w:val="00C40942"/>
    <w:rsid w:val="00C41105"/>
    <w:rsid w:val="00C41372"/>
    <w:rsid w:val="00C420BC"/>
    <w:rsid w:val="00C4353D"/>
    <w:rsid w:val="00C43FC3"/>
    <w:rsid w:val="00C4414C"/>
    <w:rsid w:val="00C44362"/>
    <w:rsid w:val="00C45A4D"/>
    <w:rsid w:val="00C46821"/>
    <w:rsid w:val="00C47A86"/>
    <w:rsid w:val="00C502E9"/>
    <w:rsid w:val="00C51341"/>
    <w:rsid w:val="00C52538"/>
    <w:rsid w:val="00C52604"/>
    <w:rsid w:val="00C52E7D"/>
    <w:rsid w:val="00C533D8"/>
    <w:rsid w:val="00C53CA1"/>
    <w:rsid w:val="00C54431"/>
    <w:rsid w:val="00C5477B"/>
    <w:rsid w:val="00C54A63"/>
    <w:rsid w:val="00C55066"/>
    <w:rsid w:val="00C550A3"/>
    <w:rsid w:val="00C55552"/>
    <w:rsid w:val="00C55754"/>
    <w:rsid w:val="00C564F8"/>
    <w:rsid w:val="00C5659B"/>
    <w:rsid w:val="00C56B3B"/>
    <w:rsid w:val="00C6014B"/>
    <w:rsid w:val="00C601B5"/>
    <w:rsid w:val="00C60552"/>
    <w:rsid w:val="00C60A08"/>
    <w:rsid w:val="00C615CF"/>
    <w:rsid w:val="00C61988"/>
    <w:rsid w:val="00C61B58"/>
    <w:rsid w:val="00C62140"/>
    <w:rsid w:val="00C623D4"/>
    <w:rsid w:val="00C6312F"/>
    <w:rsid w:val="00C638E4"/>
    <w:rsid w:val="00C64009"/>
    <w:rsid w:val="00C64137"/>
    <w:rsid w:val="00C650EC"/>
    <w:rsid w:val="00C651E4"/>
    <w:rsid w:val="00C657EE"/>
    <w:rsid w:val="00C65835"/>
    <w:rsid w:val="00C65B88"/>
    <w:rsid w:val="00C66BE6"/>
    <w:rsid w:val="00C6705C"/>
    <w:rsid w:val="00C67065"/>
    <w:rsid w:val="00C673EB"/>
    <w:rsid w:val="00C67BA8"/>
    <w:rsid w:val="00C72320"/>
    <w:rsid w:val="00C74360"/>
    <w:rsid w:val="00C760B9"/>
    <w:rsid w:val="00C76713"/>
    <w:rsid w:val="00C76A89"/>
    <w:rsid w:val="00C7719E"/>
    <w:rsid w:val="00C77A2A"/>
    <w:rsid w:val="00C77E38"/>
    <w:rsid w:val="00C77FCE"/>
    <w:rsid w:val="00C800CC"/>
    <w:rsid w:val="00C80A17"/>
    <w:rsid w:val="00C80B66"/>
    <w:rsid w:val="00C80B72"/>
    <w:rsid w:val="00C81AC3"/>
    <w:rsid w:val="00C81CE1"/>
    <w:rsid w:val="00C82577"/>
    <w:rsid w:val="00C82665"/>
    <w:rsid w:val="00C82712"/>
    <w:rsid w:val="00C82AB8"/>
    <w:rsid w:val="00C8333A"/>
    <w:rsid w:val="00C8371E"/>
    <w:rsid w:val="00C8385C"/>
    <w:rsid w:val="00C841D7"/>
    <w:rsid w:val="00C845B0"/>
    <w:rsid w:val="00C846C8"/>
    <w:rsid w:val="00C84B24"/>
    <w:rsid w:val="00C852B0"/>
    <w:rsid w:val="00C85DA8"/>
    <w:rsid w:val="00C87E46"/>
    <w:rsid w:val="00C90C50"/>
    <w:rsid w:val="00C91A8A"/>
    <w:rsid w:val="00C91B1A"/>
    <w:rsid w:val="00C92020"/>
    <w:rsid w:val="00C92435"/>
    <w:rsid w:val="00C928E0"/>
    <w:rsid w:val="00C933F9"/>
    <w:rsid w:val="00C939EA"/>
    <w:rsid w:val="00C941CB"/>
    <w:rsid w:val="00C94884"/>
    <w:rsid w:val="00C948BA"/>
    <w:rsid w:val="00C94B12"/>
    <w:rsid w:val="00C95504"/>
    <w:rsid w:val="00C956B4"/>
    <w:rsid w:val="00C95CDC"/>
    <w:rsid w:val="00C96175"/>
    <w:rsid w:val="00C96289"/>
    <w:rsid w:val="00C96292"/>
    <w:rsid w:val="00C968C8"/>
    <w:rsid w:val="00C968F8"/>
    <w:rsid w:val="00C96AFE"/>
    <w:rsid w:val="00C96F3F"/>
    <w:rsid w:val="00C97FB7"/>
    <w:rsid w:val="00CA075E"/>
    <w:rsid w:val="00CA0792"/>
    <w:rsid w:val="00CA1219"/>
    <w:rsid w:val="00CA17AD"/>
    <w:rsid w:val="00CA1C59"/>
    <w:rsid w:val="00CA1DA5"/>
    <w:rsid w:val="00CA1ED6"/>
    <w:rsid w:val="00CA205A"/>
    <w:rsid w:val="00CA2CDD"/>
    <w:rsid w:val="00CA2EF7"/>
    <w:rsid w:val="00CA38EF"/>
    <w:rsid w:val="00CA41A6"/>
    <w:rsid w:val="00CA42BF"/>
    <w:rsid w:val="00CA4E80"/>
    <w:rsid w:val="00CA5306"/>
    <w:rsid w:val="00CA6180"/>
    <w:rsid w:val="00CA6628"/>
    <w:rsid w:val="00CA71B2"/>
    <w:rsid w:val="00CA760A"/>
    <w:rsid w:val="00CA796C"/>
    <w:rsid w:val="00CB0046"/>
    <w:rsid w:val="00CB04D7"/>
    <w:rsid w:val="00CB3324"/>
    <w:rsid w:val="00CB38FE"/>
    <w:rsid w:val="00CB3AD9"/>
    <w:rsid w:val="00CB538D"/>
    <w:rsid w:val="00CB5504"/>
    <w:rsid w:val="00CB589B"/>
    <w:rsid w:val="00CB6ABB"/>
    <w:rsid w:val="00CB6F19"/>
    <w:rsid w:val="00CB7D16"/>
    <w:rsid w:val="00CC1070"/>
    <w:rsid w:val="00CC134B"/>
    <w:rsid w:val="00CC153A"/>
    <w:rsid w:val="00CC17D4"/>
    <w:rsid w:val="00CC20CD"/>
    <w:rsid w:val="00CC26B9"/>
    <w:rsid w:val="00CC38A4"/>
    <w:rsid w:val="00CC4954"/>
    <w:rsid w:val="00CC5E19"/>
    <w:rsid w:val="00CC65F1"/>
    <w:rsid w:val="00CC6BBF"/>
    <w:rsid w:val="00CC6D90"/>
    <w:rsid w:val="00CC7456"/>
    <w:rsid w:val="00CC7A70"/>
    <w:rsid w:val="00CC7BD3"/>
    <w:rsid w:val="00CD0265"/>
    <w:rsid w:val="00CD04FF"/>
    <w:rsid w:val="00CD079C"/>
    <w:rsid w:val="00CD0D85"/>
    <w:rsid w:val="00CD1398"/>
    <w:rsid w:val="00CD22E1"/>
    <w:rsid w:val="00CD2EDA"/>
    <w:rsid w:val="00CD34DA"/>
    <w:rsid w:val="00CD3BD7"/>
    <w:rsid w:val="00CD3C25"/>
    <w:rsid w:val="00CD3C76"/>
    <w:rsid w:val="00CD4160"/>
    <w:rsid w:val="00CD44C1"/>
    <w:rsid w:val="00CD4DEB"/>
    <w:rsid w:val="00CD5A6D"/>
    <w:rsid w:val="00CD65FE"/>
    <w:rsid w:val="00CD7D87"/>
    <w:rsid w:val="00CE0621"/>
    <w:rsid w:val="00CE084F"/>
    <w:rsid w:val="00CE0887"/>
    <w:rsid w:val="00CE09EC"/>
    <w:rsid w:val="00CE0AF8"/>
    <w:rsid w:val="00CE12C9"/>
    <w:rsid w:val="00CE17CD"/>
    <w:rsid w:val="00CE23B9"/>
    <w:rsid w:val="00CE270B"/>
    <w:rsid w:val="00CE3130"/>
    <w:rsid w:val="00CE39D2"/>
    <w:rsid w:val="00CE452E"/>
    <w:rsid w:val="00CE45D5"/>
    <w:rsid w:val="00CE4AE6"/>
    <w:rsid w:val="00CE4E5B"/>
    <w:rsid w:val="00CE50BB"/>
    <w:rsid w:val="00CE6870"/>
    <w:rsid w:val="00CE752C"/>
    <w:rsid w:val="00CE770E"/>
    <w:rsid w:val="00CE7990"/>
    <w:rsid w:val="00CE7C05"/>
    <w:rsid w:val="00CF0622"/>
    <w:rsid w:val="00CF0EDA"/>
    <w:rsid w:val="00CF2EF7"/>
    <w:rsid w:val="00CF3F1D"/>
    <w:rsid w:val="00CF3FAF"/>
    <w:rsid w:val="00CF4AD6"/>
    <w:rsid w:val="00CF4D10"/>
    <w:rsid w:val="00CF52B9"/>
    <w:rsid w:val="00CF58E1"/>
    <w:rsid w:val="00CF6808"/>
    <w:rsid w:val="00CF75B2"/>
    <w:rsid w:val="00CF7678"/>
    <w:rsid w:val="00D0025B"/>
    <w:rsid w:val="00D00B4D"/>
    <w:rsid w:val="00D00F5D"/>
    <w:rsid w:val="00D0135B"/>
    <w:rsid w:val="00D01807"/>
    <w:rsid w:val="00D029D8"/>
    <w:rsid w:val="00D032F2"/>
    <w:rsid w:val="00D037C0"/>
    <w:rsid w:val="00D0394F"/>
    <w:rsid w:val="00D03D02"/>
    <w:rsid w:val="00D050B3"/>
    <w:rsid w:val="00D05114"/>
    <w:rsid w:val="00D056E5"/>
    <w:rsid w:val="00D05C10"/>
    <w:rsid w:val="00D05CD4"/>
    <w:rsid w:val="00D063BF"/>
    <w:rsid w:val="00D07090"/>
    <w:rsid w:val="00D07656"/>
    <w:rsid w:val="00D07AA2"/>
    <w:rsid w:val="00D10136"/>
    <w:rsid w:val="00D10659"/>
    <w:rsid w:val="00D1093B"/>
    <w:rsid w:val="00D1099F"/>
    <w:rsid w:val="00D10A78"/>
    <w:rsid w:val="00D10E9A"/>
    <w:rsid w:val="00D11214"/>
    <w:rsid w:val="00D1139D"/>
    <w:rsid w:val="00D114B2"/>
    <w:rsid w:val="00D11825"/>
    <w:rsid w:val="00D12072"/>
    <w:rsid w:val="00D122DC"/>
    <w:rsid w:val="00D1286A"/>
    <w:rsid w:val="00D12954"/>
    <w:rsid w:val="00D1350D"/>
    <w:rsid w:val="00D144B8"/>
    <w:rsid w:val="00D148C2"/>
    <w:rsid w:val="00D14ACD"/>
    <w:rsid w:val="00D153B7"/>
    <w:rsid w:val="00D170EC"/>
    <w:rsid w:val="00D17530"/>
    <w:rsid w:val="00D176A5"/>
    <w:rsid w:val="00D21C94"/>
    <w:rsid w:val="00D21EEB"/>
    <w:rsid w:val="00D21F1C"/>
    <w:rsid w:val="00D21FEF"/>
    <w:rsid w:val="00D22DD3"/>
    <w:rsid w:val="00D23DFD"/>
    <w:rsid w:val="00D23F59"/>
    <w:rsid w:val="00D2539E"/>
    <w:rsid w:val="00D25C4E"/>
    <w:rsid w:val="00D27059"/>
    <w:rsid w:val="00D27194"/>
    <w:rsid w:val="00D27666"/>
    <w:rsid w:val="00D27D89"/>
    <w:rsid w:val="00D27E80"/>
    <w:rsid w:val="00D3030E"/>
    <w:rsid w:val="00D305E3"/>
    <w:rsid w:val="00D30C97"/>
    <w:rsid w:val="00D30EAD"/>
    <w:rsid w:val="00D31093"/>
    <w:rsid w:val="00D313B5"/>
    <w:rsid w:val="00D32B95"/>
    <w:rsid w:val="00D32D3D"/>
    <w:rsid w:val="00D33377"/>
    <w:rsid w:val="00D33927"/>
    <w:rsid w:val="00D33CB3"/>
    <w:rsid w:val="00D33D6D"/>
    <w:rsid w:val="00D33F77"/>
    <w:rsid w:val="00D34CE7"/>
    <w:rsid w:val="00D3514D"/>
    <w:rsid w:val="00D354AB"/>
    <w:rsid w:val="00D356A2"/>
    <w:rsid w:val="00D35774"/>
    <w:rsid w:val="00D357D0"/>
    <w:rsid w:val="00D35B85"/>
    <w:rsid w:val="00D36270"/>
    <w:rsid w:val="00D36435"/>
    <w:rsid w:val="00D3677C"/>
    <w:rsid w:val="00D37053"/>
    <w:rsid w:val="00D3791D"/>
    <w:rsid w:val="00D40198"/>
    <w:rsid w:val="00D40D96"/>
    <w:rsid w:val="00D40FAA"/>
    <w:rsid w:val="00D41108"/>
    <w:rsid w:val="00D41C34"/>
    <w:rsid w:val="00D427E1"/>
    <w:rsid w:val="00D42C30"/>
    <w:rsid w:val="00D43388"/>
    <w:rsid w:val="00D4367F"/>
    <w:rsid w:val="00D44E39"/>
    <w:rsid w:val="00D44FDA"/>
    <w:rsid w:val="00D45215"/>
    <w:rsid w:val="00D4534C"/>
    <w:rsid w:val="00D46846"/>
    <w:rsid w:val="00D46A8B"/>
    <w:rsid w:val="00D46CEE"/>
    <w:rsid w:val="00D46CF9"/>
    <w:rsid w:val="00D47331"/>
    <w:rsid w:val="00D50EE1"/>
    <w:rsid w:val="00D5292D"/>
    <w:rsid w:val="00D52F6D"/>
    <w:rsid w:val="00D53191"/>
    <w:rsid w:val="00D53349"/>
    <w:rsid w:val="00D5340D"/>
    <w:rsid w:val="00D53496"/>
    <w:rsid w:val="00D53498"/>
    <w:rsid w:val="00D534FE"/>
    <w:rsid w:val="00D5394C"/>
    <w:rsid w:val="00D53C56"/>
    <w:rsid w:val="00D5468A"/>
    <w:rsid w:val="00D5611E"/>
    <w:rsid w:val="00D570B3"/>
    <w:rsid w:val="00D60097"/>
    <w:rsid w:val="00D601B9"/>
    <w:rsid w:val="00D605E0"/>
    <w:rsid w:val="00D607B1"/>
    <w:rsid w:val="00D60D03"/>
    <w:rsid w:val="00D61037"/>
    <w:rsid w:val="00D61232"/>
    <w:rsid w:val="00D61D09"/>
    <w:rsid w:val="00D62224"/>
    <w:rsid w:val="00D6296F"/>
    <w:rsid w:val="00D62A22"/>
    <w:rsid w:val="00D63161"/>
    <w:rsid w:val="00D636A6"/>
    <w:rsid w:val="00D63706"/>
    <w:rsid w:val="00D63923"/>
    <w:rsid w:val="00D63D08"/>
    <w:rsid w:val="00D63DAD"/>
    <w:rsid w:val="00D645DD"/>
    <w:rsid w:val="00D64753"/>
    <w:rsid w:val="00D64DA5"/>
    <w:rsid w:val="00D65DDF"/>
    <w:rsid w:val="00D65F9E"/>
    <w:rsid w:val="00D668AD"/>
    <w:rsid w:val="00D66979"/>
    <w:rsid w:val="00D66A67"/>
    <w:rsid w:val="00D66D48"/>
    <w:rsid w:val="00D66DA0"/>
    <w:rsid w:val="00D676CE"/>
    <w:rsid w:val="00D70B3E"/>
    <w:rsid w:val="00D73298"/>
    <w:rsid w:val="00D73770"/>
    <w:rsid w:val="00D73980"/>
    <w:rsid w:val="00D74633"/>
    <w:rsid w:val="00D74A76"/>
    <w:rsid w:val="00D7542C"/>
    <w:rsid w:val="00D75557"/>
    <w:rsid w:val="00D759F3"/>
    <w:rsid w:val="00D7611C"/>
    <w:rsid w:val="00D7668F"/>
    <w:rsid w:val="00D76867"/>
    <w:rsid w:val="00D776EC"/>
    <w:rsid w:val="00D77A3D"/>
    <w:rsid w:val="00D802F7"/>
    <w:rsid w:val="00D8049B"/>
    <w:rsid w:val="00D80739"/>
    <w:rsid w:val="00D811B3"/>
    <w:rsid w:val="00D811BF"/>
    <w:rsid w:val="00D81B14"/>
    <w:rsid w:val="00D8461D"/>
    <w:rsid w:val="00D84734"/>
    <w:rsid w:val="00D85019"/>
    <w:rsid w:val="00D853EF"/>
    <w:rsid w:val="00D861B7"/>
    <w:rsid w:val="00D87B58"/>
    <w:rsid w:val="00D87BC0"/>
    <w:rsid w:val="00D9030E"/>
    <w:rsid w:val="00D90498"/>
    <w:rsid w:val="00D90B17"/>
    <w:rsid w:val="00D91D40"/>
    <w:rsid w:val="00D9253C"/>
    <w:rsid w:val="00D9297A"/>
    <w:rsid w:val="00D93BD6"/>
    <w:rsid w:val="00D954D8"/>
    <w:rsid w:val="00D9609B"/>
    <w:rsid w:val="00D961E9"/>
    <w:rsid w:val="00D97614"/>
    <w:rsid w:val="00DA0CE1"/>
    <w:rsid w:val="00DA0F1E"/>
    <w:rsid w:val="00DA171C"/>
    <w:rsid w:val="00DA1969"/>
    <w:rsid w:val="00DA2675"/>
    <w:rsid w:val="00DA37DA"/>
    <w:rsid w:val="00DA3F4F"/>
    <w:rsid w:val="00DA47FB"/>
    <w:rsid w:val="00DA4919"/>
    <w:rsid w:val="00DA4FEA"/>
    <w:rsid w:val="00DA5869"/>
    <w:rsid w:val="00DA67FA"/>
    <w:rsid w:val="00DA6EC8"/>
    <w:rsid w:val="00DA739F"/>
    <w:rsid w:val="00DA747C"/>
    <w:rsid w:val="00DA7803"/>
    <w:rsid w:val="00DA7869"/>
    <w:rsid w:val="00DA7C12"/>
    <w:rsid w:val="00DA7EB3"/>
    <w:rsid w:val="00DB0540"/>
    <w:rsid w:val="00DB07A8"/>
    <w:rsid w:val="00DB082E"/>
    <w:rsid w:val="00DB091B"/>
    <w:rsid w:val="00DB2044"/>
    <w:rsid w:val="00DB22F7"/>
    <w:rsid w:val="00DB2A03"/>
    <w:rsid w:val="00DB391C"/>
    <w:rsid w:val="00DB3E2F"/>
    <w:rsid w:val="00DB478C"/>
    <w:rsid w:val="00DB5500"/>
    <w:rsid w:val="00DB57A2"/>
    <w:rsid w:val="00DB6932"/>
    <w:rsid w:val="00DB69BF"/>
    <w:rsid w:val="00DB6D7A"/>
    <w:rsid w:val="00DB707E"/>
    <w:rsid w:val="00DB7388"/>
    <w:rsid w:val="00DB76D1"/>
    <w:rsid w:val="00DC036D"/>
    <w:rsid w:val="00DC0CB9"/>
    <w:rsid w:val="00DC1AA3"/>
    <w:rsid w:val="00DC1C66"/>
    <w:rsid w:val="00DC201E"/>
    <w:rsid w:val="00DC22C9"/>
    <w:rsid w:val="00DC234E"/>
    <w:rsid w:val="00DC2AA9"/>
    <w:rsid w:val="00DC38DA"/>
    <w:rsid w:val="00DC39F1"/>
    <w:rsid w:val="00DC3A26"/>
    <w:rsid w:val="00DC3E50"/>
    <w:rsid w:val="00DC4BCF"/>
    <w:rsid w:val="00DC52D5"/>
    <w:rsid w:val="00DC52E2"/>
    <w:rsid w:val="00DC5CAE"/>
    <w:rsid w:val="00DC5CC9"/>
    <w:rsid w:val="00DC5CD2"/>
    <w:rsid w:val="00DC5D48"/>
    <w:rsid w:val="00DC5FEE"/>
    <w:rsid w:val="00DC6A1A"/>
    <w:rsid w:val="00DC7131"/>
    <w:rsid w:val="00DC7E3B"/>
    <w:rsid w:val="00DD0028"/>
    <w:rsid w:val="00DD126F"/>
    <w:rsid w:val="00DD15FA"/>
    <w:rsid w:val="00DD1A23"/>
    <w:rsid w:val="00DD21DA"/>
    <w:rsid w:val="00DD238C"/>
    <w:rsid w:val="00DD390F"/>
    <w:rsid w:val="00DD3DF7"/>
    <w:rsid w:val="00DD4019"/>
    <w:rsid w:val="00DD47FF"/>
    <w:rsid w:val="00DD4F44"/>
    <w:rsid w:val="00DD5144"/>
    <w:rsid w:val="00DD7AB2"/>
    <w:rsid w:val="00DE0938"/>
    <w:rsid w:val="00DE0B09"/>
    <w:rsid w:val="00DE0BD4"/>
    <w:rsid w:val="00DE2E2E"/>
    <w:rsid w:val="00DE2F8D"/>
    <w:rsid w:val="00DE3F3C"/>
    <w:rsid w:val="00DE50F6"/>
    <w:rsid w:val="00DE559B"/>
    <w:rsid w:val="00DE57E3"/>
    <w:rsid w:val="00DE6678"/>
    <w:rsid w:val="00DE7567"/>
    <w:rsid w:val="00DF0897"/>
    <w:rsid w:val="00DF1508"/>
    <w:rsid w:val="00DF18BD"/>
    <w:rsid w:val="00DF1F50"/>
    <w:rsid w:val="00DF3127"/>
    <w:rsid w:val="00DF40B0"/>
    <w:rsid w:val="00DF458B"/>
    <w:rsid w:val="00DF500E"/>
    <w:rsid w:val="00DF6B91"/>
    <w:rsid w:val="00DF6BA6"/>
    <w:rsid w:val="00DF6BAF"/>
    <w:rsid w:val="00DF6E60"/>
    <w:rsid w:val="00DF7539"/>
    <w:rsid w:val="00DF7F12"/>
    <w:rsid w:val="00E004F8"/>
    <w:rsid w:val="00E00BD3"/>
    <w:rsid w:val="00E010EE"/>
    <w:rsid w:val="00E023C4"/>
    <w:rsid w:val="00E02477"/>
    <w:rsid w:val="00E02D64"/>
    <w:rsid w:val="00E02D6A"/>
    <w:rsid w:val="00E037C8"/>
    <w:rsid w:val="00E038D2"/>
    <w:rsid w:val="00E03ABC"/>
    <w:rsid w:val="00E04286"/>
    <w:rsid w:val="00E04433"/>
    <w:rsid w:val="00E04B3D"/>
    <w:rsid w:val="00E04F92"/>
    <w:rsid w:val="00E05326"/>
    <w:rsid w:val="00E059A8"/>
    <w:rsid w:val="00E05CE5"/>
    <w:rsid w:val="00E06021"/>
    <w:rsid w:val="00E06A3A"/>
    <w:rsid w:val="00E07915"/>
    <w:rsid w:val="00E106F4"/>
    <w:rsid w:val="00E10832"/>
    <w:rsid w:val="00E10F0F"/>
    <w:rsid w:val="00E10FB3"/>
    <w:rsid w:val="00E1120B"/>
    <w:rsid w:val="00E1150F"/>
    <w:rsid w:val="00E1157A"/>
    <w:rsid w:val="00E11723"/>
    <w:rsid w:val="00E11F77"/>
    <w:rsid w:val="00E124F2"/>
    <w:rsid w:val="00E131C3"/>
    <w:rsid w:val="00E13FB7"/>
    <w:rsid w:val="00E1423E"/>
    <w:rsid w:val="00E146C9"/>
    <w:rsid w:val="00E14BEF"/>
    <w:rsid w:val="00E14DB1"/>
    <w:rsid w:val="00E15593"/>
    <w:rsid w:val="00E15756"/>
    <w:rsid w:val="00E1670A"/>
    <w:rsid w:val="00E16C19"/>
    <w:rsid w:val="00E173EF"/>
    <w:rsid w:val="00E20437"/>
    <w:rsid w:val="00E20A14"/>
    <w:rsid w:val="00E20B1D"/>
    <w:rsid w:val="00E21019"/>
    <w:rsid w:val="00E228E0"/>
    <w:rsid w:val="00E22C61"/>
    <w:rsid w:val="00E23CB7"/>
    <w:rsid w:val="00E2487A"/>
    <w:rsid w:val="00E248CF"/>
    <w:rsid w:val="00E24A20"/>
    <w:rsid w:val="00E253E3"/>
    <w:rsid w:val="00E25800"/>
    <w:rsid w:val="00E25D6A"/>
    <w:rsid w:val="00E26D5E"/>
    <w:rsid w:val="00E276BC"/>
    <w:rsid w:val="00E2770D"/>
    <w:rsid w:val="00E279E6"/>
    <w:rsid w:val="00E27C86"/>
    <w:rsid w:val="00E27E2C"/>
    <w:rsid w:val="00E27FE9"/>
    <w:rsid w:val="00E30455"/>
    <w:rsid w:val="00E3085C"/>
    <w:rsid w:val="00E30D6C"/>
    <w:rsid w:val="00E320BB"/>
    <w:rsid w:val="00E327AB"/>
    <w:rsid w:val="00E32D33"/>
    <w:rsid w:val="00E34404"/>
    <w:rsid w:val="00E34909"/>
    <w:rsid w:val="00E36306"/>
    <w:rsid w:val="00E36EBD"/>
    <w:rsid w:val="00E40CE5"/>
    <w:rsid w:val="00E41384"/>
    <w:rsid w:val="00E4139F"/>
    <w:rsid w:val="00E4149C"/>
    <w:rsid w:val="00E41D31"/>
    <w:rsid w:val="00E41D72"/>
    <w:rsid w:val="00E42163"/>
    <w:rsid w:val="00E4291F"/>
    <w:rsid w:val="00E42DEE"/>
    <w:rsid w:val="00E42E08"/>
    <w:rsid w:val="00E43427"/>
    <w:rsid w:val="00E437BF"/>
    <w:rsid w:val="00E443B7"/>
    <w:rsid w:val="00E451EE"/>
    <w:rsid w:val="00E455A6"/>
    <w:rsid w:val="00E45E11"/>
    <w:rsid w:val="00E467D0"/>
    <w:rsid w:val="00E46E55"/>
    <w:rsid w:val="00E47333"/>
    <w:rsid w:val="00E479D6"/>
    <w:rsid w:val="00E5116E"/>
    <w:rsid w:val="00E5155C"/>
    <w:rsid w:val="00E51B4C"/>
    <w:rsid w:val="00E5288D"/>
    <w:rsid w:val="00E52BD4"/>
    <w:rsid w:val="00E5437A"/>
    <w:rsid w:val="00E54645"/>
    <w:rsid w:val="00E547A4"/>
    <w:rsid w:val="00E54AF7"/>
    <w:rsid w:val="00E55CE1"/>
    <w:rsid w:val="00E55FDB"/>
    <w:rsid w:val="00E56549"/>
    <w:rsid w:val="00E56591"/>
    <w:rsid w:val="00E5688B"/>
    <w:rsid w:val="00E56ABA"/>
    <w:rsid w:val="00E57F02"/>
    <w:rsid w:val="00E60130"/>
    <w:rsid w:val="00E61237"/>
    <w:rsid w:val="00E62C18"/>
    <w:rsid w:val="00E62C78"/>
    <w:rsid w:val="00E63145"/>
    <w:rsid w:val="00E63BC3"/>
    <w:rsid w:val="00E640D6"/>
    <w:rsid w:val="00E6424E"/>
    <w:rsid w:val="00E642EA"/>
    <w:rsid w:val="00E644B7"/>
    <w:rsid w:val="00E6471B"/>
    <w:rsid w:val="00E65245"/>
    <w:rsid w:val="00E65B02"/>
    <w:rsid w:val="00E65DB8"/>
    <w:rsid w:val="00E6604C"/>
    <w:rsid w:val="00E6630B"/>
    <w:rsid w:val="00E66712"/>
    <w:rsid w:val="00E66D26"/>
    <w:rsid w:val="00E66EB1"/>
    <w:rsid w:val="00E67650"/>
    <w:rsid w:val="00E67C24"/>
    <w:rsid w:val="00E7007B"/>
    <w:rsid w:val="00E70B61"/>
    <w:rsid w:val="00E71305"/>
    <w:rsid w:val="00E713B6"/>
    <w:rsid w:val="00E71722"/>
    <w:rsid w:val="00E7203C"/>
    <w:rsid w:val="00E72095"/>
    <w:rsid w:val="00E72AD1"/>
    <w:rsid w:val="00E72BA5"/>
    <w:rsid w:val="00E72F17"/>
    <w:rsid w:val="00E733F1"/>
    <w:rsid w:val="00E735B2"/>
    <w:rsid w:val="00E736B3"/>
    <w:rsid w:val="00E73F94"/>
    <w:rsid w:val="00E747E5"/>
    <w:rsid w:val="00E74AA1"/>
    <w:rsid w:val="00E75E16"/>
    <w:rsid w:val="00E76655"/>
    <w:rsid w:val="00E76828"/>
    <w:rsid w:val="00E77A27"/>
    <w:rsid w:val="00E80411"/>
    <w:rsid w:val="00E81B4C"/>
    <w:rsid w:val="00E81BBD"/>
    <w:rsid w:val="00E8224A"/>
    <w:rsid w:val="00E835CF"/>
    <w:rsid w:val="00E85349"/>
    <w:rsid w:val="00E8584C"/>
    <w:rsid w:val="00E85CCC"/>
    <w:rsid w:val="00E85FBE"/>
    <w:rsid w:val="00E86001"/>
    <w:rsid w:val="00E862C4"/>
    <w:rsid w:val="00E875EB"/>
    <w:rsid w:val="00E8798C"/>
    <w:rsid w:val="00E902B9"/>
    <w:rsid w:val="00E903C3"/>
    <w:rsid w:val="00E9103F"/>
    <w:rsid w:val="00E9117B"/>
    <w:rsid w:val="00E92440"/>
    <w:rsid w:val="00E92E01"/>
    <w:rsid w:val="00E931EA"/>
    <w:rsid w:val="00E93A29"/>
    <w:rsid w:val="00E9406B"/>
    <w:rsid w:val="00E94B5D"/>
    <w:rsid w:val="00E94C77"/>
    <w:rsid w:val="00E94DBA"/>
    <w:rsid w:val="00E95C93"/>
    <w:rsid w:val="00E95CE1"/>
    <w:rsid w:val="00E9632E"/>
    <w:rsid w:val="00E967C8"/>
    <w:rsid w:val="00E9704C"/>
    <w:rsid w:val="00EA07A2"/>
    <w:rsid w:val="00EA0E83"/>
    <w:rsid w:val="00EA1734"/>
    <w:rsid w:val="00EA275F"/>
    <w:rsid w:val="00EA2BBD"/>
    <w:rsid w:val="00EA2F56"/>
    <w:rsid w:val="00EA32C1"/>
    <w:rsid w:val="00EA3AA3"/>
    <w:rsid w:val="00EA3C6C"/>
    <w:rsid w:val="00EA4082"/>
    <w:rsid w:val="00EA40E5"/>
    <w:rsid w:val="00EA488E"/>
    <w:rsid w:val="00EA5920"/>
    <w:rsid w:val="00EA5D5E"/>
    <w:rsid w:val="00EA64DC"/>
    <w:rsid w:val="00EA6A86"/>
    <w:rsid w:val="00EA6D2A"/>
    <w:rsid w:val="00EA7941"/>
    <w:rsid w:val="00EB0230"/>
    <w:rsid w:val="00EB0416"/>
    <w:rsid w:val="00EB08DB"/>
    <w:rsid w:val="00EB090C"/>
    <w:rsid w:val="00EB096A"/>
    <w:rsid w:val="00EB0B55"/>
    <w:rsid w:val="00EB1065"/>
    <w:rsid w:val="00EB1245"/>
    <w:rsid w:val="00EB18CC"/>
    <w:rsid w:val="00EB1B0B"/>
    <w:rsid w:val="00EB21D7"/>
    <w:rsid w:val="00EB308A"/>
    <w:rsid w:val="00EB366D"/>
    <w:rsid w:val="00EB5235"/>
    <w:rsid w:val="00EB5776"/>
    <w:rsid w:val="00EB59B6"/>
    <w:rsid w:val="00EB6430"/>
    <w:rsid w:val="00EB6607"/>
    <w:rsid w:val="00EB6C5A"/>
    <w:rsid w:val="00EB6F26"/>
    <w:rsid w:val="00EB7184"/>
    <w:rsid w:val="00EB7E91"/>
    <w:rsid w:val="00EC03C8"/>
    <w:rsid w:val="00EC058C"/>
    <w:rsid w:val="00EC064A"/>
    <w:rsid w:val="00EC0E98"/>
    <w:rsid w:val="00EC116C"/>
    <w:rsid w:val="00EC1395"/>
    <w:rsid w:val="00EC1431"/>
    <w:rsid w:val="00EC1640"/>
    <w:rsid w:val="00EC165B"/>
    <w:rsid w:val="00EC1B3F"/>
    <w:rsid w:val="00EC20CC"/>
    <w:rsid w:val="00EC259F"/>
    <w:rsid w:val="00EC28A7"/>
    <w:rsid w:val="00EC306F"/>
    <w:rsid w:val="00EC31DF"/>
    <w:rsid w:val="00EC3B45"/>
    <w:rsid w:val="00EC3CE4"/>
    <w:rsid w:val="00EC4555"/>
    <w:rsid w:val="00EC7075"/>
    <w:rsid w:val="00EC7104"/>
    <w:rsid w:val="00EC72A0"/>
    <w:rsid w:val="00EC790D"/>
    <w:rsid w:val="00EC79D2"/>
    <w:rsid w:val="00EC7D2D"/>
    <w:rsid w:val="00ED0902"/>
    <w:rsid w:val="00ED11EB"/>
    <w:rsid w:val="00ED124A"/>
    <w:rsid w:val="00ED1D9B"/>
    <w:rsid w:val="00ED2005"/>
    <w:rsid w:val="00ED3413"/>
    <w:rsid w:val="00ED342A"/>
    <w:rsid w:val="00ED3564"/>
    <w:rsid w:val="00ED36A0"/>
    <w:rsid w:val="00ED388E"/>
    <w:rsid w:val="00ED43B9"/>
    <w:rsid w:val="00ED4B9D"/>
    <w:rsid w:val="00ED6459"/>
    <w:rsid w:val="00ED6BF3"/>
    <w:rsid w:val="00ED715B"/>
    <w:rsid w:val="00ED7184"/>
    <w:rsid w:val="00EE0ADE"/>
    <w:rsid w:val="00EE0D6C"/>
    <w:rsid w:val="00EE0DB6"/>
    <w:rsid w:val="00EE0E59"/>
    <w:rsid w:val="00EE13B5"/>
    <w:rsid w:val="00EE1626"/>
    <w:rsid w:val="00EE18DA"/>
    <w:rsid w:val="00EE218D"/>
    <w:rsid w:val="00EE3230"/>
    <w:rsid w:val="00EE3537"/>
    <w:rsid w:val="00EE3F59"/>
    <w:rsid w:val="00EE4246"/>
    <w:rsid w:val="00EE552C"/>
    <w:rsid w:val="00EE586F"/>
    <w:rsid w:val="00EE5B42"/>
    <w:rsid w:val="00EE5E23"/>
    <w:rsid w:val="00EE5E6A"/>
    <w:rsid w:val="00EE6168"/>
    <w:rsid w:val="00EE68A1"/>
    <w:rsid w:val="00EE6AFE"/>
    <w:rsid w:val="00EE6BB0"/>
    <w:rsid w:val="00EE6E01"/>
    <w:rsid w:val="00EE75D5"/>
    <w:rsid w:val="00EE7972"/>
    <w:rsid w:val="00EE7A54"/>
    <w:rsid w:val="00EE7DF5"/>
    <w:rsid w:val="00EE7E02"/>
    <w:rsid w:val="00EF00E4"/>
    <w:rsid w:val="00EF07CD"/>
    <w:rsid w:val="00EF0852"/>
    <w:rsid w:val="00EF0A85"/>
    <w:rsid w:val="00EF0EB6"/>
    <w:rsid w:val="00EF10D6"/>
    <w:rsid w:val="00EF1D77"/>
    <w:rsid w:val="00EF1E5E"/>
    <w:rsid w:val="00EF2777"/>
    <w:rsid w:val="00EF288A"/>
    <w:rsid w:val="00EF2DAB"/>
    <w:rsid w:val="00EF3A12"/>
    <w:rsid w:val="00EF3E6F"/>
    <w:rsid w:val="00EF422E"/>
    <w:rsid w:val="00EF4FFB"/>
    <w:rsid w:val="00EF51EE"/>
    <w:rsid w:val="00EF58D8"/>
    <w:rsid w:val="00EF5C79"/>
    <w:rsid w:val="00EF6908"/>
    <w:rsid w:val="00EF7E7E"/>
    <w:rsid w:val="00F00214"/>
    <w:rsid w:val="00F00293"/>
    <w:rsid w:val="00F003FC"/>
    <w:rsid w:val="00F00C17"/>
    <w:rsid w:val="00F0171A"/>
    <w:rsid w:val="00F0196D"/>
    <w:rsid w:val="00F01D03"/>
    <w:rsid w:val="00F02716"/>
    <w:rsid w:val="00F04AFB"/>
    <w:rsid w:val="00F051F3"/>
    <w:rsid w:val="00F05C6F"/>
    <w:rsid w:val="00F06602"/>
    <w:rsid w:val="00F06DE4"/>
    <w:rsid w:val="00F074F0"/>
    <w:rsid w:val="00F10D21"/>
    <w:rsid w:val="00F1124B"/>
    <w:rsid w:val="00F11D94"/>
    <w:rsid w:val="00F124FC"/>
    <w:rsid w:val="00F1258B"/>
    <w:rsid w:val="00F127A8"/>
    <w:rsid w:val="00F134C2"/>
    <w:rsid w:val="00F135D5"/>
    <w:rsid w:val="00F13618"/>
    <w:rsid w:val="00F13E48"/>
    <w:rsid w:val="00F14B42"/>
    <w:rsid w:val="00F151DC"/>
    <w:rsid w:val="00F15423"/>
    <w:rsid w:val="00F15955"/>
    <w:rsid w:val="00F15CD9"/>
    <w:rsid w:val="00F17037"/>
    <w:rsid w:val="00F17242"/>
    <w:rsid w:val="00F17AB1"/>
    <w:rsid w:val="00F17F2D"/>
    <w:rsid w:val="00F20FA2"/>
    <w:rsid w:val="00F21843"/>
    <w:rsid w:val="00F2268C"/>
    <w:rsid w:val="00F229F2"/>
    <w:rsid w:val="00F22F7E"/>
    <w:rsid w:val="00F249E9"/>
    <w:rsid w:val="00F24D34"/>
    <w:rsid w:val="00F24E73"/>
    <w:rsid w:val="00F26341"/>
    <w:rsid w:val="00F26A08"/>
    <w:rsid w:val="00F26CC1"/>
    <w:rsid w:val="00F27393"/>
    <w:rsid w:val="00F27AD7"/>
    <w:rsid w:val="00F27E79"/>
    <w:rsid w:val="00F30E69"/>
    <w:rsid w:val="00F31A51"/>
    <w:rsid w:val="00F31EDA"/>
    <w:rsid w:val="00F31EE9"/>
    <w:rsid w:val="00F32E24"/>
    <w:rsid w:val="00F33172"/>
    <w:rsid w:val="00F33512"/>
    <w:rsid w:val="00F33977"/>
    <w:rsid w:val="00F33D29"/>
    <w:rsid w:val="00F34072"/>
    <w:rsid w:val="00F34103"/>
    <w:rsid w:val="00F349A7"/>
    <w:rsid w:val="00F349CD"/>
    <w:rsid w:val="00F34A56"/>
    <w:rsid w:val="00F350CF"/>
    <w:rsid w:val="00F36242"/>
    <w:rsid w:val="00F36F5B"/>
    <w:rsid w:val="00F36FDD"/>
    <w:rsid w:val="00F3783C"/>
    <w:rsid w:val="00F37B66"/>
    <w:rsid w:val="00F40598"/>
    <w:rsid w:val="00F41733"/>
    <w:rsid w:val="00F41A33"/>
    <w:rsid w:val="00F420B5"/>
    <w:rsid w:val="00F42119"/>
    <w:rsid w:val="00F428CC"/>
    <w:rsid w:val="00F43A94"/>
    <w:rsid w:val="00F43BC0"/>
    <w:rsid w:val="00F43F92"/>
    <w:rsid w:val="00F447DF"/>
    <w:rsid w:val="00F44A4F"/>
    <w:rsid w:val="00F44DD3"/>
    <w:rsid w:val="00F44FF7"/>
    <w:rsid w:val="00F46256"/>
    <w:rsid w:val="00F47CEB"/>
    <w:rsid w:val="00F51930"/>
    <w:rsid w:val="00F51BEA"/>
    <w:rsid w:val="00F51C26"/>
    <w:rsid w:val="00F52EBD"/>
    <w:rsid w:val="00F5400E"/>
    <w:rsid w:val="00F54207"/>
    <w:rsid w:val="00F54885"/>
    <w:rsid w:val="00F54E74"/>
    <w:rsid w:val="00F55385"/>
    <w:rsid w:val="00F55406"/>
    <w:rsid w:val="00F56480"/>
    <w:rsid w:val="00F568E1"/>
    <w:rsid w:val="00F5769D"/>
    <w:rsid w:val="00F578B0"/>
    <w:rsid w:val="00F57C26"/>
    <w:rsid w:val="00F60749"/>
    <w:rsid w:val="00F61C20"/>
    <w:rsid w:val="00F624D0"/>
    <w:rsid w:val="00F6365C"/>
    <w:rsid w:val="00F641E5"/>
    <w:rsid w:val="00F64692"/>
    <w:rsid w:val="00F64A3B"/>
    <w:rsid w:val="00F64AA8"/>
    <w:rsid w:val="00F65137"/>
    <w:rsid w:val="00F65ADC"/>
    <w:rsid w:val="00F65C08"/>
    <w:rsid w:val="00F65E13"/>
    <w:rsid w:val="00F67913"/>
    <w:rsid w:val="00F70D63"/>
    <w:rsid w:val="00F70F1B"/>
    <w:rsid w:val="00F7132A"/>
    <w:rsid w:val="00F71525"/>
    <w:rsid w:val="00F71F90"/>
    <w:rsid w:val="00F7257D"/>
    <w:rsid w:val="00F7269D"/>
    <w:rsid w:val="00F72DDE"/>
    <w:rsid w:val="00F72DF4"/>
    <w:rsid w:val="00F7343D"/>
    <w:rsid w:val="00F75B09"/>
    <w:rsid w:val="00F75B88"/>
    <w:rsid w:val="00F75C43"/>
    <w:rsid w:val="00F75C61"/>
    <w:rsid w:val="00F765AE"/>
    <w:rsid w:val="00F76753"/>
    <w:rsid w:val="00F76B83"/>
    <w:rsid w:val="00F77130"/>
    <w:rsid w:val="00F77473"/>
    <w:rsid w:val="00F77543"/>
    <w:rsid w:val="00F7757C"/>
    <w:rsid w:val="00F77800"/>
    <w:rsid w:val="00F80945"/>
    <w:rsid w:val="00F80D74"/>
    <w:rsid w:val="00F80E08"/>
    <w:rsid w:val="00F81286"/>
    <w:rsid w:val="00F8189B"/>
    <w:rsid w:val="00F8196A"/>
    <w:rsid w:val="00F8248C"/>
    <w:rsid w:val="00F82C54"/>
    <w:rsid w:val="00F82D8B"/>
    <w:rsid w:val="00F830CE"/>
    <w:rsid w:val="00F83970"/>
    <w:rsid w:val="00F848E3"/>
    <w:rsid w:val="00F853AC"/>
    <w:rsid w:val="00F85667"/>
    <w:rsid w:val="00F866F3"/>
    <w:rsid w:val="00F8683A"/>
    <w:rsid w:val="00F86DAD"/>
    <w:rsid w:val="00F90029"/>
    <w:rsid w:val="00F91CD2"/>
    <w:rsid w:val="00F91F0B"/>
    <w:rsid w:val="00F92249"/>
    <w:rsid w:val="00F92B67"/>
    <w:rsid w:val="00F92FEC"/>
    <w:rsid w:val="00F93366"/>
    <w:rsid w:val="00F9361E"/>
    <w:rsid w:val="00F93AF8"/>
    <w:rsid w:val="00F93B0E"/>
    <w:rsid w:val="00F93E9F"/>
    <w:rsid w:val="00F94AEE"/>
    <w:rsid w:val="00F95215"/>
    <w:rsid w:val="00F95344"/>
    <w:rsid w:val="00F95D06"/>
    <w:rsid w:val="00F96011"/>
    <w:rsid w:val="00F96981"/>
    <w:rsid w:val="00F96D5A"/>
    <w:rsid w:val="00F97245"/>
    <w:rsid w:val="00F97706"/>
    <w:rsid w:val="00F97EA6"/>
    <w:rsid w:val="00FA04F4"/>
    <w:rsid w:val="00FA062D"/>
    <w:rsid w:val="00FA09EC"/>
    <w:rsid w:val="00FA0D96"/>
    <w:rsid w:val="00FA0DC2"/>
    <w:rsid w:val="00FA1045"/>
    <w:rsid w:val="00FA11DF"/>
    <w:rsid w:val="00FA2385"/>
    <w:rsid w:val="00FA277E"/>
    <w:rsid w:val="00FA2944"/>
    <w:rsid w:val="00FA2ABC"/>
    <w:rsid w:val="00FA3155"/>
    <w:rsid w:val="00FA4759"/>
    <w:rsid w:val="00FA49BD"/>
    <w:rsid w:val="00FA4A24"/>
    <w:rsid w:val="00FA4EF5"/>
    <w:rsid w:val="00FA515B"/>
    <w:rsid w:val="00FA6602"/>
    <w:rsid w:val="00FA6AB1"/>
    <w:rsid w:val="00FA6FB7"/>
    <w:rsid w:val="00FA73DA"/>
    <w:rsid w:val="00FB0213"/>
    <w:rsid w:val="00FB0D73"/>
    <w:rsid w:val="00FB0DA4"/>
    <w:rsid w:val="00FB1361"/>
    <w:rsid w:val="00FB169E"/>
    <w:rsid w:val="00FB249D"/>
    <w:rsid w:val="00FB2F76"/>
    <w:rsid w:val="00FB3518"/>
    <w:rsid w:val="00FB368B"/>
    <w:rsid w:val="00FB41E3"/>
    <w:rsid w:val="00FB4358"/>
    <w:rsid w:val="00FB4651"/>
    <w:rsid w:val="00FB468D"/>
    <w:rsid w:val="00FB46A2"/>
    <w:rsid w:val="00FB58CE"/>
    <w:rsid w:val="00FB5A8E"/>
    <w:rsid w:val="00FB5AB4"/>
    <w:rsid w:val="00FB5E22"/>
    <w:rsid w:val="00FB62A2"/>
    <w:rsid w:val="00FB693E"/>
    <w:rsid w:val="00FB752F"/>
    <w:rsid w:val="00FB7A94"/>
    <w:rsid w:val="00FC0010"/>
    <w:rsid w:val="00FC0DA5"/>
    <w:rsid w:val="00FC0E9A"/>
    <w:rsid w:val="00FC1075"/>
    <w:rsid w:val="00FC25DD"/>
    <w:rsid w:val="00FC2BF9"/>
    <w:rsid w:val="00FC2FF7"/>
    <w:rsid w:val="00FC48A8"/>
    <w:rsid w:val="00FC48B5"/>
    <w:rsid w:val="00FC5C6B"/>
    <w:rsid w:val="00FC5D83"/>
    <w:rsid w:val="00FC606D"/>
    <w:rsid w:val="00FC64FC"/>
    <w:rsid w:val="00FC6AA8"/>
    <w:rsid w:val="00FC6ABA"/>
    <w:rsid w:val="00FC6F3B"/>
    <w:rsid w:val="00FC70A6"/>
    <w:rsid w:val="00FC715C"/>
    <w:rsid w:val="00FC77DE"/>
    <w:rsid w:val="00FD0B9E"/>
    <w:rsid w:val="00FD0DD7"/>
    <w:rsid w:val="00FD1F1E"/>
    <w:rsid w:val="00FD2466"/>
    <w:rsid w:val="00FD25E7"/>
    <w:rsid w:val="00FD3136"/>
    <w:rsid w:val="00FD34C3"/>
    <w:rsid w:val="00FD354F"/>
    <w:rsid w:val="00FD485C"/>
    <w:rsid w:val="00FD6392"/>
    <w:rsid w:val="00FD6937"/>
    <w:rsid w:val="00FD7A99"/>
    <w:rsid w:val="00FE02CE"/>
    <w:rsid w:val="00FE1678"/>
    <w:rsid w:val="00FE20D5"/>
    <w:rsid w:val="00FE2814"/>
    <w:rsid w:val="00FE2A13"/>
    <w:rsid w:val="00FE2AD1"/>
    <w:rsid w:val="00FE2D46"/>
    <w:rsid w:val="00FE4640"/>
    <w:rsid w:val="00FE4826"/>
    <w:rsid w:val="00FE5BB5"/>
    <w:rsid w:val="00FE5ECB"/>
    <w:rsid w:val="00FE6319"/>
    <w:rsid w:val="00FE6838"/>
    <w:rsid w:val="00FE6A26"/>
    <w:rsid w:val="00FE6D1A"/>
    <w:rsid w:val="00FE7135"/>
    <w:rsid w:val="00FE75EB"/>
    <w:rsid w:val="00FF16B5"/>
    <w:rsid w:val="00FF17A3"/>
    <w:rsid w:val="00FF2372"/>
    <w:rsid w:val="00FF244B"/>
    <w:rsid w:val="00FF2FFB"/>
    <w:rsid w:val="00FF3E27"/>
    <w:rsid w:val="00FF3FD7"/>
    <w:rsid w:val="00FF4559"/>
    <w:rsid w:val="00FF4630"/>
    <w:rsid w:val="00FF50C3"/>
    <w:rsid w:val="00FF5B10"/>
    <w:rsid w:val="00FF5BD7"/>
    <w:rsid w:val="00FF5DBE"/>
    <w:rsid w:val="00FF6574"/>
    <w:rsid w:val="00FF68D6"/>
    <w:rsid w:val="00FF71B7"/>
    <w:rsid w:val="00FF753B"/>
    <w:rsid w:val="00FF7550"/>
    <w:rsid w:val="00FF77E3"/>
    <w:rsid w:val="0982956C"/>
    <w:rsid w:val="10A79360"/>
    <w:rsid w:val="135A92A5"/>
    <w:rsid w:val="1490F57E"/>
    <w:rsid w:val="16BBDDC1"/>
    <w:rsid w:val="1CBA191E"/>
    <w:rsid w:val="1F94A583"/>
    <w:rsid w:val="2358B15E"/>
    <w:rsid w:val="254FE43E"/>
    <w:rsid w:val="25AF48D8"/>
    <w:rsid w:val="2B3AD44B"/>
    <w:rsid w:val="2F1ACA7C"/>
    <w:rsid w:val="2F8C8917"/>
    <w:rsid w:val="3219D547"/>
    <w:rsid w:val="32A2CFF5"/>
    <w:rsid w:val="34130495"/>
    <w:rsid w:val="360F8D95"/>
    <w:rsid w:val="391DB3A7"/>
    <w:rsid w:val="39950EEB"/>
    <w:rsid w:val="3D634F73"/>
    <w:rsid w:val="43F80695"/>
    <w:rsid w:val="4493AA1C"/>
    <w:rsid w:val="45299D3A"/>
    <w:rsid w:val="4A0E2C8E"/>
    <w:rsid w:val="4A85CD4B"/>
    <w:rsid w:val="5981EF36"/>
    <w:rsid w:val="5B108B67"/>
    <w:rsid w:val="603B51AD"/>
    <w:rsid w:val="6589A0E6"/>
    <w:rsid w:val="671D1F1A"/>
    <w:rsid w:val="6AB70D0D"/>
    <w:rsid w:val="6E77D164"/>
    <w:rsid w:val="6FC03286"/>
    <w:rsid w:val="71FD52BA"/>
    <w:rsid w:val="74DBB060"/>
    <w:rsid w:val="74E7DD31"/>
    <w:rsid w:val="79DF6231"/>
    <w:rsid w:val="7F27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FBBEF6"/>
  <w15:docId w15:val="{0E75B88F-7FB8-4700-B311-54544C63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09EC"/>
    <w:rPr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FA09EC"/>
    <w:pPr>
      <w:keepNext/>
      <w:tabs>
        <w:tab w:val="left" w:pos="284"/>
      </w:tabs>
      <w:spacing w:after="720"/>
      <w:outlineLvl w:val="0"/>
    </w:pPr>
    <w:rPr>
      <w:rFonts w:ascii="Arial" w:hAnsi="Arial"/>
      <w:caps/>
      <w:color w:val="1D3278"/>
      <w:kern w:val="28"/>
      <w:sz w:val="40"/>
      <w:szCs w:val="36"/>
    </w:rPr>
  </w:style>
  <w:style w:type="paragraph" w:styleId="Heading2">
    <w:name w:val="heading 2"/>
    <w:basedOn w:val="Normal"/>
    <w:next w:val="BodyText"/>
    <w:link w:val="Heading2Char"/>
    <w:qFormat/>
    <w:rsid w:val="00FA09EC"/>
    <w:pPr>
      <w:keepNext/>
      <w:widowControl w:val="0"/>
      <w:pBdr>
        <w:bottom w:val="single" w:sz="4" w:space="4" w:color="00ABE6"/>
      </w:pBdr>
      <w:spacing w:before="240" w:after="100"/>
      <w:outlineLvl w:val="1"/>
    </w:pPr>
    <w:rPr>
      <w:rFonts w:ascii="Arial Bold" w:hAnsi="Arial Bold"/>
      <w:b/>
      <w:color w:val="00ABE6"/>
      <w:kern w:val="28"/>
      <w:sz w:val="28"/>
      <w:szCs w:val="36"/>
    </w:rPr>
  </w:style>
  <w:style w:type="paragraph" w:styleId="Heading3">
    <w:name w:val="heading 3"/>
    <w:basedOn w:val="Heading2"/>
    <w:next w:val="BodyText"/>
    <w:link w:val="Heading3Char"/>
    <w:qFormat/>
    <w:rsid w:val="006B7C5D"/>
    <w:pPr>
      <w:pBdr>
        <w:bottom w:val="none" w:sz="0" w:space="0" w:color="auto"/>
      </w:pBdr>
      <w:spacing w:line="240" w:lineRule="atLeast"/>
      <w:outlineLvl w:val="2"/>
    </w:pPr>
    <w:rPr>
      <w:rFonts w:ascii="Arial" w:eastAsiaTheme="majorEastAsia" w:hAnsi="Arial" w:cstheme="majorBidi"/>
      <w:color w:val="auto"/>
      <w:sz w:val="27"/>
    </w:rPr>
  </w:style>
  <w:style w:type="paragraph" w:styleId="Heading4">
    <w:name w:val="heading 4"/>
    <w:basedOn w:val="Heading3"/>
    <w:next w:val="Normal"/>
    <w:link w:val="Heading4Char"/>
    <w:qFormat/>
    <w:rsid w:val="00F93B0E"/>
    <w:pPr>
      <w:outlineLvl w:val="3"/>
    </w:pPr>
    <w:rPr>
      <w:rFonts w:eastAsia="Times New Roman" w:cs="Times New Roman"/>
      <w:sz w:val="25"/>
    </w:rPr>
  </w:style>
  <w:style w:type="paragraph" w:styleId="Heading5">
    <w:name w:val="heading 5"/>
    <w:basedOn w:val="Heading4"/>
    <w:next w:val="BodyText"/>
    <w:link w:val="Heading5Char"/>
    <w:qFormat/>
    <w:rsid w:val="00FA09EC"/>
    <w:pPr>
      <w:spacing w:after="60" w:line="320" w:lineRule="exact"/>
      <w:outlineLvl w:val="4"/>
    </w:pPr>
    <w:rPr>
      <w:b w:val="0"/>
      <w:i/>
      <w:sz w:val="24"/>
    </w:rPr>
  </w:style>
  <w:style w:type="paragraph" w:styleId="Heading6">
    <w:name w:val="heading 6"/>
    <w:basedOn w:val="Heading1"/>
    <w:next w:val="Normal"/>
    <w:link w:val="Heading6Char"/>
    <w:qFormat/>
    <w:rsid w:val="00FA09EC"/>
    <w:pPr>
      <w:spacing w:before="120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qFormat/>
    <w:rsid w:val="00FA09EC"/>
    <w:pPr>
      <w:spacing w:before="120"/>
      <w:ind w:left="425"/>
      <w:jc w:val="both"/>
      <w:outlineLvl w:val="6"/>
    </w:pPr>
    <w:rPr>
      <w:i w:val="0"/>
      <w:sz w:val="23"/>
    </w:rPr>
  </w:style>
  <w:style w:type="paragraph" w:styleId="Heading8">
    <w:name w:val="heading 8"/>
    <w:basedOn w:val="Heading7"/>
    <w:next w:val="Normal"/>
    <w:link w:val="Heading8Char"/>
    <w:qFormat/>
    <w:rsid w:val="00FA09EC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qFormat/>
    <w:rsid w:val="00FA09EC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autoRedefine/>
    <w:rsid w:val="00F93B0E"/>
    <w:pPr>
      <w:spacing w:before="160" w:after="100" w:line="240" w:lineRule="atLeast"/>
    </w:pPr>
    <w:rPr>
      <w:rFonts w:ascii="Arial" w:eastAsiaTheme="minorHAnsi" w:hAnsi="Arial" w:cs="Arial"/>
      <w:sz w:val="23"/>
      <w:lang w:eastAsia="en-US"/>
    </w:rPr>
  </w:style>
  <w:style w:type="character" w:customStyle="1" w:styleId="BodyTextChar">
    <w:name w:val="Body Text Char"/>
    <w:basedOn w:val="DefaultParagraphFont"/>
    <w:link w:val="BodyText"/>
    <w:rsid w:val="00F93B0E"/>
    <w:rPr>
      <w:rFonts w:ascii="Arial" w:eastAsiaTheme="minorHAnsi" w:hAnsi="Arial" w:cs="Arial"/>
      <w:sz w:val="23"/>
      <w:lang w:eastAsia="en-US"/>
    </w:rPr>
  </w:style>
  <w:style w:type="character" w:customStyle="1" w:styleId="Heading1Char">
    <w:name w:val="Heading 1 Char"/>
    <w:link w:val="Heading1"/>
    <w:rsid w:val="00FA09EC"/>
    <w:rPr>
      <w:rFonts w:ascii="Arial" w:hAnsi="Arial"/>
      <w:caps/>
      <w:color w:val="1D3278"/>
      <w:kern w:val="28"/>
      <w:sz w:val="40"/>
      <w:szCs w:val="36"/>
      <w:lang w:eastAsia="en-US"/>
    </w:rPr>
  </w:style>
  <w:style w:type="character" w:customStyle="1" w:styleId="Heading2Char">
    <w:name w:val="Heading 2 Char"/>
    <w:link w:val="Heading2"/>
    <w:rsid w:val="00FA09EC"/>
    <w:rPr>
      <w:rFonts w:ascii="Arial Bold" w:hAnsi="Arial Bold"/>
      <w:b/>
      <w:color w:val="00ABE6"/>
      <w:kern w:val="28"/>
      <w:sz w:val="28"/>
      <w:szCs w:val="36"/>
      <w:lang w:eastAsia="en-US"/>
    </w:rPr>
  </w:style>
  <w:style w:type="character" w:customStyle="1" w:styleId="Heading3Char">
    <w:name w:val="Heading 3 Char"/>
    <w:link w:val="Heading3"/>
    <w:rsid w:val="006B7C5D"/>
    <w:rPr>
      <w:rFonts w:ascii="Arial" w:eastAsiaTheme="majorEastAsia" w:hAnsi="Arial" w:cstheme="majorBidi"/>
      <w:b/>
      <w:kern w:val="28"/>
      <w:sz w:val="27"/>
      <w:szCs w:val="36"/>
      <w:lang w:eastAsia="en-US"/>
    </w:rPr>
  </w:style>
  <w:style w:type="character" w:customStyle="1" w:styleId="Heading4Char">
    <w:name w:val="Heading 4 Char"/>
    <w:link w:val="Heading4"/>
    <w:rsid w:val="00F93B0E"/>
    <w:rPr>
      <w:rFonts w:ascii="Arial" w:hAnsi="Arial"/>
      <w:b/>
      <w:kern w:val="28"/>
      <w:sz w:val="25"/>
      <w:szCs w:val="36"/>
      <w:lang w:eastAsia="en-US"/>
    </w:rPr>
  </w:style>
  <w:style w:type="character" w:customStyle="1" w:styleId="Heading5Char">
    <w:name w:val="Heading 5 Char"/>
    <w:link w:val="Heading5"/>
    <w:rsid w:val="00FA09EC"/>
    <w:rPr>
      <w:rFonts w:ascii="Arial Bold" w:hAnsi="Arial Bold"/>
      <w:i/>
      <w:kern w:val="28"/>
      <w:sz w:val="24"/>
      <w:szCs w:val="36"/>
      <w:lang w:eastAsia="en-US"/>
    </w:rPr>
  </w:style>
  <w:style w:type="character" w:customStyle="1" w:styleId="Heading6Char">
    <w:name w:val="Heading 6 Char"/>
    <w:link w:val="Heading6"/>
    <w:rsid w:val="00FA09EC"/>
    <w:rPr>
      <w:b/>
      <w:i/>
      <w:color w:val="1D3278"/>
      <w:sz w:val="24"/>
      <w:szCs w:val="36"/>
      <w:lang w:eastAsia="en-US"/>
    </w:rPr>
  </w:style>
  <w:style w:type="character" w:customStyle="1" w:styleId="Heading7Char">
    <w:name w:val="Heading 7 Char"/>
    <w:link w:val="Heading7"/>
    <w:rsid w:val="00FA09EC"/>
    <w:rPr>
      <w:rFonts w:ascii="Arial Bold" w:hAnsi="Arial Bold"/>
      <w:kern w:val="28"/>
      <w:sz w:val="23"/>
      <w:szCs w:val="36"/>
      <w:lang w:eastAsia="en-US"/>
    </w:rPr>
  </w:style>
  <w:style w:type="character" w:customStyle="1" w:styleId="Heading8Char">
    <w:name w:val="Heading 8 Char"/>
    <w:link w:val="Heading8"/>
    <w:rsid w:val="00FA09EC"/>
    <w:rPr>
      <w:rFonts w:ascii="Arial Bold" w:hAnsi="Arial Bold"/>
      <w:i/>
      <w:kern w:val="28"/>
      <w:sz w:val="23"/>
      <w:szCs w:val="36"/>
      <w:lang w:eastAsia="en-US"/>
    </w:rPr>
  </w:style>
  <w:style w:type="character" w:customStyle="1" w:styleId="Heading9Char">
    <w:name w:val="Heading 9 Char"/>
    <w:link w:val="Heading9"/>
    <w:rsid w:val="00FA09EC"/>
    <w:rPr>
      <w:rFonts w:ascii="Arial Bold" w:hAnsi="Arial Bold"/>
      <w:kern w:val="28"/>
      <w:sz w:val="23"/>
      <w:szCs w:val="36"/>
      <w:lang w:eastAsia="en-US"/>
    </w:rPr>
  </w:style>
  <w:style w:type="paragraph" w:styleId="BalloonText">
    <w:name w:val="Balloon Text"/>
    <w:basedOn w:val="Normal"/>
    <w:link w:val="BalloonTextChar"/>
    <w:uiPriority w:val="99"/>
    <w:rsid w:val="00FA0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09EC"/>
    <w:rPr>
      <w:rFonts w:ascii="Tahoma" w:hAnsi="Tahoma" w:cs="Tahoma"/>
      <w:sz w:val="16"/>
      <w:szCs w:val="16"/>
      <w:lang w:eastAsia="en-US"/>
    </w:rPr>
  </w:style>
  <w:style w:type="paragraph" w:customStyle="1" w:styleId="BodyText-Box">
    <w:name w:val="Body Text - Box"/>
    <w:basedOn w:val="BodyText"/>
    <w:autoRedefine/>
    <w:rsid w:val="00FA09EC"/>
    <w:pPr>
      <w:tabs>
        <w:tab w:val="left" w:pos="567"/>
      </w:tabs>
      <w:spacing w:before="120" w:after="120" w:line="240" w:lineRule="auto"/>
      <w:ind w:right="-143"/>
    </w:pPr>
    <w:rPr>
      <w:rFonts w:ascii="Times New Roman" w:hAnsi="Times New Roman"/>
      <w:color w:val="000000"/>
      <w:sz w:val="21"/>
      <w:szCs w:val="21"/>
      <w:lang w:eastAsia="en-AU"/>
    </w:rPr>
  </w:style>
  <w:style w:type="paragraph" w:customStyle="1" w:styleId="BodyTextBox">
    <w:name w:val="Body Text Box"/>
    <w:basedOn w:val="Normal"/>
    <w:link w:val="BodyTextBoxChar"/>
    <w:autoRedefine/>
    <w:rsid w:val="00FA09EC"/>
    <w:pPr>
      <w:spacing w:before="80" w:after="80"/>
    </w:pPr>
    <w:rPr>
      <w:rFonts w:ascii="Arial" w:hAnsi="Arial" w:cs="Arial"/>
      <w:color w:val="0579B9"/>
      <w:sz w:val="23"/>
      <w:szCs w:val="19"/>
    </w:rPr>
  </w:style>
  <w:style w:type="character" w:customStyle="1" w:styleId="BodyTextBoxChar">
    <w:name w:val="Body Text Box Char"/>
    <w:link w:val="BodyTextBox"/>
    <w:rsid w:val="00FA09EC"/>
    <w:rPr>
      <w:rFonts w:ascii="Arial" w:hAnsi="Arial" w:cs="Arial"/>
      <w:color w:val="0579B9"/>
      <w:sz w:val="23"/>
      <w:szCs w:val="19"/>
      <w:lang w:eastAsia="en-US"/>
    </w:rPr>
  </w:style>
  <w:style w:type="paragraph" w:customStyle="1" w:styleId="ObjectHeading">
    <w:name w:val="Object Heading"/>
    <w:basedOn w:val="Heading3"/>
    <w:next w:val="Normal"/>
    <w:rsid w:val="00FA09EC"/>
    <w:pPr>
      <w:tabs>
        <w:tab w:val="left" w:pos="1418"/>
      </w:tabs>
      <w:ind w:left="1418" w:hanging="1418"/>
    </w:pPr>
    <w:rPr>
      <w:kern w:val="0"/>
    </w:rPr>
  </w:style>
  <w:style w:type="paragraph" w:customStyle="1" w:styleId="BoxHeading">
    <w:name w:val="Box Heading"/>
    <w:basedOn w:val="ObjectHeading"/>
    <w:autoRedefine/>
    <w:rsid w:val="00FA09EC"/>
    <w:pPr>
      <w:tabs>
        <w:tab w:val="clear" w:pos="1418"/>
      </w:tabs>
      <w:spacing w:before="80" w:after="60" w:line="276" w:lineRule="auto"/>
      <w:ind w:left="0" w:firstLine="0"/>
    </w:pPr>
    <w:rPr>
      <w:rFonts w:cs="Arial"/>
      <w:sz w:val="23"/>
      <w:szCs w:val="20"/>
      <w:lang w:val="en-US"/>
    </w:rPr>
  </w:style>
  <w:style w:type="paragraph" w:customStyle="1" w:styleId="Bullet1">
    <w:name w:val="Bullet 1"/>
    <w:basedOn w:val="BodyText"/>
    <w:link w:val="Bullet1Char"/>
    <w:autoRedefine/>
    <w:uiPriority w:val="99"/>
    <w:qFormat/>
    <w:rsid w:val="00F93B0E"/>
    <w:pPr>
      <w:numPr>
        <w:numId w:val="10"/>
      </w:numPr>
      <w:spacing w:before="120" w:after="80"/>
    </w:pPr>
    <w:rPr>
      <w:rFonts w:eastAsia="Times New Roman"/>
    </w:rPr>
  </w:style>
  <w:style w:type="character" w:customStyle="1" w:styleId="Bullet1Char">
    <w:name w:val="Bullet 1 Char"/>
    <w:link w:val="Bullet1"/>
    <w:uiPriority w:val="99"/>
    <w:rsid w:val="00F93B0E"/>
    <w:rPr>
      <w:rFonts w:ascii="Arial" w:hAnsi="Arial" w:cs="Arial"/>
      <w:sz w:val="23"/>
      <w:lang w:eastAsia="en-US"/>
    </w:rPr>
  </w:style>
  <w:style w:type="paragraph" w:customStyle="1" w:styleId="Bullet1inabox">
    <w:name w:val="Bullet 1 in a box"/>
    <w:basedOn w:val="Bullet1"/>
    <w:autoRedefine/>
    <w:rsid w:val="00FA09EC"/>
    <w:pPr>
      <w:spacing w:before="100" w:after="60" w:line="240" w:lineRule="exact"/>
    </w:pPr>
    <w:rPr>
      <w:rFonts w:cs="Times New Roman"/>
      <w:color w:val="0579B9"/>
    </w:rPr>
  </w:style>
  <w:style w:type="paragraph" w:customStyle="1" w:styleId="Bullet1Paragraph">
    <w:name w:val="Bullet 1 Paragraph"/>
    <w:basedOn w:val="Normal"/>
    <w:rsid w:val="00FA09EC"/>
    <w:pPr>
      <w:ind w:left="425"/>
    </w:pPr>
  </w:style>
  <w:style w:type="paragraph" w:customStyle="1" w:styleId="Bullet2">
    <w:name w:val="Bullet 2"/>
    <w:basedOn w:val="Bullet1"/>
    <w:rsid w:val="00F93B0E"/>
    <w:pPr>
      <w:numPr>
        <w:numId w:val="11"/>
      </w:numPr>
      <w:tabs>
        <w:tab w:val="left" w:pos="851"/>
      </w:tabs>
      <w:spacing w:before="80" w:after="40"/>
    </w:pPr>
  </w:style>
  <w:style w:type="paragraph" w:customStyle="1" w:styleId="Bullet2innumberedlist">
    <w:name w:val="Bullet 2 in numbered list"/>
    <w:basedOn w:val="Bullet2"/>
    <w:rsid w:val="00FA09EC"/>
    <w:pPr>
      <w:numPr>
        <w:numId w:val="0"/>
      </w:numPr>
      <w:tabs>
        <w:tab w:val="num" w:pos="851"/>
      </w:tabs>
      <w:spacing w:after="0"/>
      <w:ind w:left="851" w:hanging="426"/>
    </w:pPr>
  </w:style>
  <w:style w:type="paragraph" w:customStyle="1" w:styleId="Bullet2Paragraph">
    <w:name w:val="Bullet 2 Paragraph"/>
    <w:basedOn w:val="Bullet1Paragraph"/>
    <w:rsid w:val="00FA09EC"/>
    <w:pPr>
      <w:ind w:left="851"/>
    </w:pPr>
  </w:style>
  <w:style w:type="paragraph" w:customStyle="1" w:styleId="Bullet3">
    <w:name w:val="Bullet 3"/>
    <w:basedOn w:val="Bullet2"/>
    <w:rsid w:val="00F93B0E"/>
    <w:pPr>
      <w:numPr>
        <w:numId w:val="12"/>
      </w:numPr>
    </w:pPr>
  </w:style>
  <w:style w:type="paragraph" w:customStyle="1" w:styleId="Bullet3Paragraph">
    <w:name w:val="Bullet 3 Paragraph"/>
    <w:basedOn w:val="Bullet2Paragraph"/>
    <w:rsid w:val="00FA09EC"/>
    <w:pPr>
      <w:ind w:left="1276"/>
    </w:pPr>
  </w:style>
  <w:style w:type="paragraph" w:customStyle="1" w:styleId="Bullet4">
    <w:name w:val="Bullet 4"/>
    <w:basedOn w:val="Bullet3"/>
    <w:rsid w:val="00FA09EC"/>
    <w:pPr>
      <w:numPr>
        <w:numId w:val="2"/>
      </w:numPr>
    </w:pPr>
  </w:style>
  <w:style w:type="paragraph" w:customStyle="1" w:styleId="Bullet4Paragraph">
    <w:name w:val="Bullet 4 Paragraph"/>
    <w:basedOn w:val="Bullet3Paragraph"/>
    <w:rsid w:val="00FA09EC"/>
    <w:pPr>
      <w:ind w:left="1701"/>
    </w:pPr>
  </w:style>
  <w:style w:type="paragraph" w:customStyle="1" w:styleId="ChapterHeadingStyle">
    <w:name w:val="Chapter Heading Style"/>
    <w:basedOn w:val="Normal"/>
    <w:rsid w:val="00FA09EC"/>
    <w:pPr>
      <w:keepNext/>
      <w:keepLines/>
      <w:pBdr>
        <w:bottom w:val="threeDEmboss" w:sz="24" w:space="1" w:color="000000"/>
      </w:pBdr>
      <w:tabs>
        <w:tab w:val="left" w:pos="1134"/>
        <w:tab w:val="left" w:pos="2268"/>
      </w:tabs>
      <w:spacing w:after="120"/>
      <w:ind w:left="2268" w:hanging="2268"/>
      <w:outlineLvl w:val="0"/>
    </w:pPr>
    <w:rPr>
      <w:rFonts w:ascii="Tahoma" w:hAnsi="Tahoma"/>
      <w:b/>
      <w:caps/>
      <w:color w:val="000000"/>
      <w:kern w:val="28"/>
      <w:sz w:val="32"/>
    </w:rPr>
  </w:style>
  <w:style w:type="paragraph" w:customStyle="1" w:styleId="Chart5X">
    <w:name w:val="Chart 5.X"/>
    <w:basedOn w:val="Normal"/>
    <w:next w:val="Normal"/>
    <w:rsid w:val="00FA09EC"/>
    <w:pPr>
      <w:keepLines/>
      <w:widowControl w:val="0"/>
      <w:numPr>
        <w:numId w:val="3"/>
      </w:numPr>
      <w:tabs>
        <w:tab w:val="left" w:pos="1304"/>
      </w:tabs>
      <w:spacing w:before="360" w:after="120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ChartHeading">
    <w:name w:val="Chart Heading"/>
    <w:basedOn w:val="Normal"/>
    <w:autoRedefine/>
    <w:rsid w:val="00FA09EC"/>
    <w:pPr>
      <w:keepNext/>
      <w:widowControl w:val="0"/>
      <w:spacing w:before="240" w:after="120"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unhideWhenUsed/>
    <w:rsid w:val="00FA0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EC"/>
  </w:style>
  <w:style w:type="character" w:customStyle="1" w:styleId="CommentTextChar">
    <w:name w:val="Comment Text Char"/>
    <w:link w:val="CommentText"/>
    <w:uiPriority w:val="99"/>
    <w:rsid w:val="00FA09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A09EC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A09EC"/>
    <w:rPr>
      <w:b/>
      <w:bCs/>
      <w:lang w:eastAsia="en-US"/>
    </w:rPr>
  </w:style>
  <w:style w:type="character" w:styleId="EndnoteReference">
    <w:name w:val="endnote reference"/>
    <w:rsid w:val="00FA09EC"/>
    <w:rPr>
      <w:i/>
      <w:sz w:val="16"/>
      <w:vertAlign w:val="superscript"/>
    </w:rPr>
  </w:style>
  <w:style w:type="paragraph" w:styleId="Footer">
    <w:name w:val="footer"/>
    <w:basedOn w:val="Normal"/>
    <w:link w:val="FooterChar"/>
    <w:uiPriority w:val="99"/>
    <w:rsid w:val="00FA09EC"/>
    <w:pPr>
      <w:pBdr>
        <w:top w:val="single" w:sz="4" w:space="1" w:color="auto"/>
      </w:pBdr>
      <w:tabs>
        <w:tab w:val="right" w:pos="7655"/>
      </w:tabs>
    </w:pPr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FA09EC"/>
    <w:rPr>
      <w:rFonts w:ascii="Arial" w:hAnsi="Arial"/>
      <w:sz w:val="18"/>
      <w:lang w:eastAsia="en-US"/>
    </w:rPr>
  </w:style>
  <w:style w:type="character" w:styleId="FootnoteReference">
    <w:name w:val="footnote reference"/>
    <w:rsid w:val="00FA09EC"/>
    <w:rPr>
      <w:vertAlign w:val="superscript"/>
    </w:rPr>
  </w:style>
  <w:style w:type="paragraph" w:styleId="FootnoteText">
    <w:name w:val="footnote text"/>
    <w:basedOn w:val="Normal"/>
    <w:link w:val="FootnoteTextChar"/>
    <w:rsid w:val="00FA09EC"/>
    <w:pPr>
      <w:spacing w:before="80" w:after="80"/>
      <w:ind w:left="709" w:hanging="142"/>
    </w:pPr>
    <w:rPr>
      <w:i/>
      <w:sz w:val="16"/>
    </w:rPr>
  </w:style>
  <w:style w:type="character" w:customStyle="1" w:styleId="FootnoteTextChar">
    <w:name w:val="Footnote Text Char"/>
    <w:link w:val="FootnoteText"/>
    <w:rsid w:val="00FA09EC"/>
    <w:rPr>
      <w:i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FA09E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A09EC"/>
    <w:rPr>
      <w:lang w:eastAsia="en-US"/>
    </w:rPr>
  </w:style>
  <w:style w:type="paragraph" w:customStyle="1" w:styleId="HeaderHeading">
    <w:name w:val="Header Heading"/>
    <w:basedOn w:val="Normal"/>
    <w:rsid w:val="00FA09EC"/>
    <w:pPr>
      <w:pageBreakBefore/>
      <w:widowControl w:val="0"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Lucida Sans" w:hAnsi="Lucida Sans" w:cs="Arial"/>
      <w:lang w:eastAsia="en-AU"/>
    </w:rPr>
  </w:style>
  <w:style w:type="paragraph" w:customStyle="1" w:styleId="Heading1BP2">
    <w:name w:val="Heading 1 BP2"/>
    <w:rsid w:val="00FA09EC"/>
    <w:pPr>
      <w:keepNext/>
      <w:tabs>
        <w:tab w:val="left" w:pos="284"/>
      </w:tabs>
      <w:spacing w:before="400" w:after="240"/>
    </w:pPr>
    <w:rPr>
      <w:rFonts w:ascii="Lucida Sans" w:hAnsi="Lucida Sans"/>
      <w:kern w:val="28"/>
      <w:sz w:val="36"/>
      <w:szCs w:val="36"/>
      <w:lang w:eastAsia="en-US"/>
    </w:rPr>
  </w:style>
  <w:style w:type="character" w:styleId="Hyperlink">
    <w:name w:val="Hyperlink"/>
    <w:uiPriority w:val="99"/>
    <w:rsid w:val="00FA09EC"/>
    <w:rPr>
      <w:color w:val="0563C1"/>
      <w:u w:val="single"/>
    </w:rPr>
  </w:style>
  <w:style w:type="paragraph" w:customStyle="1" w:styleId="ListBullet1">
    <w:name w:val="List Bullet1"/>
    <w:basedOn w:val="Normal"/>
    <w:autoRedefine/>
    <w:rsid w:val="00FA09EC"/>
    <w:pPr>
      <w:numPr>
        <w:numId w:val="4"/>
      </w:numPr>
      <w:spacing w:line="360" w:lineRule="auto"/>
    </w:pPr>
    <w:rPr>
      <w:rFonts w:ascii="Arial" w:hAnsi="Arial"/>
      <w:sz w:val="28"/>
    </w:rPr>
  </w:style>
  <w:style w:type="paragraph" w:styleId="ListParagraph">
    <w:name w:val="List Paragraph"/>
    <w:basedOn w:val="Normal"/>
    <w:uiPriority w:val="1"/>
    <w:qFormat/>
    <w:rsid w:val="00FA09EC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paragraph" w:styleId="NoSpacing">
    <w:name w:val="No Spacing"/>
    <w:basedOn w:val="Normal"/>
    <w:link w:val="NoSpacingChar"/>
    <w:qFormat/>
    <w:rsid w:val="00FA09EC"/>
  </w:style>
  <w:style w:type="character" w:customStyle="1" w:styleId="NoSpacingChar">
    <w:name w:val="No Spacing Char"/>
    <w:link w:val="NoSpacing"/>
    <w:rsid w:val="00FA09EC"/>
    <w:rPr>
      <w:lang w:eastAsia="en-US"/>
    </w:rPr>
  </w:style>
  <w:style w:type="paragraph" w:customStyle="1" w:styleId="Object">
    <w:name w:val="Object"/>
    <w:basedOn w:val="Normal"/>
    <w:next w:val="Normal"/>
    <w:rsid w:val="00FA09EC"/>
    <w:pPr>
      <w:jc w:val="center"/>
    </w:pPr>
  </w:style>
  <w:style w:type="paragraph" w:customStyle="1" w:styleId="ObjectFootnote">
    <w:name w:val="Object Footnote"/>
    <w:basedOn w:val="Object"/>
    <w:next w:val="Normal"/>
    <w:rsid w:val="00FA09EC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FA09EC"/>
    <w:pPr>
      <w:tabs>
        <w:tab w:val="left" w:pos="709"/>
      </w:tabs>
      <w:ind w:left="426"/>
      <w:jc w:val="left"/>
    </w:pPr>
  </w:style>
  <w:style w:type="paragraph" w:customStyle="1" w:styleId="ObjectFootnoteleft">
    <w:name w:val="Object Footnote left"/>
    <w:basedOn w:val="ObjectFootnotelettered"/>
    <w:rsid w:val="00FA09EC"/>
    <w:pPr>
      <w:ind w:left="709" w:hanging="283"/>
    </w:pPr>
  </w:style>
  <w:style w:type="character" w:styleId="PageNumber">
    <w:name w:val="page number"/>
    <w:rsid w:val="00FA09EC"/>
  </w:style>
  <w:style w:type="paragraph" w:styleId="Quote">
    <w:name w:val="Quote"/>
    <w:basedOn w:val="Normal"/>
    <w:next w:val="Normal"/>
    <w:link w:val="QuoteChar"/>
    <w:uiPriority w:val="29"/>
    <w:qFormat/>
    <w:rsid w:val="00FA09E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A09EC"/>
    <w:rPr>
      <w:i/>
      <w:iCs/>
      <w:color w:val="404040"/>
      <w:lang w:eastAsia="en-US"/>
    </w:rPr>
  </w:style>
  <w:style w:type="paragraph" w:customStyle="1" w:styleId="Style211HeadingBold">
    <w:name w:val="Style 2.1.1 Heading + Bold"/>
    <w:basedOn w:val="Normal"/>
    <w:rsid w:val="00FA09EC"/>
    <w:rPr>
      <w:b/>
      <w:bCs/>
      <w:i/>
      <w:iCs/>
    </w:rPr>
  </w:style>
  <w:style w:type="paragraph" w:customStyle="1" w:styleId="StyleBoxHeadingLeft0Firstline0">
    <w:name w:val="Style Box Heading + Left:  0&quot; First line:  0&quot;"/>
    <w:basedOn w:val="BoxHeading"/>
    <w:autoRedefine/>
    <w:rsid w:val="00FA09EC"/>
    <w:pPr>
      <w:keepLines/>
      <w:widowControl/>
      <w:tabs>
        <w:tab w:val="left" w:pos="567"/>
        <w:tab w:val="num" w:pos="1276"/>
      </w:tabs>
      <w:spacing w:before="120" w:after="120"/>
      <w:outlineLvl w:val="9"/>
    </w:pPr>
    <w:rPr>
      <w:bCs/>
      <w:color w:val="000000"/>
      <w:lang w:val="en-AU" w:eastAsia="en-AU"/>
    </w:rPr>
  </w:style>
  <w:style w:type="paragraph" w:customStyle="1" w:styleId="StyleName">
    <w:name w:val="Style Name"/>
    <w:basedOn w:val="Normal"/>
    <w:rsid w:val="00FA09EC"/>
    <w:pPr>
      <w:ind w:left="851" w:hanging="851"/>
      <w:jc w:val="center"/>
    </w:pPr>
    <w:rPr>
      <w:rFonts w:ascii="Arial" w:hAnsi="Arial"/>
      <w:b/>
      <w:i/>
      <w:color w:val="000000"/>
      <w:sz w:val="24"/>
      <w:lang w:val="en-GB" w:eastAsia="en-AU"/>
    </w:rPr>
  </w:style>
  <w:style w:type="paragraph" w:customStyle="1" w:styleId="Table5X">
    <w:name w:val="Table 5.X"/>
    <w:basedOn w:val="Normal"/>
    <w:next w:val="Normal"/>
    <w:rsid w:val="007475BD"/>
    <w:pPr>
      <w:widowControl w:val="0"/>
      <w:numPr>
        <w:numId w:val="5"/>
      </w:numPr>
      <w:tabs>
        <w:tab w:val="left" w:pos="1304"/>
      </w:tabs>
      <w:spacing w:before="360" w:after="120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TableFootnote">
    <w:name w:val="Table Footnote"/>
    <w:basedOn w:val="Normal"/>
    <w:rsid w:val="00FA09EC"/>
    <w:pPr>
      <w:spacing w:before="60" w:after="60"/>
      <w:ind w:left="284"/>
    </w:pPr>
    <w:rPr>
      <w:rFonts w:ascii="Arial" w:hAnsi="Arial"/>
      <w:i/>
      <w:sz w:val="14"/>
    </w:rPr>
  </w:style>
  <w:style w:type="table" w:styleId="TableGrid">
    <w:name w:val="Table Grid"/>
    <w:basedOn w:val="TableNormal"/>
    <w:rsid w:val="00FA09EC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rsid w:val="00FA09EC"/>
    <w:pPr>
      <w:keepNext/>
      <w:keepLines/>
      <w:numPr>
        <w:numId w:val="6"/>
      </w:numPr>
      <w:spacing w:before="120" w:after="120"/>
    </w:pPr>
    <w:rPr>
      <w:rFonts w:ascii="Arial" w:hAnsi="Arial"/>
      <w:b/>
      <w:sz w:val="24"/>
    </w:rPr>
  </w:style>
  <w:style w:type="paragraph" w:customStyle="1" w:styleId="TableHeadingCont">
    <w:name w:val="Table Heading Cont'"/>
    <w:basedOn w:val="TableHeading"/>
    <w:rsid w:val="00FA09EC"/>
    <w:pPr>
      <w:tabs>
        <w:tab w:val="clear" w:pos="1440"/>
        <w:tab w:val="left" w:pos="1418"/>
      </w:tabs>
    </w:pPr>
  </w:style>
  <w:style w:type="character" w:customStyle="1" w:styleId="UnresolvedMention1">
    <w:name w:val="Unresolved Mention1"/>
    <w:uiPriority w:val="99"/>
    <w:semiHidden/>
    <w:unhideWhenUsed/>
    <w:rsid w:val="00FA09E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519BF"/>
    <w:rPr>
      <w:lang w:val="en-US" w:eastAsia="en-US"/>
    </w:rPr>
  </w:style>
  <w:style w:type="paragraph" w:customStyle="1" w:styleId="msonormal0">
    <w:name w:val="msonormal"/>
    <w:basedOn w:val="Normal"/>
    <w:rsid w:val="00543B3B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StyleArial9ptBoldCustomColorRGB37169225">
    <w:name w:val="Style Arial 9 pt Bold Custom Color(RGB(37169225))"/>
    <w:basedOn w:val="DefaultParagraphFont"/>
    <w:rsid w:val="00DF6BAF"/>
    <w:rPr>
      <w:rFonts w:ascii="Arial" w:hAnsi="Arial"/>
      <w:b/>
      <w:bCs/>
      <w:color w:val="00ABE6"/>
      <w:sz w:val="18"/>
    </w:rPr>
  </w:style>
  <w:style w:type="paragraph" w:customStyle="1" w:styleId="StyleArial9ptBoldCustomColorRGB37169225Right">
    <w:name w:val="Style Arial 9 pt Bold Custom Color(RGB(37169225)) Right"/>
    <w:basedOn w:val="Normal"/>
    <w:rsid w:val="00FA04F4"/>
    <w:pPr>
      <w:jc w:val="right"/>
    </w:pPr>
    <w:rPr>
      <w:rFonts w:ascii="Arial" w:hAnsi="Arial"/>
      <w:b/>
      <w:bCs/>
      <w:color w:val="00ABE6"/>
      <w:sz w:val="18"/>
    </w:rPr>
  </w:style>
  <w:style w:type="paragraph" w:customStyle="1" w:styleId="Table6x">
    <w:name w:val="Table 6.x"/>
    <w:basedOn w:val="Normal"/>
    <w:qFormat/>
    <w:rsid w:val="004E6144"/>
    <w:pPr>
      <w:widowControl w:val="0"/>
      <w:tabs>
        <w:tab w:val="left" w:pos="1134"/>
      </w:tabs>
      <w:spacing w:before="360" w:after="120"/>
    </w:pPr>
    <w:rPr>
      <w:rFonts w:ascii="Arial" w:hAnsi="Arial"/>
      <w:bCs/>
      <w:i/>
      <w:color w:val="57514D"/>
      <w:kern w:val="28"/>
      <w:szCs w:val="22"/>
      <w:lang w:val="en-US"/>
    </w:rPr>
  </w:style>
  <w:style w:type="character" w:customStyle="1" w:styleId="highlight">
    <w:name w:val="highlight"/>
    <w:basedOn w:val="DefaultParagraphFont"/>
    <w:rsid w:val="00A96494"/>
  </w:style>
  <w:style w:type="paragraph" w:customStyle="1" w:styleId="11Heading2">
    <w:name w:val="1.1 Heading 2"/>
    <w:basedOn w:val="Normal"/>
    <w:qFormat/>
    <w:rsid w:val="00F93B0E"/>
    <w:pPr>
      <w:numPr>
        <w:numId w:val="15"/>
      </w:numPr>
      <w:pBdr>
        <w:bottom w:val="single" w:sz="4" w:space="4" w:color="00ABE6"/>
      </w:pBdr>
      <w:spacing w:before="240" w:after="100"/>
    </w:pPr>
    <w:rPr>
      <w:rFonts w:ascii="Arial" w:hAnsi="Arial"/>
      <w:b/>
      <w:color w:val="00ABE6"/>
      <w:sz w:val="28"/>
    </w:rPr>
  </w:style>
  <w:style w:type="paragraph" w:customStyle="1" w:styleId="Chart41">
    <w:name w:val="Chart 4.1"/>
    <w:basedOn w:val="Normal"/>
    <w:qFormat/>
    <w:rsid w:val="00F93B0E"/>
    <w:pPr>
      <w:numPr>
        <w:numId w:val="13"/>
      </w:numPr>
      <w:spacing w:before="240" w:after="120"/>
    </w:pPr>
    <w:rPr>
      <w:rFonts w:ascii="Arial" w:hAnsi="Arial"/>
      <w:i/>
      <w:color w:val="4F4F4F"/>
      <w:sz w:val="22"/>
    </w:rPr>
  </w:style>
  <w:style w:type="paragraph" w:customStyle="1" w:styleId="Table21">
    <w:name w:val="Table 2.1"/>
    <w:basedOn w:val="Normal"/>
    <w:qFormat/>
    <w:rsid w:val="00F93B0E"/>
    <w:pPr>
      <w:numPr>
        <w:numId w:val="14"/>
      </w:numPr>
      <w:spacing w:before="240" w:after="120"/>
    </w:pPr>
    <w:rPr>
      <w:rFonts w:ascii="Arial" w:hAnsi="Arial"/>
      <w:i/>
      <w:color w:val="4F4F4F"/>
      <w:sz w:val="22"/>
      <w:lang w:val="fr-FR"/>
    </w:rPr>
  </w:style>
  <w:style w:type="character" w:styleId="UnresolvedMention">
    <w:name w:val="Unresolved Mention"/>
    <w:basedOn w:val="DefaultParagraphFont"/>
    <w:uiPriority w:val="99"/>
    <w:unhideWhenUsed/>
    <w:rsid w:val="00310BD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10BD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56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9" Type="http://schemas.openxmlformats.org/officeDocument/2006/relationships/header" Target="header18.xml"/><Relationship Id="rId21" Type="http://schemas.openxmlformats.org/officeDocument/2006/relationships/footer" Target="footer5.xml"/><Relationship Id="rId34" Type="http://schemas.openxmlformats.org/officeDocument/2006/relationships/header" Target="header14.xml"/><Relationship Id="rId42" Type="http://schemas.openxmlformats.org/officeDocument/2006/relationships/header" Target="header20.xml"/><Relationship Id="rId47" Type="http://schemas.openxmlformats.org/officeDocument/2006/relationships/header" Target="header24.xml"/><Relationship Id="rId50" Type="http://schemas.openxmlformats.org/officeDocument/2006/relationships/header" Target="header26.xml"/><Relationship Id="rId55" Type="http://schemas.openxmlformats.org/officeDocument/2006/relationships/header" Target="header30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header" Target="header10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footer" Target="footer9.xml"/><Relationship Id="rId37" Type="http://schemas.openxmlformats.org/officeDocument/2006/relationships/header" Target="header16.xml"/><Relationship Id="rId40" Type="http://schemas.openxmlformats.org/officeDocument/2006/relationships/footer" Target="footer11.xml"/><Relationship Id="rId45" Type="http://schemas.openxmlformats.org/officeDocument/2006/relationships/header" Target="header22.xml"/><Relationship Id="rId53" Type="http://schemas.openxmlformats.org/officeDocument/2006/relationships/header" Target="header28.xml"/><Relationship Id="rId58" Type="http://schemas.openxmlformats.org/officeDocument/2006/relationships/theme" Target="theme/theme1.xml"/><Relationship Id="rId5" Type="http://schemas.openxmlformats.org/officeDocument/2006/relationships/customXml" Target="../customXml/item5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header" Target="header15.xml"/><Relationship Id="rId43" Type="http://schemas.openxmlformats.org/officeDocument/2006/relationships/header" Target="header21.xml"/><Relationship Id="rId48" Type="http://schemas.openxmlformats.org/officeDocument/2006/relationships/footer" Target="footer13.xml"/><Relationship Id="rId56" Type="http://schemas.openxmlformats.org/officeDocument/2006/relationships/footer" Target="footer15.xml"/><Relationship Id="rId8" Type="http://schemas.openxmlformats.org/officeDocument/2006/relationships/settings" Target="settings.xml"/><Relationship Id="rId51" Type="http://schemas.openxmlformats.org/officeDocument/2006/relationships/header" Target="header27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33" Type="http://schemas.openxmlformats.org/officeDocument/2006/relationships/header" Target="header13.xml"/><Relationship Id="rId38" Type="http://schemas.openxmlformats.org/officeDocument/2006/relationships/header" Target="header17.xml"/><Relationship Id="rId46" Type="http://schemas.openxmlformats.org/officeDocument/2006/relationships/header" Target="header23.xml"/><Relationship Id="rId20" Type="http://schemas.openxmlformats.org/officeDocument/2006/relationships/footer" Target="footer4.xml"/><Relationship Id="rId41" Type="http://schemas.openxmlformats.org/officeDocument/2006/relationships/header" Target="header19.xml"/><Relationship Id="rId54" Type="http://schemas.openxmlformats.org/officeDocument/2006/relationships/header" Target="header2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36" Type="http://schemas.openxmlformats.org/officeDocument/2006/relationships/footer" Target="footer10.xml"/><Relationship Id="rId49" Type="http://schemas.openxmlformats.org/officeDocument/2006/relationships/header" Target="header25.xml"/><Relationship Id="rId57" Type="http://schemas.openxmlformats.org/officeDocument/2006/relationships/fontTable" Target="fontTable.xml"/><Relationship Id="rId10" Type="http://schemas.openxmlformats.org/officeDocument/2006/relationships/footnotes" Target="footnotes.xml"/><Relationship Id="rId31" Type="http://schemas.openxmlformats.org/officeDocument/2006/relationships/header" Target="header12.xml"/><Relationship Id="rId44" Type="http://schemas.openxmlformats.org/officeDocument/2006/relationships/footer" Target="footer12.xml"/><Relationship Id="rId52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7" ma:contentTypeDescription="Create a new document." ma:contentTypeScope="" ma:versionID="5bdb7c5492d467c7d4ade4a81ae45d06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51a87bb1aff1727bd16e3b1c51dcb72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A8F43476EB784464BFCC994945052FE7" version="1.0.0">
  <systemFields>
    <field name="Objective-Id">
      <value order="0">A4329814</value>
    </field>
    <field name="Objective-Title">
      <value order="0">07 PRINTER FINAL - Transport BP3 chapter</value>
    </field>
    <field name="Objective-Description">
      <value order="0"/>
    </field>
    <field name="Objective-CreationStamp">
      <value order="0">2019-06-07T23:13:53Z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2019-06-11T08:10:14Z</value>
    </field>
    <field name="Objective-Owner">
      <value order="0">Francess Lavorato</value>
    </field>
    <field name="Objective-Path">
      <value order="0">Objective Global Folder:1. Treasury:1. Information Management Structure (TR):POLICY &amp; BUDGET GROUP:08. Budget:ABP Operations:Budget Coordination:Coordination:2019-2020 FY:2019-20 BP3 Chapters:2019-20 BP3 PRINTER</value>
    </field>
    <field name="Objective-Parent">
      <value order="0">2019-20 BP3 PRINTER</value>
    </field>
    <field name="Objective-State">
      <value order="0">Being Edited</value>
    </field>
    <field name="Objective-VersionId">
      <value order="0">vA7634749</value>
    </field>
    <field name="Objective-Version">
      <value order="0">12.1</value>
    </field>
    <field name="Objective-VersionNumber">
      <value order="0">14</value>
    </field>
    <field name="Objective-VersionComment">
      <value order="0"/>
    </field>
    <field name="Objective-FileNumber">
      <value order="0">qA444160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lcf76f155ced4ddcb4097134ff3c332f xmlns="1c478e85-8130-4c67-8ee4-8bdf1c0e6049">
      <Terms xmlns="http://schemas.microsoft.com/office/infopath/2007/PartnerControls"/>
    </lcf76f155ced4ddcb4097134ff3c332f>
    <SharedWithUsers xmlns="801a5968-9419-4033-b9de-7ffe8168468e">
      <UserInfo>
        <DisplayName>SharingLinks.e316d1f9-1dff-45fc-818f-2a93ecf872ee.Flexible.55b7f225-04ca-4ba9-a940-edb4d4a29f26</DisplayName>
        <AccountId>862</AccountId>
        <AccountType/>
      </UserInfo>
      <UserInfo>
        <DisplayName>Francess Lavorato</DisplayName>
        <AccountId>41</AccountId>
        <AccountType/>
      </UserInfo>
      <UserInfo>
        <DisplayName>Walter Watkin-Fairless</DisplayName>
        <AccountId>375</AccountId>
        <AccountType/>
      </UserInfo>
    </SharedWithUsers>
    <_Flow_SignoffStatus xmlns="1c478e85-8130-4c67-8ee4-8bdf1c0e6049" xsi:nil="true"/>
  </documentManagement>
</p:properties>
</file>

<file path=customXml/itemProps1.xml><?xml version="1.0" encoding="utf-8"?>
<ds:datastoreItem xmlns:ds="http://schemas.openxmlformats.org/officeDocument/2006/customXml" ds:itemID="{1717DCDA-9A95-49FA-82A5-A7C2033752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AB91F3-4755-4B88-93DB-2225EBDB871A}"/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4.xml><?xml version="1.0" encoding="utf-8"?>
<ds:datastoreItem xmlns:ds="http://schemas.openxmlformats.org/officeDocument/2006/customXml" ds:itemID="{090E1CFD-5177-4558-911B-8B3764EF570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3B3B7E3-BF4F-489A-8715-C99310ACDDD5}">
  <ds:schemaRefs>
    <ds:schemaRef ds:uri="http://schemas.microsoft.com/office/2006/metadata/properties"/>
    <ds:schemaRef ds:uri="http://schemas.microsoft.com/office/infopath/2007/PartnerControls"/>
    <ds:schemaRef ds:uri="9f0ac7ce-5f57-4ea0-9af7-01d4f3f1ccae"/>
    <ds:schemaRef ds:uri="2987dd7b-ad3b-4fa3-93b7-f1b6a40c259c"/>
    <ds:schemaRef ds:uri="be10ce44-c66e-469b-8f9a-44f6cf8d73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7536</Words>
  <Characters>42959</Characters>
  <Application>Microsoft Office Word</Application>
  <DocSecurity>0</DocSecurity>
  <Lines>357</Lines>
  <Paragraphs>100</Paragraphs>
  <ScaleCrop>false</ScaleCrop>
  <Company>NSW Treasury</Company>
  <LinksUpToDate>false</LinksUpToDate>
  <CharactersWithSpaces>50395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2020-21 Budget - Budget Paper No. 4 - Agency Financial Statements - 08 Transport cluster</dc:title>
  <dc:subject/>
  <dc:creator>The Treasury</dc:creator>
  <cp:keywords>The Treasury</cp:keywords>
  <cp:lastModifiedBy>Francess Lavorato</cp:lastModifiedBy>
  <cp:revision>21</cp:revision>
  <cp:lastPrinted>2022-06-14T02:24:00Z</cp:lastPrinted>
  <dcterms:created xsi:type="dcterms:W3CDTF">2022-06-14T12:32:00Z</dcterms:created>
  <dcterms:modified xsi:type="dcterms:W3CDTF">2022-06-18T12:52:00Z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A4329814</vt:lpwstr>
  </property>
  <property fmtid="{D5CDD505-2E9C-101B-9397-08002B2CF9AE}" pid="4" name="Objective-Title">
    <vt:lpwstr>07 PRINTER FINAL - Transport BP3 chapter</vt:lpwstr>
  </property>
  <property fmtid="{D5CDD505-2E9C-101B-9397-08002B2CF9AE}" pid="5" name="Objective-Comment">
    <vt:lpwstr/>
  </property>
  <property fmtid="{D5CDD505-2E9C-101B-9397-08002B2CF9AE}" pid="6" name="Objective-CreationStamp">
    <vt:filetime>2019-06-10T05:29:00Z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2019-06-11T08:10:14Z</vt:filetime>
  </property>
  <property fmtid="{D5CDD505-2E9C-101B-9397-08002B2CF9AE}" pid="11" name="Objective-Owner">
    <vt:lpwstr>Francess Lavorato</vt:lpwstr>
  </property>
  <property fmtid="{D5CDD505-2E9C-101B-9397-08002B2CF9AE}" pid="12" name="Objective-Path">
    <vt:lpwstr>Objective Global Folder:1. Treasury:1. Information Management Structure (TR):POLICY &amp; BUDGET GROUP:08. Budget:ABP Operations:Budget Coordination:Coordination:2019-2020 FY:2019-20 BP3 Chapters:2019-20 BP3 PRINTER:</vt:lpwstr>
  </property>
  <property fmtid="{D5CDD505-2E9C-101B-9397-08002B2CF9AE}" pid="13" name="Objective-Parent">
    <vt:lpwstr>2019-20 BP3 PRINTER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12.1</vt:lpwstr>
  </property>
  <property fmtid="{D5CDD505-2E9C-101B-9397-08002B2CF9AE}" pid="16" name="Objective-VersionNumber">
    <vt:r8>14</vt:r8>
  </property>
  <property fmtid="{D5CDD505-2E9C-101B-9397-08002B2CF9AE}" pid="17" name="Objective-VersionComment">
    <vt:lpwstr/>
  </property>
  <property fmtid="{D5CDD505-2E9C-101B-9397-08002B2CF9AE}" pid="18" name="Objective-FileNumber">
    <vt:lpwstr>T19/01520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vA7634749</vt:lpwstr>
  </property>
  <property fmtid="{D5CDD505-2E9C-101B-9397-08002B2CF9AE}" pid="26" name="Objective-Vital Record">
    <vt:lpwstr>No</vt:lpwstr>
  </property>
  <property fmtid="{D5CDD505-2E9C-101B-9397-08002B2CF9AE}" pid="27" name="Objective-GIPA">
    <vt:lpwstr>No</vt:lpwstr>
  </property>
  <property fmtid="{D5CDD505-2E9C-101B-9397-08002B2CF9AE}" pid="28" name="Objective-DLM">
    <vt:lpwstr>No Impact</vt:lpwstr>
  </property>
  <property fmtid="{D5CDD505-2E9C-101B-9397-08002B2CF9AE}" pid="29" name="Objective-Security Classification">
    <vt:lpwstr>UNCLASSIFIED</vt:lpwstr>
  </property>
  <property fmtid="{D5CDD505-2E9C-101B-9397-08002B2CF9AE}" pid="30" name="Objective-Additional Search Tags">
    <vt:lpwstr/>
  </property>
  <property fmtid="{D5CDD505-2E9C-101B-9397-08002B2CF9AE}" pid="31" name="Objective-DLM [system]">
    <vt:lpwstr>No Impact</vt:lpwstr>
  </property>
  <property fmtid="{D5CDD505-2E9C-101B-9397-08002B2CF9AE}" pid="32" name="Objective-Security Classification [system]">
    <vt:lpwstr>UNCLASSIFIED</vt:lpwstr>
  </property>
  <property fmtid="{D5CDD505-2E9C-101B-9397-08002B2CF9AE}" pid="33" name="Objective-Dissemination Limiting Marker (DLM) [system]">
    <vt:lpwstr/>
  </property>
  <property fmtid="{D5CDD505-2E9C-101B-9397-08002B2CF9AE}" pid="34" name="Objective-Document Type [system]">
    <vt:lpwstr/>
  </property>
  <property fmtid="{D5CDD505-2E9C-101B-9397-08002B2CF9AE}" pid="35" name="Objective-Author Name [system]">
    <vt:lpwstr/>
  </property>
  <property fmtid="{D5CDD505-2E9C-101B-9397-08002B2CF9AE}" pid="36" name="Objective-Author Date [system]">
    <vt:lpwstr/>
  </property>
  <property fmtid="{D5CDD505-2E9C-101B-9397-08002B2CF9AE}" pid="37" name="Objective-Document Description [system]">
    <vt:lpwstr/>
  </property>
  <property fmtid="{D5CDD505-2E9C-101B-9397-08002B2CF9AE}" pid="38" name="Objective-Sender's Reference [system]">
    <vt:lpwstr/>
  </property>
  <property fmtid="{D5CDD505-2E9C-101B-9397-08002B2CF9AE}" pid="39" name="Objective-Correspondence Type [system]">
    <vt:lpwstr/>
  </property>
  <property fmtid="{D5CDD505-2E9C-101B-9397-08002B2CF9AE}" pid="40" name="Objective-Agency/Division Assigned [system]">
    <vt:lpwstr/>
  </property>
  <property fmtid="{D5CDD505-2E9C-101B-9397-08002B2CF9AE}" pid="41" name="Objective-Recipient [system]">
    <vt:lpwstr/>
  </property>
  <property fmtid="{D5CDD505-2E9C-101B-9397-08002B2CF9AE}" pid="42" name="Objective-TfNSW Response Due Date [system]">
    <vt:lpwstr/>
  </property>
  <property fmtid="{D5CDD505-2E9C-101B-9397-08002B2CF9AE}" pid="43" name="Objective-TfNSW Response Sent Date [system]">
    <vt:lpwstr/>
  </property>
  <property fmtid="{D5CDD505-2E9C-101B-9397-08002B2CF9AE}" pid="44" name="Objective-Reply to TNSW Due Date [system]">
    <vt:lpwstr/>
  </property>
  <property fmtid="{D5CDD505-2E9C-101B-9397-08002B2CF9AE}" pid="45" name="Objective-Reply to TNSW Received Date [system]">
    <vt:lpwstr/>
  </property>
  <property fmtid="{D5CDD505-2E9C-101B-9397-08002B2CF9AE}" pid="46" name="ContentTypeId">
    <vt:lpwstr>0x010100F02F16F1AFBDE54EBD2685E90FE1922F</vt:lpwstr>
  </property>
  <property fmtid="{D5CDD505-2E9C-101B-9397-08002B2CF9AE}" pid="47" name="MediaServiceImageTags">
    <vt:lpwstr/>
  </property>
</Properties>
</file>