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431C" w14:textId="0C4063F7" w:rsidR="00C626D7" w:rsidRPr="00A903EA" w:rsidRDefault="00343CA9" w:rsidP="00343CA9">
      <w:pPr>
        <w:pStyle w:val="Heading1"/>
      </w:pPr>
      <w:r>
        <w:t>a5.</w:t>
      </w:r>
      <w:r>
        <w:tab/>
      </w:r>
      <w:r w:rsidR="00181B2A" w:rsidRPr="008E161D">
        <w:t>Measures Statement</w:t>
      </w:r>
    </w:p>
    <w:p w14:paraId="17966332" w14:textId="23B4CF89" w:rsidR="00C85F00" w:rsidRDefault="00C85F00" w:rsidP="008B4A2B">
      <w:pPr>
        <w:pStyle w:val="BodyText"/>
      </w:pPr>
      <w:r>
        <w:t xml:space="preserve">This </w:t>
      </w:r>
      <w:r w:rsidR="00E869B5">
        <w:t>A</w:t>
      </w:r>
      <w:r>
        <w:t>ppendix lists new policy measures</w:t>
      </w:r>
      <w:r w:rsidRPr="00EB3FEA">
        <w:t xml:space="preserve"> </w:t>
      </w:r>
      <w:r>
        <w:t xml:space="preserve">since the </w:t>
      </w:r>
      <w:r w:rsidR="0082253B">
        <w:t>2023 Pre-</w:t>
      </w:r>
      <w:r w:rsidR="00E869B5">
        <w:t>e</w:t>
      </w:r>
      <w:r w:rsidR="0082253B">
        <w:t>lection Budget Update</w:t>
      </w:r>
      <w:r>
        <w:t>. It categorises new</w:t>
      </w:r>
      <w:r w:rsidDel="00A434CE">
        <w:t xml:space="preserve"> </w:t>
      </w:r>
      <w:r>
        <w:t>measures</w:t>
      </w:r>
      <w:r w:rsidDel="002A3AAC">
        <w:t xml:space="preserve"> </w:t>
      </w:r>
      <w:r>
        <w:t xml:space="preserve">by </w:t>
      </w:r>
      <w:r w:rsidR="63635140">
        <w:t>portfolio</w:t>
      </w:r>
      <w:r>
        <w:t>, with whole</w:t>
      </w:r>
      <w:r w:rsidR="00AE5290">
        <w:t xml:space="preserve"> </w:t>
      </w:r>
      <w:r>
        <w:t>of</w:t>
      </w:r>
      <w:r w:rsidR="00AE5290">
        <w:t xml:space="preserve"> </w:t>
      </w:r>
      <w:r>
        <w:t>government measures</w:t>
      </w:r>
      <w:r w:rsidR="00664329">
        <w:t xml:space="preserve"> detailed in the final table</w:t>
      </w:r>
      <w:r>
        <w:t>. This appendix</w:t>
      </w:r>
      <w:r w:rsidR="007C053B">
        <w:t xml:space="preserve"> </w:t>
      </w:r>
      <w:r>
        <w:t xml:space="preserve">is </w:t>
      </w:r>
      <w:r w:rsidR="00896606">
        <w:t>not exhaustive</w:t>
      </w:r>
      <w:r w:rsidR="00F223FB">
        <w:t xml:space="preserve">, </w:t>
      </w:r>
      <w:r w:rsidR="00C73C02">
        <w:t>and</w:t>
      </w:r>
      <w:r w:rsidR="000A0293">
        <w:t xml:space="preserve"> it</w:t>
      </w:r>
      <w:r>
        <w:t xml:space="preserve"> does not include non-discretionary adjustments for existing programs and projects, known as Parameter and Technical Adjustments.</w:t>
      </w:r>
    </w:p>
    <w:p w14:paraId="7F683EBD" w14:textId="77777777" w:rsidR="00C85F00" w:rsidRDefault="00C85F00" w:rsidP="00C85F00">
      <w:pPr>
        <w:pStyle w:val="BodyText"/>
      </w:pPr>
      <w:r>
        <w:t>Further detail on policy measures can be found in:</w:t>
      </w:r>
    </w:p>
    <w:p w14:paraId="2EB12B4B" w14:textId="4A980565" w:rsidR="004142CF" w:rsidRDefault="00C85F00" w:rsidP="00174131">
      <w:pPr>
        <w:pStyle w:val="Bullet1"/>
      </w:pPr>
      <w:r w:rsidRPr="00CB629A">
        <w:t xml:space="preserve">Budget Paper No. 1 </w:t>
      </w:r>
      <w:r w:rsidRPr="00E869B5">
        <w:rPr>
          <w:i/>
          <w:iCs/>
        </w:rPr>
        <w:t>Budget Statement</w:t>
      </w:r>
      <w:r w:rsidR="72E4421A" w:rsidRPr="00CB629A">
        <w:t>:</w:t>
      </w:r>
      <w:r w:rsidR="008757C6">
        <w:t xml:space="preserve"> </w:t>
      </w:r>
      <w:r w:rsidR="004142CF" w:rsidRPr="008757C6">
        <w:t xml:space="preserve">Chapter 1 </w:t>
      </w:r>
      <w:r w:rsidR="008757C6">
        <w:t xml:space="preserve">- </w:t>
      </w:r>
      <w:r w:rsidR="004142CF" w:rsidRPr="008757C6">
        <w:t>Budget Overview</w:t>
      </w:r>
      <w:r w:rsidR="00AE23FC" w:rsidRPr="008757C6">
        <w:t xml:space="preserve">, </w:t>
      </w:r>
      <w:r w:rsidR="004142CF" w:rsidRPr="008757C6">
        <w:t xml:space="preserve">Chapter 4 </w:t>
      </w:r>
      <w:r w:rsidR="00E5220D">
        <w:t>–</w:t>
      </w:r>
      <w:r w:rsidR="008757C6">
        <w:t xml:space="preserve"> </w:t>
      </w:r>
      <w:r w:rsidR="004142CF" w:rsidRPr="008757C6">
        <w:t>Revenue</w:t>
      </w:r>
      <w:r w:rsidR="00E5220D">
        <w:t xml:space="preserve"> and</w:t>
      </w:r>
      <w:r w:rsidR="00782C9F" w:rsidRPr="008757C6">
        <w:t xml:space="preserve"> Chapter 5 </w:t>
      </w:r>
      <w:r w:rsidR="008757C6">
        <w:t xml:space="preserve">- </w:t>
      </w:r>
      <w:r w:rsidR="00782C9F" w:rsidRPr="008757C6">
        <w:t>Expenditure</w:t>
      </w:r>
    </w:p>
    <w:p w14:paraId="2F15727E" w14:textId="77777777" w:rsidR="00C85F00" w:rsidRDefault="00C85F00" w:rsidP="008B4A2B">
      <w:pPr>
        <w:pStyle w:val="Bullet1"/>
      </w:pPr>
      <w:r>
        <w:t xml:space="preserve">Budget Paper No. 3 </w:t>
      </w:r>
      <w:r w:rsidRPr="00E869B5">
        <w:rPr>
          <w:i/>
          <w:iCs/>
        </w:rPr>
        <w:t>Infrastructure Statement</w:t>
      </w:r>
      <w:r>
        <w:t>.</w:t>
      </w:r>
    </w:p>
    <w:p w14:paraId="64D61055" w14:textId="5F82ACB7" w:rsidR="00C85F00" w:rsidRDefault="00C85F00" w:rsidP="008B4A2B">
      <w:pPr>
        <w:pStyle w:val="TableA5X"/>
      </w:pPr>
      <w:r w:rsidRPr="008E161D">
        <w:t>New policy measures since the 20</w:t>
      </w:r>
      <w:r w:rsidR="005A67D9">
        <w:t>23</w:t>
      </w:r>
      <w:r w:rsidRPr="008E161D">
        <w:t xml:space="preserve"> </w:t>
      </w:r>
      <w:r w:rsidR="005A67D9">
        <w:t>Pre-</w:t>
      </w:r>
      <w:r w:rsidR="00E869B5">
        <w:t>e</w:t>
      </w:r>
      <w:r w:rsidR="005A67D9">
        <w:t>lection Budget Update</w:t>
      </w:r>
    </w:p>
    <w:tbl>
      <w:tblPr>
        <w:tblW w:w="5000" w:type="pct"/>
        <w:tblLayout w:type="fixed"/>
        <w:tblLook w:val="04A0" w:firstRow="1" w:lastRow="0" w:firstColumn="1" w:lastColumn="0" w:noHBand="0" w:noVBand="1"/>
        <w:tblCaption w:val="Table A5.1: New policy measures since the 2023 Pre-election Budget Update"/>
        <w:tblDescription w:val="Table A5.1: New policy measures since the 2023 Pre-election Budget Update"/>
      </w:tblPr>
      <w:tblGrid>
        <w:gridCol w:w="1530"/>
        <w:gridCol w:w="6"/>
        <w:gridCol w:w="1417"/>
        <w:gridCol w:w="12"/>
        <w:gridCol w:w="1400"/>
        <w:gridCol w:w="13"/>
        <w:gridCol w:w="1411"/>
        <w:gridCol w:w="13"/>
        <w:gridCol w:w="1413"/>
        <w:gridCol w:w="12"/>
        <w:gridCol w:w="1417"/>
        <w:gridCol w:w="995"/>
      </w:tblGrid>
      <w:tr w:rsidR="004021D4" w:rsidRPr="00BA0693" w14:paraId="7BC12D52" w14:textId="77777777" w:rsidTr="00B171DE">
        <w:trPr>
          <w:trHeight w:val="283"/>
        </w:trPr>
        <w:tc>
          <w:tcPr>
            <w:tcW w:w="794" w:type="pct"/>
            <w:shd w:val="clear" w:color="auto" w:fill="EBEBEB"/>
            <w:vAlign w:val="center"/>
          </w:tcPr>
          <w:p w14:paraId="32E63ED6" w14:textId="77777777" w:rsidR="00EB0E7E" w:rsidRPr="00BA0693" w:rsidRDefault="00EB0E7E" w:rsidP="0027684F">
            <w:pPr>
              <w:keepLines/>
              <w:contextualSpacing/>
              <w:rPr>
                <w:rFonts w:ascii="Public Sans" w:hAnsi="Public Sans" w:cs="Arial Bold"/>
                <w:sz w:val="16"/>
                <w:szCs w:val="16"/>
              </w:rPr>
            </w:pPr>
          </w:p>
        </w:tc>
        <w:tc>
          <w:tcPr>
            <w:tcW w:w="738" w:type="pct"/>
            <w:gridSpan w:val="2"/>
            <w:shd w:val="clear" w:color="auto" w:fill="EBEBEB"/>
            <w:vAlign w:val="bottom"/>
          </w:tcPr>
          <w:p w14:paraId="46057062" w14:textId="77777777" w:rsidR="00EB0E7E" w:rsidRPr="00BA0693" w:rsidRDefault="00EB0E7E" w:rsidP="0086551C">
            <w:pPr>
              <w:keepLines/>
              <w:contextualSpacing/>
              <w:jc w:val="center"/>
              <w:rPr>
                <w:rFonts w:ascii="Public Sans" w:hAnsi="Public Sans" w:cs="Arial Bold"/>
                <w:sz w:val="16"/>
                <w:szCs w:val="16"/>
              </w:rPr>
            </w:pPr>
            <w:r w:rsidRPr="00BA0693">
              <w:rPr>
                <w:rFonts w:ascii="Public Sans" w:hAnsi="Public Sans" w:cs="Arial Bold"/>
                <w:sz w:val="16"/>
                <w:szCs w:val="16"/>
              </w:rPr>
              <w:t>2022-23</w:t>
            </w:r>
          </w:p>
        </w:tc>
        <w:tc>
          <w:tcPr>
            <w:tcW w:w="739" w:type="pct"/>
            <w:gridSpan w:val="3"/>
            <w:shd w:val="clear" w:color="auto" w:fill="EBEBEB"/>
            <w:vAlign w:val="bottom"/>
          </w:tcPr>
          <w:p w14:paraId="59B534DE" w14:textId="77777777" w:rsidR="00EB0E7E" w:rsidRPr="00BA0693" w:rsidRDefault="00EB0E7E" w:rsidP="0086551C">
            <w:pPr>
              <w:keepLines/>
              <w:contextualSpacing/>
              <w:jc w:val="center"/>
              <w:rPr>
                <w:rFonts w:ascii="Public Sans" w:hAnsi="Public Sans" w:cs="Arial Bold"/>
                <w:sz w:val="16"/>
                <w:szCs w:val="16"/>
              </w:rPr>
            </w:pPr>
            <w:r w:rsidRPr="00BA0693">
              <w:rPr>
                <w:rFonts w:ascii="Public Sans" w:hAnsi="Public Sans" w:cs="Arial Bold"/>
                <w:sz w:val="16"/>
                <w:szCs w:val="16"/>
              </w:rPr>
              <w:t>2023-24</w:t>
            </w:r>
          </w:p>
        </w:tc>
        <w:tc>
          <w:tcPr>
            <w:tcW w:w="739" w:type="pct"/>
            <w:gridSpan w:val="2"/>
            <w:shd w:val="clear" w:color="auto" w:fill="EBEBEB"/>
            <w:noWrap/>
            <w:vAlign w:val="bottom"/>
            <w:hideMark/>
          </w:tcPr>
          <w:p w14:paraId="17BA1D9D" w14:textId="77777777" w:rsidR="00EB0E7E" w:rsidRPr="00BA0693" w:rsidRDefault="00EB0E7E" w:rsidP="0086551C">
            <w:pPr>
              <w:keepLines/>
              <w:contextualSpacing/>
              <w:jc w:val="center"/>
              <w:rPr>
                <w:rFonts w:ascii="Public Sans" w:hAnsi="Public Sans" w:cs="Arial Bold"/>
                <w:sz w:val="16"/>
                <w:szCs w:val="16"/>
              </w:rPr>
            </w:pPr>
            <w:r w:rsidRPr="00BA0693">
              <w:rPr>
                <w:rFonts w:ascii="Public Sans" w:hAnsi="Public Sans" w:cs="Arial Bold"/>
                <w:sz w:val="16"/>
                <w:szCs w:val="16"/>
              </w:rPr>
              <w:t>2024-25</w:t>
            </w:r>
          </w:p>
        </w:tc>
        <w:tc>
          <w:tcPr>
            <w:tcW w:w="739" w:type="pct"/>
            <w:gridSpan w:val="2"/>
            <w:shd w:val="clear" w:color="auto" w:fill="EBEBEB"/>
            <w:noWrap/>
            <w:vAlign w:val="bottom"/>
            <w:hideMark/>
          </w:tcPr>
          <w:p w14:paraId="5A0ED844" w14:textId="77777777" w:rsidR="00EB0E7E" w:rsidRPr="00BA0693" w:rsidRDefault="00EB0E7E" w:rsidP="0086551C">
            <w:pPr>
              <w:keepLines/>
              <w:contextualSpacing/>
              <w:jc w:val="center"/>
              <w:rPr>
                <w:rFonts w:ascii="Public Sans" w:hAnsi="Public Sans" w:cs="Arial Bold"/>
                <w:sz w:val="16"/>
                <w:szCs w:val="16"/>
              </w:rPr>
            </w:pPr>
            <w:r w:rsidRPr="00BA0693">
              <w:rPr>
                <w:rFonts w:ascii="Public Sans" w:hAnsi="Public Sans" w:cs="Arial Bold"/>
                <w:sz w:val="16"/>
                <w:szCs w:val="16"/>
              </w:rPr>
              <w:t>2025-26</w:t>
            </w:r>
          </w:p>
        </w:tc>
        <w:tc>
          <w:tcPr>
            <w:tcW w:w="735" w:type="pct"/>
            <w:shd w:val="clear" w:color="auto" w:fill="EBEBEB"/>
            <w:noWrap/>
            <w:vAlign w:val="bottom"/>
            <w:hideMark/>
          </w:tcPr>
          <w:p w14:paraId="068B8671" w14:textId="77777777" w:rsidR="00EB0E7E" w:rsidRPr="00BA0693" w:rsidRDefault="00EB0E7E" w:rsidP="000669CC">
            <w:pPr>
              <w:keepLines/>
              <w:ind w:left="-108" w:right="-110"/>
              <w:contextualSpacing/>
              <w:jc w:val="center"/>
              <w:rPr>
                <w:rFonts w:ascii="Public Sans" w:hAnsi="Public Sans" w:cs="Arial Bold"/>
                <w:sz w:val="16"/>
                <w:szCs w:val="16"/>
              </w:rPr>
            </w:pPr>
            <w:r w:rsidRPr="00BA0693">
              <w:rPr>
                <w:rFonts w:ascii="Public Sans" w:hAnsi="Public Sans" w:cs="Arial Bold"/>
                <w:sz w:val="16"/>
                <w:szCs w:val="16"/>
              </w:rPr>
              <w:t>2026-27</w:t>
            </w:r>
          </w:p>
        </w:tc>
        <w:tc>
          <w:tcPr>
            <w:tcW w:w="516" w:type="pct"/>
            <w:shd w:val="clear" w:color="auto" w:fill="EBEBEB"/>
            <w:noWrap/>
            <w:vAlign w:val="bottom"/>
            <w:hideMark/>
          </w:tcPr>
          <w:p w14:paraId="31B15972" w14:textId="77777777" w:rsidR="00EB0E7E" w:rsidRPr="00BA0693" w:rsidRDefault="00EB0E7E" w:rsidP="00A44184">
            <w:pPr>
              <w:keepLines/>
              <w:contextualSpacing/>
              <w:jc w:val="center"/>
              <w:rPr>
                <w:rFonts w:ascii="Public Sans" w:hAnsi="Public Sans" w:cs="Arial Bold"/>
                <w:sz w:val="16"/>
                <w:szCs w:val="16"/>
              </w:rPr>
            </w:pPr>
            <w:r w:rsidRPr="00BA0693">
              <w:rPr>
                <w:rFonts w:ascii="Public Sans" w:hAnsi="Public Sans" w:cs="Arial Bold"/>
                <w:sz w:val="16"/>
                <w:szCs w:val="16"/>
              </w:rPr>
              <w:t>Five</w:t>
            </w:r>
            <w:r w:rsidRPr="0C429C4B">
              <w:rPr>
                <w:rFonts w:ascii="Public Sans" w:hAnsi="Public Sans" w:cs="Arial Bold"/>
                <w:sz w:val="16"/>
                <w:szCs w:val="16"/>
              </w:rPr>
              <w:t xml:space="preserve"> </w:t>
            </w:r>
            <w:proofErr w:type="gramStart"/>
            <w:r w:rsidRPr="00BA0693">
              <w:rPr>
                <w:rFonts w:ascii="Public Sans" w:hAnsi="Public Sans" w:cs="Arial Bold"/>
                <w:sz w:val="16"/>
                <w:szCs w:val="16"/>
              </w:rPr>
              <w:t>year</w:t>
            </w:r>
            <w:proofErr w:type="gramEnd"/>
          </w:p>
        </w:tc>
      </w:tr>
      <w:tr w:rsidR="003F5971" w:rsidRPr="00BA0693" w14:paraId="6C1ED354" w14:textId="77777777" w:rsidTr="00B171DE">
        <w:trPr>
          <w:trHeight w:val="227"/>
        </w:trPr>
        <w:tc>
          <w:tcPr>
            <w:tcW w:w="794" w:type="pct"/>
            <w:shd w:val="clear" w:color="auto" w:fill="EBEBEB"/>
            <w:vAlign w:val="center"/>
          </w:tcPr>
          <w:p w14:paraId="3CF4AADC" w14:textId="77777777" w:rsidR="00EB0E7E" w:rsidRPr="00BA0693" w:rsidRDefault="00EB0E7E" w:rsidP="0027684F">
            <w:pPr>
              <w:keepLines/>
              <w:contextualSpacing/>
              <w:jc w:val="center"/>
              <w:rPr>
                <w:rFonts w:ascii="Public Sans" w:hAnsi="Public Sans" w:cs="Arial Bold"/>
                <w:sz w:val="16"/>
                <w:szCs w:val="16"/>
              </w:rPr>
            </w:pPr>
          </w:p>
        </w:tc>
        <w:tc>
          <w:tcPr>
            <w:tcW w:w="738" w:type="pct"/>
            <w:gridSpan w:val="2"/>
            <w:shd w:val="clear" w:color="auto" w:fill="EBEBEB"/>
            <w:vAlign w:val="center"/>
          </w:tcPr>
          <w:p w14:paraId="114B8E5F" w14:textId="77777777" w:rsidR="00EB0E7E" w:rsidRPr="00BA0693" w:rsidRDefault="00EB0E7E" w:rsidP="0027684F">
            <w:pPr>
              <w:keepLines/>
              <w:contextualSpacing/>
              <w:jc w:val="center"/>
              <w:rPr>
                <w:rFonts w:ascii="Public Sans" w:hAnsi="Public Sans" w:cs="Arial Bold"/>
                <w:sz w:val="16"/>
                <w:szCs w:val="16"/>
              </w:rPr>
            </w:pPr>
          </w:p>
        </w:tc>
        <w:tc>
          <w:tcPr>
            <w:tcW w:w="739" w:type="pct"/>
            <w:gridSpan w:val="3"/>
            <w:shd w:val="clear" w:color="auto" w:fill="EBEBEB"/>
            <w:vAlign w:val="center"/>
          </w:tcPr>
          <w:p w14:paraId="1AA17AD3" w14:textId="77777777" w:rsidR="00EB0E7E" w:rsidRPr="00BA0693" w:rsidRDefault="00EB0E7E" w:rsidP="0027684F">
            <w:pPr>
              <w:keepLines/>
              <w:contextualSpacing/>
              <w:jc w:val="center"/>
              <w:rPr>
                <w:rFonts w:ascii="Public Sans" w:hAnsi="Public Sans" w:cs="Arial Bold"/>
                <w:sz w:val="16"/>
                <w:szCs w:val="16"/>
              </w:rPr>
            </w:pPr>
            <w:r w:rsidRPr="00BA0693">
              <w:rPr>
                <w:rFonts w:ascii="Public Sans" w:hAnsi="Public Sans" w:cs="Arial Bold"/>
                <w:sz w:val="16"/>
                <w:szCs w:val="16"/>
              </w:rPr>
              <w:t>Budget</w:t>
            </w:r>
          </w:p>
        </w:tc>
        <w:tc>
          <w:tcPr>
            <w:tcW w:w="2213" w:type="pct"/>
            <w:gridSpan w:val="5"/>
            <w:shd w:val="clear" w:color="auto" w:fill="EBEBEB"/>
            <w:noWrap/>
            <w:vAlign w:val="center"/>
          </w:tcPr>
          <w:p w14:paraId="3FF1BFDA" w14:textId="77777777" w:rsidR="00EB0E7E" w:rsidRPr="00BA0693" w:rsidRDefault="00EB0E7E" w:rsidP="0027684F">
            <w:pPr>
              <w:keepLines/>
              <w:contextualSpacing/>
              <w:jc w:val="center"/>
              <w:rPr>
                <w:rFonts w:ascii="Public Sans" w:hAnsi="Public Sans" w:cs="Arial Bold"/>
                <w:sz w:val="16"/>
                <w:szCs w:val="16"/>
              </w:rPr>
            </w:pPr>
            <w:r w:rsidRPr="00BA0693">
              <w:rPr>
                <w:rFonts w:ascii="Public Sans" w:hAnsi="Public Sans" w:cs="Arial Bold"/>
                <w:sz w:val="16"/>
                <w:szCs w:val="16"/>
              </w:rPr>
              <w:t>Forward Estimates</w:t>
            </w:r>
          </w:p>
        </w:tc>
        <w:tc>
          <w:tcPr>
            <w:tcW w:w="516" w:type="pct"/>
            <w:shd w:val="clear" w:color="auto" w:fill="EBEBEB"/>
            <w:noWrap/>
            <w:vAlign w:val="center"/>
          </w:tcPr>
          <w:p w14:paraId="3859E7CF" w14:textId="77777777" w:rsidR="00EB0E7E" w:rsidRPr="00BA0693" w:rsidRDefault="00EB0E7E" w:rsidP="00A44184">
            <w:pPr>
              <w:keepLines/>
              <w:contextualSpacing/>
              <w:jc w:val="center"/>
              <w:rPr>
                <w:rFonts w:ascii="Public Sans" w:hAnsi="Public Sans" w:cs="Arial Bold"/>
                <w:sz w:val="16"/>
                <w:szCs w:val="16"/>
              </w:rPr>
            </w:pPr>
            <w:r w:rsidRPr="00BA0693">
              <w:rPr>
                <w:rFonts w:ascii="Public Sans" w:hAnsi="Public Sans" w:cs="Arial Bold"/>
                <w:sz w:val="16"/>
                <w:szCs w:val="16"/>
              </w:rPr>
              <w:t>Total</w:t>
            </w:r>
          </w:p>
        </w:tc>
      </w:tr>
      <w:tr w:rsidR="004021D4" w:rsidRPr="00BA0693" w14:paraId="66E956DB" w14:textId="77777777" w:rsidTr="00B171DE">
        <w:trPr>
          <w:trHeight w:val="283"/>
        </w:trPr>
        <w:tc>
          <w:tcPr>
            <w:tcW w:w="794" w:type="pct"/>
            <w:shd w:val="clear" w:color="auto" w:fill="EBEBEB"/>
          </w:tcPr>
          <w:p w14:paraId="759E2344" w14:textId="77777777" w:rsidR="00EB0E7E" w:rsidRPr="00BA0693" w:rsidRDefault="00EB0E7E" w:rsidP="0027684F">
            <w:pPr>
              <w:keepLines/>
              <w:contextualSpacing/>
              <w:jc w:val="center"/>
              <w:rPr>
                <w:rFonts w:ascii="Public Sans" w:hAnsi="Public Sans" w:cs="Arial Bold"/>
                <w:sz w:val="16"/>
                <w:szCs w:val="16"/>
              </w:rPr>
            </w:pPr>
          </w:p>
        </w:tc>
        <w:tc>
          <w:tcPr>
            <w:tcW w:w="738" w:type="pct"/>
            <w:gridSpan w:val="2"/>
            <w:shd w:val="clear" w:color="auto" w:fill="EBEBEB"/>
          </w:tcPr>
          <w:p w14:paraId="4EBBDB51" w14:textId="77777777" w:rsidR="00EB0E7E" w:rsidRPr="00BA0693" w:rsidRDefault="00EB0E7E" w:rsidP="0086551C">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39" w:type="pct"/>
            <w:gridSpan w:val="3"/>
            <w:shd w:val="clear" w:color="auto" w:fill="EBEBEB"/>
          </w:tcPr>
          <w:p w14:paraId="17D996C2" w14:textId="77777777" w:rsidR="00EB0E7E" w:rsidRPr="00BA0693" w:rsidRDefault="00EB0E7E" w:rsidP="0086551C">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39" w:type="pct"/>
            <w:gridSpan w:val="2"/>
            <w:shd w:val="clear" w:color="auto" w:fill="EBEBEB"/>
            <w:noWrap/>
            <w:hideMark/>
          </w:tcPr>
          <w:p w14:paraId="11794C46" w14:textId="77777777" w:rsidR="00EB0E7E" w:rsidRPr="00BA0693" w:rsidRDefault="00EB0E7E" w:rsidP="0086551C">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39" w:type="pct"/>
            <w:gridSpan w:val="2"/>
            <w:shd w:val="clear" w:color="auto" w:fill="EBEBEB"/>
            <w:noWrap/>
            <w:hideMark/>
          </w:tcPr>
          <w:p w14:paraId="756FCAF4" w14:textId="77777777" w:rsidR="00EB0E7E" w:rsidRPr="00BA0693" w:rsidRDefault="00EB0E7E" w:rsidP="0086551C">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35" w:type="pct"/>
            <w:shd w:val="clear" w:color="auto" w:fill="EBEBEB"/>
            <w:noWrap/>
            <w:hideMark/>
          </w:tcPr>
          <w:p w14:paraId="5CC9F550" w14:textId="77777777" w:rsidR="00EB0E7E" w:rsidRPr="00BA0693" w:rsidRDefault="00EB0E7E" w:rsidP="0086551C">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516" w:type="pct"/>
            <w:shd w:val="clear" w:color="auto" w:fill="EBEBEB"/>
            <w:noWrap/>
            <w:hideMark/>
          </w:tcPr>
          <w:p w14:paraId="4AD4F5DF" w14:textId="77777777" w:rsidR="00EB0E7E" w:rsidRPr="00BA0693" w:rsidRDefault="00EB0E7E" w:rsidP="00A44184">
            <w:pPr>
              <w:keepLines/>
              <w:contextualSpacing/>
              <w:jc w:val="center"/>
              <w:rPr>
                <w:rFonts w:ascii="Public Sans" w:hAnsi="Public Sans" w:cs="Arial Bold"/>
                <w:sz w:val="16"/>
                <w:szCs w:val="16"/>
              </w:rPr>
            </w:pPr>
            <w:r w:rsidRPr="00BA0693">
              <w:rPr>
                <w:rFonts w:ascii="Public Sans" w:hAnsi="Public Sans" w:cs="Arial Bold"/>
                <w:sz w:val="16"/>
                <w:szCs w:val="16"/>
              </w:rPr>
              <w:t>$m</w:t>
            </w:r>
          </w:p>
        </w:tc>
      </w:tr>
      <w:tr w:rsidR="003119E7" w:rsidRPr="00251D78" w14:paraId="73494A13" w14:textId="77777777" w:rsidTr="00B171DE">
        <w:trPr>
          <w:trHeight w:val="20"/>
        </w:trPr>
        <w:tc>
          <w:tcPr>
            <w:tcW w:w="5000" w:type="pct"/>
            <w:gridSpan w:val="12"/>
            <w:shd w:val="clear" w:color="auto" w:fill="F2F2F2" w:themeFill="background1" w:themeFillShade="F2"/>
            <w:vAlign w:val="center"/>
          </w:tcPr>
          <w:p w14:paraId="6DB27BEE" w14:textId="41EC2F75" w:rsidR="003119E7" w:rsidRPr="0095073F" w:rsidRDefault="003119E7" w:rsidP="003119E7">
            <w:pPr>
              <w:keepLines/>
              <w:spacing w:before="40" w:after="40"/>
              <w:ind w:left="34" w:hanging="1"/>
              <w:rPr>
                <w:rFonts w:ascii="Public Sans" w:hAnsi="Public Sans" w:cs="Arial Bold"/>
                <w:b/>
                <w:color w:val="FF0000"/>
                <w:sz w:val="16"/>
                <w:szCs w:val="16"/>
              </w:rPr>
            </w:pPr>
            <w:r w:rsidRPr="0095073F">
              <w:rPr>
                <w:rFonts w:ascii="Public Sans" w:hAnsi="Public Sans" w:cs="Arial Bold"/>
                <w:b/>
                <w:sz w:val="16"/>
                <w:szCs w:val="16"/>
              </w:rPr>
              <w:t>Grand Total</w:t>
            </w:r>
          </w:p>
        </w:tc>
      </w:tr>
      <w:tr w:rsidR="00C61E08" w:rsidRPr="00251D78" w14:paraId="0F974F79" w14:textId="77777777" w:rsidTr="00B171DE">
        <w:trPr>
          <w:trHeight w:val="283"/>
        </w:trPr>
        <w:tc>
          <w:tcPr>
            <w:tcW w:w="797" w:type="pct"/>
            <w:gridSpan w:val="2"/>
            <w:vAlign w:val="center"/>
          </w:tcPr>
          <w:p w14:paraId="5DABBB67" w14:textId="77777777" w:rsidR="003119E7" w:rsidRPr="00251D78" w:rsidRDefault="003119E7" w:rsidP="003119E7">
            <w:pPr>
              <w:keepLines/>
              <w:spacing w:before="40" w:after="40"/>
              <w:ind w:left="34" w:hanging="1"/>
              <w:rPr>
                <w:rFonts w:ascii="Public Sans" w:hAnsi="Public Sans" w:cs="Arial Bold"/>
                <w:b/>
                <w:sz w:val="16"/>
                <w:szCs w:val="16"/>
              </w:rPr>
            </w:pPr>
            <w:r w:rsidRPr="00251D78">
              <w:rPr>
                <w:rFonts w:ascii="Public Sans" w:hAnsi="Public Sans" w:cs="Arial Bold"/>
                <w:b/>
                <w:sz w:val="16"/>
                <w:szCs w:val="16"/>
              </w:rPr>
              <w:t>Expense</w:t>
            </w:r>
          </w:p>
        </w:tc>
        <w:tc>
          <w:tcPr>
            <w:tcW w:w="741" w:type="pct"/>
            <w:gridSpan w:val="2"/>
            <w:shd w:val="clear" w:color="auto" w:fill="auto"/>
            <w:vAlign w:val="center"/>
          </w:tcPr>
          <w:p w14:paraId="23CCB906" w14:textId="50E25EEF" w:rsidR="00494F05" w:rsidRDefault="00494F05" w:rsidP="00C61E08">
            <w:pPr>
              <w:ind w:right="284"/>
              <w:jc w:val="right"/>
              <w:rPr>
                <w:rFonts w:ascii="Arial" w:hAnsi="Arial" w:cs="Arial"/>
                <w:b/>
                <w:bCs/>
                <w:color w:val="000000"/>
                <w:sz w:val="16"/>
                <w:szCs w:val="16"/>
              </w:rPr>
            </w:pPr>
            <w:r>
              <w:rPr>
                <w:rFonts w:ascii="Arial" w:hAnsi="Arial" w:cs="Arial"/>
                <w:b/>
                <w:bCs/>
                <w:color w:val="000000"/>
                <w:sz w:val="16"/>
                <w:szCs w:val="16"/>
              </w:rPr>
              <w:t>2,713.7</w:t>
            </w:r>
          </w:p>
        </w:tc>
        <w:tc>
          <w:tcPr>
            <w:tcW w:w="726" w:type="pct"/>
            <w:shd w:val="clear" w:color="auto" w:fill="auto"/>
            <w:vAlign w:val="center"/>
          </w:tcPr>
          <w:p w14:paraId="04FA20D1" w14:textId="1760E83B" w:rsidR="00494F05" w:rsidRDefault="00494F05" w:rsidP="00C61E08">
            <w:pPr>
              <w:ind w:right="284"/>
              <w:jc w:val="right"/>
              <w:rPr>
                <w:rFonts w:ascii="Arial" w:hAnsi="Arial" w:cs="Arial"/>
                <w:b/>
                <w:bCs/>
                <w:color w:val="000000"/>
                <w:sz w:val="16"/>
                <w:szCs w:val="16"/>
              </w:rPr>
            </w:pPr>
            <w:r>
              <w:rPr>
                <w:rFonts w:ascii="Arial" w:hAnsi="Arial" w:cs="Arial"/>
                <w:b/>
                <w:bCs/>
                <w:color w:val="000000"/>
                <w:sz w:val="16"/>
                <w:szCs w:val="16"/>
              </w:rPr>
              <w:t>4,851.1</w:t>
            </w:r>
          </w:p>
        </w:tc>
        <w:tc>
          <w:tcPr>
            <w:tcW w:w="739" w:type="pct"/>
            <w:gridSpan w:val="2"/>
            <w:shd w:val="clear" w:color="auto" w:fill="auto"/>
            <w:noWrap/>
            <w:vAlign w:val="center"/>
          </w:tcPr>
          <w:p w14:paraId="05E261EF" w14:textId="7BB9E2B7" w:rsidR="00494F05" w:rsidRDefault="00494F05" w:rsidP="00C61E08">
            <w:pPr>
              <w:ind w:right="284"/>
              <w:jc w:val="right"/>
              <w:rPr>
                <w:rFonts w:ascii="Arial" w:hAnsi="Arial" w:cs="Arial"/>
                <w:b/>
                <w:bCs/>
                <w:color w:val="000000"/>
                <w:sz w:val="16"/>
                <w:szCs w:val="16"/>
              </w:rPr>
            </w:pPr>
            <w:r>
              <w:rPr>
                <w:rFonts w:ascii="Arial" w:hAnsi="Arial" w:cs="Arial"/>
                <w:b/>
                <w:bCs/>
                <w:color w:val="000000"/>
                <w:sz w:val="16"/>
                <w:szCs w:val="16"/>
              </w:rPr>
              <w:t>1,601.3</w:t>
            </w:r>
          </w:p>
        </w:tc>
        <w:tc>
          <w:tcPr>
            <w:tcW w:w="740" w:type="pct"/>
            <w:gridSpan w:val="2"/>
            <w:shd w:val="clear" w:color="auto" w:fill="auto"/>
            <w:noWrap/>
            <w:vAlign w:val="center"/>
          </w:tcPr>
          <w:p w14:paraId="488CD61B" w14:textId="253B8B08" w:rsidR="00494F05" w:rsidRDefault="00494F05" w:rsidP="00C61E08">
            <w:pPr>
              <w:ind w:right="284"/>
              <w:jc w:val="right"/>
              <w:rPr>
                <w:rFonts w:ascii="Arial" w:hAnsi="Arial" w:cs="Arial"/>
                <w:b/>
                <w:bCs/>
                <w:color w:val="000000"/>
                <w:sz w:val="16"/>
                <w:szCs w:val="16"/>
              </w:rPr>
            </w:pPr>
            <w:r>
              <w:rPr>
                <w:rFonts w:ascii="Arial" w:hAnsi="Arial" w:cs="Arial"/>
                <w:b/>
                <w:bCs/>
                <w:color w:val="000000"/>
                <w:sz w:val="16"/>
                <w:szCs w:val="16"/>
              </w:rPr>
              <w:t>1,036.2</w:t>
            </w:r>
          </w:p>
        </w:tc>
        <w:tc>
          <w:tcPr>
            <w:tcW w:w="741" w:type="pct"/>
            <w:gridSpan w:val="2"/>
            <w:shd w:val="clear" w:color="auto" w:fill="auto"/>
            <w:noWrap/>
            <w:vAlign w:val="center"/>
          </w:tcPr>
          <w:p w14:paraId="57480E4A" w14:textId="18DC2519" w:rsidR="00494F05" w:rsidRDefault="00C61E08" w:rsidP="00C61E08">
            <w:pPr>
              <w:ind w:right="284"/>
              <w:jc w:val="right"/>
              <w:rPr>
                <w:rFonts w:ascii="Arial" w:hAnsi="Arial" w:cs="Arial"/>
                <w:b/>
                <w:bCs/>
                <w:color w:val="000000"/>
                <w:sz w:val="16"/>
                <w:szCs w:val="16"/>
              </w:rPr>
            </w:pPr>
            <w:r>
              <w:rPr>
                <w:rFonts w:ascii="Arial" w:hAnsi="Arial" w:cs="Arial"/>
                <w:b/>
                <w:bCs/>
                <w:color w:val="000000"/>
                <w:sz w:val="16"/>
                <w:szCs w:val="16"/>
              </w:rPr>
              <w:t>(</w:t>
            </w:r>
            <w:r w:rsidR="00494F05">
              <w:rPr>
                <w:rFonts w:ascii="Arial" w:hAnsi="Arial" w:cs="Arial"/>
                <w:b/>
                <w:bCs/>
                <w:color w:val="000000"/>
                <w:sz w:val="16"/>
                <w:szCs w:val="16"/>
              </w:rPr>
              <w:t>1,039.9</w:t>
            </w:r>
            <w:r>
              <w:rPr>
                <w:rFonts w:ascii="Arial" w:hAnsi="Arial" w:cs="Arial"/>
                <w:b/>
                <w:bCs/>
                <w:color w:val="000000"/>
                <w:sz w:val="16"/>
                <w:szCs w:val="16"/>
              </w:rPr>
              <w:t>)</w:t>
            </w:r>
          </w:p>
        </w:tc>
        <w:tc>
          <w:tcPr>
            <w:tcW w:w="516" w:type="pct"/>
            <w:shd w:val="clear" w:color="auto" w:fill="F2F2F2" w:themeFill="background1" w:themeFillShade="F2"/>
            <w:noWrap/>
            <w:vAlign w:val="center"/>
          </w:tcPr>
          <w:p w14:paraId="5816D7C1" w14:textId="67885CCE" w:rsidR="00494F05" w:rsidRDefault="00494F05" w:rsidP="00C61E08">
            <w:pPr>
              <w:ind w:right="113"/>
              <w:jc w:val="right"/>
              <w:rPr>
                <w:rFonts w:ascii="Arial" w:hAnsi="Arial" w:cs="Arial"/>
                <w:b/>
                <w:bCs/>
                <w:color w:val="000000"/>
                <w:sz w:val="16"/>
                <w:szCs w:val="16"/>
              </w:rPr>
            </w:pPr>
            <w:r>
              <w:rPr>
                <w:rFonts w:ascii="Arial" w:hAnsi="Arial" w:cs="Arial"/>
                <w:b/>
                <w:bCs/>
                <w:color w:val="000000"/>
                <w:sz w:val="16"/>
                <w:szCs w:val="16"/>
              </w:rPr>
              <w:t>9,162.4</w:t>
            </w:r>
          </w:p>
        </w:tc>
      </w:tr>
      <w:tr w:rsidR="00C61E08" w:rsidRPr="00251D78" w14:paraId="7AE9AFF9" w14:textId="77777777" w:rsidTr="003C0C32">
        <w:trPr>
          <w:trHeight w:val="283"/>
        </w:trPr>
        <w:tc>
          <w:tcPr>
            <w:tcW w:w="797" w:type="pct"/>
            <w:gridSpan w:val="2"/>
            <w:vAlign w:val="center"/>
          </w:tcPr>
          <w:p w14:paraId="3AD07C85" w14:textId="77777777" w:rsidR="003119E7" w:rsidRPr="00251D78" w:rsidRDefault="003119E7" w:rsidP="003119E7">
            <w:pPr>
              <w:keepLines/>
              <w:spacing w:before="40" w:after="40"/>
              <w:ind w:left="34" w:hanging="1"/>
              <w:rPr>
                <w:rFonts w:ascii="Public Sans" w:hAnsi="Public Sans" w:cs="Arial Bold"/>
                <w:b/>
                <w:sz w:val="16"/>
                <w:szCs w:val="16"/>
              </w:rPr>
            </w:pPr>
            <w:r w:rsidRPr="00251D78">
              <w:rPr>
                <w:rFonts w:ascii="Public Sans" w:hAnsi="Public Sans" w:cs="Arial Bold"/>
                <w:b/>
                <w:color w:val="000000"/>
                <w:sz w:val="16"/>
                <w:szCs w:val="16"/>
              </w:rPr>
              <w:t>Revenue</w:t>
            </w:r>
          </w:p>
        </w:tc>
        <w:tc>
          <w:tcPr>
            <w:tcW w:w="741" w:type="pct"/>
            <w:gridSpan w:val="2"/>
            <w:shd w:val="clear" w:color="auto" w:fill="auto"/>
            <w:vAlign w:val="center"/>
          </w:tcPr>
          <w:p w14:paraId="3A4C90CD" w14:textId="755D2AAB" w:rsidR="00494F05" w:rsidRDefault="00494F05" w:rsidP="00C61E08">
            <w:pPr>
              <w:ind w:right="284"/>
              <w:jc w:val="right"/>
              <w:rPr>
                <w:rFonts w:ascii="Arial" w:hAnsi="Arial" w:cs="Arial"/>
                <w:b/>
                <w:bCs/>
                <w:color w:val="000000"/>
                <w:sz w:val="16"/>
                <w:szCs w:val="16"/>
              </w:rPr>
            </w:pPr>
            <w:r>
              <w:rPr>
                <w:rFonts w:ascii="Arial" w:hAnsi="Arial" w:cs="Arial"/>
                <w:b/>
                <w:bCs/>
                <w:color w:val="000000"/>
                <w:sz w:val="16"/>
                <w:szCs w:val="16"/>
              </w:rPr>
              <w:t>580.7</w:t>
            </w:r>
          </w:p>
        </w:tc>
        <w:tc>
          <w:tcPr>
            <w:tcW w:w="726" w:type="pct"/>
            <w:shd w:val="clear" w:color="auto" w:fill="auto"/>
            <w:vAlign w:val="center"/>
          </w:tcPr>
          <w:p w14:paraId="4A18FB08" w14:textId="07DB3DC6" w:rsidR="00494F05" w:rsidRDefault="00494F05" w:rsidP="00C61E08">
            <w:pPr>
              <w:ind w:right="284"/>
              <w:jc w:val="right"/>
              <w:rPr>
                <w:rFonts w:ascii="Arial" w:hAnsi="Arial" w:cs="Arial"/>
                <w:b/>
                <w:bCs/>
                <w:color w:val="000000"/>
                <w:sz w:val="16"/>
                <w:szCs w:val="16"/>
              </w:rPr>
            </w:pPr>
            <w:r>
              <w:rPr>
                <w:rFonts w:ascii="Arial" w:hAnsi="Arial" w:cs="Arial"/>
                <w:b/>
                <w:bCs/>
                <w:color w:val="000000"/>
                <w:sz w:val="16"/>
                <w:szCs w:val="16"/>
              </w:rPr>
              <w:t>321.</w:t>
            </w:r>
            <w:r w:rsidR="00347827">
              <w:rPr>
                <w:rFonts w:ascii="Arial" w:hAnsi="Arial" w:cs="Arial"/>
                <w:b/>
                <w:bCs/>
                <w:color w:val="000000"/>
                <w:sz w:val="16"/>
                <w:szCs w:val="16"/>
              </w:rPr>
              <w:t>8</w:t>
            </w:r>
          </w:p>
        </w:tc>
        <w:tc>
          <w:tcPr>
            <w:tcW w:w="739" w:type="pct"/>
            <w:gridSpan w:val="2"/>
            <w:shd w:val="clear" w:color="auto" w:fill="auto"/>
            <w:noWrap/>
            <w:vAlign w:val="center"/>
          </w:tcPr>
          <w:p w14:paraId="51F35258" w14:textId="4C17A2DA" w:rsidR="00347827" w:rsidRDefault="00347827" w:rsidP="00C61E08">
            <w:pPr>
              <w:ind w:right="284"/>
              <w:jc w:val="right"/>
              <w:rPr>
                <w:rFonts w:ascii="Arial" w:hAnsi="Arial" w:cs="Arial"/>
                <w:b/>
                <w:bCs/>
                <w:color w:val="000000"/>
                <w:sz w:val="16"/>
                <w:szCs w:val="16"/>
              </w:rPr>
            </w:pPr>
            <w:r>
              <w:rPr>
                <w:rFonts w:ascii="Arial" w:hAnsi="Arial" w:cs="Arial"/>
                <w:b/>
                <w:bCs/>
                <w:color w:val="000000"/>
                <w:sz w:val="16"/>
                <w:szCs w:val="16"/>
              </w:rPr>
              <w:t>157.7</w:t>
            </w:r>
          </w:p>
        </w:tc>
        <w:tc>
          <w:tcPr>
            <w:tcW w:w="740" w:type="pct"/>
            <w:gridSpan w:val="2"/>
            <w:shd w:val="clear" w:color="auto" w:fill="auto"/>
            <w:noWrap/>
            <w:vAlign w:val="center"/>
          </w:tcPr>
          <w:p w14:paraId="2D52E362" w14:textId="4C1332AE" w:rsidR="00347827" w:rsidRDefault="00347827" w:rsidP="00C61E08">
            <w:pPr>
              <w:ind w:right="284"/>
              <w:jc w:val="right"/>
              <w:rPr>
                <w:rFonts w:ascii="Arial" w:hAnsi="Arial" w:cs="Arial"/>
                <w:b/>
                <w:bCs/>
                <w:color w:val="000000"/>
                <w:sz w:val="16"/>
                <w:szCs w:val="16"/>
              </w:rPr>
            </w:pPr>
            <w:r>
              <w:rPr>
                <w:rFonts w:ascii="Arial" w:hAnsi="Arial" w:cs="Arial"/>
                <w:b/>
                <w:bCs/>
                <w:color w:val="000000"/>
                <w:sz w:val="16"/>
                <w:szCs w:val="16"/>
              </w:rPr>
              <w:t>768.0</w:t>
            </w:r>
          </w:p>
        </w:tc>
        <w:tc>
          <w:tcPr>
            <w:tcW w:w="741" w:type="pct"/>
            <w:gridSpan w:val="2"/>
            <w:shd w:val="clear" w:color="auto" w:fill="auto"/>
            <w:noWrap/>
            <w:vAlign w:val="center"/>
          </w:tcPr>
          <w:p w14:paraId="37E5027F" w14:textId="7579B297" w:rsidR="00347827" w:rsidRDefault="00347827" w:rsidP="00C61E08">
            <w:pPr>
              <w:ind w:right="284"/>
              <w:jc w:val="right"/>
              <w:rPr>
                <w:rFonts w:ascii="Arial" w:hAnsi="Arial" w:cs="Arial"/>
                <w:b/>
                <w:bCs/>
                <w:color w:val="000000"/>
                <w:sz w:val="16"/>
                <w:szCs w:val="16"/>
              </w:rPr>
            </w:pPr>
            <w:r>
              <w:rPr>
                <w:rFonts w:ascii="Arial" w:hAnsi="Arial" w:cs="Arial"/>
                <w:b/>
                <w:bCs/>
                <w:color w:val="000000"/>
                <w:sz w:val="16"/>
                <w:szCs w:val="16"/>
              </w:rPr>
              <w:t>254.4</w:t>
            </w:r>
          </w:p>
        </w:tc>
        <w:tc>
          <w:tcPr>
            <w:tcW w:w="516" w:type="pct"/>
            <w:shd w:val="clear" w:color="auto" w:fill="F2F2F2" w:themeFill="background1" w:themeFillShade="F2"/>
            <w:noWrap/>
            <w:vAlign w:val="center"/>
          </w:tcPr>
          <w:p w14:paraId="561F4AED" w14:textId="2025DAEE" w:rsidR="00494F05" w:rsidRDefault="00494F05" w:rsidP="00C61E08">
            <w:pPr>
              <w:ind w:right="113"/>
              <w:jc w:val="right"/>
              <w:rPr>
                <w:rFonts w:ascii="Arial" w:hAnsi="Arial" w:cs="Arial"/>
                <w:b/>
                <w:bCs/>
                <w:color w:val="000000"/>
                <w:sz w:val="16"/>
                <w:szCs w:val="16"/>
              </w:rPr>
            </w:pPr>
            <w:r>
              <w:rPr>
                <w:rFonts w:ascii="Arial" w:hAnsi="Arial" w:cs="Arial"/>
                <w:b/>
                <w:bCs/>
                <w:color w:val="000000"/>
                <w:sz w:val="16"/>
                <w:szCs w:val="16"/>
              </w:rPr>
              <w:t>2,</w:t>
            </w:r>
            <w:r w:rsidR="00347827">
              <w:rPr>
                <w:rFonts w:ascii="Arial" w:hAnsi="Arial" w:cs="Arial"/>
                <w:b/>
                <w:bCs/>
                <w:color w:val="000000"/>
                <w:sz w:val="16"/>
                <w:szCs w:val="16"/>
              </w:rPr>
              <w:t>082.6</w:t>
            </w:r>
          </w:p>
        </w:tc>
      </w:tr>
      <w:tr w:rsidR="00C61E08" w:rsidRPr="00251D78" w14:paraId="435641CF" w14:textId="77777777" w:rsidTr="003C0C32">
        <w:trPr>
          <w:trHeight w:val="283"/>
        </w:trPr>
        <w:tc>
          <w:tcPr>
            <w:tcW w:w="797" w:type="pct"/>
            <w:gridSpan w:val="2"/>
            <w:tcBorders>
              <w:bottom w:val="single" w:sz="4" w:space="0" w:color="auto"/>
            </w:tcBorders>
            <w:vAlign w:val="center"/>
          </w:tcPr>
          <w:p w14:paraId="7210D9FE" w14:textId="77777777" w:rsidR="003119E7" w:rsidRPr="00251D78" w:rsidRDefault="003119E7" w:rsidP="003119E7">
            <w:pPr>
              <w:keepLines/>
              <w:spacing w:before="40" w:after="40"/>
              <w:ind w:left="34" w:hanging="1"/>
              <w:rPr>
                <w:rFonts w:ascii="Public Sans" w:hAnsi="Public Sans" w:cs="Arial Bold"/>
                <w:b/>
                <w:color w:val="000000"/>
                <w:sz w:val="16"/>
                <w:szCs w:val="16"/>
                <w:highlight w:val="yellow"/>
              </w:rPr>
            </w:pPr>
            <w:r w:rsidRPr="00251D78">
              <w:rPr>
                <w:rFonts w:ascii="Public Sans" w:hAnsi="Public Sans" w:cs="Arial Bold"/>
                <w:b/>
                <w:color w:val="000000"/>
                <w:sz w:val="16"/>
                <w:szCs w:val="16"/>
              </w:rPr>
              <w:t>Capital</w:t>
            </w:r>
          </w:p>
        </w:tc>
        <w:tc>
          <w:tcPr>
            <w:tcW w:w="741" w:type="pct"/>
            <w:gridSpan w:val="2"/>
            <w:tcBorders>
              <w:bottom w:val="single" w:sz="4" w:space="0" w:color="auto"/>
            </w:tcBorders>
            <w:shd w:val="clear" w:color="auto" w:fill="auto"/>
            <w:vAlign w:val="center"/>
          </w:tcPr>
          <w:p w14:paraId="7916FC1A" w14:textId="35772960" w:rsidR="00494F05" w:rsidRDefault="00494F05" w:rsidP="00C61E08">
            <w:pPr>
              <w:ind w:right="284"/>
              <w:jc w:val="right"/>
              <w:rPr>
                <w:rFonts w:ascii="Arial" w:hAnsi="Arial" w:cs="Arial"/>
                <w:b/>
                <w:bCs/>
                <w:color w:val="000000"/>
                <w:sz w:val="16"/>
                <w:szCs w:val="16"/>
              </w:rPr>
            </w:pPr>
            <w:r>
              <w:rPr>
                <w:rFonts w:ascii="Arial" w:hAnsi="Arial" w:cs="Arial"/>
                <w:b/>
                <w:bCs/>
                <w:color w:val="000000"/>
                <w:sz w:val="16"/>
                <w:szCs w:val="16"/>
              </w:rPr>
              <w:t>(407.7)</w:t>
            </w:r>
          </w:p>
        </w:tc>
        <w:tc>
          <w:tcPr>
            <w:tcW w:w="726" w:type="pct"/>
            <w:tcBorders>
              <w:bottom w:val="single" w:sz="4" w:space="0" w:color="auto"/>
            </w:tcBorders>
            <w:shd w:val="clear" w:color="auto" w:fill="auto"/>
            <w:vAlign w:val="center"/>
          </w:tcPr>
          <w:p w14:paraId="4797794A" w14:textId="74034FB2" w:rsidR="00494F05" w:rsidRDefault="00494F05" w:rsidP="00C61E08">
            <w:pPr>
              <w:ind w:right="284"/>
              <w:jc w:val="right"/>
              <w:rPr>
                <w:rFonts w:ascii="Arial" w:hAnsi="Arial" w:cs="Arial"/>
                <w:b/>
                <w:bCs/>
                <w:color w:val="000000"/>
                <w:sz w:val="16"/>
                <w:szCs w:val="16"/>
              </w:rPr>
            </w:pPr>
            <w:r>
              <w:rPr>
                <w:rFonts w:ascii="Arial" w:hAnsi="Arial" w:cs="Arial"/>
                <w:b/>
                <w:bCs/>
                <w:color w:val="000000"/>
                <w:sz w:val="16"/>
                <w:szCs w:val="16"/>
              </w:rPr>
              <w:t>(247.6)</w:t>
            </w:r>
          </w:p>
        </w:tc>
        <w:tc>
          <w:tcPr>
            <w:tcW w:w="739" w:type="pct"/>
            <w:gridSpan w:val="2"/>
            <w:tcBorders>
              <w:bottom w:val="single" w:sz="4" w:space="0" w:color="auto"/>
            </w:tcBorders>
            <w:shd w:val="clear" w:color="auto" w:fill="auto"/>
            <w:noWrap/>
            <w:vAlign w:val="center"/>
          </w:tcPr>
          <w:p w14:paraId="62A91182" w14:textId="416FD56F" w:rsidR="00494F05" w:rsidRDefault="00494F05" w:rsidP="00C61E08">
            <w:pPr>
              <w:ind w:right="284"/>
              <w:jc w:val="right"/>
              <w:rPr>
                <w:rFonts w:ascii="Arial" w:hAnsi="Arial" w:cs="Arial"/>
                <w:b/>
                <w:bCs/>
                <w:color w:val="000000"/>
                <w:sz w:val="16"/>
                <w:szCs w:val="16"/>
              </w:rPr>
            </w:pPr>
            <w:r>
              <w:rPr>
                <w:rFonts w:ascii="Arial" w:hAnsi="Arial" w:cs="Arial"/>
                <w:b/>
                <w:bCs/>
                <w:color w:val="000000"/>
                <w:sz w:val="16"/>
                <w:szCs w:val="16"/>
              </w:rPr>
              <w:t>(204.9)</w:t>
            </w:r>
          </w:p>
        </w:tc>
        <w:tc>
          <w:tcPr>
            <w:tcW w:w="740" w:type="pct"/>
            <w:gridSpan w:val="2"/>
            <w:tcBorders>
              <w:bottom w:val="single" w:sz="4" w:space="0" w:color="auto"/>
            </w:tcBorders>
            <w:shd w:val="clear" w:color="auto" w:fill="auto"/>
            <w:noWrap/>
            <w:vAlign w:val="center"/>
          </w:tcPr>
          <w:p w14:paraId="73B98A6A" w14:textId="57223723" w:rsidR="00494F05" w:rsidRDefault="00494F05" w:rsidP="00C61E08">
            <w:pPr>
              <w:ind w:right="284"/>
              <w:jc w:val="right"/>
              <w:rPr>
                <w:rFonts w:ascii="Arial" w:hAnsi="Arial" w:cs="Arial"/>
                <w:b/>
                <w:bCs/>
                <w:color w:val="000000"/>
                <w:sz w:val="16"/>
                <w:szCs w:val="16"/>
              </w:rPr>
            </w:pPr>
            <w:r>
              <w:rPr>
                <w:rFonts w:ascii="Arial" w:hAnsi="Arial" w:cs="Arial"/>
                <w:b/>
                <w:bCs/>
                <w:color w:val="000000"/>
                <w:sz w:val="16"/>
                <w:szCs w:val="16"/>
              </w:rPr>
              <w:t>(1,362.4)</w:t>
            </w:r>
          </w:p>
        </w:tc>
        <w:tc>
          <w:tcPr>
            <w:tcW w:w="741" w:type="pct"/>
            <w:gridSpan w:val="2"/>
            <w:tcBorders>
              <w:bottom w:val="single" w:sz="4" w:space="0" w:color="auto"/>
            </w:tcBorders>
            <w:shd w:val="clear" w:color="auto" w:fill="auto"/>
            <w:noWrap/>
            <w:vAlign w:val="center"/>
          </w:tcPr>
          <w:p w14:paraId="48C9D640" w14:textId="6814E3BB" w:rsidR="00494F05" w:rsidRDefault="00494F05" w:rsidP="00C61E08">
            <w:pPr>
              <w:ind w:right="284"/>
              <w:jc w:val="right"/>
              <w:rPr>
                <w:rFonts w:ascii="Arial" w:hAnsi="Arial" w:cs="Arial"/>
                <w:b/>
                <w:bCs/>
                <w:color w:val="000000"/>
                <w:sz w:val="16"/>
                <w:szCs w:val="16"/>
              </w:rPr>
            </w:pPr>
            <w:r>
              <w:rPr>
                <w:rFonts w:ascii="Arial" w:hAnsi="Arial" w:cs="Arial"/>
                <w:b/>
                <w:bCs/>
                <w:color w:val="000000"/>
                <w:sz w:val="16"/>
                <w:szCs w:val="16"/>
              </w:rPr>
              <w:t>(755.5)</w:t>
            </w:r>
          </w:p>
        </w:tc>
        <w:tc>
          <w:tcPr>
            <w:tcW w:w="516" w:type="pct"/>
            <w:tcBorders>
              <w:bottom w:val="single" w:sz="4" w:space="0" w:color="auto"/>
            </w:tcBorders>
            <w:shd w:val="clear" w:color="auto" w:fill="F2F2F2" w:themeFill="background1" w:themeFillShade="F2"/>
            <w:noWrap/>
            <w:vAlign w:val="center"/>
          </w:tcPr>
          <w:p w14:paraId="33AAD9C8" w14:textId="48CFB716" w:rsidR="00494F05" w:rsidRDefault="00494F05" w:rsidP="00C61E08">
            <w:pPr>
              <w:ind w:right="113"/>
              <w:jc w:val="right"/>
              <w:rPr>
                <w:rFonts w:ascii="Arial" w:hAnsi="Arial" w:cs="Arial"/>
                <w:b/>
                <w:bCs/>
                <w:color w:val="000000"/>
                <w:sz w:val="16"/>
                <w:szCs w:val="16"/>
              </w:rPr>
            </w:pPr>
            <w:r>
              <w:rPr>
                <w:rFonts w:ascii="Arial" w:hAnsi="Arial" w:cs="Arial"/>
                <w:b/>
                <w:bCs/>
                <w:color w:val="000000"/>
                <w:sz w:val="16"/>
                <w:szCs w:val="16"/>
              </w:rPr>
              <w:t>(2,978.0)</w:t>
            </w:r>
          </w:p>
        </w:tc>
      </w:tr>
    </w:tbl>
    <w:p w14:paraId="46794875" w14:textId="77777777" w:rsidR="00C85F00" w:rsidRPr="001B372F" w:rsidRDefault="00C85F00" w:rsidP="001B372F">
      <w:pPr>
        <w:rPr>
          <w:sz w:val="6"/>
          <w:szCs w:val="6"/>
          <w:lang w:eastAsia="en-AU"/>
        </w:rPr>
      </w:pPr>
    </w:p>
    <w:p w14:paraId="11B1C562" w14:textId="172A32FE" w:rsidR="00C85F00" w:rsidRPr="001B372F" w:rsidRDefault="00C85F00" w:rsidP="001B372F">
      <w:pPr>
        <w:ind w:left="357" w:hanging="357"/>
        <w:rPr>
          <w:rFonts w:ascii="Public Sans" w:hAnsi="Public Sans"/>
          <w:sz w:val="17"/>
          <w:szCs w:val="17"/>
          <w:shd w:val="clear" w:color="auto" w:fill="FFFFFF"/>
          <w:lang w:eastAsia="en-AU"/>
        </w:rPr>
      </w:pPr>
      <w:r w:rsidRPr="001B372F">
        <w:rPr>
          <w:rFonts w:ascii="Public Sans" w:hAnsi="Public Sans"/>
          <w:sz w:val="17"/>
          <w:szCs w:val="17"/>
          <w:shd w:val="clear" w:color="auto" w:fill="FFFFFF"/>
          <w:lang w:eastAsia="en-AU"/>
        </w:rPr>
        <w:t xml:space="preserve">(a) </w:t>
      </w:r>
      <w:r w:rsidR="001B372F">
        <w:rPr>
          <w:rFonts w:ascii="Public Sans" w:hAnsi="Public Sans"/>
          <w:sz w:val="17"/>
          <w:szCs w:val="17"/>
          <w:shd w:val="clear" w:color="auto" w:fill="FFFFFF"/>
          <w:lang w:eastAsia="en-AU"/>
        </w:rPr>
        <w:tab/>
      </w:r>
      <w:r w:rsidRPr="001B372F">
        <w:rPr>
          <w:rFonts w:ascii="Public Sans" w:hAnsi="Public Sans"/>
          <w:sz w:val="17"/>
          <w:szCs w:val="17"/>
          <w:shd w:val="clear" w:color="auto" w:fill="FFFFFF"/>
          <w:lang w:eastAsia="en-AU"/>
        </w:rPr>
        <w:t xml:space="preserve">the aggregates in this table </w:t>
      </w:r>
      <w:proofErr w:type="gramStart"/>
      <w:r w:rsidRPr="001B372F">
        <w:rPr>
          <w:rFonts w:ascii="Public Sans" w:hAnsi="Public Sans"/>
          <w:sz w:val="17"/>
          <w:szCs w:val="17"/>
          <w:shd w:val="clear" w:color="auto" w:fill="FFFFFF"/>
          <w:lang w:eastAsia="en-AU"/>
        </w:rPr>
        <w:t>take into account</w:t>
      </w:r>
      <w:proofErr w:type="gramEnd"/>
      <w:r w:rsidRPr="001B372F">
        <w:rPr>
          <w:rFonts w:ascii="Public Sans" w:hAnsi="Public Sans"/>
          <w:sz w:val="17"/>
          <w:szCs w:val="17"/>
          <w:shd w:val="clear" w:color="auto" w:fill="FFFFFF"/>
          <w:lang w:eastAsia="en-AU"/>
        </w:rPr>
        <w:t xml:space="preserve"> the net impact of both additional expenses and savings.   </w:t>
      </w:r>
    </w:p>
    <w:p w14:paraId="4B207DC8" w14:textId="77777777" w:rsidR="00C85F00" w:rsidRDefault="00C85F00" w:rsidP="00C85F00">
      <w:pPr>
        <w:rPr>
          <w:rFonts w:ascii="Arial Bold" w:hAnsi="Arial Bold" w:cs="Arial Bold"/>
          <w:i/>
          <w:color w:val="4F4F4F"/>
          <w:sz w:val="22"/>
          <w:lang w:eastAsia="en-AU"/>
        </w:rPr>
      </w:pPr>
      <w:r>
        <w:br w:type="page"/>
      </w:r>
    </w:p>
    <w:tbl>
      <w:tblPr>
        <w:tblW w:w="5000" w:type="pct"/>
        <w:tblLayout w:type="fixed"/>
        <w:tblLook w:val="04A0" w:firstRow="1" w:lastRow="0" w:firstColumn="1" w:lastColumn="0" w:noHBand="0" w:noVBand="1"/>
        <w:tblCaption w:val="Table A5.1: New policy measures since the 2023 Pre-election Budget Update - The Cabinet Office"/>
        <w:tblDescription w:val="Table A5.1: New policy measures since the 2023 Pre-election Budget Update - The Cabinet Office, all new measures"/>
      </w:tblPr>
      <w:tblGrid>
        <w:gridCol w:w="1510"/>
        <w:gridCol w:w="13"/>
        <w:gridCol w:w="1417"/>
        <w:gridCol w:w="12"/>
        <w:gridCol w:w="1376"/>
        <w:gridCol w:w="10"/>
        <w:gridCol w:w="1405"/>
        <w:gridCol w:w="1457"/>
        <w:gridCol w:w="1402"/>
        <w:gridCol w:w="13"/>
        <w:gridCol w:w="1024"/>
      </w:tblGrid>
      <w:tr w:rsidR="003C1793" w:rsidRPr="00BA0693" w14:paraId="4951BF35" w14:textId="77777777" w:rsidTr="00037E8D">
        <w:trPr>
          <w:trHeight w:val="283"/>
        </w:trPr>
        <w:tc>
          <w:tcPr>
            <w:tcW w:w="790" w:type="pct"/>
            <w:gridSpan w:val="2"/>
            <w:shd w:val="clear" w:color="auto" w:fill="EBEBEB"/>
            <w:vAlign w:val="center"/>
          </w:tcPr>
          <w:p w14:paraId="3886373A" w14:textId="77777777" w:rsidR="00C34001" w:rsidRPr="00BA0693" w:rsidRDefault="00C34001">
            <w:pPr>
              <w:keepLines/>
              <w:contextualSpacing/>
              <w:rPr>
                <w:rFonts w:ascii="Public Sans" w:hAnsi="Public Sans" w:cs="Arial Bold"/>
                <w:sz w:val="16"/>
                <w:szCs w:val="16"/>
              </w:rPr>
            </w:pPr>
          </w:p>
        </w:tc>
        <w:tc>
          <w:tcPr>
            <w:tcW w:w="741" w:type="pct"/>
            <w:gridSpan w:val="2"/>
            <w:shd w:val="clear" w:color="auto" w:fill="EBEBEB"/>
            <w:vAlign w:val="bottom"/>
          </w:tcPr>
          <w:p w14:paraId="1001702F" w14:textId="77777777" w:rsidR="00C34001" w:rsidRPr="00BA0693" w:rsidRDefault="00C34001"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2022-23</w:t>
            </w:r>
          </w:p>
        </w:tc>
        <w:tc>
          <w:tcPr>
            <w:tcW w:w="719" w:type="pct"/>
            <w:gridSpan w:val="2"/>
            <w:shd w:val="clear" w:color="auto" w:fill="EBEBEB"/>
            <w:vAlign w:val="bottom"/>
          </w:tcPr>
          <w:p w14:paraId="223972D3" w14:textId="77777777" w:rsidR="00C34001" w:rsidRPr="00BA0693" w:rsidRDefault="00C34001"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2023-24</w:t>
            </w:r>
          </w:p>
        </w:tc>
        <w:tc>
          <w:tcPr>
            <w:tcW w:w="728" w:type="pct"/>
            <w:shd w:val="clear" w:color="auto" w:fill="EBEBEB"/>
            <w:noWrap/>
            <w:vAlign w:val="bottom"/>
            <w:hideMark/>
          </w:tcPr>
          <w:p w14:paraId="10F6C187" w14:textId="77777777" w:rsidR="00C34001" w:rsidRPr="00BA0693" w:rsidRDefault="00C34001"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2024-25</w:t>
            </w:r>
          </w:p>
        </w:tc>
        <w:tc>
          <w:tcPr>
            <w:tcW w:w="756" w:type="pct"/>
            <w:shd w:val="clear" w:color="auto" w:fill="EBEBEB"/>
            <w:noWrap/>
            <w:vAlign w:val="bottom"/>
            <w:hideMark/>
          </w:tcPr>
          <w:p w14:paraId="656B0659" w14:textId="77777777" w:rsidR="00C34001" w:rsidRPr="00BA0693" w:rsidRDefault="00C34001"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2025-26</w:t>
            </w:r>
          </w:p>
        </w:tc>
        <w:tc>
          <w:tcPr>
            <w:tcW w:w="734" w:type="pct"/>
            <w:gridSpan w:val="2"/>
            <w:shd w:val="clear" w:color="auto" w:fill="EBEBEB"/>
            <w:noWrap/>
            <w:vAlign w:val="bottom"/>
            <w:hideMark/>
          </w:tcPr>
          <w:p w14:paraId="55DF67E9" w14:textId="77777777" w:rsidR="00C34001" w:rsidRPr="00BA0693" w:rsidRDefault="00C34001" w:rsidP="00037E8D">
            <w:pPr>
              <w:keepLines/>
              <w:ind w:left="-108" w:right="-110"/>
              <w:contextualSpacing/>
              <w:jc w:val="center"/>
              <w:rPr>
                <w:rFonts w:ascii="Public Sans" w:hAnsi="Public Sans" w:cs="Arial Bold"/>
                <w:sz w:val="16"/>
                <w:szCs w:val="16"/>
              </w:rPr>
            </w:pPr>
            <w:r w:rsidRPr="00BA0693">
              <w:rPr>
                <w:rFonts w:ascii="Public Sans" w:hAnsi="Public Sans" w:cs="Arial Bold"/>
                <w:sz w:val="16"/>
                <w:szCs w:val="16"/>
              </w:rPr>
              <w:t>2026-27</w:t>
            </w:r>
          </w:p>
        </w:tc>
        <w:tc>
          <w:tcPr>
            <w:tcW w:w="532" w:type="pct"/>
            <w:shd w:val="clear" w:color="auto" w:fill="EBEBEB"/>
            <w:noWrap/>
            <w:vAlign w:val="bottom"/>
            <w:hideMark/>
          </w:tcPr>
          <w:p w14:paraId="76A23ED7" w14:textId="77777777" w:rsidR="00C34001" w:rsidRPr="00BA0693" w:rsidRDefault="00C34001" w:rsidP="00037E8D">
            <w:pPr>
              <w:keepLines/>
              <w:ind w:left="-108" w:right="-110"/>
              <w:contextualSpacing/>
              <w:jc w:val="center"/>
              <w:rPr>
                <w:rFonts w:ascii="Public Sans" w:hAnsi="Public Sans" w:cs="Arial Bold"/>
                <w:sz w:val="16"/>
                <w:szCs w:val="16"/>
              </w:rPr>
            </w:pPr>
            <w:r w:rsidRPr="00BA0693">
              <w:rPr>
                <w:rFonts w:ascii="Public Sans" w:hAnsi="Public Sans" w:cs="Arial Bold"/>
                <w:sz w:val="16"/>
                <w:szCs w:val="16"/>
              </w:rPr>
              <w:t>Five</w:t>
            </w:r>
            <w:r w:rsidRPr="0C429C4B">
              <w:rPr>
                <w:rFonts w:ascii="Public Sans" w:hAnsi="Public Sans" w:cs="Arial Bold"/>
                <w:sz w:val="16"/>
                <w:szCs w:val="16"/>
              </w:rPr>
              <w:t xml:space="preserve"> </w:t>
            </w:r>
            <w:proofErr w:type="gramStart"/>
            <w:r w:rsidRPr="00BA0693">
              <w:rPr>
                <w:rFonts w:ascii="Public Sans" w:hAnsi="Public Sans" w:cs="Arial Bold"/>
                <w:sz w:val="16"/>
                <w:szCs w:val="16"/>
              </w:rPr>
              <w:t>year</w:t>
            </w:r>
            <w:proofErr w:type="gramEnd"/>
          </w:p>
        </w:tc>
      </w:tr>
      <w:tr w:rsidR="003C1793" w:rsidRPr="00BA0693" w14:paraId="0E1F7C9D" w14:textId="77777777" w:rsidTr="00B171DE">
        <w:trPr>
          <w:trHeight w:val="227"/>
        </w:trPr>
        <w:tc>
          <w:tcPr>
            <w:tcW w:w="790" w:type="pct"/>
            <w:gridSpan w:val="2"/>
            <w:shd w:val="clear" w:color="auto" w:fill="EBEBEB"/>
            <w:vAlign w:val="center"/>
          </w:tcPr>
          <w:p w14:paraId="60212CE4" w14:textId="77777777" w:rsidR="00C34001" w:rsidRPr="00BA0693" w:rsidRDefault="00C34001">
            <w:pPr>
              <w:keepLines/>
              <w:contextualSpacing/>
              <w:jc w:val="center"/>
              <w:rPr>
                <w:rFonts w:ascii="Public Sans" w:hAnsi="Public Sans" w:cs="Arial Bold"/>
                <w:sz w:val="16"/>
                <w:szCs w:val="16"/>
              </w:rPr>
            </w:pPr>
          </w:p>
        </w:tc>
        <w:tc>
          <w:tcPr>
            <w:tcW w:w="741" w:type="pct"/>
            <w:gridSpan w:val="2"/>
            <w:shd w:val="clear" w:color="auto" w:fill="EBEBEB"/>
            <w:vAlign w:val="center"/>
          </w:tcPr>
          <w:p w14:paraId="73C42275" w14:textId="77777777" w:rsidR="00C34001" w:rsidRPr="00BA0693" w:rsidRDefault="00C34001">
            <w:pPr>
              <w:keepLines/>
              <w:contextualSpacing/>
              <w:jc w:val="center"/>
              <w:rPr>
                <w:rFonts w:ascii="Public Sans" w:hAnsi="Public Sans" w:cs="Arial Bold"/>
                <w:sz w:val="16"/>
                <w:szCs w:val="16"/>
              </w:rPr>
            </w:pPr>
          </w:p>
        </w:tc>
        <w:tc>
          <w:tcPr>
            <w:tcW w:w="719" w:type="pct"/>
            <w:gridSpan w:val="2"/>
            <w:shd w:val="clear" w:color="auto" w:fill="EBEBEB"/>
            <w:vAlign w:val="center"/>
          </w:tcPr>
          <w:p w14:paraId="466AD778" w14:textId="77777777" w:rsidR="00C34001" w:rsidRPr="00BA0693" w:rsidRDefault="00C34001">
            <w:pPr>
              <w:keepLines/>
              <w:contextualSpacing/>
              <w:jc w:val="center"/>
              <w:rPr>
                <w:rFonts w:ascii="Public Sans" w:hAnsi="Public Sans" w:cs="Arial Bold"/>
                <w:sz w:val="16"/>
                <w:szCs w:val="16"/>
              </w:rPr>
            </w:pPr>
            <w:r w:rsidRPr="00BA0693">
              <w:rPr>
                <w:rFonts w:ascii="Public Sans" w:hAnsi="Public Sans" w:cs="Arial Bold"/>
                <w:sz w:val="16"/>
                <w:szCs w:val="16"/>
              </w:rPr>
              <w:t>Budget</w:t>
            </w:r>
          </w:p>
        </w:tc>
        <w:tc>
          <w:tcPr>
            <w:tcW w:w="2218" w:type="pct"/>
            <w:gridSpan w:val="4"/>
            <w:shd w:val="clear" w:color="auto" w:fill="EBEBEB"/>
            <w:noWrap/>
            <w:vAlign w:val="center"/>
          </w:tcPr>
          <w:p w14:paraId="0BD8DEE7" w14:textId="77777777" w:rsidR="00C34001" w:rsidRPr="00BA0693" w:rsidRDefault="00C34001">
            <w:pPr>
              <w:keepLines/>
              <w:contextualSpacing/>
              <w:jc w:val="center"/>
              <w:rPr>
                <w:rFonts w:ascii="Public Sans" w:hAnsi="Public Sans" w:cs="Arial Bold"/>
                <w:sz w:val="16"/>
                <w:szCs w:val="16"/>
              </w:rPr>
            </w:pPr>
            <w:r w:rsidRPr="00BA0693">
              <w:rPr>
                <w:rFonts w:ascii="Public Sans" w:hAnsi="Public Sans" w:cs="Arial Bold"/>
                <w:sz w:val="16"/>
                <w:szCs w:val="16"/>
              </w:rPr>
              <w:t>Forward Estimates</w:t>
            </w:r>
          </w:p>
        </w:tc>
        <w:tc>
          <w:tcPr>
            <w:tcW w:w="532" w:type="pct"/>
            <w:shd w:val="clear" w:color="auto" w:fill="EBEBEB"/>
            <w:noWrap/>
            <w:vAlign w:val="center"/>
          </w:tcPr>
          <w:p w14:paraId="19EC0243" w14:textId="77777777" w:rsidR="00C34001" w:rsidRPr="00BA0693" w:rsidRDefault="00C34001">
            <w:pPr>
              <w:keepLines/>
              <w:contextualSpacing/>
              <w:jc w:val="center"/>
              <w:rPr>
                <w:rFonts w:ascii="Public Sans" w:hAnsi="Public Sans" w:cs="Arial Bold"/>
                <w:sz w:val="16"/>
                <w:szCs w:val="16"/>
              </w:rPr>
            </w:pPr>
            <w:r w:rsidRPr="00BA0693">
              <w:rPr>
                <w:rFonts w:ascii="Public Sans" w:hAnsi="Public Sans" w:cs="Arial Bold"/>
                <w:sz w:val="16"/>
                <w:szCs w:val="16"/>
              </w:rPr>
              <w:t>Total</w:t>
            </w:r>
          </w:p>
        </w:tc>
      </w:tr>
      <w:tr w:rsidR="003C1793" w:rsidRPr="00BA0693" w14:paraId="475CBDB5" w14:textId="77777777" w:rsidTr="00037E8D">
        <w:trPr>
          <w:trHeight w:val="283"/>
        </w:trPr>
        <w:tc>
          <w:tcPr>
            <w:tcW w:w="790" w:type="pct"/>
            <w:gridSpan w:val="2"/>
            <w:shd w:val="clear" w:color="auto" w:fill="EBEBEB"/>
          </w:tcPr>
          <w:p w14:paraId="68FC5652" w14:textId="77777777" w:rsidR="00C34001" w:rsidRPr="00BA0693" w:rsidRDefault="00C34001">
            <w:pPr>
              <w:keepLines/>
              <w:contextualSpacing/>
              <w:jc w:val="center"/>
              <w:rPr>
                <w:rFonts w:ascii="Public Sans" w:hAnsi="Public Sans" w:cs="Arial Bold"/>
                <w:sz w:val="16"/>
                <w:szCs w:val="16"/>
              </w:rPr>
            </w:pPr>
          </w:p>
        </w:tc>
        <w:tc>
          <w:tcPr>
            <w:tcW w:w="741" w:type="pct"/>
            <w:gridSpan w:val="2"/>
            <w:shd w:val="clear" w:color="auto" w:fill="EBEBEB"/>
          </w:tcPr>
          <w:p w14:paraId="338865FA" w14:textId="77777777" w:rsidR="00C34001" w:rsidRPr="00BA0693" w:rsidRDefault="00C34001"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19" w:type="pct"/>
            <w:gridSpan w:val="2"/>
            <w:shd w:val="clear" w:color="auto" w:fill="EBEBEB"/>
          </w:tcPr>
          <w:p w14:paraId="12BCE7AA" w14:textId="77777777" w:rsidR="00C34001" w:rsidRPr="00BA0693" w:rsidRDefault="00C34001"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28" w:type="pct"/>
            <w:shd w:val="clear" w:color="auto" w:fill="EBEBEB"/>
            <w:noWrap/>
            <w:hideMark/>
          </w:tcPr>
          <w:p w14:paraId="74100EF1" w14:textId="77777777" w:rsidR="00C34001" w:rsidRPr="00BA0693" w:rsidRDefault="00C34001"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56" w:type="pct"/>
            <w:shd w:val="clear" w:color="auto" w:fill="EBEBEB"/>
            <w:noWrap/>
            <w:hideMark/>
          </w:tcPr>
          <w:p w14:paraId="271A1782" w14:textId="77777777" w:rsidR="00C34001" w:rsidRPr="00BA0693" w:rsidRDefault="00C34001"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34" w:type="pct"/>
            <w:gridSpan w:val="2"/>
            <w:shd w:val="clear" w:color="auto" w:fill="EBEBEB"/>
            <w:noWrap/>
            <w:hideMark/>
          </w:tcPr>
          <w:p w14:paraId="2F0495B1" w14:textId="77777777" w:rsidR="00C34001" w:rsidRPr="00BA0693" w:rsidRDefault="00C34001"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532" w:type="pct"/>
            <w:shd w:val="clear" w:color="auto" w:fill="EBEBEB"/>
            <w:noWrap/>
            <w:hideMark/>
          </w:tcPr>
          <w:p w14:paraId="5DEF7B5E" w14:textId="77777777" w:rsidR="00C34001" w:rsidRPr="00BA0693" w:rsidRDefault="00C34001"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r>
      <w:tr w:rsidR="00C34001" w:rsidRPr="00BA0693" w14:paraId="6B76C1B0" w14:textId="77777777" w:rsidTr="00B171DE">
        <w:trPr>
          <w:trHeight w:val="20"/>
        </w:trPr>
        <w:tc>
          <w:tcPr>
            <w:tcW w:w="5000" w:type="pct"/>
            <w:gridSpan w:val="11"/>
            <w:shd w:val="clear" w:color="auto" w:fill="F2F2F2" w:themeFill="background1" w:themeFillShade="F2"/>
            <w:vAlign w:val="center"/>
          </w:tcPr>
          <w:p w14:paraId="4BE6AC8F" w14:textId="77777777" w:rsidR="00C34001" w:rsidRPr="00BA0693" w:rsidRDefault="00C34001">
            <w:pPr>
              <w:keepLines/>
              <w:spacing w:before="40" w:after="40"/>
              <w:ind w:left="34" w:hanging="1"/>
              <w:rPr>
                <w:rFonts w:ascii="Public Sans" w:hAnsi="Public Sans" w:cs="Arial Bold"/>
                <w:color w:val="FF0000"/>
                <w:sz w:val="16"/>
                <w:szCs w:val="16"/>
              </w:rPr>
            </w:pPr>
            <w:r>
              <w:rPr>
                <w:rFonts w:ascii="Public Sans" w:hAnsi="Public Sans" w:cs="Arial Bold"/>
                <w:b/>
                <w:bCs/>
                <w:color w:val="000000" w:themeColor="text1"/>
                <w:sz w:val="16"/>
                <w:szCs w:val="16"/>
              </w:rPr>
              <w:t xml:space="preserve">The </w:t>
            </w:r>
            <w:r w:rsidRPr="06A275FC">
              <w:rPr>
                <w:rFonts w:ascii="Public Sans" w:hAnsi="Public Sans" w:cs="Arial Bold"/>
                <w:b/>
                <w:bCs/>
                <w:color w:val="000000" w:themeColor="text1"/>
                <w:sz w:val="16"/>
                <w:szCs w:val="16"/>
              </w:rPr>
              <w:t>Cabinet</w:t>
            </w:r>
            <w:r>
              <w:rPr>
                <w:rFonts w:ascii="Public Sans" w:hAnsi="Public Sans" w:cs="Arial Bold"/>
                <w:b/>
                <w:bCs/>
                <w:color w:val="000000" w:themeColor="text1"/>
                <w:sz w:val="16"/>
                <w:szCs w:val="16"/>
              </w:rPr>
              <w:t xml:space="preserve"> Office</w:t>
            </w:r>
            <w:r w:rsidRPr="06A275FC">
              <w:rPr>
                <w:rFonts w:ascii="Public Sans" w:hAnsi="Public Sans" w:cs="Arial Bold"/>
                <w:b/>
                <w:bCs/>
                <w:color w:val="000000" w:themeColor="text1"/>
                <w:sz w:val="16"/>
                <w:szCs w:val="16"/>
              </w:rPr>
              <w:t>, all new measures</w:t>
            </w:r>
          </w:p>
        </w:tc>
      </w:tr>
      <w:tr w:rsidR="003C1793" w:rsidRPr="00BA0693" w14:paraId="0C28B496" w14:textId="77777777" w:rsidTr="00B171DE">
        <w:trPr>
          <w:trHeight w:val="283"/>
        </w:trPr>
        <w:tc>
          <w:tcPr>
            <w:tcW w:w="783" w:type="pct"/>
            <w:vAlign w:val="center"/>
          </w:tcPr>
          <w:p w14:paraId="45F171AD" w14:textId="77777777" w:rsidR="00C34001" w:rsidRPr="00BA0693" w:rsidRDefault="00C34001">
            <w:pPr>
              <w:keepLines/>
              <w:spacing w:before="40" w:after="40"/>
              <w:ind w:left="34" w:hanging="1"/>
              <w:rPr>
                <w:rFonts w:ascii="Public Sans" w:hAnsi="Public Sans" w:cs="Arial Bold"/>
                <w:b/>
                <w:sz w:val="16"/>
                <w:szCs w:val="16"/>
              </w:rPr>
            </w:pPr>
            <w:r w:rsidRPr="00BA0693">
              <w:rPr>
                <w:rFonts w:ascii="Public Sans" w:hAnsi="Public Sans" w:cs="Arial Bold"/>
                <w:b/>
                <w:sz w:val="16"/>
                <w:szCs w:val="16"/>
              </w:rPr>
              <w:t>Expense</w:t>
            </w:r>
          </w:p>
        </w:tc>
        <w:tc>
          <w:tcPr>
            <w:tcW w:w="742" w:type="pct"/>
            <w:gridSpan w:val="2"/>
            <w:shd w:val="clear" w:color="auto" w:fill="auto"/>
            <w:vAlign w:val="center"/>
          </w:tcPr>
          <w:p w14:paraId="5AA2D3AF" w14:textId="4CD87005" w:rsidR="00C34001" w:rsidRDefault="00C34001" w:rsidP="003C1793">
            <w:pPr>
              <w:ind w:right="340"/>
              <w:jc w:val="right"/>
              <w:rPr>
                <w:rFonts w:ascii="Arial" w:eastAsia="Arial" w:hAnsi="Arial" w:cs="Arial"/>
                <w:b/>
                <w:bCs/>
                <w:color w:val="000000" w:themeColor="text1"/>
                <w:sz w:val="16"/>
                <w:szCs w:val="16"/>
              </w:rPr>
            </w:pPr>
            <w:r w:rsidRPr="007E6295">
              <w:rPr>
                <w:rFonts w:ascii="Arial" w:eastAsia="Arial" w:hAnsi="Arial" w:cs="Arial"/>
                <w:b/>
                <w:color w:val="000000"/>
                <w:sz w:val="16"/>
                <w:szCs w:val="16"/>
              </w:rPr>
              <w:t>0.0</w:t>
            </w:r>
          </w:p>
        </w:tc>
        <w:tc>
          <w:tcPr>
            <w:tcW w:w="720" w:type="pct"/>
            <w:gridSpan w:val="2"/>
            <w:shd w:val="clear" w:color="auto" w:fill="auto"/>
            <w:vAlign w:val="center"/>
          </w:tcPr>
          <w:p w14:paraId="339FD89C" w14:textId="250D7C76" w:rsidR="00C34001" w:rsidRDefault="00B54A2F" w:rsidP="003C1793">
            <w:pPr>
              <w:ind w:right="340"/>
              <w:jc w:val="right"/>
              <w:rPr>
                <w:rFonts w:ascii="Arial" w:eastAsia="Arial" w:hAnsi="Arial" w:cs="Arial"/>
                <w:b/>
                <w:bCs/>
                <w:color w:val="000000" w:themeColor="text1"/>
                <w:sz w:val="16"/>
                <w:szCs w:val="16"/>
              </w:rPr>
            </w:pPr>
            <w:r w:rsidRPr="007E6295">
              <w:rPr>
                <w:rFonts w:ascii="Arial" w:hAnsi="Arial" w:cs="Arial"/>
                <w:b/>
                <w:color w:val="000000"/>
                <w:sz w:val="16"/>
                <w:szCs w:val="16"/>
              </w:rPr>
              <w:t>63.4</w:t>
            </w:r>
          </w:p>
        </w:tc>
        <w:tc>
          <w:tcPr>
            <w:tcW w:w="734" w:type="pct"/>
            <w:gridSpan w:val="2"/>
            <w:shd w:val="clear" w:color="auto" w:fill="auto"/>
            <w:noWrap/>
            <w:vAlign w:val="center"/>
          </w:tcPr>
          <w:p w14:paraId="1645B210" w14:textId="0D69773D" w:rsidR="00C34001" w:rsidRDefault="00C34001" w:rsidP="003C1793">
            <w:pPr>
              <w:ind w:right="340"/>
              <w:jc w:val="right"/>
              <w:rPr>
                <w:rFonts w:ascii="Arial" w:eastAsia="Arial" w:hAnsi="Arial" w:cs="Arial"/>
                <w:b/>
                <w:bCs/>
                <w:color w:val="000000" w:themeColor="text1"/>
                <w:sz w:val="16"/>
                <w:szCs w:val="16"/>
              </w:rPr>
            </w:pPr>
            <w:r w:rsidRPr="007E6295">
              <w:rPr>
                <w:rFonts w:ascii="Arial" w:eastAsia="Arial" w:hAnsi="Arial" w:cs="Arial"/>
                <w:b/>
                <w:color w:val="000000"/>
                <w:sz w:val="16"/>
                <w:szCs w:val="16"/>
              </w:rPr>
              <w:t>89.</w:t>
            </w:r>
            <w:r w:rsidR="00B54A2F" w:rsidRPr="007E6295">
              <w:rPr>
                <w:rFonts w:ascii="Arial" w:hAnsi="Arial" w:cs="Arial"/>
                <w:b/>
                <w:color w:val="000000"/>
                <w:sz w:val="16"/>
                <w:szCs w:val="16"/>
              </w:rPr>
              <w:t>5</w:t>
            </w:r>
          </w:p>
        </w:tc>
        <w:tc>
          <w:tcPr>
            <w:tcW w:w="756" w:type="pct"/>
            <w:shd w:val="clear" w:color="auto" w:fill="auto"/>
            <w:noWrap/>
            <w:vAlign w:val="center"/>
          </w:tcPr>
          <w:p w14:paraId="0ACCDE0B" w14:textId="607C284B" w:rsidR="00C34001" w:rsidRDefault="00C34001" w:rsidP="003C1793">
            <w:pPr>
              <w:ind w:right="340"/>
              <w:jc w:val="right"/>
              <w:rPr>
                <w:rFonts w:ascii="Arial" w:eastAsia="Arial" w:hAnsi="Arial" w:cs="Arial"/>
                <w:b/>
                <w:bCs/>
                <w:color w:val="000000" w:themeColor="text1"/>
                <w:sz w:val="16"/>
                <w:szCs w:val="16"/>
              </w:rPr>
            </w:pPr>
            <w:r w:rsidRPr="007E6295">
              <w:rPr>
                <w:rFonts w:ascii="Arial" w:eastAsia="Arial" w:hAnsi="Arial" w:cs="Arial"/>
                <w:b/>
                <w:color w:val="000000"/>
                <w:sz w:val="16"/>
                <w:szCs w:val="16"/>
              </w:rPr>
              <w:t>6.4</w:t>
            </w:r>
          </w:p>
        </w:tc>
        <w:tc>
          <w:tcPr>
            <w:tcW w:w="727" w:type="pct"/>
            <w:shd w:val="clear" w:color="auto" w:fill="auto"/>
            <w:noWrap/>
            <w:vAlign w:val="center"/>
          </w:tcPr>
          <w:p w14:paraId="706EF162" w14:textId="4E84E3E1" w:rsidR="00C34001" w:rsidRDefault="00C34001" w:rsidP="003C1793">
            <w:pPr>
              <w:ind w:right="340"/>
              <w:jc w:val="right"/>
              <w:rPr>
                <w:rFonts w:ascii="Arial" w:eastAsia="Arial" w:hAnsi="Arial" w:cs="Arial"/>
                <w:b/>
                <w:bCs/>
                <w:color w:val="000000" w:themeColor="text1"/>
                <w:sz w:val="16"/>
                <w:szCs w:val="16"/>
              </w:rPr>
            </w:pPr>
            <w:r w:rsidRPr="007E6295">
              <w:rPr>
                <w:rFonts w:ascii="Arial" w:eastAsia="Arial" w:hAnsi="Arial" w:cs="Arial"/>
                <w:b/>
                <w:color w:val="000000"/>
                <w:sz w:val="16"/>
                <w:szCs w:val="16"/>
              </w:rPr>
              <w:t>5.1</w:t>
            </w:r>
          </w:p>
        </w:tc>
        <w:tc>
          <w:tcPr>
            <w:tcW w:w="539" w:type="pct"/>
            <w:gridSpan w:val="2"/>
            <w:shd w:val="clear" w:color="auto" w:fill="F2F2F2" w:themeFill="background1" w:themeFillShade="F2"/>
            <w:noWrap/>
            <w:vAlign w:val="center"/>
          </w:tcPr>
          <w:p w14:paraId="6B2F2EF1" w14:textId="0660C655" w:rsidR="00C34001" w:rsidRDefault="00B54A2F" w:rsidP="003C1793">
            <w:pPr>
              <w:ind w:right="170"/>
              <w:jc w:val="right"/>
              <w:rPr>
                <w:rFonts w:ascii="Arial" w:eastAsia="Arial" w:hAnsi="Arial" w:cs="Arial"/>
                <w:b/>
                <w:bCs/>
                <w:color w:val="000000" w:themeColor="text1"/>
                <w:sz w:val="16"/>
                <w:szCs w:val="16"/>
              </w:rPr>
            </w:pPr>
            <w:r w:rsidRPr="007E6295">
              <w:rPr>
                <w:rFonts w:ascii="Arial" w:hAnsi="Arial" w:cs="Arial"/>
                <w:b/>
                <w:color w:val="000000"/>
                <w:sz w:val="16"/>
                <w:szCs w:val="16"/>
              </w:rPr>
              <w:t>164.6</w:t>
            </w:r>
          </w:p>
        </w:tc>
      </w:tr>
      <w:tr w:rsidR="003C1793" w:rsidRPr="00BA0693" w14:paraId="379609D5" w14:textId="77777777" w:rsidTr="00B171DE">
        <w:trPr>
          <w:trHeight w:val="283"/>
        </w:trPr>
        <w:tc>
          <w:tcPr>
            <w:tcW w:w="783" w:type="pct"/>
            <w:vAlign w:val="center"/>
          </w:tcPr>
          <w:p w14:paraId="10A49AAA" w14:textId="77777777" w:rsidR="00C34001" w:rsidRPr="00BA0693" w:rsidRDefault="00C34001">
            <w:pPr>
              <w:keepLines/>
              <w:spacing w:before="40" w:after="40"/>
              <w:ind w:left="34" w:hanging="1"/>
              <w:rPr>
                <w:rFonts w:ascii="Public Sans" w:hAnsi="Public Sans" w:cs="Arial Bold"/>
                <w:b/>
                <w:sz w:val="16"/>
                <w:szCs w:val="16"/>
              </w:rPr>
            </w:pPr>
            <w:r w:rsidRPr="00BA0693">
              <w:rPr>
                <w:rFonts w:ascii="Public Sans" w:hAnsi="Public Sans" w:cs="Arial Bold"/>
                <w:b/>
                <w:color w:val="000000"/>
                <w:sz w:val="16"/>
                <w:szCs w:val="16"/>
              </w:rPr>
              <w:t>Revenue</w:t>
            </w:r>
          </w:p>
        </w:tc>
        <w:tc>
          <w:tcPr>
            <w:tcW w:w="742" w:type="pct"/>
            <w:gridSpan w:val="2"/>
            <w:shd w:val="clear" w:color="auto" w:fill="auto"/>
            <w:vAlign w:val="center"/>
          </w:tcPr>
          <w:p w14:paraId="15CE19C4" w14:textId="77777777" w:rsidR="00C34001" w:rsidRDefault="00C34001" w:rsidP="003C1793">
            <w:pPr>
              <w:ind w:right="340"/>
              <w:jc w:val="right"/>
              <w:rPr>
                <w:rFonts w:ascii="Arial" w:eastAsia="Arial" w:hAnsi="Arial" w:cs="Arial"/>
                <w:b/>
                <w:bCs/>
                <w:color w:val="000000" w:themeColor="text1"/>
                <w:sz w:val="16"/>
                <w:szCs w:val="16"/>
              </w:rPr>
            </w:pPr>
            <w:r w:rsidRPr="7AA3F287">
              <w:rPr>
                <w:rFonts w:ascii="Arial" w:eastAsia="Arial" w:hAnsi="Arial" w:cs="Arial"/>
                <w:b/>
                <w:bCs/>
                <w:color w:val="000000" w:themeColor="text1"/>
                <w:sz w:val="16"/>
                <w:szCs w:val="16"/>
              </w:rPr>
              <w:t>0.0</w:t>
            </w:r>
          </w:p>
        </w:tc>
        <w:tc>
          <w:tcPr>
            <w:tcW w:w="720" w:type="pct"/>
            <w:gridSpan w:val="2"/>
            <w:shd w:val="clear" w:color="auto" w:fill="auto"/>
            <w:vAlign w:val="center"/>
          </w:tcPr>
          <w:p w14:paraId="1EBF3BE9" w14:textId="1218F446" w:rsidR="00C34001" w:rsidRDefault="00DF2DF2" w:rsidP="003C1793">
            <w:pPr>
              <w:ind w:right="340"/>
              <w:jc w:val="right"/>
              <w:rPr>
                <w:rFonts w:ascii="Arial" w:eastAsia="Arial" w:hAnsi="Arial" w:cs="Arial"/>
                <w:b/>
                <w:bCs/>
                <w:color w:val="000000" w:themeColor="text1"/>
                <w:sz w:val="16"/>
                <w:szCs w:val="16"/>
              </w:rPr>
            </w:pPr>
            <w:r>
              <w:rPr>
                <w:rFonts w:ascii="Arial" w:eastAsia="Arial" w:hAnsi="Arial" w:cs="Arial"/>
                <w:b/>
                <w:bCs/>
                <w:color w:val="000000" w:themeColor="text1"/>
                <w:sz w:val="16"/>
                <w:szCs w:val="16"/>
              </w:rPr>
              <w:t>(</w:t>
            </w:r>
            <w:r w:rsidR="00C34001" w:rsidRPr="7AA3F287">
              <w:rPr>
                <w:rFonts w:ascii="Arial" w:eastAsia="Arial" w:hAnsi="Arial" w:cs="Arial"/>
                <w:b/>
                <w:bCs/>
                <w:color w:val="000000" w:themeColor="text1"/>
                <w:sz w:val="16"/>
                <w:szCs w:val="16"/>
              </w:rPr>
              <w:t>5.9</w:t>
            </w:r>
            <w:r>
              <w:rPr>
                <w:rFonts w:ascii="Arial" w:eastAsia="Arial" w:hAnsi="Arial" w:cs="Arial"/>
                <w:b/>
                <w:bCs/>
                <w:color w:val="000000" w:themeColor="text1"/>
                <w:sz w:val="16"/>
                <w:szCs w:val="16"/>
              </w:rPr>
              <w:t>)</w:t>
            </w:r>
          </w:p>
        </w:tc>
        <w:tc>
          <w:tcPr>
            <w:tcW w:w="734" w:type="pct"/>
            <w:gridSpan w:val="2"/>
            <w:shd w:val="clear" w:color="auto" w:fill="auto"/>
            <w:noWrap/>
            <w:vAlign w:val="center"/>
          </w:tcPr>
          <w:p w14:paraId="296A2CF7" w14:textId="77777777" w:rsidR="00C34001" w:rsidRDefault="00C34001" w:rsidP="003C1793">
            <w:pPr>
              <w:ind w:right="340"/>
              <w:jc w:val="right"/>
              <w:rPr>
                <w:rFonts w:ascii="Arial" w:eastAsia="Arial" w:hAnsi="Arial" w:cs="Arial"/>
                <w:b/>
                <w:bCs/>
                <w:color w:val="000000" w:themeColor="text1"/>
                <w:sz w:val="16"/>
                <w:szCs w:val="16"/>
              </w:rPr>
            </w:pPr>
            <w:r w:rsidRPr="7AA3F287">
              <w:rPr>
                <w:rFonts w:ascii="Arial" w:eastAsia="Arial" w:hAnsi="Arial" w:cs="Arial"/>
                <w:b/>
                <w:bCs/>
                <w:color w:val="000000" w:themeColor="text1"/>
                <w:sz w:val="16"/>
                <w:szCs w:val="16"/>
              </w:rPr>
              <w:t>33.8</w:t>
            </w:r>
          </w:p>
        </w:tc>
        <w:tc>
          <w:tcPr>
            <w:tcW w:w="756" w:type="pct"/>
            <w:shd w:val="clear" w:color="auto" w:fill="auto"/>
            <w:noWrap/>
            <w:vAlign w:val="center"/>
          </w:tcPr>
          <w:p w14:paraId="694BD8F8" w14:textId="77777777" w:rsidR="00C34001" w:rsidRDefault="00C34001" w:rsidP="003C1793">
            <w:pPr>
              <w:ind w:right="340"/>
              <w:jc w:val="right"/>
              <w:rPr>
                <w:rFonts w:ascii="Arial" w:eastAsia="Arial" w:hAnsi="Arial" w:cs="Arial"/>
                <w:b/>
                <w:bCs/>
                <w:color w:val="000000" w:themeColor="text1"/>
                <w:sz w:val="16"/>
                <w:szCs w:val="16"/>
              </w:rPr>
            </w:pPr>
            <w:r w:rsidRPr="7AA3F287">
              <w:rPr>
                <w:rFonts w:ascii="Arial" w:eastAsia="Arial" w:hAnsi="Arial" w:cs="Arial"/>
                <w:b/>
                <w:bCs/>
                <w:color w:val="000000" w:themeColor="text1"/>
                <w:sz w:val="16"/>
                <w:szCs w:val="16"/>
              </w:rPr>
              <w:t>0.0</w:t>
            </w:r>
          </w:p>
        </w:tc>
        <w:tc>
          <w:tcPr>
            <w:tcW w:w="727" w:type="pct"/>
            <w:shd w:val="clear" w:color="auto" w:fill="auto"/>
            <w:noWrap/>
            <w:vAlign w:val="center"/>
          </w:tcPr>
          <w:p w14:paraId="1DCF88BF" w14:textId="77777777" w:rsidR="00C34001" w:rsidRDefault="00C34001" w:rsidP="003C1793">
            <w:pPr>
              <w:ind w:right="340"/>
              <w:jc w:val="right"/>
              <w:rPr>
                <w:rFonts w:ascii="Arial" w:eastAsia="Arial" w:hAnsi="Arial" w:cs="Arial"/>
                <w:b/>
                <w:bCs/>
                <w:color w:val="000000" w:themeColor="text1"/>
                <w:sz w:val="16"/>
                <w:szCs w:val="16"/>
              </w:rPr>
            </w:pPr>
            <w:r w:rsidRPr="7AA3F287">
              <w:rPr>
                <w:rFonts w:ascii="Arial" w:eastAsia="Arial" w:hAnsi="Arial" w:cs="Arial"/>
                <w:b/>
                <w:bCs/>
                <w:color w:val="000000" w:themeColor="text1"/>
                <w:sz w:val="16"/>
                <w:szCs w:val="16"/>
              </w:rPr>
              <w:t>0.0</w:t>
            </w:r>
          </w:p>
        </w:tc>
        <w:tc>
          <w:tcPr>
            <w:tcW w:w="539" w:type="pct"/>
            <w:gridSpan w:val="2"/>
            <w:shd w:val="clear" w:color="auto" w:fill="F2F2F2" w:themeFill="background1" w:themeFillShade="F2"/>
            <w:noWrap/>
            <w:vAlign w:val="center"/>
          </w:tcPr>
          <w:p w14:paraId="3DBDDB62" w14:textId="77777777" w:rsidR="00C34001" w:rsidRDefault="00C34001" w:rsidP="003C1793">
            <w:pPr>
              <w:ind w:right="170"/>
              <w:jc w:val="right"/>
              <w:rPr>
                <w:rFonts w:ascii="Arial" w:eastAsia="Arial" w:hAnsi="Arial" w:cs="Arial"/>
                <w:b/>
                <w:bCs/>
                <w:color w:val="000000" w:themeColor="text1"/>
                <w:sz w:val="16"/>
                <w:szCs w:val="16"/>
              </w:rPr>
            </w:pPr>
            <w:r w:rsidRPr="7AA3F287">
              <w:rPr>
                <w:rFonts w:ascii="Arial" w:eastAsia="Arial" w:hAnsi="Arial" w:cs="Arial"/>
                <w:b/>
                <w:bCs/>
                <w:color w:val="000000" w:themeColor="text1"/>
                <w:sz w:val="16"/>
                <w:szCs w:val="16"/>
              </w:rPr>
              <w:t>27.9</w:t>
            </w:r>
          </w:p>
        </w:tc>
      </w:tr>
      <w:tr w:rsidR="003C1793" w:rsidRPr="00BA0693" w14:paraId="279570EA" w14:textId="77777777" w:rsidTr="002D2ABF">
        <w:trPr>
          <w:trHeight w:val="283"/>
        </w:trPr>
        <w:tc>
          <w:tcPr>
            <w:tcW w:w="783" w:type="pct"/>
            <w:vAlign w:val="center"/>
          </w:tcPr>
          <w:p w14:paraId="1203F1F2" w14:textId="77777777" w:rsidR="00C34001" w:rsidRPr="00BA0693" w:rsidRDefault="00C34001">
            <w:pPr>
              <w:keepLines/>
              <w:spacing w:before="40" w:after="40"/>
              <w:ind w:left="34" w:hanging="1"/>
              <w:rPr>
                <w:rFonts w:ascii="Public Sans" w:hAnsi="Public Sans" w:cs="Arial Bold"/>
                <w:b/>
                <w:color w:val="000000"/>
                <w:sz w:val="16"/>
                <w:szCs w:val="16"/>
                <w:highlight w:val="yellow"/>
              </w:rPr>
            </w:pPr>
            <w:r w:rsidRPr="00BA0693">
              <w:rPr>
                <w:rFonts w:ascii="Public Sans" w:hAnsi="Public Sans" w:cs="Arial Bold"/>
                <w:b/>
                <w:color w:val="000000"/>
                <w:sz w:val="16"/>
                <w:szCs w:val="16"/>
              </w:rPr>
              <w:t>Capital</w:t>
            </w:r>
          </w:p>
        </w:tc>
        <w:tc>
          <w:tcPr>
            <w:tcW w:w="742" w:type="pct"/>
            <w:gridSpan w:val="2"/>
            <w:shd w:val="clear" w:color="auto" w:fill="auto"/>
            <w:vAlign w:val="center"/>
          </w:tcPr>
          <w:p w14:paraId="3C6581EB" w14:textId="77777777" w:rsidR="00C34001" w:rsidRDefault="00C34001" w:rsidP="003C1793">
            <w:pPr>
              <w:ind w:right="340"/>
              <w:jc w:val="right"/>
              <w:rPr>
                <w:rFonts w:ascii="Arial" w:eastAsia="Arial" w:hAnsi="Arial" w:cs="Arial"/>
                <w:b/>
                <w:bCs/>
                <w:color w:val="000000" w:themeColor="text1"/>
                <w:sz w:val="16"/>
                <w:szCs w:val="16"/>
              </w:rPr>
            </w:pPr>
            <w:r w:rsidRPr="7AA3F287">
              <w:rPr>
                <w:rFonts w:ascii="Arial" w:eastAsia="Arial" w:hAnsi="Arial" w:cs="Arial"/>
                <w:b/>
                <w:bCs/>
                <w:color w:val="000000" w:themeColor="text1"/>
                <w:sz w:val="16"/>
                <w:szCs w:val="16"/>
              </w:rPr>
              <w:t>0.0</w:t>
            </w:r>
          </w:p>
        </w:tc>
        <w:tc>
          <w:tcPr>
            <w:tcW w:w="720" w:type="pct"/>
            <w:gridSpan w:val="2"/>
            <w:shd w:val="clear" w:color="auto" w:fill="auto"/>
            <w:vAlign w:val="center"/>
          </w:tcPr>
          <w:p w14:paraId="1D35E645" w14:textId="77777777" w:rsidR="00C34001" w:rsidRDefault="00C34001" w:rsidP="003C1793">
            <w:pPr>
              <w:ind w:right="340"/>
              <w:jc w:val="right"/>
              <w:rPr>
                <w:rFonts w:ascii="Arial" w:eastAsia="Arial" w:hAnsi="Arial" w:cs="Arial"/>
                <w:b/>
                <w:bCs/>
                <w:color w:val="000000" w:themeColor="text1"/>
                <w:sz w:val="16"/>
                <w:szCs w:val="16"/>
              </w:rPr>
            </w:pPr>
            <w:r w:rsidRPr="7AA3F287">
              <w:rPr>
                <w:rFonts w:ascii="Arial" w:eastAsia="Arial" w:hAnsi="Arial" w:cs="Arial"/>
                <w:b/>
                <w:bCs/>
                <w:color w:val="000000" w:themeColor="text1"/>
                <w:sz w:val="16"/>
                <w:szCs w:val="16"/>
              </w:rPr>
              <w:t>7.1</w:t>
            </w:r>
          </w:p>
        </w:tc>
        <w:tc>
          <w:tcPr>
            <w:tcW w:w="734" w:type="pct"/>
            <w:gridSpan w:val="2"/>
            <w:shd w:val="clear" w:color="auto" w:fill="auto"/>
            <w:noWrap/>
            <w:vAlign w:val="center"/>
          </w:tcPr>
          <w:p w14:paraId="37CFAD00" w14:textId="77777777" w:rsidR="00C34001" w:rsidRDefault="00C34001" w:rsidP="003C1793">
            <w:pPr>
              <w:ind w:right="340"/>
              <w:jc w:val="right"/>
              <w:rPr>
                <w:rFonts w:ascii="Arial" w:eastAsia="Arial" w:hAnsi="Arial" w:cs="Arial"/>
                <w:b/>
                <w:bCs/>
                <w:color w:val="000000" w:themeColor="text1"/>
                <w:sz w:val="16"/>
                <w:szCs w:val="16"/>
              </w:rPr>
            </w:pPr>
            <w:r w:rsidRPr="7AA3F287">
              <w:rPr>
                <w:rFonts w:ascii="Arial" w:eastAsia="Arial" w:hAnsi="Arial" w:cs="Arial"/>
                <w:b/>
                <w:bCs/>
                <w:color w:val="000000" w:themeColor="text1"/>
                <w:sz w:val="16"/>
                <w:szCs w:val="16"/>
              </w:rPr>
              <w:t>5.0</w:t>
            </w:r>
          </w:p>
        </w:tc>
        <w:tc>
          <w:tcPr>
            <w:tcW w:w="756" w:type="pct"/>
            <w:shd w:val="clear" w:color="auto" w:fill="auto"/>
            <w:noWrap/>
            <w:vAlign w:val="center"/>
          </w:tcPr>
          <w:p w14:paraId="352C9ADD" w14:textId="77777777" w:rsidR="00C34001" w:rsidRDefault="00C34001" w:rsidP="003C1793">
            <w:pPr>
              <w:ind w:right="340"/>
              <w:jc w:val="right"/>
              <w:rPr>
                <w:rFonts w:ascii="Arial" w:eastAsia="Arial" w:hAnsi="Arial" w:cs="Arial"/>
                <w:b/>
                <w:bCs/>
                <w:color w:val="000000" w:themeColor="text1"/>
                <w:sz w:val="16"/>
                <w:szCs w:val="16"/>
              </w:rPr>
            </w:pPr>
            <w:r w:rsidRPr="7AA3F287">
              <w:rPr>
                <w:rFonts w:ascii="Arial" w:eastAsia="Arial" w:hAnsi="Arial" w:cs="Arial"/>
                <w:b/>
                <w:bCs/>
                <w:color w:val="000000" w:themeColor="text1"/>
                <w:sz w:val="16"/>
                <w:szCs w:val="16"/>
              </w:rPr>
              <w:t>2.2</w:t>
            </w:r>
          </w:p>
        </w:tc>
        <w:tc>
          <w:tcPr>
            <w:tcW w:w="727" w:type="pct"/>
            <w:shd w:val="clear" w:color="auto" w:fill="auto"/>
            <w:noWrap/>
            <w:vAlign w:val="center"/>
          </w:tcPr>
          <w:p w14:paraId="0B3DDD2A" w14:textId="77777777" w:rsidR="00C34001" w:rsidRDefault="00C34001" w:rsidP="003C1793">
            <w:pPr>
              <w:ind w:right="340"/>
              <w:jc w:val="right"/>
              <w:rPr>
                <w:rFonts w:ascii="Arial" w:eastAsia="Arial" w:hAnsi="Arial" w:cs="Arial"/>
                <w:b/>
                <w:bCs/>
                <w:color w:val="000000" w:themeColor="text1"/>
                <w:sz w:val="16"/>
                <w:szCs w:val="16"/>
              </w:rPr>
            </w:pPr>
            <w:r w:rsidRPr="7AA3F287">
              <w:rPr>
                <w:rFonts w:ascii="Arial" w:eastAsia="Arial" w:hAnsi="Arial" w:cs="Arial"/>
                <w:b/>
                <w:bCs/>
                <w:color w:val="000000" w:themeColor="text1"/>
                <w:sz w:val="16"/>
                <w:szCs w:val="16"/>
              </w:rPr>
              <w:t>1.1</w:t>
            </w:r>
          </w:p>
        </w:tc>
        <w:tc>
          <w:tcPr>
            <w:tcW w:w="539" w:type="pct"/>
            <w:gridSpan w:val="2"/>
            <w:shd w:val="clear" w:color="auto" w:fill="F2F2F2" w:themeFill="background1" w:themeFillShade="F2"/>
            <w:noWrap/>
            <w:vAlign w:val="center"/>
          </w:tcPr>
          <w:p w14:paraId="5F5A55AB" w14:textId="77777777" w:rsidR="00C34001" w:rsidRDefault="00C34001" w:rsidP="003C1793">
            <w:pPr>
              <w:ind w:right="170"/>
              <w:jc w:val="right"/>
              <w:rPr>
                <w:rFonts w:ascii="Arial" w:eastAsia="Arial" w:hAnsi="Arial" w:cs="Arial"/>
                <w:b/>
                <w:bCs/>
                <w:color w:val="000000" w:themeColor="text1"/>
                <w:sz w:val="16"/>
                <w:szCs w:val="16"/>
              </w:rPr>
            </w:pPr>
            <w:r w:rsidRPr="7AA3F287">
              <w:rPr>
                <w:rFonts w:ascii="Arial" w:eastAsia="Arial" w:hAnsi="Arial" w:cs="Arial"/>
                <w:b/>
                <w:bCs/>
                <w:color w:val="000000" w:themeColor="text1"/>
                <w:sz w:val="16"/>
                <w:szCs w:val="16"/>
              </w:rPr>
              <w:t>15.3</w:t>
            </w:r>
          </w:p>
        </w:tc>
      </w:tr>
      <w:tr w:rsidR="00C34001" w:rsidRPr="00D019E3" w14:paraId="7A486030" w14:textId="77777777" w:rsidTr="002D2ABF">
        <w:trPr>
          <w:trHeight w:val="20"/>
        </w:trPr>
        <w:tc>
          <w:tcPr>
            <w:tcW w:w="5000" w:type="pct"/>
            <w:gridSpan w:val="11"/>
            <w:tcBorders>
              <w:bottom w:val="single" w:sz="4" w:space="0" w:color="auto"/>
            </w:tcBorders>
          </w:tcPr>
          <w:p w14:paraId="2B199B26" w14:textId="77777777" w:rsidR="00C34001" w:rsidRDefault="00C34001">
            <w:pPr>
              <w:spacing w:before="40" w:after="40"/>
              <w:ind w:left="227" w:hanging="227"/>
              <w:rPr>
                <w:rFonts w:ascii="Public Sans" w:hAnsi="Public Sans" w:cs="Arial Bold"/>
                <w:b/>
                <w:sz w:val="16"/>
                <w:szCs w:val="16"/>
              </w:rPr>
            </w:pPr>
          </w:p>
          <w:p w14:paraId="1061C7FD" w14:textId="77777777" w:rsidR="00C34001" w:rsidRPr="00D019E3" w:rsidRDefault="00C34001">
            <w:pPr>
              <w:spacing w:before="40" w:after="40"/>
              <w:ind w:left="227" w:hanging="227"/>
              <w:rPr>
                <w:rFonts w:ascii="Public Sans" w:hAnsi="Public Sans" w:cs="Arial Bold"/>
                <w:b/>
                <w:sz w:val="16"/>
                <w:szCs w:val="16"/>
              </w:rPr>
            </w:pPr>
            <w:r w:rsidRPr="00D019E3">
              <w:rPr>
                <w:rFonts w:ascii="Public Sans" w:hAnsi="Public Sans" w:cs="Arial Bold"/>
                <w:b/>
                <w:sz w:val="16"/>
                <w:szCs w:val="16"/>
              </w:rPr>
              <w:t>Material Measures</w:t>
            </w:r>
          </w:p>
          <w:p w14:paraId="1241FDD2" w14:textId="77777777" w:rsidR="00C34001" w:rsidRDefault="00C34001">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Funding to establish a</w:t>
            </w:r>
            <w:r w:rsidRPr="6EDCA5FE">
              <w:rPr>
                <w:rFonts w:ascii="Public Sans" w:hAnsi="Public Sans" w:cs="Arial"/>
                <w:sz w:val="16"/>
                <w:szCs w:val="16"/>
              </w:rPr>
              <w:t xml:space="preserve"> Special Commission of Inquiry into health </w:t>
            </w:r>
            <w:proofErr w:type="gramStart"/>
            <w:r w:rsidRPr="6EDCA5FE">
              <w:rPr>
                <w:rFonts w:ascii="Public Sans" w:hAnsi="Public Sans" w:cs="Arial"/>
                <w:sz w:val="16"/>
                <w:szCs w:val="16"/>
              </w:rPr>
              <w:t>funding</w:t>
            </w:r>
            <w:proofErr w:type="gramEnd"/>
          </w:p>
          <w:p w14:paraId="08B30AA7" w14:textId="210008BE" w:rsidR="00C34001" w:rsidRDefault="00C34001">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Additional funding for the Special Commission of Inquiry into LGBT</w:t>
            </w:r>
            <w:r w:rsidR="00E35ADD">
              <w:rPr>
                <w:rFonts w:ascii="Public Sans" w:hAnsi="Public Sans" w:cs="Arial"/>
                <w:sz w:val="16"/>
                <w:szCs w:val="16"/>
              </w:rPr>
              <w:t>IQ</w:t>
            </w:r>
            <w:r w:rsidRPr="00A12C80">
              <w:rPr>
                <w:rFonts w:ascii="Public Sans" w:hAnsi="Public Sans" w:cs="Arial"/>
                <w:sz w:val="16"/>
                <w:szCs w:val="16"/>
              </w:rPr>
              <w:t xml:space="preserve"> hate </w:t>
            </w:r>
            <w:proofErr w:type="gramStart"/>
            <w:r w:rsidRPr="00A12C80">
              <w:rPr>
                <w:rFonts w:ascii="Public Sans" w:hAnsi="Public Sans" w:cs="Arial"/>
                <w:sz w:val="16"/>
                <w:szCs w:val="16"/>
              </w:rPr>
              <w:t>crimes</w:t>
            </w:r>
            <w:proofErr w:type="gramEnd"/>
          </w:p>
          <w:p w14:paraId="57AC6655" w14:textId="77777777" w:rsidR="00C34001" w:rsidRPr="003B11D0" w:rsidRDefault="00C34001">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00260F59">
              <w:rPr>
                <w:rFonts w:ascii="Public Sans" w:hAnsi="Public Sans" w:cs="Arial"/>
                <w:sz w:val="16"/>
                <w:szCs w:val="16"/>
              </w:rPr>
              <w:t xml:space="preserve">Additional funding for </w:t>
            </w:r>
            <w:r>
              <w:rPr>
                <w:rFonts w:ascii="Public Sans" w:hAnsi="Public Sans" w:cs="Arial"/>
                <w:sz w:val="16"/>
                <w:szCs w:val="16"/>
              </w:rPr>
              <w:t xml:space="preserve">the </w:t>
            </w:r>
            <w:r w:rsidRPr="00260F59">
              <w:rPr>
                <w:rFonts w:ascii="Public Sans" w:hAnsi="Public Sans" w:cs="Arial"/>
                <w:sz w:val="16"/>
                <w:szCs w:val="16"/>
              </w:rPr>
              <w:t>delivery of the 2024 Local Government elections</w:t>
            </w:r>
          </w:p>
          <w:p w14:paraId="0BDEB787" w14:textId="77777777" w:rsidR="00C34001" w:rsidRDefault="00C34001">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00167093">
              <w:rPr>
                <w:rFonts w:ascii="Public Sans" w:hAnsi="Public Sans" w:cs="Arial"/>
                <w:sz w:val="16"/>
                <w:szCs w:val="16"/>
              </w:rPr>
              <w:t>Phase 1 re-baseline of the NSW Electoral Commission funding model to en</w:t>
            </w:r>
            <w:r>
              <w:rPr>
                <w:rFonts w:ascii="Public Sans" w:hAnsi="Public Sans" w:cs="Arial"/>
                <w:sz w:val="16"/>
                <w:szCs w:val="16"/>
              </w:rPr>
              <w:t>s</w:t>
            </w:r>
            <w:r w:rsidRPr="00167093">
              <w:rPr>
                <w:rFonts w:ascii="Public Sans" w:hAnsi="Public Sans" w:cs="Arial"/>
                <w:sz w:val="16"/>
                <w:szCs w:val="16"/>
              </w:rPr>
              <w:t xml:space="preserve">ure </w:t>
            </w:r>
            <w:r>
              <w:rPr>
                <w:rFonts w:ascii="Public Sans" w:hAnsi="Public Sans" w:cs="Arial"/>
                <w:sz w:val="16"/>
                <w:szCs w:val="16"/>
              </w:rPr>
              <w:t xml:space="preserve">its </w:t>
            </w:r>
            <w:r w:rsidRPr="00167093">
              <w:rPr>
                <w:rFonts w:ascii="Public Sans" w:hAnsi="Public Sans" w:cs="Arial"/>
                <w:sz w:val="16"/>
                <w:szCs w:val="16"/>
              </w:rPr>
              <w:t xml:space="preserve">financial sustainability over the long </w:t>
            </w:r>
            <w:proofErr w:type="gramStart"/>
            <w:r w:rsidRPr="00167093">
              <w:rPr>
                <w:rFonts w:ascii="Public Sans" w:hAnsi="Public Sans" w:cs="Arial"/>
                <w:sz w:val="16"/>
                <w:szCs w:val="16"/>
              </w:rPr>
              <w:t>term</w:t>
            </w:r>
            <w:proofErr w:type="gramEnd"/>
          </w:p>
          <w:p w14:paraId="7A33780D" w14:textId="7CB297CB" w:rsidR="00C34001" w:rsidRDefault="00C34001">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Funding to m</w:t>
            </w:r>
            <w:r w:rsidRPr="003B11D0">
              <w:rPr>
                <w:rFonts w:ascii="Public Sans" w:hAnsi="Public Sans" w:cs="Arial"/>
                <w:sz w:val="16"/>
                <w:szCs w:val="16"/>
              </w:rPr>
              <w:t xml:space="preserve">odernise the </w:t>
            </w:r>
            <w:r>
              <w:rPr>
                <w:rFonts w:ascii="Public Sans" w:hAnsi="Public Sans" w:cs="Arial"/>
                <w:sz w:val="16"/>
                <w:szCs w:val="16"/>
              </w:rPr>
              <w:t xml:space="preserve">NSW </w:t>
            </w:r>
            <w:r w:rsidRPr="003B11D0">
              <w:rPr>
                <w:rFonts w:ascii="Public Sans" w:hAnsi="Public Sans" w:cs="Arial"/>
                <w:sz w:val="16"/>
                <w:szCs w:val="16"/>
              </w:rPr>
              <w:t>Electoral Commission</w:t>
            </w:r>
            <w:r>
              <w:rPr>
                <w:rFonts w:ascii="Public Sans" w:hAnsi="Public Sans" w:cs="Arial"/>
                <w:sz w:val="16"/>
                <w:szCs w:val="16"/>
              </w:rPr>
              <w:t>’</w:t>
            </w:r>
            <w:r w:rsidRPr="003B11D0">
              <w:rPr>
                <w:rFonts w:ascii="Public Sans" w:hAnsi="Public Sans" w:cs="Arial"/>
                <w:sz w:val="16"/>
                <w:szCs w:val="16"/>
              </w:rPr>
              <w:t>s election systems prior to the 2027 NSW State Electio</w:t>
            </w:r>
            <w:r w:rsidR="001D6670">
              <w:rPr>
                <w:rFonts w:ascii="Public Sans" w:hAnsi="Public Sans" w:cs="Arial"/>
                <w:sz w:val="16"/>
                <w:szCs w:val="16"/>
              </w:rPr>
              <w:t>n</w:t>
            </w:r>
          </w:p>
          <w:p w14:paraId="23918BE7" w14:textId="3B0295DE" w:rsidR="00C34001" w:rsidRPr="00C912C0" w:rsidRDefault="00C34001">
            <w:pPr>
              <w:pStyle w:val="ListParagraph"/>
              <w:widowControl w:val="0"/>
              <w:numPr>
                <w:ilvl w:val="0"/>
                <w:numId w:val="110"/>
              </w:numPr>
              <w:tabs>
                <w:tab w:val="right" w:pos="4196"/>
                <w:tab w:val="right" w:pos="5046"/>
                <w:tab w:val="right" w:pos="5897"/>
                <w:tab w:val="right" w:pos="6747"/>
                <w:tab w:val="right" w:pos="7598"/>
              </w:tabs>
              <w:spacing w:before="20" w:after="20"/>
              <w:ind w:left="227" w:hanging="227"/>
              <w:rPr>
                <w:rFonts w:ascii="Public Sans" w:eastAsia="Public Sans" w:hAnsi="Public Sans" w:cs="Public Sans"/>
                <w:color w:val="000000" w:themeColor="text1"/>
                <w:sz w:val="16"/>
                <w:szCs w:val="16"/>
              </w:rPr>
            </w:pPr>
            <w:r w:rsidRPr="75C5B49D">
              <w:rPr>
                <w:rFonts w:ascii="Public Sans" w:hAnsi="Public Sans" w:cs="Arial"/>
                <w:sz w:val="16"/>
                <w:szCs w:val="16"/>
              </w:rPr>
              <w:t xml:space="preserve">Additional funding to ensure key online statutory services are available to political parties, elected members, candidates, major donors and other participants ahead of future </w:t>
            </w:r>
            <w:proofErr w:type="gramStart"/>
            <w:r w:rsidRPr="75C5B49D">
              <w:rPr>
                <w:rFonts w:ascii="Public Sans" w:hAnsi="Public Sans" w:cs="Arial"/>
                <w:sz w:val="16"/>
                <w:szCs w:val="16"/>
              </w:rPr>
              <w:t>elections</w:t>
            </w:r>
            <w:proofErr w:type="gramEnd"/>
          </w:p>
          <w:p w14:paraId="21B0D617" w14:textId="62E360C6" w:rsidR="00C34001" w:rsidRPr="000E30DA" w:rsidRDefault="00C34001">
            <w:pPr>
              <w:pStyle w:val="ListParagraph"/>
              <w:widowControl w:val="0"/>
              <w:numPr>
                <w:ilvl w:val="0"/>
                <w:numId w:val="110"/>
              </w:numPr>
              <w:tabs>
                <w:tab w:val="right" w:pos="4196"/>
                <w:tab w:val="right" w:pos="5046"/>
                <w:tab w:val="right" w:pos="5897"/>
                <w:tab w:val="right" w:pos="6747"/>
                <w:tab w:val="right" w:pos="7598"/>
              </w:tabs>
              <w:spacing w:before="20" w:after="20"/>
              <w:ind w:left="227" w:hanging="227"/>
              <w:rPr>
                <w:rFonts w:ascii="Public Sans" w:eastAsia="Public Sans" w:hAnsi="Public Sans" w:cs="Public Sans"/>
                <w:color w:val="000000" w:themeColor="text1"/>
                <w:sz w:val="16"/>
                <w:szCs w:val="16"/>
              </w:rPr>
            </w:pPr>
            <w:r>
              <w:rPr>
                <w:rFonts w:ascii="Public Sans" w:eastAsia="Public Sans" w:hAnsi="Public Sans" w:cs="Public Sans"/>
                <w:color w:val="000000" w:themeColor="text1"/>
                <w:sz w:val="16"/>
                <w:szCs w:val="16"/>
              </w:rPr>
              <w:t xml:space="preserve">Increased funding for the </w:t>
            </w:r>
            <w:r w:rsidRPr="75C5B49D">
              <w:rPr>
                <w:rFonts w:ascii="Public Sans" w:eastAsia="Public Sans" w:hAnsi="Public Sans" w:cs="Public Sans"/>
                <w:color w:val="000000" w:themeColor="text1"/>
                <w:sz w:val="16"/>
                <w:szCs w:val="16"/>
              </w:rPr>
              <w:t>Independent Commission Against Corruption. This funding is for the workforce, processes and technology required to manage an increasing volume and complexity of complaints and investigations</w:t>
            </w:r>
            <w:r w:rsidR="00C20087">
              <w:rPr>
                <w:rFonts w:ascii="Public Sans" w:eastAsia="Public Sans" w:hAnsi="Public Sans" w:cs="Public Sans"/>
                <w:color w:val="000000" w:themeColor="text1"/>
                <w:sz w:val="16"/>
                <w:szCs w:val="16"/>
              </w:rPr>
              <w:t>.</w:t>
            </w:r>
          </w:p>
          <w:p w14:paraId="3747CAE0" w14:textId="77777777" w:rsidR="00C34001" w:rsidRPr="00D019E3" w:rsidRDefault="00C34001">
            <w:pPr>
              <w:pStyle w:val="ListParagraph"/>
              <w:widowControl w:val="0"/>
              <w:tabs>
                <w:tab w:val="right" w:pos="4196"/>
                <w:tab w:val="right" w:pos="5046"/>
                <w:tab w:val="right" w:pos="5897"/>
                <w:tab w:val="right" w:pos="6747"/>
                <w:tab w:val="right" w:pos="7598"/>
              </w:tabs>
              <w:autoSpaceDE w:val="0"/>
              <w:autoSpaceDN w:val="0"/>
              <w:spacing w:before="20" w:after="20"/>
              <w:ind w:left="227" w:hanging="227"/>
              <w:contextualSpacing w:val="0"/>
              <w:rPr>
                <w:rFonts w:ascii="Public Sans" w:hAnsi="Public Sans"/>
                <w:sz w:val="2"/>
                <w:szCs w:val="2"/>
              </w:rPr>
            </w:pPr>
          </w:p>
          <w:p w14:paraId="583EBF93" w14:textId="77777777" w:rsidR="00C34001" w:rsidRPr="00D019E3" w:rsidRDefault="00C34001">
            <w:pPr>
              <w:pStyle w:val="ListParagraph"/>
              <w:widowControl w:val="0"/>
              <w:tabs>
                <w:tab w:val="right" w:pos="4196"/>
                <w:tab w:val="right" w:pos="5046"/>
                <w:tab w:val="right" w:pos="5897"/>
                <w:tab w:val="right" w:pos="6747"/>
                <w:tab w:val="right" w:pos="7598"/>
              </w:tabs>
              <w:autoSpaceDE w:val="0"/>
              <w:autoSpaceDN w:val="0"/>
              <w:spacing w:before="20" w:after="20"/>
              <w:ind w:left="227" w:hanging="227"/>
              <w:contextualSpacing w:val="0"/>
              <w:rPr>
                <w:rFonts w:ascii="Public Sans" w:hAnsi="Public Sans"/>
                <w:sz w:val="2"/>
                <w:szCs w:val="2"/>
              </w:rPr>
            </w:pPr>
          </w:p>
        </w:tc>
      </w:tr>
    </w:tbl>
    <w:p w14:paraId="10F2622B" w14:textId="0D51AF68" w:rsidR="00710336" w:rsidRDefault="00710336">
      <w:pPr>
        <w:rPr>
          <w:rFonts w:ascii="Arial Bold" w:eastAsia="Tahoma" w:hAnsi="Arial Bold" w:cs="Arial"/>
          <w:i/>
          <w:color w:val="4F4F4F"/>
          <w:sz w:val="22"/>
          <w:lang w:eastAsia="en-AU"/>
        </w:rPr>
      </w:pPr>
    </w:p>
    <w:p w14:paraId="186F40A7" w14:textId="77777777" w:rsidR="00574FC7" w:rsidRDefault="00574FC7">
      <w:pPr>
        <w:rPr>
          <w:rFonts w:ascii="Arial Bold" w:eastAsia="Tahoma" w:hAnsi="Arial Bold" w:cs="Arial"/>
          <w:i/>
          <w:color w:val="4F4F4F"/>
          <w:sz w:val="22"/>
          <w:lang w:eastAsia="en-AU"/>
        </w:rPr>
      </w:pPr>
    </w:p>
    <w:p w14:paraId="3B4BA06E" w14:textId="5DDA0609" w:rsidR="00C34001" w:rsidRDefault="00BC73E6">
      <w:pPr>
        <w:rPr>
          <w:rFonts w:ascii="Arial Bold" w:eastAsia="Tahoma" w:hAnsi="Arial Bold" w:cs="Arial"/>
          <w:i/>
          <w:color w:val="4F4F4F"/>
          <w:sz w:val="22"/>
          <w:lang w:eastAsia="en-AU"/>
        </w:rPr>
      </w:pPr>
      <w:r>
        <w:rPr>
          <w:rFonts w:cs="Arial"/>
          <w:lang w:eastAsia="en-AU"/>
        </w:rPr>
        <w:br w:type="page"/>
      </w:r>
    </w:p>
    <w:tbl>
      <w:tblPr>
        <w:tblW w:w="5000" w:type="pct"/>
        <w:tblLayout w:type="fixed"/>
        <w:tblLook w:val="04A0" w:firstRow="1" w:lastRow="0" w:firstColumn="1" w:lastColumn="0" w:noHBand="0" w:noVBand="1"/>
        <w:tblCaption w:val="Table A5.1: New policy measures since the 2023 Pre-election Budget Update - Customer Service, all new measures"/>
        <w:tblDescription w:val="Table A5.1: New policy measures since the 2023 Pre-election Budget Update - Customer Service, all new measures"/>
      </w:tblPr>
      <w:tblGrid>
        <w:gridCol w:w="1591"/>
        <w:gridCol w:w="1430"/>
        <w:gridCol w:w="12"/>
        <w:gridCol w:w="1390"/>
        <w:gridCol w:w="12"/>
        <w:gridCol w:w="1390"/>
        <w:gridCol w:w="12"/>
        <w:gridCol w:w="1373"/>
        <w:gridCol w:w="13"/>
        <w:gridCol w:w="1392"/>
        <w:gridCol w:w="12"/>
        <w:gridCol w:w="1012"/>
      </w:tblGrid>
      <w:tr w:rsidR="003C1793" w:rsidRPr="00BA0693" w14:paraId="6074B205" w14:textId="77777777" w:rsidTr="00037E8D">
        <w:trPr>
          <w:trHeight w:val="283"/>
        </w:trPr>
        <w:tc>
          <w:tcPr>
            <w:tcW w:w="826" w:type="pct"/>
            <w:shd w:val="clear" w:color="auto" w:fill="EBEBEB"/>
            <w:vAlign w:val="center"/>
          </w:tcPr>
          <w:p w14:paraId="2AE9C689" w14:textId="77777777" w:rsidR="00BC73E6" w:rsidRPr="00BA0693" w:rsidRDefault="00BC73E6">
            <w:pPr>
              <w:keepLines/>
              <w:contextualSpacing/>
              <w:rPr>
                <w:rFonts w:ascii="Public Sans" w:hAnsi="Public Sans" w:cs="Arial Bold"/>
                <w:sz w:val="16"/>
                <w:szCs w:val="16"/>
              </w:rPr>
            </w:pPr>
          </w:p>
        </w:tc>
        <w:tc>
          <w:tcPr>
            <w:tcW w:w="742" w:type="pct"/>
            <w:shd w:val="clear" w:color="auto" w:fill="EBEBEB"/>
            <w:vAlign w:val="bottom"/>
          </w:tcPr>
          <w:p w14:paraId="657244AB" w14:textId="77777777" w:rsidR="00BC73E6" w:rsidRPr="00BA0693" w:rsidRDefault="00BC73E6"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2022-23</w:t>
            </w:r>
          </w:p>
        </w:tc>
        <w:tc>
          <w:tcPr>
            <w:tcW w:w="727" w:type="pct"/>
            <w:gridSpan w:val="2"/>
            <w:shd w:val="clear" w:color="auto" w:fill="EBEBEB"/>
            <w:vAlign w:val="bottom"/>
          </w:tcPr>
          <w:p w14:paraId="6BC13839" w14:textId="77777777" w:rsidR="00BC73E6" w:rsidRPr="00BA0693" w:rsidRDefault="00BC73E6"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2023-24</w:t>
            </w:r>
          </w:p>
        </w:tc>
        <w:tc>
          <w:tcPr>
            <w:tcW w:w="727" w:type="pct"/>
            <w:gridSpan w:val="2"/>
            <w:shd w:val="clear" w:color="auto" w:fill="EBEBEB"/>
            <w:noWrap/>
            <w:vAlign w:val="bottom"/>
            <w:hideMark/>
          </w:tcPr>
          <w:p w14:paraId="6E96D652" w14:textId="77777777" w:rsidR="00BC73E6" w:rsidRPr="00BA0693" w:rsidRDefault="00BC73E6"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2024-25</w:t>
            </w:r>
          </w:p>
        </w:tc>
        <w:tc>
          <w:tcPr>
            <w:tcW w:w="725" w:type="pct"/>
            <w:gridSpan w:val="3"/>
            <w:shd w:val="clear" w:color="auto" w:fill="EBEBEB"/>
            <w:noWrap/>
            <w:vAlign w:val="bottom"/>
            <w:hideMark/>
          </w:tcPr>
          <w:p w14:paraId="2BA8EC1F" w14:textId="77777777" w:rsidR="00BC73E6" w:rsidRPr="00BA0693" w:rsidRDefault="00BC73E6"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2025-26</w:t>
            </w:r>
          </w:p>
        </w:tc>
        <w:tc>
          <w:tcPr>
            <w:tcW w:w="722" w:type="pct"/>
            <w:shd w:val="clear" w:color="auto" w:fill="EBEBEB"/>
            <w:noWrap/>
            <w:vAlign w:val="bottom"/>
            <w:hideMark/>
          </w:tcPr>
          <w:p w14:paraId="0A771D22" w14:textId="77777777" w:rsidR="00BC73E6" w:rsidRPr="00BA0693" w:rsidRDefault="00BC73E6" w:rsidP="00037E8D">
            <w:pPr>
              <w:keepLines/>
              <w:ind w:left="-108" w:right="-110"/>
              <w:contextualSpacing/>
              <w:jc w:val="center"/>
              <w:rPr>
                <w:rFonts w:ascii="Public Sans" w:hAnsi="Public Sans" w:cs="Arial Bold"/>
                <w:sz w:val="16"/>
                <w:szCs w:val="16"/>
              </w:rPr>
            </w:pPr>
            <w:r w:rsidRPr="00BA0693">
              <w:rPr>
                <w:rFonts w:ascii="Public Sans" w:hAnsi="Public Sans" w:cs="Arial Bold"/>
                <w:sz w:val="16"/>
                <w:szCs w:val="16"/>
              </w:rPr>
              <w:t>2026-27</w:t>
            </w:r>
          </w:p>
        </w:tc>
        <w:tc>
          <w:tcPr>
            <w:tcW w:w="531" w:type="pct"/>
            <w:gridSpan w:val="2"/>
            <w:shd w:val="clear" w:color="auto" w:fill="EBEBEB"/>
            <w:noWrap/>
            <w:vAlign w:val="bottom"/>
            <w:hideMark/>
          </w:tcPr>
          <w:p w14:paraId="16A559DA" w14:textId="77777777" w:rsidR="00BC73E6" w:rsidRPr="00BA0693" w:rsidRDefault="00BC73E6" w:rsidP="00037E8D">
            <w:pPr>
              <w:keepLines/>
              <w:ind w:left="-108" w:right="-110"/>
              <w:contextualSpacing/>
              <w:jc w:val="center"/>
              <w:rPr>
                <w:rFonts w:ascii="Public Sans" w:hAnsi="Public Sans" w:cs="Arial Bold"/>
                <w:sz w:val="16"/>
                <w:szCs w:val="16"/>
              </w:rPr>
            </w:pPr>
            <w:r w:rsidRPr="00BA0693">
              <w:rPr>
                <w:rFonts w:ascii="Public Sans" w:hAnsi="Public Sans" w:cs="Arial Bold"/>
                <w:sz w:val="16"/>
                <w:szCs w:val="16"/>
              </w:rPr>
              <w:t>Five</w:t>
            </w:r>
            <w:r w:rsidRPr="0C429C4B">
              <w:rPr>
                <w:rFonts w:ascii="Public Sans" w:hAnsi="Public Sans" w:cs="Arial Bold"/>
                <w:sz w:val="16"/>
                <w:szCs w:val="16"/>
              </w:rPr>
              <w:t xml:space="preserve"> </w:t>
            </w:r>
            <w:proofErr w:type="gramStart"/>
            <w:r w:rsidRPr="00BA0693">
              <w:rPr>
                <w:rFonts w:ascii="Public Sans" w:hAnsi="Public Sans" w:cs="Arial Bold"/>
                <w:sz w:val="16"/>
                <w:szCs w:val="16"/>
              </w:rPr>
              <w:t>year</w:t>
            </w:r>
            <w:proofErr w:type="gramEnd"/>
          </w:p>
        </w:tc>
      </w:tr>
      <w:tr w:rsidR="00BC73E6" w:rsidRPr="00BA0693" w14:paraId="411420D9" w14:textId="77777777" w:rsidTr="00B171DE">
        <w:trPr>
          <w:trHeight w:val="227"/>
        </w:trPr>
        <w:tc>
          <w:tcPr>
            <w:tcW w:w="826" w:type="pct"/>
            <w:shd w:val="clear" w:color="auto" w:fill="EBEBEB"/>
            <w:vAlign w:val="center"/>
          </w:tcPr>
          <w:p w14:paraId="77DE6200" w14:textId="77777777" w:rsidR="00BC73E6" w:rsidRPr="00BA0693" w:rsidRDefault="00BC73E6">
            <w:pPr>
              <w:keepLines/>
              <w:contextualSpacing/>
              <w:jc w:val="center"/>
              <w:rPr>
                <w:rFonts w:ascii="Public Sans" w:hAnsi="Public Sans" w:cs="Arial Bold"/>
                <w:sz w:val="16"/>
                <w:szCs w:val="16"/>
              </w:rPr>
            </w:pPr>
          </w:p>
        </w:tc>
        <w:tc>
          <w:tcPr>
            <w:tcW w:w="742" w:type="pct"/>
            <w:shd w:val="clear" w:color="auto" w:fill="EBEBEB"/>
            <w:vAlign w:val="center"/>
          </w:tcPr>
          <w:p w14:paraId="29628154" w14:textId="77777777" w:rsidR="00BC73E6" w:rsidRPr="00BA0693" w:rsidRDefault="00BC73E6">
            <w:pPr>
              <w:keepLines/>
              <w:contextualSpacing/>
              <w:jc w:val="center"/>
              <w:rPr>
                <w:rFonts w:ascii="Public Sans" w:hAnsi="Public Sans" w:cs="Arial Bold"/>
                <w:sz w:val="16"/>
                <w:szCs w:val="16"/>
              </w:rPr>
            </w:pPr>
          </w:p>
        </w:tc>
        <w:tc>
          <w:tcPr>
            <w:tcW w:w="727" w:type="pct"/>
            <w:gridSpan w:val="2"/>
            <w:shd w:val="clear" w:color="auto" w:fill="EBEBEB"/>
            <w:vAlign w:val="center"/>
          </w:tcPr>
          <w:p w14:paraId="43083993" w14:textId="77777777" w:rsidR="00BC73E6" w:rsidRPr="00BA0693" w:rsidRDefault="00BC73E6">
            <w:pPr>
              <w:keepLines/>
              <w:contextualSpacing/>
              <w:jc w:val="center"/>
              <w:rPr>
                <w:rFonts w:ascii="Public Sans" w:hAnsi="Public Sans" w:cs="Arial Bold"/>
                <w:sz w:val="16"/>
                <w:szCs w:val="16"/>
              </w:rPr>
            </w:pPr>
            <w:r w:rsidRPr="00BA0693">
              <w:rPr>
                <w:rFonts w:ascii="Public Sans" w:hAnsi="Public Sans" w:cs="Arial Bold"/>
                <w:sz w:val="16"/>
                <w:szCs w:val="16"/>
              </w:rPr>
              <w:t>Budget</w:t>
            </w:r>
          </w:p>
        </w:tc>
        <w:tc>
          <w:tcPr>
            <w:tcW w:w="2174" w:type="pct"/>
            <w:gridSpan w:val="6"/>
            <w:shd w:val="clear" w:color="auto" w:fill="EBEBEB"/>
            <w:noWrap/>
            <w:vAlign w:val="center"/>
          </w:tcPr>
          <w:p w14:paraId="2D958FE0" w14:textId="77777777" w:rsidR="00BC73E6" w:rsidRPr="00BA0693" w:rsidRDefault="00BC73E6">
            <w:pPr>
              <w:keepLines/>
              <w:contextualSpacing/>
              <w:jc w:val="center"/>
              <w:rPr>
                <w:rFonts w:ascii="Public Sans" w:hAnsi="Public Sans" w:cs="Arial Bold"/>
                <w:sz w:val="16"/>
                <w:szCs w:val="16"/>
              </w:rPr>
            </w:pPr>
            <w:r w:rsidRPr="00BA0693">
              <w:rPr>
                <w:rFonts w:ascii="Public Sans" w:hAnsi="Public Sans" w:cs="Arial Bold"/>
                <w:sz w:val="16"/>
                <w:szCs w:val="16"/>
              </w:rPr>
              <w:t>Forward Estimates</w:t>
            </w:r>
          </w:p>
        </w:tc>
        <w:tc>
          <w:tcPr>
            <w:tcW w:w="531" w:type="pct"/>
            <w:gridSpan w:val="2"/>
            <w:shd w:val="clear" w:color="auto" w:fill="EBEBEB"/>
            <w:noWrap/>
            <w:vAlign w:val="center"/>
          </w:tcPr>
          <w:p w14:paraId="5DBD4530" w14:textId="77777777" w:rsidR="00BC73E6" w:rsidRPr="00BA0693" w:rsidRDefault="00BC73E6">
            <w:pPr>
              <w:keepLines/>
              <w:contextualSpacing/>
              <w:jc w:val="center"/>
              <w:rPr>
                <w:rFonts w:ascii="Public Sans" w:hAnsi="Public Sans" w:cs="Arial Bold"/>
                <w:sz w:val="16"/>
                <w:szCs w:val="16"/>
              </w:rPr>
            </w:pPr>
            <w:r w:rsidRPr="00BA0693">
              <w:rPr>
                <w:rFonts w:ascii="Public Sans" w:hAnsi="Public Sans" w:cs="Arial Bold"/>
                <w:sz w:val="16"/>
                <w:szCs w:val="16"/>
              </w:rPr>
              <w:t>Total</w:t>
            </w:r>
          </w:p>
        </w:tc>
      </w:tr>
      <w:tr w:rsidR="003C1793" w:rsidRPr="00BA0693" w14:paraId="0F5E36D3" w14:textId="77777777" w:rsidTr="00037E8D">
        <w:trPr>
          <w:trHeight w:val="283"/>
        </w:trPr>
        <w:tc>
          <w:tcPr>
            <w:tcW w:w="826" w:type="pct"/>
            <w:shd w:val="clear" w:color="auto" w:fill="EBEBEB"/>
          </w:tcPr>
          <w:p w14:paraId="3C3CF994" w14:textId="77777777" w:rsidR="00BC73E6" w:rsidRPr="00BA0693" w:rsidRDefault="00BC73E6">
            <w:pPr>
              <w:keepLines/>
              <w:contextualSpacing/>
              <w:jc w:val="center"/>
              <w:rPr>
                <w:rFonts w:ascii="Public Sans" w:hAnsi="Public Sans" w:cs="Arial Bold"/>
                <w:sz w:val="16"/>
                <w:szCs w:val="16"/>
              </w:rPr>
            </w:pPr>
          </w:p>
        </w:tc>
        <w:tc>
          <w:tcPr>
            <w:tcW w:w="742" w:type="pct"/>
            <w:shd w:val="clear" w:color="auto" w:fill="EBEBEB"/>
          </w:tcPr>
          <w:p w14:paraId="0A3F66F4" w14:textId="77777777" w:rsidR="00BC73E6" w:rsidRPr="00BA0693" w:rsidRDefault="00BC73E6"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27" w:type="pct"/>
            <w:gridSpan w:val="2"/>
            <w:shd w:val="clear" w:color="auto" w:fill="EBEBEB"/>
          </w:tcPr>
          <w:p w14:paraId="3D5D5D5B" w14:textId="77777777" w:rsidR="00BC73E6" w:rsidRPr="00BA0693" w:rsidRDefault="00BC73E6"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27" w:type="pct"/>
            <w:gridSpan w:val="2"/>
            <w:shd w:val="clear" w:color="auto" w:fill="EBEBEB"/>
            <w:noWrap/>
            <w:hideMark/>
          </w:tcPr>
          <w:p w14:paraId="41D3472C" w14:textId="77777777" w:rsidR="00BC73E6" w:rsidRPr="00BA0693" w:rsidRDefault="00BC73E6"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25" w:type="pct"/>
            <w:gridSpan w:val="3"/>
            <w:shd w:val="clear" w:color="auto" w:fill="EBEBEB"/>
            <w:noWrap/>
            <w:hideMark/>
          </w:tcPr>
          <w:p w14:paraId="615E3807" w14:textId="77777777" w:rsidR="00BC73E6" w:rsidRPr="00BA0693" w:rsidRDefault="00BC73E6"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22" w:type="pct"/>
            <w:shd w:val="clear" w:color="auto" w:fill="EBEBEB"/>
            <w:noWrap/>
            <w:hideMark/>
          </w:tcPr>
          <w:p w14:paraId="76984499" w14:textId="77777777" w:rsidR="00BC73E6" w:rsidRPr="00BA0693" w:rsidRDefault="00BC73E6"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531" w:type="pct"/>
            <w:gridSpan w:val="2"/>
            <w:shd w:val="clear" w:color="auto" w:fill="EBEBEB"/>
            <w:noWrap/>
            <w:hideMark/>
          </w:tcPr>
          <w:p w14:paraId="4A8C9C8A" w14:textId="77777777" w:rsidR="00BC73E6" w:rsidRPr="00BA0693" w:rsidRDefault="00BC73E6"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r>
      <w:tr w:rsidR="00BC73E6" w:rsidRPr="00BA0693" w14:paraId="7564E838" w14:textId="77777777" w:rsidTr="00B171DE">
        <w:trPr>
          <w:trHeight w:val="20"/>
        </w:trPr>
        <w:tc>
          <w:tcPr>
            <w:tcW w:w="5000" w:type="pct"/>
            <w:gridSpan w:val="12"/>
            <w:shd w:val="clear" w:color="auto" w:fill="F2F2F2" w:themeFill="background1" w:themeFillShade="F2"/>
            <w:vAlign w:val="center"/>
          </w:tcPr>
          <w:p w14:paraId="2C69E437" w14:textId="77777777" w:rsidR="00BC73E6" w:rsidRPr="00BA0693" w:rsidRDefault="00BC73E6">
            <w:pPr>
              <w:keepLines/>
              <w:spacing w:before="40" w:after="40"/>
              <w:ind w:left="34" w:hanging="1"/>
              <w:rPr>
                <w:rFonts w:ascii="Public Sans" w:hAnsi="Public Sans" w:cs="Arial Bold"/>
                <w:color w:val="FF0000"/>
                <w:sz w:val="16"/>
                <w:szCs w:val="16"/>
              </w:rPr>
            </w:pPr>
            <w:r>
              <w:rPr>
                <w:rFonts w:ascii="Public Sans" w:hAnsi="Public Sans" w:cs="Arial Bold"/>
                <w:b/>
                <w:color w:val="000000" w:themeColor="text1"/>
                <w:sz w:val="16"/>
                <w:szCs w:val="16"/>
              </w:rPr>
              <w:t>Customer Service</w:t>
            </w:r>
            <w:r w:rsidRPr="00BA0693">
              <w:rPr>
                <w:rFonts w:ascii="Public Sans" w:hAnsi="Public Sans" w:cs="Arial Bold"/>
                <w:b/>
                <w:color w:val="000000" w:themeColor="text1"/>
                <w:sz w:val="16"/>
                <w:szCs w:val="16"/>
              </w:rPr>
              <w:t>, all new measures</w:t>
            </w:r>
          </w:p>
        </w:tc>
      </w:tr>
      <w:tr w:rsidR="00B171DE" w:rsidRPr="251F46E0" w14:paraId="383CADA9" w14:textId="77777777" w:rsidTr="00B171DE">
        <w:trPr>
          <w:trHeight w:val="283"/>
        </w:trPr>
        <w:tc>
          <w:tcPr>
            <w:tcW w:w="826" w:type="pct"/>
            <w:vAlign w:val="center"/>
          </w:tcPr>
          <w:p w14:paraId="3B2DAF2B" w14:textId="77777777" w:rsidR="00BC73E6" w:rsidRPr="00BA0693" w:rsidRDefault="00BC73E6">
            <w:pPr>
              <w:keepLines/>
              <w:spacing w:before="40" w:after="40"/>
              <w:ind w:left="34" w:hanging="1"/>
              <w:rPr>
                <w:rFonts w:ascii="Public Sans" w:hAnsi="Public Sans" w:cs="Arial Bold"/>
                <w:b/>
                <w:sz w:val="16"/>
                <w:szCs w:val="16"/>
              </w:rPr>
            </w:pPr>
            <w:r w:rsidRPr="00BA0693">
              <w:rPr>
                <w:rFonts w:ascii="Public Sans" w:hAnsi="Public Sans" w:cs="Arial Bold"/>
                <w:b/>
                <w:sz w:val="16"/>
                <w:szCs w:val="16"/>
              </w:rPr>
              <w:t>Expense</w:t>
            </w:r>
          </w:p>
        </w:tc>
        <w:tc>
          <w:tcPr>
            <w:tcW w:w="748" w:type="pct"/>
            <w:gridSpan w:val="2"/>
            <w:shd w:val="clear" w:color="auto" w:fill="auto"/>
            <w:vAlign w:val="center"/>
          </w:tcPr>
          <w:p w14:paraId="62A5E427" w14:textId="77777777" w:rsidR="00BC73E6" w:rsidRPr="251F46E0" w:rsidRDefault="00BC73E6" w:rsidP="0040004F">
            <w:pPr>
              <w:ind w:right="284"/>
              <w:jc w:val="right"/>
              <w:rPr>
                <w:rFonts w:ascii="Arial" w:eastAsia="Arial" w:hAnsi="Arial" w:cs="Arial"/>
                <w:b/>
                <w:bCs/>
                <w:color w:val="000000" w:themeColor="text1"/>
                <w:sz w:val="16"/>
                <w:szCs w:val="16"/>
              </w:rPr>
            </w:pPr>
            <w:r>
              <w:rPr>
                <w:rFonts w:ascii="Arial" w:hAnsi="Arial" w:cs="Arial"/>
                <w:b/>
                <w:bCs/>
                <w:color w:val="000000"/>
                <w:sz w:val="16"/>
                <w:szCs w:val="16"/>
              </w:rPr>
              <w:t>0.0</w:t>
            </w:r>
          </w:p>
        </w:tc>
        <w:tc>
          <w:tcPr>
            <w:tcW w:w="727" w:type="pct"/>
            <w:gridSpan w:val="2"/>
            <w:shd w:val="clear" w:color="auto" w:fill="auto"/>
            <w:vAlign w:val="center"/>
          </w:tcPr>
          <w:p w14:paraId="112E9CB7" w14:textId="77777777" w:rsidR="00BC73E6" w:rsidRPr="251F46E0" w:rsidRDefault="00BC73E6" w:rsidP="0040004F">
            <w:pPr>
              <w:ind w:right="284"/>
              <w:jc w:val="right"/>
              <w:rPr>
                <w:rFonts w:ascii="Arial" w:eastAsia="Arial" w:hAnsi="Arial" w:cs="Arial"/>
                <w:b/>
                <w:bCs/>
                <w:color w:val="000000" w:themeColor="text1"/>
                <w:sz w:val="16"/>
                <w:szCs w:val="16"/>
              </w:rPr>
            </w:pPr>
            <w:r>
              <w:rPr>
                <w:rFonts w:ascii="Arial" w:hAnsi="Arial" w:cs="Arial"/>
                <w:b/>
                <w:bCs/>
                <w:color w:val="000000"/>
                <w:sz w:val="16"/>
                <w:szCs w:val="16"/>
              </w:rPr>
              <w:t>145.1</w:t>
            </w:r>
          </w:p>
        </w:tc>
        <w:tc>
          <w:tcPr>
            <w:tcW w:w="727" w:type="pct"/>
            <w:gridSpan w:val="2"/>
            <w:shd w:val="clear" w:color="auto" w:fill="auto"/>
            <w:noWrap/>
            <w:vAlign w:val="center"/>
          </w:tcPr>
          <w:p w14:paraId="443EC536" w14:textId="77777777" w:rsidR="00BC73E6" w:rsidRPr="251F46E0" w:rsidRDefault="00BC73E6" w:rsidP="0040004F">
            <w:pPr>
              <w:ind w:right="284"/>
              <w:jc w:val="right"/>
              <w:rPr>
                <w:rFonts w:ascii="Arial" w:eastAsia="Arial" w:hAnsi="Arial" w:cs="Arial"/>
                <w:b/>
                <w:bCs/>
                <w:color w:val="000000" w:themeColor="text1"/>
                <w:sz w:val="16"/>
                <w:szCs w:val="16"/>
              </w:rPr>
            </w:pPr>
            <w:r>
              <w:rPr>
                <w:rFonts w:ascii="Arial" w:hAnsi="Arial" w:cs="Arial"/>
                <w:b/>
                <w:bCs/>
                <w:color w:val="000000"/>
                <w:sz w:val="16"/>
                <w:szCs w:val="16"/>
              </w:rPr>
              <w:t>344.9</w:t>
            </w:r>
          </w:p>
        </w:tc>
        <w:tc>
          <w:tcPr>
            <w:tcW w:w="712" w:type="pct"/>
            <w:shd w:val="clear" w:color="auto" w:fill="auto"/>
            <w:noWrap/>
            <w:vAlign w:val="center"/>
          </w:tcPr>
          <w:p w14:paraId="37209351" w14:textId="77777777" w:rsidR="00BC73E6" w:rsidRPr="251F46E0" w:rsidRDefault="00BC73E6" w:rsidP="0040004F">
            <w:pPr>
              <w:ind w:right="284"/>
              <w:jc w:val="right"/>
              <w:rPr>
                <w:rFonts w:ascii="Arial" w:eastAsia="Arial" w:hAnsi="Arial" w:cs="Arial"/>
                <w:b/>
                <w:bCs/>
                <w:color w:val="000000" w:themeColor="text1"/>
                <w:sz w:val="16"/>
                <w:szCs w:val="16"/>
              </w:rPr>
            </w:pPr>
            <w:r>
              <w:rPr>
                <w:rFonts w:ascii="Arial" w:hAnsi="Arial" w:cs="Arial"/>
                <w:b/>
                <w:bCs/>
                <w:color w:val="000000"/>
                <w:sz w:val="16"/>
                <w:szCs w:val="16"/>
              </w:rPr>
              <w:t>235.6</w:t>
            </w:r>
          </w:p>
        </w:tc>
        <w:tc>
          <w:tcPr>
            <w:tcW w:w="735" w:type="pct"/>
            <w:gridSpan w:val="3"/>
            <w:shd w:val="clear" w:color="auto" w:fill="auto"/>
            <w:noWrap/>
            <w:vAlign w:val="center"/>
          </w:tcPr>
          <w:p w14:paraId="77C05713" w14:textId="77777777" w:rsidR="00BC73E6" w:rsidRPr="251F46E0" w:rsidRDefault="00BC73E6" w:rsidP="0040004F">
            <w:pPr>
              <w:ind w:right="284"/>
              <w:jc w:val="right"/>
              <w:rPr>
                <w:rFonts w:ascii="Arial" w:eastAsia="Arial" w:hAnsi="Arial" w:cs="Arial"/>
                <w:b/>
                <w:bCs/>
                <w:color w:val="000000" w:themeColor="text1"/>
                <w:sz w:val="16"/>
                <w:szCs w:val="16"/>
              </w:rPr>
            </w:pPr>
            <w:r>
              <w:rPr>
                <w:rFonts w:ascii="Arial" w:hAnsi="Arial" w:cs="Arial"/>
                <w:b/>
                <w:bCs/>
                <w:color w:val="000000"/>
                <w:sz w:val="16"/>
                <w:szCs w:val="16"/>
              </w:rPr>
              <w:t>71.5</w:t>
            </w:r>
          </w:p>
        </w:tc>
        <w:tc>
          <w:tcPr>
            <w:tcW w:w="523" w:type="pct"/>
            <w:shd w:val="clear" w:color="auto" w:fill="F2F2F2" w:themeFill="background1" w:themeFillShade="F2"/>
            <w:noWrap/>
            <w:vAlign w:val="center"/>
          </w:tcPr>
          <w:p w14:paraId="28D96D23" w14:textId="77777777" w:rsidR="00BC73E6" w:rsidRPr="251F46E0" w:rsidRDefault="00BC73E6" w:rsidP="0040004F">
            <w:pPr>
              <w:ind w:right="170"/>
              <w:jc w:val="right"/>
              <w:rPr>
                <w:rFonts w:ascii="Arial" w:eastAsia="Arial" w:hAnsi="Arial" w:cs="Arial"/>
                <w:b/>
                <w:bCs/>
                <w:color w:val="000000" w:themeColor="text1"/>
                <w:sz w:val="16"/>
                <w:szCs w:val="16"/>
              </w:rPr>
            </w:pPr>
            <w:r>
              <w:rPr>
                <w:rFonts w:ascii="Arial" w:hAnsi="Arial" w:cs="Arial"/>
                <w:b/>
                <w:bCs/>
                <w:color w:val="000000"/>
                <w:sz w:val="16"/>
                <w:szCs w:val="16"/>
              </w:rPr>
              <w:t>797.1</w:t>
            </w:r>
          </w:p>
        </w:tc>
      </w:tr>
      <w:tr w:rsidR="00B171DE" w:rsidRPr="251F46E0" w14:paraId="7B85913D" w14:textId="77777777" w:rsidTr="00B171DE">
        <w:trPr>
          <w:trHeight w:val="283"/>
        </w:trPr>
        <w:tc>
          <w:tcPr>
            <w:tcW w:w="826" w:type="pct"/>
            <w:vAlign w:val="center"/>
          </w:tcPr>
          <w:p w14:paraId="0ADEECFC" w14:textId="77777777" w:rsidR="00BC73E6" w:rsidRPr="00BA0693" w:rsidRDefault="00BC73E6">
            <w:pPr>
              <w:keepLines/>
              <w:spacing w:before="40" w:after="40"/>
              <w:ind w:left="34" w:hanging="1"/>
              <w:rPr>
                <w:rFonts w:ascii="Public Sans" w:hAnsi="Public Sans" w:cs="Arial Bold"/>
                <w:b/>
                <w:sz w:val="16"/>
                <w:szCs w:val="16"/>
              </w:rPr>
            </w:pPr>
            <w:r w:rsidRPr="00BA0693">
              <w:rPr>
                <w:rFonts w:ascii="Public Sans" w:hAnsi="Public Sans" w:cs="Arial Bold"/>
                <w:b/>
                <w:color w:val="000000"/>
                <w:sz w:val="16"/>
                <w:szCs w:val="16"/>
              </w:rPr>
              <w:t>Revenue</w:t>
            </w:r>
          </w:p>
        </w:tc>
        <w:tc>
          <w:tcPr>
            <w:tcW w:w="748" w:type="pct"/>
            <w:gridSpan w:val="2"/>
            <w:shd w:val="clear" w:color="auto" w:fill="auto"/>
            <w:vAlign w:val="center"/>
          </w:tcPr>
          <w:p w14:paraId="2536490E" w14:textId="77777777" w:rsidR="00BC73E6" w:rsidRPr="251F46E0" w:rsidRDefault="00BC73E6" w:rsidP="0040004F">
            <w:pPr>
              <w:ind w:right="284"/>
              <w:jc w:val="right"/>
              <w:rPr>
                <w:rFonts w:ascii="Arial" w:eastAsia="Arial" w:hAnsi="Arial" w:cs="Arial"/>
                <w:b/>
                <w:bCs/>
                <w:color w:val="000000" w:themeColor="text1"/>
                <w:sz w:val="16"/>
                <w:szCs w:val="16"/>
              </w:rPr>
            </w:pPr>
            <w:r>
              <w:rPr>
                <w:rFonts w:ascii="Arial" w:hAnsi="Arial" w:cs="Arial"/>
                <w:b/>
                <w:bCs/>
                <w:color w:val="000000"/>
                <w:sz w:val="16"/>
                <w:szCs w:val="16"/>
              </w:rPr>
              <w:t>0.0</w:t>
            </w:r>
          </w:p>
        </w:tc>
        <w:tc>
          <w:tcPr>
            <w:tcW w:w="727" w:type="pct"/>
            <w:gridSpan w:val="2"/>
            <w:shd w:val="clear" w:color="auto" w:fill="auto"/>
            <w:vAlign w:val="center"/>
          </w:tcPr>
          <w:p w14:paraId="2E9D58D5" w14:textId="77777777" w:rsidR="00BC73E6" w:rsidRPr="251F46E0" w:rsidRDefault="00BC73E6" w:rsidP="0040004F">
            <w:pPr>
              <w:ind w:right="284"/>
              <w:jc w:val="right"/>
              <w:rPr>
                <w:rFonts w:ascii="Arial" w:eastAsia="Arial" w:hAnsi="Arial" w:cs="Arial"/>
                <w:b/>
                <w:bCs/>
                <w:color w:val="000000" w:themeColor="text1"/>
                <w:sz w:val="16"/>
                <w:szCs w:val="16"/>
              </w:rPr>
            </w:pPr>
            <w:r>
              <w:rPr>
                <w:rFonts w:ascii="Arial" w:hAnsi="Arial" w:cs="Arial"/>
                <w:b/>
                <w:bCs/>
                <w:color w:val="000000"/>
                <w:sz w:val="16"/>
                <w:szCs w:val="16"/>
              </w:rPr>
              <w:t>3.6</w:t>
            </w:r>
          </w:p>
        </w:tc>
        <w:tc>
          <w:tcPr>
            <w:tcW w:w="727" w:type="pct"/>
            <w:gridSpan w:val="2"/>
            <w:shd w:val="clear" w:color="auto" w:fill="auto"/>
            <w:noWrap/>
            <w:vAlign w:val="center"/>
          </w:tcPr>
          <w:p w14:paraId="6565A670" w14:textId="77777777" w:rsidR="00BC73E6" w:rsidRPr="251F46E0" w:rsidRDefault="00BC73E6" w:rsidP="0040004F">
            <w:pPr>
              <w:ind w:right="284"/>
              <w:jc w:val="right"/>
              <w:rPr>
                <w:rFonts w:ascii="Arial" w:eastAsia="Arial" w:hAnsi="Arial" w:cs="Arial"/>
                <w:b/>
                <w:bCs/>
                <w:color w:val="000000" w:themeColor="text1"/>
                <w:sz w:val="16"/>
                <w:szCs w:val="16"/>
              </w:rPr>
            </w:pPr>
            <w:r>
              <w:rPr>
                <w:rFonts w:ascii="Arial" w:hAnsi="Arial" w:cs="Arial"/>
                <w:b/>
                <w:bCs/>
                <w:color w:val="000000"/>
                <w:sz w:val="16"/>
                <w:szCs w:val="16"/>
              </w:rPr>
              <w:t>8.8</w:t>
            </w:r>
          </w:p>
        </w:tc>
        <w:tc>
          <w:tcPr>
            <w:tcW w:w="712" w:type="pct"/>
            <w:shd w:val="clear" w:color="auto" w:fill="auto"/>
            <w:noWrap/>
            <w:vAlign w:val="center"/>
          </w:tcPr>
          <w:p w14:paraId="07AF0656" w14:textId="77777777" w:rsidR="00BC73E6" w:rsidRPr="251F46E0" w:rsidRDefault="00BC73E6" w:rsidP="0040004F">
            <w:pPr>
              <w:ind w:right="284"/>
              <w:jc w:val="right"/>
              <w:rPr>
                <w:rFonts w:ascii="Arial" w:eastAsia="Arial" w:hAnsi="Arial" w:cs="Arial"/>
                <w:b/>
                <w:bCs/>
                <w:color w:val="000000" w:themeColor="text1"/>
                <w:sz w:val="16"/>
                <w:szCs w:val="16"/>
              </w:rPr>
            </w:pPr>
            <w:r>
              <w:rPr>
                <w:rFonts w:ascii="Arial" w:hAnsi="Arial" w:cs="Arial"/>
                <w:b/>
                <w:bCs/>
                <w:color w:val="000000"/>
                <w:sz w:val="16"/>
                <w:szCs w:val="16"/>
              </w:rPr>
              <w:t>9.4</w:t>
            </w:r>
          </w:p>
        </w:tc>
        <w:tc>
          <w:tcPr>
            <w:tcW w:w="735" w:type="pct"/>
            <w:gridSpan w:val="3"/>
            <w:shd w:val="clear" w:color="auto" w:fill="auto"/>
            <w:noWrap/>
            <w:vAlign w:val="center"/>
          </w:tcPr>
          <w:p w14:paraId="6092B714" w14:textId="77777777" w:rsidR="00BC73E6" w:rsidRPr="251F46E0" w:rsidRDefault="00BC73E6" w:rsidP="0040004F">
            <w:pPr>
              <w:ind w:right="284"/>
              <w:jc w:val="right"/>
              <w:rPr>
                <w:rFonts w:ascii="Arial" w:eastAsia="Arial" w:hAnsi="Arial" w:cs="Arial"/>
                <w:b/>
                <w:bCs/>
                <w:color w:val="000000" w:themeColor="text1"/>
                <w:sz w:val="16"/>
                <w:szCs w:val="16"/>
              </w:rPr>
            </w:pPr>
            <w:r>
              <w:rPr>
                <w:rFonts w:ascii="Arial" w:hAnsi="Arial" w:cs="Arial"/>
                <w:b/>
                <w:bCs/>
                <w:color w:val="000000"/>
                <w:sz w:val="16"/>
                <w:szCs w:val="16"/>
              </w:rPr>
              <w:t>10.6</w:t>
            </w:r>
          </w:p>
        </w:tc>
        <w:tc>
          <w:tcPr>
            <w:tcW w:w="523" w:type="pct"/>
            <w:shd w:val="clear" w:color="auto" w:fill="F2F2F2" w:themeFill="background1" w:themeFillShade="F2"/>
            <w:noWrap/>
            <w:vAlign w:val="center"/>
          </w:tcPr>
          <w:p w14:paraId="7786700D" w14:textId="77777777" w:rsidR="00BC73E6" w:rsidRPr="251F46E0" w:rsidRDefault="00BC73E6" w:rsidP="0040004F">
            <w:pPr>
              <w:ind w:right="170"/>
              <w:jc w:val="right"/>
              <w:rPr>
                <w:rFonts w:ascii="Arial" w:eastAsia="Arial" w:hAnsi="Arial" w:cs="Arial"/>
                <w:b/>
                <w:bCs/>
                <w:color w:val="000000" w:themeColor="text1"/>
                <w:sz w:val="16"/>
                <w:szCs w:val="16"/>
              </w:rPr>
            </w:pPr>
            <w:r>
              <w:rPr>
                <w:rFonts w:ascii="Arial" w:hAnsi="Arial" w:cs="Arial"/>
                <w:b/>
                <w:bCs/>
                <w:color w:val="000000"/>
                <w:sz w:val="16"/>
                <w:szCs w:val="16"/>
              </w:rPr>
              <w:t>32.4</w:t>
            </w:r>
          </w:p>
        </w:tc>
      </w:tr>
      <w:tr w:rsidR="00B171DE" w:rsidRPr="251F46E0" w14:paraId="7AF7F683" w14:textId="77777777" w:rsidTr="002D2ABF">
        <w:trPr>
          <w:trHeight w:val="283"/>
        </w:trPr>
        <w:tc>
          <w:tcPr>
            <w:tcW w:w="826" w:type="pct"/>
            <w:vAlign w:val="center"/>
          </w:tcPr>
          <w:p w14:paraId="4E21CE5D" w14:textId="77777777" w:rsidR="00BC73E6" w:rsidRPr="00BA0693" w:rsidRDefault="00BC73E6">
            <w:pPr>
              <w:keepLines/>
              <w:spacing w:before="40" w:after="40"/>
              <w:ind w:left="34" w:hanging="1"/>
              <w:rPr>
                <w:rFonts w:ascii="Public Sans" w:hAnsi="Public Sans" w:cs="Arial Bold"/>
                <w:b/>
                <w:color w:val="000000"/>
                <w:sz w:val="16"/>
                <w:szCs w:val="16"/>
                <w:highlight w:val="yellow"/>
              </w:rPr>
            </w:pPr>
            <w:r w:rsidRPr="00BA0693">
              <w:rPr>
                <w:rFonts w:ascii="Public Sans" w:hAnsi="Public Sans" w:cs="Arial Bold"/>
                <w:b/>
                <w:color w:val="000000"/>
                <w:sz w:val="16"/>
                <w:szCs w:val="16"/>
              </w:rPr>
              <w:t>Capital</w:t>
            </w:r>
          </w:p>
        </w:tc>
        <w:tc>
          <w:tcPr>
            <w:tcW w:w="748" w:type="pct"/>
            <w:gridSpan w:val="2"/>
            <w:shd w:val="clear" w:color="auto" w:fill="auto"/>
            <w:vAlign w:val="center"/>
          </w:tcPr>
          <w:p w14:paraId="01F6B3B6" w14:textId="77777777" w:rsidR="00BC73E6" w:rsidRPr="251F46E0" w:rsidRDefault="00BC73E6" w:rsidP="0040004F">
            <w:pPr>
              <w:ind w:right="284"/>
              <w:jc w:val="right"/>
              <w:rPr>
                <w:rFonts w:ascii="Arial" w:eastAsia="Arial" w:hAnsi="Arial" w:cs="Arial"/>
                <w:b/>
                <w:bCs/>
                <w:color w:val="000000" w:themeColor="text1"/>
                <w:sz w:val="16"/>
                <w:szCs w:val="16"/>
              </w:rPr>
            </w:pPr>
            <w:r>
              <w:rPr>
                <w:rFonts w:ascii="Arial" w:hAnsi="Arial" w:cs="Arial"/>
                <w:b/>
                <w:bCs/>
                <w:color w:val="000000"/>
                <w:sz w:val="16"/>
                <w:szCs w:val="16"/>
              </w:rPr>
              <w:t>0.0</w:t>
            </w:r>
          </w:p>
        </w:tc>
        <w:tc>
          <w:tcPr>
            <w:tcW w:w="727" w:type="pct"/>
            <w:gridSpan w:val="2"/>
            <w:shd w:val="clear" w:color="auto" w:fill="auto"/>
            <w:vAlign w:val="center"/>
          </w:tcPr>
          <w:p w14:paraId="7058EC23" w14:textId="77777777" w:rsidR="00BC73E6" w:rsidRPr="251F46E0" w:rsidRDefault="00BC73E6" w:rsidP="0040004F">
            <w:pPr>
              <w:ind w:right="284"/>
              <w:jc w:val="right"/>
              <w:rPr>
                <w:rFonts w:ascii="Arial" w:eastAsia="Arial" w:hAnsi="Arial" w:cs="Arial"/>
                <w:b/>
                <w:bCs/>
                <w:color w:val="000000" w:themeColor="text1"/>
                <w:sz w:val="16"/>
                <w:szCs w:val="16"/>
              </w:rPr>
            </w:pPr>
            <w:r>
              <w:rPr>
                <w:rFonts w:ascii="Arial" w:hAnsi="Arial" w:cs="Arial"/>
                <w:b/>
                <w:bCs/>
                <w:color w:val="000000"/>
                <w:sz w:val="16"/>
                <w:szCs w:val="16"/>
              </w:rPr>
              <w:t>5.1</w:t>
            </w:r>
          </w:p>
        </w:tc>
        <w:tc>
          <w:tcPr>
            <w:tcW w:w="727" w:type="pct"/>
            <w:gridSpan w:val="2"/>
            <w:shd w:val="clear" w:color="auto" w:fill="auto"/>
            <w:noWrap/>
            <w:vAlign w:val="center"/>
          </w:tcPr>
          <w:p w14:paraId="1E67DC34" w14:textId="77777777" w:rsidR="00BC73E6" w:rsidRPr="251F46E0" w:rsidRDefault="00BC73E6" w:rsidP="0040004F">
            <w:pPr>
              <w:ind w:right="284"/>
              <w:jc w:val="right"/>
              <w:rPr>
                <w:rFonts w:ascii="Arial" w:eastAsia="Arial" w:hAnsi="Arial" w:cs="Arial"/>
                <w:b/>
                <w:bCs/>
                <w:color w:val="000000" w:themeColor="text1"/>
                <w:sz w:val="16"/>
                <w:szCs w:val="16"/>
              </w:rPr>
            </w:pPr>
            <w:r>
              <w:rPr>
                <w:rFonts w:ascii="Arial" w:hAnsi="Arial" w:cs="Arial"/>
                <w:b/>
                <w:bCs/>
                <w:color w:val="000000"/>
                <w:sz w:val="16"/>
                <w:szCs w:val="16"/>
              </w:rPr>
              <w:t>0.0</w:t>
            </w:r>
          </w:p>
        </w:tc>
        <w:tc>
          <w:tcPr>
            <w:tcW w:w="712" w:type="pct"/>
            <w:shd w:val="clear" w:color="auto" w:fill="auto"/>
            <w:noWrap/>
            <w:vAlign w:val="center"/>
          </w:tcPr>
          <w:p w14:paraId="11776713" w14:textId="77777777" w:rsidR="00BC73E6" w:rsidRPr="251F46E0" w:rsidRDefault="00BC73E6" w:rsidP="0040004F">
            <w:pPr>
              <w:ind w:right="284"/>
              <w:jc w:val="right"/>
              <w:rPr>
                <w:rFonts w:ascii="Arial" w:eastAsia="Arial" w:hAnsi="Arial" w:cs="Arial"/>
                <w:b/>
                <w:bCs/>
                <w:color w:val="000000" w:themeColor="text1"/>
                <w:sz w:val="16"/>
                <w:szCs w:val="16"/>
              </w:rPr>
            </w:pPr>
            <w:r>
              <w:rPr>
                <w:rFonts w:ascii="Arial" w:hAnsi="Arial" w:cs="Arial"/>
                <w:b/>
                <w:bCs/>
                <w:color w:val="000000"/>
                <w:sz w:val="16"/>
                <w:szCs w:val="16"/>
              </w:rPr>
              <w:t>0.0</w:t>
            </w:r>
          </w:p>
        </w:tc>
        <w:tc>
          <w:tcPr>
            <w:tcW w:w="735" w:type="pct"/>
            <w:gridSpan w:val="3"/>
            <w:shd w:val="clear" w:color="auto" w:fill="auto"/>
            <w:noWrap/>
            <w:vAlign w:val="center"/>
          </w:tcPr>
          <w:p w14:paraId="2CB9EF83" w14:textId="77777777" w:rsidR="00BC73E6" w:rsidRPr="251F46E0" w:rsidRDefault="00BC73E6" w:rsidP="0040004F">
            <w:pPr>
              <w:ind w:right="284"/>
              <w:jc w:val="right"/>
              <w:rPr>
                <w:rFonts w:ascii="Arial" w:eastAsia="Arial" w:hAnsi="Arial" w:cs="Arial"/>
                <w:b/>
                <w:bCs/>
                <w:color w:val="000000" w:themeColor="text1"/>
                <w:sz w:val="16"/>
                <w:szCs w:val="16"/>
              </w:rPr>
            </w:pPr>
            <w:r>
              <w:rPr>
                <w:rFonts w:ascii="Arial" w:hAnsi="Arial" w:cs="Arial"/>
                <w:b/>
                <w:bCs/>
                <w:color w:val="000000"/>
                <w:sz w:val="16"/>
                <w:szCs w:val="16"/>
              </w:rPr>
              <w:t>0.0</w:t>
            </w:r>
          </w:p>
        </w:tc>
        <w:tc>
          <w:tcPr>
            <w:tcW w:w="523" w:type="pct"/>
            <w:shd w:val="clear" w:color="auto" w:fill="F2F2F2" w:themeFill="background1" w:themeFillShade="F2"/>
            <w:noWrap/>
            <w:vAlign w:val="center"/>
          </w:tcPr>
          <w:p w14:paraId="7426437D" w14:textId="77777777" w:rsidR="00BC73E6" w:rsidRPr="251F46E0" w:rsidRDefault="00BC73E6" w:rsidP="0040004F">
            <w:pPr>
              <w:ind w:right="170"/>
              <w:jc w:val="right"/>
              <w:rPr>
                <w:rFonts w:ascii="Arial" w:eastAsia="Arial" w:hAnsi="Arial" w:cs="Arial"/>
                <w:b/>
                <w:bCs/>
                <w:color w:val="000000" w:themeColor="text1"/>
                <w:sz w:val="16"/>
                <w:szCs w:val="16"/>
              </w:rPr>
            </w:pPr>
            <w:r>
              <w:rPr>
                <w:rFonts w:ascii="Arial" w:hAnsi="Arial" w:cs="Arial"/>
                <w:b/>
                <w:bCs/>
                <w:color w:val="000000"/>
                <w:sz w:val="16"/>
                <w:szCs w:val="16"/>
              </w:rPr>
              <w:t>5.1</w:t>
            </w:r>
          </w:p>
        </w:tc>
      </w:tr>
      <w:tr w:rsidR="00BC73E6" w:rsidRPr="00D019E3" w14:paraId="63119C27" w14:textId="77777777" w:rsidTr="002D2ABF">
        <w:trPr>
          <w:trHeight w:val="20"/>
        </w:trPr>
        <w:tc>
          <w:tcPr>
            <w:tcW w:w="5000" w:type="pct"/>
            <w:gridSpan w:val="12"/>
            <w:tcBorders>
              <w:bottom w:val="single" w:sz="4" w:space="0" w:color="auto"/>
            </w:tcBorders>
          </w:tcPr>
          <w:p w14:paraId="15B8F335" w14:textId="77777777" w:rsidR="00BC73E6" w:rsidRDefault="00BC73E6" w:rsidP="00226513">
            <w:pPr>
              <w:spacing w:before="40" w:after="40"/>
              <w:ind w:left="227" w:hanging="227"/>
              <w:rPr>
                <w:rFonts w:ascii="Public Sans" w:hAnsi="Public Sans" w:cs="Arial Bold"/>
                <w:b/>
                <w:sz w:val="16"/>
                <w:szCs w:val="16"/>
              </w:rPr>
            </w:pPr>
          </w:p>
          <w:p w14:paraId="7356F638" w14:textId="77777777" w:rsidR="00BC73E6" w:rsidRPr="00D019E3" w:rsidRDefault="00BC73E6">
            <w:pPr>
              <w:spacing w:before="40" w:after="40"/>
              <w:ind w:left="227" w:hanging="227"/>
              <w:rPr>
                <w:rFonts w:ascii="Public Sans" w:hAnsi="Public Sans" w:cs="Arial Bold"/>
                <w:b/>
                <w:sz w:val="16"/>
                <w:szCs w:val="16"/>
              </w:rPr>
            </w:pPr>
            <w:r w:rsidRPr="00D019E3">
              <w:rPr>
                <w:rFonts w:ascii="Public Sans" w:hAnsi="Public Sans" w:cs="Arial Bold"/>
                <w:b/>
                <w:sz w:val="16"/>
                <w:szCs w:val="16"/>
              </w:rPr>
              <w:t>Material Measures</w:t>
            </w:r>
          </w:p>
          <w:p w14:paraId="6A30A47F" w14:textId="47536307" w:rsidR="00BC73E6" w:rsidRDefault="00BC73E6">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F</w:t>
            </w:r>
            <w:r w:rsidRPr="00620639">
              <w:rPr>
                <w:rFonts w:ascii="Public Sans" w:hAnsi="Public Sans" w:cs="Arial"/>
                <w:sz w:val="16"/>
                <w:szCs w:val="16"/>
              </w:rPr>
              <w:t xml:space="preserve">unding </w:t>
            </w:r>
            <w:r>
              <w:rPr>
                <w:rFonts w:ascii="Public Sans" w:hAnsi="Public Sans" w:cs="Arial"/>
                <w:sz w:val="16"/>
                <w:szCs w:val="16"/>
              </w:rPr>
              <w:t xml:space="preserve">to </w:t>
            </w:r>
            <w:r w:rsidRPr="00620639">
              <w:rPr>
                <w:rFonts w:ascii="Public Sans" w:hAnsi="Public Sans" w:cs="Arial"/>
                <w:sz w:val="16"/>
                <w:szCs w:val="16"/>
              </w:rPr>
              <w:t xml:space="preserve">maintain cyber risk management activities and critical baseline security measures to </w:t>
            </w:r>
            <w:r w:rsidR="00216614">
              <w:rPr>
                <w:rFonts w:ascii="Public Sans" w:hAnsi="Public Sans" w:cs="Arial"/>
                <w:sz w:val="16"/>
                <w:szCs w:val="16"/>
              </w:rPr>
              <w:t xml:space="preserve">protect </w:t>
            </w:r>
            <w:r w:rsidRPr="00620639">
              <w:rPr>
                <w:rFonts w:ascii="Public Sans" w:hAnsi="Public Sans" w:cs="Arial"/>
                <w:sz w:val="16"/>
                <w:szCs w:val="16"/>
              </w:rPr>
              <w:t xml:space="preserve">the ongoing integrity and security of NSW Government and NSW citizens </w:t>
            </w:r>
            <w:proofErr w:type="gramStart"/>
            <w:r w:rsidRPr="00620639">
              <w:rPr>
                <w:rFonts w:ascii="Public Sans" w:hAnsi="Public Sans" w:cs="Arial"/>
                <w:sz w:val="16"/>
                <w:szCs w:val="16"/>
              </w:rPr>
              <w:t>data</w:t>
            </w:r>
            <w:proofErr w:type="gramEnd"/>
          </w:p>
          <w:p w14:paraId="67239A8A" w14:textId="3B8DBB33" w:rsidR="00BC73E6" w:rsidRDefault="00BC73E6">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005252C3">
              <w:rPr>
                <w:rFonts w:ascii="Public Sans" w:hAnsi="Public Sans" w:cs="Arial"/>
                <w:sz w:val="16"/>
                <w:szCs w:val="16"/>
              </w:rPr>
              <w:t>A new means</w:t>
            </w:r>
            <w:r>
              <w:rPr>
                <w:rFonts w:ascii="Public Sans" w:hAnsi="Public Sans" w:cs="Arial"/>
                <w:sz w:val="16"/>
                <w:szCs w:val="16"/>
              </w:rPr>
              <w:t>-</w:t>
            </w:r>
            <w:r w:rsidRPr="005252C3">
              <w:rPr>
                <w:rFonts w:ascii="Public Sans" w:hAnsi="Public Sans" w:cs="Arial"/>
                <w:sz w:val="16"/>
                <w:szCs w:val="16"/>
              </w:rPr>
              <w:t xml:space="preserve">tested </w:t>
            </w:r>
            <w:r>
              <w:rPr>
                <w:rFonts w:ascii="Public Sans" w:hAnsi="Public Sans" w:cs="Arial"/>
                <w:sz w:val="16"/>
                <w:szCs w:val="16"/>
              </w:rPr>
              <w:t>Active and Creative Kids</w:t>
            </w:r>
            <w:r w:rsidRPr="005252C3" w:rsidDel="00933739">
              <w:rPr>
                <w:rFonts w:ascii="Public Sans" w:hAnsi="Public Sans" w:cs="Arial"/>
                <w:sz w:val="16"/>
                <w:szCs w:val="16"/>
              </w:rPr>
              <w:t xml:space="preserve"> </w:t>
            </w:r>
            <w:r w:rsidRPr="0077282A">
              <w:rPr>
                <w:rFonts w:ascii="Public Sans" w:hAnsi="Public Sans" w:cs="Arial"/>
                <w:sz w:val="16"/>
                <w:szCs w:val="16"/>
              </w:rPr>
              <w:t>voucher</w:t>
            </w:r>
            <w:r w:rsidRPr="005252C3">
              <w:rPr>
                <w:rFonts w:ascii="Public Sans" w:hAnsi="Public Sans" w:cs="Arial"/>
                <w:sz w:val="16"/>
                <w:szCs w:val="16"/>
              </w:rPr>
              <w:t xml:space="preserve"> program </w:t>
            </w:r>
            <w:r>
              <w:rPr>
                <w:rFonts w:ascii="Public Sans" w:hAnsi="Public Sans" w:cs="Arial"/>
                <w:sz w:val="16"/>
                <w:szCs w:val="16"/>
              </w:rPr>
              <w:t>to</w:t>
            </w:r>
            <w:r w:rsidRPr="005252C3">
              <w:rPr>
                <w:rFonts w:ascii="Public Sans" w:hAnsi="Public Sans" w:cs="Arial"/>
                <w:sz w:val="16"/>
                <w:szCs w:val="16"/>
              </w:rPr>
              <w:t xml:space="preserve"> commence from </w:t>
            </w:r>
            <w:r>
              <w:rPr>
                <w:rFonts w:ascii="Public Sans" w:hAnsi="Public Sans" w:cs="Arial"/>
                <w:sz w:val="16"/>
                <w:szCs w:val="16"/>
              </w:rPr>
              <w:t>February 20</w:t>
            </w:r>
            <w:r w:rsidRPr="005252C3">
              <w:rPr>
                <w:rFonts w:ascii="Public Sans" w:hAnsi="Public Sans" w:cs="Arial"/>
                <w:sz w:val="16"/>
                <w:szCs w:val="16"/>
              </w:rPr>
              <w:t>24</w:t>
            </w:r>
          </w:p>
          <w:p w14:paraId="5BEC8A61" w14:textId="47FFCDFA" w:rsidR="00BC73E6" w:rsidRDefault="00BC73E6">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E</w:t>
            </w:r>
            <w:r w:rsidRPr="00DC28D3">
              <w:rPr>
                <w:rFonts w:ascii="Public Sans" w:hAnsi="Public Sans" w:cs="Arial"/>
                <w:sz w:val="16"/>
                <w:szCs w:val="16"/>
              </w:rPr>
              <w:t xml:space="preserve">stablish </w:t>
            </w:r>
            <w:r>
              <w:rPr>
                <w:rFonts w:ascii="Public Sans" w:hAnsi="Public Sans" w:cs="Arial"/>
                <w:sz w:val="16"/>
                <w:szCs w:val="16"/>
              </w:rPr>
              <w:t>the</w:t>
            </w:r>
            <w:r w:rsidRPr="00DC28D3">
              <w:rPr>
                <w:rFonts w:ascii="Public Sans" w:hAnsi="Public Sans" w:cs="Arial"/>
                <w:sz w:val="16"/>
                <w:szCs w:val="16"/>
              </w:rPr>
              <w:t xml:space="preserve"> NSW Building Commission, a single body to oversee the regulation, licensing and oversight of the </w:t>
            </w:r>
            <w:r>
              <w:rPr>
                <w:rFonts w:ascii="Public Sans" w:hAnsi="Public Sans" w:cs="Arial"/>
                <w:sz w:val="16"/>
                <w:szCs w:val="16"/>
              </w:rPr>
              <w:t xml:space="preserve">building construction </w:t>
            </w:r>
            <w:r w:rsidRPr="00DC28D3">
              <w:rPr>
                <w:rFonts w:ascii="Public Sans" w:hAnsi="Public Sans" w:cs="Arial"/>
                <w:sz w:val="16"/>
                <w:szCs w:val="16"/>
              </w:rPr>
              <w:t>industry</w:t>
            </w:r>
            <w:r w:rsidRPr="5D605D66">
              <w:rPr>
                <w:rFonts w:ascii="Public Sans" w:hAnsi="Public Sans" w:cs="Arial"/>
                <w:sz w:val="16"/>
                <w:szCs w:val="16"/>
              </w:rPr>
              <w:t xml:space="preserve"> to support high quality housing and protect home </w:t>
            </w:r>
            <w:proofErr w:type="gramStart"/>
            <w:r w:rsidRPr="5D605D66">
              <w:rPr>
                <w:rFonts w:ascii="Public Sans" w:hAnsi="Public Sans" w:cs="Arial"/>
                <w:sz w:val="16"/>
                <w:szCs w:val="16"/>
              </w:rPr>
              <w:t>buyers</w:t>
            </w:r>
            <w:proofErr w:type="gramEnd"/>
          </w:p>
          <w:p w14:paraId="1C859ACF" w14:textId="2345CE15" w:rsidR="00BC73E6" w:rsidRDefault="00BC73E6">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Establish the NSW Business Bureau to i</w:t>
            </w:r>
            <w:r w:rsidRPr="002E235B">
              <w:rPr>
                <w:rFonts w:ascii="Public Sans" w:hAnsi="Public Sans" w:cs="Arial"/>
                <w:sz w:val="16"/>
                <w:szCs w:val="16"/>
              </w:rPr>
              <w:t xml:space="preserve">mprove small business </w:t>
            </w:r>
            <w:r>
              <w:rPr>
                <w:rFonts w:ascii="Public Sans" w:hAnsi="Public Sans" w:cs="Arial"/>
                <w:sz w:val="16"/>
                <w:szCs w:val="16"/>
              </w:rPr>
              <w:t xml:space="preserve">engagement with government </w:t>
            </w:r>
            <w:r w:rsidRPr="002E235B">
              <w:rPr>
                <w:rFonts w:ascii="Public Sans" w:hAnsi="Public Sans" w:cs="Arial"/>
                <w:sz w:val="16"/>
                <w:szCs w:val="16"/>
              </w:rPr>
              <w:t>regulation</w:t>
            </w:r>
            <w:r>
              <w:rPr>
                <w:rFonts w:ascii="Public Sans" w:hAnsi="Public Sans" w:cs="Arial"/>
                <w:sz w:val="16"/>
                <w:szCs w:val="16"/>
              </w:rPr>
              <w:t xml:space="preserve">, procurement tendering and grants application </w:t>
            </w:r>
            <w:r w:rsidRPr="002E235B">
              <w:rPr>
                <w:rFonts w:ascii="Public Sans" w:hAnsi="Public Sans" w:cs="Arial"/>
                <w:sz w:val="16"/>
                <w:szCs w:val="16"/>
              </w:rPr>
              <w:t xml:space="preserve">processes, as well as engage with overseas </w:t>
            </w:r>
            <w:proofErr w:type="gramStart"/>
            <w:r w:rsidRPr="002E235B">
              <w:rPr>
                <w:rFonts w:ascii="Public Sans" w:hAnsi="Public Sans" w:cs="Arial"/>
                <w:sz w:val="16"/>
                <w:szCs w:val="16"/>
              </w:rPr>
              <w:t>markets</w:t>
            </w:r>
            <w:proofErr w:type="gramEnd"/>
          </w:p>
          <w:p w14:paraId="4C90BC6F" w14:textId="0A52BDBE" w:rsidR="00BC73E6" w:rsidRDefault="003E5784">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C</w:t>
            </w:r>
            <w:r w:rsidR="00BC73E6" w:rsidRPr="00AB0989">
              <w:rPr>
                <w:rFonts w:ascii="Public Sans" w:hAnsi="Public Sans" w:cs="Arial"/>
                <w:sz w:val="16"/>
                <w:szCs w:val="16"/>
              </w:rPr>
              <w:t xml:space="preserve">ritical funding to Service NSW to </w:t>
            </w:r>
            <w:r>
              <w:rPr>
                <w:rFonts w:ascii="Public Sans" w:hAnsi="Public Sans" w:cs="Arial"/>
                <w:sz w:val="16"/>
                <w:szCs w:val="16"/>
              </w:rPr>
              <w:t xml:space="preserve">address unfunded </w:t>
            </w:r>
            <w:proofErr w:type="gramStart"/>
            <w:r>
              <w:rPr>
                <w:rFonts w:ascii="Public Sans" w:hAnsi="Public Sans" w:cs="Arial"/>
                <w:sz w:val="16"/>
                <w:szCs w:val="16"/>
              </w:rPr>
              <w:t>activities</w:t>
            </w:r>
            <w:proofErr w:type="gramEnd"/>
          </w:p>
          <w:p w14:paraId="10AF4FCC" w14:textId="3BE9C652" w:rsidR="00BC73E6" w:rsidRPr="002C5057" w:rsidRDefault="00BC73E6">
            <w:pPr>
              <w:pStyle w:val="ListParagraph"/>
              <w:widowControl w:val="0"/>
              <w:numPr>
                <w:ilvl w:val="0"/>
                <w:numId w:val="110"/>
              </w:numPr>
              <w:tabs>
                <w:tab w:val="right" w:pos="4196"/>
                <w:tab w:val="right" w:pos="5046"/>
                <w:tab w:val="right" w:pos="5897"/>
                <w:tab w:val="right" w:pos="6747"/>
                <w:tab w:val="right" w:pos="7598"/>
              </w:tabs>
              <w:spacing w:before="20" w:after="20"/>
              <w:ind w:left="227" w:hanging="227"/>
              <w:rPr>
                <w:rFonts w:ascii="Public Sans" w:eastAsia="Public Sans" w:hAnsi="Public Sans" w:cs="Public Sans"/>
                <w:color w:val="000000" w:themeColor="text1"/>
                <w:sz w:val="16"/>
                <w:szCs w:val="16"/>
              </w:rPr>
            </w:pPr>
            <w:r w:rsidRPr="6CE9BFFE">
              <w:rPr>
                <w:rFonts w:ascii="Public Sans" w:eastAsia="Public Sans" w:hAnsi="Public Sans" w:cs="Public Sans"/>
                <w:color w:val="000000" w:themeColor="text1"/>
                <w:sz w:val="16"/>
                <w:szCs w:val="16"/>
              </w:rPr>
              <w:t xml:space="preserve">Departmental and agency contributions to whole of Government savings measures, including reductions in advertising, consultant, travel, legal, senior executive and labour hire </w:t>
            </w:r>
            <w:proofErr w:type="gramStart"/>
            <w:r w:rsidRPr="6CE9BFFE">
              <w:rPr>
                <w:rFonts w:ascii="Public Sans" w:eastAsia="Public Sans" w:hAnsi="Public Sans" w:cs="Public Sans"/>
                <w:color w:val="000000" w:themeColor="text1"/>
                <w:sz w:val="16"/>
                <w:szCs w:val="16"/>
              </w:rPr>
              <w:t>expenses</w:t>
            </w:r>
            <w:proofErr w:type="gramEnd"/>
          </w:p>
          <w:p w14:paraId="3094F909" w14:textId="5C4771E8" w:rsidR="00BC73E6" w:rsidRDefault="00BC73E6">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 xml:space="preserve">CPI-indexation of </w:t>
            </w:r>
            <w:r w:rsidRPr="00C845A0">
              <w:rPr>
                <w:rFonts w:ascii="Public Sans" w:hAnsi="Public Sans" w:cs="Arial"/>
                <w:sz w:val="16"/>
                <w:szCs w:val="16"/>
              </w:rPr>
              <w:t xml:space="preserve">regulated </w:t>
            </w:r>
            <w:r>
              <w:rPr>
                <w:rFonts w:ascii="Public Sans" w:hAnsi="Public Sans" w:cs="Arial"/>
                <w:sz w:val="16"/>
                <w:szCs w:val="16"/>
              </w:rPr>
              <w:t xml:space="preserve">fees for NSW </w:t>
            </w:r>
            <w:r w:rsidRPr="00C845A0">
              <w:rPr>
                <w:rFonts w:ascii="Public Sans" w:hAnsi="Public Sans" w:cs="Arial"/>
                <w:sz w:val="16"/>
                <w:szCs w:val="16"/>
              </w:rPr>
              <w:t xml:space="preserve">Births, </w:t>
            </w:r>
            <w:proofErr w:type="gramStart"/>
            <w:r w:rsidRPr="00C845A0">
              <w:rPr>
                <w:rFonts w:ascii="Public Sans" w:hAnsi="Public Sans" w:cs="Arial"/>
                <w:sz w:val="16"/>
                <w:szCs w:val="16"/>
              </w:rPr>
              <w:t>Deaths</w:t>
            </w:r>
            <w:proofErr w:type="gramEnd"/>
            <w:r w:rsidRPr="00C845A0">
              <w:rPr>
                <w:rFonts w:ascii="Public Sans" w:hAnsi="Public Sans" w:cs="Arial"/>
                <w:sz w:val="16"/>
                <w:szCs w:val="16"/>
              </w:rPr>
              <w:t xml:space="preserve"> and Marriages services</w:t>
            </w:r>
          </w:p>
          <w:p w14:paraId="5E22A363" w14:textId="019F6DE4" w:rsidR="00BC73E6" w:rsidRPr="00416AFB" w:rsidRDefault="00BC73E6">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00AA385D">
              <w:rPr>
                <w:rFonts w:ascii="Public Sans" w:hAnsi="Public Sans" w:cs="Arial"/>
                <w:sz w:val="16"/>
                <w:szCs w:val="16"/>
              </w:rPr>
              <w:t xml:space="preserve">A reduction in </w:t>
            </w:r>
            <w:r w:rsidRPr="000B51F9">
              <w:rPr>
                <w:rFonts w:ascii="Public Sans" w:hAnsi="Public Sans" w:cs="Arial"/>
                <w:sz w:val="16"/>
                <w:szCs w:val="16"/>
              </w:rPr>
              <w:t xml:space="preserve">Revenue </w:t>
            </w:r>
            <w:r w:rsidRPr="5D605D66">
              <w:rPr>
                <w:rFonts w:ascii="Public Sans" w:hAnsi="Public Sans" w:cs="Arial"/>
                <w:sz w:val="16"/>
                <w:szCs w:val="16"/>
              </w:rPr>
              <w:t>NSW’s</w:t>
            </w:r>
            <w:r w:rsidRPr="000B51F9">
              <w:rPr>
                <w:rFonts w:ascii="Public Sans" w:hAnsi="Public Sans" w:cs="Arial"/>
                <w:sz w:val="16"/>
                <w:szCs w:val="16"/>
              </w:rPr>
              <w:t xml:space="preserve"> </w:t>
            </w:r>
            <w:r>
              <w:rPr>
                <w:rFonts w:ascii="Public Sans" w:hAnsi="Public Sans" w:cs="Arial"/>
                <w:sz w:val="16"/>
                <w:szCs w:val="16"/>
              </w:rPr>
              <w:t>administration</w:t>
            </w:r>
            <w:r w:rsidRPr="00AA385D">
              <w:rPr>
                <w:rFonts w:ascii="Public Sans" w:hAnsi="Public Sans" w:cs="Arial"/>
                <w:sz w:val="16"/>
                <w:szCs w:val="16"/>
              </w:rPr>
              <w:t xml:space="preserve"> expenditure from the closure of First Home Buyer Choice</w:t>
            </w:r>
            <w:r>
              <w:rPr>
                <w:rFonts w:ascii="Public Sans" w:hAnsi="Public Sans" w:cs="Arial"/>
                <w:sz w:val="16"/>
                <w:szCs w:val="16"/>
              </w:rPr>
              <w:t xml:space="preserve"> to new applicants</w:t>
            </w:r>
          </w:p>
          <w:p w14:paraId="2AB727C0" w14:textId="4BB1DE06" w:rsidR="00BC73E6" w:rsidRDefault="00BC73E6">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05547D94">
              <w:rPr>
                <w:rFonts w:ascii="Public Sans" w:hAnsi="Public Sans" w:cs="Arial"/>
                <w:sz w:val="16"/>
                <w:szCs w:val="16"/>
              </w:rPr>
              <w:t xml:space="preserve">A </w:t>
            </w:r>
            <w:r>
              <w:rPr>
                <w:rFonts w:ascii="Public Sans" w:hAnsi="Public Sans" w:cs="Arial"/>
                <w:sz w:val="16"/>
                <w:szCs w:val="16"/>
              </w:rPr>
              <w:t xml:space="preserve">reduction </w:t>
            </w:r>
            <w:r w:rsidRPr="05547D94">
              <w:rPr>
                <w:rFonts w:ascii="Public Sans" w:hAnsi="Public Sans" w:cs="Arial"/>
                <w:sz w:val="16"/>
                <w:szCs w:val="16"/>
              </w:rPr>
              <w:t>to</w:t>
            </w:r>
            <w:r>
              <w:rPr>
                <w:rFonts w:ascii="Public Sans" w:hAnsi="Public Sans" w:cs="Arial"/>
                <w:sz w:val="16"/>
                <w:szCs w:val="16"/>
              </w:rPr>
              <w:t xml:space="preserve"> Revenue </w:t>
            </w:r>
            <w:r w:rsidRPr="05547D94">
              <w:rPr>
                <w:rFonts w:ascii="Public Sans" w:hAnsi="Public Sans" w:cs="Arial"/>
                <w:sz w:val="16"/>
                <w:szCs w:val="16"/>
              </w:rPr>
              <w:t>NSW’s administrative budget</w:t>
            </w:r>
          </w:p>
          <w:p w14:paraId="4F7CA786" w14:textId="1410A9EB" w:rsidR="00BC73E6" w:rsidRPr="00B23F10" w:rsidRDefault="00BC73E6">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2F708A36">
              <w:rPr>
                <w:rFonts w:ascii="Public Sans" w:hAnsi="Public Sans" w:cs="Arial"/>
                <w:sz w:val="16"/>
                <w:szCs w:val="16"/>
              </w:rPr>
              <w:t xml:space="preserve">A </w:t>
            </w:r>
            <w:r>
              <w:rPr>
                <w:rFonts w:ascii="Public Sans" w:hAnsi="Public Sans" w:cs="Arial"/>
                <w:sz w:val="16"/>
                <w:szCs w:val="16"/>
              </w:rPr>
              <w:t xml:space="preserve">reduction </w:t>
            </w:r>
            <w:r w:rsidR="004B50B7">
              <w:rPr>
                <w:rFonts w:ascii="Public Sans" w:hAnsi="Public Sans" w:cs="Arial"/>
                <w:sz w:val="16"/>
                <w:szCs w:val="16"/>
              </w:rPr>
              <w:t>in</w:t>
            </w:r>
            <w:r>
              <w:rPr>
                <w:rFonts w:ascii="Public Sans" w:hAnsi="Public Sans" w:cs="Arial"/>
                <w:sz w:val="16"/>
                <w:szCs w:val="16"/>
              </w:rPr>
              <w:t xml:space="preserve"> </w:t>
            </w:r>
            <w:r w:rsidR="004B50B7">
              <w:rPr>
                <w:rFonts w:ascii="Public Sans" w:hAnsi="Public Sans" w:cs="Arial"/>
                <w:sz w:val="16"/>
                <w:szCs w:val="16"/>
              </w:rPr>
              <w:t>b</w:t>
            </w:r>
            <w:r>
              <w:rPr>
                <w:rFonts w:ascii="Public Sans" w:hAnsi="Public Sans" w:cs="Arial"/>
                <w:sz w:val="16"/>
                <w:szCs w:val="16"/>
              </w:rPr>
              <w:t xml:space="preserve">udget </w:t>
            </w:r>
            <w:r w:rsidRPr="00B23F10">
              <w:rPr>
                <w:rFonts w:ascii="Public Sans" w:hAnsi="Public Sans" w:cs="Arial"/>
                <w:sz w:val="16"/>
                <w:szCs w:val="16"/>
              </w:rPr>
              <w:t>for Corporate Service Units</w:t>
            </w:r>
            <w:r w:rsidRPr="2F708A36">
              <w:rPr>
                <w:rFonts w:ascii="Public Sans" w:hAnsi="Public Sans" w:cs="Arial"/>
                <w:sz w:val="16"/>
                <w:szCs w:val="16"/>
              </w:rPr>
              <w:t>.</w:t>
            </w:r>
          </w:p>
          <w:p w14:paraId="68D589BA" w14:textId="77777777" w:rsidR="00BC73E6" w:rsidRPr="00D019E3" w:rsidRDefault="00BC73E6">
            <w:pPr>
              <w:pStyle w:val="ListParagraph"/>
              <w:widowControl w:val="0"/>
              <w:tabs>
                <w:tab w:val="right" w:pos="4196"/>
                <w:tab w:val="right" w:pos="5046"/>
                <w:tab w:val="right" w:pos="5897"/>
                <w:tab w:val="right" w:pos="6747"/>
                <w:tab w:val="right" w:pos="7598"/>
              </w:tabs>
              <w:autoSpaceDE w:val="0"/>
              <w:autoSpaceDN w:val="0"/>
              <w:spacing w:before="20" w:after="20"/>
              <w:ind w:left="227" w:hanging="227"/>
              <w:contextualSpacing w:val="0"/>
              <w:rPr>
                <w:rFonts w:ascii="Public Sans" w:hAnsi="Public Sans"/>
                <w:sz w:val="2"/>
                <w:szCs w:val="2"/>
              </w:rPr>
            </w:pPr>
          </w:p>
        </w:tc>
      </w:tr>
    </w:tbl>
    <w:p w14:paraId="10265DD1" w14:textId="2A2A1C27" w:rsidR="00C85F00" w:rsidRDefault="00C85F00" w:rsidP="00C85F00">
      <w:pPr>
        <w:pStyle w:val="Table31"/>
        <w:numPr>
          <w:ilvl w:val="0"/>
          <w:numId w:val="0"/>
        </w:numPr>
        <w:tabs>
          <w:tab w:val="left" w:pos="1304"/>
        </w:tabs>
        <w:spacing w:before="200"/>
        <w:rPr>
          <w:rFonts w:cs="Arial"/>
          <w:lang w:eastAsia="en-AU"/>
        </w:rPr>
      </w:pPr>
    </w:p>
    <w:p w14:paraId="2C86BEEA" w14:textId="77777777" w:rsidR="00C85F00" w:rsidRDefault="00C85F00" w:rsidP="00C85F00">
      <w:pPr>
        <w:rPr>
          <w:rFonts w:ascii="Arial Bold" w:eastAsia="Tahoma" w:hAnsi="Arial Bold" w:cs="Arial"/>
          <w:i/>
          <w:color w:val="4F4F4F"/>
          <w:sz w:val="22"/>
          <w:lang w:eastAsia="en-AU"/>
        </w:rPr>
      </w:pPr>
      <w:r>
        <w:rPr>
          <w:rFonts w:cs="Arial"/>
          <w:lang w:eastAsia="en-AU"/>
        </w:rPr>
        <w:br w:type="page"/>
      </w:r>
    </w:p>
    <w:tbl>
      <w:tblPr>
        <w:tblW w:w="5000" w:type="pct"/>
        <w:tblLayout w:type="fixed"/>
        <w:tblLook w:val="04A0" w:firstRow="1" w:lastRow="0" w:firstColumn="1" w:lastColumn="0" w:noHBand="0" w:noVBand="1"/>
        <w:tblCaption w:val="Table A5.1: New policy measures since the 2023 Pre-election Budget Update - Education, all new measures"/>
        <w:tblDescription w:val="Table A5.1: New policy measures since the 2023 Pre-election Budget Update - Education, all new measures"/>
      </w:tblPr>
      <w:tblGrid>
        <w:gridCol w:w="1523"/>
        <w:gridCol w:w="1415"/>
        <w:gridCol w:w="1388"/>
        <w:gridCol w:w="1442"/>
        <w:gridCol w:w="1417"/>
        <w:gridCol w:w="1403"/>
        <w:gridCol w:w="1051"/>
      </w:tblGrid>
      <w:tr w:rsidR="00B171DE" w:rsidRPr="00BA0693" w14:paraId="377EDF23" w14:textId="77777777" w:rsidTr="00037E8D">
        <w:trPr>
          <w:trHeight w:val="283"/>
        </w:trPr>
        <w:tc>
          <w:tcPr>
            <w:tcW w:w="790" w:type="pct"/>
            <w:shd w:val="clear" w:color="auto" w:fill="EBEBEB"/>
            <w:vAlign w:val="center"/>
          </w:tcPr>
          <w:p w14:paraId="23D4C152" w14:textId="77777777" w:rsidR="00A203DB" w:rsidRPr="00BA0693" w:rsidRDefault="00A203DB">
            <w:pPr>
              <w:keepLines/>
              <w:contextualSpacing/>
              <w:rPr>
                <w:rFonts w:ascii="Public Sans" w:hAnsi="Public Sans" w:cs="Arial Bold"/>
                <w:sz w:val="16"/>
                <w:szCs w:val="16"/>
              </w:rPr>
            </w:pPr>
          </w:p>
        </w:tc>
        <w:tc>
          <w:tcPr>
            <w:tcW w:w="734" w:type="pct"/>
            <w:shd w:val="clear" w:color="auto" w:fill="EBEBEB"/>
            <w:vAlign w:val="bottom"/>
          </w:tcPr>
          <w:p w14:paraId="34092CD9" w14:textId="77777777" w:rsidR="00A203DB" w:rsidRPr="00BA0693" w:rsidRDefault="00A203DB"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2022-23</w:t>
            </w:r>
          </w:p>
        </w:tc>
        <w:tc>
          <w:tcPr>
            <w:tcW w:w="720" w:type="pct"/>
            <w:shd w:val="clear" w:color="auto" w:fill="EBEBEB"/>
            <w:vAlign w:val="bottom"/>
          </w:tcPr>
          <w:p w14:paraId="5F0A544D" w14:textId="77777777" w:rsidR="00A203DB" w:rsidRPr="00BA0693" w:rsidRDefault="00A203DB"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2023-24</w:t>
            </w:r>
          </w:p>
        </w:tc>
        <w:tc>
          <w:tcPr>
            <w:tcW w:w="748" w:type="pct"/>
            <w:shd w:val="clear" w:color="auto" w:fill="EBEBEB"/>
            <w:noWrap/>
            <w:vAlign w:val="bottom"/>
            <w:hideMark/>
          </w:tcPr>
          <w:p w14:paraId="2A50F527" w14:textId="77777777" w:rsidR="00A203DB" w:rsidRPr="00BA0693" w:rsidRDefault="00A203DB"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2024-25</w:t>
            </w:r>
          </w:p>
        </w:tc>
        <w:tc>
          <w:tcPr>
            <w:tcW w:w="735" w:type="pct"/>
            <w:shd w:val="clear" w:color="auto" w:fill="EBEBEB"/>
            <w:noWrap/>
            <w:vAlign w:val="bottom"/>
            <w:hideMark/>
          </w:tcPr>
          <w:p w14:paraId="7ED99136" w14:textId="77777777" w:rsidR="00A203DB" w:rsidRPr="00BA0693" w:rsidRDefault="00A203DB"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2025-26</w:t>
            </w:r>
          </w:p>
        </w:tc>
        <w:tc>
          <w:tcPr>
            <w:tcW w:w="728" w:type="pct"/>
            <w:shd w:val="clear" w:color="auto" w:fill="EBEBEB"/>
            <w:noWrap/>
            <w:vAlign w:val="bottom"/>
            <w:hideMark/>
          </w:tcPr>
          <w:p w14:paraId="7BA4BFB9" w14:textId="77777777" w:rsidR="00A203DB" w:rsidRPr="00BA0693" w:rsidRDefault="00A203DB" w:rsidP="00037E8D">
            <w:pPr>
              <w:keepLines/>
              <w:ind w:left="-108" w:right="-110"/>
              <w:contextualSpacing/>
              <w:jc w:val="center"/>
              <w:rPr>
                <w:rFonts w:ascii="Public Sans" w:hAnsi="Public Sans" w:cs="Arial Bold"/>
                <w:sz w:val="16"/>
                <w:szCs w:val="16"/>
              </w:rPr>
            </w:pPr>
            <w:r w:rsidRPr="00BA0693">
              <w:rPr>
                <w:rFonts w:ascii="Public Sans" w:hAnsi="Public Sans" w:cs="Arial Bold"/>
                <w:sz w:val="16"/>
                <w:szCs w:val="16"/>
              </w:rPr>
              <w:t>2026-27</w:t>
            </w:r>
          </w:p>
        </w:tc>
        <w:tc>
          <w:tcPr>
            <w:tcW w:w="545" w:type="pct"/>
            <w:shd w:val="clear" w:color="auto" w:fill="EBEBEB"/>
            <w:noWrap/>
            <w:vAlign w:val="bottom"/>
            <w:hideMark/>
          </w:tcPr>
          <w:p w14:paraId="7A5C06D4" w14:textId="77777777" w:rsidR="00A203DB" w:rsidRPr="00BA0693" w:rsidRDefault="00A203DB" w:rsidP="00037E8D">
            <w:pPr>
              <w:keepLines/>
              <w:ind w:left="-108" w:right="-110"/>
              <w:contextualSpacing/>
              <w:jc w:val="center"/>
              <w:rPr>
                <w:rFonts w:ascii="Public Sans" w:hAnsi="Public Sans" w:cs="Arial Bold"/>
                <w:sz w:val="16"/>
                <w:szCs w:val="16"/>
              </w:rPr>
            </w:pPr>
            <w:r w:rsidRPr="00BA0693">
              <w:rPr>
                <w:rFonts w:ascii="Public Sans" w:hAnsi="Public Sans" w:cs="Arial Bold"/>
                <w:sz w:val="16"/>
                <w:szCs w:val="16"/>
              </w:rPr>
              <w:t>Five</w:t>
            </w:r>
            <w:r w:rsidRPr="0C429C4B">
              <w:rPr>
                <w:rFonts w:ascii="Public Sans" w:hAnsi="Public Sans" w:cs="Arial Bold"/>
                <w:sz w:val="16"/>
                <w:szCs w:val="16"/>
              </w:rPr>
              <w:t xml:space="preserve"> </w:t>
            </w:r>
            <w:proofErr w:type="gramStart"/>
            <w:r w:rsidRPr="00BA0693">
              <w:rPr>
                <w:rFonts w:ascii="Public Sans" w:hAnsi="Public Sans" w:cs="Arial Bold"/>
                <w:sz w:val="16"/>
                <w:szCs w:val="16"/>
              </w:rPr>
              <w:t>year</w:t>
            </w:r>
            <w:proofErr w:type="gramEnd"/>
          </w:p>
        </w:tc>
      </w:tr>
      <w:tr w:rsidR="00A203DB" w:rsidRPr="00BA0693" w14:paraId="279B623A" w14:textId="77777777" w:rsidTr="00B171DE">
        <w:trPr>
          <w:trHeight w:val="227"/>
        </w:trPr>
        <w:tc>
          <w:tcPr>
            <w:tcW w:w="790" w:type="pct"/>
            <w:shd w:val="clear" w:color="auto" w:fill="EBEBEB"/>
            <w:vAlign w:val="center"/>
          </w:tcPr>
          <w:p w14:paraId="19431FC1" w14:textId="77777777" w:rsidR="00A203DB" w:rsidRPr="00BA0693" w:rsidRDefault="00A203DB">
            <w:pPr>
              <w:keepLines/>
              <w:contextualSpacing/>
              <w:jc w:val="center"/>
              <w:rPr>
                <w:rFonts w:ascii="Public Sans" w:hAnsi="Public Sans" w:cs="Arial Bold"/>
                <w:sz w:val="16"/>
                <w:szCs w:val="16"/>
              </w:rPr>
            </w:pPr>
          </w:p>
        </w:tc>
        <w:tc>
          <w:tcPr>
            <w:tcW w:w="734" w:type="pct"/>
            <w:shd w:val="clear" w:color="auto" w:fill="EBEBEB"/>
            <w:vAlign w:val="center"/>
          </w:tcPr>
          <w:p w14:paraId="3F25E104" w14:textId="77777777" w:rsidR="00A203DB" w:rsidRPr="00BA0693" w:rsidRDefault="00A203DB">
            <w:pPr>
              <w:keepLines/>
              <w:contextualSpacing/>
              <w:jc w:val="center"/>
              <w:rPr>
                <w:rFonts w:ascii="Public Sans" w:hAnsi="Public Sans" w:cs="Arial Bold"/>
                <w:sz w:val="16"/>
                <w:szCs w:val="16"/>
              </w:rPr>
            </w:pPr>
          </w:p>
        </w:tc>
        <w:tc>
          <w:tcPr>
            <w:tcW w:w="720" w:type="pct"/>
            <w:shd w:val="clear" w:color="auto" w:fill="EBEBEB"/>
            <w:vAlign w:val="center"/>
          </w:tcPr>
          <w:p w14:paraId="2B362F3F" w14:textId="77777777" w:rsidR="00A203DB" w:rsidRPr="00BA0693" w:rsidRDefault="00A203DB">
            <w:pPr>
              <w:keepLines/>
              <w:contextualSpacing/>
              <w:jc w:val="center"/>
              <w:rPr>
                <w:rFonts w:ascii="Public Sans" w:hAnsi="Public Sans" w:cs="Arial Bold"/>
                <w:sz w:val="16"/>
                <w:szCs w:val="16"/>
              </w:rPr>
            </w:pPr>
            <w:r w:rsidRPr="00BA0693">
              <w:rPr>
                <w:rFonts w:ascii="Public Sans" w:hAnsi="Public Sans" w:cs="Arial Bold"/>
                <w:sz w:val="16"/>
                <w:szCs w:val="16"/>
              </w:rPr>
              <w:t>Budget</w:t>
            </w:r>
          </w:p>
        </w:tc>
        <w:tc>
          <w:tcPr>
            <w:tcW w:w="2211" w:type="pct"/>
            <w:gridSpan w:val="3"/>
            <w:shd w:val="clear" w:color="auto" w:fill="EBEBEB"/>
            <w:noWrap/>
            <w:vAlign w:val="center"/>
          </w:tcPr>
          <w:p w14:paraId="58BF40BA" w14:textId="77777777" w:rsidR="00A203DB" w:rsidRPr="00BA0693" w:rsidRDefault="00A203DB">
            <w:pPr>
              <w:keepLines/>
              <w:contextualSpacing/>
              <w:jc w:val="center"/>
              <w:rPr>
                <w:rFonts w:ascii="Public Sans" w:hAnsi="Public Sans" w:cs="Arial Bold"/>
                <w:sz w:val="16"/>
                <w:szCs w:val="16"/>
              </w:rPr>
            </w:pPr>
            <w:r w:rsidRPr="00BA0693">
              <w:rPr>
                <w:rFonts w:ascii="Public Sans" w:hAnsi="Public Sans" w:cs="Arial Bold"/>
                <w:sz w:val="16"/>
                <w:szCs w:val="16"/>
              </w:rPr>
              <w:t>Forward Estimates</w:t>
            </w:r>
          </w:p>
        </w:tc>
        <w:tc>
          <w:tcPr>
            <w:tcW w:w="545" w:type="pct"/>
            <w:shd w:val="clear" w:color="auto" w:fill="EBEBEB"/>
            <w:noWrap/>
            <w:vAlign w:val="center"/>
          </w:tcPr>
          <w:p w14:paraId="3C230C4B" w14:textId="77777777" w:rsidR="00A203DB" w:rsidRPr="00BA0693" w:rsidRDefault="00A203DB">
            <w:pPr>
              <w:keepLines/>
              <w:contextualSpacing/>
              <w:jc w:val="center"/>
              <w:rPr>
                <w:rFonts w:ascii="Public Sans" w:hAnsi="Public Sans" w:cs="Arial Bold"/>
                <w:sz w:val="16"/>
                <w:szCs w:val="16"/>
              </w:rPr>
            </w:pPr>
            <w:r w:rsidRPr="00BA0693">
              <w:rPr>
                <w:rFonts w:ascii="Public Sans" w:hAnsi="Public Sans" w:cs="Arial Bold"/>
                <w:sz w:val="16"/>
                <w:szCs w:val="16"/>
              </w:rPr>
              <w:t>Total</w:t>
            </w:r>
          </w:p>
        </w:tc>
      </w:tr>
      <w:tr w:rsidR="00B171DE" w:rsidRPr="00BA0693" w14:paraId="42E8BCD3" w14:textId="77777777" w:rsidTr="00037E8D">
        <w:trPr>
          <w:trHeight w:val="283"/>
        </w:trPr>
        <w:tc>
          <w:tcPr>
            <w:tcW w:w="790" w:type="pct"/>
            <w:shd w:val="clear" w:color="auto" w:fill="EBEBEB"/>
          </w:tcPr>
          <w:p w14:paraId="0F1421C4" w14:textId="77777777" w:rsidR="00A203DB" w:rsidRPr="00BA0693" w:rsidRDefault="00A203DB">
            <w:pPr>
              <w:keepLines/>
              <w:contextualSpacing/>
              <w:jc w:val="center"/>
              <w:rPr>
                <w:rFonts w:ascii="Public Sans" w:hAnsi="Public Sans" w:cs="Arial Bold"/>
                <w:sz w:val="16"/>
                <w:szCs w:val="16"/>
              </w:rPr>
            </w:pPr>
          </w:p>
        </w:tc>
        <w:tc>
          <w:tcPr>
            <w:tcW w:w="734" w:type="pct"/>
            <w:shd w:val="clear" w:color="auto" w:fill="EBEBEB"/>
          </w:tcPr>
          <w:p w14:paraId="126015C0" w14:textId="77777777" w:rsidR="00A203DB" w:rsidRPr="00BA0693" w:rsidRDefault="00A203DB"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20" w:type="pct"/>
            <w:shd w:val="clear" w:color="auto" w:fill="EBEBEB"/>
          </w:tcPr>
          <w:p w14:paraId="0B2F2D69" w14:textId="77777777" w:rsidR="00A203DB" w:rsidRPr="00BA0693" w:rsidRDefault="00A203DB"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48" w:type="pct"/>
            <w:shd w:val="clear" w:color="auto" w:fill="EBEBEB"/>
            <w:noWrap/>
            <w:hideMark/>
          </w:tcPr>
          <w:p w14:paraId="2BEDD3A3" w14:textId="77777777" w:rsidR="00A203DB" w:rsidRPr="00BA0693" w:rsidRDefault="00A203DB"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35" w:type="pct"/>
            <w:shd w:val="clear" w:color="auto" w:fill="EBEBEB"/>
            <w:noWrap/>
            <w:hideMark/>
          </w:tcPr>
          <w:p w14:paraId="5DDCDA6C" w14:textId="77777777" w:rsidR="00A203DB" w:rsidRPr="00BA0693" w:rsidRDefault="00A203DB"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28" w:type="pct"/>
            <w:shd w:val="clear" w:color="auto" w:fill="EBEBEB"/>
            <w:noWrap/>
            <w:hideMark/>
          </w:tcPr>
          <w:p w14:paraId="7CB442A3" w14:textId="77777777" w:rsidR="00A203DB" w:rsidRPr="00BA0693" w:rsidRDefault="00A203DB"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545" w:type="pct"/>
            <w:shd w:val="clear" w:color="auto" w:fill="EBEBEB"/>
            <w:noWrap/>
            <w:hideMark/>
          </w:tcPr>
          <w:p w14:paraId="2A6D6C84" w14:textId="77777777" w:rsidR="00A203DB" w:rsidRPr="00BA0693" w:rsidRDefault="00A203DB"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r>
      <w:tr w:rsidR="00A203DB" w:rsidRPr="00BA0693" w14:paraId="32D8905F" w14:textId="77777777" w:rsidTr="00B171DE">
        <w:trPr>
          <w:trHeight w:val="20"/>
        </w:trPr>
        <w:tc>
          <w:tcPr>
            <w:tcW w:w="5000" w:type="pct"/>
            <w:gridSpan w:val="7"/>
            <w:shd w:val="clear" w:color="auto" w:fill="F2F2F2" w:themeFill="background1" w:themeFillShade="F2"/>
            <w:vAlign w:val="center"/>
          </w:tcPr>
          <w:p w14:paraId="75A0BF52" w14:textId="77777777" w:rsidR="00A203DB" w:rsidRPr="00BA0693" w:rsidRDefault="00A203DB">
            <w:pPr>
              <w:keepLines/>
              <w:spacing w:before="40" w:after="40"/>
              <w:ind w:left="34" w:hanging="1"/>
              <w:rPr>
                <w:rFonts w:ascii="Public Sans" w:hAnsi="Public Sans" w:cs="Arial Bold"/>
                <w:color w:val="FF0000"/>
                <w:sz w:val="16"/>
                <w:szCs w:val="16"/>
              </w:rPr>
            </w:pPr>
            <w:r>
              <w:rPr>
                <w:rFonts w:ascii="Public Sans" w:hAnsi="Public Sans" w:cs="Arial Bold"/>
                <w:b/>
                <w:color w:val="000000" w:themeColor="text1"/>
                <w:sz w:val="16"/>
                <w:szCs w:val="16"/>
              </w:rPr>
              <w:t>Education</w:t>
            </w:r>
            <w:r w:rsidRPr="00BA0693">
              <w:rPr>
                <w:rFonts w:ascii="Public Sans" w:hAnsi="Public Sans" w:cs="Arial Bold"/>
                <w:b/>
                <w:color w:val="000000" w:themeColor="text1"/>
                <w:sz w:val="16"/>
                <w:szCs w:val="16"/>
              </w:rPr>
              <w:t>, all new measures</w:t>
            </w:r>
          </w:p>
        </w:tc>
      </w:tr>
      <w:tr w:rsidR="00A203DB" w:rsidRPr="00BA0693" w14:paraId="1104A652" w14:textId="77777777" w:rsidTr="00B171DE">
        <w:trPr>
          <w:trHeight w:val="283"/>
        </w:trPr>
        <w:tc>
          <w:tcPr>
            <w:tcW w:w="790" w:type="pct"/>
            <w:vAlign w:val="center"/>
          </w:tcPr>
          <w:p w14:paraId="39274F6C" w14:textId="77777777" w:rsidR="00A203DB" w:rsidRPr="00BA0693" w:rsidRDefault="00A203DB">
            <w:pPr>
              <w:keepLines/>
              <w:spacing w:before="40" w:after="40"/>
              <w:ind w:left="34" w:hanging="1"/>
              <w:rPr>
                <w:rFonts w:ascii="Public Sans" w:hAnsi="Public Sans" w:cs="Arial Bold"/>
                <w:b/>
                <w:sz w:val="16"/>
                <w:szCs w:val="16"/>
              </w:rPr>
            </w:pPr>
            <w:r w:rsidRPr="00BA0693">
              <w:rPr>
                <w:rFonts w:ascii="Public Sans" w:hAnsi="Public Sans" w:cs="Arial Bold"/>
                <w:b/>
                <w:sz w:val="16"/>
                <w:szCs w:val="16"/>
              </w:rPr>
              <w:t>Expense</w:t>
            </w:r>
          </w:p>
        </w:tc>
        <w:tc>
          <w:tcPr>
            <w:tcW w:w="734" w:type="pct"/>
            <w:shd w:val="clear" w:color="auto" w:fill="auto"/>
            <w:vAlign w:val="center"/>
          </w:tcPr>
          <w:p w14:paraId="341EC3F1" w14:textId="77777777" w:rsidR="00A203DB" w:rsidRPr="00BA0693" w:rsidRDefault="00A203DB" w:rsidP="00757680">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0.0</w:t>
            </w:r>
          </w:p>
        </w:tc>
        <w:tc>
          <w:tcPr>
            <w:tcW w:w="720" w:type="pct"/>
            <w:shd w:val="clear" w:color="auto" w:fill="auto"/>
            <w:vAlign w:val="center"/>
          </w:tcPr>
          <w:p w14:paraId="1B4FC8FF" w14:textId="77777777" w:rsidR="00A203DB" w:rsidRPr="00BA0693" w:rsidRDefault="00A203DB" w:rsidP="00757680">
            <w:pPr>
              <w:keepNext/>
              <w:keepLines/>
              <w:spacing w:before="40" w:after="40"/>
              <w:ind w:left="34" w:right="284"/>
              <w:jc w:val="right"/>
              <w:rPr>
                <w:rFonts w:ascii="Public Sans" w:hAnsi="Public Sans" w:cs="Arial Bold"/>
                <w:b/>
                <w:sz w:val="16"/>
                <w:szCs w:val="16"/>
              </w:rPr>
            </w:pPr>
            <w:r w:rsidRPr="1D236737">
              <w:rPr>
                <w:rFonts w:ascii="Arial" w:hAnsi="Arial" w:cs="Arial"/>
                <w:b/>
                <w:color w:val="000000" w:themeColor="text1"/>
                <w:sz w:val="16"/>
                <w:szCs w:val="16"/>
              </w:rPr>
              <w:t>113.</w:t>
            </w:r>
            <w:r w:rsidRPr="1D236737">
              <w:rPr>
                <w:rFonts w:ascii="Arial" w:hAnsi="Arial" w:cs="Arial"/>
                <w:b/>
                <w:bCs/>
                <w:color w:val="000000" w:themeColor="text1"/>
                <w:sz w:val="16"/>
                <w:szCs w:val="16"/>
              </w:rPr>
              <w:t>0</w:t>
            </w:r>
          </w:p>
        </w:tc>
        <w:tc>
          <w:tcPr>
            <w:tcW w:w="748" w:type="pct"/>
            <w:shd w:val="clear" w:color="auto" w:fill="auto"/>
            <w:noWrap/>
            <w:vAlign w:val="center"/>
          </w:tcPr>
          <w:p w14:paraId="5EDEAD4F" w14:textId="77777777" w:rsidR="00A203DB" w:rsidRPr="00BA0693" w:rsidRDefault="00A203DB" w:rsidP="00757680">
            <w:pPr>
              <w:keepNext/>
              <w:keepLines/>
              <w:spacing w:before="40" w:after="40"/>
              <w:ind w:left="34" w:right="284"/>
              <w:jc w:val="right"/>
              <w:rPr>
                <w:rFonts w:ascii="Public Sans" w:hAnsi="Public Sans" w:cs="Arial Bold"/>
                <w:b/>
                <w:sz w:val="16"/>
                <w:szCs w:val="16"/>
              </w:rPr>
            </w:pPr>
            <w:r w:rsidRPr="1D236737">
              <w:rPr>
                <w:rFonts w:ascii="Arial" w:hAnsi="Arial" w:cs="Arial"/>
                <w:b/>
                <w:bCs/>
                <w:color w:val="000000" w:themeColor="text1"/>
                <w:sz w:val="16"/>
                <w:szCs w:val="16"/>
              </w:rPr>
              <w:t>638.0</w:t>
            </w:r>
          </w:p>
        </w:tc>
        <w:tc>
          <w:tcPr>
            <w:tcW w:w="735" w:type="pct"/>
            <w:shd w:val="clear" w:color="auto" w:fill="auto"/>
            <w:noWrap/>
            <w:vAlign w:val="center"/>
          </w:tcPr>
          <w:p w14:paraId="1FABA544" w14:textId="0A46AEBE" w:rsidR="00A203DB" w:rsidRPr="00BA0693" w:rsidRDefault="00A203DB" w:rsidP="00757680">
            <w:pPr>
              <w:keepNext/>
              <w:keepLines/>
              <w:spacing w:before="40" w:after="40"/>
              <w:ind w:left="34" w:right="284"/>
              <w:jc w:val="right"/>
              <w:rPr>
                <w:rFonts w:ascii="Public Sans" w:hAnsi="Public Sans" w:cs="Arial Bold"/>
                <w:b/>
                <w:sz w:val="16"/>
                <w:szCs w:val="16"/>
              </w:rPr>
            </w:pPr>
            <w:r w:rsidRPr="1D236737">
              <w:rPr>
                <w:rFonts w:ascii="Arial" w:hAnsi="Arial" w:cs="Arial"/>
                <w:b/>
                <w:bCs/>
                <w:color w:val="000000" w:themeColor="text1"/>
                <w:sz w:val="16"/>
                <w:szCs w:val="16"/>
              </w:rPr>
              <w:t>826.2</w:t>
            </w:r>
          </w:p>
        </w:tc>
        <w:tc>
          <w:tcPr>
            <w:tcW w:w="728" w:type="pct"/>
            <w:shd w:val="clear" w:color="auto" w:fill="auto"/>
            <w:noWrap/>
            <w:vAlign w:val="center"/>
          </w:tcPr>
          <w:p w14:paraId="16EFD4F5" w14:textId="77777777" w:rsidR="00A203DB" w:rsidRPr="00BA0693" w:rsidRDefault="00A203DB" w:rsidP="00757680">
            <w:pPr>
              <w:keepNext/>
              <w:keepLines/>
              <w:spacing w:before="40" w:after="40"/>
              <w:ind w:left="34" w:right="284"/>
              <w:jc w:val="right"/>
              <w:rPr>
                <w:rFonts w:ascii="Public Sans" w:hAnsi="Public Sans" w:cs="Arial Bold"/>
                <w:b/>
                <w:sz w:val="16"/>
                <w:szCs w:val="16"/>
              </w:rPr>
            </w:pPr>
            <w:r w:rsidRPr="43BE9CBB">
              <w:rPr>
                <w:rFonts w:ascii="Arial" w:hAnsi="Arial" w:cs="Arial"/>
                <w:b/>
                <w:bCs/>
                <w:color w:val="000000" w:themeColor="text1"/>
                <w:sz w:val="16"/>
                <w:szCs w:val="16"/>
              </w:rPr>
              <w:t>72.</w:t>
            </w:r>
            <w:r w:rsidRPr="1D236737">
              <w:rPr>
                <w:rFonts w:ascii="Arial" w:hAnsi="Arial" w:cs="Arial"/>
                <w:b/>
                <w:bCs/>
                <w:color w:val="000000" w:themeColor="text1"/>
                <w:sz w:val="16"/>
                <w:szCs w:val="16"/>
              </w:rPr>
              <w:t>7</w:t>
            </w:r>
          </w:p>
        </w:tc>
        <w:tc>
          <w:tcPr>
            <w:tcW w:w="545" w:type="pct"/>
            <w:shd w:val="clear" w:color="auto" w:fill="F2F2F2" w:themeFill="background1" w:themeFillShade="F2"/>
            <w:noWrap/>
            <w:vAlign w:val="center"/>
          </w:tcPr>
          <w:p w14:paraId="09C977C6" w14:textId="77777777" w:rsidR="00A203DB" w:rsidRPr="00BA0693" w:rsidRDefault="00A203DB" w:rsidP="00757680">
            <w:pPr>
              <w:keepNext/>
              <w:keepLines/>
              <w:spacing w:before="40" w:after="40"/>
              <w:ind w:left="34" w:right="170"/>
              <w:jc w:val="right"/>
              <w:rPr>
                <w:rFonts w:ascii="Public Sans" w:hAnsi="Public Sans" w:cs="Arial Bold"/>
                <w:b/>
                <w:sz w:val="16"/>
                <w:szCs w:val="16"/>
              </w:rPr>
            </w:pPr>
            <w:r w:rsidRPr="1D236737">
              <w:rPr>
                <w:rFonts w:ascii="Arial" w:hAnsi="Arial" w:cs="Arial"/>
                <w:b/>
                <w:bCs/>
                <w:color w:val="000000" w:themeColor="text1"/>
                <w:sz w:val="16"/>
                <w:szCs w:val="16"/>
              </w:rPr>
              <w:t>1</w:t>
            </w:r>
            <w:r>
              <w:rPr>
                <w:rFonts w:ascii="Arial" w:hAnsi="Arial" w:cs="Arial"/>
                <w:b/>
                <w:bCs/>
                <w:color w:val="000000" w:themeColor="text1"/>
                <w:sz w:val="16"/>
                <w:szCs w:val="16"/>
              </w:rPr>
              <w:t>,</w:t>
            </w:r>
            <w:r w:rsidRPr="1D236737">
              <w:rPr>
                <w:rFonts w:ascii="Arial" w:hAnsi="Arial" w:cs="Arial"/>
                <w:b/>
                <w:bCs/>
                <w:color w:val="000000" w:themeColor="text1"/>
                <w:sz w:val="16"/>
                <w:szCs w:val="16"/>
              </w:rPr>
              <w:t>650.0</w:t>
            </w:r>
          </w:p>
        </w:tc>
      </w:tr>
      <w:tr w:rsidR="00A203DB" w:rsidRPr="00BA0693" w14:paraId="72AAFA17" w14:textId="77777777" w:rsidTr="00B171DE">
        <w:trPr>
          <w:trHeight w:val="283"/>
        </w:trPr>
        <w:tc>
          <w:tcPr>
            <w:tcW w:w="790" w:type="pct"/>
            <w:vAlign w:val="center"/>
          </w:tcPr>
          <w:p w14:paraId="7A6D64E3" w14:textId="77777777" w:rsidR="00A203DB" w:rsidRPr="00BA0693" w:rsidRDefault="00A203DB">
            <w:pPr>
              <w:keepLines/>
              <w:spacing w:before="40" w:after="40"/>
              <w:ind w:left="34" w:hanging="1"/>
              <w:rPr>
                <w:rFonts w:ascii="Public Sans" w:hAnsi="Public Sans" w:cs="Arial Bold"/>
                <w:b/>
                <w:sz w:val="16"/>
                <w:szCs w:val="16"/>
              </w:rPr>
            </w:pPr>
            <w:r w:rsidRPr="00BA0693">
              <w:rPr>
                <w:rFonts w:ascii="Public Sans" w:hAnsi="Public Sans" w:cs="Arial Bold"/>
                <w:b/>
                <w:color w:val="000000"/>
                <w:sz w:val="16"/>
                <w:szCs w:val="16"/>
              </w:rPr>
              <w:t>Revenue</w:t>
            </w:r>
          </w:p>
        </w:tc>
        <w:tc>
          <w:tcPr>
            <w:tcW w:w="734" w:type="pct"/>
            <w:shd w:val="clear" w:color="auto" w:fill="auto"/>
            <w:vAlign w:val="center"/>
          </w:tcPr>
          <w:p w14:paraId="51C45525" w14:textId="77777777" w:rsidR="00A203DB" w:rsidRPr="00BA0693" w:rsidRDefault="00A203DB" w:rsidP="00757680">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0.0</w:t>
            </w:r>
          </w:p>
        </w:tc>
        <w:tc>
          <w:tcPr>
            <w:tcW w:w="720" w:type="pct"/>
            <w:shd w:val="clear" w:color="auto" w:fill="auto"/>
            <w:vAlign w:val="center"/>
          </w:tcPr>
          <w:p w14:paraId="74034FDE" w14:textId="77777777" w:rsidR="00A203DB" w:rsidRPr="00BA0693" w:rsidRDefault="00A203DB" w:rsidP="00757680">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0.0</w:t>
            </w:r>
          </w:p>
        </w:tc>
        <w:tc>
          <w:tcPr>
            <w:tcW w:w="748" w:type="pct"/>
            <w:shd w:val="clear" w:color="auto" w:fill="auto"/>
            <w:noWrap/>
            <w:vAlign w:val="center"/>
          </w:tcPr>
          <w:p w14:paraId="3E1BF946" w14:textId="77777777" w:rsidR="00A203DB" w:rsidRPr="00BA0693" w:rsidRDefault="00A203DB" w:rsidP="00757680">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0.0</w:t>
            </w:r>
          </w:p>
        </w:tc>
        <w:tc>
          <w:tcPr>
            <w:tcW w:w="735" w:type="pct"/>
            <w:shd w:val="clear" w:color="auto" w:fill="auto"/>
            <w:noWrap/>
            <w:vAlign w:val="center"/>
          </w:tcPr>
          <w:p w14:paraId="5236D58F" w14:textId="77777777" w:rsidR="00A203DB" w:rsidRPr="00BA0693" w:rsidRDefault="00A203DB" w:rsidP="00757680">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0.0</w:t>
            </w:r>
          </w:p>
        </w:tc>
        <w:tc>
          <w:tcPr>
            <w:tcW w:w="728" w:type="pct"/>
            <w:shd w:val="clear" w:color="auto" w:fill="auto"/>
            <w:noWrap/>
            <w:vAlign w:val="center"/>
          </w:tcPr>
          <w:p w14:paraId="1CABB4B4" w14:textId="77777777" w:rsidR="00A203DB" w:rsidRPr="00BA0693" w:rsidRDefault="00A203DB" w:rsidP="00757680">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0.0</w:t>
            </w:r>
          </w:p>
        </w:tc>
        <w:tc>
          <w:tcPr>
            <w:tcW w:w="545" w:type="pct"/>
            <w:shd w:val="clear" w:color="auto" w:fill="F2F2F2" w:themeFill="background1" w:themeFillShade="F2"/>
            <w:noWrap/>
            <w:vAlign w:val="center"/>
          </w:tcPr>
          <w:p w14:paraId="02402A7F" w14:textId="77777777" w:rsidR="00A203DB" w:rsidRPr="00BA0693" w:rsidRDefault="00A203DB" w:rsidP="00757680">
            <w:pPr>
              <w:keepNext/>
              <w:keepLines/>
              <w:spacing w:before="40" w:after="40"/>
              <w:ind w:left="34" w:right="170"/>
              <w:jc w:val="right"/>
              <w:rPr>
                <w:rFonts w:ascii="Public Sans" w:hAnsi="Public Sans" w:cs="Arial Bold"/>
                <w:b/>
                <w:sz w:val="16"/>
                <w:szCs w:val="16"/>
              </w:rPr>
            </w:pPr>
            <w:r>
              <w:rPr>
                <w:rFonts w:ascii="Arial" w:hAnsi="Arial" w:cs="Arial"/>
                <w:b/>
                <w:bCs/>
                <w:color w:val="000000"/>
                <w:sz w:val="16"/>
                <w:szCs w:val="16"/>
              </w:rPr>
              <w:t>0.0</w:t>
            </w:r>
          </w:p>
        </w:tc>
      </w:tr>
      <w:tr w:rsidR="00A203DB" w:rsidRPr="00BA0693" w14:paraId="244C0B07" w14:textId="77777777" w:rsidTr="002D2ABF">
        <w:trPr>
          <w:trHeight w:val="283"/>
        </w:trPr>
        <w:tc>
          <w:tcPr>
            <w:tcW w:w="790" w:type="pct"/>
            <w:vAlign w:val="center"/>
          </w:tcPr>
          <w:p w14:paraId="244927CA" w14:textId="77777777" w:rsidR="00A203DB" w:rsidRPr="00BA0693" w:rsidRDefault="00A203DB">
            <w:pPr>
              <w:keepLines/>
              <w:spacing w:before="40" w:after="40"/>
              <w:ind w:left="34" w:hanging="1"/>
              <w:rPr>
                <w:rFonts w:ascii="Public Sans" w:hAnsi="Public Sans" w:cs="Arial Bold"/>
                <w:b/>
                <w:color w:val="000000"/>
                <w:sz w:val="16"/>
                <w:szCs w:val="16"/>
                <w:highlight w:val="yellow"/>
              </w:rPr>
            </w:pPr>
            <w:r w:rsidRPr="00BA0693">
              <w:rPr>
                <w:rFonts w:ascii="Public Sans" w:hAnsi="Public Sans" w:cs="Arial Bold"/>
                <w:b/>
                <w:color w:val="000000"/>
                <w:sz w:val="16"/>
                <w:szCs w:val="16"/>
              </w:rPr>
              <w:t>Capital</w:t>
            </w:r>
          </w:p>
        </w:tc>
        <w:tc>
          <w:tcPr>
            <w:tcW w:w="734" w:type="pct"/>
            <w:shd w:val="clear" w:color="auto" w:fill="auto"/>
            <w:vAlign w:val="center"/>
          </w:tcPr>
          <w:p w14:paraId="25883C4A" w14:textId="5030C5F2" w:rsidR="00A203DB" w:rsidRPr="00BA0693" w:rsidRDefault="00DF2DF2" w:rsidP="00757680">
            <w:pPr>
              <w:keepNext/>
              <w:keepLines/>
              <w:spacing w:before="40" w:after="40"/>
              <w:ind w:left="34" w:right="284"/>
              <w:jc w:val="right"/>
              <w:rPr>
                <w:rFonts w:ascii="Public Sans" w:hAnsi="Public Sans" w:cs="Arial Bold"/>
                <w:b/>
                <w:sz w:val="16"/>
                <w:szCs w:val="16"/>
              </w:rPr>
            </w:pPr>
            <w:r>
              <w:rPr>
                <w:rFonts w:ascii="Arial" w:hAnsi="Arial" w:cs="Arial"/>
                <w:b/>
                <w:color w:val="000000" w:themeColor="text1"/>
                <w:sz w:val="16"/>
                <w:szCs w:val="16"/>
              </w:rPr>
              <w:t>(</w:t>
            </w:r>
            <w:r w:rsidR="00A203DB">
              <w:rPr>
                <w:rFonts w:ascii="Arial" w:hAnsi="Arial" w:cs="Arial"/>
                <w:b/>
                <w:color w:val="000000" w:themeColor="text1"/>
                <w:sz w:val="16"/>
                <w:szCs w:val="16"/>
              </w:rPr>
              <w:t>2.5</w:t>
            </w:r>
            <w:r>
              <w:rPr>
                <w:rFonts w:ascii="Arial" w:hAnsi="Arial" w:cs="Arial"/>
                <w:b/>
                <w:color w:val="000000" w:themeColor="text1"/>
                <w:sz w:val="16"/>
                <w:szCs w:val="16"/>
              </w:rPr>
              <w:t>)</w:t>
            </w:r>
          </w:p>
        </w:tc>
        <w:tc>
          <w:tcPr>
            <w:tcW w:w="720" w:type="pct"/>
            <w:shd w:val="clear" w:color="auto" w:fill="auto"/>
            <w:vAlign w:val="center"/>
          </w:tcPr>
          <w:p w14:paraId="767D966E" w14:textId="77777777" w:rsidR="00A203DB" w:rsidRPr="00BA0693" w:rsidRDefault="00A203DB" w:rsidP="00757680">
            <w:pPr>
              <w:keepNext/>
              <w:keepLines/>
              <w:spacing w:before="40" w:after="40"/>
              <w:ind w:left="34" w:right="284"/>
              <w:jc w:val="right"/>
              <w:rPr>
                <w:rFonts w:ascii="Public Sans" w:hAnsi="Public Sans" w:cs="Arial Bold"/>
                <w:b/>
                <w:sz w:val="16"/>
                <w:szCs w:val="16"/>
              </w:rPr>
            </w:pPr>
            <w:r w:rsidRPr="1D236737">
              <w:rPr>
                <w:rFonts w:ascii="Arial" w:hAnsi="Arial" w:cs="Arial"/>
                <w:b/>
                <w:bCs/>
                <w:color w:val="000000" w:themeColor="text1"/>
                <w:sz w:val="16"/>
                <w:szCs w:val="16"/>
              </w:rPr>
              <w:t>50.1</w:t>
            </w:r>
          </w:p>
        </w:tc>
        <w:tc>
          <w:tcPr>
            <w:tcW w:w="748" w:type="pct"/>
            <w:shd w:val="clear" w:color="auto" w:fill="auto"/>
            <w:noWrap/>
            <w:vAlign w:val="center"/>
          </w:tcPr>
          <w:p w14:paraId="4B00F8F7" w14:textId="77777777" w:rsidR="00A203DB" w:rsidRPr="00BA0693" w:rsidRDefault="00A203DB" w:rsidP="00757680">
            <w:pPr>
              <w:keepNext/>
              <w:keepLines/>
              <w:spacing w:before="40" w:after="40"/>
              <w:ind w:left="34" w:right="284"/>
              <w:jc w:val="right"/>
              <w:rPr>
                <w:rFonts w:ascii="Public Sans" w:hAnsi="Public Sans" w:cs="Arial Bold"/>
                <w:b/>
                <w:sz w:val="16"/>
                <w:szCs w:val="16"/>
              </w:rPr>
            </w:pPr>
            <w:r w:rsidRPr="1D236737">
              <w:rPr>
                <w:rFonts w:ascii="Arial" w:hAnsi="Arial" w:cs="Arial"/>
                <w:b/>
                <w:bCs/>
                <w:color w:val="000000" w:themeColor="text1"/>
                <w:sz w:val="16"/>
                <w:szCs w:val="16"/>
              </w:rPr>
              <w:t>155.1</w:t>
            </w:r>
          </w:p>
        </w:tc>
        <w:tc>
          <w:tcPr>
            <w:tcW w:w="735" w:type="pct"/>
            <w:shd w:val="clear" w:color="auto" w:fill="auto"/>
            <w:noWrap/>
            <w:vAlign w:val="center"/>
          </w:tcPr>
          <w:p w14:paraId="7F5BF112" w14:textId="77777777" w:rsidR="00A203DB" w:rsidRPr="00BA0693" w:rsidRDefault="00A203DB" w:rsidP="00757680">
            <w:pPr>
              <w:keepNext/>
              <w:keepLines/>
              <w:spacing w:before="40" w:after="40"/>
              <w:ind w:left="34" w:right="284"/>
              <w:jc w:val="right"/>
              <w:rPr>
                <w:rFonts w:ascii="Public Sans" w:hAnsi="Public Sans" w:cs="Arial Bold"/>
                <w:b/>
                <w:sz w:val="16"/>
                <w:szCs w:val="16"/>
              </w:rPr>
            </w:pPr>
            <w:r w:rsidRPr="1D236737">
              <w:rPr>
                <w:rFonts w:ascii="Arial" w:hAnsi="Arial" w:cs="Arial"/>
                <w:b/>
                <w:bCs/>
                <w:color w:val="000000" w:themeColor="text1"/>
                <w:sz w:val="16"/>
                <w:szCs w:val="16"/>
              </w:rPr>
              <w:t>342.6</w:t>
            </w:r>
          </w:p>
        </w:tc>
        <w:tc>
          <w:tcPr>
            <w:tcW w:w="728" w:type="pct"/>
            <w:shd w:val="clear" w:color="auto" w:fill="auto"/>
            <w:noWrap/>
            <w:vAlign w:val="center"/>
          </w:tcPr>
          <w:p w14:paraId="053C3B79" w14:textId="77777777" w:rsidR="00A203DB" w:rsidRPr="00BA0693" w:rsidRDefault="00A203DB" w:rsidP="00757680">
            <w:pPr>
              <w:keepNext/>
              <w:keepLines/>
              <w:spacing w:before="40" w:after="40"/>
              <w:ind w:left="34" w:right="284"/>
              <w:jc w:val="right"/>
              <w:rPr>
                <w:rFonts w:ascii="Public Sans" w:hAnsi="Public Sans" w:cs="Arial Bold"/>
                <w:b/>
                <w:sz w:val="16"/>
                <w:szCs w:val="16"/>
              </w:rPr>
            </w:pPr>
            <w:r w:rsidRPr="1D236737">
              <w:rPr>
                <w:rFonts w:ascii="Arial" w:hAnsi="Arial" w:cs="Arial"/>
                <w:b/>
                <w:bCs/>
                <w:color w:val="000000" w:themeColor="text1"/>
                <w:sz w:val="16"/>
                <w:szCs w:val="16"/>
              </w:rPr>
              <w:t>483.7</w:t>
            </w:r>
          </w:p>
        </w:tc>
        <w:tc>
          <w:tcPr>
            <w:tcW w:w="545" w:type="pct"/>
            <w:shd w:val="clear" w:color="auto" w:fill="F2F2F2" w:themeFill="background1" w:themeFillShade="F2"/>
            <w:noWrap/>
            <w:vAlign w:val="center"/>
          </w:tcPr>
          <w:p w14:paraId="72C25537" w14:textId="77777777" w:rsidR="00A203DB" w:rsidRPr="00BA0693" w:rsidRDefault="00A203DB" w:rsidP="00757680">
            <w:pPr>
              <w:keepNext/>
              <w:keepLines/>
              <w:spacing w:before="40" w:after="40"/>
              <w:ind w:left="34" w:right="170"/>
              <w:jc w:val="right"/>
              <w:rPr>
                <w:rFonts w:ascii="Public Sans" w:hAnsi="Public Sans" w:cs="Arial Bold"/>
                <w:b/>
                <w:sz w:val="16"/>
                <w:szCs w:val="16"/>
              </w:rPr>
            </w:pPr>
            <w:r>
              <w:rPr>
                <w:rFonts w:ascii="Arial" w:hAnsi="Arial" w:cs="Arial"/>
                <w:b/>
                <w:color w:val="000000" w:themeColor="text1"/>
                <w:sz w:val="16"/>
                <w:szCs w:val="16"/>
              </w:rPr>
              <w:t>1,029.0</w:t>
            </w:r>
          </w:p>
        </w:tc>
      </w:tr>
      <w:tr w:rsidR="00A203DB" w:rsidRPr="00D019E3" w14:paraId="0CC1E9C1" w14:textId="77777777" w:rsidTr="002D2ABF">
        <w:trPr>
          <w:trHeight w:val="20"/>
        </w:trPr>
        <w:tc>
          <w:tcPr>
            <w:tcW w:w="5000" w:type="pct"/>
            <w:gridSpan w:val="7"/>
            <w:tcBorders>
              <w:bottom w:val="single" w:sz="4" w:space="0" w:color="auto"/>
            </w:tcBorders>
          </w:tcPr>
          <w:p w14:paraId="144FE2B0" w14:textId="77777777" w:rsidR="00A203DB" w:rsidRPr="00D019E3" w:rsidRDefault="00A203DB">
            <w:pPr>
              <w:spacing w:before="40" w:after="40"/>
              <w:ind w:left="227" w:hanging="227"/>
              <w:rPr>
                <w:rFonts w:ascii="Public Sans" w:hAnsi="Public Sans" w:cs="Arial Bold"/>
                <w:b/>
                <w:sz w:val="16"/>
                <w:szCs w:val="16"/>
              </w:rPr>
            </w:pPr>
          </w:p>
          <w:p w14:paraId="57B836EE" w14:textId="77777777" w:rsidR="00A203DB" w:rsidRPr="00D019E3" w:rsidRDefault="00A203DB">
            <w:pPr>
              <w:spacing w:before="40" w:after="40"/>
              <w:ind w:left="227" w:hanging="227"/>
              <w:rPr>
                <w:rFonts w:ascii="Public Sans" w:hAnsi="Public Sans" w:cs="Arial Bold"/>
                <w:b/>
                <w:sz w:val="16"/>
                <w:szCs w:val="16"/>
              </w:rPr>
            </w:pPr>
            <w:r w:rsidRPr="00D019E3">
              <w:rPr>
                <w:rFonts w:ascii="Public Sans" w:hAnsi="Public Sans" w:cs="Arial Bold"/>
                <w:b/>
                <w:sz w:val="16"/>
                <w:szCs w:val="16"/>
              </w:rPr>
              <w:t>Material Measures</w:t>
            </w:r>
          </w:p>
          <w:p w14:paraId="51201CC1" w14:textId="01D87B81" w:rsidR="00A203DB" w:rsidRPr="00371B44" w:rsidRDefault="0062700F">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R</w:t>
            </w:r>
            <w:r w:rsidR="00A203DB" w:rsidRPr="00371B44">
              <w:rPr>
                <w:rFonts w:ascii="Public Sans" w:hAnsi="Public Sans" w:cs="Arial"/>
                <w:sz w:val="16"/>
                <w:szCs w:val="16"/>
              </w:rPr>
              <w:t>estructuring the pay scale for teachers, making NSW teacher salaries among the most competitive in the country</w:t>
            </w:r>
          </w:p>
          <w:p w14:paraId="57FBFF37" w14:textId="77777777" w:rsidR="00A203DB" w:rsidRDefault="00A203DB">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 xml:space="preserve">The </w:t>
            </w:r>
            <w:r w:rsidRPr="00950EEB">
              <w:rPr>
                <w:rFonts w:ascii="Public Sans" w:hAnsi="Public Sans" w:cs="Arial"/>
                <w:sz w:val="16"/>
                <w:szCs w:val="16"/>
              </w:rPr>
              <w:t>establish</w:t>
            </w:r>
            <w:r>
              <w:rPr>
                <w:rFonts w:ascii="Public Sans" w:hAnsi="Public Sans" w:cs="Arial"/>
                <w:sz w:val="16"/>
                <w:szCs w:val="16"/>
              </w:rPr>
              <w:t xml:space="preserve">ment of </w:t>
            </w:r>
            <w:r w:rsidRPr="00950EEB">
              <w:rPr>
                <w:rFonts w:ascii="Public Sans" w:hAnsi="Public Sans" w:cs="Arial"/>
                <w:sz w:val="16"/>
                <w:szCs w:val="16"/>
              </w:rPr>
              <w:t>an ongoing, targeted literacy and numeracy tutoring program</w:t>
            </w:r>
            <w:r>
              <w:rPr>
                <w:rFonts w:ascii="Public Sans" w:hAnsi="Public Sans" w:cs="Arial"/>
                <w:sz w:val="16"/>
                <w:szCs w:val="16"/>
              </w:rPr>
              <w:t>.</w:t>
            </w:r>
          </w:p>
          <w:p w14:paraId="797AB86B" w14:textId="613E836F" w:rsidR="00A203DB" w:rsidRDefault="00A203DB">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Build a new primary school near Sydney Olympic Park</w:t>
            </w:r>
            <w:r w:rsidRPr="6DEFD3D0">
              <w:rPr>
                <w:rFonts w:ascii="Public Sans" w:hAnsi="Public Sans" w:cs="Arial"/>
                <w:sz w:val="16"/>
                <w:szCs w:val="16"/>
              </w:rPr>
              <w:t xml:space="preserve"> (Carter St Precinct) </w:t>
            </w:r>
          </w:p>
          <w:p w14:paraId="7401E019" w14:textId="77777777" w:rsidR="00A203DB" w:rsidRDefault="00A203DB">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Building new high schools in the following areas:</w:t>
            </w:r>
          </w:p>
          <w:p w14:paraId="06FF0969" w14:textId="77777777" w:rsidR="00A203DB" w:rsidRDefault="00A203DB"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proofErr w:type="spellStart"/>
            <w:r w:rsidRPr="3C4897E4">
              <w:rPr>
                <w:rFonts w:ascii="Public Sans" w:hAnsi="Public Sans" w:cs="Arial"/>
                <w:sz w:val="16"/>
                <w:szCs w:val="16"/>
              </w:rPr>
              <w:t>Gledswood</w:t>
            </w:r>
            <w:proofErr w:type="spellEnd"/>
            <w:r w:rsidRPr="3C4897E4">
              <w:rPr>
                <w:rFonts w:ascii="Public Sans" w:hAnsi="Public Sans" w:cs="Arial"/>
                <w:sz w:val="16"/>
                <w:szCs w:val="16"/>
              </w:rPr>
              <w:t xml:space="preserve"> </w:t>
            </w:r>
            <w:r>
              <w:rPr>
                <w:rFonts w:ascii="Public Sans" w:hAnsi="Public Sans" w:cs="Arial"/>
                <w:sz w:val="16"/>
                <w:szCs w:val="16"/>
              </w:rPr>
              <w:t>Hills</w:t>
            </w:r>
            <w:r w:rsidRPr="3C4897E4">
              <w:rPr>
                <w:rFonts w:ascii="Public Sans" w:hAnsi="Public Sans" w:cs="Arial"/>
                <w:sz w:val="16"/>
                <w:szCs w:val="16"/>
              </w:rPr>
              <w:t xml:space="preserve"> </w:t>
            </w:r>
            <w:r>
              <w:rPr>
                <w:rFonts w:ascii="Public Sans" w:hAnsi="Public Sans" w:cs="Arial"/>
                <w:sz w:val="16"/>
                <w:szCs w:val="16"/>
              </w:rPr>
              <w:t>/</w:t>
            </w:r>
            <w:r w:rsidRPr="3C4897E4">
              <w:rPr>
                <w:rFonts w:ascii="Public Sans" w:hAnsi="Public Sans" w:cs="Arial"/>
                <w:sz w:val="16"/>
                <w:szCs w:val="16"/>
              </w:rPr>
              <w:t xml:space="preserve"> Gregory Hills</w:t>
            </w:r>
          </w:p>
          <w:p w14:paraId="0118AB09" w14:textId="77777777" w:rsidR="00A203DB" w:rsidRDefault="00A203DB"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r>
              <w:rPr>
                <w:rFonts w:ascii="Public Sans" w:hAnsi="Public Sans" w:cs="Arial"/>
                <w:sz w:val="16"/>
                <w:szCs w:val="16"/>
              </w:rPr>
              <w:t>Melrose Park</w:t>
            </w:r>
          </w:p>
          <w:p w14:paraId="2A6619FD" w14:textId="77777777" w:rsidR="00A203DB" w:rsidRDefault="00A203DB"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r>
              <w:rPr>
                <w:rFonts w:ascii="Public Sans" w:hAnsi="Public Sans" w:cs="Arial"/>
                <w:sz w:val="16"/>
                <w:szCs w:val="16"/>
              </w:rPr>
              <w:t>Medowie in Port Stephens</w:t>
            </w:r>
          </w:p>
          <w:p w14:paraId="29FFCEB6" w14:textId="77777777" w:rsidR="00A203DB" w:rsidRDefault="00A203DB"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proofErr w:type="spellStart"/>
            <w:r w:rsidRPr="3C4897E4">
              <w:rPr>
                <w:rFonts w:ascii="Public Sans" w:hAnsi="Public Sans" w:cs="Arial"/>
                <w:sz w:val="16"/>
                <w:szCs w:val="16"/>
              </w:rPr>
              <w:t>Googong</w:t>
            </w:r>
            <w:proofErr w:type="spellEnd"/>
          </w:p>
          <w:p w14:paraId="55A9EC41" w14:textId="77777777" w:rsidR="00A203DB" w:rsidRDefault="00A203DB"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r w:rsidRPr="006A41B6">
              <w:rPr>
                <w:rFonts w:ascii="Public Sans" w:hAnsi="Public Sans" w:cs="Arial"/>
                <w:sz w:val="16"/>
                <w:szCs w:val="16"/>
              </w:rPr>
              <w:t>Leppington</w:t>
            </w:r>
            <w:r>
              <w:rPr>
                <w:rFonts w:ascii="Public Sans" w:hAnsi="Public Sans" w:cs="Arial"/>
                <w:sz w:val="16"/>
                <w:szCs w:val="16"/>
              </w:rPr>
              <w:t xml:space="preserve"> / </w:t>
            </w:r>
            <w:r w:rsidRPr="006A41B6">
              <w:rPr>
                <w:rFonts w:ascii="Public Sans" w:hAnsi="Public Sans" w:cs="Arial"/>
                <w:sz w:val="16"/>
                <w:szCs w:val="16"/>
              </w:rPr>
              <w:t>Denham Court</w:t>
            </w:r>
          </w:p>
          <w:p w14:paraId="72D94A6C" w14:textId="77777777" w:rsidR="00A203DB" w:rsidRPr="00472D7D" w:rsidRDefault="00A203DB"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r w:rsidRPr="006A41B6">
              <w:rPr>
                <w:rFonts w:ascii="Public Sans" w:hAnsi="Public Sans" w:cs="Arial"/>
                <w:sz w:val="16"/>
                <w:szCs w:val="16"/>
              </w:rPr>
              <w:t xml:space="preserve">Schofields </w:t>
            </w:r>
            <w:r w:rsidRPr="6DEFD3D0">
              <w:rPr>
                <w:rFonts w:ascii="Public Sans" w:hAnsi="Public Sans" w:cs="Arial"/>
                <w:sz w:val="16"/>
                <w:szCs w:val="16"/>
              </w:rPr>
              <w:t>/</w:t>
            </w:r>
            <w:r w:rsidRPr="006A41B6">
              <w:rPr>
                <w:rFonts w:ascii="Public Sans" w:hAnsi="Public Sans" w:cs="Arial"/>
                <w:sz w:val="16"/>
                <w:szCs w:val="16"/>
              </w:rPr>
              <w:t xml:space="preserve"> </w:t>
            </w:r>
            <w:proofErr w:type="spellStart"/>
            <w:r w:rsidRPr="006A41B6">
              <w:rPr>
                <w:rFonts w:ascii="Public Sans" w:hAnsi="Public Sans" w:cs="Arial"/>
                <w:sz w:val="16"/>
                <w:szCs w:val="16"/>
              </w:rPr>
              <w:t>Tallawong</w:t>
            </w:r>
            <w:proofErr w:type="spellEnd"/>
          </w:p>
          <w:p w14:paraId="1508FA70" w14:textId="7823C396" w:rsidR="00A203DB" w:rsidRPr="000F3685" w:rsidRDefault="00A203DB"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sz w:val="16"/>
                <w:szCs w:val="16"/>
              </w:rPr>
            </w:pPr>
            <w:r w:rsidRPr="6DEFD3D0">
              <w:rPr>
                <w:rFonts w:ascii="Public Sans" w:hAnsi="Public Sans" w:cs="Arial"/>
                <w:sz w:val="16"/>
                <w:szCs w:val="16"/>
              </w:rPr>
              <w:t>Jordan Springs</w:t>
            </w:r>
          </w:p>
          <w:p w14:paraId="147C4F11" w14:textId="36451902" w:rsidR="00A203DB" w:rsidRDefault="00A203DB">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 xml:space="preserve">Upgrade infrastructure for </w:t>
            </w:r>
            <w:r w:rsidRPr="00D60A2E">
              <w:rPr>
                <w:rFonts w:ascii="Public Sans" w:hAnsi="Public Sans" w:cs="Arial"/>
                <w:sz w:val="16"/>
                <w:szCs w:val="16"/>
              </w:rPr>
              <w:t>Randwick Boys and Randwick Girls High Schools</w:t>
            </w:r>
          </w:p>
          <w:p w14:paraId="7FF1F160" w14:textId="13DD39D8" w:rsidR="00A203DB" w:rsidRDefault="00A203DB">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Investing</w:t>
            </w:r>
            <w:r w:rsidRPr="00D60A2E">
              <w:rPr>
                <w:rFonts w:ascii="Public Sans" w:hAnsi="Public Sans" w:cs="Arial"/>
                <w:sz w:val="16"/>
                <w:szCs w:val="16"/>
              </w:rPr>
              <w:t xml:space="preserve"> in additional school counsellors in public schools across the State</w:t>
            </w:r>
          </w:p>
          <w:p w14:paraId="7FC5E489" w14:textId="2900DE53" w:rsidR="00A203DB" w:rsidRDefault="00A203DB">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 xml:space="preserve">Expansion of </w:t>
            </w:r>
            <w:r w:rsidRPr="00CF72D5">
              <w:rPr>
                <w:rFonts w:ascii="Public Sans" w:hAnsi="Public Sans" w:cs="Arial"/>
                <w:sz w:val="16"/>
                <w:szCs w:val="16"/>
              </w:rPr>
              <w:t xml:space="preserve">Jerrabomberra High School to cater for up to 1,000 </w:t>
            </w:r>
            <w:proofErr w:type="gramStart"/>
            <w:r w:rsidRPr="00CF72D5">
              <w:rPr>
                <w:rFonts w:ascii="Public Sans" w:hAnsi="Public Sans" w:cs="Arial"/>
                <w:sz w:val="16"/>
                <w:szCs w:val="16"/>
              </w:rPr>
              <w:t>students</w:t>
            </w:r>
            <w:proofErr w:type="gramEnd"/>
          </w:p>
          <w:p w14:paraId="65DD54ED" w14:textId="215DDB3D" w:rsidR="00A203DB" w:rsidRDefault="00A203DB">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Hiring</w:t>
            </w:r>
            <w:r w:rsidRPr="0046139A">
              <w:rPr>
                <w:rFonts w:ascii="Public Sans" w:hAnsi="Public Sans" w:cs="Arial"/>
                <w:sz w:val="16"/>
                <w:szCs w:val="16"/>
              </w:rPr>
              <w:t xml:space="preserve"> an additional 1,000 apprentices and trainees across the NSW Government by 2026</w:t>
            </w:r>
          </w:p>
          <w:p w14:paraId="3B779687" w14:textId="4C4B65DA" w:rsidR="00A203DB" w:rsidRDefault="00A203DB">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00CD0ACD">
              <w:rPr>
                <w:rFonts w:ascii="Public Sans" w:hAnsi="Public Sans" w:cs="Arial"/>
                <w:sz w:val="16"/>
                <w:szCs w:val="16"/>
              </w:rPr>
              <w:t xml:space="preserve">TAFE to maintain and replace critical assets required to effectively deliver campus services at appropriate levels for student and staff </w:t>
            </w:r>
            <w:proofErr w:type="gramStart"/>
            <w:r w:rsidRPr="00CD0ACD">
              <w:rPr>
                <w:rFonts w:ascii="Public Sans" w:hAnsi="Public Sans" w:cs="Arial"/>
                <w:sz w:val="16"/>
                <w:szCs w:val="16"/>
              </w:rPr>
              <w:t>safety</w:t>
            </w:r>
            <w:proofErr w:type="gramEnd"/>
          </w:p>
          <w:p w14:paraId="75D6864B" w14:textId="038F4613" w:rsidR="00A203DB" w:rsidRDefault="00A203DB">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00F217CF">
              <w:rPr>
                <w:rFonts w:ascii="Public Sans" w:hAnsi="Public Sans" w:cs="Arial"/>
                <w:sz w:val="16"/>
                <w:szCs w:val="16"/>
              </w:rPr>
              <w:t xml:space="preserve">Funding to support the product development and delivery of key </w:t>
            </w:r>
            <w:r>
              <w:rPr>
                <w:rFonts w:ascii="Public Sans" w:hAnsi="Public Sans" w:cs="Arial"/>
                <w:sz w:val="16"/>
                <w:szCs w:val="16"/>
              </w:rPr>
              <w:t xml:space="preserve">TAFE </w:t>
            </w:r>
            <w:r w:rsidRPr="00F217CF">
              <w:rPr>
                <w:rFonts w:ascii="Public Sans" w:hAnsi="Public Sans" w:cs="Arial"/>
                <w:sz w:val="16"/>
                <w:szCs w:val="16"/>
              </w:rPr>
              <w:t xml:space="preserve">training </w:t>
            </w:r>
            <w:proofErr w:type="gramStart"/>
            <w:r w:rsidRPr="00F217CF">
              <w:rPr>
                <w:rFonts w:ascii="Public Sans" w:hAnsi="Public Sans" w:cs="Arial"/>
                <w:sz w:val="16"/>
                <w:szCs w:val="16"/>
              </w:rPr>
              <w:t>packages</w:t>
            </w:r>
            <w:proofErr w:type="gramEnd"/>
          </w:p>
          <w:p w14:paraId="41EACF80" w14:textId="5352D3C4" w:rsidR="00A203DB" w:rsidRDefault="00A203DB">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00F217CF">
              <w:rPr>
                <w:rFonts w:ascii="Public Sans" w:hAnsi="Public Sans" w:cs="Arial"/>
                <w:sz w:val="16"/>
                <w:szCs w:val="16"/>
              </w:rPr>
              <w:t xml:space="preserve">Education funding </w:t>
            </w:r>
            <w:r w:rsidRPr="00F217CF" w:rsidDel="00CE79AC">
              <w:rPr>
                <w:rFonts w:ascii="Public Sans" w:hAnsi="Public Sans" w:cs="Arial"/>
                <w:sz w:val="16"/>
                <w:szCs w:val="16"/>
              </w:rPr>
              <w:t>uplift</w:t>
            </w:r>
            <w:r>
              <w:rPr>
                <w:rFonts w:ascii="Public Sans" w:hAnsi="Public Sans" w:cs="Arial"/>
                <w:sz w:val="16"/>
                <w:szCs w:val="16"/>
              </w:rPr>
              <w:t xml:space="preserve">, in line with the NSW Government’s commitment to supporting </w:t>
            </w:r>
            <w:r w:rsidR="00F02AAE">
              <w:rPr>
                <w:rFonts w:ascii="Public Sans" w:hAnsi="Public Sans" w:cs="Arial"/>
                <w:sz w:val="16"/>
                <w:szCs w:val="16"/>
              </w:rPr>
              <w:t>National School Reform Agreement</w:t>
            </w:r>
            <w:r>
              <w:rPr>
                <w:rFonts w:ascii="Public Sans" w:hAnsi="Public Sans" w:cs="Arial"/>
                <w:sz w:val="16"/>
                <w:szCs w:val="16"/>
              </w:rPr>
              <w:t xml:space="preserve"> </w:t>
            </w:r>
            <w:proofErr w:type="gramStart"/>
            <w:r w:rsidR="006B6EB8">
              <w:rPr>
                <w:rFonts w:ascii="Public Sans" w:hAnsi="Public Sans" w:cs="Arial"/>
                <w:sz w:val="16"/>
                <w:szCs w:val="16"/>
              </w:rPr>
              <w:t>reforms</w:t>
            </w:r>
            <w:proofErr w:type="gramEnd"/>
          </w:p>
          <w:p w14:paraId="68273CD6" w14:textId="2A7FED44" w:rsidR="00A203DB" w:rsidRDefault="00A203DB">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Expanding preschool access for families by b</w:t>
            </w:r>
            <w:r w:rsidRPr="006663B7">
              <w:rPr>
                <w:rFonts w:ascii="Public Sans" w:hAnsi="Public Sans" w:cs="Arial"/>
                <w:sz w:val="16"/>
                <w:szCs w:val="16"/>
              </w:rPr>
              <w:t>uild</w:t>
            </w:r>
            <w:r>
              <w:rPr>
                <w:rFonts w:ascii="Public Sans" w:hAnsi="Public Sans" w:cs="Arial"/>
                <w:sz w:val="16"/>
                <w:szCs w:val="16"/>
              </w:rPr>
              <w:t>ing</w:t>
            </w:r>
            <w:r w:rsidRPr="006663B7">
              <w:rPr>
                <w:rFonts w:ascii="Public Sans" w:hAnsi="Public Sans" w:cs="Arial"/>
                <w:sz w:val="16"/>
                <w:szCs w:val="16"/>
              </w:rPr>
              <w:t xml:space="preserve"> 100 new government preschools co-located with primary schools in the first term of government.  Every new primary school </w:t>
            </w:r>
            <w:r>
              <w:rPr>
                <w:rFonts w:ascii="Public Sans" w:hAnsi="Public Sans" w:cs="Arial"/>
                <w:sz w:val="16"/>
                <w:szCs w:val="16"/>
              </w:rPr>
              <w:t xml:space="preserve">project will include a </w:t>
            </w:r>
            <w:r w:rsidRPr="006663B7">
              <w:rPr>
                <w:rFonts w:ascii="Public Sans" w:hAnsi="Public Sans" w:cs="Arial"/>
                <w:sz w:val="16"/>
                <w:szCs w:val="16"/>
              </w:rPr>
              <w:t xml:space="preserve">co-located </w:t>
            </w:r>
            <w:proofErr w:type="gramStart"/>
            <w:r w:rsidRPr="006663B7">
              <w:rPr>
                <w:rFonts w:ascii="Public Sans" w:hAnsi="Public Sans" w:cs="Arial"/>
                <w:sz w:val="16"/>
                <w:szCs w:val="16"/>
              </w:rPr>
              <w:t>preschool</w:t>
            </w:r>
            <w:proofErr w:type="gramEnd"/>
          </w:p>
          <w:p w14:paraId="4455C7B1" w14:textId="08BE238C" w:rsidR="00A203DB" w:rsidRDefault="00A203DB">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Provide funding to build</w:t>
            </w:r>
            <w:r w:rsidRPr="006663B7">
              <w:rPr>
                <w:rFonts w:ascii="Public Sans" w:hAnsi="Public Sans" w:cs="Arial"/>
                <w:sz w:val="16"/>
                <w:szCs w:val="16"/>
              </w:rPr>
              <w:t xml:space="preserve"> </w:t>
            </w:r>
            <w:r w:rsidRPr="6DEFD3D0">
              <w:rPr>
                <w:rFonts w:ascii="Public Sans" w:hAnsi="Public Sans" w:cs="Arial"/>
                <w:sz w:val="16"/>
                <w:szCs w:val="16"/>
              </w:rPr>
              <w:t xml:space="preserve">or </w:t>
            </w:r>
            <w:r w:rsidRPr="006663B7">
              <w:rPr>
                <w:rFonts w:ascii="Public Sans" w:hAnsi="Public Sans" w:cs="Arial"/>
                <w:sz w:val="16"/>
                <w:szCs w:val="16"/>
              </w:rPr>
              <w:t xml:space="preserve">upgrade preschools on Catholic and Independent school grounds in high need </w:t>
            </w:r>
            <w:proofErr w:type="gramStart"/>
            <w:r w:rsidRPr="006663B7">
              <w:rPr>
                <w:rFonts w:ascii="Public Sans" w:hAnsi="Public Sans" w:cs="Arial"/>
                <w:sz w:val="16"/>
                <w:szCs w:val="16"/>
              </w:rPr>
              <w:t>areas</w:t>
            </w:r>
            <w:proofErr w:type="gramEnd"/>
          </w:p>
          <w:p w14:paraId="43F8A05B" w14:textId="555504D4" w:rsidR="00A203DB" w:rsidRDefault="00A203DB">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00911B6B">
              <w:rPr>
                <w:rFonts w:ascii="Public Sans" w:hAnsi="Public Sans" w:cs="Arial"/>
                <w:sz w:val="16"/>
                <w:szCs w:val="16"/>
              </w:rPr>
              <w:t>The Department of Education will reduce teachers' administrative work by five hours per week, through a strategy to remove, reallocate, and reduce the admin</w:t>
            </w:r>
            <w:r w:rsidR="001B7A33">
              <w:rPr>
                <w:rFonts w:ascii="Public Sans" w:hAnsi="Public Sans" w:cs="Arial"/>
                <w:sz w:val="16"/>
                <w:szCs w:val="16"/>
              </w:rPr>
              <w:t>istrative</w:t>
            </w:r>
            <w:r w:rsidRPr="00911B6B">
              <w:rPr>
                <w:rFonts w:ascii="Public Sans" w:hAnsi="Public Sans" w:cs="Arial"/>
                <w:sz w:val="16"/>
                <w:szCs w:val="16"/>
              </w:rPr>
              <w:t xml:space="preserve"> workload within </w:t>
            </w:r>
            <w:proofErr w:type="gramStart"/>
            <w:r w:rsidRPr="00911B6B">
              <w:rPr>
                <w:rFonts w:ascii="Public Sans" w:hAnsi="Public Sans" w:cs="Arial"/>
                <w:sz w:val="16"/>
                <w:szCs w:val="16"/>
              </w:rPr>
              <w:t>schools</w:t>
            </w:r>
            <w:proofErr w:type="gramEnd"/>
          </w:p>
          <w:p w14:paraId="342C951B" w14:textId="02BC4BA5" w:rsidR="00A203DB" w:rsidRDefault="00A203DB">
            <w:pPr>
              <w:pStyle w:val="ListParagraph"/>
              <w:widowControl w:val="0"/>
              <w:numPr>
                <w:ilvl w:val="0"/>
                <w:numId w:val="110"/>
              </w:numPr>
              <w:tabs>
                <w:tab w:val="right" w:pos="4196"/>
                <w:tab w:val="right" w:pos="5046"/>
                <w:tab w:val="right" w:pos="5897"/>
                <w:tab w:val="right" w:pos="6747"/>
                <w:tab w:val="right" w:pos="7598"/>
              </w:tabs>
              <w:spacing w:before="20" w:after="20"/>
              <w:ind w:left="227" w:hanging="227"/>
              <w:rPr>
                <w:sz w:val="16"/>
                <w:szCs w:val="16"/>
              </w:rPr>
            </w:pPr>
            <w:r w:rsidRPr="6DEFD3D0">
              <w:rPr>
                <w:rFonts w:ascii="Public Sans" w:hAnsi="Public Sans" w:cs="Arial"/>
                <w:sz w:val="16"/>
                <w:szCs w:val="16"/>
              </w:rPr>
              <w:t>Funding boost for the NSW Community Languages Schools Program</w:t>
            </w:r>
          </w:p>
          <w:p w14:paraId="2D6102AE" w14:textId="77777777" w:rsidR="00A203DB" w:rsidRPr="003F72DF" w:rsidRDefault="00A203DB">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eastAsia="Public Sans" w:hAnsi="Public Sans" w:cs="Public Sans"/>
                <w:color w:val="000000" w:themeColor="text1"/>
                <w:sz w:val="16"/>
                <w:szCs w:val="16"/>
              </w:rPr>
            </w:pPr>
            <w:r w:rsidRPr="25CCFBCD">
              <w:rPr>
                <w:rFonts w:ascii="Public Sans" w:eastAsia="Public Sans" w:hAnsi="Public Sans" w:cs="Public Sans"/>
                <w:color w:val="000000" w:themeColor="text1"/>
                <w:sz w:val="16"/>
                <w:szCs w:val="16"/>
              </w:rPr>
              <w:t xml:space="preserve">Departmental and agency contributions to whole of Government savings measures, including reductions in advertising, consultant, travel, legal, senior executive and labour hire </w:t>
            </w:r>
            <w:proofErr w:type="gramStart"/>
            <w:r w:rsidRPr="25CCFBCD">
              <w:rPr>
                <w:rFonts w:ascii="Public Sans" w:eastAsia="Public Sans" w:hAnsi="Public Sans" w:cs="Public Sans"/>
                <w:color w:val="000000" w:themeColor="text1"/>
                <w:sz w:val="16"/>
                <w:szCs w:val="16"/>
              </w:rPr>
              <w:t>expenses</w:t>
            </w:r>
            <w:proofErr w:type="gramEnd"/>
          </w:p>
          <w:p w14:paraId="7DB086D4" w14:textId="0CAEBCE8" w:rsidR="00A203DB" w:rsidRDefault="00A203DB">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005B3541">
              <w:rPr>
                <w:rFonts w:ascii="Public Sans" w:hAnsi="Public Sans" w:cs="Arial"/>
                <w:sz w:val="16"/>
                <w:szCs w:val="16"/>
              </w:rPr>
              <w:t xml:space="preserve">Re-prioritisation of program spend in the skills </w:t>
            </w:r>
            <w:proofErr w:type="gramStart"/>
            <w:r w:rsidRPr="005B3541">
              <w:rPr>
                <w:rFonts w:ascii="Public Sans" w:hAnsi="Public Sans" w:cs="Arial"/>
                <w:sz w:val="16"/>
                <w:szCs w:val="16"/>
              </w:rPr>
              <w:t>portfolio</w:t>
            </w:r>
            <w:proofErr w:type="gramEnd"/>
          </w:p>
          <w:p w14:paraId="78316700" w14:textId="3F9D02D3" w:rsidR="00A203DB" w:rsidRDefault="00A203DB">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Administrative savings within the Department of Education</w:t>
            </w:r>
          </w:p>
          <w:p w14:paraId="1A497219" w14:textId="108F4AA2" w:rsidR="00A203DB" w:rsidRDefault="00101F4E">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 xml:space="preserve">Redirection of </w:t>
            </w:r>
            <w:r w:rsidR="00A203DB">
              <w:rPr>
                <w:rFonts w:ascii="Public Sans" w:hAnsi="Public Sans" w:cs="Arial"/>
                <w:sz w:val="16"/>
                <w:szCs w:val="16"/>
              </w:rPr>
              <w:t>“Local Schools, Local Decisions” discretionary funds</w:t>
            </w:r>
          </w:p>
          <w:p w14:paraId="21A0214B" w14:textId="5786C4AB" w:rsidR="00BD694D" w:rsidRDefault="00BD694D">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 xml:space="preserve">Reduction of spend currently supporting </w:t>
            </w:r>
            <w:r w:rsidR="00DB0B29">
              <w:rPr>
                <w:rFonts w:ascii="Public Sans" w:hAnsi="Public Sans" w:cs="Arial"/>
                <w:sz w:val="16"/>
                <w:szCs w:val="16"/>
              </w:rPr>
              <w:t xml:space="preserve">200 contractors and </w:t>
            </w:r>
            <w:proofErr w:type="gramStart"/>
            <w:r w:rsidR="00DB0B29">
              <w:rPr>
                <w:rFonts w:ascii="Public Sans" w:hAnsi="Public Sans" w:cs="Arial"/>
                <w:sz w:val="16"/>
                <w:szCs w:val="16"/>
              </w:rPr>
              <w:t>consultants</w:t>
            </w:r>
            <w:proofErr w:type="gramEnd"/>
          </w:p>
          <w:p w14:paraId="0EAAEFBE" w14:textId="4635C561" w:rsidR="00A203DB" w:rsidRDefault="00A203DB">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Removal of the duplicative digital learning, communication and change management platforms</w:t>
            </w:r>
            <w:r w:rsidR="001B7A33">
              <w:rPr>
                <w:rFonts w:ascii="Public Sans" w:hAnsi="Public Sans" w:cs="Arial"/>
                <w:sz w:val="16"/>
                <w:szCs w:val="16"/>
              </w:rPr>
              <w:t>.</w:t>
            </w:r>
            <w:r>
              <w:rPr>
                <w:rFonts w:ascii="Public Sans" w:hAnsi="Public Sans" w:cs="Arial"/>
                <w:sz w:val="16"/>
                <w:szCs w:val="16"/>
              </w:rPr>
              <w:t xml:space="preserve"> </w:t>
            </w:r>
          </w:p>
          <w:p w14:paraId="09F81172" w14:textId="77777777" w:rsidR="00A203DB" w:rsidRPr="00D019E3" w:rsidRDefault="00A203DB" w:rsidP="005F542B">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sz w:val="2"/>
                <w:szCs w:val="2"/>
              </w:rPr>
            </w:pPr>
          </w:p>
        </w:tc>
      </w:tr>
    </w:tbl>
    <w:p w14:paraId="696D88E8" w14:textId="59C5D5FA" w:rsidR="00C34001" w:rsidRDefault="00C34001" w:rsidP="00C34001">
      <w:pPr>
        <w:pStyle w:val="Table31"/>
        <w:numPr>
          <w:ilvl w:val="0"/>
          <w:numId w:val="0"/>
        </w:numPr>
        <w:tabs>
          <w:tab w:val="left" w:pos="1304"/>
        </w:tabs>
        <w:spacing w:before="200"/>
        <w:rPr>
          <w:rFonts w:cs="Arial"/>
          <w:lang w:eastAsia="en-AU"/>
        </w:rPr>
      </w:pPr>
    </w:p>
    <w:p w14:paraId="15AEAD46" w14:textId="77777777" w:rsidR="00CF1B71" w:rsidRDefault="00CF1B71">
      <w:pPr>
        <w:rPr>
          <w:rFonts w:ascii="Arial Bold" w:eastAsia="Tahoma" w:hAnsi="Arial Bold" w:cs="Arial"/>
          <w:i/>
          <w:color w:val="4F4F4F"/>
          <w:sz w:val="22"/>
          <w:lang w:eastAsia="en-AU"/>
        </w:rPr>
      </w:pPr>
      <w:r>
        <w:rPr>
          <w:rFonts w:cs="Arial"/>
          <w:lang w:eastAsia="en-AU"/>
        </w:rPr>
        <w:br w:type="page"/>
      </w:r>
    </w:p>
    <w:tbl>
      <w:tblPr>
        <w:tblW w:w="5000" w:type="pct"/>
        <w:tblLayout w:type="fixed"/>
        <w:tblLook w:val="04A0" w:firstRow="1" w:lastRow="0" w:firstColumn="1" w:lastColumn="0" w:noHBand="0" w:noVBand="1"/>
        <w:tblCaption w:val="Table A5.1: New policy measures since the 2023 Pre-election Budget Update - Enterprise, Investment and Trade, all new measures"/>
        <w:tblDescription w:val="Table A5.1: New policy measures since the 2023 Pre-election Budget Update - Enterprise, Investment and Trade, all new measures"/>
      </w:tblPr>
      <w:tblGrid>
        <w:gridCol w:w="1494"/>
        <w:gridCol w:w="1471"/>
        <w:gridCol w:w="1359"/>
        <w:gridCol w:w="1415"/>
        <w:gridCol w:w="1457"/>
        <w:gridCol w:w="1392"/>
        <w:gridCol w:w="1051"/>
      </w:tblGrid>
      <w:tr w:rsidR="00194D99" w:rsidRPr="00BA0693" w14:paraId="3B4073BC" w14:textId="77777777" w:rsidTr="00E14679">
        <w:trPr>
          <w:trHeight w:val="283"/>
        </w:trPr>
        <w:tc>
          <w:tcPr>
            <w:tcW w:w="775" w:type="pct"/>
            <w:shd w:val="clear" w:color="auto" w:fill="EBEBEB"/>
            <w:vAlign w:val="center"/>
          </w:tcPr>
          <w:p w14:paraId="2F6D5D53" w14:textId="77777777" w:rsidR="00AD0281" w:rsidRPr="00BA0693" w:rsidRDefault="00AD0281">
            <w:pPr>
              <w:keepLines/>
              <w:contextualSpacing/>
              <w:rPr>
                <w:rFonts w:ascii="Public Sans" w:hAnsi="Public Sans" w:cs="Arial Bold"/>
                <w:sz w:val="16"/>
                <w:szCs w:val="16"/>
              </w:rPr>
            </w:pPr>
          </w:p>
        </w:tc>
        <w:tc>
          <w:tcPr>
            <w:tcW w:w="763" w:type="pct"/>
            <w:shd w:val="clear" w:color="auto" w:fill="EBEBEB"/>
            <w:vAlign w:val="bottom"/>
          </w:tcPr>
          <w:p w14:paraId="11A1FC11" w14:textId="77777777" w:rsidR="00AD0281" w:rsidRPr="00BA0693" w:rsidRDefault="00AD0281"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2022-23</w:t>
            </w:r>
          </w:p>
        </w:tc>
        <w:tc>
          <w:tcPr>
            <w:tcW w:w="705" w:type="pct"/>
            <w:shd w:val="clear" w:color="auto" w:fill="EBEBEB"/>
            <w:vAlign w:val="bottom"/>
          </w:tcPr>
          <w:p w14:paraId="0E4FD386" w14:textId="77777777" w:rsidR="00AD0281" w:rsidRPr="00BA0693" w:rsidRDefault="00AD0281"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2023-24</w:t>
            </w:r>
          </w:p>
        </w:tc>
        <w:tc>
          <w:tcPr>
            <w:tcW w:w="734" w:type="pct"/>
            <w:shd w:val="clear" w:color="auto" w:fill="EBEBEB"/>
            <w:noWrap/>
            <w:vAlign w:val="bottom"/>
            <w:hideMark/>
          </w:tcPr>
          <w:p w14:paraId="277269C3" w14:textId="77777777" w:rsidR="00AD0281" w:rsidRPr="00BA0693" w:rsidRDefault="00AD0281"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2024-25</w:t>
            </w:r>
          </w:p>
        </w:tc>
        <w:tc>
          <w:tcPr>
            <w:tcW w:w="756" w:type="pct"/>
            <w:shd w:val="clear" w:color="auto" w:fill="EBEBEB"/>
            <w:noWrap/>
            <w:vAlign w:val="bottom"/>
            <w:hideMark/>
          </w:tcPr>
          <w:p w14:paraId="6B502C83" w14:textId="77777777" w:rsidR="00AD0281" w:rsidRPr="00BA0693" w:rsidRDefault="00AD0281"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2025-26</w:t>
            </w:r>
          </w:p>
        </w:tc>
        <w:tc>
          <w:tcPr>
            <w:tcW w:w="722" w:type="pct"/>
            <w:shd w:val="clear" w:color="auto" w:fill="EBEBEB"/>
            <w:noWrap/>
            <w:vAlign w:val="bottom"/>
            <w:hideMark/>
          </w:tcPr>
          <w:p w14:paraId="7DC89326" w14:textId="77777777" w:rsidR="00AD0281" w:rsidRPr="00BA0693" w:rsidRDefault="00AD0281" w:rsidP="00037E8D">
            <w:pPr>
              <w:keepLines/>
              <w:ind w:left="-108" w:right="-110"/>
              <w:contextualSpacing/>
              <w:jc w:val="center"/>
              <w:rPr>
                <w:rFonts w:ascii="Public Sans" w:hAnsi="Public Sans" w:cs="Arial Bold"/>
                <w:sz w:val="16"/>
                <w:szCs w:val="16"/>
              </w:rPr>
            </w:pPr>
            <w:r w:rsidRPr="00BA0693">
              <w:rPr>
                <w:rFonts w:ascii="Public Sans" w:hAnsi="Public Sans" w:cs="Arial Bold"/>
                <w:sz w:val="16"/>
                <w:szCs w:val="16"/>
              </w:rPr>
              <w:t>2026-27</w:t>
            </w:r>
          </w:p>
        </w:tc>
        <w:tc>
          <w:tcPr>
            <w:tcW w:w="545" w:type="pct"/>
            <w:shd w:val="clear" w:color="auto" w:fill="EBEBEB"/>
            <w:noWrap/>
            <w:vAlign w:val="bottom"/>
            <w:hideMark/>
          </w:tcPr>
          <w:p w14:paraId="12C218DC" w14:textId="77777777" w:rsidR="00AD0281" w:rsidRPr="00BA0693" w:rsidRDefault="00AD0281" w:rsidP="00037E8D">
            <w:pPr>
              <w:keepLines/>
              <w:ind w:left="-108" w:right="-110"/>
              <w:contextualSpacing/>
              <w:jc w:val="center"/>
              <w:rPr>
                <w:rFonts w:ascii="Public Sans" w:hAnsi="Public Sans" w:cs="Arial Bold"/>
                <w:sz w:val="16"/>
                <w:szCs w:val="16"/>
              </w:rPr>
            </w:pPr>
            <w:r w:rsidRPr="00BA0693">
              <w:rPr>
                <w:rFonts w:ascii="Public Sans" w:hAnsi="Public Sans" w:cs="Arial Bold"/>
                <w:sz w:val="16"/>
                <w:szCs w:val="16"/>
              </w:rPr>
              <w:t>Five</w:t>
            </w:r>
            <w:r w:rsidRPr="0C429C4B">
              <w:rPr>
                <w:rFonts w:ascii="Public Sans" w:hAnsi="Public Sans" w:cs="Arial Bold"/>
                <w:sz w:val="16"/>
                <w:szCs w:val="16"/>
              </w:rPr>
              <w:t xml:space="preserve"> </w:t>
            </w:r>
            <w:proofErr w:type="gramStart"/>
            <w:r w:rsidRPr="00BA0693">
              <w:rPr>
                <w:rFonts w:ascii="Public Sans" w:hAnsi="Public Sans" w:cs="Arial Bold"/>
                <w:sz w:val="16"/>
                <w:szCs w:val="16"/>
              </w:rPr>
              <w:t>year</w:t>
            </w:r>
            <w:proofErr w:type="gramEnd"/>
          </w:p>
        </w:tc>
      </w:tr>
      <w:tr w:rsidR="00AD0281" w:rsidRPr="00BA0693" w14:paraId="5E1612A8" w14:textId="77777777" w:rsidTr="00E14679">
        <w:trPr>
          <w:trHeight w:val="227"/>
        </w:trPr>
        <w:tc>
          <w:tcPr>
            <w:tcW w:w="775" w:type="pct"/>
            <w:shd w:val="clear" w:color="auto" w:fill="EBEBEB"/>
            <w:vAlign w:val="center"/>
          </w:tcPr>
          <w:p w14:paraId="32A4B589" w14:textId="77777777" w:rsidR="00AD0281" w:rsidRPr="00BA0693" w:rsidRDefault="00AD0281">
            <w:pPr>
              <w:keepLines/>
              <w:contextualSpacing/>
              <w:jc w:val="center"/>
              <w:rPr>
                <w:rFonts w:ascii="Public Sans" w:hAnsi="Public Sans" w:cs="Arial Bold"/>
                <w:sz w:val="16"/>
                <w:szCs w:val="16"/>
              </w:rPr>
            </w:pPr>
          </w:p>
        </w:tc>
        <w:tc>
          <w:tcPr>
            <w:tcW w:w="763" w:type="pct"/>
            <w:shd w:val="clear" w:color="auto" w:fill="EBEBEB"/>
            <w:vAlign w:val="center"/>
          </w:tcPr>
          <w:p w14:paraId="73D5121F" w14:textId="77777777" w:rsidR="00AD0281" w:rsidRPr="00BA0693" w:rsidRDefault="00AD0281">
            <w:pPr>
              <w:keepLines/>
              <w:contextualSpacing/>
              <w:jc w:val="center"/>
              <w:rPr>
                <w:rFonts w:ascii="Public Sans" w:hAnsi="Public Sans" w:cs="Arial Bold"/>
                <w:sz w:val="16"/>
                <w:szCs w:val="16"/>
              </w:rPr>
            </w:pPr>
          </w:p>
        </w:tc>
        <w:tc>
          <w:tcPr>
            <w:tcW w:w="705" w:type="pct"/>
            <w:shd w:val="clear" w:color="auto" w:fill="EBEBEB"/>
            <w:vAlign w:val="center"/>
          </w:tcPr>
          <w:p w14:paraId="502528CB" w14:textId="77777777" w:rsidR="00AD0281" w:rsidRPr="00BA0693" w:rsidRDefault="00AD0281">
            <w:pPr>
              <w:keepLines/>
              <w:contextualSpacing/>
              <w:jc w:val="center"/>
              <w:rPr>
                <w:rFonts w:ascii="Public Sans" w:hAnsi="Public Sans" w:cs="Arial Bold"/>
                <w:sz w:val="16"/>
                <w:szCs w:val="16"/>
              </w:rPr>
            </w:pPr>
            <w:r w:rsidRPr="00BA0693">
              <w:rPr>
                <w:rFonts w:ascii="Public Sans" w:hAnsi="Public Sans" w:cs="Arial Bold"/>
                <w:sz w:val="16"/>
                <w:szCs w:val="16"/>
              </w:rPr>
              <w:t>Budget</w:t>
            </w:r>
          </w:p>
        </w:tc>
        <w:tc>
          <w:tcPr>
            <w:tcW w:w="2212" w:type="pct"/>
            <w:gridSpan w:val="3"/>
            <w:shd w:val="clear" w:color="auto" w:fill="EBEBEB"/>
            <w:noWrap/>
            <w:vAlign w:val="center"/>
          </w:tcPr>
          <w:p w14:paraId="3C9AE590" w14:textId="77777777" w:rsidR="00AD0281" w:rsidRPr="00BA0693" w:rsidRDefault="00AD0281">
            <w:pPr>
              <w:keepLines/>
              <w:contextualSpacing/>
              <w:jc w:val="center"/>
              <w:rPr>
                <w:rFonts w:ascii="Public Sans" w:hAnsi="Public Sans" w:cs="Arial Bold"/>
                <w:sz w:val="16"/>
                <w:szCs w:val="16"/>
              </w:rPr>
            </w:pPr>
            <w:r w:rsidRPr="00BA0693">
              <w:rPr>
                <w:rFonts w:ascii="Public Sans" w:hAnsi="Public Sans" w:cs="Arial Bold"/>
                <w:sz w:val="16"/>
                <w:szCs w:val="16"/>
              </w:rPr>
              <w:t>Forward Estimates</w:t>
            </w:r>
          </w:p>
        </w:tc>
        <w:tc>
          <w:tcPr>
            <w:tcW w:w="545" w:type="pct"/>
            <w:shd w:val="clear" w:color="auto" w:fill="EBEBEB"/>
            <w:noWrap/>
            <w:vAlign w:val="center"/>
          </w:tcPr>
          <w:p w14:paraId="1D659BC8" w14:textId="77777777" w:rsidR="00AD0281" w:rsidRPr="00BA0693" w:rsidRDefault="00AD0281">
            <w:pPr>
              <w:keepLines/>
              <w:contextualSpacing/>
              <w:jc w:val="center"/>
              <w:rPr>
                <w:rFonts w:ascii="Public Sans" w:hAnsi="Public Sans" w:cs="Arial Bold"/>
                <w:sz w:val="16"/>
                <w:szCs w:val="16"/>
              </w:rPr>
            </w:pPr>
            <w:r w:rsidRPr="00BA0693">
              <w:rPr>
                <w:rFonts w:ascii="Public Sans" w:hAnsi="Public Sans" w:cs="Arial Bold"/>
                <w:sz w:val="16"/>
                <w:szCs w:val="16"/>
              </w:rPr>
              <w:t>Total</w:t>
            </w:r>
          </w:p>
        </w:tc>
      </w:tr>
      <w:tr w:rsidR="00194D99" w:rsidRPr="00BA0693" w14:paraId="77D29186" w14:textId="77777777" w:rsidTr="00E14679">
        <w:trPr>
          <w:trHeight w:val="283"/>
        </w:trPr>
        <w:tc>
          <w:tcPr>
            <w:tcW w:w="775" w:type="pct"/>
            <w:shd w:val="clear" w:color="auto" w:fill="EBEBEB"/>
          </w:tcPr>
          <w:p w14:paraId="0FD6B06B" w14:textId="77777777" w:rsidR="00AD0281" w:rsidRPr="00BA0693" w:rsidRDefault="00AD0281">
            <w:pPr>
              <w:keepLines/>
              <w:contextualSpacing/>
              <w:jc w:val="center"/>
              <w:rPr>
                <w:rFonts w:ascii="Public Sans" w:hAnsi="Public Sans" w:cs="Arial Bold"/>
                <w:sz w:val="16"/>
                <w:szCs w:val="16"/>
              </w:rPr>
            </w:pPr>
          </w:p>
        </w:tc>
        <w:tc>
          <w:tcPr>
            <w:tcW w:w="763" w:type="pct"/>
            <w:shd w:val="clear" w:color="auto" w:fill="EBEBEB"/>
          </w:tcPr>
          <w:p w14:paraId="3A3AB63D" w14:textId="77777777" w:rsidR="00AD0281" w:rsidRPr="00BA0693" w:rsidRDefault="00AD0281"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05" w:type="pct"/>
            <w:shd w:val="clear" w:color="auto" w:fill="EBEBEB"/>
          </w:tcPr>
          <w:p w14:paraId="796E12EE" w14:textId="77777777" w:rsidR="00AD0281" w:rsidRPr="00BA0693" w:rsidRDefault="00AD0281"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34" w:type="pct"/>
            <w:shd w:val="clear" w:color="auto" w:fill="EBEBEB"/>
            <w:noWrap/>
            <w:hideMark/>
          </w:tcPr>
          <w:p w14:paraId="0ED92D53" w14:textId="77777777" w:rsidR="00AD0281" w:rsidRPr="00BA0693" w:rsidRDefault="00AD0281"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56" w:type="pct"/>
            <w:shd w:val="clear" w:color="auto" w:fill="EBEBEB"/>
            <w:noWrap/>
            <w:hideMark/>
          </w:tcPr>
          <w:p w14:paraId="3CAC7C2E" w14:textId="77777777" w:rsidR="00AD0281" w:rsidRPr="00BA0693" w:rsidRDefault="00AD0281"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22" w:type="pct"/>
            <w:shd w:val="clear" w:color="auto" w:fill="EBEBEB"/>
            <w:noWrap/>
            <w:hideMark/>
          </w:tcPr>
          <w:p w14:paraId="4024BEF0" w14:textId="77777777" w:rsidR="00AD0281" w:rsidRPr="00BA0693" w:rsidRDefault="00AD0281"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545" w:type="pct"/>
            <w:shd w:val="clear" w:color="auto" w:fill="EBEBEB"/>
            <w:noWrap/>
            <w:hideMark/>
          </w:tcPr>
          <w:p w14:paraId="5CBDC8F0" w14:textId="77777777" w:rsidR="00AD0281" w:rsidRPr="00BA0693" w:rsidRDefault="00AD0281"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r>
      <w:tr w:rsidR="00AD0281" w:rsidRPr="00BA0693" w14:paraId="189A00B2" w14:textId="77777777" w:rsidTr="00B171DE">
        <w:trPr>
          <w:trHeight w:val="20"/>
        </w:trPr>
        <w:tc>
          <w:tcPr>
            <w:tcW w:w="5000" w:type="pct"/>
            <w:gridSpan w:val="7"/>
            <w:shd w:val="clear" w:color="auto" w:fill="F2F2F2" w:themeFill="background1" w:themeFillShade="F2"/>
            <w:vAlign w:val="center"/>
          </w:tcPr>
          <w:p w14:paraId="6425C8EC" w14:textId="77777777" w:rsidR="00AD0281" w:rsidRPr="00BA0693" w:rsidRDefault="00AD0281">
            <w:pPr>
              <w:keepLines/>
              <w:spacing w:before="40" w:after="40"/>
              <w:ind w:left="34" w:hanging="1"/>
              <w:rPr>
                <w:rFonts w:ascii="Public Sans" w:hAnsi="Public Sans" w:cs="Arial Bold"/>
                <w:color w:val="FF0000"/>
                <w:sz w:val="16"/>
                <w:szCs w:val="16"/>
              </w:rPr>
            </w:pPr>
            <w:r>
              <w:rPr>
                <w:rFonts w:ascii="Public Sans" w:hAnsi="Public Sans" w:cs="Arial Bold"/>
                <w:b/>
                <w:color w:val="000000" w:themeColor="text1"/>
                <w:sz w:val="16"/>
                <w:szCs w:val="16"/>
              </w:rPr>
              <w:t>Enterprise, Investment and Trade</w:t>
            </w:r>
            <w:r w:rsidRPr="00BA0693">
              <w:rPr>
                <w:rFonts w:ascii="Public Sans" w:hAnsi="Public Sans" w:cs="Arial Bold"/>
                <w:b/>
                <w:color w:val="000000" w:themeColor="text1"/>
                <w:sz w:val="16"/>
                <w:szCs w:val="16"/>
              </w:rPr>
              <w:t>, all new measures</w:t>
            </w:r>
          </w:p>
        </w:tc>
      </w:tr>
      <w:tr w:rsidR="00AD0281" w:rsidRPr="00BA0693" w14:paraId="52F70A62" w14:textId="77777777" w:rsidTr="00E14679">
        <w:trPr>
          <w:trHeight w:val="283"/>
        </w:trPr>
        <w:tc>
          <w:tcPr>
            <w:tcW w:w="775" w:type="pct"/>
            <w:vAlign w:val="center"/>
          </w:tcPr>
          <w:p w14:paraId="671962E9" w14:textId="77777777" w:rsidR="00AD0281" w:rsidRPr="00BA0693" w:rsidRDefault="00AD0281">
            <w:pPr>
              <w:keepLines/>
              <w:spacing w:before="40" w:after="40"/>
              <w:ind w:left="34" w:hanging="1"/>
              <w:rPr>
                <w:rFonts w:ascii="Public Sans" w:hAnsi="Public Sans" w:cs="Arial Bold"/>
                <w:b/>
                <w:sz w:val="16"/>
                <w:szCs w:val="16"/>
              </w:rPr>
            </w:pPr>
            <w:r w:rsidRPr="00BA0693">
              <w:rPr>
                <w:rFonts w:ascii="Public Sans" w:hAnsi="Public Sans" w:cs="Arial Bold"/>
                <w:b/>
                <w:sz w:val="16"/>
                <w:szCs w:val="16"/>
              </w:rPr>
              <w:t>Expense</w:t>
            </w:r>
          </w:p>
        </w:tc>
        <w:tc>
          <w:tcPr>
            <w:tcW w:w="763" w:type="pct"/>
            <w:shd w:val="clear" w:color="auto" w:fill="auto"/>
            <w:vAlign w:val="center"/>
          </w:tcPr>
          <w:p w14:paraId="53F471F7" w14:textId="49C24029" w:rsidR="00AD0281" w:rsidRPr="00BA0693" w:rsidRDefault="00DF2DF2" w:rsidP="00E7270E">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AD0281">
              <w:rPr>
                <w:rFonts w:ascii="Arial" w:hAnsi="Arial" w:cs="Arial"/>
                <w:b/>
                <w:bCs/>
                <w:color w:val="000000"/>
                <w:sz w:val="16"/>
                <w:szCs w:val="16"/>
              </w:rPr>
              <w:t>6.0</w:t>
            </w:r>
            <w:r>
              <w:rPr>
                <w:rFonts w:ascii="Arial" w:hAnsi="Arial" w:cs="Arial"/>
                <w:b/>
                <w:bCs/>
                <w:color w:val="000000"/>
                <w:sz w:val="16"/>
                <w:szCs w:val="16"/>
              </w:rPr>
              <w:t>)</w:t>
            </w:r>
          </w:p>
        </w:tc>
        <w:tc>
          <w:tcPr>
            <w:tcW w:w="705" w:type="pct"/>
            <w:shd w:val="clear" w:color="auto" w:fill="auto"/>
            <w:vAlign w:val="center"/>
          </w:tcPr>
          <w:p w14:paraId="63C4EB18" w14:textId="77777777" w:rsidR="00AD0281" w:rsidRPr="00BA0693" w:rsidRDefault="00AD0281" w:rsidP="00E7270E">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24.3</w:t>
            </w:r>
          </w:p>
        </w:tc>
        <w:tc>
          <w:tcPr>
            <w:tcW w:w="734" w:type="pct"/>
            <w:shd w:val="clear" w:color="auto" w:fill="auto"/>
            <w:noWrap/>
            <w:vAlign w:val="center"/>
          </w:tcPr>
          <w:p w14:paraId="147BD3CF" w14:textId="77777777" w:rsidR="00AD0281" w:rsidRPr="00BA0693" w:rsidRDefault="00AD0281" w:rsidP="00E7270E">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2.9</w:t>
            </w:r>
          </w:p>
        </w:tc>
        <w:tc>
          <w:tcPr>
            <w:tcW w:w="756" w:type="pct"/>
            <w:shd w:val="clear" w:color="auto" w:fill="auto"/>
            <w:noWrap/>
            <w:vAlign w:val="center"/>
          </w:tcPr>
          <w:p w14:paraId="6D7968BD" w14:textId="77777777" w:rsidR="00AD0281" w:rsidRPr="00BA0693" w:rsidRDefault="00AD0281" w:rsidP="00E7270E">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7.4</w:t>
            </w:r>
          </w:p>
        </w:tc>
        <w:tc>
          <w:tcPr>
            <w:tcW w:w="722" w:type="pct"/>
            <w:shd w:val="clear" w:color="auto" w:fill="auto"/>
            <w:noWrap/>
            <w:vAlign w:val="center"/>
          </w:tcPr>
          <w:p w14:paraId="65B411DE" w14:textId="77777777" w:rsidR="00AD0281" w:rsidRPr="00BA0693" w:rsidRDefault="00AD0281" w:rsidP="00E7270E">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7.9</w:t>
            </w:r>
          </w:p>
        </w:tc>
        <w:tc>
          <w:tcPr>
            <w:tcW w:w="545" w:type="pct"/>
            <w:shd w:val="clear" w:color="auto" w:fill="F2F2F2" w:themeFill="background1" w:themeFillShade="F2"/>
            <w:noWrap/>
            <w:vAlign w:val="center"/>
          </w:tcPr>
          <w:p w14:paraId="481E718D" w14:textId="77777777" w:rsidR="00AD0281" w:rsidRPr="00BA0693" w:rsidRDefault="00AD0281" w:rsidP="00E7270E">
            <w:pPr>
              <w:keepNext/>
              <w:keepLines/>
              <w:spacing w:before="40" w:after="40"/>
              <w:ind w:left="34" w:right="170"/>
              <w:jc w:val="right"/>
              <w:rPr>
                <w:rFonts w:ascii="Public Sans" w:hAnsi="Public Sans" w:cs="Arial Bold"/>
                <w:b/>
                <w:sz w:val="16"/>
                <w:szCs w:val="16"/>
              </w:rPr>
            </w:pPr>
            <w:r>
              <w:rPr>
                <w:rFonts w:ascii="Arial" w:hAnsi="Arial" w:cs="Arial"/>
                <w:b/>
                <w:bCs/>
                <w:color w:val="000000"/>
                <w:sz w:val="16"/>
                <w:szCs w:val="16"/>
              </w:rPr>
              <w:t>36.6</w:t>
            </w:r>
          </w:p>
        </w:tc>
      </w:tr>
      <w:tr w:rsidR="00AD0281" w:rsidRPr="00BA0693" w14:paraId="3B042A38" w14:textId="77777777" w:rsidTr="00E14679">
        <w:trPr>
          <w:trHeight w:val="283"/>
        </w:trPr>
        <w:tc>
          <w:tcPr>
            <w:tcW w:w="775" w:type="pct"/>
            <w:vAlign w:val="center"/>
          </w:tcPr>
          <w:p w14:paraId="6A563B79" w14:textId="77777777" w:rsidR="00AD0281" w:rsidRPr="00BA0693" w:rsidRDefault="00AD0281">
            <w:pPr>
              <w:keepLines/>
              <w:spacing w:before="40" w:after="40"/>
              <w:ind w:left="34" w:hanging="1"/>
              <w:rPr>
                <w:rFonts w:ascii="Public Sans" w:hAnsi="Public Sans" w:cs="Arial Bold"/>
                <w:b/>
                <w:sz w:val="16"/>
                <w:szCs w:val="16"/>
              </w:rPr>
            </w:pPr>
            <w:r w:rsidRPr="00BA0693">
              <w:rPr>
                <w:rFonts w:ascii="Public Sans" w:hAnsi="Public Sans" w:cs="Arial Bold"/>
                <w:b/>
                <w:color w:val="000000"/>
                <w:sz w:val="16"/>
                <w:szCs w:val="16"/>
              </w:rPr>
              <w:t>Revenue</w:t>
            </w:r>
          </w:p>
        </w:tc>
        <w:tc>
          <w:tcPr>
            <w:tcW w:w="763" w:type="pct"/>
            <w:shd w:val="clear" w:color="auto" w:fill="auto"/>
            <w:vAlign w:val="center"/>
          </w:tcPr>
          <w:p w14:paraId="0934840D" w14:textId="77777777" w:rsidR="00AD0281" w:rsidRPr="00BA0693" w:rsidRDefault="00AD0281" w:rsidP="00E7270E">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0.0</w:t>
            </w:r>
          </w:p>
        </w:tc>
        <w:tc>
          <w:tcPr>
            <w:tcW w:w="705" w:type="pct"/>
            <w:shd w:val="clear" w:color="auto" w:fill="auto"/>
            <w:vAlign w:val="center"/>
          </w:tcPr>
          <w:p w14:paraId="3EBA9A33" w14:textId="77777777" w:rsidR="00AD0281" w:rsidRPr="00BA0693" w:rsidRDefault="00AD0281" w:rsidP="00E7270E">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19.5</w:t>
            </w:r>
          </w:p>
        </w:tc>
        <w:tc>
          <w:tcPr>
            <w:tcW w:w="734" w:type="pct"/>
            <w:shd w:val="clear" w:color="auto" w:fill="auto"/>
            <w:noWrap/>
            <w:vAlign w:val="center"/>
          </w:tcPr>
          <w:p w14:paraId="17BA6834" w14:textId="77777777" w:rsidR="00AD0281" w:rsidRPr="00BA0693" w:rsidRDefault="00AD0281" w:rsidP="00E7270E">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10.0</w:t>
            </w:r>
          </w:p>
        </w:tc>
        <w:tc>
          <w:tcPr>
            <w:tcW w:w="756" w:type="pct"/>
            <w:shd w:val="clear" w:color="auto" w:fill="auto"/>
            <w:noWrap/>
            <w:vAlign w:val="center"/>
          </w:tcPr>
          <w:p w14:paraId="653C45EA" w14:textId="77777777" w:rsidR="00AD0281" w:rsidRPr="00BA0693" w:rsidRDefault="00AD0281" w:rsidP="00E7270E">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0.5</w:t>
            </w:r>
          </w:p>
        </w:tc>
        <w:tc>
          <w:tcPr>
            <w:tcW w:w="722" w:type="pct"/>
            <w:shd w:val="clear" w:color="auto" w:fill="auto"/>
            <w:noWrap/>
            <w:vAlign w:val="center"/>
          </w:tcPr>
          <w:p w14:paraId="54531698" w14:textId="77777777" w:rsidR="00AD0281" w:rsidRPr="00BA0693" w:rsidRDefault="00AD0281" w:rsidP="00E7270E">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1.0</w:t>
            </w:r>
          </w:p>
        </w:tc>
        <w:tc>
          <w:tcPr>
            <w:tcW w:w="545" w:type="pct"/>
            <w:shd w:val="clear" w:color="auto" w:fill="F2F2F2" w:themeFill="background1" w:themeFillShade="F2"/>
            <w:noWrap/>
            <w:vAlign w:val="center"/>
          </w:tcPr>
          <w:p w14:paraId="1296B756" w14:textId="77777777" w:rsidR="00AD0281" w:rsidRPr="00BA0693" w:rsidRDefault="00AD0281" w:rsidP="00E7270E">
            <w:pPr>
              <w:keepNext/>
              <w:keepLines/>
              <w:spacing w:before="40" w:after="40"/>
              <w:ind w:left="34" w:right="170"/>
              <w:jc w:val="right"/>
              <w:rPr>
                <w:rFonts w:ascii="Public Sans" w:hAnsi="Public Sans" w:cs="Arial Bold"/>
                <w:b/>
                <w:sz w:val="16"/>
                <w:szCs w:val="16"/>
              </w:rPr>
            </w:pPr>
            <w:r>
              <w:rPr>
                <w:rFonts w:ascii="Arial" w:hAnsi="Arial" w:cs="Arial"/>
                <w:b/>
                <w:bCs/>
                <w:color w:val="000000"/>
                <w:sz w:val="16"/>
                <w:szCs w:val="16"/>
              </w:rPr>
              <w:t>30.9</w:t>
            </w:r>
          </w:p>
        </w:tc>
      </w:tr>
      <w:tr w:rsidR="00E14679" w:rsidRPr="00BA0693" w14:paraId="0A2EB109" w14:textId="77777777" w:rsidTr="00E14679">
        <w:trPr>
          <w:trHeight w:val="283"/>
        </w:trPr>
        <w:tc>
          <w:tcPr>
            <w:tcW w:w="775" w:type="pct"/>
            <w:vAlign w:val="center"/>
          </w:tcPr>
          <w:p w14:paraId="29D4873A" w14:textId="77777777" w:rsidR="00AD0281" w:rsidRPr="00BA0693" w:rsidRDefault="00AD0281">
            <w:pPr>
              <w:keepLines/>
              <w:spacing w:before="40" w:after="40"/>
              <w:ind w:left="34" w:hanging="1"/>
              <w:rPr>
                <w:rFonts w:ascii="Public Sans" w:hAnsi="Public Sans" w:cs="Arial Bold"/>
                <w:b/>
                <w:color w:val="000000"/>
                <w:sz w:val="16"/>
                <w:szCs w:val="16"/>
                <w:highlight w:val="yellow"/>
              </w:rPr>
            </w:pPr>
            <w:r w:rsidRPr="00BA0693">
              <w:rPr>
                <w:rFonts w:ascii="Public Sans" w:hAnsi="Public Sans" w:cs="Arial Bold"/>
                <w:b/>
                <w:color w:val="000000"/>
                <w:sz w:val="16"/>
                <w:szCs w:val="16"/>
              </w:rPr>
              <w:t>Capital</w:t>
            </w:r>
          </w:p>
        </w:tc>
        <w:tc>
          <w:tcPr>
            <w:tcW w:w="763" w:type="pct"/>
            <w:shd w:val="clear" w:color="auto" w:fill="auto"/>
            <w:vAlign w:val="center"/>
          </w:tcPr>
          <w:p w14:paraId="59549097" w14:textId="77777777" w:rsidR="00AD0281" w:rsidRPr="00BA0693" w:rsidRDefault="00AD0281" w:rsidP="00E7270E">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0.0</w:t>
            </w:r>
          </w:p>
        </w:tc>
        <w:tc>
          <w:tcPr>
            <w:tcW w:w="705" w:type="pct"/>
            <w:shd w:val="clear" w:color="auto" w:fill="auto"/>
            <w:vAlign w:val="center"/>
          </w:tcPr>
          <w:p w14:paraId="1C3BC680" w14:textId="6471FB0F" w:rsidR="00AD0281" w:rsidRPr="00BA0693" w:rsidRDefault="00DF2DF2" w:rsidP="00E7270E">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AD0281">
              <w:rPr>
                <w:rFonts w:ascii="Arial" w:hAnsi="Arial" w:cs="Arial"/>
                <w:b/>
                <w:bCs/>
                <w:color w:val="000000"/>
                <w:sz w:val="16"/>
                <w:szCs w:val="16"/>
              </w:rPr>
              <w:t>9.7</w:t>
            </w:r>
            <w:r>
              <w:rPr>
                <w:rFonts w:ascii="Arial" w:hAnsi="Arial" w:cs="Arial"/>
                <w:b/>
                <w:bCs/>
                <w:color w:val="000000"/>
                <w:sz w:val="16"/>
                <w:szCs w:val="16"/>
              </w:rPr>
              <w:t>)</w:t>
            </w:r>
          </w:p>
        </w:tc>
        <w:tc>
          <w:tcPr>
            <w:tcW w:w="734" w:type="pct"/>
            <w:shd w:val="clear" w:color="auto" w:fill="auto"/>
            <w:noWrap/>
            <w:vAlign w:val="center"/>
          </w:tcPr>
          <w:p w14:paraId="3C3AE794" w14:textId="35F57ED6" w:rsidR="00AD0281" w:rsidRPr="00BA0693" w:rsidRDefault="00DF2DF2" w:rsidP="00E7270E">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AD0281">
              <w:rPr>
                <w:rFonts w:ascii="Arial" w:hAnsi="Arial" w:cs="Arial"/>
                <w:b/>
                <w:bCs/>
                <w:color w:val="000000"/>
                <w:sz w:val="16"/>
                <w:szCs w:val="16"/>
              </w:rPr>
              <w:t>53.6</w:t>
            </w:r>
            <w:r>
              <w:rPr>
                <w:rFonts w:ascii="Arial" w:hAnsi="Arial" w:cs="Arial"/>
                <w:b/>
                <w:bCs/>
                <w:color w:val="000000"/>
                <w:sz w:val="16"/>
                <w:szCs w:val="16"/>
              </w:rPr>
              <w:t>)</w:t>
            </w:r>
          </w:p>
        </w:tc>
        <w:tc>
          <w:tcPr>
            <w:tcW w:w="756" w:type="pct"/>
            <w:shd w:val="clear" w:color="auto" w:fill="auto"/>
            <w:noWrap/>
            <w:vAlign w:val="center"/>
          </w:tcPr>
          <w:p w14:paraId="3AD2F2C1" w14:textId="141EEDED" w:rsidR="00AD0281" w:rsidRPr="00BA0693" w:rsidRDefault="00DF2DF2" w:rsidP="00E7270E">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AD0281">
              <w:rPr>
                <w:rFonts w:ascii="Arial" w:hAnsi="Arial" w:cs="Arial"/>
                <w:b/>
                <w:bCs/>
                <w:color w:val="000000"/>
                <w:sz w:val="16"/>
                <w:szCs w:val="16"/>
              </w:rPr>
              <w:t>132.1</w:t>
            </w:r>
            <w:r>
              <w:rPr>
                <w:rFonts w:ascii="Arial" w:hAnsi="Arial" w:cs="Arial"/>
                <w:b/>
                <w:bCs/>
                <w:color w:val="000000"/>
                <w:sz w:val="16"/>
                <w:szCs w:val="16"/>
              </w:rPr>
              <w:t>)</w:t>
            </w:r>
          </w:p>
        </w:tc>
        <w:tc>
          <w:tcPr>
            <w:tcW w:w="722" w:type="pct"/>
            <w:shd w:val="clear" w:color="auto" w:fill="auto"/>
            <w:noWrap/>
            <w:vAlign w:val="center"/>
          </w:tcPr>
          <w:p w14:paraId="49B7B5B9" w14:textId="23D2BC8F" w:rsidR="00AD0281" w:rsidRPr="00BA0693" w:rsidRDefault="00DF2DF2" w:rsidP="00E7270E">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AD0281">
              <w:rPr>
                <w:rFonts w:ascii="Arial" w:hAnsi="Arial" w:cs="Arial"/>
                <w:b/>
                <w:bCs/>
                <w:color w:val="000000"/>
                <w:sz w:val="16"/>
                <w:szCs w:val="16"/>
              </w:rPr>
              <w:t>73.0</w:t>
            </w:r>
            <w:r>
              <w:rPr>
                <w:rFonts w:ascii="Arial" w:hAnsi="Arial" w:cs="Arial"/>
                <w:b/>
                <w:bCs/>
                <w:color w:val="000000"/>
                <w:sz w:val="16"/>
                <w:szCs w:val="16"/>
              </w:rPr>
              <w:t>)</w:t>
            </w:r>
          </w:p>
        </w:tc>
        <w:tc>
          <w:tcPr>
            <w:tcW w:w="545" w:type="pct"/>
            <w:shd w:val="clear" w:color="auto" w:fill="F2F2F2" w:themeFill="background1" w:themeFillShade="F2"/>
            <w:noWrap/>
            <w:vAlign w:val="center"/>
          </w:tcPr>
          <w:p w14:paraId="27C34B5B" w14:textId="416213E9" w:rsidR="00AD0281" w:rsidRPr="00BA0693" w:rsidRDefault="00DF2DF2" w:rsidP="00E7270E">
            <w:pPr>
              <w:keepNext/>
              <w:keepLines/>
              <w:spacing w:before="40" w:after="40"/>
              <w:ind w:left="34" w:right="170"/>
              <w:jc w:val="right"/>
              <w:rPr>
                <w:rFonts w:ascii="Public Sans" w:hAnsi="Public Sans" w:cs="Arial Bold"/>
                <w:b/>
                <w:sz w:val="16"/>
                <w:szCs w:val="16"/>
              </w:rPr>
            </w:pPr>
            <w:r>
              <w:rPr>
                <w:rFonts w:ascii="Arial" w:hAnsi="Arial" w:cs="Arial"/>
                <w:b/>
                <w:bCs/>
                <w:color w:val="000000"/>
                <w:sz w:val="16"/>
                <w:szCs w:val="16"/>
              </w:rPr>
              <w:t>(</w:t>
            </w:r>
            <w:r w:rsidR="00AD0281">
              <w:rPr>
                <w:rFonts w:ascii="Arial" w:hAnsi="Arial" w:cs="Arial"/>
                <w:b/>
                <w:bCs/>
                <w:color w:val="000000"/>
                <w:sz w:val="16"/>
                <w:szCs w:val="16"/>
              </w:rPr>
              <w:t>268.4</w:t>
            </w:r>
            <w:r>
              <w:rPr>
                <w:rFonts w:ascii="Arial" w:hAnsi="Arial" w:cs="Arial"/>
                <w:b/>
                <w:bCs/>
                <w:color w:val="000000"/>
                <w:sz w:val="16"/>
                <w:szCs w:val="16"/>
              </w:rPr>
              <w:t>)</w:t>
            </w:r>
          </w:p>
        </w:tc>
      </w:tr>
      <w:tr w:rsidR="00AD0281" w:rsidRPr="00D019E3" w14:paraId="2FC1B16F" w14:textId="77777777" w:rsidTr="00E14679">
        <w:trPr>
          <w:trHeight w:val="20"/>
        </w:trPr>
        <w:tc>
          <w:tcPr>
            <w:tcW w:w="5000" w:type="pct"/>
            <w:gridSpan w:val="7"/>
            <w:tcBorders>
              <w:bottom w:val="single" w:sz="4" w:space="0" w:color="auto"/>
            </w:tcBorders>
          </w:tcPr>
          <w:p w14:paraId="3C4A6AFB" w14:textId="77777777" w:rsidR="00AD0281" w:rsidRDefault="00AD0281">
            <w:pPr>
              <w:spacing w:before="40" w:after="40"/>
              <w:ind w:left="227" w:hanging="227"/>
              <w:rPr>
                <w:rFonts w:ascii="Public Sans" w:hAnsi="Public Sans" w:cs="Arial Bold"/>
                <w:b/>
                <w:bCs/>
                <w:sz w:val="16"/>
                <w:szCs w:val="16"/>
              </w:rPr>
            </w:pPr>
          </w:p>
          <w:p w14:paraId="0DF6E851" w14:textId="77777777" w:rsidR="00AD0281" w:rsidRPr="00D019E3" w:rsidRDefault="00AD0281">
            <w:pPr>
              <w:spacing w:before="40" w:after="40"/>
              <w:ind w:left="227" w:hanging="227"/>
              <w:rPr>
                <w:rFonts w:ascii="Public Sans" w:hAnsi="Public Sans" w:cs="Arial Bold"/>
                <w:b/>
                <w:sz w:val="16"/>
                <w:szCs w:val="16"/>
              </w:rPr>
            </w:pPr>
            <w:r w:rsidRPr="00D019E3">
              <w:rPr>
                <w:rFonts w:ascii="Public Sans" w:hAnsi="Public Sans" w:cs="Arial Bold"/>
                <w:b/>
                <w:sz w:val="16"/>
                <w:szCs w:val="16"/>
              </w:rPr>
              <w:t>Material Measures</w:t>
            </w:r>
          </w:p>
          <w:p w14:paraId="543B29B1" w14:textId="700FBF60" w:rsidR="00AD0281" w:rsidRDefault="00AD0281">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000161EE">
              <w:rPr>
                <w:rFonts w:ascii="Public Sans" w:hAnsi="Public Sans" w:cs="Arial"/>
                <w:sz w:val="16"/>
                <w:szCs w:val="16"/>
              </w:rPr>
              <w:t xml:space="preserve">Providing ongoing funding to the NSW Independent Casino Commission. This will be funded by accessing revenue generated from the Casino </w:t>
            </w:r>
            <w:r>
              <w:rPr>
                <w:rFonts w:ascii="Public Sans" w:hAnsi="Public Sans" w:cs="Arial"/>
                <w:sz w:val="16"/>
                <w:szCs w:val="16"/>
              </w:rPr>
              <w:t>S</w:t>
            </w:r>
            <w:r w:rsidRPr="000161EE">
              <w:rPr>
                <w:rFonts w:ascii="Public Sans" w:hAnsi="Public Sans" w:cs="Arial"/>
                <w:sz w:val="16"/>
                <w:szCs w:val="16"/>
              </w:rPr>
              <w:t xml:space="preserve">upervisory </w:t>
            </w:r>
            <w:r>
              <w:rPr>
                <w:rFonts w:ascii="Public Sans" w:hAnsi="Public Sans" w:cs="Arial"/>
                <w:sz w:val="16"/>
                <w:szCs w:val="16"/>
              </w:rPr>
              <w:t>L</w:t>
            </w:r>
            <w:r w:rsidRPr="000161EE">
              <w:rPr>
                <w:rFonts w:ascii="Public Sans" w:hAnsi="Public Sans" w:cs="Arial"/>
                <w:sz w:val="16"/>
                <w:szCs w:val="16"/>
              </w:rPr>
              <w:t>evy</w:t>
            </w:r>
          </w:p>
          <w:p w14:paraId="7CBB42F7" w14:textId="272DA902" w:rsidR="00AD0281" w:rsidRDefault="00AD0281">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008511C0">
              <w:rPr>
                <w:rFonts w:ascii="Public Sans" w:hAnsi="Public Sans" w:cs="Arial"/>
                <w:sz w:val="16"/>
                <w:szCs w:val="16"/>
              </w:rPr>
              <w:t xml:space="preserve">Reprioritisation of </w:t>
            </w:r>
            <w:r>
              <w:rPr>
                <w:rFonts w:ascii="Public Sans" w:hAnsi="Public Sans" w:cs="Arial"/>
                <w:sz w:val="16"/>
                <w:szCs w:val="16"/>
              </w:rPr>
              <w:t xml:space="preserve">the </w:t>
            </w:r>
            <w:r w:rsidRPr="008511C0">
              <w:rPr>
                <w:rFonts w:ascii="Public Sans" w:hAnsi="Public Sans" w:cs="Arial"/>
                <w:sz w:val="16"/>
                <w:szCs w:val="16"/>
              </w:rPr>
              <w:t>Future Economy Fund to fund 1</w:t>
            </w:r>
            <w:r>
              <w:rPr>
                <w:rFonts w:ascii="Public Sans" w:hAnsi="Public Sans" w:cs="Arial"/>
                <w:sz w:val="16"/>
                <w:szCs w:val="16"/>
              </w:rPr>
              <w:t>,</w:t>
            </w:r>
            <w:r w:rsidRPr="008511C0">
              <w:rPr>
                <w:rFonts w:ascii="Public Sans" w:hAnsi="Public Sans" w:cs="Arial"/>
                <w:sz w:val="16"/>
                <w:szCs w:val="16"/>
              </w:rPr>
              <w:t xml:space="preserve">000 new </w:t>
            </w:r>
            <w:proofErr w:type="gramStart"/>
            <w:r w:rsidRPr="008511C0">
              <w:rPr>
                <w:rFonts w:ascii="Public Sans" w:hAnsi="Public Sans" w:cs="Arial"/>
                <w:sz w:val="16"/>
                <w:szCs w:val="16"/>
              </w:rPr>
              <w:t>apprenticeships</w:t>
            </w:r>
            <w:proofErr w:type="gramEnd"/>
          </w:p>
          <w:p w14:paraId="3704EB80" w14:textId="12701B5E" w:rsidR="00AD0281" w:rsidRDefault="00AD0281">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4013C758">
              <w:rPr>
                <w:rFonts w:ascii="Public Sans" w:hAnsi="Public Sans" w:cs="Arial"/>
                <w:sz w:val="16"/>
                <w:szCs w:val="16"/>
              </w:rPr>
              <w:t>Funding to secure</w:t>
            </w:r>
            <w:r>
              <w:rPr>
                <w:rFonts w:ascii="Public Sans" w:hAnsi="Public Sans" w:cs="Arial"/>
                <w:sz w:val="16"/>
                <w:szCs w:val="16"/>
              </w:rPr>
              <w:t xml:space="preserve"> events including </w:t>
            </w:r>
            <w:r w:rsidR="007E4F7B">
              <w:rPr>
                <w:rFonts w:ascii="Public Sans" w:hAnsi="Public Sans" w:cs="Arial"/>
                <w:sz w:val="16"/>
                <w:szCs w:val="16"/>
              </w:rPr>
              <w:t xml:space="preserve">Sydney Gay and Lesbian </w:t>
            </w:r>
            <w:proofErr w:type="spellStart"/>
            <w:r>
              <w:rPr>
                <w:rFonts w:ascii="Public Sans" w:hAnsi="Public Sans" w:cs="Arial"/>
                <w:sz w:val="16"/>
                <w:szCs w:val="16"/>
              </w:rPr>
              <w:t>Mardis</w:t>
            </w:r>
            <w:proofErr w:type="spellEnd"/>
            <w:r>
              <w:rPr>
                <w:rFonts w:ascii="Public Sans" w:hAnsi="Public Sans" w:cs="Arial"/>
                <w:sz w:val="16"/>
                <w:szCs w:val="16"/>
              </w:rPr>
              <w:t xml:space="preserve"> Gras, </w:t>
            </w:r>
            <w:r w:rsidRPr="4013C758">
              <w:rPr>
                <w:rFonts w:ascii="Public Sans" w:hAnsi="Public Sans" w:cs="Arial"/>
                <w:sz w:val="16"/>
                <w:szCs w:val="16"/>
              </w:rPr>
              <w:t>regional events</w:t>
            </w:r>
            <w:r w:rsidRPr="4013C758" w:rsidDel="00C10E97">
              <w:rPr>
                <w:rFonts w:ascii="Public Sans" w:hAnsi="Public Sans" w:cs="Arial"/>
                <w:sz w:val="16"/>
                <w:szCs w:val="16"/>
              </w:rPr>
              <w:t xml:space="preserve"> </w:t>
            </w:r>
            <w:r w:rsidRPr="4013C758">
              <w:rPr>
                <w:rFonts w:ascii="Public Sans" w:hAnsi="Public Sans" w:cs="Arial"/>
                <w:sz w:val="16"/>
                <w:szCs w:val="16"/>
              </w:rPr>
              <w:t>such as the Narooma Oyster Festival</w:t>
            </w:r>
            <w:r>
              <w:rPr>
                <w:rFonts w:ascii="Public Sans" w:hAnsi="Public Sans" w:cs="Arial"/>
                <w:sz w:val="16"/>
                <w:szCs w:val="16"/>
              </w:rPr>
              <w:t xml:space="preserve"> and</w:t>
            </w:r>
            <w:r w:rsidRPr="4013C758">
              <w:rPr>
                <w:rFonts w:ascii="Public Sans" w:hAnsi="Public Sans" w:cs="Arial"/>
                <w:sz w:val="16"/>
                <w:szCs w:val="16"/>
              </w:rPr>
              <w:t xml:space="preserve"> </w:t>
            </w:r>
            <w:r w:rsidRPr="2DD7C558">
              <w:rPr>
                <w:rFonts w:ascii="Public Sans" w:hAnsi="Public Sans" w:cs="Arial"/>
                <w:sz w:val="16"/>
                <w:szCs w:val="16"/>
              </w:rPr>
              <w:t>providing certainty to</w:t>
            </w:r>
            <w:r w:rsidRPr="4013C758">
              <w:rPr>
                <w:rFonts w:ascii="Public Sans" w:hAnsi="Public Sans" w:cs="Arial"/>
                <w:sz w:val="16"/>
                <w:szCs w:val="16"/>
              </w:rPr>
              <w:t xml:space="preserve"> Great Southern Nights and UFC </w:t>
            </w:r>
            <w:proofErr w:type="gramStart"/>
            <w:r w:rsidRPr="4013C758">
              <w:rPr>
                <w:rFonts w:ascii="Public Sans" w:hAnsi="Public Sans" w:cs="Arial"/>
                <w:sz w:val="16"/>
                <w:szCs w:val="16"/>
              </w:rPr>
              <w:t>events</w:t>
            </w:r>
            <w:proofErr w:type="gramEnd"/>
          </w:p>
          <w:p w14:paraId="52CB6B62" w14:textId="6E3838DE" w:rsidR="00AD0281" w:rsidRDefault="00AD0281">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00572D9D">
              <w:rPr>
                <w:rFonts w:ascii="Public Sans" w:hAnsi="Public Sans" w:cs="Arial"/>
                <w:sz w:val="16"/>
                <w:szCs w:val="16"/>
              </w:rPr>
              <w:t xml:space="preserve">Funding to provide </w:t>
            </w:r>
            <w:r>
              <w:rPr>
                <w:rFonts w:ascii="Public Sans" w:hAnsi="Public Sans" w:cs="Arial"/>
                <w:sz w:val="16"/>
                <w:szCs w:val="16"/>
              </w:rPr>
              <w:t>f</w:t>
            </w:r>
            <w:r w:rsidRPr="00572D9D">
              <w:rPr>
                <w:rFonts w:ascii="Public Sans" w:hAnsi="Public Sans" w:cs="Arial"/>
                <w:sz w:val="16"/>
                <w:szCs w:val="16"/>
              </w:rPr>
              <w:t xml:space="preserve">ree </w:t>
            </w:r>
            <w:r>
              <w:rPr>
                <w:rFonts w:ascii="Public Sans" w:hAnsi="Public Sans" w:cs="Arial"/>
                <w:sz w:val="16"/>
                <w:szCs w:val="16"/>
              </w:rPr>
              <w:t>g</w:t>
            </w:r>
            <w:r w:rsidRPr="00572D9D">
              <w:rPr>
                <w:rFonts w:ascii="Public Sans" w:hAnsi="Public Sans" w:cs="Arial"/>
                <w:sz w:val="16"/>
                <w:szCs w:val="16"/>
              </w:rPr>
              <w:t xml:space="preserve">eneral </w:t>
            </w:r>
            <w:r>
              <w:rPr>
                <w:rFonts w:ascii="Public Sans" w:hAnsi="Public Sans" w:cs="Arial"/>
                <w:sz w:val="16"/>
                <w:szCs w:val="16"/>
              </w:rPr>
              <w:t>a</w:t>
            </w:r>
            <w:r w:rsidRPr="00572D9D">
              <w:rPr>
                <w:rFonts w:ascii="Public Sans" w:hAnsi="Public Sans" w:cs="Arial"/>
                <w:sz w:val="16"/>
                <w:szCs w:val="16"/>
              </w:rPr>
              <w:t xml:space="preserve">dmission </w:t>
            </w:r>
            <w:r w:rsidRPr="2DD7C558">
              <w:rPr>
                <w:rFonts w:ascii="Public Sans" w:hAnsi="Public Sans" w:cs="Arial"/>
                <w:sz w:val="16"/>
                <w:szCs w:val="16"/>
              </w:rPr>
              <w:t>to some of Australia's premier educational and cultural institutions, the</w:t>
            </w:r>
            <w:r w:rsidRPr="00572D9D">
              <w:rPr>
                <w:rFonts w:ascii="Public Sans" w:hAnsi="Public Sans" w:cs="Arial"/>
                <w:sz w:val="16"/>
                <w:szCs w:val="16"/>
              </w:rPr>
              <w:t xml:space="preserve"> Australian Museum and Museums of History</w:t>
            </w:r>
          </w:p>
          <w:p w14:paraId="60E37F4B" w14:textId="7DEA9534" w:rsidR="00AD0281" w:rsidRDefault="00AD0281">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0003105B">
              <w:rPr>
                <w:rFonts w:ascii="Public Sans" w:hAnsi="Public Sans" w:cs="Arial"/>
                <w:sz w:val="16"/>
                <w:szCs w:val="16"/>
              </w:rPr>
              <w:t>Cashless Gaming Reforms</w:t>
            </w:r>
            <w:r>
              <w:rPr>
                <w:rFonts w:ascii="Public Sans" w:hAnsi="Public Sans" w:cs="Arial"/>
                <w:sz w:val="16"/>
                <w:szCs w:val="16"/>
              </w:rPr>
              <w:t>,</w:t>
            </w:r>
            <w:r w:rsidRPr="0003105B">
              <w:rPr>
                <w:rFonts w:ascii="Public Sans" w:hAnsi="Public Sans" w:cs="Arial"/>
                <w:sz w:val="16"/>
                <w:szCs w:val="16"/>
              </w:rPr>
              <w:t xml:space="preserve"> including funding for a Gambling Harm Minimisation Fund</w:t>
            </w:r>
          </w:p>
          <w:p w14:paraId="12974148" w14:textId="3322911F" w:rsidR="00AD0281" w:rsidRDefault="00AD0281">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Plan for NSW Music Scene - f</w:t>
            </w:r>
            <w:r w:rsidRPr="001915A0">
              <w:rPr>
                <w:rFonts w:ascii="Public Sans" w:hAnsi="Public Sans" w:cs="Arial"/>
                <w:sz w:val="16"/>
                <w:szCs w:val="16"/>
              </w:rPr>
              <w:t>unding to support contemporary music and establish Sound NSW</w:t>
            </w:r>
          </w:p>
          <w:p w14:paraId="4FB02340" w14:textId="60D61161" w:rsidR="00AD0281" w:rsidRPr="0089772D" w:rsidRDefault="009555BF">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00DC0836">
              <w:rPr>
                <w:rFonts w:ascii="Public Sans" w:hAnsi="Public Sans" w:cs="Arial"/>
                <w:sz w:val="16"/>
                <w:szCs w:val="16"/>
              </w:rPr>
              <w:t>Reprofiling</w:t>
            </w:r>
            <w:r w:rsidR="00AD0281">
              <w:rPr>
                <w:rFonts w:ascii="Public Sans" w:hAnsi="Public Sans" w:cs="Arial"/>
                <w:sz w:val="16"/>
                <w:szCs w:val="16"/>
              </w:rPr>
              <w:t xml:space="preserve"> </w:t>
            </w:r>
            <w:r w:rsidR="00AD0281" w:rsidRPr="00DC0836">
              <w:rPr>
                <w:rFonts w:ascii="Public Sans" w:hAnsi="Public Sans" w:cs="Arial"/>
                <w:sz w:val="16"/>
                <w:szCs w:val="16"/>
              </w:rPr>
              <w:t>the Future Economy Fund</w:t>
            </w:r>
          </w:p>
          <w:p w14:paraId="33451BA7" w14:textId="7965E076" w:rsidR="00AD0281" w:rsidRPr="00244B0A" w:rsidRDefault="00AD0281">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2BA2A5D8">
              <w:rPr>
                <w:rFonts w:ascii="Public Sans" w:eastAsia="Public Sans" w:hAnsi="Public Sans" w:cs="Public Sans"/>
                <w:sz w:val="16"/>
                <w:szCs w:val="16"/>
              </w:rPr>
              <w:t xml:space="preserve">Departmental and agency contributions to whole of Government savings measures, including reductions in advertising, consultant, travel, legal, senior executive and labour hire </w:t>
            </w:r>
            <w:proofErr w:type="gramStart"/>
            <w:r w:rsidRPr="2BA2A5D8">
              <w:rPr>
                <w:rFonts w:ascii="Public Sans" w:eastAsia="Public Sans" w:hAnsi="Public Sans" w:cs="Public Sans"/>
                <w:sz w:val="16"/>
                <w:szCs w:val="16"/>
              </w:rPr>
              <w:t>expenses</w:t>
            </w:r>
            <w:proofErr w:type="gramEnd"/>
          </w:p>
          <w:p w14:paraId="7D42A17E" w14:textId="470D18A9" w:rsidR="00AD0281" w:rsidRPr="00244B0A" w:rsidRDefault="00AD0281">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2BA2A5D8">
              <w:rPr>
                <w:rFonts w:ascii="Public Sans" w:eastAsia="Public Sans" w:hAnsi="Public Sans" w:cs="Public Sans"/>
                <w:sz w:val="16"/>
                <w:szCs w:val="16"/>
              </w:rPr>
              <w:t xml:space="preserve">Portfolio savings as a result of the Comprehensive Expenditure Review, including savings within Destination NSW, efficiency savings within cultural institutions and other DEIT agency </w:t>
            </w:r>
            <w:proofErr w:type="gramStart"/>
            <w:r w:rsidRPr="2BA2A5D8">
              <w:rPr>
                <w:rFonts w:ascii="Public Sans" w:eastAsia="Public Sans" w:hAnsi="Public Sans" w:cs="Public Sans"/>
                <w:sz w:val="16"/>
                <w:szCs w:val="16"/>
              </w:rPr>
              <w:t>savings</w:t>
            </w:r>
            <w:proofErr w:type="gramEnd"/>
          </w:p>
          <w:p w14:paraId="3C194039" w14:textId="1AA72BDF" w:rsidR="00AD0281" w:rsidRPr="00716823" w:rsidRDefault="00AD0281" w:rsidP="00716823">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004715FF">
              <w:rPr>
                <w:rFonts w:ascii="Public Sans" w:hAnsi="Public Sans" w:cs="Arial"/>
                <w:sz w:val="16"/>
                <w:szCs w:val="16"/>
              </w:rPr>
              <w:t xml:space="preserve">Powerhouse Museum Ultimo </w:t>
            </w:r>
            <w:r w:rsidRPr="5E451657">
              <w:rPr>
                <w:rFonts w:ascii="Public Sans" w:hAnsi="Public Sans" w:cs="Arial"/>
                <w:sz w:val="16"/>
                <w:szCs w:val="16"/>
              </w:rPr>
              <w:t>heritage revitalisation</w:t>
            </w:r>
            <w:r>
              <w:rPr>
                <w:rFonts w:ascii="Public Sans" w:hAnsi="Public Sans" w:cs="Arial"/>
                <w:sz w:val="16"/>
                <w:szCs w:val="16"/>
              </w:rPr>
              <w:t>.</w:t>
            </w:r>
            <w:r w:rsidRPr="5E451657">
              <w:rPr>
                <w:rFonts w:ascii="Public Sans" w:hAnsi="Public Sans" w:cs="Arial"/>
                <w:sz w:val="16"/>
                <w:szCs w:val="16"/>
              </w:rPr>
              <w:t xml:space="preserve"> </w:t>
            </w:r>
          </w:p>
        </w:tc>
      </w:tr>
    </w:tbl>
    <w:p w14:paraId="06969459" w14:textId="66531535" w:rsidR="00C34001" w:rsidRDefault="00C34001" w:rsidP="00C34001">
      <w:pPr>
        <w:pStyle w:val="Table31"/>
        <w:numPr>
          <w:ilvl w:val="0"/>
          <w:numId w:val="0"/>
        </w:numPr>
        <w:tabs>
          <w:tab w:val="left" w:pos="1304"/>
        </w:tabs>
        <w:spacing w:before="200"/>
        <w:rPr>
          <w:rFonts w:cs="Arial"/>
          <w:lang w:eastAsia="en-AU"/>
        </w:rPr>
      </w:pPr>
    </w:p>
    <w:p w14:paraId="1C618A11" w14:textId="77777777" w:rsidR="00823D8F" w:rsidRDefault="00823D8F">
      <w:pPr>
        <w:rPr>
          <w:rFonts w:ascii="Arial Bold" w:eastAsia="Tahoma" w:hAnsi="Arial Bold" w:cs="Arial"/>
          <w:i/>
          <w:color w:val="4F4F4F"/>
          <w:sz w:val="22"/>
          <w:lang w:eastAsia="en-AU"/>
        </w:rPr>
      </w:pPr>
      <w:r>
        <w:rPr>
          <w:rFonts w:cs="Arial"/>
          <w:lang w:eastAsia="en-AU"/>
        </w:rPr>
        <w:br w:type="page"/>
      </w:r>
    </w:p>
    <w:tbl>
      <w:tblPr>
        <w:tblW w:w="5000" w:type="pct"/>
        <w:tblLayout w:type="fixed"/>
        <w:tblLook w:val="04A0" w:firstRow="1" w:lastRow="0" w:firstColumn="1" w:lastColumn="0" w:noHBand="0" w:noVBand="1"/>
        <w:tblCaption w:val="Table A5.1: New policy measures since the 2023 Pre-election Budget Update - Health, all new measures"/>
        <w:tblDescription w:val="Table A5.1: New policy measures since the 2023 Pre-election Budget Update - Health, all new measures"/>
      </w:tblPr>
      <w:tblGrid>
        <w:gridCol w:w="1549"/>
        <w:gridCol w:w="1417"/>
        <w:gridCol w:w="1371"/>
        <w:gridCol w:w="1402"/>
        <w:gridCol w:w="1457"/>
        <w:gridCol w:w="1400"/>
        <w:gridCol w:w="1043"/>
      </w:tblGrid>
      <w:tr w:rsidR="00E7270E" w:rsidRPr="00BA0693" w14:paraId="083F6D34" w14:textId="77777777" w:rsidTr="00037E8D">
        <w:trPr>
          <w:trHeight w:val="283"/>
        </w:trPr>
        <w:tc>
          <w:tcPr>
            <w:tcW w:w="804" w:type="pct"/>
            <w:shd w:val="clear" w:color="auto" w:fill="EBEBEB"/>
            <w:vAlign w:val="center"/>
          </w:tcPr>
          <w:p w14:paraId="78CF15E5" w14:textId="77777777" w:rsidR="00755DEF" w:rsidRPr="00BA0693" w:rsidRDefault="00755DEF">
            <w:pPr>
              <w:keepLines/>
              <w:contextualSpacing/>
              <w:rPr>
                <w:rFonts w:ascii="Public Sans" w:hAnsi="Public Sans" w:cs="Arial Bold"/>
                <w:sz w:val="16"/>
                <w:szCs w:val="16"/>
              </w:rPr>
            </w:pPr>
          </w:p>
        </w:tc>
        <w:tc>
          <w:tcPr>
            <w:tcW w:w="735" w:type="pct"/>
            <w:shd w:val="clear" w:color="auto" w:fill="EBEBEB"/>
            <w:vAlign w:val="bottom"/>
          </w:tcPr>
          <w:p w14:paraId="3B87F099" w14:textId="77777777" w:rsidR="00755DEF" w:rsidRPr="00BA0693" w:rsidRDefault="00755DEF"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2022-23</w:t>
            </w:r>
          </w:p>
        </w:tc>
        <w:tc>
          <w:tcPr>
            <w:tcW w:w="711" w:type="pct"/>
            <w:shd w:val="clear" w:color="auto" w:fill="EBEBEB"/>
            <w:vAlign w:val="bottom"/>
          </w:tcPr>
          <w:p w14:paraId="6925E18A" w14:textId="77777777" w:rsidR="00755DEF" w:rsidRPr="00BA0693" w:rsidRDefault="00755DEF"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2023-24</w:t>
            </w:r>
          </w:p>
        </w:tc>
        <w:tc>
          <w:tcPr>
            <w:tcW w:w="727" w:type="pct"/>
            <w:shd w:val="clear" w:color="auto" w:fill="EBEBEB"/>
            <w:noWrap/>
            <w:vAlign w:val="bottom"/>
            <w:hideMark/>
          </w:tcPr>
          <w:p w14:paraId="6D4A61AB" w14:textId="77777777" w:rsidR="00755DEF" w:rsidRPr="00BA0693" w:rsidRDefault="00755DEF"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2024-25</w:t>
            </w:r>
          </w:p>
        </w:tc>
        <w:tc>
          <w:tcPr>
            <w:tcW w:w="756" w:type="pct"/>
            <w:shd w:val="clear" w:color="auto" w:fill="EBEBEB"/>
            <w:noWrap/>
            <w:vAlign w:val="bottom"/>
            <w:hideMark/>
          </w:tcPr>
          <w:p w14:paraId="5991C499" w14:textId="77777777" w:rsidR="00755DEF" w:rsidRPr="00BA0693" w:rsidRDefault="00755DEF"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2025-26</w:t>
            </w:r>
          </w:p>
        </w:tc>
        <w:tc>
          <w:tcPr>
            <w:tcW w:w="726" w:type="pct"/>
            <w:shd w:val="clear" w:color="auto" w:fill="EBEBEB"/>
            <w:noWrap/>
            <w:vAlign w:val="bottom"/>
            <w:hideMark/>
          </w:tcPr>
          <w:p w14:paraId="482FF594" w14:textId="77777777" w:rsidR="00755DEF" w:rsidRPr="00BA0693" w:rsidRDefault="00755DEF" w:rsidP="00037E8D">
            <w:pPr>
              <w:keepLines/>
              <w:ind w:left="-108" w:right="-110"/>
              <w:contextualSpacing/>
              <w:jc w:val="center"/>
              <w:rPr>
                <w:rFonts w:ascii="Public Sans" w:hAnsi="Public Sans" w:cs="Arial Bold"/>
                <w:sz w:val="16"/>
                <w:szCs w:val="16"/>
              </w:rPr>
            </w:pPr>
            <w:r w:rsidRPr="00BA0693">
              <w:rPr>
                <w:rFonts w:ascii="Public Sans" w:hAnsi="Public Sans" w:cs="Arial Bold"/>
                <w:sz w:val="16"/>
                <w:szCs w:val="16"/>
              </w:rPr>
              <w:t>2026-27</w:t>
            </w:r>
          </w:p>
        </w:tc>
        <w:tc>
          <w:tcPr>
            <w:tcW w:w="541" w:type="pct"/>
            <w:shd w:val="clear" w:color="auto" w:fill="EBEBEB"/>
            <w:noWrap/>
            <w:vAlign w:val="bottom"/>
            <w:hideMark/>
          </w:tcPr>
          <w:p w14:paraId="72ECF9FE" w14:textId="77777777" w:rsidR="00755DEF" w:rsidRPr="00BA0693" w:rsidRDefault="00755DEF" w:rsidP="00037E8D">
            <w:pPr>
              <w:keepLines/>
              <w:ind w:left="-108" w:right="-110"/>
              <w:contextualSpacing/>
              <w:jc w:val="center"/>
              <w:rPr>
                <w:rFonts w:ascii="Public Sans" w:hAnsi="Public Sans" w:cs="Arial Bold"/>
                <w:sz w:val="16"/>
                <w:szCs w:val="16"/>
              </w:rPr>
            </w:pPr>
            <w:r w:rsidRPr="00BA0693">
              <w:rPr>
                <w:rFonts w:ascii="Public Sans" w:hAnsi="Public Sans" w:cs="Arial Bold"/>
                <w:sz w:val="16"/>
                <w:szCs w:val="16"/>
              </w:rPr>
              <w:t>Five</w:t>
            </w:r>
            <w:r w:rsidRPr="0C429C4B">
              <w:rPr>
                <w:rFonts w:ascii="Public Sans" w:hAnsi="Public Sans" w:cs="Arial Bold"/>
                <w:sz w:val="16"/>
                <w:szCs w:val="16"/>
              </w:rPr>
              <w:t xml:space="preserve"> </w:t>
            </w:r>
            <w:proofErr w:type="gramStart"/>
            <w:r w:rsidRPr="00BA0693">
              <w:rPr>
                <w:rFonts w:ascii="Public Sans" w:hAnsi="Public Sans" w:cs="Arial Bold"/>
                <w:sz w:val="16"/>
                <w:szCs w:val="16"/>
              </w:rPr>
              <w:t>year</w:t>
            </w:r>
            <w:proofErr w:type="gramEnd"/>
          </w:p>
        </w:tc>
      </w:tr>
      <w:tr w:rsidR="00685678" w:rsidRPr="00BA0693" w14:paraId="28FF4206" w14:textId="77777777" w:rsidTr="00B171DE">
        <w:trPr>
          <w:trHeight w:val="227"/>
        </w:trPr>
        <w:tc>
          <w:tcPr>
            <w:tcW w:w="804" w:type="pct"/>
            <w:shd w:val="clear" w:color="auto" w:fill="EBEBEB"/>
            <w:vAlign w:val="center"/>
          </w:tcPr>
          <w:p w14:paraId="044D14F9" w14:textId="77777777" w:rsidR="00755DEF" w:rsidRPr="00BA0693" w:rsidRDefault="00755DEF">
            <w:pPr>
              <w:keepLines/>
              <w:contextualSpacing/>
              <w:jc w:val="center"/>
              <w:rPr>
                <w:rFonts w:ascii="Public Sans" w:hAnsi="Public Sans" w:cs="Arial Bold"/>
                <w:sz w:val="16"/>
                <w:szCs w:val="16"/>
              </w:rPr>
            </w:pPr>
          </w:p>
        </w:tc>
        <w:tc>
          <w:tcPr>
            <w:tcW w:w="735" w:type="pct"/>
            <w:shd w:val="clear" w:color="auto" w:fill="EBEBEB"/>
            <w:vAlign w:val="center"/>
          </w:tcPr>
          <w:p w14:paraId="1C2A46F6" w14:textId="77777777" w:rsidR="00755DEF" w:rsidRPr="00BA0693" w:rsidRDefault="00755DEF">
            <w:pPr>
              <w:keepLines/>
              <w:contextualSpacing/>
              <w:jc w:val="center"/>
              <w:rPr>
                <w:rFonts w:ascii="Public Sans" w:hAnsi="Public Sans" w:cs="Arial Bold"/>
                <w:sz w:val="16"/>
                <w:szCs w:val="16"/>
              </w:rPr>
            </w:pPr>
          </w:p>
        </w:tc>
        <w:tc>
          <w:tcPr>
            <w:tcW w:w="711" w:type="pct"/>
            <w:shd w:val="clear" w:color="auto" w:fill="EBEBEB"/>
            <w:vAlign w:val="center"/>
          </w:tcPr>
          <w:p w14:paraId="1CF10F2E" w14:textId="77777777" w:rsidR="00755DEF" w:rsidRPr="00BA0693" w:rsidRDefault="00755DEF">
            <w:pPr>
              <w:keepLines/>
              <w:contextualSpacing/>
              <w:jc w:val="center"/>
              <w:rPr>
                <w:rFonts w:ascii="Public Sans" w:hAnsi="Public Sans" w:cs="Arial Bold"/>
                <w:sz w:val="16"/>
                <w:szCs w:val="16"/>
              </w:rPr>
            </w:pPr>
            <w:r w:rsidRPr="00BA0693">
              <w:rPr>
                <w:rFonts w:ascii="Public Sans" w:hAnsi="Public Sans" w:cs="Arial Bold"/>
                <w:sz w:val="16"/>
                <w:szCs w:val="16"/>
              </w:rPr>
              <w:t>Budget</w:t>
            </w:r>
          </w:p>
        </w:tc>
        <w:tc>
          <w:tcPr>
            <w:tcW w:w="2209" w:type="pct"/>
            <w:gridSpan w:val="3"/>
            <w:shd w:val="clear" w:color="auto" w:fill="EBEBEB"/>
            <w:noWrap/>
            <w:vAlign w:val="center"/>
          </w:tcPr>
          <w:p w14:paraId="66E019F2" w14:textId="77777777" w:rsidR="00755DEF" w:rsidRPr="00BA0693" w:rsidRDefault="00755DEF">
            <w:pPr>
              <w:keepLines/>
              <w:contextualSpacing/>
              <w:jc w:val="center"/>
              <w:rPr>
                <w:rFonts w:ascii="Public Sans" w:hAnsi="Public Sans" w:cs="Arial Bold"/>
                <w:sz w:val="16"/>
                <w:szCs w:val="16"/>
              </w:rPr>
            </w:pPr>
            <w:r w:rsidRPr="00BA0693">
              <w:rPr>
                <w:rFonts w:ascii="Public Sans" w:hAnsi="Public Sans" w:cs="Arial Bold"/>
                <w:sz w:val="16"/>
                <w:szCs w:val="16"/>
              </w:rPr>
              <w:t>Forward Estimates</w:t>
            </w:r>
          </w:p>
        </w:tc>
        <w:tc>
          <w:tcPr>
            <w:tcW w:w="541" w:type="pct"/>
            <w:shd w:val="clear" w:color="auto" w:fill="EBEBEB"/>
            <w:noWrap/>
            <w:vAlign w:val="center"/>
          </w:tcPr>
          <w:p w14:paraId="3E5048A2" w14:textId="77777777" w:rsidR="00755DEF" w:rsidRPr="00BA0693" w:rsidRDefault="00755DEF">
            <w:pPr>
              <w:keepLines/>
              <w:contextualSpacing/>
              <w:jc w:val="center"/>
              <w:rPr>
                <w:rFonts w:ascii="Public Sans" w:hAnsi="Public Sans" w:cs="Arial Bold"/>
                <w:sz w:val="16"/>
                <w:szCs w:val="16"/>
              </w:rPr>
            </w:pPr>
            <w:r w:rsidRPr="00BA0693">
              <w:rPr>
                <w:rFonts w:ascii="Public Sans" w:hAnsi="Public Sans" w:cs="Arial Bold"/>
                <w:sz w:val="16"/>
                <w:szCs w:val="16"/>
              </w:rPr>
              <w:t>Total</w:t>
            </w:r>
          </w:p>
        </w:tc>
      </w:tr>
      <w:tr w:rsidR="00E7270E" w:rsidRPr="00BA0693" w14:paraId="5829EFBC" w14:textId="77777777" w:rsidTr="00037E8D">
        <w:trPr>
          <w:trHeight w:val="283"/>
        </w:trPr>
        <w:tc>
          <w:tcPr>
            <w:tcW w:w="804" w:type="pct"/>
            <w:shd w:val="clear" w:color="auto" w:fill="EBEBEB"/>
          </w:tcPr>
          <w:p w14:paraId="6394AB7B" w14:textId="77777777" w:rsidR="00755DEF" w:rsidRPr="00BA0693" w:rsidRDefault="00755DEF">
            <w:pPr>
              <w:keepLines/>
              <w:contextualSpacing/>
              <w:jc w:val="center"/>
              <w:rPr>
                <w:rFonts w:ascii="Public Sans" w:hAnsi="Public Sans" w:cs="Arial Bold"/>
                <w:sz w:val="16"/>
                <w:szCs w:val="16"/>
              </w:rPr>
            </w:pPr>
          </w:p>
        </w:tc>
        <w:tc>
          <w:tcPr>
            <w:tcW w:w="735" w:type="pct"/>
            <w:shd w:val="clear" w:color="auto" w:fill="EBEBEB"/>
          </w:tcPr>
          <w:p w14:paraId="59837C94" w14:textId="77777777" w:rsidR="00755DEF" w:rsidRPr="00BA0693" w:rsidRDefault="00755DEF"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11" w:type="pct"/>
            <w:shd w:val="clear" w:color="auto" w:fill="EBEBEB"/>
          </w:tcPr>
          <w:p w14:paraId="244F0D03" w14:textId="77777777" w:rsidR="00755DEF" w:rsidRPr="00BA0693" w:rsidRDefault="00755DEF"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27" w:type="pct"/>
            <w:shd w:val="clear" w:color="auto" w:fill="EBEBEB"/>
            <w:noWrap/>
            <w:hideMark/>
          </w:tcPr>
          <w:p w14:paraId="07B2FE5D" w14:textId="77777777" w:rsidR="00755DEF" w:rsidRPr="00BA0693" w:rsidRDefault="00755DEF"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56" w:type="pct"/>
            <w:shd w:val="clear" w:color="auto" w:fill="EBEBEB"/>
            <w:noWrap/>
            <w:hideMark/>
          </w:tcPr>
          <w:p w14:paraId="78D4FA31" w14:textId="77777777" w:rsidR="00755DEF" w:rsidRPr="00BA0693" w:rsidRDefault="00755DEF"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26" w:type="pct"/>
            <w:shd w:val="clear" w:color="auto" w:fill="EBEBEB"/>
            <w:noWrap/>
            <w:hideMark/>
          </w:tcPr>
          <w:p w14:paraId="1D8F23C9" w14:textId="77777777" w:rsidR="00755DEF" w:rsidRPr="00BA0693" w:rsidRDefault="00755DEF"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541" w:type="pct"/>
            <w:shd w:val="clear" w:color="auto" w:fill="EBEBEB"/>
            <w:noWrap/>
            <w:hideMark/>
          </w:tcPr>
          <w:p w14:paraId="175CA4C6" w14:textId="77777777" w:rsidR="00755DEF" w:rsidRPr="00BA0693" w:rsidRDefault="00755DEF"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r>
      <w:tr w:rsidR="00755DEF" w:rsidRPr="00BA0693" w14:paraId="0E962CE4" w14:textId="77777777" w:rsidTr="00B171DE">
        <w:trPr>
          <w:trHeight w:val="20"/>
        </w:trPr>
        <w:tc>
          <w:tcPr>
            <w:tcW w:w="5000" w:type="pct"/>
            <w:gridSpan w:val="7"/>
            <w:shd w:val="clear" w:color="auto" w:fill="F2F2F2" w:themeFill="background1" w:themeFillShade="F2"/>
            <w:vAlign w:val="center"/>
          </w:tcPr>
          <w:p w14:paraId="5BDED4CA" w14:textId="77777777" w:rsidR="00755DEF" w:rsidRPr="00BA0693" w:rsidRDefault="00755DEF">
            <w:pPr>
              <w:keepLines/>
              <w:spacing w:before="40" w:after="40"/>
              <w:ind w:left="34" w:hanging="1"/>
              <w:rPr>
                <w:rFonts w:ascii="Public Sans" w:hAnsi="Public Sans" w:cs="Arial Bold"/>
                <w:color w:val="FF0000"/>
                <w:sz w:val="16"/>
                <w:szCs w:val="16"/>
              </w:rPr>
            </w:pPr>
            <w:r>
              <w:rPr>
                <w:rFonts w:ascii="Public Sans" w:hAnsi="Public Sans" w:cs="Arial Bold"/>
                <w:b/>
                <w:color w:val="000000" w:themeColor="text1"/>
                <w:sz w:val="16"/>
                <w:szCs w:val="16"/>
              </w:rPr>
              <w:t>Health</w:t>
            </w:r>
            <w:r w:rsidRPr="00BA0693">
              <w:rPr>
                <w:rFonts w:ascii="Public Sans" w:hAnsi="Public Sans" w:cs="Arial Bold"/>
                <w:b/>
                <w:color w:val="000000" w:themeColor="text1"/>
                <w:sz w:val="16"/>
                <w:szCs w:val="16"/>
              </w:rPr>
              <w:t>, all new measures</w:t>
            </w:r>
          </w:p>
        </w:tc>
      </w:tr>
      <w:tr w:rsidR="00685678" w:rsidRPr="00BA0693" w14:paraId="34CFCF31" w14:textId="77777777" w:rsidTr="00B171DE">
        <w:trPr>
          <w:trHeight w:val="283"/>
        </w:trPr>
        <w:tc>
          <w:tcPr>
            <w:tcW w:w="804" w:type="pct"/>
            <w:vAlign w:val="center"/>
          </w:tcPr>
          <w:p w14:paraId="3244E2B2" w14:textId="77777777" w:rsidR="00755DEF" w:rsidRPr="00BA0693" w:rsidRDefault="00755DEF">
            <w:pPr>
              <w:keepLines/>
              <w:spacing w:before="40" w:after="40"/>
              <w:ind w:left="34" w:hanging="1"/>
              <w:rPr>
                <w:rFonts w:ascii="Public Sans" w:hAnsi="Public Sans" w:cs="Arial Bold"/>
                <w:b/>
                <w:sz w:val="16"/>
                <w:szCs w:val="16"/>
              </w:rPr>
            </w:pPr>
            <w:r w:rsidRPr="00BA0693">
              <w:rPr>
                <w:rFonts w:ascii="Public Sans" w:hAnsi="Public Sans" w:cs="Arial Bold"/>
                <w:b/>
                <w:sz w:val="16"/>
                <w:szCs w:val="16"/>
              </w:rPr>
              <w:t>Expense</w:t>
            </w:r>
          </w:p>
        </w:tc>
        <w:tc>
          <w:tcPr>
            <w:tcW w:w="735" w:type="pct"/>
            <w:shd w:val="clear" w:color="auto" w:fill="auto"/>
            <w:vAlign w:val="center"/>
          </w:tcPr>
          <w:p w14:paraId="17B9A587" w14:textId="7328C2AC" w:rsidR="00755DEF" w:rsidRPr="00BA0693" w:rsidRDefault="00755DEF" w:rsidP="00303D46">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0.0</w:t>
            </w:r>
          </w:p>
        </w:tc>
        <w:tc>
          <w:tcPr>
            <w:tcW w:w="711" w:type="pct"/>
            <w:shd w:val="clear" w:color="auto" w:fill="auto"/>
            <w:vAlign w:val="center"/>
          </w:tcPr>
          <w:p w14:paraId="480FDDDF" w14:textId="08AAB6A0" w:rsidR="00755DEF" w:rsidRPr="00BA0693" w:rsidRDefault="00BF6B82" w:rsidP="00303D46">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5A0940">
              <w:rPr>
                <w:rFonts w:ascii="Arial" w:hAnsi="Arial" w:cs="Arial"/>
                <w:b/>
                <w:bCs/>
                <w:color w:val="000000"/>
                <w:sz w:val="16"/>
                <w:szCs w:val="16"/>
              </w:rPr>
              <w:t>200.2</w:t>
            </w:r>
            <w:r>
              <w:rPr>
                <w:rFonts w:ascii="Arial" w:hAnsi="Arial" w:cs="Arial"/>
                <w:b/>
                <w:bCs/>
                <w:color w:val="000000"/>
                <w:sz w:val="16"/>
                <w:szCs w:val="16"/>
              </w:rPr>
              <w:t>)</w:t>
            </w:r>
          </w:p>
        </w:tc>
        <w:tc>
          <w:tcPr>
            <w:tcW w:w="727" w:type="pct"/>
            <w:shd w:val="clear" w:color="auto" w:fill="auto"/>
            <w:noWrap/>
            <w:vAlign w:val="center"/>
          </w:tcPr>
          <w:p w14:paraId="23BF85D6" w14:textId="356B812B" w:rsidR="00755DEF" w:rsidRPr="00BA0693" w:rsidRDefault="00BF6B82" w:rsidP="00303D46">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5A0940">
              <w:rPr>
                <w:rFonts w:ascii="Arial" w:hAnsi="Arial" w:cs="Arial"/>
                <w:b/>
                <w:bCs/>
                <w:color w:val="000000"/>
                <w:sz w:val="16"/>
                <w:szCs w:val="16"/>
              </w:rPr>
              <w:t>81.9</w:t>
            </w:r>
            <w:r>
              <w:rPr>
                <w:rFonts w:ascii="Arial" w:hAnsi="Arial" w:cs="Arial"/>
                <w:b/>
                <w:bCs/>
                <w:color w:val="000000"/>
                <w:sz w:val="16"/>
                <w:szCs w:val="16"/>
              </w:rPr>
              <w:t>)</w:t>
            </w:r>
          </w:p>
        </w:tc>
        <w:tc>
          <w:tcPr>
            <w:tcW w:w="756" w:type="pct"/>
            <w:shd w:val="clear" w:color="auto" w:fill="auto"/>
            <w:noWrap/>
            <w:vAlign w:val="center"/>
          </w:tcPr>
          <w:p w14:paraId="057E23B5" w14:textId="23D83B14" w:rsidR="00755DEF" w:rsidRPr="00BA0693" w:rsidRDefault="005A0940" w:rsidP="00303D46">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159.5</w:t>
            </w:r>
          </w:p>
        </w:tc>
        <w:tc>
          <w:tcPr>
            <w:tcW w:w="726" w:type="pct"/>
            <w:shd w:val="clear" w:color="auto" w:fill="auto"/>
            <w:noWrap/>
            <w:vAlign w:val="center"/>
          </w:tcPr>
          <w:p w14:paraId="532C9CBC" w14:textId="14D74295" w:rsidR="00755DEF" w:rsidRPr="00BA0693" w:rsidRDefault="005A0940" w:rsidP="00303D46">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134.1</w:t>
            </w:r>
          </w:p>
        </w:tc>
        <w:tc>
          <w:tcPr>
            <w:tcW w:w="541" w:type="pct"/>
            <w:shd w:val="clear" w:color="auto" w:fill="F2F2F2" w:themeFill="background1" w:themeFillShade="F2"/>
            <w:noWrap/>
            <w:vAlign w:val="center"/>
          </w:tcPr>
          <w:p w14:paraId="7185CB29" w14:textId="318D3E82" w:rsidR="00755DEF" w:rsidRPr="00755DEF" w:rsidRDefault="005A0940" w:rsidP="00303D46">
            <w:pPr>
              <w:keepNext/>
              <w:keepLines/>
              <w:spacing w:before="40" w:after="40"/>
              <w:ind w:left="34" w:right="170"/>
              <w:jc w:val="right"/>
              <w:rPr>
                <w:rFonts w:ascii="Public Sans" w:hAnsi="Public Sans" w:cs="Arial Bold"/>
                <w:b/>
                <w:sz w:val="16"/>
                <w:szCs w:val="16"/>
                <w:highlight w:val="yellow"/>
              </w:rPr>
            </w:pPr>
            <w:r>
              <w:rPr>
                <w:rFonts w:ascii="Arial" w:hAnsi="Arial" w:cs="Arial"/>
                <w:b/>
                <w:bCs/>
                <w:color w:val="000000"/>
                <w:sz w:val="16"/>
                <w:szCs w:val="16"/>
              </w:rPr>
              <w:t>11.4</w:t>
            </w:r>
          </w:p>
        </w:tc>
      </w:tr>
      <w:tr w:rsidR="00685678" w:rsidRPr="00BA0693" w14:paraId="53B0DE8D" w14:textId="77777777" w:rsidTr="00B171DE">
        <w:trPr>
          <w:trHeight w:val="283"/>
        </w:trPr>
        <w:tc>
          <w:tcPr>
            <w:tcW w:w="804" w:type="pct"/>
            <w:vAlign w:val="center"/>
          </w:tcPr>
          <w:p w14:paraId="234C68D6" w14:textId="77777777" w:rsidR="00755DEF" w:rsidRPr="00BA0693" w:rsidRDefault="00755DEF">
            <w:pPr>
              <w:keepLines/>
              <w:spacing w:before="40" w:after="40"/>
              <w:ind w:left="34" w:hanging="1"/>
              <w:rPr>
                <w:rFonts w:ascii="Public Sans" w:hAnsi="Public Sans" w:cs="Arial Bold"/>
                <w:b/>
                <w:sz w:val="16"/>
                <w:szCs w:val="16"/>
              </w:rPr>
            </w:pPr>
            <w:r w:rsidRPr="00BA0693">
              <w:rPr>
                <w:rFonts w:ascii="Public Sans" w:hAnsi="Public Sans" w:cs="Arial Bold"/>
                <w:b/>
                <w:color w:val="000000"/>
                <w:sz w:val="16"/>
                <w:szCs w:val="16"/>
              </w:rPr>
              <w:t>Revenue</w:t>
            </w:r>
          </w:p>
        </w:tc>
        <w:tc>
          <w:tcPr>
            <w:tcW w:w="735" w:type="pct"/>
            <w:shd w:val="clear" w:color="auto" w:fill="auto"/>
            <w:vAlign w:val="center"/>
          </w:tcPr>
          <w:p w14:paraId="455EB202" w14:textId="2EFEBC0E" w:rsidR="00755DEF" w:rsidRPr="00BA0693" w:rsidRDefault="00755DEF" w:rsidP="00303D46">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0.0</w:t>
            </w:r>
          </w:p>
        </w:tc>
        <w:tc>
          <w:tcPr>
            <w:tcW w:w="711" w:type="pct"/>
            <w:shd w:val="clear" w:color="auto" w:fill="auto"/>
            <w:vAlign w:val="center"/>
          </w:tcPr>
          <w:p w14:paraId="5CDFCF84" w14:textId="042C8A6C" w:rsidR="00755DEF" w:rsidRPr="00BA0693" w:rsidRDefault="00BF6B82" w:rsidP="00303D46">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755DEF">
              <w:rPr>
                <w:rFonts w:ascii="Arial" w:hAnsi="Arial" w:cs="Arial"/>
                <w:b/>
                <w:bCs/>
                <w:color w:val="000000"/>
                <w:sz w:val="16"/>
                <w:szCs w:val="16"/>
              </w:rPr>
              <w:t>4.5</w:t>
            </w:r>
            <w:r>
              <w:rPr>
                <w:rFonts w:ascii="Arial" w:hAnsi="Arial" w:cs="Arial"/>
                <w:b/>
                <w:bCs/>
                <w:color w:val="000000"/>
                <w:sz w:val="16"/>
                <w:szCs w:val="16"/>
              </w:rPr>
              <w:t>)</w:t>
            </w:r>
          </w:p>
        </w:tc>
        <w:tc>
          <w:tcPr>
            <w:tcW w:w="727" w:type="pct"/>
            <w:shd w:val="clear" w:color="auto" w:fill="auto"/>
            <w:noWrap/>
            <w:vAlign w:val="center"/>
          </w:tcPr>
          <w:p w14:paraId="1128DE29" w14:textId="3FC60EB0" w:rsidR="00755DEF" w:rsidRPr="00BA0693" w:rsidRDefault="00BF6B82" w:rsidP="00303D46">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755DEF">
              <w:rPr>
                <w:rFonts w:ascii="Arial" w:hAnsi="Arial" w:cs="Arial"/>
                <w:b/>
                <w:bCs/>
                <w:color w:val="000000"/>
                <w:sz w:val="16"/>
                <w:szCs w:val="16"/>
              </w:rPr>
              <w:t>4.7</w:t>
            </w:r>
            <w:r>
              <w:rPr>
                <w:rFonts w:ascii="Arial" w:hAnsi="Arial" w:cs="Arial"/>
                <w:b/>
                <w:bCs/>
                <w:color w:val="000000"/>
                <w:sz w:val="16"/>
                <w:szCs w:val="16"/>
              </w:rPr>
              <w:t>)</w:t>
            </w:r>
          </w:p>
        </w:tc>
        <w:tc>
          <w:tcPr>
            <w:tcW w:w="756" w:type="pct"/>
            <w:shd w:val="clear" w:color="auto" w:fill="auto"/>
            <w:noWrap/>
            <w:vAlign w:val="center"/>
          </w:tcPr>
          <w:p w14:paraId="67DF9140" w14:textId="58A9C2AE" w:rsidR="00755DEF" w:rsidRPr="00BA0693" w:rsidRDefault="00BF6B82" w:rsidP="00303D46">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755DEF">
              <w:rPr>
                <w:rFonts w:ascii="Arial" w:hAnsi="Arial" w:cs="Arial"/>
                <w:b/>
                <w:bCs/>
                <w:color w:val="000000"/>
                <w:sz w:val="16"/>
                <w:szCs w:val="16"/>
              </w:rPr>
              <w:t>4.8</w:t>
            </w:r>
            <w:r>
              <w:rPr>
                <w:rFonts w:ascii="Arial" w:hAnsi="Arial" w:cs="Arial"/>
                <w:b/>
                <w:bCs/>
                <w:color w:val="000000"/>
                <w:sz w:val="16"/>
                <w:szCs w:val="16"/>
              </w:rPr>
              <w:t>)</w:t>
            </w:r>
          </w:p>
        </w:tc>
        <w:tc>
          <w:tcPr>
            <w:tcW w:w="726" w:type="pct"/>
            <w:shd w:val="clear" w:color="auto" w:fill="auto"/>
            <w:noWrap/>
            <w:vAlign w:val="center"/>
          </w:tcPr>
          <w:p w14:paraId="06D43399" w14:textId="28ACFFDD" w:rsidR="00755DEF" w:rsidRPr="00BA0693" w:rsidRDefault="00BF6B82" w:rsidP="00303D46">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755DEF">
              <w:rPr>
                <w:rFonts w:ascii="Arial" w:hAnsi="Arial" w:cs="Arial"/>
                <w:b/>
                <w:bCs/>
                <w:color w:val="000000"/>
                <w:sz w:val="16"/>
                <w:szCs w:val="16"/>
              </w:rPr>
              <w:t>5.0</w:t>
            </w:r>
            <w:r>
              <w:rPr>
                <w:rFonts w:ascii="Arial" w:hAnsi="Arial" w:cs="Arial"/>
                <w:b/>
                <w:bCs/>
                <w:color w:val="000000"/>
                <w:sz w:val="16"/>
                <w:szCs w:val="16"/>
              </w:rPr>
              <w:t>)</w:t>
            </w:r>
          </w:p>
        </w:tc>
        <w:tc>
          <w:tcPr>
            <w:tcW w:w="541" w:type="pct"/>
            <w:shd w:val="clear" w:color="auto" w:fill="F2F2F2" w:themeFill="background1" w:themeFillShade="F2"/>
            <w:noWrap/>
            <w:vAlign w:val="center"/>
          </w:tcPr>
          <w:p w14:paraId="15CC24EA" w14:textId="5DAA438C" w:rsidR="00755DEF" w:rsidRPr="00755DEF" w:rsidRDefault="00BF6B82" w:rsidP="00303D46">
            <w:pPr>
              <w:keepNext/>
              <w:keepLines/>
              <w:spacing w:before="40" w:after="40"/>
              <w:ind w:left="34" w:right="170"/>
              <w:jc w:val="right"/>
              <w:rPr>
                <w:rFonts w:ascii="Public Sans" w:hAnsi="Public Sans" w:cs="Arial Bold"/>
                <w:b/>
                <w:sz w:val="16"/>
                <w:szCs w:val="16"/>
                <w:highlight w:val="yellow"/>
              </w:rPr>
            </w:pPr>
            <w:r>
              <w:rPr>
                <w:rFonts w:ascii="Arial" w:hAnsi="Arial" w:cs="Arial"/>
                <w:b/>
                <w:color w:val="000000"/>
                <w:sz w:val="16"/>
                <w:szCs w:val="16"/>
              </w:rPr>
              <w:t>(</w:t>
            </w:r>
            <w:r w:rsidR="00755DEF">
              <w:rPr>
                <w:rFonts w:ascii="Arial" w:hAnsi="Arial" w:cs="Arial"/>
                <w:b/>
                <w:color w:val="000000"/>
                <w:sz w:val="16"/>
                <w:szCs w:val="16"/>
              </w:rPr>
              <w:t>19.0</w:t>
            </w:r>
            <w:r>
              <w:rPr>
                <w:rFonts w:ascii="Arial" w:hAnsi="Arial" w:cs="Arial"/>
                <w:b/>
                <w:color w:val="000000"/>
                <w:sz w:val="16"/>
                <w:szCs w:val="16"/>
              </w:rPr>
              <w:t>)</w:t>
            </w:r>
          </w:p>
        </w:tc>
      </w:tr>
      <w:tr w:rsidR="00685678" w:rsidRPr="00BA0693" w14:paraId="4D59679B" w14:textId="77777777" w:rsidTr="00716823">
        <w:trPr>
          <w:trHeight w:val="283"/>
        </w:trPr>
        <w:tc>
          <w:tcPr>
            <w:tcW w:w="804" w:type="pct"/>
            <w:vAlign w:val="center"/>
          </w:tcPr>
          <w:p w14:paraId="4356B43E" w14:textId="77777777" w:rsidR="00755DEF" w:rsidRPr="00BA0693" w:rsidRDefault="00755DEF">
            <w:pPr>
              <w:keepLines/>
              <w:spacing w:before="40" w:after="40"/>
              <w:ind w:left="34" w:hanging="1"/>
              <w:rPr>
                <w:rFonts w:ascii="Public Sans" w:hAnsi="Public Sans" w:cs="Arial Bold"/>
                <w:b/>
                <w:color w:val="000000"/>
                <w:sz w:val="16"/>
                <w:szCs w:val="16"/>
                <w:highlight w:val="yellow"/>
              </w:rPr>
            </w:pPr>
            <w:r w:rsidRPr="00BA0693">
              <w:rPr>
                <w:rFonts w:ascii="Public Sans" w:hAnsi="Public Sans" w:cs="Arial Bold"/>
                <w:b/>
                <w:color w:val="000000"/>
                <w:sz w:val="16"/>
                <w:szCs w:val="16"/>
              </w:rPr>
              <w:t>Capital</w:t>
            </w:r>
          </w:p>
        </w:tc>
        <w:tc>
          <w:tcPr>
            <w:tcW w:w="735" w:type="pct"/>
            <w:shd w:val="clear" w:color="auto" w:fill="auto"/>
            <w:vAlign w:val="center"/>
          </w:tcPr>
          <w:p w14:paraId="704D9360" w14:textId="254E34BF" w:rsidR="00755DEF" w:rsidRPr="00BA0693" w:rsidRDefault="00755DEF" w:rsidP="00303D46">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0.0</w:t>
            </w:r>
          </w:p>
        </w:tc>
        <w:tc>
          <w:tcPr>
            <w:tcW w:w="711" w:type="pct"/>
            <w:shd w:val="clear" w:color="auto" w:fill="auto"/>
            <w:vAlign w:val="center"/>
          </w:tcPr>
          <w:p w14:paraId="6B1BB672" w14:textId="70387629" w:rsidR="00755DEF" w:rsidRPr="00BA0693" w:rsidRDefault="00755DEF" w:rsidP="00303D46">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6.0</w:t>
            </w:r>
          </w:p>
        </w:tc>
        <w:tc>
          <w:tcPr>
            <w:tcW w:w="727" w:type="pct"/>
            <w:shd w:val="clear" w:color="auto" w:fill="auto"/>
            <w:noWrap/>
            <w:vAlign w:val="center"/>
          </w:tcPr>
          <w:p w14:paraId="213314E6" w14:textId="197D9B4E" w:rsidR="00755DEF" w:rsidRPr="00BA0693" w:rsidRDefault="00755DEF" w:rsidP="00303D46">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199.2</w:t>
            </w:r>
          </w:p>
        </w:tc>
        <w:tc>
          <w:tcPr>
            <w:tcW w:w="756" w:type="pct"/>
            <w:shd w:val="clear" w:color="auto" w:fill="auto"/>
            <w:noWrap/>
            <w:vAlign w:val="center"/>
          </w:tcPr>
          <w:p w14:paraId="3FB57B2B" w14:textId="75578C46" w:rsidR="00755DEF" w:rsidRPr="00BA0693" w:rsidRDefault="00755DEF" w:rsidP="00303D46">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366.5</w:t>
            </w:r>
          </w:p>
        </w:tc>
        <w:tc>
          <w:tcPr>
            <w:tcW w:w="726" w:type="pct"/>
            <w:shd w:val="clear" w:color="auto" w:fill="auto"/>
            <w:noWrap/>
            <w:vAlign w:val="center"/>
          </w:tcPr>
          <w:p w14:paraId="304302A1" w14:textId="285A18D6" w:rsidR="00755DEF" w:rsidRPr="00BA0693" w:rsidRDefault="00755DEF" w:rsidP="00303D46">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539.3</w:t>
            </w:r>
          </w:p>
        </w:tc>
        <w:tc>
          <w:tcPr>
            <w:tcW w:w="541" w:type="pct"/>
            <w:shd w:val="clear" w:color="auto" w:fill="F2F2F2" w:themeFill="background1" w:themeFillShade="F2"/>
            <w:noWrap/>
            <w:vAlign w:val="center"/>
          </w:tcPr>
          <w:p w14:paraId="15C8A472" w14:textId="3AF4748A" w:rsidR="00755DEF" w:rsidRPr="00755DEF" w:rsidRDefault="00755DEF" w:rsidP="00303D46">
            <w:pPr>
              <w:keepNext/>
              <w:keepLines/>
              <w:spacing w:before="40" w:after="40"/>
              <w:ind w:left="34" w:right="170"/>
              <w:jc w:val="right"/>
              <w:rPr>
                <w:rFonts w:ascii="Public Sans" w:hAnsi="Public Sans" w:cs="Arial Bold"/>
                <w:b/>
                <w:sz w:val="16"/>
                <w:szCs w:val="16"/>
                <w:highlight w:val="yellow"/>
              </w:rPr>
            </w:pPr>
            <w:r>
              <w:rPr>
                <w:rFonts w:ascii="Arial" w:hAnsi="Arial" w:cs="Arial"/>
                <w:b/>
                <w:color w:val="000000"/>
                <w:sz w:val="16"/>
                <w:szCs w:val="16"/>
              </w:rPr>
              <w:t>1,111.0</w:t>
            </w:r>
          </w:p>
        </w:tc>
      </w:tr>
      <w:tr w:rsidR="00755DEF" w:rsidRPr="00D019E3" w14:paraId="6700101C" w14:textId="77777777" w:rsidTr="00716823">
        <w:trPr>
          <w:trHeight w:val="20"/>
        </w:trPr>
        <w:tc>
          <w:tcPr>
            <w:tcW w:w="5000" w:type="pct"/>
            <w:gridSpan w:val="7"/>
            <w:tcBorders>
              <w:bottom w:val="single" w:sz="4" w:space="0" w:color="auto"/>
            </w:tcBorders>
          </w:tcPr>
          <w:p w14:paraId="79E87601" w14:textId="77777777" w:rsidR="00755DEF" w:rsidRDefault="00755DEF">
            <w:pPr>
              <w:spacing w:before="40" w:after="40"/>
              <w:ind w:left="227" w:hanging="227"/>
              <w:rPr>
                <w:rFonts w:ascii="Public Sans" w:hAnsi="Public Sans" w:cs="Arial Bold"/>
                <w:b/>
                <w:sz w:val="16"/>
                <w:szCs w:val="16"/>
              </w:rPr>
            </w:pPr>
          </w:p>
          <w:p w14:paraId="6603F641" w14:textId="77777777" w:rsidR="00755DEF" w:rsidRPr="00D019E3" w:rsidRDefault="00755DEF">
            <w:pPr>
              <w:spacing w:before="40" w:after="40"/>
              <w:ind w:left="227" w:hanging="227"/>
              <w:rPr>
                <w:rFonts w:ascii="Public Sans" w:hAnsi="Public Sans" w:cs="Arial Bold"/>
                <w:b/>
                <w:sz w:val="16"/>
                <w:szCs w:val="16"/>
              </w:rPr>
            </w:pPr>
            <w:r w:rsidRPr="00D019E3">
              <w:rPr>
                <w:rFonts w:ascii="Public Sans" w:hAnsi="Public Sans" w:cs="Arial Bold"/>
                <w:b/>
                <w:sz w:val="16"/>
                <w:szCs w:val="16"/>
              </w:rPr>
              <w:t>Material Measures</w:t>
            </w:r>
          </w:p>
          <w:p w14:paraId="410AF90D" w14:textId="46F58E15" w:rsidR="00755DEF" w:rsidRDefault="00755DEF">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 xml:space="preserve">Funding to permanently employ </w:t>
            </w:r>
            <w:r w:rsidRPr="00193206">
              <w:rPr>
                <w:rFonts w:ascii="Public Sans" w:hAnsi="Public Sans" w:cs="Arial"/>
                <w:sz w:val="16"/>
                <w:szCs w:val="16"/>
              </w:rPr>
              <w:t xml:space="preserve">1,112 </w:t>
            </w:r>
            <w:r w:rsidR="005F7FE6">
              <w:rPr>
                <w:rFonts w:ascii="Public Sans" w:hAnsi="Public Sans" w:cs="Arial"/>
                <w:sz w:val="16"/>
                <w:szCs w:val="16"/>
              </w:rPr>
              <w:t>Full-Time Equivalent (</w:t>
            </w:r>
            <w:r w:rsidRPr="00193206">
              <w:rPr>
                <w:rFonts w:ascii="Public Sans" w:hAnsi="Public Sans" w:cs="Arial"/>
                <w:sz w:val="16"/>
                <w:szCs w:val="16"/>
              </w:rPr>
              <w:t>FTE</w:t>
            </w:r>
            <w:r w:rsidR="005F7FE6">
              <w:rPr>
                <w:rFonts w:ascii="Public Sans" w:hAnsi="Public Sans" w:cs="Arial"/>
                <w:sz w:val="16"/>
                <w:szCs w:val="16"/>
              </w:rPr>
              <w:t>)</w:t>
            </w:r>
            <w:r w:rsidRPr="00193206">
              <w:rPr>
                <w:rFonts w:ascii="Public Sans" w:hAnsi="Public Sans" w:cs="Arial"/>
                <w:sz w:val="16"/>
                <w:szCs w:val="16"/>
              </w:rPr>
              <w:t xml:space="preserve"> nurses and midwives, </w:t>
            </w:r>
            <w:r>
              <w:rPr>
                <w:rFonts w:ascii="Public Sans" w:hAnsi="Public Sans" w:cs="Arial"/>
                <w:sz w:val="16"/>
                <w:szCs w:val="16"/>
              </w:rPr>
              <w:t xml:space="preserve">previously </w:t>
            </w:r>
            <w:r w:rsidRPr="00193206">
              <w:rPr>
                <w:rFonts w:ascii="Public Sans" w:hAnsi="Public Sans" w:cs="Arial"/>
                <w:sz w:val="16"/>
                <w:szCs w:val="16"/>
              </w:rPr>
              <w:t xml:space="preserve">funded on a temporary </w:t>
            </w:r>
            <w:proofErr w:type="gramStart"/>
            <w:r w:rsidRPr="00193206">
              <w:rPr>
                <w:rFonts w:ascii="Public Sans" w:hAnsi="Public Sans" w:cs="Arial"/>
                <w:sz w:val="16"/>
                <w:szCs w:val="16"/>
              </w:rPr>
              <w:t>basis</w:t>
            </w:r>
            <w:proofErr w:type="gramEnd"/>
          </w:p>
          <w:p w14:paraId="5D012E9A" w14:textId="05166A7D" w:rsidR="00755DEF" w:rsidRDefault="00755DEF">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F</w:t>
            </w:r>
            <w:r w:rsidRPr="004E7885">
              <w:rPr>
                <w:rFonts w:ascii="Public Sans" w:hAnsi="Public Sans" w:cs="Arial"/>
                <w:sz w:val="16"/>
                <w:szCs w:val="16"/>
              </w:rPr>
              <w:t>und an additional 500 rural and regional paramedics</w:t>
            </w:r>
            <w:r>
              <w:rPr>
                <w:rFonts w:ascii="Public Sans" w:hAnsi="Public Sans" w:cs="Arial"/>
                <w:sz w:val="16"/>
                <w:szCs w:val="16"/>
              </w:rPr>
              <w:t xml:space="preserve"> to address paramedic fatigue and improve wellbeing by reducing excessive overtime currently undertaken across regional and rural N</w:t>
            </w:r>
            <w:r w:rsidR="00D058F1">
              <w:rPr>
                <w:rFonts w:ascii="Public Sans" w:hAnsi="Public Sans" w:cs="Arial"/>
                <w:sz w:val="16"/>
                <w:szCs w:val="16"/>
              </w:rPr>
              <w:t>ew South Wales</w:t>
            </w:r>
          </w:p>
          <w:p w14:paraId="1165C3B5" w14:textId="1E6E2708" w:rsidR="00755DEF" w:rsidRDefault="00755DEF">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F</w:t>
            </w:r>
            <w:r w:rsidRPr="00E15BF8">
              <w:rPr>
                <w:rFonts w:ascii="Public Sans" w:hAnsi="Public Sans" w:cs="Arial"/>
                <w:sz w:val="16"/>
                <w:szCs w:val="16"/>
              </w:rPr>
              <w:t>und</w:t>
            </w:r>
            <w:r>
              <w:rPr>
                <w:rFonts w:ascii="Public Sans" w:hAnsi="Public Sans" w:cs="Arial"/>
                <w:sz w:val="16"/>
                <w:szCs w:val="16"/>
              </w:rPr>
              <w:t>ing to recruit</w:t>
            </w:r>
            <w:r w:rsidRPr="00E15BF8">
              <w:rPr>
                <w:rFonts w:ascii="Public Sans" w:hAnsi="Public Sans" w:cs="Arial"/>
                <w:sz w:val="16"/>
                <w:szCs w:val="16"/>
              </w:rPr>
              <w:t xml:space="preserve"> an additional 1,200 nurs</w:t>
            </w:r>
            <w:r>
              <w:rPr>
                <w:rFonts w:ascii="Public Sans" w:hAnsi="Public Sans" w:cs="Arial"/>
                <w:sz w:val="16"/>
                <w:szCs w:val="16"/>
              </w:rPr>
              <w:t>es and midwives</w:t>
            </w:r>
            <w:r w:rsidRPr="00E15BF8">
              <w:rPr>
                <w:rFonts w:ascii="Public Sans" w:hAnsi="Public Sans" w:cs="Arial"/>
                <w:sz w:val="16"/>
                <w:szCs w:val="16"/>
              </w:rPr>
              <w:t xml:space="preserve"> to implement Safe Staffing Levels (SSLs) in NSW </w:t>
            </w:r>
            <w:r>
              <w:rPr>
                <w:rFonts w:ascii="Public Sans" w:hAnsi="Public Sans" w:cs="Arial"/>
                <w:sz w:val="16"/>
                <w:szCs w:val="16"/>
              </w:rPr>
              <w:t>public h</w:t>
            </w:r>
            <w:r w:rsidRPr="00E15BF8">
              <w:rPr>
                <w:rFonts w:ascii="Public Sans" w:hAnsi="Public Sans" w:cs="Arial"/>
                <w:sz w:val="16"/>
                <w:szCs w:val="16"/>
              </w:rPr>
              <w:t>ospitals</w:t>
            </w:r>
            <w:r>
              <w:rPr>
                <w:rFonts w:ascii="Public Sans" w:hAnsi="Public Sans" w:cs="Arial"/>
                <w:sz w:val="16"/>
                <w:szCs w:val="16"/>
              </w:rPr>
              <w:t xml:space="preserve">, </w:t>
            </w:r>
            <w:r w:rsidRPr="009C4908">
              <w:rPr>
                <w:rFonts w:ascii="Public Sans" w:hAnsi="Public Sans" w:cs="Arial"/>
                <w:sz w:val="16"/>
                <w:szCs w:val="16"/>
              </w:rPr>
              <w:t xml:space="preserve">which is intended to deliver better outcomes and experiences for </w:t>
            </w:r>
            <w:proofErr w:type="gramStart"/>
            <w:r w:rsidRPr="009C4908">
              <w:rPr>
                <w:rFonts w:ascii="Public Sans" w:hAnsi="Public Sans" w:cs="Arial"/>
                <w:sz w:val="16"/>
                <w:szCs w:val="16"/>
              </w:rPr>
              <w:t>patients</w:t>
            </w:r>
            <w:proofErr w:type="gramEnd"/>
          </w:p>
          <w:p w14:paraId="0811B09A" w14:textId="77777777" w:rsidR="00755DEF" w:rsidRDefault="00755DEF">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E</w:t>
            </w:r>
            <w:r w:rsidRPr="00BC46C1">
              <w:rPr>
                <w:rFonts w:ascii="Public Sans" w:hAnsi="Public Sans" w:cs="Arial"/>
                <w:sz w:val="16"/>
                <w:szCs w:val="16"/>
              </w:rPr>
              <w:t>xpand and upgrade Fairfield Hospital</w:t>
            </w:r>
            <w:r>
              <w:rPr>
                <w:rFonts w:ascii="Public Sans" w:hAnsi="Public Sans" w:cs="Arial"/>
                <w:sz w:val="16"/>
                <w:szCs w:val="16"/>
              </w:rPr>
              <w:t xml:space="preserve"> </w:t>
            </w:r>
            <w:r w:rsidRPr="00957AF3">
              <w:rPr>
                <w:rFonts w:ascii="Public Sans" w:hAnsi="Public Sans" w:cs="Arial"/>
                <w:sz w:val="16"/>
                <w:szCs w:val="16"/>
              </w:rPr>
              <w:t xml:space="preserve">to deliver </w:t>
            </w:r>
            <w:r w:rsidRPr="00A214A3">
              <w:rPr>
                <w:rFonts w:ascii="Public Sans" w:hAnsi="Public Sans" w:cs="Arial"/>
                <w:sz w:val="16"/>
                <w:szCs w:val="16"/>
              </w:rPr>
              <w:t xml:space="preserve">inpatient services including the addition of medical </w:t>
            </w:r>
            <w:proofErr w:type="gramStart"/>
            <w:r w:rsidRPr="00A214A3">
              <w:rPr>
                <w:rFonts w:ascii="Public Sans" w:hAnsi="Public Sans" w:cs="Arial"/>
                <w:sz w:val="16"/>
                <w:szCs w:val="16"/>
              </w:rPr>
              <w:t>sub specialties</w:t>
            </w:r>
            <w:proofErr w:type="gramEnd"/>
            <w:r w:rsidRPr="00A214A3">
              <w:rPr>
                <w:rFonts w:ascii="Public Sans" w:hAnsi="Public Sans" w:cs="Arial"/>
                <w:sz w:val="16"/>
                <w:szCs w:val="16"/>
              </w:rPr>
              <w:t>, increase the capacity of the emergency department, enhance outpatient services and community based services.</w:t>
            </w:r>
          </w:p>
          <w:p w14:paraId="29B0C01D" w14:textId="31D05162" w:rsidR="00755DEF" w:rsidRDefault="00755DEF">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Expand and upgrade</w:t>
            </w:r>
            <w:r w:rsidRPr="006A3C36">
              <w:rPr>
                <w:rFonts w:ascii="Public Sans" w:hAnsi="Public Sans" w:cs="Arial"/>
                <w:sz w:val="16"/>
                <w:szCs w:val="16"/>
              </w:rPr>
              <w:t xml:space="preserve"> Canterbury Hospital</w:t>
            </w:r>
          </w:p>
          <w:p w14:paraId="7CC6ECE7" w14:textId="404E0EB5" w:rsidR="00755DEF" w:rsidRDefault="00755DEF">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E</w:t>
            </w:r>
            <w:r w:rsidRPr="006D2439">
              <w:rPr>
                <w:rFonts w:ascii="Public Sans" w:hAnsi="Public Sans" w:cs="Arial"/>
                <w:sz w:val="16"/>
                <w:szCs w:val="16"/>
              </w:rPr>
              <w:t xml:space="preserve">xpand the scope of the </w:t>
            </w:r>
            <w:r>
              <w:rPr>
                <w:rFonts w:ascii="Public Sans" w:hAnsi="Public Sans" w:cs="Arial"/>
                <w:sz w:val="16"/>
                <w:szCs w:val="16"/>
              </w:rPr>
              <w:t xml:space="preserve">new </w:t>
            </w:r>
            <w:r w:rsidRPr="006D2439">
              <w:rPr>
                <w:rFonts w:ascii="Public Sans" w:hAnsi="Public Sans" w:cs="Arial"/>
                <w:sz w:val="16"/>
                <w:szCs w:val="16"/>
              </w:rPr>
              <w:t xml:space="preserve">Rouse Hill Hospital </w:t>
            </w:r>
            <w:r>
              <w:rPr>
                <w:rFonts w:ascii="Public Sans" w:hAnsi="Public Sans" w:cs="Arial"/>
                <w:sz w:val="16"/>
                <w:szCs w:val="16"/>
              </w:rPr>
              <w:t xml:space="preserve">to </w:t>
            </w:r>
            <w:r w:rsidRPr="00FC0803">
              <w:rPr>
                <w:rFonts w:ascii="Public Sans" w:hAnsi="Public Sans" w:cs="Arial"/>
                <w:sz w:val="16"/>
                <w:szCs w:val="16"/>
              </w:rPr>
              <w:t xml:space="preserve">deliver essential health services required to meet the needs of Sydney's fast-growing </w:t>
            </w:r>
            <w:proofErr w:type="gramStart"/>
            <w:r w:rsidRPr="00FC0803">
              <w:rPr>
                <w:rFonts w:ascii="Public Sans" w:hAnsi="Public Sans" w:cs="Arial"/>
                <w:sz w:val="16"/>
                <w:szCs w:val="16"/>
              </w:rPr>
              <w:t>north-west</w:t>
            </w:r>
            <w:proofErr w:type="gramEnd"/>
          </w:p>
          <w:p w14:paraId="767B47FC" w14:textId="5B8B7E9E" w:rsidR="00755DEF" w:rsidRDefault="00781895">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 xml:space="preserve">Boost take home pay through salary packaging arrangements for </w:t>
            </w:r>
            <w:r w:rsidR="00755DEF">
              <w:rPr>
                <w:rFonts w:ascii="Public Sans" w:hAnsi="Public Sans" w:cs="Arial"/>
                <w:sz w:val="16"/>
                <w:szCs w:val="16"/>
              </w:rPr>
              <w:t xml:space="preserve">more than 50,000 health </w:t>
            </w:r>
            <w:proofErr w:type="gramStart"/>
            <w:r w:rsidR="00755DEF">
              <w:rPr>
                <w:rFonts w:ascii="Public Sans" w:hAnsi="Public Sans" w:cs="Arial"/>
                <w:sz w:val="16"/>
                <w:szCs w:val="16"/>
              </w:rPr>
              <w:t>workers</w:t>
            </w:r>
            <w:proofErr w:type="gramEnd"/>
          </w:p>
          <w:p w14:paraId="7285884D" w14:textId="7AF4A10B" w:rsidR="00755DEF" w:rsidRDefault="00755DEF">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E</w:t>
            </w:r>
            <w:r w:rsidRPr="009C25CC">
              <w:rPr>
                <w:rFonts w:ascii="Public Sans" w:hAnsi="Public Sans" w:cs="Arial"/>
                <w:sz w:val="16"/>
                <w:szCs w:val="16"/>
              </w:rPr>
              <w:t>xpand the Blacktown and Mount Druitt Hospitals</w:t>
            </w:r>
            <w:r>
              <w:rPr>
                <w:rFonts w:ascii="Public Sans" w:hAnsi="Public Sans" w:cs="Arial"/>
                <w:sz w:val="16"/>
                <w:szCs w:val="16"/>
              </w:rPr>
              <w:t xml:space="preserve"> to increase bed </w:t>
            </w:r>
            <w:proofErr w:type="gramStart"/>
            <w:r>
              <w:rPr>
                <w:rFonts w:ascii="Public Sans" w:hAnsi="Public Sans" w:cs="Arial"/>
                <w:sz w:val="16"/>
                <w:szCs w:val="16"/>
              </w:rPr>
              <w:t>capacity</w:t>
            </w:r>
            <w:proofErr w:type="gramEnd"/>
          </w:p>
          <w:p w14:paraId="07CAF89F" w14:textId="67C90E6A" w:rsidR="00755DEF" w:rsidRDefault="00755DEF">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B</w:t>
            </w:r>
            <w:r w:rsidRPr="00BE63E6">
              <w:rPr>
                <w:rFonts w:ascii="Public Sans" w:hAnsi="Public Sans" w:cs="Arial"/>
                <w:sz w:val="16"/>
                <w:szCs w:val="16"/>
              </w:rPr>
              <w:t>oost the NSW Health workforce by attracting and retaining more skilled frontline workers</w:t>
            </w:r>
            <w:r>
              <w:rPr>
                <w:rFonts w:ascii="Public Sans" w:hAnsi="Public Sans" w:cs="Arial"/>
                <w:sz w:val="16"/>
                <w:szCs w:val="16"/>
              </w:rPr>
              <w:t>, by</w:t>
            </w:r>
            <w:r w:rsidRPr="00BE63E6">
              <w:rPr>
                <w:rFonts w:ascii="Public Sans" w:hAnsi="Public Sans" w:cs="Arial"/>
                <w:sz w:val="16"/>
                <w:szCs w:val="16"/>
              </w:rPr>
              <w:t xml:space="preserve"> </w:t>
            </w:r>
            <w:r>
              <w:rPr>
                <w:rFonts w:ascii="Public Sans" w:hAnsi="Public Sans" w:cs="Arial"/>
                <w:sz w:val="16"/>
                <w:szCs w:val="16"/>
              </w:rPr>
              <w:t>p</w:t>
            </w:r>
            <w:r w:rsidRPr="00880508">
              <w:rPr>
                <w:rFonts w:ascii="Public Sans" w:hAnsi="Public Sans" w:cs="Arial"/>
                <w:sz w:val="16"/>
                <w:szCs w:val="16"/>
              </w:rPr>
              <w:t>rovid</w:t>
            </w:r>
            <w:r>
              <w:rPr>
                <w:rFonts w:ascii="Public Sans" w:hAnsi="Public Sans" w:cs="Arial"/>
                <w:sz w:val="16"/>
                <w:szCs w:val="16"/>
              </w:rPr>
              <w:t>ing</w:t>
            </w:r>
            <w:r w:rsidRPr="00880508">
              <w:rPr>
                <w:rFonts w:ascii="Public Sans" w:hAnsi="Public Sans" w:cs="Arial"/>
                <w:sz w:val="16"/>
                <w:szCs w:val="16"/>
              </w:rPr>
              <w:t xml:space="preserve"> </w:t>
            </w:r>
            <w:r>
              <w:rPr>
                <w:rFonts w:ascii="Public Sans" w:hAnsi="Public Sans" w:cs="Arial"/>
                <w:sz w:val="16"/>
                <w:szCs w:val="16"/>
              </w:rPr>
              <w:t>study subsidies</w:t>
            </w:r>
            <w:r w:rsidRPr="00880508">
              <w:rPr>
                <w:rFonts w:ascii="Public Sans" w:hAnsi="Public Sans" w:cs="Arial"/>
                <w:sz w:val="16"/>
                <w:szCs w:val="16"/>
              </w:rPr>
              <w:t xml:space="preserve"> to </w:t>
            </w:r>
            <w:r>
              <w:rPr>
                <w:rFonts w:ascii="Public Sans" w:hAnsi="Public Sans" w:cs="Arial"/>
                <w:sz w:val="16"/>
                <w:szCs w:val="16"/>
              </w:rPr>
              <w:t>12,000</w:t>
            </w:r>
            <w:r w:rsidRPr="00880508">
              <w:rPr>
                <w:rFonts w:ascii="Public Sans" w:hAnsi="Public Sans" w:cs="Arial"/>
                <w:sz w:val="16"/>
                <w:szCs w:val="16"/>
              </w:rPr>
              <w:t xml:space="preserve"> healthcare students </w:t>
            </w:r>
            <w:r>
              <w:rPr>
                <w:rFonts w:ascii="Public Sans" w:hAnsi="Public Sans" w:cs="Arial"/>
                <w:sz w:val="16"/>
                <w:szCs w:val="16"/>
              </w:rPr>
              <w:t xml:space="preserve">over the next five years. </w:t>
            </w:r>
            <w:r w:rsidRPr="002C3D28">
              <w:rPr>
                <w:rFonts w:ascii="Public Sans" w:hAnsi="Public Sans" w:cs="Arial"/>
                <w:sz w:val="16"/>
                <w:szCs w:val="16"/>
              </w:rPr>
              <w:t>New students will receive scholarships of $4,000 per year</w:t>
            </w:r>
            <w:r>
              <w:rPr>
                <w:rFonts w:ascii="Public Sans" w:hAnsi="Public Sans" w:cs="Arial"/>
                <w:sz w:val="16"/>
                <w:szCs w:val="16"/>
              </w:rPr>
              <w:t>, while</w:t>
            </w:r>
            <w:r w:rsidRPr="002C3D28">
              <w:rPr>
                <w:rFonts w:ascii="Public Sans" w:hAnsi="Public Sans" w:cs="Arial"/>
                <w:sz w:val="16"/>
                <w:szCs w:val="16"/>
              </w:rPr>
              <w:t xml:space="preserve"> </w:t>
            </w:r>
            <w:r>
              <w:rPr>
                <w:rFonts w:ascii="Public Sans" w:hAnsi="Public Sans" w:cs="Arial"/>
                <w:sz w:val="16"/>
                <w:szCs w:val="16"/>
              </w:rPr>
              <w:t>e</w:t>
            </w:r>
            <w:r w:rsidRPr="002C3D28">
              <w:rPr>
                <w:rFonts w:ascii="Public Sans" w:hAnsi="Public Sans" w:cs="Arial"/>
                <w:sz w:val="16"/>
                <w:szCs w:val="16"/>
              </w:rPr>
              <w:t>xisting students will receive one</w:t>
            </w:r>
            <w:r>
              <w:rPr>
                <w:rFonts w:ascii="Public Sans" w:hAnsi="Public Sans" w:cs="Arial"/>
                <w:sz w:val="16"/>
                <w:szCs w:val="16"/>
              </w:rPr>
              <w:t>-</w:t>
            </w:r>
            <w:r w:rsidRPr="002C3D28">
              <w:rPr>
                <w:rFonts w:ascii="Public Sans" w:hAnsi="Public Sans" w:cs="Arial"/>
                <w:sz w:val="16"/>
                <w:szCs w:val="16"/>
              </w:rPr>
              <w:t xml:space="preserve">off payments of </w:t>
            </w:r>
            <w:proofErr w:type="gramStart"/>
            <w:r w:rsidRPr="002C3D28">
              <w:rPr>
                <w:rFonts w:ascii="Public Sans" w:hAnsi="Public Sans" w:cs="Arial"/>
                <w:sz w:val="16"/>
                <w:szCs w:val="16"/>
              </w:rPr>
              <w:t>$8,000</w:t>
            </w:r>
            <w:proofErr w:type="gramEnd"/>
          </w:p>
          <w:p w14:paraId="10B0AEFA" w14:textId="4AC2F77E" w:rsidR="00755DEF" w:rsidRDefault="00755DEF">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E</w:t>
            </w:r>
            <w:r w:rsidRPr="00E25B26">
              <w:rPr>
                <w:rFonts w:ascii="Public Sans" w:hAnsi="Public Sans" w:cs="Arial"/>
                <w:sz w:val="16"/>
                <w:szCs w:val="16"/>
              </w:rPr>
              <w:t xml:space="preserve">nable safe and equitable access to voluntary assisted dying for eligible people in New South Wales, including particular focus on equitable access for regional and remote </w:t>
            </w:r>
            <w:proofErr w:type="gramStart"/>
            <w:r w:rsidRPr="00E25B26">
              <w:rPr>
                <w:rFonts w:ascii="Public Sans" w:hAnsi="Public Sans" w:cs="Arial"/>
                <w:sz w:val="16"/>
                <w:szCs w:val="16"/>
              </w:rPr>
              <w:t>populations</w:t>
            </w:r>
            <w:proofErr w:type="gramEnd"/>
          </w:p>
          <w:p w14:paraId="65355DAC" w14:textId="46B38102" w:rsidR="00755DEF" w:rsidRDefault="00755DEF">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 xml:space="preserve">Additional funding for Royal </w:t>
            </w:r>
            <w:r w:rsidRPr="00C31552">
              <w:rPr>
                <w:rFonts w:ascii="Public Sans" w:hAnsi="Public Sans" w:cs="Arial"/>
                <w:sz w:val="16"/>
                <w:szCs w:val="16"/>
              </w:rPr>
              <w:t>Prince Alfred Hospital</w:t>
            </w:r>
          </w:p>
          <w:p w14:paraId="4B5779CF" w14:textId="164B131F" w:rsidR="00755DEF" w:rsidRDefault="00755DEF">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 xml:space="preserve">Permanently employ 48 FTE staff across </w:t>
            </w:r>
            <w:r w:rsidRPr="00B579ED">
              <w:rPr>
                <w:rFonts w:ascii="Public Sans" w:hAnsi="Public Sans" w:cs="Arial"/>
                <w:sz w:val="16"/>
                <w:szCs w:val="16"/>
              </w:rPr>
              <w:t>the</w:t>
            </w:r>
            <w:r w:rsidRPr="00B579ED" w:rsidDel="00423C1F">
              <w:rPr>
                <w:rFonts w:ascii="Public Sans" w:hAnsi="Public Sans" w:cs="Arial"/>
                <w:sz w:val="16"/>
                <w:szCs w:val="16"/>
              </w:rPr>
              <w:t xml:space="preserve"> </w:t>
            </w:r>
            <w:r w:rsidRPr="00B579ED">
              <w:rPr>
                <w:rFonts w:ascii="Public Sans" w:hAnsi="Public Sans" w:cs="Arial"/>
                <w:sz w:val="16"/>
                <w:szCs w:val="16"/>
              </w:rPr>
              <w:t>Sexual Assault Nurse Examiners (SANE) and medical and forensic</w:t>
            </w:r>
            <w:r>
              <w:rPr>
                <w:rFonts w:ascii="Public Sans" w:hAnsi="Public Sans" w:cs="Arial"/>
                <w:sz w:val="16"/>
                <w:szCs w:val="16"/>
              </w:rPr>
              <w:t xml:space="preserve"> </w:t>
            </w:r>
            <w:r w:rsidRPr="00B579ED">
              <w:rPr>
                <w:rFonts w:ascii="Public Sans" w:hAnsi="Public Sans" w:cs="Arial"/>
                <w:sz w:val="16"/>
                <w:szCs w:val="16"/>
              </w:rPr>
              <w:t>workforce</w:t>
            </w:r>
            <w:r>
              <w:rPr>
                <w:rFonts w:ascii="Public Sans" w:hAnsi="Public Sans" w:cs="Arial"/>
                <w:sz w:val="16"/>
                <w:szCs w:val="16"/>
              </w:rPr>
              <w:t xml:space="preserve"> </w:t>
            </w:r>
            <w:r w:rsidRPr="005A5BEE">
              <w:rPr>
                <w:rFonts w:ascii="Public Sans" w:hAnsi="Public Sans" w:cs="Arial"/>
                <w:sz w:val="16"/>
                <w:szCs w:val="16"/>
              </w:rPr>
              <w:t xml:space="preserve">to address acute staff shortages and fill critical gaps in healthcare services for victims of sexual assault across </w:t>
            </w:r>
            <w:proofErr w:type="gramStart"/>
            <w:r w:rsidRPr="005A5BEE">
              <w:rPr>
                <w:rFonts w:ascii="Public Sans" w:hAnsi="Public Sans" w:cs="Arial"/>
                <w:sz w:val="16"/>
                <w:szCs w:val="16"/>
              </w:rPr>
              <w:t>NSW</w:t>
            </w:r>
            <w:proofErr w:type="gramEnd"/>
          </w:p>
          <w:p w14:paraId="75E8CA5F" w14:textId="5740A81B" w:rsidR="00755DEF" w:rsidRDefault="00755DEF">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 xml:space="preserve">Boost </w:t>
            </w:r>
            <w:r w:rsidRPr="002B4B15">
              <w:rPr>
                <w:rFonts w:ascii="Public Sans" w:hAnsi="Public Sans" w:cs="Arial"/>
                <w:sz w:val="16"/>
                <w:szCs w:val="16"/>
              </w:rPr>
              <w:t>funding for Women's Health Centres under the Women's Health Program</w:t>
            </w:r>
            <w:r>
              <w:rPr>
                <w:rFonts w:ascii="Public Sans" w:hAnsi="Public Sans" w:cs="Arial"/>
                <w:sz w:val="16"/>
                <w:szCs w:val="16"/>
              </w:rPr>
              <w:t xml:space="preserve">, </w:t>
            </w:r>
            <w:r w:rsidRPr="00F6487E">
              <w:rPr>
                <w:rFonts w:ascii="Public Sans" w:hAnsi="Public Sans" w:cs="Arial"/>
                <w:sz w:val="16"/>
                <w:szCs w:val="16"/>
              </w:rPr>
              <w:t xml:space="preserve">which provide a range of health, mental health and social support services for around </w:t>
            </w:r>
            <w:r>
              <w:rPr>
                <w:rFonts w:ascii="Public Sans" w:hAnsi="Public Sans" w:cs="Arial"/>
                <w:sz w:val="16"/>
                <w:szCs w:val="16"/>
              </w:rPr>
              <w:t>tens of thousands of</w:t>
            </w:r>
            <w:r w:rsidRPr="00F6487E">
              <w:rPr>
                <w:rFonts w:ascii="Public Sans" w:hAnsi="Public Sans" w:cs="Arial"/>
                <w:sz w:val="16"/>
                <w:szCs w:val="16"/>
              </w:rPr>
              <w:t xml:space="preserve"> women throughout N</w:t>
            </w:r>
            <w:r w:rsidR="00365F07">
              <w:rPr>
                <w:rFonts w:ascii="Public Sans" w:hAnsi="Public Sans" w:cs="Arial"/>
                <w:sz w:val="16"/>
                <w:szCs w:val="16"/>
              </w:rPr>
              <w:t>ew South Wales</w:t>
            </w:r>
            <w:r w:rsidRPr="00F6487E">
              <w:rPr>
                <w:rFonts w:ascii="Public Sans" w:hAnsi="Public Sans" w:cs="Arial"/>
                <w:sz w:val="16"/>
                <w:szCs w:val="16"/>
              </w:rPr>
              <w:t xml:space="preserve"> every </w:t>
            </w:r>
            <w:proofErr w:type="gramStart"/>
            <w:r w:rsidRPr="00F6487E">
              <w:rPr>
                <w:rFonts w:ascii="Public Sans" w:hAnsi="Public Sans" w:cs="Arial"/>
                <w:sz w:val="16"/>
                <w:szCs w:val="16"/>
              </w:rPr>
              <w:t>year</w:t>
            </w:r>
            <w:proofErr w:type="gramEnd"/>
          </w:p>
          <w:p w14:paraId="7EA885FC" w14:textId="340651B8" w:rsidR="00755DEF" w:rsidRDefault="00755DEF">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R</w:t>
            </w:r>
            <w:r w:rsidRPr="00E60BB4">
              <w:rPr>
                <w:rFonts w:ascii="Public Sans" w:hAnsi="Public Sans" w:cs="Arial"/>
                <w:sz w:val="16"/>
                <w:szCs w:val="16"/>
              </w:rPr>
              <w:t>espond to the Commonwealth Government's decision to include opioid dependence treatment medicines in the Section 100 Highly Specialised Drugs Program</w:t>
            </w:r>
          </w:p>
          <w:p w14:paraId="22290EE8" w14:textId="42E5B035" w:rsidR="00755DEF" w:rsidRDefault="00755DEF">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D</w:t>
            </w:r>
            <w:r w:rsidRPr="00C25C5D">
              <w:rPr>
                <w:rFonts w:ascii="Public Sans" w:hAnsi="Public Sans" w:cs="Arial"/>
                <w:sz w:val="16"/>
                <w:szCs w:val="16"/>
              </w:rPr>
              <w:t>eliver specialist mental health Disaster Recovery Clinicians across disaster affected communities in New South Wales</w:t>
            </w:r>
            <w:r>
              <w:rPr>
                <w:rFonts w:ascii="Public Sans" w:hAnsi="Public Sans" w:cs="Arial"/>
                <w:sz w:val="16"/>
                <w:szCs w:val="16"/>
              </w:rPr>
              <w:t>.</w:t>
            </w:r>
            <w:r w:rsidRPr="63A5B0D9">
              <w:rPr>
                <w:rFonts w:ascii="Public Sans" w:hAnsi="Public Sans" w:cs="Arial"/>
                <w:sz w:val="16"/>
                <w:szCs w:val="16"/>
              </w:rPr>
              <w:t xml:space="preserve"> These positions will provide support to communities at all stages of a disaster; including planning, preparation, response, and </w:t>
            </w:r>
            <w:proofErr w:type="gramStart"/>
            <w:r w:rsidRPr="63A5B0D9">
              <w:rPr>
                <w:rFonts w:ascii="Public Sans" w:hAnsi="Public Sans" w:cs="Arial"/>
                <w:sz w:val="16"/>
                <w:szCs w:val="16"/>
              </w:rPr>
              <w:t>recovery</w:t>
            </w:r>
            <w:proofErr w:type="gramEnd"/>
          </w:p>
          <w:p w14:paraId="1E363406" w14:textId="77777777" w:rsidR="00755DEF" w:rsidRDefault="00755DEF">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 xml:space="preserve">Agency savings </w:t>
            </w:r>
            <w:proofErr w:type="gramStart"/>
            <w:r>
              <w:rPr>
                <w:rFonts w:ascii="Public Sans" w:hAnsi="Public Sans" w:cs="Arial"/>
                <w:sz w:val="16"/>
                <w:szCs w:val="16"/>
              </w:rPr>
              <w:t>as a result of</w:t>
            </w:r>
            <w:proofErr w:type="gramEnd"/>
            <w:r>
              <w:rPr>
                <w:rFonts w:ascii="Public Sans" w:hAnsi="Public Sans" w:cs="Arial"/>
                <w:sz w:val="16"/>
                <w:szCs w:val="16"/>
              </w:rPr>
              <w:t xml:space="preserve"> the Comprehensive Expenditure Review</w:t>
            </w:r>
            <w:r w:rsidRPr="63A5B0D9">
              <w:rPr>
                <w:rFonts w:ascii="Public Sans" w:hAnsi="Public Sans" w:cs="Arial"/>
                <w:sz w:val="16"/>
                <w:szCs w:val="16"/>
              </w:rPr>
              <w:t>, including</w:t>
            </w:r>
            <w:r>
              <w:rPr>
                <w:rFonts w:ascii="Public Sans" w:hAnsi="Public Sans" w:cs="Arial"/>
                <w:sz w:val="16"/>
                <w:szCs w:val="16"/>
              </w:rPr>
              <w:t>:</w:t>
            </w:r>
          </w:p>
          <w:p w14:paraId="20769D6D" w14:textId="77777777" w:rsidR="00755DEF" w:rsidRDefault="00755DEF"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r>
              <w:rPr>
                <w:rFonts w:ascii="Public Sans" w:hAnsi="Public Sans" w:cs="Arial"/>
                <w:sz w:val="16"/>
                <w:szCs w:val="16"/>
              </w:rPr>
              <w:t xml:space="preserve">Establish a </w:t>
            </w:r>
            <w:r w:rsidRPr="007414E2">
              <w:rPr>
                <w:rFonts w:ascii="Public Sans" w:hAnsi="Public Sans" w:cs="Arial"/>
                <w:sz w:val="16"/>
                <w:szCs w:val="16"/>
              </w:rPr>
              <w:t xml:space="preserve">state-wide Savings Leadership Program to </w:t>
            </w:r>
            <w:r>
              <w:rPr>
                <w:rFonts w:ascii="Public Sans" w:hAnsi="Public Sans" w:cs="Arial"/>
                <w:sz w:val="16"/>
                <w:szCs w:val="16"/>
              </w:rPr>
              <w:t>drive the planning and delivery of procurement savings,</w:t>
            </w:r>
          </w:p>
          <w:p w14:paraId="018230E0" w14:textId="77777777" w:rsidR="00755DEF" w:rsidRDefault="00755DEF"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r w:rsidRPr="00924110">
              <w:rPr>
                <w:rFonts w:ascii="Public Sans" w:hAnsi="Public Sans" w:cs="Arial"/>
                <w:sz w:val="16"/>
                <w:szCs w:val="16"/>
              </w:rPr>
              <w:t>Consolidate corporate and business service</w:t>
            </w:r>
            <w:r>
              <w:rPr>
                <w:rFonts w:ascii="Public Sans" w:hAnsi="Public Sans" w:cs="Arial"/>
                <w:sz w:val="16"/>
                <w:szCs w:val="16"/>
              </w:rPr>
              <w:t>s</w:t>
            </w:r>
            <w:r w:rsidRPr="00924110">
              <w:rPr>
                <w:rFonts w:ascii="Public Sans" w:hAnsi="Public Sans" w:cs="Arial"/>
                <w:sz w:val="16"/>
                <w:szCs w:val="16"/>
              </w:rPr>
              <w:t xml:space="preserve"> and ensure shared services are considered in future infrastructure investment decisions</w:t>
            </w:r>
            <w:r>
              <w:rPr>
                <w:rFonts w:ascii="Public Sans" w:hAnsi="Public Sans" w:cs="Arial"/>
                <w:sz w:val="16"/>
                <w:szCs w:val="16"/>
              </w:rPr>
              <w:t>, and</w:t>
            </w:r>
          </w:p>
          <w:p w14:paraId="7285C5DA" w14:textId="03543F92" w:rsidR="00755DEF" w:rsidRPr="001B7A33" w:rsidRDefault="00755DEF" w:rsidP="001B7A33">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r w:rsidRPr="00A65780">
              <w:rPr>
                <w:rFonts w:ascii="Public Sans" w:hAnsi="Public Sans" w:cs="Arial"/>
                <w:sz w:val="16"/>
                <w:szCs w:val="16"/>
              </w:rPr>
              <w:t xml:space="preserve">Establish a single state-wide operating and business model for the planning, </w:t>
            </w:r>
            <w:proofErr w:type="gramStart"/>
            <w:r w:rsidRPr="00A65780">
              <w:rPr>
                <w:rFonts w:ascii="Public Sans" w:hAnsi="Public Sans" w:cs="Arial"/>
                <w:sz w:val="16"/>
                <w:szCs w:val="16"/>
              </w:rPr>
              <w:t>coordination</w:t>
            </w:r>
            <w:proofErr w:type="gramEnd"/>
            <w:r w:rsidRPr="00A65780">
              <w:rPr>
                <w:rFonts w:ascii="Public Sans" w:hAnsi="Public Sans" w:cs="Arial"/>
                <w:sz w:val="16"/>
                <w:szCs w:val="16"/>
              </w:rPr>
              <w:t xml:space="preserve"> and delivery of ICT services across the N</w:t>
            </w:r>
            <w:r w:rsidR="004548B6">
              <w:rPr>
                <w:rFonts w:ascii="Public Sans" w:hAnsi="Public Sans" w:cs="Arial"/>
                <w:sz w:val="16"/>
                <w:szCs w:val="16"/>
              </w:rPr>
              <w:t>ew South Wales</w:t>
            </w:r>
            <w:r w:rsidRPr="00A65780">
              <w:rPr>
                <w:rFonts w:ascii="Public Sans" w:hAnsi="Public Sans" w:cs="Arial"/>
                <w:sz w:val="16"/>
                <w:szCs w:val="16"/>
              </w:rPr>
              <w:t xml:space="preserve"> health system</w:t>
            </w:r>
            <w:r w:rsidRPr="001B7A33">
              <w:rPr>
                <w:rFonts w:ascii="Public Sans" w:hAnsi="Public Sans" w:cs="Arial"/>
                <w:sz w:val="16"/>
                <w:szCs w:val="16"/>
              </w:rPr>
              <w:t>.</w:t>
            </w:r>
          </w:p>
          <w:p w14:paraId="33E80477" w14:textId="77777777" w:rsidR="00755DEF" w:rsidRPr="00D019E3" w:rsidRDefault="00755DEF">
            <w:pPr>
              <w:pStyle w:val="ListParagraph"/>
              <w:widowControl w:val="0"/>
              <w:tabs>
                <w:tab w:val="right" w:pos="4196"/>
                <w:tab w:val="right" w:pos="5046"/>
                <w:tab w:val="right" w:pos="5897"/>
                <w:tab w:val="right" w:pos="6747"/>
                <w:tab w:val="right" w:pos="7598"/>
              </w:tabs>
              <w:autoSpaceDE w:val="0"/>
              <w:autoSpaceDN w:val="0"/>
              <w:spacing w:before="20" w:after="20"/>
              <w:ind w:left="227" w:hanging="227"/>
              <w:contextualSpacing w:val="0"/>
              <w:rPr>
                <w:rFonts w:ascii="Public Sans" w:hAnsi="Public Sans"/>
                <w:sz w:val="2"/>
                <w:szCs w:val="2"/>
              </w:rPr>
            </w:pPr>
          </w:p>
        </w:tc>
      </w:tr>
    </w:tbl>
    <w:p w14:paraId="3D79021E" w14:textId="5147B557" w:rsidR="00C34001" w:rsidRDefault="00C34001" w:rsidP="00C34001">
      <w:pPr>
        <w:pStyle w:val="Table31"/>
        <w:numPr>
          <w:ilvl w:val="0"/>
          <w:numId w:val="0"/>
        </w:numPr>
        <w:tabs>
          <w:tab w:val="left" w:pos="1304"/>
        </w:tabs>
        <w:spacing w:before="200"/>
        <w:rPr>
          <w:rFonts w:cs="Arial"/>
          <w:lang w:eastAsia="en-AU"/>
        </w:rPr>
      </w:pPr>
    </w:p>
    <w:p w14:paraId="4704BAC6" w14:textId="77777777" w:rsidR="00755DEF" w:rsidRDefault="00755DEF">
      <w:pPr>
        <w:rPr>
          <w:rFonts w:ascii="Arial Bold" w:eastAsia="Tahoma" w:hAnsi="Arial Bold" w:cs="Arial"/>
          <w:i/>
          <w:color w:val="4F4F4F"/>
          <w:sz w:val="22"/>
          <w:lang w:eastAsia="en-AU"/>
        </w:rPr>
      </w:pPr>
      <w:r>
        <w:rPr>
          <w:rFonts w:cs="Arial"/>
          <w:lang w:eastAsia="en-AU"/>
        </w:rPr>
        <w:br w:type="page"/>
      </w:r>
    </w:p>
    <w:tbl>
      <w:tblPr>
        <w:tblW w:w="5000" w:type="pct"/>
        <w:tblLayout w:type="fixed"/>
        <w:tblLook w:val="04A0" w:firstRow="1" w:lastRow="0" w:firstColumn="1" w:lastColumn="0" w:noHBand="0" w:noVBand="1"/>
        <w:tblCaption w:val="Table A5.1: New policy measures since the 2023 Pre-election Budget Update - Legislature, all new measures"/>
        <w:tblDescription w:val="Table A5.1: New policy measures since the 2023 Pre-election Budget Update - Legislature, all new measures"/>
      </w:tblPr>
      <w:tblGrid>
        <w:gridCol w:w="1523"/>
        <w:gridCol w:w="1430"/>
        <w:gridCol w:w="1373"/>
        <w:gridCol w:w="1415"/>
        <w:gridCol w:w="1473"/>
        <w:gridCol w:w="1388"/>
        <w:gridCol w:w="1037"/>
      </w:tblGrid>
      <w:tr w:rsidR="00B171DE" w:rsidRPr="00BA0693" w14:paraId="0FB469A8" w14:textId="77777777" w:rsidTr="00037E8D">
        <w:trPr>
          <w:trHeight w:val="283"/>
        </w:trPr>
        <w:tc>
          <w:tcPr>
            <w:tcW w:w="790" w:type="pct"/>
            <w:shd w:val="clear" w:color="auto" w:fill="EBEBEB"/>
            <w:vAlign w:val="center"/>
          </w:tcPr>
          <w:p w14:paraId="33D87E68" w14:textId="77777777" w:rsidR="00656F29" w:rsidRPr="00BA0693" w:rsidRDefault="00656F29">
            <w:pPr>
              <w:keepLines/>
              <w:contextualSpacing/>
              <w:rPr>
                <w:rFonts w:ascii="Public Sans" w:hAnsi="Public Sans" w:cs="Arial Bold"/>
                <w:sz w:val="16"/>
                <w:szCs w:val="16"/>
              </w:rPr>
            </w:pPr>
          </w:p>
        </w:tc>
        <w:tc>
          <w:tcPr>
            <w:tcW w:w="742" w:type="pct"/>
            <w:shd w:val="clear" w:color="auto" w:fill="EBEBEB"/>
            <w:vAlign w:val="bottom"/>
          </w:tcPr>
          <w:p w14:paraId="1376303A" w14:textId="77777777" w:rsidR="00656F29" w:rsidRPr="00BA0693" w:rsidRDefault="00656F29"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2022-23</w:t>
            </w:r>
          </w:p>
        </w:tc>
        <w:tc>
          <w:tcPr>
            <w:tcW w:w="712" w:type="pct"/>
            <w:shd w:val="clear" w:color="auto" w:fill="EBEBEB"/>
            <w:vAlign w:val="bottom"/>
          </w:tcPr>
          <w:p w14:paraId="3824EFBF" w14:textId="77777777" w:rsidR="00656F29" w:rsidRPr="00BA0693" w:rsidRDefault="00656F29"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2023-24</w:t>
            </w:r>
          </w:p>
        </w:tc>
        <w:tc>
          <w:tcPr>
            <w:tcW w:w="734" w:type="pct"/>
            <w:shd w:val="clear" w:color="auto" w:fill="EBEBEB"/>
            <w:noWrap/>
            <w:vAlign w:val="bottom"/>
            <w:hideMark/>
          </w:tcPr>
          <w:p w14:paraId="7C0E4195" w14:textId="77777777" w:rsidR="00656F29" w:rsidRPr="00BA0693" w:rsidRDefault="00656F29"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2024-25</w:t>
            </w:r>
          </w:p>
        </w:tc>
        <w:tc>
          <w:tcPr>
            <w:tcW w:w="764" w:type="pct"/>
            <w:shd w:val="clear" w:color="auto" w:fill="EBEBEB"/>
            <w:noWrap/>
            <w:vAlign w:val="bottom"/>
            <w:hideMark/>
          </w:tcPr>
          <w:p w14:paraId="49F6F11B" w14:textId="77777777" w:rsidR="00656F29" w:rsidRPr="00BA0693" w:rsidRDefault="00656F29"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2025-26</w:t>
            </w:r>
          </w:p>
        </w:tc>
        <w:tc>
          <w:tcPr>
            <w:tcW w:w="720" w:type="pct"/>
            <w:shd w:val="clear" w:color="auto" w:fill="EBEBEB"/>
            <w:noWrap/>
            <w:vAlign w:val="bottom"/>
            <w:hideMark/>
          </w:tcPr>
          <w:p w14:paraId="218C7BF1" w14:textId="77777777" w:rsidR="00656F29" w:rsidRPr="00BA0693" w:rsidRDefault="00656F29" w:rsidP="00037E8D">
            <w:pPr>
              <w:keepLines/>
              <w:ind w:left="-108" w:right="-110"/>
              <w:contextualSpacing/>
              <w:jc w:val="center"/>
              <w:rPr>
                <w:rFonts w:ascii="Public Sans" w:hAnsi="Public Sans" w:cs="Arial Bold"/>
                <w:sz w:val="16"/>
                <w:szCs w:val="16"/>
              </w:rPr>
            </w:pPr>
            <w:r w:rsidRPr="00BA0693">
              <w:rPr>
                <w:rFonts w:ascii="Public Sans" w:hAnsi="Public Sans" w:cs="Arial Bold"/>
                <w:sz w:val="16"/>
                <w:szCs w:val="16"/>
              </w:rPr>
              <w:t>2026-27</w:t>
            </w:r>
          </w:p>
        </w:tc>
        <w:tc>
          <w:tcPr>
            <w:tcW w:w="538" w:type="pct"/>
            <w:shd w:val="clear" w:color="auto" w:fill="EBEBEB"/>
            <w:noWrap/>
            <w:vAlign w:val="bottom"/>
            <w:hideMark/>
          </w:tcPr>
          <w:p w14:paraId="257B8BF1" w14:textId="77777777" w:rsidR="00656F29" w:rsidRPr="00BA0693" w:rsidRDefault="00656F29" w:rsidP="00037E8D">
            <w:pPr>
              <w:keepLines/>
              <w:ind w:left="-108" w:right="-110"/>
              <w:contextualSpacing/>
              <w:jc w:val="center"/>
              <w:rPr>
                <w:rFonts w:ascii="Public Sans" w:hAnsi="Public Sans" w:cs="Arial Bold"/>
                <w:sz w:val="16"/>
                <w:szCs w:val="16"/>
              </w:rPr>
            </w:pPr>
            <w:r w:rsidRPr="00BA0693">
              <w:rPr>
                <w:rFonts w:ascii="Public Sans" w:hAnsi="Public Sans" w:cs="Arial Bold"/>
                <w:sz w:val="16"/>
                <w:szCs w:val="16"/>
              </w:rPr>
              <w:t>Five</w:t>
            </w:r>
            <w:r w:rsidRPr="0C429C4B">
              <w:rPr>
                <w:rFonts w:ascii="Public Sans" w:hAnsi="Public Sans" w:cs="Arial Bold"/>
                <w:sz w:val="16"/>
                <w:szCs w:val="16"/>
              </w:rPr>
              <w:t xml:space="preserve"> </w:t>
            </w:r>
            <w:proofErr w:type="gramStart"/>
            <w:r w:rsidRPr="00BA0693">
              <w:rPr>
                <w:rFonts w:ascii="Public Sans" w:hAnsi="Public Sans" w:cs="Arial Bold"/>
                <w:sz w:val="16"/>
                <w:szCs w:val="16"/>
              </w:rPr>
              <w:t>year</w:t>
            </w:r>
            <w:proofErr w:type="gramEnd"/>
          </w:p>
        </w:tc>
      </w:tr>
      <w:tr w:rsidR="00656F29" w:rsidRPr="00BA0693" w14:paraId="275D1189" w14:textId="77777777" w:rsidTr="00B171DE">
        <w:trPr>
          <w:trHeight w:val="227"/>
        </w:trPr>
        <w:tc>
          <w:tcPr>
            <w:tcW w:w="790" w:type="pct"/>
            <w:shd w:val="clear" w:color="auto" w:fill="EBEBEB"/>
            <w:vAlign w:val="center"/>
          </w:tcPr>
          <w:p w14:paraId="174601FD" w14:textId="77777777" w:rsidR="00656F29" w:rsidRPr="00BA0693" w:rsidRDefault="00656F29">
            <w:pPr>
              <w:keepLines/>
              <w:contextualSpacing/>
              <w:jc w:val="center"/>
              <w:rPr>
                <w:rFonts w:ascii="Public Sans" w:hAnsi="Public Sans" w:cs="Arial Bold"/>
                <w:sz w:val="16"/>
                <w:szCs w:val="16"/>
              </w:rPr>
            </w:pPr>
          </w:p>
        </w:tc>
        <w:tc>
          <w:tcPr>
            <w:tcW w:w="742" w:type="pct"/>
            <w:shd w:val="clear" w:color="auto" w:fill="EBEBEB"/>
            <w:vAlign w:val="center"/>
          </w:tcPr>
          <w:p w14:paraId="73C703F9" w14:textId="77777777" w:rsidR="00656F29" w:rsidRPr="00BA0693" w:rsidRDefault="00656F29">
            <w:pPr>
              <w:keepLines/>
              <w:contextualSpacing/>
              <w:jc w:val="center"/>
              <w:rPr>
                <w:rFonts w:ascii="Public Sans" w:hAnsi="Public Sans" w:cs="Arial Bold"/>
                <w:sz w:val="16"/>
                <w:szCs w:val="16"/>
              </w:rPr>
            </w:pPr>
          </w:p>
        </w:tc>
        <w:tc>
          <w:tcPr>
            <w:tcW w:w="712" w:type="pct"/>
            <w:shd w:val="clear" w:color="auto" w:fill="EBEBEB"/>
            <w:vAlign w:val="center"/>
          </w:tcPr>
          <w:p w14:paraId="34F06916" w14:textId="77777777" w:rsidR="00656F29" w:rsidRPr="00BA0693" w:rsidRDefault="00656F29">
            <w:pPr>
              <w:keepLines/>
              <w:contextualSpacing/>
              <w:jc w:val="center"/>
              <w:rPr>
                <w:rFonts w:ascii="Public Sans" w:hAnsi="Public Sans" w:cs="Arial Bold"/>
                <w:sz w:val="16"/>
                <w:szCs w:val="16"/>
              </w:rPr>
            </w:pPr>
            <w:r w:rsidRPr="00BA0693">
              <w:rPr>
                <w:rFonts w:ascii="Public Sans" w:hAnsi="Public Sans" w:cs="Arial Bold"/>
                <w:sz w:val="16"/>
                <w:szCs w:val="16"/>
              </w:rPr>
              <w:t>Budget</w:t>
            </w:r>
          </w:p>
        </w:tc>
        <w:tc>
          <w:tcPr>
            <w:tcW w:w="2218" w:type="pct"/>
            <w:gridSpan w:val="3"/>
            <w:shd w:val="clear" w:color="auto" w:fill="EBEBEB"/>
            <w:noWrap/>
            <w:vAlign w:val="center"/>
          </w:tcPr>
          <w:p w14:paraId="05FC2DC3" w14:textId="77777777" w:rsidR="00656F29" w:rsidRPr="00BA0693" w:rsidRDefault="00656F29">
            <w:pPr>
              <w:keepLines/>
              <w:contextualSpacing/>
              <w:jc w:val="center"/>
              <w:rPr>
                <w:rFonts w:ascii="Public Sans" w:hAnsi="Public Sans" w:cs="Arial Bold"/>
                <w:sz w:val="16"/>
                <w:szCs w:val="16"/>
              </w:rPr>
            </w:pPr>
            <w:r w:rsidRPr="00BA0693">
              <w:rPr>
                <w:rFonts w:ascii="Public Sans" w:hAnsi="Public Sans" w:cs="Arial Bold"/>
                <w:sz w:val="16"/>
                <w:szCs w:val="16"/>
              </w:rPr>
              <w:t>Forward Estimates</w:t>
            </w:r>
          </w:p>
        </w:tc>
        <w:tc>
          <w:tcPr>
            <w:tcW w:w="538" w:type="pct"/>
            <w:shd w:val="clear" w:color="auto" w:fill="EBEBEB"/>
            <w:noWrap/>
            <w:vAlign w:val="center"/>
          </w:tcPr>
          <w:p w14:paraId="3674513B" w14:textId="77777777" w:rsidR="00656F29" w:rsidRPr="00BA0693" w:rsidRDefault="00656F29">
            <w:pPr>
              <w:keepLines/>
              <w:contextualSpacing/>
              <w:jc w:val="center"/>
              <w:rPr>
                <w:rFonts w:ascii="Public Sans" w:hAnsi="Public Sans" w:cs="Arial Bold"/>
                <w:sz w:val="16"/>
                <w:szCs w:val="16"/>
              </w:rPr>
            </w:pPr>
            <w:r w:rsidRPr="00BA0693">
              <w:rPr>
                <w:rFonts w:ascii="Public Sans" w:hAnsi="Public Sans" w:cs="Arial Bold"/>
                <w:sz w:val="16"/>
                <w:szCs w:val="16"/>
              </w:rPr>
              <w:t>Total</w:t>
            </w:r>
          </w:p>
        </w:tc>
      </w:tr>
      <w:tr w:rsidR="00B171DE" w:rsidRPr="00BA0693" w14:paraId="13CE24C4" w14:textId="77777777" w:rsidTr="00037E8D">
        <w:trPr>
          <w:trHeight w:val="283"/>
        </w:trPr>
        <w:tc>
          <w:tcPr>
            <w:tcW w:w="790" w:type="pct"/>
            <w:shd w:val="clear" w:color="auto" w:fill="EBEBEB"/>
          </w:tcPr>
          <w:p w14:paraId="38768B16" w14:textId="77777777" w:rsidR="00656F29" w:rsidRPr="00BA0693" w:rsidRDefault="00656F29">
            <w:pPr>
              <w:keepLines/>
              <w:contextualSpacing/>
              <w:jc w:val="center"/>
              <w:rPr>
                <w:rFonts w:ascii="Public Sans" w:hAnsi="Public Sans" w:cs="Arial Bold"/>
                <w:sz w:val="16"/>
                <w:szCs w:val="16"/>
              </w:rPr>
            </w:pPr>
          </w:p>
        </w:tc>
        <w:tc>
          <w:tcPr>
            <w:tcW w:w="742" w:type="pct"/>
            <w:shd w:val="clear" w:color="auto" w:fill="EBEBEB"/>
          </w:tcPr>
          <w:p w14:paraId="36C2AE6C" w14:textId="77777777" w:rsidR="00656F29" w:rsidRPr="00BA0693" w:rsidRDefault="00656F29"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12" w:type="pct"/>
            <w:shd w:val="clear" w:color="auto" w:fill="EBEBEB"/>
          </w:tcPr>
          <w:p w14:paraId="65AA407F" w14:textId="77777777" w:rsidR="00656F29" w:rsidRPr="00BA0693" w:rsidRDefault="00656F29"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34" w:type="pct"/>
            <w:shd w:val="clear" w:color="auto" w:fill="EBEBEB"/>
            <w:noWrap/>
            <w:hideMark/>
          </w:tcPr>
          <w:p w14:paraId="4F792B1E" w14:textId="77777777" w:rsidR="00656F29" w:rsidRPr="00BA0693" w:rsidRDefault="00656F29"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64" w:type="pct"/>
            <w:shd w:val="clear" w:color="auto" w:fill="EBEBEB"/>
            <w:noWrap/>
            <w:hideMark/>
          </w:tcPr>
          <w:p w14:paraId="7677F5B6" w14:textId="77777777" w:rsidR="00656F29" w:rsidRPr="00BA0693" w:rsidRDefault="00656F29"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20" w:type="pct"/>
            <w:shd w:val="clear" w:color="auto" w:fill="EBEBEB"/>
            <w:noWrap/>
            <w:hideMark/>
          </w:tcPr>
          <w:p w14:paraId="731A42D2" w14:textId="77777777" w:rsidR="00656F29" w:rsidRPr="00BA0693" w:rsidRDefault="00656F29"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538" w:type="pct"/>
            <w:shd w:val="clear" w:color="auto" w:fill="EBEBEB"/>
            <w:noWrap/>
            <w:hideMark/>
          </w:tcPr>
          <w:p w14:paraId="51826E4B" w14:textId="77777777" w:rsidR="00656F29" w:rsidRPr="00BA0693" w:rsidRDefault="00656F29"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r>
      <w:tr w:rsidR="00656F29" w:rsidRPr="00BA0693" w14:paraId="529AC699" w14:textId="77777777" w:rsidTr="00B171DE">
        <w:trPr>
          <w:trHeight w:val="20"/>
        </w:trPr>
        <w:tc>
          <w:tcPr>
            <w:tcW w:w="5000" w:type="pct"/>
            <w:gridSpan w:val="7"/>
            <w:shd w:val="clear" w:color="auto" w:fill="F2F2F2" w:themeFill="background1" w:themeFillShade="F2"/>
            <w:vAlign w:val="center"/>
          </w:tcPr>
          <w:p w14:paraId="66652DCC" w14:textId="77777777" w:rsidR="00656F29" w:rsidRPr="00BA0693" w:rsidRDefault="00656F29">
            <w:pPr>
              <w:keepLines/>
              <w:spacing w:before="40" w:after="40"/>
              <w:ind w:left="34" w:hanging="1"/>
              <w:rPr>
                <w:rFonts w:ascii="Public Sans" w:hAnsi="Public Sans" w:cs="Arial Bold"/>
                <w:b/>
                <w:bCs/>
                <w:color w:val="000000" w:themeColor="text1"/>
                <w:sz w:val="16"/>
                <w:szCs w:val="16"/>
              </w:rPr>
            </w:pPr>
            <w:r w:rsidRPr="6099E8EA">
              <w:rPr>
                <w:rFonts w:ascii="Public Sans" w:hAnsi="Public Sans" w:cs="Arial Bold"/>
                <w:b/>
                <w:bCs/>
                <w:color w:val="000000" w:themeColor="text1"/>
                <w:sz w:val="16"/>
                <w:szCs w:val="16"/>
              </w:rPr>
              <w:t>The Legislature, all new measures</w:t>
            </w:r>
          </w:p>
        </w:tc>
      </w:tr>
      <w:tr w:rsidR="00656F29" w:rsidRPr="00BA0693" w14:paraId="750468CC" w14:textId="77777777" w:rsidTr="00B171DE">
        <w:trPr>
          <w:trHeight w:val="283"/>
        </w:trPr>
        <w:tc>
          <w:tcPr>
            <w:tcW w:w="790" w:type="pct"/>
            <w:vAlign w:val="center"/>
          </w:tcPr>
          <w:p w14:paraId="16C1AD1B" w14:textId="77777777" w:rsidR="00656F29" w:rsidRDefault="00656F29">
            <w:r w:rsidRPr="6099E8EA">
              <w:rPr>
                <w:rFonts w:ascii="Arial" w:eastAsia="Arial" w:hAnsi="Arial" w:cs="Arial"/>
                <w:b/>
                <w:bCs/>
                <w:color w:val="000000" w:themeColor="text1"/>
                <w:sz w:val="16"/>
                <w:szCs w:val="16"/>
              </w:rPr>
              <w:t>Expense</w:t>
            </w:r>
          </w:p>
        </w:tc>
        <w:tc>
          <w:tcPr>
            <w:tcW w:w="742" w:type="pct"/>
            <w:shd w:val="clear" w:color="auto" w:fill="auto"/>
            <w:vAlign w:val="center"/>
          </w:tcPr>
          <w:p w14:paraId="1F1AB044" w14:textId="77777777" w:rsidR="00656F29" w:rsidRDefault="00656F29">
            <w:pPr>
              <w:jc w:val="center"/>
            </w:pPr>
            <w:r w:rsidRPr="6099E8EA">
              <w:rPr>
                <w:rFonts w:ascii="Arial" w:eastAsia="Arial" w:hAnsi="Arial" w:cs="Arial"/>
                <w:b/>
                <w:bCs/>
                <w:color w:val="000000" w:themeColor="text1"/>
                <w:sz w:val="16"/>
                <w:szCs w:val="16"/>
              </w:rPr>
              <w:t>0.0</w:t>
            </w:r>
          </w:p>
        </w:tc>
        <w:tc>
          <w:tcPr>
            <w:tcW w:w="712" w:type="pct"/>
            <w:shd w:val="clear" w:color="auto" w:fill="auto"/>
            <w:vAlign w:val="center"/>
          </w:tcPr>
          <w:p w14:paraId="5DE8D0CE" w14:textId="77777777" w:rsidR="00656F29" w:rsidRDefault="00656F29">
            <w:pPr>
              <w:jc w:val="center"/>
            </w:pPr>
            <w:r w:rsidRPr="6099E8EA">
              <w:rPr>
                <w:rFonts w:ascii="Arial" w:eastAsia="Arial" w:hAnsi="Arial" w:cs="Arial"/>
                <w:b/>
                <w:bCs/>
                <w:color w:val="000000" w:themeColor="text1"/>
                <w:sz w:val="16"/>
                <w:szCs w:val="16"/>
              </w:rPr>
              <w:t>5.0</w:t>
            </w:r>
          </w:p>
        </w:tc>
        <w:tc>
          <w:tcPr>
            <w:tcW w:w="734" w:type="pct"/>
            <w:shd w:val="clear" w:color="auto" w:fill="auto"/>
            <w:noWrap/>
            <w:vAlign w:val="center"/>
          </w:tcPr>
          <w:p w14:paraId="479F6034" w14:textId="77777777" w:rsidR="00656F29" w:rsidRDefault="00656F29">
            <w:pPr>
              <w:jc w:val="center"/>
            </w:pPr>
            <w:r w:rsidRPr="6099E8EA">
              <w:rPr>
                <w:rFonts w:ascii="Arial" w:eastAsia="Arial" w:hAnsi="Arial" w:cs="Arial"/>
                <w:b/>
                <w:bCs/>
                <w:color w:val="000000" w:themeColor="text1"/>
                <w:sz w:val="16"/>
                <w:szCs w:val="16"/>
              </w:rPr>
              <w:t>4.0</w:t>
            </w:r>
          </w:p>
        </w:tc>
        <w:tc>
          <w:tcPr>
            <w:tcW w:w="764" w:type="pct"/>
            <w:shd w:val="clear" w:color="auto" w:fill="auto"/>
            <w:noWrap/>
            <w:vAlign w:val="center"/>
          </w:tcPr>
          <w:p w14:paraId="483A7DE9" w14:textId="77777777" w:rsidR="00656F29" w:rsidRDefault="00656F29">
            <w:pPr>
              <w:jc w:val="center"/>
            </w:pPr>
            <w:r w:rsidRPr="6099E8EA">
              <w:rPr>
                <w:rFonts w:ascii="Arial" w:eastAsia="Arial" w:hAnsi="Arial" w:cs="Arial"/>
                <w:b/>
                <w:bCs/>
                <w:color w:val="000000" w:themeColor="text1"/>
                <w:sz w:val="16"/>
                <w:szCs w:val="16"/>
              </w:rPr>
              <w:t>3.0</w:t>
            </w:r>
          </w:p>
        </w:tc>
        <w:tc>
          <w:tcPr>
            <w:tcW w:w="720" w:type="pct"/>
            <w:shd w:val="clear" w:color="auto" w:fill="auto"/>
            <w:noWrap/>
            <w:vAlign w:val="center"/>
          </w:tcPr>
          <w:p w14:paraId="06FD3761" w14:textId="77777777" w:rsidR="00656F29" w:rsidRDefault="00656F29">
            <w:pPr>
              <w:jc w:val="center"/>
            </w:pPr>
            <w:r w:rsidRPr="6099E8EA">
              <w:rPr>
                <w:rFonts w:ascii="Arial" w:eastAsia="Arial" w:hAnsi="Arial" w:cs="Arial"/>
                <w:b/>
                <w:bCs/>
                <w:color w:val="000000" w:themeColor="text1"/>
                <w:sz w:val="16"/>
                <w:szCs w:val="16"/>
              </w:rPr>
              <w:t>3.0</w:t>
            </w:r>
          </w:p>
        </w:tc>
        <w:tc>
          <w:tcPr>
            <w:tcW w:w="538" w:type="pct"/>
            <w:shd w:val="clear" w:color="auto" w:fill="F2F2F2" w:themeFill="background1" w:themeFillShade="F2"/>
            <w:noWrap/>
            <w:vAlign w:val="center"/>
          </w:tcPr>
          <w:p w14:paraId="3B422EA6" w14:textId="77777777" w:rsidR="00656F29" w:rsidRDefault="00656F29">
            <w:pPr>
              <w:jc w:val="center"/>
            </w:pPr>
            <w:r w:rsidRPr="6099E8EA">
              <w:rPr>
                <w:rFonts w:ascii="Arial" w:eastAsia="Arial" w:hAnsi="Arial" w:cs="Arial"/>
                <w:b/>
                <w:bCs/>
                <w:color w:val="000000" w:themeColor="text1"/>
                <w:sz w:val="16"/>
                <w:szCs w:val="16"/>
              </w:rPr>
              <w:t>15.0</w:t>
            </w:r>
          </w:p>
        </w:tc>
      </w:tr>
      <w:tr w:rsidR="00656F29" w:rsidRPr="00BA0693" w14:paraId="5A544599" w14:textId="77777777" w:rsidTr="00B171DE">
        <w:trPr>
          <w:trHeight w:val="283"/>
        </w:trPr>
        <w:tc>
          <w:tcPr>
            <w:tcW w:w="790" w:type="pct"/>
            <w:vAlign w:val="center"/>
          </w:tcPr>
          <w:p w14:paraId="453559CA" w14:textId="77777777" w:rsidR="00656F29" w:rsidRDefault="00656F29">
            <w:r w:rsidRPr="6099E8EA">
              <w:rPr>
                <w:rFonts w:ascii="Arial" w:eastAsia="Arial" w:hAnsi="Arial" w:cs="Arial"/>
                <w:b/>
                <w:bCs/>
                <w:color w:val="000000" w:themeColor="text1"/>
                <w:sz w:val="16"/>
                <w:szCs w:val="16"/>
              </w:rPr>
              <w:t>Revenue</w:t>
            </w:r>
          </w:p>
        </w:tc>
        <w:tc>
          <w:tcPr>
            <w:tcW w:w="742" w:type="pct"/>
            <w:shd w:val="clear" w:color="auto" w:fill="auto"/>
            <w:vAlign w:val="center"/>
          </w:tcPr>
          <w:p w14:paraId="2AC261A4" w14:textId="77777777" w:rsidR="00656F29" w:rsidRDefault="00656F29">
            <w:pPr>
              <w:jc w:val="center"/>
            </w:pPr>
            <w:r w:rsidRPr="6099E8EA">
              <w:rPr>
                <w:rFonts w:ascii="Arial" w:eastAsia="Arial" w:hAnsi="Arial" w:cs="Arial"/>
                <w:b/>
                <w:bCs/>
                <w:color w:val="000000" w:themeColor="text1"/>
                <w:sz w:val="16"/>
                <w:szCs w:val="16"/>
              </w:rPr>
              <w:t>0.0</w:t>
            </w:r>
          </w:p>
        </w:tc>
        <w:tc>
          <w:tcPr>
            <w:tcW w:w="712" w:type="pct"/>
            <w:shd w:val="clear" w:color="auto" w:fill="auto"/>
            <w:vAlign w:val="center"/>
          </w:tcPr>
          <w:p w14:paraId="7E28A073" w14:textId="77777777" w:rsidR="00656F29" w:rsidRDefault="00656F29">
            <w:pPr>
              <w:jc w:val="center"/>
            </w:pPr>
            <w:r w:rsidRPr="6099E8EA">
              <w:rPr>
                <w:rFonts w:ascii="Arial" w:eastAsia="Arial" w:hAnsi="Arial" w:cs="Arial"/>
                <w:b/>
                <w:bCs/>
                <w:color w:val="000000" w:themeColor="text1"/>
                <w:sz w:val="16"/>
                <w:szCs w:val="16"/>
              </w:rPr>
              <w:t>0.0</w:t>
            </w:r>
          </w:p>
        </w:tc>
        <w:tc>
          <w:tcPr>
            <w:tcW w:w="734" w:type="pct"/>
            <w:shd w:val="clear" w:color="auto" w:fill="auto"/>
            <w:noWrap/>
            <w:vAlign w:val="center"/>
          </w:tcPr>
          <w:p w14:paraId="77A04DBD" w14:textId="77777777" w:rsidR="00656F29" w:rsidRDefault="00656F29">
            <w:pPr>
              <w:jc w:val="center"/>
            </w:pPr>
            <w:r w:rsidRPr="6099E8EA">
              <w:rPr>
                <w:rFonts w:ascii="Arial" w:eastAsia="Arial" w:hAnsi="Arial" w:cs="Arial"/>
                <w:b/>
                <w:bCs/>
                <w:color w:val="000000" w:themeColor="text1"/>
                <w:sz w:val="16"/>
                <w:szCs w:val="16"/>
              </w:rPr>
              <w:t>0.0</w:t>
            </w:r>
          </w:p>
        </w:tc>
        <w:tc>
          <w:tcPr>
            <w:tcW w:w="764" w:type="pct"/>
            <w:shd w:val="clear" w:color="auto" w:fill="auto"/>
            <w:noWrap/>
            <w:vAlign w:val="center"/>
          </w:tcPr>
          <w:p w14:paraId="5BD35680" w14:textId="77777777" w:rsidR="00656F29" w:rsidRDefault="00656F29">
            <w:pPr>
              <w:jc w:val="center"/>
            </w:pPr>
            <w:r w:rsidRPr="6099E8EA">
              <w:rPr>
                <w:rFonts w:ascii="Arial" w:eastAsia="Arial" w:hAnsi="Arial" w:cs="Arial"/>
                <w:b/>
                <w:bCs/>
                <w:color w:val="000000" w:themeColor="text1"/>
                <w:sz w:val="16"/>
                <w:szCs w:val="16"/>
              </w:rPr>
              <w:t>0.0</w:t>
            </w:r>
          </w:p>
        </w:tc>
        <w:tc>
          <w:tcPr>
            <w:tcW w:w="720" w:type="pct"/>
            <w:shd w:val="clear" w:color="auto" w:fill="auto"/>
            <w:noWrap/>
            <w:vAlign w:val="center"/>
          </w:tcPr>
          <w:p w14:paraId="55AA5CAB" w14:textId="77777777" w:rsidR="00656F29" w:rsidRDefault="00656F29">
            <w:pPr>
              <w:jc w:val="center"/>
            </w:pPr>
            <w:r w:rsidRPr="6099E8EA">
              <w:rPr>
                <w:rFonts w:ascii="Arial" w:eastAsia="Arial" w:hAnsi="Arial" w:cs="Arial"/>
                <w:b/>
                <w:bCs/>
                <w:color w:val="000000" w:themeColor="text1"/>
                <w:sz w:val="16"/>
                <w:szCs w:val="16"/>
              </w:rPr>
              <w:t>0.0</w:t>
            </w:r>
          </w:p>
        </w:tc>
        <w:tc>
          <w:tcPr>
            <w:tcW w:w="538" w:type="pct"/>
            <w:shd w:val="clear" w:color="auto" w:fill="F2F2F2" w:themeFill="background1" w:themeFillShade="F2"/>
            <w:noWrap/>
            <w:vAlign w:val="center"/>
          </w:tcPr>
          <w:p w14:paraId="03B1E2BE" w14:textId="77777777" w:rsidR="00656F29" w:rsidRDefault="00656F29">
            <w:pPr>
              <w:jc w:val="center"/>
            </w:pPr>
            <w:r w:rsidRPr="6099E8EA">
              <w:rPr>
                <w:rFonts w:ascii="Arial" w:eastAsia="Arial" w:hAnsi="Arial" w:cs="Arial"/>
                <w:b/>
                <w:bCs/>
                <w:color w:val="000000" w:themeColor="text1"/>
                <w:sz w:val="16"/>
                <w:szCs w:val="16"/>
              </w:rPr>
              <w:t>0.0</w:t>
            </w:r>
          </w:p>
        </w:tc>
      </w:tr>
      <w:tr w:rsidR="00656F29" w:rsidRPr="00BA0693" w14:paraId="7F129841" w14:textId="77777777" w:rsidTr="00716823">
        <w:trPr>
          <w:trHeight w:val="283"/>
        </w:trPr>
        <w:tc>
          <w:tcPr>
            <w:tcW w:w="790" w:type="pct"/>
            <w:vAlign w:val="center"/>
          </w:tcPr>
          <w:p w14:paraId="6DFEEFB9" w14:textId="77777777" w:rsidR="00656F29" w:rsidRDefault="00656F29">
            <w:r w:rsidRPr="6099E8EA">
              <w:rPr>
                <w:rFonts w:ascii="Arial" w:eastAsia="Arial" w:hAnsi="Arial" w:cs="Arial"/>
                <w:b/>
                <w:bCs/>
                <w:color w:val="000000" w:themeColor="text1"/>
                <w:sz w:val="16"/>
                <w:szCs w:val="16"/>
              </w:rPr>
              <w:t>Capital</w:t>
            </w:r>
          </w:p>
        </w:tc>
        <w:tc>
          <w:tcPr>
            <w:tcW w:w="742" w:type="pct"/>
            <w:shd w:val="clear" w:color="auto" w:fill="auto"/>
            <w:vAlign w:val="center"/>
          </w:tcPr>
          <w:p w14:paraId="683F70AF" w14:textId="77777777" w:rsidR="00656F29" w:rsidRDefault="00656F29">
            <w:pPr>
              <w:jc w:val="center"/>
            </w:pPr>
            <w:r w:rsidRPr="6099E8EA">
              <w:rPr>
                <w:rFonts w:ascii="Arial" w:eastAsia="Arial" w:hAnsi="Arial" w:cs="Arial"/>
                <w:b/>
                <w:bCs/>
                <w:color w:val="000000" w:themeColor="text1"/>
                <w:sz w:val="16"/>
                <w:szCs w:val="16"/>
              </w:rPr>
              <w:t>0.0</w:t>
            </w:r>
          </w:p>
        </w:tc>
        <w:tc>
          <w:tcPr>
            <w:tcW w:w="712" w:type="pct"/>
            <w:shd w:val="clear" w:color="auto" w:fill="auto"/>
            <w:vAlign w:val="center"/>
          </w:tcPr>
          <w:p w14:paraId="64D2D9BD" w14:textId="77777777" w:rsidR="00656F29" w:rsidRDefault="00656F29">
            <w:pPr>
              <w:jc w:val="center"/>
            </w:pPr>
            <w:r w:rsidRPr="6099E8EA">
              <w:rPr>
                <w:rFonts w:ascii="Arial" w:eastAsia="Arial" w:hAnsi="Arial" w:cs="Arial"/>
                <w:b/>
                <w:bCs/>
                <w:color w:val="000000" w:themeColor="text1"/>
                <w:sz w:val="16"/>
                <w:szCs w:val="16"/>
              </w:rPr>
              <w:t>0.0</w:t>
            </w:r>
          </w:p>
        </w:tc>
        <w:tc>
          <w:tcPr>
            <w:tcW w:w="734" w:type="pct"/>
            <w:shd w:val="clear" w:color="auto" w:fill="auto"/>
            <w:noWrap/>
            <w:vAlign w:val="center"/>
          </w:tcPr>
          <w:p w14:paraId="07F824A5" w14:textId="77777777" w:rsidR="00656F29" w:rsidRDefault="00656F29">
            <w:pPr>
              <w:jc w:val="center"/>
            </w:pPr>
            <w:r w:rsidRPr="6099E8EA">
              <w:rPr>
                <w:rFonts w:ascii="Arial" w:eastAsia="Arial" w:hAnsi="Arial" w:cs="Arial"/>
                <w:b/>
                <w:bCs/>
                <w:color w:val="000000" w:themeColor="text1"/>
                <w:sz w:val="16"/>
                <w:szCs w:val="16"/>
              </w:rPr>
              <w:t>0.0</w:t>
            </w:r>
          </w:p>
        </w:tc>
        <w:tc>
          <w:tcPr>
            <w:tcW w:w="764" w:type="pct"/>
            <w:shd w:val="clear" w:color="auto" w:fill="auto"/>
            <w:noWrap/>
            <w:vAlign w:val="center"/>
          </w:tcPr>
          <w:p w14:paraId="55A28084" w14:textId="77777777" w:rsidR="00656F29" w:rsidRDefault="00656F29">
            <w:pPr>
              <w:jc w:val="center"/>
            </w:pPr>
            <w:r w:rsidRPr="6099E8EA">
              <w:rPr>
                <w:rFonts w:ascii="Arial" w:eastAsia="Arial" w:hAnsi="Arial" w:cs="Arial"/>
                <w:b/>
                <w:bCs/>
                <w:color w:val="000000" w:themeColor="text1"/>
                <w:sz w:val="16"/>
                <w:szCs w:val="16"/>
              </w:rPr>
              <w:t>0.0</w:t>
            </w:r>
          </w:p>
        </w:tc>
        <w:tc>
          <w:tcPr>
            <w:tcW w:w="720" w:type="pct"/>
            <w:shd w:val="clear" w:color="auto" w:fill="auto"/>
            <w:noWrap/>
            <w:vAlign w:val="center"/>
          </w:tcPr>
          <w:p w14:paraId="56293918" w14:textId="77777777" w:rsidR="00656F29" w:rsidRDefault="00656F29">
            <w:pPr>
              <w:jc w:val="center"/>
            </w:pPr>
            <w:r w:rsidRPr="6099E8EA">
              <w:rPr>
                <w:rFonts w:ascii="Arial" w:eastAsia="Arial" w:hAnsi="Arial" w:cs="Arial"/>
                <w:b/>
                <w:bCs/>
                <w:color w:val="000000" w:themeColor="text1"/>
                <w:sz w:val="16"/>
                <w:szCs w:val="16"/>
              </w:rPr>
              <w:t>0.0</w:t>
            </w:r>
          </w:p>
        </w:tc>
        <w:tc>
          <w:tcPr>
            <w:tcW w:w="538" w:type="pct"/>
            <w:shd w:val="clear" w:color="auto" w:fill="F2F2F2" w:themeFill="background1" w:themeFillShade="F2"/>
            <w:noWrap/>
            <w:vAlign w:val="center"/>
          </w:tcPr>
          <w:p w14:paraId="06803234" w14:textId="77777777" w:rsidR="00656F29" w:rsidRDefault="00656F29">
            <w:pPr>
              <w:jc w:val="center"/>
            </w:pPr>
            <w:r w:rsidRPr="6099E8EA">
              <w:rPr>
                <w:rFonts w:ascii="Arial" w:eastAsia="Arial" w:hAnsi="Arial" w:cs="Arial"/>
                <w:b/>
                <w:bCs/>
                <w:color w:val="000000" w:themeColor="text1"/>
                <w:sz w:val="16"/>
                <w:szCs w:val="16"/>
              </w:rPr>
              <w:t>0.0</w:t>
            </w:r>
          </w:p>
        </w:tc>
      </w:tr>
      <w:tr w:rsidR="00656F29" w:rsidRPr="00D019E3" w14:paraId="00CCA1A6" w14:textId="77777777" w:rsidTr="00716823">
        <w:trPr>
          <w:trHeight w:val="20"/>
        </w:trPr>
        <w:tc>
          <w:tcPr>
            <w:tcW w:w="5000" w:type="pct"/>
            <w:gridSpan w:val="7"/>
            <w:tcBorders>
              <w:bottom w:val="single" w:sz="4" w:space="0" w:color="auto"/>
            </w:tcBorders>
          </w:tcPr>
          <w:p w14:paraId="0767EBA1" w14:textId="77777777" w:rsidR="00656F29" w:rsidRPr="00D019E3" w:rsidRDefault="00656F29">
            <w:pPr>
              <w:spacing w:before="40" w:after="40"/>
              <w:ind w:left="227" w:hanging="227"/>
              <w:rPr>
                <w:rFonts w:ascii="Public Sans" w:hAnsi="Public Sans" w:cs="Arial Bold"/>
                <w:b/>
                <w:sz w:val="16"/>
                <w:szCs w:val="16"/>
              </w:rPr>
            </w:pPr>
          </w:p>
          <w:p w14:paraId="38C73643" w14:textId="77777777" w:rsidR="00656F29" w:rsidRPr="00D019E3" w:rsidRDefault="00656F29">
            <w:pPr>
              <w:spacing w:before="40" w:after="40"/>
              <w:ind w:left="227" w:hanging="227"/>
              <w:rPr>
                <w:rFonts w:ascii="Public Sans" w:hAnsi="Public Sans" w:cs="Arial Bold"/>
                <w:b/>
                <w:sz w:val="16"/>
                <w:szCs w:val="16"/>
              </w:rPr>
            </w:pPr>
            <w:r w:rsidRPr="00D019E3">
              <w:rPr>
                <w:rFonts w:ascii="Public Sans" w:hAnsi="Public Sans" w:cs="Arial Bold"/>
                <w:b/>
                <w:sz w:val="16"/>
                <w:szCs w:val="16"/>
              </w:rPr>
              <w:t>Material Measures</w:t>
            </w:r>
          </w:p>
          <w:p w14:paraId="4D7979B6" w14:textId="77777777" w:rsidR="00656F29" w:rsidRDefault="00656F29">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00F24FAC">
              <w:rPr>
                <w:rFonts w:ascii="Public Sans" w:hAnsi="Public Sans" w:cs="Arial"/>
                <w:sz w:val="16"/>
                <w:szCs w:val="16"/>
              </w:rPr>
              <w:tab/>
              <w:t>Implementation of the Independent Broderick Review of Bullying, Sexual Harassment and Sexual Misconduct in NSW Parliamentary Workplaces.</w:t>
            </w:r>
          </w:p>
          <w:p w14:paraId="7C0C5959" w14:textId="77777777" w:rsidR="00656F29" w:rsidRPr="00D019E3" w:rsidRDefault="00656F29">
            <w:pPr>
              <w:pStyle w:val="ListParagraph"/>
              <w:widowControl w:val="0"/>
              <w:tabs>
                <w:tab w:val="right" w:pos="4196"/>
                <w:tab w:val="right" w:pos="5046"/>
                <w:tab w:val="right" w:pos="5897"/>
                <w:tab w:val="right" w:pos="6747"/>
                <w:tab w:val="right" w:pos="7598"/>
              </w:tabs>
              <w:autoSpaceDE w:val="0"/>
              <w:autoSpaceDN w:val="0"/>
              <w:spacing w:before="20" w:after="20"/>
              <w:ind w:left="227" w:hanging="227"/>
              <w:contextualSpacing w:val="0"/>
              <w:rPr>
                <w:rFonts w:ascii="Public Sans" w:hAnsi="Public Sans"/>
                <w:sz w:val="2"/>
                <w:szCs w:val="2"/>
              </w:rPr>
            </w:pPr>
          </w:p>
        </w:tc>
      </w:tr>
    </w:tbl>
    <w:p w14:paraId="08FF9D71" w14:textId="77777777" w:rsidR="00C85F00" w:rsidRDefault="00C85F00" w:rsidP="00C85F00">
      <w:pPr>
        <w:pStyle w:val="Table31"/>
        <w:numPr>
          <w:ilvl w:val="0"/>
          <w:numId w:val="0"/>
        </w:numPr>
        <w:tabs>
          <w:tab w:val="left" w:pos="1304"/>
        </w:tabs>
        <w:spacing w:before="200"/>
        <w:rPr>
          <w:rFonts w:cs="Arial"/>
          <w:lang w:eastAsia="en-AU"/>
        </w:rPr>
      </w:pPr>
    </w:p>
    <w:p w14:paraId="7EF5447F" w14:textId="1ED3FE08" w:rsidR="00C85F00" w:rsidRDefault="00C85F00" w:rsidP="00C85F00">
      <w:pPr>
        <w:rPr>
          <w:rFonts w:ascii="Arial Bold" w:eastAsia="Tahoma" w:hAnsi="Arial Bold" w:cs="Arial"/>
          <w:i/>
          <w:color w:val="4F4F4F"/>
          <w:sz w:val="22"/>
          <w:lang w:eastAsia="en-AU"/>
        </w:rPr>
      </w:pPr>
      <w:r>
        <w:rPr>
          <w:rFonts w:cs="Arial"/>
          <w:lang w:eastAsia="en-AU"/>
        </w:rPr>
        <w:br w:type="page"/>
      </w:r>
    </w:p>
    <w:tbl>
      <w:tblPr>
        <w:tblW w:w="5085" w:type="pct"/>
        <w:tblLayout w:type="fixed"/>
        <w:tblLook w:val="04A0" w:firstRow="1" w:lastRow="0" w:firstColumn="1" w:lastColumn="0" w:noHBand="0" w:noVBand="1"/>
        <w:tblCaption w:val="Table A5.1: New policy measures since the 2023 Pre-election Budget Update - Planning and Environment, all new measures"/>
        <w:tblDescription w:val="Table A5.1: New policy measures since the 2023 Pre-election Budget Update - Planning and Environment, all new measures"/>
      </w:tblPr>
      <w:tblGrid>
        <w:gridCol w:w="1550"/>
        <w:gridCol w:w="1402"/>
        <w:gridCol w:w="1376"/>
        <w:gridCol w:w="1416"/>
        <w:gridCol w:w="1457"/>
        <w:gridCol w:w="1400"/>
        <w:gridCol w:w="1202"/>
      </w:tblGrid>
      <w:tr w:rsidR="0096517B" w:rsidRPr="00BA0693" w14:paraId="08AA7C99" w14:textId="77777777" w:rsidTr="00037E8D">
        <w:trPr>
          <w:trHeight w:val="283"/>
        </w:trPr>
        <w:tc>
          <w:tcPr>
            <w:tcW w:w="791" w:type="pct"/>
            <w:shd w:val="clear" w:color="auto" w:fill="EBEBEB"/>
            <w:vAlign w:val="center"/>
          </w:tcPr>
          <w:p w14:paraId="53C850BB" w14:textId="77777777" w:rsidR="005D04C7" w:rsidRPr="00BA0693" w:rsidRDefault="005D04C7">
            <w:pPr>
              <w:keepLines/>
              <w:contextualSpacing/>
              <w:rPr>
                <w:rFonts w:ascii="Public Sans" w:hAnsi="Public Sans" w:cs="Arial Bold"/>
                <w:sz w:val="16"/>
                <w:szCs w:val="16"/>
              </w:rPr>
            </w:pPr>
          </w:p>
        </w:tc>
        <w:tc>
          <w:tcPr>
            <w:tcW w:w="715" w:type="pct"/>
            <w:shd w:val="clear" w:color="auto" w:fill="EBEBEB"/>
            <w:vAlign w:val="bottom"/>
          </w:tcPr>
          <w:p w14:paraId="46CE0427" w14:textId="77777777" w:rsidR="005D04C7" w:rsidRPr="00BA0693" w:rsidRDefault="005D04C7"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2022-23</w:t>
            </w:r>
          </w:p>
        </w:tc>
        <w:tc>
          <w:tcPr>
            <w:tcW w:w="702" w:type="pct"/>
            <w:shd w:val="clear" w:color="auto" w:fill="EBEBEB"/>
            <w:vAlign w:val="bottom"/>
          </w:tcPr>
          <w:p w14:paraId="68822D6C" w14:textId="77777777" w:rsidR="005D04C7" w:rsidRPr="00BA0693" w:rsidRDefault="005D04C7"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2023-24</w:t>
            </w:r>
          </w:p>
        </w:tc>
        <w:tc>
          <w:tcPr>
            <w:tcW w:w="722" w:type="pct"/>
            <w:shd w:val="clear" w:color="auto" w:fill="EBEBEB"/>
            <w:noWrap/>
            <w:vAlign w:val="bottom"/>
            <w:hideMark/>
          </w:tcPr>
          <w:p w14:paraId="65157F98" w14:textId="77777777" w:rsidR="005D04C7" w:rsidRPr="00BA0693" w:rsidRDefault="005D04C7"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2024-25</w:t>
            </w:r>
          </w:p>
        </w:tc>
        <w:tc>
          <w:tcPr>
            <w:tcW w:w="743" w:type="pct"/>
            <w:shd w:val="clear" w:color="auto" w:fill="EBEBEB"/>
            <w:noWrap/>
            <w:vAlign w:val="bottom"/>
            <w:hideMark/>
          </w:tcPr>
          <w:p w14:paraId="04CCD1A0" w14:textId="77777777" w:rsidR="005D04C7" w:rsidRPr="00BA0693" w:rsidRDefault="005D04C7"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2025-26</w:t>
            </w:r>
          </w:p>
        </w:tc>
        <w:tc>
          <w:tcPr>
            <w:tcW w:w="714" w:type="pct"/>
            <w:shd w:val="clear" w:color="auto" w:fill="EBEBEB"/>
            <w:noWrap/>
            <w:vAlign w:val="bottom"/>
            <w:hideMark/>
          </w:tcPr>
          <w:p w14:paraId="40928DB7" w14:textId="77777777" w:rsidR="005D04C7" w:rsidRPr="00BA0693" w:rsidRDefault="005D04C7" w:rsidP="00037E8D">
            <w:pPr>
              <w:keepLines/>
              <w:ind w:left="-108" w:right="-110"/>
              <w:contextualSpacing/>
              <w:jc w:val="center"/>
              <w:rPr>
                <w:rFonts w:ascii="Public Sans" w:hAnsi="Public Sans" w:cs="Arial Bold"/>
                <w:sz w:val="16"/>
                <w:szCs w:val="16"/>
              </w:rPr>
            </w:pPr>
            <w:r w:rsidRPr="00BA0693">
              <w:rPr>
                <w:rFonts w:ascii="Public Sans" w:hAnsi="Public Sans" w:cs="Arial Bold"/>
                <w:sz w:val="16"/>
                <w:szCs w:val="16"/>
              </w:rPr>
              <w:t>2026-27</w:t>
            </w:r>
          </w:p>
        </w:tc>
        <w:tc>
          <w:tcPr>
            <w:tcW w:w="613" w:type="pct"/>
            <w:shd w:val="clear" w:color="auto" w:fill="EBEBEB"/>
            <w:noWrap/>
            <w:vAlign w:val="bottom"/>
            <w:hideMark/>
          </w:tcPr>
          <w:p w14:paraId="51536DDC" w14:textId="77777777" w:rsidR="005D04C7" w:rsidRPr="00BA0693" w:rsidRDefault="005D04C7" w:rsidP="00037E8D">
            <w:pPr>
              <w:keepLines/>
              <w:ind w:left="-108" w:right="-110"/>
              <w:contextualSpacing/>
              <w:jc w:val="center"/>
              <w:rPr>
                <w:rFonts w:ascii="Public Sans" w:hAnsi="Public Sans" w:cs="Arial Bold"/>
                <w:sz w:val="16"/>
                <w:szCs w:val="16"/>
              </w:rPr>
            </w:pPr>
            <w:r w:rsidRPr="00BA0693">
              <w:rPr>
                <w:rFonts w:ascii="Public Sans" w:hAnsi="Public Sans" w:cs="Arial Bold"/>
                <w:sz w:val="16"/>
                <w:szCs w:val="16"/>
              </w:rPr>
              <w:t>Five</w:t>
            </w:r>
            <w:r w:rsidRPr="0C429C4B">
              <w:rPr>
                <w:rFonts w:ascii="Public Sans" w:hAnsi="Public Sans" w:cs="Arial Bold"/>
                <w:sz w:val="16"/>
                <w:szCs w:val="16"/>
              </w:rPr>
              <w:t xml:space="preserve"> </w:t>
            </w:r>
            <w:proofErr w:type="gramStart"/>
            <w:r w:rsidRPr="00BA0693">
              <w:rPr>
                <w:rFonts w:ascii="Public Sans" w:hAnsi="Public Sans" w:cs="Arial Bold"/>
                <w:sz w:val="16"/>
                <w:szCs w:val="16"/>
              </w:rPr>
              <w:t>year</w:t>
            </w:r>
            <w:proofErr w:type="gramEnd"/>
          </w:p>
        </w:tc>
      </w:tr>
      <w:tr w:rsidR="005D04C7" w:rsidRPr="00BA0693" w14:paraId="205C5DFC" w14:textId="77777777" w:rsidTr="00B171DE">
        <w:trPr>
          <w:trHeight w:val="227"/>
        </w:trPr>
        <w:tc>
          <w:tcPr>
            <w:tcW w:w="791" w:type="pct"/>
            <w:shd w:val="clear" w:color="auto" w:fill="EBEBEB"/>
            <w:vAlign w:val="center"/>
          </w:tcPr>
          <w:p w14:paraId="0F7AADBC" w14:textId="77777777" w:rsidR="005D04C7" w:rsidRPr="00BA0693" w:rsidRDefault="005D04C7">
            <w:pPr>
              <w:keepLines/>
              <w:contextualSpacing/>
              <w:jc w:val="center"/>
              <w:rPr>
                <w:rFonts w:ascii="Public Sans" w:hAnsi="Public Sans" w:cs="Arial Bold"/>
                <w:sz w:val="16"/>
                <w:szCs w:val="16"/>
              </w:rPr>
            </w:pPr>
          </w:p>
        </w:tc>
        <w:tc>
          <w:tcPr>
            <w:tcW w:w="715" w:type="pct"/>
            <w:shd w:val="clear" w:color="auto" w:fill="EBEBEB"/>
            <w:vAlign w:val="center"/>
          </w:tcPr>
          <w:p w14:paraId="7067C8F4" w14:textId="77777777" w:rsidR="005D04C7" w:rsidRPr="00BA0693" w:rsidRDefault="005D04C7">
            <w:pPr>
              <w:keepLines/>
              <w:contextualSpacing/>
              <w:jc w:val="center"/>
              <w:rPr>
                <w:rFonts w:ascii="Public Sans" w:hAnsi="Public Sans" w:cs="Arial Bold"/>
                <w:sz w:val="16"/>
                <w:szCs w:val="16"/>
              </w:rPr>
            </w:pPr>
          </w:p>
        </w:tc>
        <w:tc>
          <w:tcPr>
            <w:tcW w:w="702" w:type="pct"/>
            <w:shd w:val="clear" w:color="auto" w:fill="EBEBEB"/>
            <w:vAlign w:val="center"/>
          </w:tcPr>
          <w:p w14:paraId="589539AA" w14:textId="77777777" w:rsidR="005D04C7" w:rsidRPr="00BA0693" w:rsidRDefault="005D04C7">
            <w:pPr>
              <w:keepLines/>
              <w:contextualSpacing/>
              <w:jc w:val="center"/>
              <w:rPr>
                <w:rFonts w:ascii="Public Sans" w:hAnsi="Public Sans" w:cs="Arial Bold"/>
                <w:sz w:val="16"/>
                <w:szCs w:val="16"/>
              </w:rPr>
            </w:pPr>
            <w:r w:rsidRPr="00BA0693">
              <w:rPr>
                <w:rFonts w:ascii="Public Sans" w:hAnsi="Public Sans" w:cs="Arial Bold"/>
                <w:sz w:val="16"/>
                <w:szCs w:val="16"/>
              </w:rPr>
              <w:t>Budget</w:t>
            </w:r>
          </w:p>
        </w:tc>
        <w:tc>
          <w:tcPr>
            <w:tcW w:w="2179" w:type="pct"/>
            <w:gridSpan w:val="3"/>
            <w:shd w:val="clear" w:color="auto" w:fill="EBEBEB"/>
            <w:noWrap/>
            <w:vAlign w:val="center"/>
          </w:tcPr>
          <w:p w14:paraId="6FD226DE" w14:textId="77777777" w:rsidR="005D04C7" w:rsidRPr="00BA0693" w:rsidRDefault="005D04C7">
            <w:pPr>
              <w:keepLines/>
              <w:contextualSpacing/>
              <w:jc w:val="center"/>
              <w:rPr>
                <w:rFonts w:ascii="Public Sans" w:hAnsi="Public Sans" w:cs="Arial Bold"/>
                <w:sz w:val="16"/>
                <w:szCs w:val="16"/>
              </w:rPr>
            </w:pPr>
            <w:r w:rsidRPr="00BA0693">
              <w:rPr>
                <w:rFonts w:ascii="Public Sans" w:hAnsi="Public Sans" w:cs="Arial Bold"/>
                <w:sz w:val="16"/>
                <w:szCs w:val="16"/>
              </w:rPr>
              <w:t>Forward Estimates</w:t>
            </w:r>
          </w:p>
        </w:tc>
        <w:tc>
          <w:tcPr>
            <w:tcW w:w="613" w:type="pct"/>
            <w:shd w:val="clear" w:color="auto" w:fill="EBEBEB"/>
            <w:noWrap/>
            <w:vAlign w:val="center"/>
          </w:tcPr>
          <w:p w14:paraId="6C29F301" w14:textId="77777777" w:rsidR="005D04C7" w:rsidRPr="00BA0693" w:rsidRDefault="005D04C7">
            <w:pPr>
              <w:keepLines/>
              <w:contextualSpacing/>
              <w:jc w:val="center"/>
              <w:rPr>
                <w:rFonts w:ascii="Public Sans" w:hAnsi="Public Sans" w:cs="Arial Bold"/>
                <w:sz w:val="16"/>
                <w:szCs w:val="16"/>
              </w:rPr>
            </w:pPr>
            <w:r w:rsidRPr="00BA0693">
              <w:rPr>
                <w:rFonts w:ascii="Public Sans" w:hAnsi="Public Sans" w:cs="Arial Bold"/>
                <w:sz w:val="16"/>
                <w:szCs w:val="16"/>
              </w:rPr>
              <w:t>Total</w:t>
            </w:r>
          </w:p>
        </w:tc>
      </w:tr>
      <w:tr w:rsidR="0096517B" w:rsidRPr="00BA0693" w14:paraId="713CD2F5" w14:textId="77777777" w:rsidTr="00037E8D">
        <w:trPr>
          <w:trHeight w:val="283"/>
        </w:trPr>
        <w:tc>
          <w:tcPr>
            <w:tcW w:w="791" w:type="pct"/>
            <w:shd w:val="clear" w:color="auto" w:fill="EBEBEB"/>
          </w:tcPr>
          <w:p w14:paraId="128E4053" w14:textId="77777777" w:rsidR="005D04C7" w:rsidRPr="00BA0693" w:rsidRDefault="005D04C7">
            <w:pPr>
              <w:keepLines/>
              <w:contextualSpacing/>
              <w:jc w:val="center"/>
              <w:rPr>
                <w:rFonts w:ascii="Public Sans" w:hAnsi="Public Sans" w:cs="Arial Bold"/>
                <w:sz w:val="16"/>
                <w:szCs w:val="16"/>
              </w:rPr>
            </w:pPr>
          </w:p>
        </w:tc>
        <w:tc>
          <w:tcPr>
            <w:tcW w:w="715" w:type="pct"/>
            <w:shd w:val="clear" w:color="auto" w:fill="EBEBEB"/>
          </w:tcPr>
          <w:p w14:paraId="76467755" w14:textId="77777777" w:rsidR="005D04C7" w:rsidRPr="00BA0693" w:rsidRDefault="005D04C7"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02" w:type="pct"/>
            <w:shd w:val="clear" w:color="auto" w:fill="EBEBEB"/>
          </w:tcPr>
          <w:p w14:paraId="085CE727" w14:textId="77777777" w:rsidR="005D04C7" w:rsidRPr="00BA0693" w:rsidRDefault="005D04C7"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22" w:type="pct"/>
            <w:shd w:val="clear" w:color="auto" w:fill="EBEBEB"/>
            <w:noWrap/>
            <w:hideMark/>
          </w:tcPr>
          <w:p w14:paraId="6F1C6C9A" w14:textId="77777777" w:rsidR="005D04C7" w:rsidRPr="00BA0693" w:rsidRDefault="005D04C7"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43" w:type="pct"/>
            <w:shd w:val="clear" w:color="auto" w:fill="EBEBEB"/>
            <w:noWrap/>
            <w:hideMark/>
          </w:tcPr>
          <w:p w14:paraId="307F3AF2" w14:textId="77777777" w:rsidR="005D04C7" w:rsidRPr="00BA0693" w:rsidRDefault="005D04C7"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14" w:type="pct"/>
            <w:shd w:val="clear" w:color="auto" w:fill="EBEBEB"/>
            <w:noWrap/>
            <w:hideMark/>
          </w:tcPr>
          <w:p w14:paraId="1C051814" w14:textId="77777777" w:rsidR="005D04C7" w:rsidRPr="00BA0693" w:rsidRDefault="005D04C7"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613" w:type="pct"/>
            <w:shd w:val="clear" w:color="auto" w:fill="EBEBEB"/>
            <w:noWrap/>
            <w:hideMark/>
          </w:tcPr>
          <w:p w14:paraId="0A7979A8" w14:textId="77777777" w:rsidR="005D04C7" w:rsidRPr="00BA0693" w:rsidRDefault="005D04C7"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r>
      <w:tr w:rsidR="005D04C7" w:rsidRPr="00BA0693" w14:paraId="58DD19A9" w14:textId="77777777" w:rsidTr="00B171DE">
        <w:trPr>
          <w:trHeight w:val="20"/>
        </w:trPr>
        <w:tc>
          <w:tcPr>
            <w:tcW w:w="5000" w:type="pct"/>
            <w:gridSpan w:val="7"/>
            <w:shd w:val="clear" w:color="auto" w:fill="F2F2F2" w:themeFill="background1" w:themeFillShade="F2"/>
            <w:vAlign w:val="center"/>
          </w:tcPr>
          <w:p w14:paraId="4575F24C" w14:textId="77777777" w:rsidR="005D04C7" w:rsidRPr="00BA0693" w:rsidRDefault="005D04C7">
            <w:pPr>
              <w:keepLines/>
              <w:spacing w:before="40" w:after="40"/>
              <w:ind w:left="34" w:hanging="1"/>
              <w:rPr>
                <w:rFonts w:ascii="Public Sans" w:hAnsi="Public Sans" w:cs="Arial Bold"/>
                <w:color w:val="FF0000"/>
                <w:sz w:val="16"/>
                <w:szCs w:val="16"/>
              </w:rPr>
            </w:pPr>
            <w:r>
              <w:rPr>
                <w:rFonts w:ascii="Public Sans" w:hAnsi="Public Sans" w:cs="Arial Bold"/>
                <w:b/>
                <w:color w:val="000000" w:themeColor="text1"/>
                <w:sz w:val="16"/>
                <w:szCs w:val="16"/>
              </w:rPr>
              <w:t>Planning and Environment</w:t>
            </w:r>
            <w:r w:rsidRPr="00BA0693">
              <w:rPr>
                <w:rFonts w:ascii="Public Sans" w:hAnsi="Public Sans" w:cs="Arial Bold"/>
                <w:b/>
                <w:color w:val="000000" w:themeColor="text1"/>
                <w:sz w:val="16"/>
                <w:szCs w:val="16"/>
              </w:rPr>
              <w:t>, all new measures</w:t>
            </w:r>
          </w:p>
        </w:tc>
      </w:tr>
      <w:tr w:rsidR="00B171DE" w:rsidRPr="00BA0693" w14:paraId="0B9F70F4" w14:textId="77777777" w:rsidTr="00B171DE">
        <w:trPr>
          <w:trHeight w:val="283"/>
        </w:trPr>
        <w:tc>
          <w:tcPr>
            <w:tcW w:w="791" w:type="pct"/>
            <w:vAlign w:val="center"/>
          </w:tcPr>
          <w:p w14:paraId="352E503F" w14:textId="77777777" w:rsidR="005D04C7" w:rsidRPr="00BA0693" w:rsidRDefault="005D04C7">
            <w:pPr>
              <w:keepLines/>
              <w:spacing w:before="40" w:after="40"/>
              <w:ind w:left="34" w:hanging="1"/>
              <w:rPr>
                <w:rFonts w:ascii="Public Sans" w:hAnsi="Public Sans" w:cs="Arial Bold"/>
                <w:b/>
                <w:sz w:val="16"/>
                <w:szCs w:val="16"/>
              </w:rPr>
            </w:pPr>
            <w:r w:rsidRPr="00BA0693">
              <w:rPr>
                <w:rFonts w:ascii="Public Sans" w:hAnsi="Public Sans" w:cs="Arial Bold"/>
                <w:b/>
                <w:sz w:val="16"/>
                <w:szCs w:val="16"/>
              </w:rPr>
              <w:t>Expense</w:t>
            </w:r>
          </w:p>
        </w:tc>
        <w:tc>
          <w:tcPr>
            <w:tcW w:w="715" w:type="pct"/>
            <w:shd w:val="clear" w:color="auto" w:fill="auto"/>
            <w:vAlign w:val="center"/>
          </w:tcPr>
          <w:p w14:paraId="4CC95149" w14:textId="77777777" w:rsidR="005D04C7" w:rsidRDefault="005D04C7" w:rsidP="0096517B">
            <w:pPr>
              <w:ind w:right="284"/>
              <w:jc w:val="right"/>
              <w:rPr>
                <w:rFonts w:ascii="Arial" w:eastAsia="Arial" w:hAnsi="Arial" w:cs="Arial"/>
                <w:b/>
                <w:color w:val="000000"/>
                <w:sz w:val="16"/>
                <w:szCs w:val="16"/>
              </w:rPr>
            </w:pPr>
            <w:r>
              <w:rPr>
                <w:rFonts w:ascii="Arial" w:eastAsia="Arial" w:hAnsi="Arial" w:cs="Arial"/>
                <w:b/>
                <w:color w:val="000000"/>
                <w:sz w:val="16"/>
                <w:szCs w:val="16"/>
              </w:rPr>
              <w:t>64.5</w:t>
            </w:r>
          </w:p>
        </w:tc>
        <w:tc>
          <w:tcPr>
            <w:tcW w:w="702" w:type="pct"/>
            <w:shd w:val="clear" w:color="auto" w:fill="auto"/>
            <w:vAlign w:val="center"/>
          </w:tcPr>
          <w:p w14:paraId="62403389" w14:textId="77777777" w:rsidR="005D04C7" w:rsidRDefault="005D04C7" w:rsidP="0096517B">
            <w:pPr>
              <w:ind w:right="284"/>
              <w:jc w:val="right"/>
              <w:rPr>
                <w:rFonts w:ascii="Arial" w:eastAsia="Arial" w:hAnsi="Arial" w:cs="Arial"/>
                <w:b/>
                <w:color w:val="000000"/>
                <w:sz w:val="16"/>
                <w:szCs w:val="16"/>
              </w:rPr>
            </w:pPr>
            <w:r>
              <w:rPr>
                <w:rFonts w:ascii="Arial" w:hAnsi="Arial" w:cs="Arial"/>
                <w:b/>
                <w:bCs/>
                <w:color w:val="000000"/>
                <w:sz w:val="16"/>
                <w:szCs w:val="16"/>
              </w:rPr>
              <w:t>352</w:t>
            </w:r>
            <w:r>
              <w:rPr>
                <w:rFonts w:ascii="Arial" w:eastAsia="Arial" w:hAnsi="Arial" w:cs="Arial"/>
                <w:b/>
                <w:color w:val="000000"/>
                <w:sz w:val="16"/>
                <w:szCs w:val="16"/>
              </w:rPr>
              <w:t>.6</w:t>
            </w:r>
          </w:p>
        </w:tc>
        <w:tc>
          <w:tcPr>
            <w:tcW w:w="722" w:type="pct"/>
            <w:shd w:val="clear" w:color="auto" w:fill="auto"/>
            <w:noWrap/>
            <w:vAlign w:val="center"/>
          </w:tcPr>
          <w:p w14:paraId="5405FCB0" w14:textId="77777777" w:rsidR="005D04C7" w:rsidRDefault="005D04C7" w:rsidP="0096517B">
            <w:pPr>
              <w:ind w:right="284"/>
              <w:jc w:val="right"/>
              <w:rPr>
                <w:rFonts w:ascii="Arial" w:eastAsia="Arial" w:hAnsi="Arial" w:cs="Arial"/>
                <w:b/>
                <w:color w:val="000000"/>
                <w:sz w:val="16"/>
                <w:szCs w:val="16"/>
              </w:rPr>
            </w:pPr>
            <w:r>
              <w:rPr>
                <w:rFonts w:ascii="Arial" w:hAnsi="Arial" w:cs="Arial"/>
                <w:b/>
                <w:bCs/>
                <w:color w:val="000000"/>
                <w:sz w:val="16"/>
                <w:szCs w:val="16"/>
              </w:rPr>
              <w:t>106</w:t>
            </w:r>
            <w:r>
              <w:rPr>
                <w:rFonts w:ascii="Arial" w:eastAsia="Arial" w:hAnsi="Arial" w:cs="Arial"/>
                <w:b/>
                <w:color w:val="000000"/>
                <w:sz w:val="16"/>
                <w:szCs w:val="16"/>
              </w:rPr>
              <w:t>.5</w:t>
            </w:r>
          </w:p>
        </w:tc>
        <w:tc>
          <w:tcPr>
            <w:tcW w:w="743" w:type="pct"/>
            <w:shd w:val="clear" w:color="auto" w:fill="auto"/>
            <w:noWrap/>
            <w:vAlign w:val="center"/>
          </w:tcPr>
          <w:p w14:paraId="04BBD7B0" w14:textId="77777777" w:rsidR="005D04C7" w:rsidRDefault="005D04C7" w:rsidP="0096517B">
            <w:pPr>
              <w:ind w:right="284"/>
              <w:jc w:val="right"/>
              <w:rPr>
                <w:rFonts w:ascii="Arial" w:eastAsia="Arial" w:hAnsi="Arial" w:cs="Arial"/>
                <w:b/>
                <w:color w:val="000000"/>
                <w:sz w:val="16"/>
                <w:szCs w:val="16"/>
              </w:rPr>
            </w:pPr>
            <w:r>
              <w:rPr>
                <w:rFonts w:ascii="Arial" w:hAnsi="Arial" w:cs="Arial"/>
                <w:b/>
                <w:bCs/>
                <w:color w:val="000000"/>
                <w:sz w:val="16"/>
                <w:szCs w:val="16"/>
              </w:rPr>
              <w:t>20</w:t>
            </w:r>
            <w:r>
              <w:rPr>
                <w:rFonts w:ascii="Arial" w:eastAsia="Arial" w:hAnsi="Arial" w:cs="Arial"/>
                <w:b/>
                <w:color w:val="000000"/>
                <w:sz w:val="16"/>
                <w:szCs w:val="16"/>
              </w:rPr>
              <w:t>.0</w:t>
            </w:r>
          </w:p>
        </w:tc>
        <w:tc>
          <w:tcPr>
            <w:tcW w:w="714" w:type="pct"/>
            <w:shd w:val="clear" w:color="auto" w:fill="auto"/>
            <w:noWrap/>
            <w:vAlign w:val="center"/>
          </w:tcPr>
          <w:p w14:paraId="354E360F" w14:textId="2DDD5260" w:rsidR="005D04C7" w:rsidRDefault="00E26BAC" w:rsidP="0096517B">
            <w:pPr>
              <w:ind w:right="284"/>
              <w:jc w:val="right"/>
              <w:rPr>
                <w:rFonts w:ascii="Arial" w:eastAsia="Arial" w:hAnsi="Arial" w:cs="Arial"/>
                <w:b/>
                <w:color w:val="000000"/>
                <w:sz w:val="16"/>
                <w:szCs w:val="16"/>
              </w:rPr>
            </w:pPr>
            <w:r>
              <w:rPr>
                <w:rFonts w:ascii="Arial" w:eastAsia="Arial" w:hAnsi="Arial" w:cs="Arial"/>
                <w:b/>
                <w:color w:val="000000"/>
                <w:sz w:val="16"/>
                <w:szCs w:val="16"/>
              </w:rPr>
              <w:t>(</w:t>
            </w:r>
            <w:r w:rsidR="005D04C7">
              <w:rPr>
                <w:rFonts w:ascii="Arial" w:eastAsia="Arial" w:hAnsi="Arial" w:cs="Arial"/>
                <w:b/>
                <w:color w:val="000000"/>
                <w:sz w:val="16"/>
                <w:szCs w:val="16"/>
              </w:rPr>
              <w:t>21.7</w:t>
            </w:r>
            <w:r>
              <w:rPr>
                <w:rFonts w:ascii="Arial" w:eastAsia="Arial" w:hAnsi="Arial" w:cs="Arial"/>
                <w:b/>
                <w:color w:val="000000"/>
                <w:sz w:val="16"/>
                <w:szCs w:val="16"/>
              </w:rPr>
              <w:t>)</w:t>
            </w:r>
          </w:p>
        </w:tc>
        <w:tc>
          <w:tcPr>
            <w:tcW w:w="613" w:type="pct"/>
            <w:shd w:val="clear" w:color="auto" w:fill="F2F2F2" w:themeFill="background1" w:themeFillShade="F2"/>
            <w:noWrap/>
            <w:vAlign w:val="center"/>
          </w:tcPr>
          <w:p w14:paraId="147C9CFE" w14:textId="77777777" w:rsidR="005D04C7" w:rsidRDefault="005D04C7" w:rsidP="0096517B">
            <w:pPr>
              <w:ind w:right="170"/>
              <w:jc w:val="right"/>
              <w:rPr>
                <w:rFonts w:ascii="Arial" w:eastAsia="Arial" w:hAnsi="Arial" w:cs="Arial"/>
                <w:b/>
                <w:color w:val="000000"/>
                <w:sz w:val="16"/>
                <w:szCs w:val="16"/>
              </w:rPr>
            </w:pPr>
            <w:r>
              <w:rPr>
                <w:rFonts w:ascii="Arial" w:hAnsi="Arial" w:cs="Arial"/>
                <w:b/>
                <w:bCs/>
                <w:color w:val="000000"/>
                <w:sz w:val="16"/>
                <w:szCs w:val="16"/>
              </w:rPr>
              <w:t>521</w:t>
            </w:r>
            <w:r>
              <w:rPr>
                <w:rFonts w:ascii="Arial" w:eastAsia="Arial" w:hAnsi="Arial" w:cs="Arial"/>
                <w:b/>
                <w:color w:val="000000"/>
                <w:sz w:val="16"/>
                <w:szCs w:val="16"/>
              </w:rPr>
              <w:t>.8</w:t>
            </w:r>
          </w:p>
        </w:tc>
      </w:tr>
      <w:tr w:rsidR="00B171DE" w:rsidRPr="00BA0693" w14:paraId="2B8EABD9" w14:textId="77777777" w:rsidTr="00B171DE">
        <w:trPr>
          <w:trHeight w:val="283"/>
        </w:trPr>
        <w:tc>
          <w:tcPr>
            <w:tcW w:w="791" w:type="pct"/>
            <w:vAlign w:val="center"/>
          </w:tcPr>
          <w:p w14:paraId="7EBCE859" w14:textId="77777777" w:rsidR="005D04C7" w:rsidRPr="00BA0693" w:rsidRDefault="005D04C7">
            <w:pPr>
              <w:keepLines/>
              <w:spacing w:before="40" w:after="40"/>
              <w:ind w:left="34" w:hanging="1"/>
              <w:rPr>
                <w:rFonts w:ascii="Public Sans" w:hAnsi="Public Sans" w:cs="Arial Bold"/>
                <w:b/>
                <w:sz w:val="16"/>
                <w:szCs w:val="16"/>
              </w:rPr>
            </w:pPr>
            <w:r w:rsidRPr="00BA0693">
              <w:rPr>
                <w:rFonts w:ascii="Public Sans" w:hAnsi="Public Sans" w:cs="Arial Bold"/>
                <w:b/>
                <w:color w:val="000000"/>
                <w:sz w:val="16"/>
                <w:szCs w:val="16"/>
              </w:rPr>
              <w:t>Revenue</w:t>
            </w:r>
          </w:p>
        </w:tc>
        <w:tc>
          <w:tcPr>
            <w:tcW w:w="715" w:type="pct"/>
            <w:shd w:val="clear" w:color="auto" w:fill="auto"/>
            <w:vAlign w:val="center"/>
          </w:tcPr>
          <w:p w14:paraId="302AA8E0" w14:textId="77777777" w:rsidR="005D04C7" w:rsidRDefault="005D04C7" w:rsidP="0096517B">
            <w:pPr>
              <w:ind w:right="284"/>
              <w:jc w:val="right"/>
              <w:rPr>
                <w:rFonts w:ascii="Arial" w:eastAsia="Arial" w:hAnsi="Arial" w:cs="Arial"/>
                <w:b/>
                <w:color w:val="000000"/>
                <w:sz w:val="16"/>
                <w:szCs w:val="16"/>
              </w:rPr>
            </w:pPr>
            <w:r>
              <w:rPr>
                <w:rFonts w:ascii="Arial" w:eastAsia="Arial" w:hAnsi="Arial" w:cs="Arial"/>
                <w:b/>
                <w:color w:val="000000"/>
                <w:sz w:val="16"/>
                <w:szCs w:val="16"/>
              </w:rPr>
              <w:t>0.0</w:t>
            </w:r>
          </w:p>
        </w:tc>
        <w:tc>
          <w:tcPr>
            <w:tcW w:w="702" w:type="pct"/>
            <w:shd w:val="clear" w:color="auto" w:fill="auto"/>
            <w:vAlign w:val="center"/>
          </w:tcPr>
          <w:p w14:paraId="6F9D6DAB" w14:textId="1645E3DC" w:rsidR="005D04C7" w:rsidRDefault="00E26BAC" w:rsidP="0096517B">
            <w:pPr>
              <w:ind w:right="284"/>
              <w:jc w:val="right"/>
              <w:rPr>
                <w:rFonts w:ascii="Arial" w:eastAsia="Arial" w:hAnsi="Arial" w:cs="Arial"/>
                <w:b/>
                <w:color w:val="000000"/>
                <w:sz w:val="16"/>
                <w:szCs w:val="16"/>
              </w:rPr>
            </w:pPr>
            <w:r>
              <w:rPr>
                <w:rFonts w:ascii="Arial" w:eastAsia="Arial" w:hAnsi="Arial" w:cs="Arial"/>
                <w:b/>
                <w:color w:val="000000"/>
                <w:sz w:val="16"/>
                <w:szCs w:val="16"/>
              </w:rPr>
              <w:t>(</w:t>
            </w:r>
            <w:r w:rsidR="005D04C7">
              <w:rPr>
                <w:rFonts w:ascii="Arial" w:eastAsia="Arial" w:hAnsi="Arial" w:cs="Arial"/>
                <w:b/>
                <w:color w:val="000000"/>
                <w:sz w:val="16"/>
                <w:szCs w:val="16"/>
              </w:rPr>
              <w:t>17.7</w:t>
            </w:r>
            <w:r>
              <w:rPr>
                <w:rFonts w:ascii="Arial" w:eastAsia="Arial" w:hAnsi="Arial" w:cs="Arial"/>
                <w:b/>
                <w:color w:val="000000"/>
                <w:sz w:val="16"/>
                <w:szCs w:val="16"/>
              </w:rPr>
              <w:t>)</w:t>
            </w:r>
          </w:p>
        </w:tc>
        <w:tc>
          <w:tcPr>
            <w:tcW w:w="722" w:type="pct"/>
            <w:shd w:val="clear" w:color="auto" w:fill="auto"/>
            <w:noWrap/>
            <w:vAlign w:val="center"/>
          </w:tcPr>
          <w:p w14:paraId="0585203A" w14:textId="4E3F2095" w:rsidR="005D04C7" w:rsidRDefault="00E26BAC" w:rsidP="0096517B">
            <w:pPr>
              <w:ind w:right="284"/>
              <w:jc w:val="right"/>
              <w:rPr>
                <w:rFonts w:ascii="Arial" w:eastAsia="Arial" w:hAnsi="Arial" w:cs="Arial"/>
                <w:b/>
                <w:color w:val="000000"/>
                <w:sz w:val="16"/>
                <w:szCs w:val="16"/>
              </w:rPr>
            </w:pPr>
            <w:r>
              <w:rPr>
                <w:rFonts w:ascii="Arial" w:eastAsia="Arial" w:hAnsi="Arial" w:cs="Arial"/>
                <w:b/>
                <w:color w:val="000000"/>
                <w:sz w:val="16"/>
                <w:szCs w:val="16"/>
              </w:rPr>
              <w:t>(</w:t>
            </w:r>
            <w:r w:rsidR="005D04C7">
              <w:rPr>
                <w:rFonts w:ascii="Arial" w:eastAsia="Arial" w:hAnsi="Arial" w:cs="Arial"/>
                <w:b/>
                <w:color w:val="000000"/>
                <w:sz w:val="16"/>
                <w:szCs w:val="16"/>
              </w:rPr>
              <w:t>13.1</w:t>
            </w:r>
            <w:r>
              <w:rPr>
                <w:rFonts w:ascii="Arial" w:eastAsia="Arial" w:hAnsi="Arial" w:cs="Arial"/>
                <w:b/>
                <w:color w:val="000000"/>
                <w:sz w:val="16"/>
                <w:szCs w:val="16"/>
              </w:rPr>
              <w:t>)</w:t>
            </w:r>
          </w:p>
        </w:tc>
        <w:tc>
          <w:tcPr>
            <w:tcW w:w="743" w:type="pct"/>
            <w:shd w:val="clear" w:color="auto" w:fill="auto"/>
            <w:noWrap/>
            <w:vAlign w:val="center"/>
          </w:tcPr>
          <w:p w14:paraId="5F320226" w14:textId="03B01F7C" w:rsidR="005D04C7" w:rsidRDefault="00E26BAC" w:rsidP="0096517B">
            <w:pPr>
              <w:ind w:right="284"/>
              <w:jc w:val="right"/>
              <w:rPr>
                <w:rFonts w:ascii="Arial" w:eastAsia="Arial" w:hAnsi="Arial" w:cs="Arial"/>
                <w:b/>
                <w:color w:val="000000"/>
                <w:sz w:val="16"/>
                <w:szCs w:val="16"/>
              </w:rPr>
            </w:pPr>
            <w:r>
              <w:rPr>
                <w:rFonts w:ascii="Arial" w:eastAsia="Arial" w:hAnsi="Arial" w:cs="Arial"/>
                <w:b/>
                <w:color w:val="000000"/>
                <w:sz w:val="16"/>
                <w:szCs w:val="16"/>
              </w:rPr>
              <w:t>(</w:t>
            </w:r>
            <w:r w:rsidR="005D04C7">
              <w:rPr>
                <w:rFonts w:ascii="Arial" w:eastAsia="Arial" w:hAnsi="Arial" w:cs="Arial"/>
                <w:b/>
                <w:color w:val="000000"/>
                <w:sz w:val="16"/>
                <w:szCs w:val="16"/>
              </w:rPr>
              <w:t>17.9</w:t>
            </w:r>
            <w:r>
              <w:rPr>
                <w:rFonts w:ascii="Arial" w:eastAsia="Arial" w:hAnsi="Arial" w:cs="Arial"/>
                <w:b/>
                <w:color w:val="000000"/>
                <w:sz w:val="16"/>
                <w:szCs w:val="16"/>
              </w:rPr>
              <w:t>)</w:t>
            </w:r>
          </w:p>
        </w:tc>
        <w:tc>
          <w:tcPr>
            <w:tcW w:w="714" w:type="pct"/>
            <w:shd w:val="clear" w:color="auto" w:fill="auto"/>
            <w:noWrap/>
            <w:vAlign w:val="center"/>
          </w:tcPr>
          <w:p w14:paraId="1C8944AC" w14:textId="59E018A8" w:rsidR="005D04C7" w:rsidRDefault="00E26BAC" w:rsidP="0096517B">
            <w:pPr>
              <w:ind w:right="284"/>
              <w:jc w:val="right"/>
              <w:rPr>
                <w:rFonts w:ascii="Arial" w:eastAsia="Arial" w:hAnsi="Arial" w:cs="Arial"/>
                <w:b/>
                <w:color w:val="000000"/>
                <w:sz w:val="16"/>
                <w:szCs w:val="16"/>
              </w:rPr>
            </w:pPr>
            <w:r>
              <w:rPr>
                <w:rFonts w:ascii="Arial" w:eastAsia="Arial" w:hAnsi="Arial" w:cs="Arial"/>
                <w:b/>
                <w:color w:val="000000"/>
                <w:sz w:val="16"/>
                <w:szCs w:val="16"/>
              </w:rPr>
              <w:t>(</w:t>
            </w:r>
            <w:r w:rsidR="005D04C7">
              <w:rPr>
                <w:rFonts w:ascii="Arial" w:eastAsia="Arial" w:hAnsi="Arial" w:cs="Arial"/>
                <w:b/>
                <w:color w:val="000000"/>
                <w:sz w:val="16"/>
                <w:szCs w:val="16"/>
              </w:rPr>
              <w:t>17.9</w:t>
            </w:r>
            <w:r>
              <w:rPr>
                <w:rFonts w:ascii="Arial" w:eastAsia="Arial" w:hAnsi="Arial" w:cs="Arial"/>
                <w:b/>
                <w:color w:val="000000"/>
                <w:sz w:val="16"/>
                <w:szCs w:val="16"/>
              </w:rPr>
              <w:t>)</w:t>
            </w:r>
          </w:p>
        </w:tc>
        <w:tc>
          <w:tcPr>
            <w:tcW w:w="613" w:type="pct"/>
            <w:shd w:val="clear" w:color="auto" w:fill="F2F2F2" w:themeFill="background1" w:themeFillShade="F2"/>
            <w:noWrap/>
            <w:vAlign w:val="center"/>
          </w:tcPr>
          <w:p w14:paraId="591C3E4B" w14:textId="132ADF49" w:rsidR="005D04C7" w:rsidRDefault="008E6E01" w:rsidP="0096517B">
            <w:pPr>
              <w:ind w:right="170"/>
              <w:jc w:val="right"/>
              <w:rPr>
                <w:rFonts w:ascii="Arial" w:eastAsia="Arial" w:hAnsi="Arial" w:cs="Arial"/>
                <w:b/>
                <w:color w:val="000000"/>
                <w:sz w:val="16"/>
                <w:szCs w:val="16"/>
              </w:rPr>
            </w:pPr>
            <w:r>
              <w:rPr>
                <w:rFonts w:ascii="Arial" w:eastAsia="Arial" w:hAnsi="Arial" w:cs="Arial"/>
                <w:b/>
                <w:color w:val="000000"/>
                <w:sz w:val="16"/>
                <w:szCs w:val="16"/>
              </w:rPr>
              <w:t>(</w:t>
            </w:r>
            <w:r w:rsidR="005D04C7">
              <w:rPr>
                <w:rFonts w:ascii="Arial" w:eastAsia="Arial" w:hAnsi="Arial" w:cs="Arial"/>
                <w:b/>
                <w:color w:val="000000"/>
                <w:sz w:val="16"/>
                <w:szCs w:val="16"/>
              </w:rPr>
              <w:t>66.6</w:t>
            </w:r>
            <w:r>
              <w:rPr>
                <w:rFonts w:ascii="Arial" w:eastAsia="Arial" w:hAnsi="Arial" w:cs="Arial"/>
                <w:b/>
                <w:color w:val="000000"/>
                <w:sz w:val="16"/>
                <w:szCs w:val="16"/>
              </w:rPr>
              <w:t>)</w:t>
            </w:r>
          </w:p>
        </w:tc>
      </w:tr>
      <w:tr w:rsidR="00B171DE" w:rsidRPr="00BA0693" w14:paraId="2D6EB52D" w14:textId="77777777" w:rsidTr="00716823">
        <w:trPr>
          <w:trHeight w:val="283"/>
        </w:trPr>
        <w:tc>
          <w:tcPr>
            <w:tcW w:w="791" w:type="pct"/>
            <w:vAlign w:val="center"/>
          </w:tcPr>
          <w:p w14:paraId="1B636D30" w14:textId="77777777" w:rsidR="005D04C7" w:rsidRPr="00BA0693" w:rsidRDefault="005D04C7">
            <w:pPr>
              <w:keepLines/>
              <w:spacing w:before="40" w:after="40"/>
              <w:ind w:left="34" w:hanging="1"/>
              <w:rPr>
                <w:rFonts w:ascii="Public Sans" w:hAnsi="Public Sans" w:cs="Arial Bold"/>
                <w:b/>
                <w:color w:val="000000"/>
                <w:sz w:val="16"/>
                <w:szCs w:val="16"/>
                <w:highlight w:val="yellow"/>
              </w:rPr>
            </w:pPr>
            <w:r w:rsidRPr="00BA0693">
              <w:rPr>
                <w:rFonts w:ascii="Public Sans" w:hAnsi="Public Sans" w:cs="Arial Bold"/>
                <w:b/>
                <w:color w:val="000000"/>
                <w:sz w:val="16"/>
                <w:szCs w:val="16"/>
              </w:rPr>
              <w:t>Capital</w:t>
            </w:r>
          </w:p>
        </w:tc>
        <w:tc>
          <w:tcPr>
            <w:tcW w:w="715" w:type="pct"/>
            <w:shd w:val="clear" w:color="auto" w:fill="auto"/>
            <w:vAlign w:val="center"/>
          </w:tcPr>
          <w:p w14:paraId="50609D9B" w14:textId="77777777" w:rsidR="005D04C7" w:rsidRDefault="005D04C7" w:rsidP="0096517B">
            <w:pPr>
              <w:ind w:right="284"/>
              <w:jc w:val="right"/>
              <w:rPr>
                <w:rFonts w:ascii="Arial" w:eastAsia="Arial" w:hAnsi="Arial" w:cs="Arial"/>
                <w:b/>
                <w:color w:val="000000"/>
                <w:sz w:val="16"/>
                <w:szCs w:val="16"/>
              </w:rPr>
            </w:pPr>
            <w:r>
              <w:rPr>
                <w:rFonts w:ascii="Arial" w:eastAsia="Arial" w:hAnsi="Arial" w:cs="Arial"/>
                <w:b/>
                <w:color w:val="000000"/>
                <w:sz w:val="16"/>
                <w:szCs w:val="16"/>
              </w:rPr>
              <w:t>0.0</w:t>
            </w:r>
          </w:p>
        </w:tc>
        <w:tc>
          <w:tcPr>
            <w:tcW w:w="702" w:type="pct"/>
            <w:shd w:val="clear" w:color="auto" w:fill="auto"/>
            <w:vAlign w:val="center"/>
          </w:tcPr>
          <w:p w14:paraId="258B34FA" w14:textId="77777777" w:rsidR="005D04C7" w:rsidRDefault="005D04C7" w:rsidP="0096517B">
            <w:pPr>
              <w:ind w:right="284"/>
              <w:jc w:val="right"/>
              <w:rPr>
                <w:rFonts w:ascii="Arial" w:eastAsia="Arial" w:hAnsi="Arial" w:cs="Arial"/>
                <w:b/>
                <w:color w:val="000000"/>
                <w:sz w:val="16"/>
                <w:szCs w:val="16"/>
              </w:rPr>
            </w:pPr>
            <w:r>
              <w:rPr>
                <w:rFonts w:ascii="Arial" w:eastAsia="Arial" w:hAnsi="Arial" w:cs="Arial"/>
                <w:b/>
                <w:color w:val="000000"/>
                <w:sz w:val="16"/>
                <w:szCs w:val="16"/>
              </w:rPr>
              <w:t>154.0</w:t>
            </w:r>
          </w:p>
        </w:tc>
        <w:tc>
          <w:tcPr>
            <w:tcW w:w="722" w:type="pct"/>
            <w:shd w:val="clear" w:color="auto" w:fill="auto"/>
            <w:noWrap/>
            <w:vAlign w:val="center"/>
          </w:tcPr>
          <w:p w14:paraId="687C2359" w14:textId="77777777" w:rsidR="005D04C7" w:rsidRDefault="005D04C7" w:rsidP="0096517B">
            <w:pPr>
              <w:ind w:right="284"/>
              <w:jc w:val="right"/>
              <w:rPr>
                <w:rFonts w:ascii="Arial" w:eastAsia="Arial" w:hAnsi="Arial" w:cs="Arial"/>
                <w:b/>
                <w:color w:val="000000"/>
                <w:sz w:val="16"/>
                <w:szCs w:val="16"/>
              </w:rPr>
            </w:pPr>
            <w:r>
              <w:rPr>
                <w:rFonts w:ascii="Arial" w:eastAsia="Arial" w:hAnsi="Arial" w:cs="Arial"/>
                <w:b/>
                <w:color w:val="000000"/>
                <w:sz w:val="16"/>
                <w:szCs w:val="16"/>
              </w:rPr>
              <w:t>106.0</w:t>
            </w:r>
          </w:p>
        </w:tc>
        <w:tc>
          <w:tcPr>
            <w:tcW w:w="743" w:type="pct"/>
            <w:shd w:val="clear" w:color="auto" w:fill="auto"/>
            <w:noWrap/>
            <w:vAlign w:val="center"/>
          </w:tcPr>
          <w:p w14:paraId="7D6506F0" w14:textId="77777777" w:rsidR="005D04C7" w:rsidRDefault="005D04C7" w:rsidP="0096517B">
            <w:pPr>
              <w:ind w:right="284"/>
              <w:jc w:val="right"/>
              <w:rPr>
                <w:rFonts w:ascii="Arial" w:eastAsia="Arial" w:hAnsi="Arial" w:cs="Arial"/>
                <w:b/>
                <w:color w:val="000000"/>
                <w:sz w:val="16"/>
                <w:szCs w:val="16"/>
              </w:rPr>
            </w:pPr>
            <w:r>
              <w:rPr>
                <w:rFonts w:ascii="Arial" w:eastAsia="Arial" w:hAnsi="Arial" w:cs="Arial"/>
                <w:b/>
                <w:color w:val="000000"/>
                <w:sz w:val="16"/>
                <w:szCs w:val="16"/>
              </w:rPr>
              <w:t>91.8</w:t>
            </w:r>
          </w:p>
        </w:tc>
        <w:tc>
          <w:tcPr>
            <w:tcW w:w="714" w:type="pct"/>
            <w:shd w:val="clear" w:color="auto" w:fill="auto"/>
            <w:noWrap/>
            <w:vAlign w:val="center"/>
          </w:tcPr>
          <w:p w14:paraId="27C81DD3" w14:textId="77777777" w:rsidR="005D04C7" w:rsidRDefault="005D04C7" w:rsidP="0096517B">
            <w:pPr>
              <w:ind w:right="284"/>
              <w:jc w:val="right"/>
              <w:rPr>
                <w:rFonts w:ascii="Arial" w:eastAsia="Arial" w:hAnsi="Arial" w:cs="Arial"/>
                <w:b/>
                <w:color w:val="000000"/>
                <w:sz w:val="16"/>
                <w:szCs w:val="16"/>
              </w:rPr>
            </w:pPr>
            <w:r>
              <w:rPr>
                <w:rFonts w:ascii="Arial" w:eastAsia="Arial" w:hAnsi="Arial" w:cs="Arial"/>
                <w:b/>
                <w:color w:val="000000"/>
                <w:sz w:val="16"/>
                <w:szCs w:val="16"/>
              </w:rPr>
              <w:t>74.1</w:t>
            </w:r>
          </w:p>
        </w:tc>
        <w:tc>
          <w:tcPr>
            <w:tcW w:w="613" w:type="pct"/>
            <w:shd w:val="clear" w:color="auto" w:fill="F2F2F2" w:themeFill="background1" w:themeFillShade="F2"/>
            <w:noWrap/>
            <w:vAlign w:val="center"/>
          </w:tcPr>
          <w:p w14:paraId="432CEC36" w14:textId="77777777" w:rsidR="005D04C7" w:rsidRDefault="005D04C7" w:rsidP="0096517B">
            <w:pPr>
              <w:ind w:right="170"/>
              <w:jc w:val="right"/>
              <w:rPr>
                <w:rFonts w:ascii="Arial" w:eastAsia="Arial" w:hAnsi="Arial" w:cs="Arial"/>
                <w:b/>
                <w:color w:val="000000"/>
                <w:sz w:val="16"/>
                <w:szCs w:val="16"/>
              </w:rPr>
            </w:pPr>
            <w:r>
              <w:rPr>
                <w:rFonts w:ascii="Arial" w:eastAsia="Arial" w:hAnsi="Arial" w:cs="Arial"/>
                <w:b/>
                <w:color w:val="000000"/>
                <w:sz w:val="16"/>
                <w:szCs w:val="16"/>
              </w:rPr>
              <w:t>426.0</w:t>
            </w:r>
          </w:p>
        </w:tc>
      </w:tr>
      <w:tr w:rsidR="005D04C7" w:rsidRPr="00D019E3" w14:paraId="2027FD86" w14:textId="77777777" w:rsidTr="00716823">
        <w:trPr>
          <w:trHeight w:val="20"/>
        </w:trPr>
        <w:tc>
          <w:tcPr>
            <w:tcW w:w="5000" w:type="pct"/>
            <w:gridSpan w:val="7"/>
            <w:tcBorders>
              <w:bottom w:val="single" w:sz="4" w:space="0" w:color="auto"/>
            </w:tcBorders>
          </w:tcPr>
          <w:p w14:paraId="0B2945DC" w14:textId="77777777" w:rsidR="005D04C7" w:rsidRPr="00D019E3" w:rsidRDefault="005D04C7">
            <w:pPr>
              <w:spacing w:before="40" w:after="40"/>
              <w:ind w:left="227" w:hanging="227"/>
              <w:rPr>
                <w:rFonts w:ascii="Public Sans" w:hAnsi="Public Sans" w:cs="Arial Bold"/>
                <w:b/>
                <w:bCs/>
                <w:sz w:val="16"/>
                <w:szCs w:val="16"/>
              </w:rPr>
            </w:pPr>
          </w:p>
          <w:p w14:paraId="4969B97A" w14:textId="77777777" w:rsidR="005D04C7" w:rsidRDefault="005D04C7">
            <w:pPr>
              <w:spacing w:before="40" w:after="40"/>
              <w:ind w:left="227" w:hanging="227"/>
              <w:rPr>
                <w:rFonts w:ascii="Public Sans" w:hAnsi="Public Sans" w:cs="Arial Bold"/>
                <w:sz w:val="16"/>
                <w:szCs w:val="16"/>
              </w:rPr>
            </w:pPr>
            <w:r w:rsidRPr="05A6CC9D">
              <w:rPr>
                <w:rFonts w:ascii="Public Sans" w:hAnsi="Public Sans" w:cs="Arial Bold"/>
                <w:sz w:val="16"/>
                <w:szCs w:val="16"/>
              </w:rPr>
              <w:t xml:space="preserve">This table includes departmental and agency contributions to </w:t>
            </w:r>
            <w:r>
              <w:rPr>
                <w:rFonts w:ascii="Public Sans" w:hAnsi="Public Sans" w:cs="Arial Bold"/>
                <w:sz w:val="16"/>
                <w:szCs w:val="16"/>
              </w:rPr>
              <w:t>w</w:t>
            </w:r>
            <w:r w:rsidRPr="05A6CC9D">
              <w:rPr>
                <w:rFonts w:ascii="Public Sans" w:hAnsi="Public Sans" w:cs="Arial Bold"/>
                <w:sz w:val="16"/>
                <w:szCs w:val="16"/>
              </w:rPr>
              <w:t>hole</w:t>
            </w:r>
            <w:r>
              <w:rPr>
                <w:rFonts w:ascii="Public Sans" w:hAnsi="Public Sans" w:cs="Arial Bold"/>
                <w:sz w:val="16"/>
                <w:szCs w:val="16"/>
              </w:rPr>
              <w:t>-</w:t>
            </w:r>
            <w:r w:rsidRPr="05A6CC9D">
              <w:rPr>
                <w:rFonts w:ascii="Public Sans" w:hAnsi="Public Sans" w:cs="Arial Bold"/>
                <w:sz w:val="16"/>
                <w:szCs w:val="16"/>
              </w:rPr>
              <w:t>of</w:t>
            </w:r>
            <w:r>
              <w:rPr>
                <w:rFonts w:ascii="Public Sans" w:hAnsi="Public Sans" w:cs="Arial Bold"/>
                <w:sz w:val="16"/>
                <w:szCs w:val="16"/>
              </w:rPr>
              <w:t>-g</w:t>
            </w:r>
            <w:r w:rsidRPr="05A6CC9D">
              <w:rPr>
                <w:rFonts w:ascii="Public Sans" w:hAnsi="Public Sans" w:cs="Arial Bold"/>
                <w:sz w:val="16"/>
                <w:szCs w:val="16"/>
              </w:rPr>
              <w:t>overnment savings measures.</w:t>
            </w:r>
          </w:p>
          <w:p w14:paraId="77FD4BC4" w14:textId="77777777" w:rsidR="005D04C7" w:rsidRDefault="005D04C7">
            <w:pPr>
              <w:spacing w:before="40" w:after="40"/>
              <w:ind w:left="227" w:hanging="227"/>
              <w:rPr>
                <w:rFonts w:ascii="Public Sans" w:hAnsi="Public Sans" w:cs="Arial Bold"/>
                <w:b/>
                <w:bCs/>
                <w:sz w:val="16"/>
                <w:szCs w:val="16"/>
              </w:rPr>
            </w:pPr>
          </w:p>
          <w:p w14:paraId="4B50A539" w14:textId="77777777" w:rsidR="005D04C7" w:rsidRPr="00D019E3" w:rsidRDefault="005D04C7">
            <w:pPr>
              <w:spacing w:before="40" w:after="40"/>
              <w:ind w:left="227" w:hanging="227"/>
              <w:rPr>
                <w:rFonts w:ascii="Public Sans" w:hAnsi="Public Sans" w:cs="Arial Bold"/>
                <w:b/>
                <w:sz w:val="16"/>
                <w:szCs w:val="16"/>
              </w:rPr>
            </w:pPr>
            <w:r w:rsidRPr="00D019E3">
              <w:rPr>
                <w:rFonts w:ascii="Public Sans" w:hAnsi="Public Sans" w:cs="Arial Bold"/>
                <w:b/>
                <w:sz w:val="16"/>
                <w:szCs w:val="16"/>
              </w:rPr>
              <w:t>Material Measures</w:t>
            </w:r>
          </w:p>
          <w:p w14:paraId="6FDF61D5" w14:textId="1147BE2E" w:rsidR="005D04C7" w:rsidRDefault="005D04C7">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 xml:space="preserve">Delivering </w:t>
            </w:r>
            <w:r w:rsidRPr="007C0F19">
              <w:rPr>
                <w:rFonts w:ascii="Public Sans" w:hAnsi="Public Sans" w:cs="Arial"/>
                <w:sz w:val="16"/>
                <w:szCs w:val="16"/>
              </w:rPr>
              <w:t>biodiversity conservation statutory functions</w:t>
            </w:r>
            <w:r>
              <w:rPr>
                <w:rFonts w:ascii="Public Sans" w:hAnsi="Public Sans" w:cs="Arial"/>
                <w:sz w:val="16"/>
                <w:szCs w:val="16"/>
              </w:rPr>
              <w:t>,</w:t>
            </w:r>
            <w:r w:rsidRPr="007C0F19">
              <w:rPr>
                <w:rFonts w:ascii="Public Sans" w:hAnsi="Public Sans" w:cs="Arial"/>
                <w:sz w:val="16"/>
                <w:szCs w:val="16"/>
              </w:rPr>
              <w:t xml:space="preserve"> including biodiversity credit market services, wildlife licensing, land use compliance and other core statutory commitments to support biodiversity in N</w:t>
            </w:r>
            <w:r>
              <w:rPr>
                <w:rFonts w:ascii="Public Sans" w:hAnsi="Public Sans" w:cs="Arial"/>
                <w:sz w:val="16"/>
                <w:szCs w:val="16"/>
              </w:rPr>
              <w:t xml:space="preserve">ew </w:t>
            </w:r>
            <w:r w:rsidRPr="007C0F19">
              <w:rPr>
                <w:rFonts w:ascii="Public Sans" w:hAnsi="Public Sans" w:cs="Arial"/>
                <w:sz w:val="16"/>
                <w:szCs w:val="16"/>
              </w:rPr>
              <w:t>S</w:t>
            </w:r>
            <w:r>
              <w:rPr>
                <w:rFonts w:ascii="Public Sans" w:hAnsi="Public Sans" w:cs="Arial"/>
                <w:sz w:val="16"/>
                <w:szCs w:val="16"/>
              </w:rPr>
              <w:t xml:space="preserve">outh </w:t>
            </w:r>
            <w:r w:rsidRPr="007C0F19">
              <w:rPr>
                <w:rFonts w:ascii="Public Sans" w:hAnsi="Public Sans" w:cs="Arial"/>
                <w:sz w:val="16"/>
                <w:szCs w:val="16"/>
              </w:rPr>
              <w:t>W</w:t>
            </w:r>
            <w:r>
              <w:rPr>
                <w:rFonts w:ascii="Public Sans" w:hAnsi="Public Sans" w:cs="Arial"/>
                <w:sz w:val="16"/>
                <w:szCs w:val="16"/>
              </w:rPr>
              <w:t>ales</w:t>
            </w:r>
            <w:r w:rsidRPr="007C0F19">
              <w:rPr>
                <w:rFonts w:ascii="Public Sans" w:hAnsi="Public Sans" w:cs="Arial"/>
                <w:sz w:val="16"/>
                <w:szCs w:val="16"/>
              </w:rPr>
              <w:t xml:space="preserve"> together with a critical digital upgrade for the Biodiversity Offset Scheme</w:t>
            </w:r>
          </w:p>
          <w:p w14:paraId="67B91852" w14:textId="48CF4B46" w:rsidR="005D04C7" w:rsidRDefault="005D04C7">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Provide</w:t>
            </w:r>
            <w:r w:rsidRPr="008F34FA">
              <w:rPr>
                <w:rFonts w:ascii="Public Sans" w:hAnsi="Public Sans" w:cs="Arial"/>
                <w:sz w:val="16"/>
                <w:szCs w:val="16"/>
              </w:rPr>
              <w:t xml:space="preserve"> for the continuation of </w:t>
            </w:r>
            <w:r>
              <w:rPr>
                <w:rFonts w:ascii="Public Sans" w:hAnsi="Public Sans" w:cs="Arial"/>
                <w:sz w:val="16"/>
                <w:szCs w:val="16"/>
              </w:rPr>
              <w:t>the Lord Howe Island</w:t>
            </w:r>
            <w:r w:rsidRPr="008F34FA">
              <w:rPr>
                <w:rFonts w:ascii="Public Sans" w:hAnsi="Public Sans" w:cs="Arial"/>
                <w:sz w:val="16"/>
                <w:szCs w:val="16"/>
              </w:rPr>
              <w:t xml:space="preserve"> marine freight service </w:t>
            </w:r>
            <w:r>
              <w:rPr>
                <w:rFonts w:ascii="Public Sans" w:hAnsi="Public Sans" w:cs="Arial"/>
                <w:sz w:val="16"/>
                <w:szCs w:val="16"/>
              </w:rPr>
              <w:t xml:space="preserve">and upgrade of its waste management facility to meet essential community needs and biosecurity and regulatory standards for the World Heritage listed </w:t>
            </w:r>
            <w:proofErr w:type="gramStart"/>
            <w:r>
              <w:rPr>
                <w:rFonts w:ascii="Public Sans" w:hAnsi="Public Sans" w:cs="Arial"/>
                <w:sz w:val="16"/>
                <w:szCs w:val="16"/>
              </w:rPr>
              <w:t>site</w:t>
            </w:r>
            <w:proofErr w:type="gramEnd"/>
          </w:p>
          <w:p w14:paraId="42E6EA04" w14:textId="605A5283" w:rsidR="005D04C7" w:rsidRDefault="005D04C7">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C</w:t>
            </w:r>
            <w:r w:rsidRPr="008F34FA">
              <w:rPr>
                <w:rFonts w:ascii="Public Sans" w:hAnsi="Public Sans" w:cs="Arial"/>
                <w:sz w:val="16"/>
                <w:szCs w:val="16"/>
              </w:rPr>
              <w:t>ontinue to provide culturally appropriate service coordination, support and capacity building for Aboriginal and Torres Strait Islander people and families experiencing vulnerability</w:t>
            </w:r>
            <w:r>
              <w:rPr>
                <w:rFonts w:ascii="Public Sans" w:hAnsi="Public Sans" w:cs="Arial"/>
                <w:sz w:val="16"/>
                <w:szCs w:val="16"/>
              </w:rPr>
              <w:t xml:space="preserve"> through the Services Our Way </w:t>
            </w:r>
            <w:proofErr w:type="gramStart"/>
            <w:r>
              <w:rPr>
                <w:rFonts w:ascii="Public Sans" w:hAnsi="Public Sans" w:cs="Arial"/>
                <w:sz w:val="16"/>
                <w:szCs w:val="16"/>
              </w:rPr>
              <w:t>program</w:t>
            </w:r>
            <w:proofErr w:type="gramEnd"/>
          </w:p>
          <w:p w14:paraId="2FAC6855" w14:textId="2E98F38D" w:rsidR="005D04C7" w:rsidRDefault="005D04C7">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C</w:t>
            </w:r>
            <w:r w:rsidRPr="00C55038">
              <w:rPr>
                <w:rFonts w:ascii="Public Sans" w:hAnsi="Public Sans" w:cs="Arial"/>
                <w:sz w:val="16"/>
                <w:szCs w:val="16"/>
              </w:rPr>
              <w:t>ontinue delivering biodiversity offsets in Western Sydney through the Cumberland Plain Conservation Plan</w:t>
            </w:r>
          </w:p>
          <w:p w14:paraId="042B464C" w14:textId="066C23CB" w:rsidR="005D04C7" w:rsidRDefault="005D04C7">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C</w:t>
            </w:r>
            <w:r w:rsidRPr="00C55038">
              <w:rPr>
                <w:rFonts w:ascii="Public Sans" w:hAnsi="Public Sans" w:cs="Arial"/>
                <w:sz w:val="16"/>
                <w:szCs w:val="16"/>
              </w:rPr>
              <w:t xml:space="preserve">onstruct koala-friendly crossings across Appin Road </w:t>
            </w:r>
            <w:r>
              <w:rPr>
                <w:rFonts w:ascii="Public Sans" w:hAnsi="Public Sans" w:cs="Arial"/>
                <w:sz w:val="16"/>
                <w:szCs w:val="16"/>
              </w:rPr>
              <w:t>to ensure the sustainability</w:t>
            </w:r>
            <w:r w:rsidRPr="002A70A0">
              <w:rPr>
                <w:rFonts w:ascii="Public Sans" w:hAnsi="Public Sans" w:cs="Arial"/>
                <w:sz w:val="16"/>
                <w:szCs w:val="16"/>
              </w:rPr>
              <w:t xml:space="preserve"> </w:t>
            </w:r>
            <w:r w:rsidRPr="00C55038">
              <w:rPr>
                <w:rFonts w:ascii="Public Sans" w:hAnsi="Public Sans" w:cs="Arial"/>
                <w:sz w:val="16"/>
                <w:szCs w:val="16"/>
              </w:rPr>
              <w:t>of koalas in South-Western Sydney</w:t>
            </w:r>
          </w:p>
          <w:p w14:paraId="0B3474AE" w14:textId="684643D4" w:rsidR="005D04C7" w:rsidRDefault="005D04C7">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Transfer</w:t>
            </w:r>
            <w:r w:rsidRPr="005B1BF8">
              <w:rPr>
                <w:rFonts w:ascii="Public Sans" w:hAnsi="Public Sans" w:cs="Arial"/>
                <w:sz w:val="16"/>
                <w:szCs w:val="16"/>
              </w:rPr>
              <w:t xml:space="preserve"> </w:t>
            </w:r>
            <w:r>
              <w:rPr>
                <w:rFonts w:ascii="Public Sans" w:hAnsi="Public Sans" w:cs="Arial"/>
                <w:sz w:val="16"/>
                <w:szCs w:val="16"/>
              </w:rPr>
              <w:t>identified</w:t>
            </w:r>
            <w:r w:rsidRPr="005B1BF8">
              <w:rPr>
                <w:rFonts w:ascii="Public Sans" w:hAnsi="Public Sans" w:cs="Arial"/>
                <w:sz w:val="16"/>
                <w:szCs w:val="16"/>
              </w:rPr>
              <w:t xml:space="preserve"> publicly owned lands, between Appin and Long Point, to the National Parks and Wildlife Service to establish a Georges River Koala National Park</w:t>
            </w:r>
          </w:p>
          <w:p w14:paraId="766CEAFC" w14:textId="46F793E5" w:rsidR="005D04C7" w:rsidRDefault="005D04C7">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Deliver</w:t>
            </w:r>
            <w:r w:rsidRPr="005B1BF8">
              <w:rPr>
                <w:rFonts w:ascii="Public Sans" w:hAnsi="Public Sans" w:cs="Arial"/>
                <w:sz w:val="16"/>
                <w:szCs w:val="16"/>
              </w:rPr>
              <w:t xml:space="preserve"> critical replacement and renewal of existing visitor infrastructure across national parks in </w:t>
            </w:r>
            <w:r>
              <w:rPr>
                <w:rFonts w:ascii="Public Sans" w:hAnsi="Public Sans" w:cs="Arial"/>
                <w:sz w:val="16"/>
                <w:szCs w:val="16"/>
              </w:rPr>
              <w:t>New South Wales</w:t>
            </w:r>
          </w:p>
          <w:p w14:paraId="4B7FB317" w14:textId="6D8DFB6B" w:rsidR="005D04C7" w:rsidRDefault="005D04C7">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Additional funding for critical maintenance of the Property NSW asset portfolio</w:t>
            </w:r>
          </w:p>
          <w:p w14:paraId="7D0668C5" w14:textId="601CB501" w:rsidR="005D04C7" w:rsidRDefault="005D04C7">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Assess</w:t>
            </w:r>
            <w:r w:rsidRPr="00705135">
              <w:rPr>
                <w:rFonts w:ascii="Public Sans" w:hAnsi="Public Sans" w:cs="Arial"/>
                <w:sz w:val="16"/>
                <w:szCs w:val="16"/>
              </w:rPr>
              <w:t xml:space="preserve"> and establish the Great Koala National Park on the Mid</w:t>
            </w:r>
            <w:r>
              <w:rPr>
                <w:rFonts w:ascii="Public Sans" w:hAnsi="Public Sans" w:cs="Arial"/>
                <w:sz w:val="16"/>
                <w:szCs w:val="16"/>
              </w:rPr>
              <w:t>-</w:t>
            </w:r>
            <w:r w:rsidRPr="00705135">
              <w:rPr>
                <w:rFonts w:ascii="Public Sans" w:hAnsi="Public Sans" w:cs="Arial"/>
                <w:sz w:val="16"/>
                <w:szCs w:val="16"/>
              </w:rPr>
              <w:t xml:space="preserve">North Coast to preserve large tracts of koala </w:t>
            </w:r>
            <w:proofErr w:type="gramStart"/>
            <w:r w:rsidRPr="00705135">
              <w:rPr>
                <w:rFonts w:ascii="Public Sans" w:hAnsi="Public Sans" w:cs="Arial"/>
                <w:sz w:val="16"/>
                <w:szCs w:val="16"/>
              </w:rPr>
              <w:t>habitat</w:t>
            </w:r>
            <w:proofErr w:type="gramEnd"/>
          </w:p>
          <w:p w14:paraId="79EE5196" w14:textId="4BBC80E9" w:rsidR="005D04C7" w:rsidRDefault="005D04C7">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 xml:space="preserve">Funding for </w:t>
            </w:r>
            <w:proofErr w:type="spellStart"/>
            <w:r w:rsidRPr="00112598">
              <w:rPr>
                <w:rFonts w:ascii="Public Sans" w:hAnsi="Public Sans" w:cs="Arial"/>
                <w:sz w:val="16"/>
                <w:szCs w:val="16"/>
              </w:rPr>
              <w:t>Landcom</w:t>
            </w:r>
            <w:proofErr w:type="spellEnd"/>
            <w:r w:rsidRPr="00112598">
              <w:rPr>
                <w:rFonts w:ascii="Public Sans" w:hAnsi="Public Sans" w:cs="Arial"/>
                <w:sz w:val="16"/>
                <w:szCs w:val="16"/>
              </w:rPr>
              <w:t xml:space="preserve"> to deliver build-to-rent </w:t>
            </w:r>
            <w:r>
              <w:rPr>
                <w:rFonts w:ascii="Public Sans" w:hAnsi="Public Sans" w:cs="Arial"/>
                <w:sz w:val="16"/>
                <w:szCs w:val="16"/>
              </w:rPr>
              <w:t>pilot projects</w:t>
            </w:r>
            <w:r w:rsidRPr="00112598">
              <w:rPr>
                <w:rFonts w:ascii="Public Sans" w:hAnsi="Public Sans" w:cs="Arial"/>
                <w:sz w:val="16"/>
                <w:szCs w:val="16"/>
              </w:rPr>
              <w:t xml:space="preserve"> on the South Coast</w:t>
            </w:r>
            <w:r>
              <w:rPr>
                <w:rFonts w:ascii="Public Sans" w:hAnsi="Public Sans" w:cs="Arial"/>
                <w:sz w:val="16"/>
                <w:szCs w:val="16"/>
              </w:rPr>
              <w:t xml:space="preserve"> and in the Northern Rivers</w:t>
            </w:r>
          </w:p>
          <w:p w14:paraId="46BCE9CB" w14:textId="3B0E5036" w:rsidR="005D04C7" w:rsidRDefault="005D04C7">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A</w:t>
            </w:r>
            <w:r w:rsidRPr="00922792">
              <w:rPr>
                <w:rFonts w:ascii="Public Sans" w:hAnsi="Public Sans" w:cs="Arial"/>
                <w:sz w:val="16"/>
                <w:szCs w:val="16"/>
              </w:rPr>
              <w:t xml:space="preserve">dditional </w:t>
            </w:r>
            <w:r>
              <w:rPr>
                <w:rFonts w:ascii="Public Sans" w:hAnsi="Public Sans" w:cs="Arial"/>
                <w:sz w:val="16"/>
                <w:szCs w:val="16"/>
              </w:rPr>
              <w:t xml:space="preserve">funding </w:t>
            </w:r>
            <w:r w:rsidRPr="00922792">
              <w:rPr>
                <w:rFonts w:ascii="Public Sans" w:hAnsi="Public Sans" w:cs="Arial"/>
                <w:sz w:val="16"/>
                <w:szCs w:val="16"/>
              </w:rPr>
              <w:t xml:space="preserve">for </w:t>
            </w:r>
            <w:r>
              <w:rPr>
                <w:rFonts w:ascii="Public Sans" w:hAnsi="Public Sans" w:cs="Arial"/>
                <w:sz w:val="16"/>
                <w:szCs w:val="16"/>
              </w:rPr>
              <w:t>critical m</w:t>
            </w:r>
            <w:r w:rsidRPr="00922792">
              <w:rPr>
                <w:rFonts w:ascii="Public Sans" w:hAnsi="Public Sans" w:cs="Arial"/>
                <w:sz w:val="16"/>
                <w:szCs w:val="16"/>
              </w:rPr>
              <w:t xml:space="preserve">aintenance of State-owned social </w:t>
            </w:r>
            <w:r>
              <w:rPr>
                <w:rFonts w:ascii="Public Sans" w:hAnsi="Public Sans" w:cs="Arial"/>
                <w:sz w:val="16"/>
                <w:szCs w:val="16"/>
              </w:rPr>
              <w:t>homes</w:t>
            </w:r>
          </w:p>
          <w:p w14:paraId="5861E5CA" w14:textId="23D20312" w:rsidR="005D04C7" w:rsidRDefault="00D7175C">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A</w:t>
            </w:r>
            <w:r w:rsidR="005D04C7" w:rsidRPr="003D4F4E">
              <w:rPr>
                <w:rFonts w:ascii="Public Sans" w:hAnsi="Public Sans" w:cs="Arial"/>
                <w:sz w:val="16"/>
                <w:szCs w:val="16"/>
              </w:rPr>
              <w:t xml:space="preserve">dditional funding for the Disaster Relief Account for natural disaster assistance measures </w:t>
            </w:r>
          </w:p>
          <w:p w14:paraId="3EB95671" w14:textId="356225C2" w:rsidR="005D04C7" w:rsidRDefault="005D04C7">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Funding to e</w:t>
            </w:r>
            <w:r w:rsidRPr="003D4F4E">
              <w:rPr>
                <w:rFonts w:ascii="Public Sans" w:hAnsi="Public Sans" w:cs="Arial"/>
                <w:sz w:val="16"/>
                <w:szCs w:val="16"/>
              </w:rPr>
              <w:t xml:space="preserve">nable </w:t>
            </w:r>
            <w:r>
              <w:rPr>
                <w:rFonts w:ascii="Public Sans" w:hAnsi="Public Sans" w:cs="Arial"/>
                <w:sz w:val="16"/>
                <w:szCs w:val="16"/>
              </w:rPr>
              <w:t>the</w:t>
            </w:r>
            <w:r w:rsidRPr="003D4F4E">
              <w:rPr>
                <w:rFonts w:ascii="Public Sans" w:hAnsi="Public Sans" w:cs="Arial"/>
                <w:sz w:val="16"/>
                <w:szCs w:val="16"/>
              </w:rPr>
              <w:t xml:space="preserve"> NSW Reconstruction Authority to ensure NSW is prepared for anticipated larger and more destructive </w:t>
            </w:r>
            <w:proofErr w:type="gramStart"/>
            <w:r w:rsidRPr="003D4F4E">
              <w:rPr>
                <w:rFonts w:ascii="Public Sans" w:hAnsi="Public Sans" w:cs="Arial"/>
                <w:sz w:val="16"/>
                <w:szCs w:val="16"/>
              </w:rPr>
              <w:t>disasters</w:t>
            </w:r>
            <w:proofErr w:type="gramEnd"/>
          </w:p>
          <w:p w14:paraId="673601A5" w14:textId="0BB38159" w:rsidR="005D04C7" w:rsidRDefault="005D04C7">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Deliver</w:t>
            </w:r>
            <w:r w:rsidRPr="007A3809">
              <w:rPr>
                <w:rFonts w:ascii="Public Sans" w:hAnsi="Public Sans" w:cs="Arial"/>
                <w:sz w:val="16"/>
                <w:szCs w:val="16"/>
              </w:rPr>
              <w:t xml:space="preserve"> </w:t>
            </w:r>
            <w:r>
              <w:rPr>
                <w:rFonts w:ascii="Public Sans" w:hAnsi="Public Sans" w:cs="Arial"/>
                <w:sz w:val="16"/>
                <w:szCs w:val="16"/>
              </w:rPr>
              <w:t xml:space="preserve">new </w:t>
            </w:r>
            <w:r w:rsidRPr="007A3809">
              <w:rPr>
                <w:rFonts w:ascii="Public Sans" w:hAnsi="Public Sans" w:cs="Arial"/>
                <w:sz w:val="16"/>
                <w:szCs w:val="16"/>
              </w:rPr>
              <w:t xml:space="preserve">Aboriginal housing through the Commonwealth funded Social Housing Accelerator Agreement, in partnership with community housing </w:t>
            </w:r>
            <w:proofErr w:type="gramStart"/>
            <w:r w:rsidRPr="007A3809">
              <w:rPr>
                <w:rFonts w:ascii="Public Sans" w:hAnsi="Public Sans" w:cs="Arial"/>
                <w:sz w:val="16"/>
                <w:szCs w:val="16"/>
              </w:rPr>
              <w:t>providers</w:t>
            </w:r>
            <w:proofErr w:type="gramEnd"/>
          </w:p>
          <w:p w14:paraId="1DE9F38E" w14:textId="0B70A180" w:rsidR="005D04C7" w:rsidRDefault="005D04C7">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Deliver the Commonwealth funded Northern Rivers Recovery and Resilience Program, which aims to improve flood resilience in the Northern Rivers region through tranches of projects to mitigate the impact of disasters identified by the Commonwealth Scientific and Industrial Research Organisation</w:t>
            </w:r>
          </w:p>
          <w:p w14:paraId="3331558B" w14:textId="4DDCE6A4" w:rsidR="005D04C7" w:rsidRPr="00A431C3" w:rsidRDefault="005D04C7">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eastAsia="Public Sans" w:hAnsi="Public Sans" w:cs="Public Sans"/>
                <w:sz w:val="16"/>
                <w:szCs w:val="16"/>
              </w:rPr>
            </w:pPr>
            <w:r w:rsidRPr="00A431C3">
              <w:rPr>
                <w:rFonts w:ascii="Public Sans" w:eastAsia="Public Sans" w:hAnsi="Public Sans" w:cs="Public Sans"/>
                <w:sz w:val="16"/>
                <w:szCs w:val="16"/>
              </w:rPr>
              <w:t xml:space="preserve">Departmental and agency contributions to whole of Government savings measures, including reductions in advertising, consultant, travel, legal, senior executive and labour hire </w:t>
            </w:r>
            <w:proofErr w:type="gramStart"/>
            <w:r w:rsidRPr="00A431C3">
              <w:rPr>
                <w:rFonts w:ascii="Public Sans" w:eastAsia="Public Sans" w:hAnsi="Public Sans" w:cs="Public Sans"/>
                <w:sz w:val="16"/>
                <w:szCs w:val="16"/>
              </w:rPr>
              <w:t>expenses</w:t>
            </w:r>
            <w:proofErr w:type="gramEnd"/>
          </w:p>
          <w:p w14:paraId="06AB8FDD" w14:textId="6C1FBB11" w:rsidR="005D04C7" w:rsidRDefault="005D04C7">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Not proceeding with the construction of the</w:t>
            </w:r>
            <w:r w:rsidRPr="002A70A0">
              <w:rPr>
                <w:rFonts w:ascii="Public Sans" w:hAnsi="Public Sans" w:cs="Arial"/>
                <w:sz w:val="16"/>
                <w:szCs w:val="16"/>
              </w:rPr>
              <w:t xml:space="preserve"> </w:t>
            </w:r>
            <w:r>
              <w:rPr>
                <w:rFonts w:ascii="Public Sans" w:hAnsi="Public Sans" w:cs="Arial"/>
                <w:sz w:val="16"/>
                <w:szCs w:val="16"/>
              </w:rPr>
              <w:t>n</w:t>
            </w:r>
            <w:r w:rsidRPr="002A70A0">
              <w:rPr>
                <w:rFonts w:ascii="Public Sans" w:hAnsi="Public Sans" w:cs="Arial"/>
                <w:sz w:val="16"/>
                <w:szCs w:val="16"/>
              </w:rPr>
              <w:t xml:space="preserve">ew </w:t>
            </w:r>
            <w:r>
              <w:rPr>
                <w:rFonts w:ascii="Public Sans" w:hAnsi="Public Sans" w:cs="Arial"/>
                <w:sz w:val="16"/>
                <w:szCs w:val="16"/>
              </w:rPr>
              <w:t>Dungowan Dam</w:t>
            </w:r>
          </w:p>
          <w:p w14:paraId="7EBAC701" w14:textId="3D6A9CE9" w:rsidR="005D04C7" w:rsidRDefault="005D04C7">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Reduce</w:t>
            </w:r>
            <w:r w:rsidRPr="00414031">
              <w:rPr>
                <w:rFonts w:ascii="Public Sans" w:hAnsi="Public Sans" w:cs="Arial"/>
                <w:sz w:val="16"/>
                <w:szCs w:val="16"/>
              </w:rPr>
              <w:t xml:space="preserve"> land transfer</w:t>
            </w:r>
            <w:r>
              <w:rPr>
                <w:rFonts w:ascii="Public Sans" w:hAnsi="Public Sans" w:cs="Arial"/>
                <w:sz w:val="16"/>
                <w:szCs w:val="16"/>
              </w:rPr>
              <w:t xml:space="preserve"> costs in</w:t>
            </w:r>
            <w:r w:rsidRPr="00414031">
              <w:rPr>
                <w:rFonts w:ascii="Public Sans" w:hAnsi="Public Sans" w:cs="Arial"/>
                <w:sz w:val="16"/>
                <w:szCs w:val="16"/>
              </w:rPr>
              <w:t xml:space="preserve"> Planning Ministerial Corporation</w:t>
            </w:r>
          </w:p>
          <w:p w14:paraId="5E717AA1" w14:textId="0DD150A4" w:rsidR="005D04C7" w:rsidRDefault="005D04C7">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00CB4DB1">
              <w:rPr>
                <w:rFonts w:ascii="Public Sans" w:hAnsi="Public Sans" w:cs="Arial"/>
                <w:sz w:val="16"/>
                <w:szCs w:val="16"/>
              </w:rPr>
              <w:t xml:space="preserve">Savings associated with a restructuring of the Greater Cities Commission </w:t>
            </w:r>
            <w:r>
              <w:rPr>
                <w:rFonts w:ascii="Public Sans" w:hAnsi="Public Sans" w:cs="Arial"/>
                <w:sz w:val="16"/>
                <w:szCs w:val="16"/>
              </w:rPr>
              <w:t>and Western Parkland City Authority</w:t>
            </w:r>
            <w:r w:rsidRPr="00CB4DB1">
              <w:rPr>
                <w:rFonts w:ascii="Public Sans" w:hAnsi="Public Sans" w:cs="Arial"/>
                <w:sz w:val="16"/>
                <w:szCs w:val="16"/>
              </w:rPr>
              <w:t xml:space="preserve"> to reduce overlap and duplication between planning </w:t>
            </w:r>
            <w:proofErr w:type="gramStart"/>
            <w:r w:rsidRPr="00CB4DB1">
              <w:rPr>
                <w:rFonts w:ascii="Public Sans" w:hAnsi="Public Sans" w:cs="Arial"/>
                <w:sz w:val="16"/>
                <w:szCs w:val="16"/>
              </w:rPr>
              <w:t>agencies</w:t>
            </w:r>
            <w:proofErr w:type="gramEnd"/>
          </w:p>
          <w:p w14:paraId="427A69B3" w14:textId="45CA914F" w:rsidR="005D04C7" w:rsidRDefault="00BF0A10">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 xml:space="preserve">Administrative savings in </w:t>
            </w:r>
            <w:r w:rsidR="005D04C7">
              <w:rPr>
                <w:rFonts w:ascii="Public Sans" w:hAnsi="Public Sans" w:cs="Arial"/>
                <w:sz w:val="16"/>
                <w:szCs w:val="16"/>
              </w:rPr>
              <w:t xml:space="preserve">the Department of Planning and Environment. </w:t>
            </w:r>
          </w:p>
          <w:p w14:paraId="1A7F4934" w14:textId="77777777" w:rsidR="005D04C7" w:rsidRPr="00D019E3" w:rsidRDefault="005D04C7">
            <w:pPr>
              <w:pStyle w:val="ListParagraph"/>
              <w:widowControl w:val="0"/>
              <w:tabs>
                <w:tab w:val="right" w:pos="4196"/>
                <w:tab w:val="right" w:pos="5046"/>
                <w:tab w:val="right" w:pos="5897"/>
                <w:tab w:val="right" w:pos="6747"/>
                <w:tab w:val="right" w:pos="7598"/>
              </w:tabs>
              <w:autoSpaceDE w:val="0"/>
              <w:autoSpaceDN w:val="0"/>
              <w:spacing w:before="20" w:after="20"/>
              <w:ind w:left="227" w:hanging="227"/>
              <w:contextualSpacing w:val="0"/>
              <w:rPr>
                <w:rFonts w:ascii="Public Sans" w:hAnsi="Public Sans"/>
                <w:sz w:val="2"/>
                <w:szCs w:val="2"/>
              </w:rPr>
            </w:pPr>
          </w:p>
        </w:tc>
      </w:tr>
    </w:tbl>
    <w:p w14:paraId="45C52F3B" w14:textId="77777777" w:rsidR="00710336" w:rsidRDefault="00710336" w:rsidP="00C34001">
      <w:pPr>
        <w:pStyle w:val="Table31"/>
        <w:numPr>
          <w:ilvl w:val="0"/>
          <w:numId w:val="0"/>
        </w:numPr>
        <w:tabs>
          <w:tab w:val="left" w:pos="1304"/>
        </w:tabs>
        <w:spacing w:before="200"/>
        <w:rPr>
          <w:rFonts w:cs="Arial"/>
          <w:lang w:eastAsia="en-AU"/>
        </w:rPr>
      </w:pPr>
    </w:p>
    <w:p w14:paraId="5357838A" w14:textId="13266C91" w:rsidR="005D04C7" w:rsidRDefault="005D04C7">
      <w:pPr>
        <w:rPr>
          <w:rFonts w:ascii="Arial Bold" w:hAnsi="Arial Bold" w:cs="Arial Bold"/>
          <w:i/>
          <w:color w:val="4F4F4F"/>
          <w:sz w:val="22"/>
          <w:lang w:eastAsia="en-AU"/>
        </w:rPr>
      </w:pPr>
      <w:r>
        <w:rPr>
          <w:rFonts w:ascii="Arial Bold" w:hAnsi="Arial Bold" w:cs="Arial Bold"/>
          <w:i/>
          <w:color w:val="4F4F4F"/>
          <w:sz w:val="22"/>
          <w:lang w:eastAsia="en-AU"/>
        </w:rPr>
        <w:br w:type="page"/>
      </w:r>
    </w:p>
    <w:tbl>
      <w:tblPr>
        <w:tblW w:w="5000" w:type="pct"/>
        <w:tblLayout w:type="fixed"/>
        <w:tblLook w:val="04A0" w:firstRow="1" w:lastRow="0" w:firstColumn="1" w:lastColumn="0" w:noHBand="0" w:noVBand="1"/>
        <w:tblCaption w:val="Table A5.1: New policy measures since the 2023 Pre-election Budget Update - Premier's Department, all new measures"/>
        <w:tblDescription w:val="Table A5.1: New policy measures since the 2023 Pre-election Budget Update - Premier's Department, all new measures"/>
      </w:tblPr>
      <w:tblGrid>
        <w:gridCol w:w="1526"/>
        <w:gridCol w:w="1400"/>
        <w:gridCol w:w="1427"/>
        <w:gridCol w:w="1400"/>
        <w:gridCol w:w="1440"/>
        <w:gridCol w:w="1403"/>
        <w:gridCol w:w="1043"/>
      </w:tblGrid>
      <w:tr w:rsidR="006B7AE4" w:rsidRPr="00BA0693" w14:paraId="739ED3F2" w14:textId="77777777" w:rsidTr="00037E8D">
        <w:trPr>
          <w:trHeight w:val="283"/>
        </w:trPr>
        <w:tc>
          <w:tcPr>
            <w:tcW w:w="792" w:type="pct"/>
            <w:shd w:val="clear" w:color="auto" w:fill="EBEBEB"/>
            <w:vAlign w:val="center"/>
          </w:tcPr>
          <w:p w14:paraId="7A4B0A57" w14:textId="77777777" w:rsidR="006B7AE4" w:rsidRPr="00BA0693" w:rsidRDefault="006B7AE4">
            <w:pPr>
              <w:keepLines/>
              <w:contextualSpacing/>
              <w:rPr>
                <w:rFonts w:ascii="Public Sans" w:hAnsi="Public Sans" w:cs="Arial Bold"/>
                <w:sz w:val="16"/>
                <w:szCs w:val="16"/>
              </w:rPr>
            </w:pPr>
          </w:p>
        </w:tc>
        <w:tc>
          <w:tcPr>
            <w:tcW w:w="726" w:type="pct"/>
            <w:shd w:val="clear" w:color="auto" w:fill="EBEBEB"/>
            <w:vAlign w:val="bottom"/>
          </w:tcPr>
          <w:p w14:paraId="2BD8B2ED" w14:textId="77777777" w:rsidR="006B7AE4" w:rsidRPr="00BA0693" w:rsidRDefault="006B7AE4"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2022-23</w:t>
            </w:r>
          </w:p>
        </w:tc>
        <w:tc>
          <w:tcPr>
            <w:tcW w:w="740" w:type="pct"/>
            <w:shd w:val="clear" w:color="auto" w:fill="EBEBEB"/>
            <w:vAlign w:val="bottom"/>
          </w:tcPr>
          <w:p w14:paraId="335509BC" w14:textId="77777777" w:rsidR="006B7AE4" w:rsidRPr="00BA0693" w:rsidRDefault="006B7AE4"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2023-24</w:t>
            </w:r>
          </w:p>
        </w:tc>
        <w:tc>
          <w:tcPr>
            <w:tcW w:w="726" w:type="pct"/>
            <w:shd w:val="clear" w:color="auto" w:fill="EBEBEB"/>
            <w:noWrap/>
            <w:vAlign w:val="bottom"/>
            <w:hideMark/>
          </w:tcPr>
          <w:p w14:paraId="606350C1" w14:textId="77777777" w:rsidR="006B7AE4" w:rsidRPr="00BA0693" w:rsidRDefault="006B7AE4"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2024-25</w:t>
            </w:r>
          </w:p>
        </w:tc>
        <w:tc>
          <w:tcPr>
            <w:tcW w:w="747" w:type="pct"/>
            <w:shd w:val="clear" w:color="auto" w:fill="EBEBEB"/>
            <w:noWrap/>
            <w:vAlign w:val="bottom"/>
            <w:hideMark/>
          </w:tcPr>
          <w:p w14:paraId="5D1DE5B0" w14:textId="77777777" w:rsidR="006B7AE4" w:rsidRPr="00BA0693" w:rsidRDefault="006B7AE4"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2025-26</w:t>
            </w:r>
          </w:p>
        </w:tc>
        <w:tc>
          <w:tcPr>
            <w:tcW w:w="728" w:type="pct"/>
            <w:shd w:val="clear" w:color="auto" w:fill="EBEBEB"/>
            <w:noWrap/>
            <w:vAlign w:val="bottom"/>
            <w:hideMark/>
          </w:tcPr>
          <w:p w14:paraId="5F016827" w14:textId="77777777" w:rsidR="006B7AE4" w:rsidRPr="00BA0693" w:rsidRDefault="006B7AE4" w:rsidP="00037E8D">
            <w:pPr>
              <w:keepLines/>
              <w:ind w:left="-108" w:right="-110"/>
              <w:contextualSpacing/>
              <w:jc w:val="center"/>
              <w:rPr>
                <w:rFonts w:ascii="Public Sans" w:hAnsi="Public Sans" w:cs="Arial Bold"/>
                <w:sz w:val="16"/>
                <w:szCs w:val="16"/>
              </w:rPr>
            </w:pPr>
            <w:r w:rsidRPr="00BA0693">
              <w:rPr>
                <w:rFonts w:ascii="Public Sans" w:hAnsi="Public Sans" w:cs="Arial Bold"/>
                <w:sz w:val="16"/>
                <w:szCs w:val="16"/>
              </w:rPr>
              <w:t>2026-27</w:t>
            </w:r>
          </w:p>
        </w:tc>
        <w:tc>
          <w:tcPr>
            <w:tcW w:w="541" w:type="pct"/>
            <w:shd w:val="clear" w:color="auto" w:fill="EBEBEB"/>
            <w:noWrap/>
            <w:vAlign w:val="bottom"/>
            <w:hideMark/>
          </w:tcPr>
          <w:p w14:paraId="54058A7E" w14:textId="77777777" w:rsidR="006B7AE4" w:rsidRPr="00BA0693" w:rsidRDefault="006B7AE4" w:rsidP="00037E8D">
            <w:pPr>
              <w:keepLines/>
              <w:ind w:left="-108" w:right="-110"/>
              <w:contextualSpacing/>
              <w:jc w:val="center"/>
              <w:rPr>
                <w:rFonts w:ascii="Public Sans" w:hAnsi="Public Sans" w:cs="Arial Bold"/>
                <w:sz w:val="16"/>
                <w:szCs w:val="16"/>
              </w:rPr>
            </w:pPr>
            <w:r w:rsidRPr="00BA0693">
              <w:rPr>
                <w:rFonts w:ascii="Public Sans" w:hAnsi="Public Sans" w:cs="Arial Bold"/>
                <w:sz w:val="16"/>
                <w:szCs w:val="16"/>
              </w:rPr>
              <w:t>Five</w:t>
            </w:r>
            <w:r w:rsidRPr="0C429C4B">
              <w:rPr>
                <w:rFonts w:ascii="Public Sans" w:hAnsi="Public Sans" w:cs="Arial Bold"/>
                <w:sz w:val="16"/>
                <w:szCs w:val="16"/>
              </w:rPr>
              <w:t xml:space="preserve"> </w:t>
            </w:r>
            <w:proofErr w:type="gramStart"/>
            <w:r w:rsidRPr="00BA0693">
              <w:rPr>
                <w:rFonts w:ascii="Public Sans" w:hAnsi="Public Sans" w:cs="Arial Bold"/>
                <w:sz w:val="16"/>
                <w:szCs w:val="16"/>
              </w:rPr>
              <w:t>year</w:t>
            </w:r>
            <w:proofErr w:type="gramEnd"/>
          </w:p>
        </w:tc>
      </w:tr>
      <w:tr w:rsidR="006B7AE4" w:rsidRPr="00BA0693" w14:paraId="4A234005" w14:textId="77777777" w:rsidTr="00B171DE">
        <w:trPr>
          <w:trHeight w:val="227"/>
        </w:trPr>
        <w:tc>
          <w:tcPr>
            <w:tcW w:w="792" w:type="pct"/>
            <w:shd w:val="clear" w:color="auto" w:fill="EBEBEB"/>
            <w:vAlign w:val="center"/>
          </w:tcPr>
          <w:p w14:paraId="2F35D264" w14:textId="77777777" w:rsidR="006B7AE4" w:rsidRPr="00BA0693" w:rsidRDefault="006B7AE4">
            <w:pPr>
              <w:keepLines/>
              <w:contextualSpacing/>
              <w:jc w:val="center"/>
              <w:rPr>
                <w:rFonts w:ascii="Public Sans" w:hAnsi="Public Sans" w:cs="Arial Bold"/>
                <w:sz w:val="16"/>
                <w:szCs w:val="16"/>
              </w:rPr>
            </w:pPr>
          </w:p>
        </w:tc>
        <w:tc>
          <w:tcPr>
            <w:tcW w:w="726" w:type="pct"/>
            <w:shd w:val="clear" w:color="auto" w:fill="EBEBEB"/>
            <w:vAlign w:val="center"/>
          </w:tcPr>
          <w:p w14:paraId="3ED51A53" w14:textId="77777777" w:rsidR="006B7AE4" w:rsidRPr="00BA0693" w:rsidRDefault="006B7AE4">
            <w:pPr>
              <w:keepLines/>
              <w:contextualSpacing/>
              <w:jc w:val="center"/>
              <w:rPr>
                <w:rFonts w:ascii="Public Sans" w:hAnsi="Public Sans" w:cs="Arial Bold"/>
                <w:sz w:val="16"/>
                <w:szCs w:val="16"/>
              </w:rPr>
            </w:pPr>
          </w:p>
        </w:tc>
        <w:tc>
          <w:tcPr>
            <w:tcW w:w="740" w:type="pct"/>
            <w:shd w:val="clear" w:color="auto" w:fill="EBEBEB"/>
            <w:vAlign w:val="center"/>
          </w:tcPr>
          <w:p w14:paraId="105FAD62" w14:textId="77777777" w:rsidR="006B7AE4" w:rsidRPr="00BA0693" w:rsidRDefault="006B7AE4">
            <w:pPr>
              <w:keepLines/>
              <w:contextualSpacing/>
              <w:jc w:val="center"/>
              <w:rPr>
                <w:rFonts w:ascii="Public Sans" w:hAnsi="Public Sans" w:cs="Arial Bold"/>
                <w:sz w:val="16"/>
                <w:szCs w:val="16"/>
              </w:rPr>
            </w:pPr>
            <w:r w:rsidRPr="00BA0693">
              <w:rPr>
                <w:rFonts w:ascii="Public Sans" w:hAnsi="Public Sans" w:cs="Arial Bold"/>
                <w:sz w:val="16"/>
                <w:szCs w:val="16"/>
              </w:rPr>
              <w:t>Budget</w:t>
            </w:r>
          </w:p>
        </w:tc>
        <w:tc>
          <w:tcPr>
            <w:tcW w:w="2201" w:type="pct"/>
            <w:gridSpan w:val="3"/>
            <w:shd w:val="clear" w:color="auto" w:fill="EBEBEB"/>
            <w:noWrap/>
            <w:vAlign w:val="center"/>
          </w:tcPr>
          <w:p w14:paraId="418B4A2A" w14:textId="77777777" w:rsidR="006B7AE4" w:rsidRPr="00BA0693" w:rsidRDefault="006B7AE4">
            <w:pPr>
              <w:keepLines/>
              <w:contextualSpacing/>
              <w:jc w:val="center"/>
              <w:rPr>
                <w:rFonts w:ascii="Public Sans" w:hAnsi="Public Sans" w:cs="Arial Bold"/>
                <w:sz w:val="16"/>
                <w:szCs w:val="16"/>
              </w:rPr>
            </w:pPr>
            <w:r w:rsidRPr="00BA0693">
              <w:rPr>
                <w:rFonts w:ascii="Public Sans" w:hAnsi="Public Sans" w:cs="Arial Bold"/>
                <w:sz w:val="16"/>
                <w:szCs w:val="16"/>
              </w:rPr>
              <w:t>Forward Estimates</w:t>
            </w:r>
          </w:p>
        </w:tc>
        <w:tc>
          <w:tcPr>
            <w:tcW w:w="541" w:type="pct"/>
            <w:shd w:val="clear" w:color="auto" w:fill="EBEBEB"/>
            <w:noWrap/>
            <w:vAlign w:val="center"/>
          </w:tcPr>
          <w:p w14:paraId="17A904A1" w14:textId="77777777" w:rsidR="006B7AE4" w:rsidRPr="00BA0693" w:rsidRDefault="006B7AE4">
            <w:pPr>
              <w:keepLines/>
              <w:contextualSpacing/>
              <w:jc w:val="center"/>
              <w:rPr>
                <w:rFonts w:ascii="Public Sans" w:hAnsi="Public Sans" w:cs="Arial Bold"/>
                <w:sz w:val="16"/>
                <w:szCs w:val="16"/>
              </w:rPr>
            </w:pPr>
            <w:r w:rsidRPr="00BA0693">
              <w:rPr>
                <w:rFonts w:ascii="Public Sans" w:hAnsi="Public Sans" w:cs="Arial Bold"/>
                <w:sz w:val="16"/>
                <w:szCs w:val="16"/>
              </w:rPr>
              <w:t>Total</w:t>
            </w:r>
          </w:p>
        </w:tc>
      </w:tr>
      <w:tr w:rsidR="006B7AE4" w:rsidRPr="00BA0693" w14:paraId="379CF6EF" w14:textId="77777777" w:rsidTr="00037E8D">
        <w:trPr>
          <w:trHeight w:val="283"/>
        </w:trPr>
        <w:tc>
          <w:tcPr>
            <w:tcW w:w="792" w:type="pct"/>
            <w:shd w:val="clear" w:color="auto" w:fill="EBEBEB"/>
          </w:tcPr>
          <w:p w14:paraId="455BEE1C" w14:textId="77777777" w:rsidR="006B7AE4" w:rsidRPr="00BA0693" w:rsidRDefault="006B7AE4">
            <w:pPr>
              <w:keepLines/>
              <w:contextualSpacing/>
              <w:jc w:val="center"/>
              <w:rPr>
                <w:rFonts w:ascii="Public Sans" w:hAnsi="Public Sans" w:cs="Arial Bold"/>
                <w:sz w:val="16"/>
                <w:szCs w:val="16"/>
              </w:rPr>
            </w:pPr>
          </w:p>
        </w:tc>
        <w:tc>
          <w:tcPr>
            <w:tcW w:w="726" w:type="pct"/>
            <w:shd w:val="clear" w:color="auto" w:fill="EBEBEB"/>
          </w:tcPr>
          <w:p w14:paraId="72CA9065" w14:textId="77777777" w:rsidR="006B7AE4" w:rsidRPr="00BA0693" w:rsidRDefault="006B7AE4"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40" w:type="pct"/>
            <w:shd w:val="clear" w:color="auto" w:fill="EBEBEB"/>
          </w:tcPr>
          <w:p w14:paraId="601265EE" w14:textId="77777777" w:rsidR="006B7AE4" w:rsidRPr="00BA0693" w:rsidRDefault="006B7AE4"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26" w:type="pct"/>
            <w:shd w:val="clear" w:color="auto" w:fill="EBEBEB"/>
            <w:noWrap/>
            <w:hideMark/>
          </w:tcPr>
          <w:p w14:paraId="3CDD4363" w14:textId="77777777" w:rsidR="006B7AE4" w:rsidRPr="00BA0693" w:rsidRDefault="006B7AE4"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47" w:type="pct"/>
            <w:shd w:val="clear" w:color="auto" w:fill="EBEBEB"/>
            <w:noWrap/>
            <w:hideMark/>
          </w:tcPr>
          <w:p w14:paraId="0F6F0456" w14:textId="77777777" w:rsidR="006B7AE4" w:rsidRPr="00BA0693" w:rsidRDefault="006B7AE4"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28" w:type="pct"/>
            <w:shd w:val="clear" w:color="auto" w:fill="EBEBEB"/>
            <w:noWrap/>
            <w:hideMark/>
          </w:tcPr>
          <w:p w14:paraId="310602C7" w14:textId="77777777" w:rsidR="006B7AE4" w:rsidRPr="00BA0693" w:rsidRDefault="006B7AE4"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541" w:type="pct"/>
            <w:shd w:val="clear" w:color="auto" w:fill="EBEBEB"/>
            <w:noWrap/>
            <w:hideMark/>
          </w:tcPr>
          <w:p w14:paraId="4EA55439" w14:textId="77777777" w:rsidR="006B7AE4" w:rsidRPr="00BA0693" w:rsidRDefault="006B7AE4"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r>
      <w:tr w:rsidR="006B7AE4" w:rsidRPr="00BA0693" w14:paraId="48F9E9CE" w14:textId="77777777" w:rsidTr="00B171DE">
        <w:trPr>
          <w:trHeight w:val="20"/>
        </w:trPr>
        <w:tc>
          <w:tcPr>
            <w:tcW w:w="5000" w:type="pct"/>
            <w:gridSpan w:val="7"/>
            <w:shd w:val="clear" w:color="auto" w:fill="F2F2F2" w:themeFill="background1" w:themeFillShade="F2"/>
            <w:vAlign w:val="center"/>
          </w:tcPr>
          <w:p w14:paraId="1BB9FBB4" w14:textId="77777777" w:rsidR="006B7AE4" w:rsidRPr="00BA0693" w:rsidRDefault="006B7AE4">
            <w:pPr>
              <w:keepLines/>
              <w:spacing w:before="40" w:after="40"/>
              <w:ind w:left="34" w:hanging="1"/>
              <w:rPr>
                <w:rFonts w:ascii="Public Sans" w:hAnsi="Public Sans" w:cs="Arial Bold"/>
                <w:color w:val="FF0000"/>
                <w:sz w:val="16"/>
                <w:szCs w:val="16"/>
              </w:rPr>
            </w:pPr>
            <w:r w:rsidRPr="75C5B49D">
              <w:rPr>
                <w:rFonts w:ascii="Public Sans" w:hAnsi="Public Sans" w:cs="Arial Bold"/>
                <w:b/>
                <w:bCs/>
                <w:color w:val="000000" w:themeColor="text1"/>
                <w:sz w:val="16"/>
                <w:szCs w:val="16"/>
              </w:rPr>
              <w:t>Premier’s</w:t>
            </w:r>
            <w:r>
              <w:rPr>
                <w:rFonts w:ascii="Public Sans" w:hAnsi="Public Sans" w:cs="Arial Bold"/>
                <w:b/>
                <w:bCs/>
                <w:color w:val="000000" w:themeColor="text1"/>
                <w:sz w:val="16"/>
                <w:szCs w:val="16"/>
              </w:rPr>
              <w:t xml:space="preserve"> Department</w:t>
            </w:r>
            <w:r w:rsidRPr="75C5B49D">
              <w:rPr>
                <w:rFonts w:ascii="Public Sans" w:hAnsi="Public Sans" w:cs="Arial Bold"/>
                <w:b/>
                <w:bCs/>
                <w:color w:val="000000" w:themeColor="text1"/>
                <w:sz w:val="16"/>
                <w:szCs w:val="16"/>
              </w:rPr>
              <w:t>, all new measures</w:t>
            </w:r>
          </w:p>
        </w:tc>
      </w:tr>
      <w:tr w:rsidR="006B7AE4" w:rsidRPr="00BA0693" w14:paraId="2DAAA1A4" w14:textId="77777777" w:rsidTr="00B171DE">
        <w:trPr>
          <w:trHeight w:val="283"/>
        </w:trPr>
        <w:tc>
          <w:tcPr>
            <w:tcW w:w="792" w:type="pct"/>
            <w:vAlign w:val="center"/>
          </w:tcPr>
          <w:p w14:paraId="368B4D44" w14:textId="77777777" w:rsidR="006B7AE4" w:rsidRPr="00BA0693" w:rsidRDefault="006B7AE4">
            <w:pPr>
              <w:keepLines/>
              <w:spacing w:before="40" w:after="40"/>
              <w:ind w:left="34" w:hanging="1"/>
              <w:rPr>
                <w:rFonts w:ascii="Public Sans" w:hAnsi="Public Sans" w:cs="Arial Bold"/>
                <w:b/>
                <w:sz w:val="16"/>
                <w:szCs w:val="16"/>
              </w:rPr>
            </w:pPr>
            <w:r w:rsidRPr="00BA0693">
              <w:rPr>
                <w:rFonts w:ascii="Public Sans" w:hAnsi="Public Sans" w:cs="Arial Bold"/>
                <w:b/>
                <w:sz w:val="16"/>
                <w:szCs w:val="16"/>
              </w:rPr>
              <w:t>Expense</w:t>
            </w:r>
          </w:p>
        </w:tc>
        <w:tc>
          <w:tcPr>
            <w:tcW w:w="726" w:type="pct"/>
            <w:shd w:val="clear" w:color="auto" w:fill="auto"/>
            <w:vAlign w:val="center"/>
          </w:tcPr>
          <w:p w14:paraId="192003D8" w14:textId="77777777" w:rsidR="006B7AE4" w:rsidRPr="00BA0693" w:rsidRDefault="006B7AE4" w:rsidP="004775B5">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0.0</w:t>
            </w:r>
          </w:p>
        </w:tc>
        <w:tc>
          <w:tcPr>
            <w:tcW w:w="740" w:type="pct"/>
            <w:shd w:val="clear" w:color="auto" w:fill="auto"/>
            <w:vAlign w:val="center"/>
          </w:tcPr>
          <w:p w14:paraId="7C403CA6" w14:textId="77777777" w:rsidR="006B7AE4" w:rsidRPr="00BA0693" w:rsidRDefault="006B7AE4" w:rsidP="004775B5">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59.3</w:t>
            </w:r>
          </w:p>
        </w:tc>
        <w:tc>
          <w:tcPr>
            <w:tcW w:w="726" w:type="pct"/>
            <w:shd w:val="clear" w:color="auto" w:fill="auto"/>
            <w:noWrap/>
            <w:vAlign w:val="center"/>
          </w:tcPr>
          <w:p w14:paraId="47639B93" w14:textId="77777777" w:rsidR="006B7AE4" w:rsidRPr="00BA0693" w:rsidRDefault="006B7AE4" w:rsidP="004775B5">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15.4</w:t>
            </w:r>
          </w:p>
        </w:tc>
        <w:tc>
          <w:tcPr>
            <w:tcW w:w="747" w:type="pct"/>
            <w:shd w:val="clear" w:color="auto" w:fill="auto"/>
            <w:noWrap/>
            <w:vAlign w:val="center"/>
          </w:tcPr>
          <w:p w14:paraId="53542633" w14:textId="77777777" w:rsidR="006B7AE4" w:rsidRPr="00BA0693" w:rsidRDefault="006B7AE4" w:rsidP="004775B5">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12.8</w:t>
            </w:r>
          </w:p>
        </w:tc>
        <w:tc>
          <w:tcPr>
            <w:tcW w:w="728" w:type="pct"/>
            <w:shd w:val="clear" w:color="auto" w:fill="auto"/>
            <w:noWrap/>
            <w:vAlign w:val="center"/>
          </w:tcPr>
          <w:p w14:paraId="5E4A5D86" w14:textId="77777777" w:rsidR="006B7AE4" w:rsidRPr="00BA0693" w:rsidRDefault="006B7AE4" w:rsidP="004775B5">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12.1</w:t>
            </w:r>
          </w:p>
        </w:tc>
        <w:tc>
          <w:tcPr>
            <w:tcW w:w="541" w:type="pct"/>
            <w:shd w:val="clear" w:color="auto" w:fill="F2F2F2" w:themeFill="background1" w:themeFillShade="F2"/>
            <w:noWrap/>
            <w:vAlign w:val="center"/>
          </w:tcPr>
          <w:p w14:paraId="65F2C634" w14:textId="77777777" w:rsidR="006B7AE4" w:rsidRPr="00BA0693" w:rsidRDefault="006B7AE4" w:rsidP="004775B5">
            <w:pPr>
              <w:keepNext/>
              <w:keepLines/>
              <w:spacing w:before="40" w:after="40"/>
              <w:ind w:left="34" w:right="170"/>
              <w:jc w:val="right"/>
              <w:rPr>
                <w:rFonts w:ascii="Public Sans" w:hAnsi="Public Sans" w:cs="Arial Bold"/>
                <w:b/>
                <w:sz w:val="16"/>
                <w:szCs w:val="16"/>
              </w:rPr>
            </w:pPr>
            <w:r>
              <w:rPr>
                <w:rFonts w:ascii="Arial" w:hAnsi="Arial" w:cs="Arial"/>
                <w:b/>
                <w:bCs/>
                <w:color w:val="000000"/>
                <w:sz w:val="16"/>
                <w:szCs w:val="16"/>
              </w:rPr>
              <w:t>99.6</w:t>
            </w:r>
          </w:p>
        </w:tc>
      </w:tr>
      <w:tr w:rsidR="006B7AE4" w:rsidRPr="00BA0693" w14:paraId="0D8620F4" w14:textId="77777777" w:rsidTr="00B171DE">
        <w:trPr>
          <w:trHeight w:val="283"/>
        </w:trPr>
        <w:tc>
          <w:tcPr>
            <w:tcW w:w="792" w:type="pct"/>
            <w:vAlign w:val="center"/>
          </w:tcPr>
          <w:p w14:paraId="0607E7E0" w14:textId="77777777" w:rsidR="006B7AE4" w:rsidRPr="00BA0693" w:rsidRDefault="006B7AE4">
            <w:pPr>
              <w:keepLines/>
              <w:spacing w:before="40" w:after="40"/>
              <w:ind w:left="34" w:hanging="1"/>
              <w:rPr>
                <w:rFonts w:ascii="Public Sans" w:hAnsi="Public Sans" w:cs="Arial Bold"/>
                <w:b/>
                <w:sz w:val="16"/>
                <w:szCs w:val="16"/>
              </w:rPr>
            </w:pPr>
            <w:r w:rsidRPr="00BA0693">
              <w:rPr>
                <w:rFonts w:ascii="Public Sans" w:hAnsi="Public Sans" w:cs="Arial Bold"/>
                <w:b/>
                <w:color w:val="000000"/>
                <w:sz w:val="16"/>
                <w:szCs w:val="16"/>
              </w:rPr>
              <w:t>Revenue</w:t>
            </w:r>
          </w:p>
        </w:tc>
        <w:tc>
          <w:tcPr>
            <w:tcW w:w="726" w:type="pct"/>
            <w:shd w:val="clear" w:color="auto" w:fill="auto"/>
            <w:vAlign w:val="center"/>
          </w:tcPr>
          <w:p w14:paraId="785720F0" w14:textId="77777777" w:rsidR="006B7AE4" w:rsidRPr="00BA0693" w:rsidRDefault="006B7AE4" w:rsidP="004775B5">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0.0</w:t>
            </w:r>
          </w:p>
        </w:tc>
        <w:tc>
          <w:tcPr>
            <w:tcW w:w="740" w:type="pct"/>
            <w:shd w:val="clear" w:color="auto" w:fill="auto"/>
            <w:vAlign w:val="center"/>
          </w:tcPr>
          <w:p w14:paraId="4197899A" w14:textId="77777777" w:rsidR="006B7AE4" w:rsidRPr="00BA0693" w:rsidRDefault="006B7AE4" w:rsidP="004775B5">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0.0</w:t>
            </w:r>
          </w:p>
        </w:tc>
        <w:tc>
          <w:tcPr>
            <w:tcW w:w="726" w:type="pct"/>
            <w:shd w:val="clear" w:color="auto" w:fill="auto"/>
            <w:noWrap/>
            <w:vAlign w:val="center"/>
          </w:tcPr>
          <w:p w14:paraId="6D86C0DE" w14:textId="77777777" w:rsidR="006B7AE4" w:rsidRPr="00BA0693" w:rsidRDefault="006B7AE4" w:rsidP="004775B5">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0.0</w:t>
            </w:r>
          </w:p>
        </w:tc>
        <w:tc>
          <w:tcPr>
            <w:tcW w:w="747" w:type="pct"/>
            <w:shd w:val="clear" w:color="auto" w:fill="auto"/>
            <w:noWrap/>
            <w:vAlign w:val="center"/>
          </w:tcPr>
          <w:p w14:paraId="65A20260" w14:textId="77777777" w:rsidR="006B7AE4" w:rsidRPr="00BA0693" w:rsidRDefault="006B7AE4" w:rsidP="004775B5">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0.0</w:t>
            </w:r>
          </w:p>
        </w:tc>
        <w:tc>
          <w:tcPr>
            <w:tcW w:w="728" w:type="pct"/>
            <w:shd w:val="clear" w:color="auto" w:fill="auto"/>
            <w:noWrap/>
            <w:vAlign w:val="center"/>
          </w:tcPr>
          <w:p w14:paraId="1342154A" w14:textId="77777777" w:rsidR="006B7AE4" w:rsidRPr="00BA0693" w:rsidRDefault="006B7AE4" w:rsidP="004775B5">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0.0</w:t>
            </w:r>
          </w:p>
        </w:tc>
        <w:tc>
          <w:tcPr>
            <w:tcW w:w="541" w:type="pct"/>
            <w:shd w:val="clear" w:color="auto" w:fill="F2F2F2" w:themeFill="background1" w:themeFillShade="F2"/>
            <w:noWrap/>
            <w:vAlign w:val="center"/>
          </w:tcPr>
          <w:p w14:paraId="69376763" w14:textId="77777777" w:rsidR="006B7AE4" w:rsidRPr="00BA0693" w:rsidRDefault="006B7AE4" w:rsidP="004775B5">
            <w:pPr>
              <w:keepNext/>
              <w:keepLines/>
              <w:spacing w:before="40" w:after="40"/>
              <w:ind w:left="34" w:right="170"/>
              <w:jc w:val="right"/>
              <w:rPr>
                <w:rFonts w:ascii="Public Sans" w:hAnsi="Public Sans" w:cs="Arial Bold"/>
                <w:b/>
                <w:sz w:val="16"/>
                <w:szCs w:val="16"/>
              </w:rPr>
            </w:pPr>
            <w:r>
              <w:rPr>
                <w:rFonts w:ascii="Arial" w:hAnsi="Arial" w:cs="Arial"/>
                <w:b/>
                <w:bCs/>
                <w:color w:val="000000"/>
                <w:sz w:val="16"/>
                <w:szCs w:val="16"/>
              </w:rPr>
              <w:t>0.0</w:t>
            </w:r>
          </w:p>
        </w:tc>
      </w:tr>
      <w:tr w:rsidR="006B7AE4" w:rsidRPr="00BA0693" w14:paraId="6FC5654F" w14:textId="77777777" w:rsidTr="00716823">
        <w:trPr>
          <w:trHeight w:val="283"/>
        </w:trPr>
        <w:tc>
          <w:tcPr>
            <w:tcW w:w="792" w:type="pct"/>
            <w:vAlign w:val="center"/>
          </w:tcPr>
          <w:p w14:paraId="6DAAD7E7" w14:textId="77777777" w:rsidR="006B7AE4" w:rsidRPr="00BA0693" w:rsidRDefault="006B7AE4">
            <w:pPr>
              <w:keepLines/>
              <w:spacing w:before="40" w:after="40"/>
              <w:ind w:left="34" w:hanging="1"/>
              <w:rPr>
                <w:rFonts w:ascii="Public Sans" w:hAnsi="Public Sans" w:cs="Arial Bold"/>
                <w:b/>
                <w:color w:val="000000"/>
                <w:sz w:val="16"/>
                <w:szCs w:val="16"/>
                <w:highlight w:val="yellow"/>
              </w:rPr>
            </w:pPr>
            <w:r w:rsidRPr="00BA0693">
              <w:rPr>
                <w:rFonts w:ascii="Public Sans" w:hAnsi="Public Sans" w:cs="Arial Bold"/>
                <w:b/>
                <w:color w:val="000000"/>
                <w:sz w:val="16"/>
                <w:szCs w:val="16"/>
              </w:rPr>
              <w:t>Capital</w:t>
            </w:r>
          </w:p>
        </w:tc>
        <w:tc>
          <w:tcPr>
            <w:tcW w:w="726" w:type="pct"/>
            <w:shd w:val="clear" w:color="auto" w:fill="auto"/>
            <w:vAlign w:val="center"/>
          </w:tcPr>
          <w:p w14:paraId="4E2999A6" w14:textId="77777777" w:rsidR="006B7AE4" w:rsidRPr="00BA0693" w:rsidRDefault="006B7AE4" w:rsidP="004775B5">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0.0</w:t>
            </w:r>
          </w:p>
        </w:tc>
        <w:tc>
          <w:tcPr>
            <w:tcW w:w="740" w:type="pct"/>
            <w:shd w:val="clear" w:color="auto" w:fill="auto"/>
            <w:vAlign w:val="center"/>
          </w:tcPr>
          <w:p w14:paraId="2CF86254" w14:textId="77777777" w:rsidR="006B7AE4" w:rsidRPr="00BA0693" w:rsidRDefault="006B7AE4" w:rsidP="004775B5">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1.0</w:t>
            </w:r>
          </w:p>
        </w:tc>
        <w:tc>
          <w:tcPr>
            <w:tcW w:w="726" w:type="pct"/>
            <w:shd w:val="clear" w:color="auto" w:fill="auto"/>
            <w:noWrap/>
            <w:vAlign w:val="center"/>
          </w:tcPr>
          <w:p w14:paraId="4FE0EF01" w14:textId="77777777" w:rsidR="006B7AE4" w:rsidRPr="00BA0693" w:rsidRDefault="006B7AE4" w:rsidP="004775B5">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0.0</w:t>
            </w:r>
          </w:p>
        </w:tc>
        <w:tc>
          <w:tcPr>
            <w:tcW w:w="747" w:type="pct"/>
            <w:shd w:val="clear" w:color="auto" w:fill="auto"/>
            <w:noWrap/>
            <w:vAlign w:val="center"/>
          </w:tcPr>
          <w:p w14:paraId="033DE5F0" w14:textId="77777777" w:rsidR="006B7AE4" w:rsidRPr="00BA0693" w:rsidRDefault="006B7AE4" w:rsidP="004775B5">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0.0</w:t>
            </w:r>
          </w:p>
        </w:tc>
        <w:tc>
          <w:tcPr>
            <w:tcW w:w="728" w:type="pct"/>
            <w:shd w:val="clear" w:color="auto" w:fill="auto"/>
            <w:noWrap/>
            <w:vAlign w:val="center"/>
          </w:tcPr>
          <w:p w14:paraId="78AAE33A" w14:textId="77777777" w:rsidR="006B7AE4" w:rsidRPr="00BA0693" w:rsidRDefault="006B7AE4" w:rsidP="004775B5">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0.0</w:t>
            </w:r>
          </w:p>
        </w:tc>
        <w:tc>
          <w:tcPr>
            <w:tcW w:w="541" w:type="pct"/>
            <w:shd w:val="clear" w:color="auto" w:fill="F2F2F2" w:themeFill="background1" w:themeFillShade="F2"/>
            <w:noWrap/>
            <w:vAlign w:val="center"/>
          </w:tcPr>
          <w:p w14:paraId="4EDC2D5F" w14:textId="77777777" w:rsidR="006B7AE4" w:rsidRPr="00BA0693" w:rsidRDefault="006B7AE4" w:rsidP="004775B5">
            <w:pPr>
              <w:keepNext/>
              <w:keepLines/>
              <w:spacing w:before="40" w:after="40"/>
              <w:ind w:left="34" w:right="170"/>
              <w:jc w:val="right"/>
              <w:rPr>
                <w:rFonts w:ascii="Public Sans" w:hAnsi="Public Sans" w:cs="Arial Bold"/>
                <w:b/>
                <w:sz w:val="16"/>
                <w:szCs w:val="16"/>
              </w:rPr>
            </w:pPr>
            <w:r>
              <w:rPr>
                <w:rFonts w:ascii="Arial" w:hAnsi="Arial" w:cs="Arial"/>
                <w:b/>
                <w:bCs/>
                <w:color w:val="000000"/>
                <w:sz w:val="16"/>
                <w:szCs w:val="16"/>
              </w:rPr>
              <w:t>1.0</w:t>
            </w:r>
          </w:p>
        </w:tc>
      </w:tr>
      <w:tr w:rsidR="006B7AE4" w:rsidRPr="00D019E3" w14:paraId="7968CC87" w14:textId="77777777" w:rsidTr="00716823">
        <w:trPr>
          <w:trHeight w:val="20"/>
        </w:trPr>
        <w:tc>
          <w:tcPr>
            <w:tcW w:w="5000" w:type="pct"/>
            <w:gridSpan w:val="7"/>
            <w:tcBorders>
              <w:bottom w:val="single" w:sz="4" w:space="0" w:color="auto"/>
            </w:tcBorders>
          </w:tcPr>
          <w:p w14:paraId="02CC72B3" w14:textId="77777777" w:rsidR="006B7AE4" w:rsidRDefault="006B7AE4">
            <w:pPr>
              <w:spacing w:before="40" w:after="40"/>
              <w:ind w:left="227" w:hanging="227"/>
              <w:rPr>
                <w:rFonts w:ascii="Public Sans" w:hAnsi="Public Sans" w:cs="Arial Bold"/>
                <w:b/>
                <w:sz w:val="16"/>
                <w:szCs w:val="16"/>
              </w:rPr>
            </w:pPr>
          </w:p>
          <w:p w14:paraId="7858FF30" w14:textId="77777777" w:rsidR="006B7AE4" w:rsidRPr="00D019E3" w:rsidRDefault="006B7AE4">
            <w:pPr>
              <w:spacing w:before="40" w:after="40"/>
              <w:ind w:left="227" w:hanging="227"/>
              <w:rPr>
                <w:rFonts w:ascii="Public Sans" w:hAnsi="Public Sans" w:cs="Arial Bold"/>
                <w:b/>
                <w:sz w:val="16"/>
                <w:szCs w:val="16"/>
              </w:rPr>
            </w:pPr>
            <w:r w:rsidRPr="00D019E3">
              <w:rPr>
                <w:rFonts w:ascii="Public Sans" w:hAnsi="Public Sans" w:cs="Arial Bold"/>
                <w:b/>
                <w:sz w:val="16"/>
                <w:szCs w:val="16"/>
              </w:rPr>
              <w:t>Material Measures</w:t>
            </w:r>
          </w:p>
          <w:p w14:paraId="0942BD31" w14:textId="67AA1CE1" w:rsidR="006B7AE4" w:rsidRDefault="006B7AE4">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00785B9F">
              <w:rPr>
                <w:rFonts w:ascii="Public Sans" w:hAnsi="Public Sans" w:cs="Arial"/>
                <w:sz w:val="16"/>
                <w:szCs w:val="16"/>
              </w:rPr>
              <w:t>Funding</w:t>
            </w:r>
            <w:r>
              <w:rPr>
                <w:rFonts w:ascii="Public Sans" w:hAnsi="Public Sans" w:cs="Arial"/>
                <w:sz w:val="16"/>
                <w:szCs w:val="16"/>
              </w:rPr>
              <w:t xml:space="preserve"> for</w:t>
            </w:r>
            <w:r w:rsidRPr="00785B9F">
              <w:rPr>
                <w:rFonts w:ascii="Public Sans" w:hAnsi="Public Sans" w:cs="Arial"/>
                <w:sz w:val="16"/>
                <w:szCs w:val="16"/>
              </w:rPr>
              <w:t xml:space="preserve"> the Local Small Commitments Allocation to provide grants</w:t>
            </w:r>
            <w:r w:rsidR="001138A3">
              <w:rPr>
                <w:rFonts w:ascii="Public Sans" w:hAnsi="Public Sans" w:cs="Arial"/>
                <w:sz w:val="16"/>
                <w:szCs w:val="16"/>
              </w:rPr>
              <w:t xml:space="preserve"> of</w:t>
            </w:r>
            <w:r w:rsidRPr="00785B9F">
              <w:rPr>
                <w:rFonts w:ascii="Public Sans" w:hAnsi="Public Sans" w:cs="Arial"/>
                <w:sz w:val="16"/>
                <w:szCs w:val="16"/>
              </w:rPr>
              <w:t xml:space="preserve"> $400,000 in 2023-24 </w:t>
            </w:r>
            <w:r>
              <w:rPr>
                <w:rFonts w:ascii="Public Sans" w:hAnsi="Public Sans" w:cs="Arial"/>
                <w:sz w:val="16"/>
                <w:szCs w:val="16"/>
              </w:rPr>
              <w:t xml:space="preserve">for fair distribution </w:t>
            </w:r>
            <w:r w:rsidRPr="00785B9F">
              <w:rPr>
                <w:rFonts w:ascii="Public Sans" w:hAnsi="Public Sans" w:cs="Arial"/>
                <w:sz w:val="16"/>
                <w:szCs w:val="16"/>
              </w:rPr>
              <w:t xml:space="preserve">in each of the 93 </w:t>
            </w:r>
            <w:r>
              <w:rPr>
                <w:rFonts w:ascii="Public Sans" w:hAnsi="Public Sans" w:cs="Arial"/>
                <w:sz w:val="16"/>
                <w:szCs w:val="16"/>
              </w:rPr>
              <w:t xml:space="preserve">New South Wales </w:t>
            </w:r>
            <w:proofErr w:type="gramStart"/>
            <w:r w:rsidRPr="00785B9F">
              <w:rPr>
                <w:rFonts w:ascii="Public Sans" w:hAnsi="Public Sans" w:cs="Arial"/>
                <w:sz w:val="16"/>
                <w:szCs w:val="16"/>
              </w:rPr>
              <w:t>electorates</w:t>
            </w:r>
            <w:proofErr w:type="gramEnd"/>
          </w:p>
          <w:p w14:paraId="7C047607" w14:textId="77777777" w:rsidR="006B7AE4" w:rsidRDefault="006B7AE4">
            <w:pPr>
              <w:pStyle w:val="ListParagraph"/>
              <w:widowControl w:val="0"/>
              <w:numPr>
                <w:ilvl w:val="0"/>
                <w:numId w:val="110"/>
              </w:numPr>
              <w:tabs>
                <w:tab w:val="right" w:pos="4196"/>
                <w:tab w:val="right" w:pos="5046"/>
                <w:tab w:val="right" w:pos="5897"/>
                <w:tab w:val="right" w:pos="6747"/>
                <w:tab w:val="right" w:pos="7598"/>
              </w:tabs>
              <w:spacing w:before="20" w:after="20"/>
              <w:ind w:left="227" w:hanging="227"/>
              <w:rPr>
                <w:rFonts w:ascii="Public Sans" w:eastAsia="Public Sans" w:hAnsi="Public Sans" w:cs="Public Sans"/>
                <w:color w:val="000000" w:themeColor="text1"/>
                <w:sz w:val="16"/>
                <w:szCs w:val="16"/>
              </w:rPr>
            </w:pPr>
            <w:r w:rsidRPr="00DF57AE">
              <w:rPr>
                <w:rFonts w:ascii="Public Sans" w:eastAsia="Public Sans" w:hAnsi="Public Sans" w:cs="Public Sans"/>
                <w:sz w:val="16"/>
                <w:szCs w:val="16"/>
              </w:rPr>
              <w:t xml:space="preserve">Funding for a </w:t>
            </w:r>
            <w:proofErr w:type="gramStart"/>
            <w:r w:rsidRPr="00DF57AE">
              <w:rPr>
                <w:rFonts w:ascii="Public Sans" w:eastAsia="Public Sans" w:hAnsi="Public Sans" w:cs="Public Sans"/>
                <w:sz w:val="16"/>
                <w:szCs w:val="16"/>
              </w:rPr>
              <w:t>twelve month</w:t>
            </w:r>
            <w:proofErr w:type="gramEnd"/>
            <w:r w:rsidRPr="00DF57AE">
              <w:rPr>
                <w:rFonts w:ascii="Public Sans" w:eastAsia="Public Sans" w:hAnsi="Public Sans" w:cs="Public Sans"/>
                <w:sz w:val="16"/>
                <w:szCs w:val="16"/>
              </w:rPr>
              <w:t xml:space="preserve"> consultation with Aboriginal communities on Treaty</w:t>
            </w:r>
          </w:p>
          <w:p w14:paraId="5230D9A9" w14:textId="77777777" w:rsidR="006B7AE4" w:rsidRPr="005D73E2" w:rsidRDefault="006B7AE4">
            <w:pPr>
              <w:pStyle w:val="ListParagraph"/>
              <w:widowControl w:val="0"/>
              <w:numPr>
                <w:ilvl w:val="0"/>
                <w:numId w:val="110"/>
              </w:numPr>
              <w:tabs>
                <w:tab w:val="right" w:pos="4196"/>
                <w:tab w:val="right" w:pos="5046"/>
                <w:tab w:val="right" w:pos="5897"/>
                <w:tab w:val="right" w:pos="6747"/>
                <w:tab w:val="right" w:pos="7598"/>
              </w:tabs>
              <w:spacing w:before="20" w:after="20"/>
              <w:ind w:left="227" w:hanging="227"/>
              <w:rPr>
                <w:rFonts w:ascii="Public Sans" w:eastAsia="Public Sans" w:hAnsi="Public Sans" w:cs="Public Sans"/>
                <w:color w:val="000000" w:themeColor="text1"/>
                <w:sz w:val="16"/>
                <w:szCs w:val="16"/>
              </w:rPr>
            </w:pPr>
            <w:r w:rsidRPr="00BD2B29">
              <w:rPr>
                <w:rFonts w:ascii="Public Sans" w:eastAsia="Public Sans" w:hAnsi="Public Sans" w:cs="Public Sans"/>
                <w:sz w:val="16"/>
                <w:szCs w:val="16"/>
              </w:rPr>
              <w:t xml:space="preserve">Additional funding for the Stolen Generations Keeping Places </w:t>
            </w:r>
            <w:proofErr w:type="gramStart"/>
            <w:r w:rsidRPr="00BD2B29">
              <w:rPr>
                <w:rFonts w:ascii="Public Sans" w:eastAsia="Public Sans" w:hAnsi="Public Sans" w:cs="Public Sans"/>
                <w:sz w:val="16"/>
                <w:szCs w:val="16"/>
              </w:rPr>
              <w:t>program</w:t>
            </w:r>
            <w:proofErr w:type="gramEnd"/>
          </w:p>
          <w:p w14:paraId="371B109F" w14:textId="5DDFA01B" w:rsidR="006B7AE4" w:rsidRPr="005D73E2" w:rsidRDefault="006B7AE4">
            <w:pPr>
              <w:pStyle w:val="ListParagraph"/>
              <w:widowControl w:val="0"/>
              <w:numPr>
                <w:ilvl w:val="0"/>
                <w:numId w:val="110"/>
              </w:numPr>
              <w:tabs>
                <w:tab w:val="right" w:pos="4196"/>
                <w:tab w:val="right" w:pos="5046"/>
                <w:tab w:val="right" w:pos="5897"/>
                <w:tab w:val="right" w:pos="6747"/>
                <w:tab w:val="right" w:pos="7598"/>
              </w:tabs>
              <w:spacing w:before="20" w:after="20"/>
              <w:ind w:left="227" w:hanging="227"/>
              <w:rPr>
                <w:rFonts w:ascii="Public Sans" w:eastAsia="Public Sans" w:hAnsi="Public Sans" w:cs="Public Sans"/>
                <w:color w:val="000000" w:themeColor="text1"/>
                <w:sz w:val="16"/>
                <w:szCs w:val="16"/>
              </w:rPr>
            </w:pPr>
            <w:r w:rsidRPr="005D73E2">
              <w:rPr>
                <w:rFonts w:ascii="Public Sans" w:eastAsia="Public Sans" w:hAnsi="Public Sans" w:cs="Public Sans"/>
                <w:sz w:val="16"/>
                <w:szCs w:val="16"/>
              </w:rPr>
              <w:t xml:space="preserve">Departmental and agency contributions to whole of Government savings measures, including reductions in advertising, consultant, travel, legal, senior </w:t>
            </w:r>
            <w:proofErr w:type="gramStart"/>
            <w:r w:rsidRPr="005D73E2">
              <w:rPr>
                <w:rFonts w:ascii="Public Sans" w:eastAsia="Public Sans" w:hAnsi="Public Sans" w:cs="Public Sans"/>
                <w:sz w:val="16"/>
                <w:szCs w:val="16"/>
              </w:rPr>
              <w:t>executive</w:t>
            </w:r>
            <w:proofErr w:type="gramEnd"/>
            <w:r w:rsidRPr="005D73E2">
              <w:rPr>
                <w:rFonts w:ascii="Public Sans" w:eastAsia="Public Sans" w:hAnsi="Public Sans" w:cs="Public Sans"/>
                <w:sz w:val="16"/>
                <w:szCs w:val="16"/>
              </w:rPr>
              <w:t xml:space="preserve"> and labour hire expenses</w:t>
            </w:r>
            <w:r w:rsidR="00821D2C">
              <w:rPr>
                <w:rFonts w:ascii="Public Sans" w:eastAsia="Public Sans" w:hAnsi="Public Sans" w:cs="Public Sans"/>
                <w:sz w:val="16"/>
                <w:szCs w:val="16"/>
              </w:rPr>
              <w:t>.</w:t>
            </w:r>
          </w:p>
          <w:p w14:paraId="24234DB5" w14:textId="77777777" w:rsidR="006B7AE4" w:rsidRPr="00D019E3" w:rsidRDefault="006B7AE4">
            <w:pPr>
              <w:pStyle w:val="ListParagraph"/>
              <w:widowControl w:val="0"/>
              <w:tabs>
                <w:tab w:val="right" w:pos="4196"/>
                <w:tab w:val="right" w:pos="5046"/>
                <w:tab w:val="right" w:pos="5897"/>
                <w:tab w:val="right" w:pos="6747"/>
                <w:tab w:val="right" w:pos="7598"/>
              </w:tabs>
              <w:autoSpaceDE w:val="0"/>
              <w:autoSpaceDN w:val="0"/>
              <w:spacing w:before="20" w:after="20"/>
              <w:ind w:left="227" w:hanging="227"/>
              <w:contextualSpacing w:val="0"/>
              <w:rPr>
                <w:rFonts w:ascii="Public Sans" w:hAnsi="Public Sans"/>
                <w:sz w:val="2"/>
                <w:szCs w:val="2"/>
              </w:rPr>
            </w:pPr>
          </w:p>
        </w:tc>
      </w:tr>
    </w:tbl>
    <w:p w14:paraId="441FAB6D" w14:textId="41311924" w:rsidR="006B7AE4" w:rsidRDefault="006B7AE4" w:rsidP="00443BDA">
      <w:pPr>
        <w:rPr>
          <w:rFonts w:ascii="Arial Bold" w:hAnsi="Arial Bold" w:cs="Arial Bold"/>
          <w:i/>
          <w:color w:val="4F4F4F"/>
          <w:sz w:val="22"/>
          <w:lang w:eastAsia="en-AU"/>
        </w:rPr>
      </w:pPr>
    </w:p>
    <w:p w14:paraId="139E5EEF" w14:textId="77777777" w:rsidR="006B7AE4" w:rsidRDefault="006B7AE4">
      <w:pPr>
        <w:rPr>
          <w:rFonts w:ascii="Arial Bold" w:hAnsi="Arial Bold" w:cs="Arial Bold"/>
          <w:i/>
          <w:color w:val="4F4F4F"/>
          <w:sz w:val="22"/>
          <w:lang w:eastAsia="en-AU"/>
        </w:rPr>
      </w:pPr>
      <w:r>
        <w:rPr>
          <w:rFonts w:ascii="Arial Bold" w:hAnsi="Arial Bold" w:cs="Arial Bold"/>
          <w:i/>
          <w:color w:val="4F4F4F"/>
          <w:sz w:val="22"/>
          <w:lang w:eastAsia="en-AU"/>
        </w:rPr>
        <w:br w:type="page"/>
      </w:r>
    </w:p>
    <w:tbl>
      <w:tblPr>
        <w:tblW w:w="5000" w:type="pct"/>
        <w:tblLayout w:type="fixed"/>
        <w:tblLook w:val="04A0" w:firstRow="1" w:lastRow="0" w:firstColumn="1" w:lastColumn="0" w:noHBand="0" w:noVBand="1"/>
        <w:tblCaption w:val="Table A5.1: New policy measures since the 2023 Pre-election Budget Update - Regional NSW, all new measures"/>
        <w:tblDescription w:val="Table A5.1: New policy measures since the 2023 Pre-election Budget Update - Regional NSW, all new measures"/>
      </w:tblPr>
      <w:tblGrid>
        <w:gridCol w:w="1509"/>
        <w:gridCol w:w="1444"/>
        <w:gridCol w:w="1373"/>
        <w:gridCol w:w="1428"/>
        <w:gridCol w:w="1444"/>
        <w:gridCol w:w="1390"/>
        <w:gridCol w:w="1051"/>
      </w:tblGrid>
      <w:tr w:rsidR="00B171DE" w:rsidRPr="00BA0693" w14:paraId="0073C942" w14:textId="77777777" w:rsidTr="00037E8D">
        <w:trPr>
          <w:trHeight w:val="283"/>
        </w:trPr>
        <w:tc>
          <w:tcPr>
            <w:tcW w:w="783" w:type="pct"/>
            <w:shd w:val="clear" w:color="auto" w:fill="EBEBEB"/>
            <w:vAlign w:val="center"/>
          </w:tcPr>
          <w:p w14:paraId="0B09CC3A" w14:textId="77777777" w:rsidR="00735E7C" w:rsidRPr="00BA0693" w:rsidRDefault="00735E7C">
            <w:pPr>
              <w:keepLines/>
              <w:contextualSpacing/>
              <w:rPr>
                <w:rFonts w:ascii="Public Sans" w:hAnsi="Public Sans" w:cs="Arial Bold"/>
                <w:sz w:val="16"/>
                <w:szCs w:val="16"/>
              </w:rPr>
            </w:pPr>
          </w:p>
        </w:tc>
        <w:tc>
          <w:tcPr>
            <w:tcW w:w="749" w:type="pct"/>
            <w:shd w:val="clear" w:color="auto" w:fill="EBEBEB"/>
            <w:vAlign w:val="bottom"/>
          </w:tcPr>
          <w:p w14:paraId="11EC7A68" w14:textId="77777777" w:rsidR="00735E7C" w:rsidRPr="00BA0693" w:rsidRDefault="00735E7C"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2022-23</w:t>
            </w:r>
          </w:p>
        </w:tc>
        <w:tc>
          <w:tcPr>
            <w:tcW w:w="712" w:type="pct"/>
            <w:shd w:val="clear" w:color="auto" w:fill="EBEBEB"/>
            <w:vAlign w:val="bottom"/>
          </w:tcPr>
          <w:p w14:paraId="38209723" w14:textId="77777777" w:rsidR="00735E7C" w:rsidRPr="00BA0693" w:rsidRDefault="00735E7C"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2023-24</w:t>
            </w:r>
          </w:p>
        </w:tc>
        <w:tc>
          <w:tcPr>
            <w:tcW w:w="741" w:type="pct"/>
            <w:shd w:val="clear" w:color="auto" w:fill="EBEBEB"/>
            <w:noWrap/>
            <w:vAlign w:val="bottom"/>
            <w:hideMark/>
          </w:tcPr>
          <w:p w14:paraId="5552EBC3" w14:textId="77777777" w:rsidR="00735E7C" w:rsidRPr="00BA0693" w:rsidRDefault="00735E7C"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2024-25</w:t>
            </w:r>
          </w:p>
        </w:tc>
        <w:tc>
          <w:tcPr>
            <w:tcW w:w="749" w:type="pct"/>
            <w:shd w:val="clear" w:color="auto" w:fill="EBEBEB"/>
            <w:noWrap/>
            <w:vAlign w:val="bottom"/>
            <w:hideMark/>
          </w:tcPr>
          <w:p w14:paraId="692B6DB5" w14:textId="77777777" w:rsidR="00735E7C" w:rsidRPr="00BA0693" w:rsidRDefault="00735E7C"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2025-26</w:t>
            </w:r>
          </w:p>
        </w:tc>
        <w:tc>
          <w:tcPr>
            <w:tcW w:w="721" w:type="pct"/>
            <w:shd w:val="clear" w:color="auto" w:fill="EBEBEB"/>
            <w:noWrap/>
            <w:vAlign w:val="bottom"/>
            <w:hideMark/>
          </w:tcPr>
          <w:p w14:paraId="421C98BD" w14:textId="77777777" w:rsidR="00735E7C" w:rsidRPr="00BA0693" w:rsidRDefault="00735E7C" w:rsidP="00037E8D">
            <w:pPr>
              <w:keepLines/>
              <w:ind w:left="-108" w:right="-110"/>
              <w:contextualSpacing/>
              <w:jc w:val="center"/>
              <w:rPr>
                <w:rFonts w:ascii="Public Sans" w:hAnsi="Public Sans" w:cs="Arial Bold"/>
                <w:sz w:val="16"/>
                <w:szCs w:val="16"/>
              </w:rPr>
            </w:pPr>
            <w:r w:rsidRPr="00BA0693">
              <w:rPr>
                <w:rFonts w:ascii="Public Sans" w:hAnsi="Public Sans" w:cs="Arial Bold"/>
                <w:sz w:val="16"/>
                <w:szCs w:val="16"/>
              </w:rPr>
              <w:t>2026-27</w:t>
            </w:r>
          </w:p>
        </w:tc>
        <w:tc>
          <w:tcPr>
            <w:tcW w:w="545" w:type="pct"/>
            <w:shd w:val="clear" w:color="auto" w:fill="EBEBEB"/>
            <w:noWrap/>
            <w:vAlign w:val="bottom"/>
            <w:hideMark/>
          </w:tcPr>
          <w:p w14:paraId="5E1C5849" w14:textId="77777777" w:rsidR="00735E7C" w:rsidRPr="00BA0693" w:rsidRDefault="00735E7C" w:rsidP="00037E8D">
            <w:pPr>
              <w:keepLines/>
              <w:ind w:left="-108" w:right="-110"/>
              <w:contextualSpacing/>
              <w:jc w:val="center"/>
              <w:rPr>
                <w:rFonts w:ascii="Public Sans" w:hAnsi="Public Sans" w:cs="Arial Bold"/>
                <w:sz w:val="16"/>
                <w:szCs w:val="16"/>
              </w:rPr>
            </w:pPr>
            <w:r w:rsidRPr="00BA0693">
              <w:rPr>
                <w:rFonts w:ascii="Public Sans" w:hAnsi="Public Sans" w:cs="Arial Bold"/>
                <w:sz w:val="16"/>
                <w:szCs w:val="16"/>
              </w:rPr>
              <w:t>Five</w:t>
            </w:r>
            <w:r w:rsidRPr="0C429C4B">
              <w:rPr>
                <w:rFonts w:ascii="Public Sans" w:hAnsi="Public Sans" w:cs="Arial Bold"/>
                <w:sz w:val="16"/>
                <w:szCs w:val="16"/>
              </w:rPr>
              <w:t xml:space="preserve"> </w:t>
            </w:r>
            <w:proofErr w:type="gramStart"/>
            <w:r w:rsidRPr="00BA0693">
              <w:rPr>
                <w:rFonts w:ascii="Public Sans" w:hAnsi="Public Sans" w:cs="Arial Bold"/>
                <w:sz w:val="16"/>
                <w:szCs w:val="16"/>
              </w:rPr>
              <w:t>year</w:t>
            </w:r>
            <w:proofErr w:type="gramEnd"/>
          </w:p>
        </w:tc>
      </w:tr>
      <w:tr w:rsidR="00735E7C" w:rsidRPr="00BA0693" w14:paraId="4987209C" w14:textId="77777777" w:rsidTr="00B171DE">
        <w:trPr>
          <w:trHeight w:val="227"/>
        </w:trPr>
        <w:tc>
          <w:tcPr>
            <w:tcW w:w="783" w:type="pct"/>
            <w:shd w:val="clear" w:color="auto" w:fill="EBEBEB"/>
            <w:vAlign w:val="center"/>
          </w:tcPr>
          <w:p w14:paraId="74FC8931" w14:textId="77777777" w:rsidR="00735E7C" w:rsidRPr="00BA0693" w:rsidRDefault="00735E7C">
            <w:pPr>
              <w:keepLines/>
              <w:contextualSpacing/>
              <w:jc w:val="center"/>
              <w:rPr>
                <w:rFonts w:ascii="Public Sans" w:hAnsi="Public Sans" w:cs="Arial Bold"/>
                <w:sz w:val="16"/>
                <w:szCs w:val="16"/>
              </w:rPr>
            </w:pPr>
          </w:p>
        </w:tc>
        <w:tc>
          <w:tcPr>
            <w:tcW w:w="749" w:type="pct"/>
            <w:shd w:val="clear" w:color="auto" w:fill="EBEBEB"/>
            <w:vAlign w:val="center"/>
          </w:tcPr>
          <w:p w14:paraId="1728210E" w14:textId="77777777" w:rsidR="00735E7C" w:rsidRPr="00BA0693" w:rsidRDefault="00735E7C">
            <w:pPr>
              <w:keepLines/>
              <w:contextualSpacing/>
              <w:jc w:val="center"/>
              <w:rPr>
                <w:rFonts w:ascii="Public Sans" w:hAnsi="Public Sans" w:cs="Arial Bold"/>
                <w:sz w:val="16"/>
                <w:szCs w:val="16"/>
              </w:rPr>
            </w:pPr>
          </w:p>
        </w:tc>
        <w:tc>
          <w:tcPr>
            <w:tcW w:w="712" w:type="pct"/>
            <w:shd w:val="clear" w:color="auto" w:fill="EBEBEB"/>
            <w:vAlign w:val="center"/>
          </w:tcPr>
          <w:p w14:paraId="7988C5AA" w14:textId="77777777" w:rsidR="00735E7C" w:rsidRPr="00BA0693" w:rsidRDefault="00735E7C">
            <w:pPr>
              <w:keepLines/>
              <w:contextualSpacing/>
              <w:jc w:val="center"/>
              <w:rPr>
                <w:rFonts w:ascii="Public Sans" w:hAnsi="Public Sans" w:cs="Arial Bold"/>
                <w:sz w:val="16"/>
                <w:szCs w:val="16"/>
              </w:rPr>
            </w:pPr>
            <w:r w:rsidRPr="00BA0693">
              <w:rPr>
                <w:rFonts w:ascii="Public Sans" w:hAnsi="Public Sans" w:cs="Arial Bold"/>
                <w:sz w:val="16"/>
                <w:szCs w:val="16"/>
              </w:rPr>
              <w:t>Budget</w:t>
            </w:r>
          </w:p>
        </w:tc>
        <w:tc>
          <w:tcPr>
            <w:tcW w:w="2211" w:type="pct"/>
            <w:gridSpan w:val="3"/>
            <w:shd w:val="clear" w:color="auto" w:fill="EBEBEB"/>
            <w:noWrap/>
            <w:vAlign w:val="center"/>
          </w:tcPr>
          <w:p w14:paraId="0F13F1B6" w14:textId="77777777" w:rsidR="00735E7C" w:rsidRPr="00BA0693" w:rsidRDefault="00735E7C">
            <w:pPr>
              <w:keepLines/>
              <w:contextualSpacing/>
              <w:jc w:val="center"/>
              <w:rPr>
                <w:rFonts w:ascii="Public Sans" w:hAnsi="Public Sans" w:cs="Arial Bold"/>
                <w:sz w:val="16"/>
                <w:szCs w:val="16"/>
              </w:rPr>
            </w:pPr>
            <w:r w:rsidRPr="00BA0693">
              <w:rPr>
                <w:rFonts w:ascii="Public Sans" w:hAnsi="Public Sans" w:cs="Arial Bold"/>
                <w:sz w:val="16"/>
                <w:szCs w:val="16"/>
              </w:rPr>
              <w:t>Forward Estimates</w:t>
            </w:r>
          </w:p>
        </w:tc>
        <w:tc>
          <w:tcPr>
            <w:tcW w:w="545" w:type="pct"/>
            <w:shd w:val="clear" w:color="auto" w:fill="EBEBEB"/>
            <w:noWrap/>
            <w:vAlign w:val="center"/>
          </w:tcPr>
          <w:p w14:paraId="0B2C9CC6" w14:textId="77777777" w:rsidR="00735E7C" w:rsidRPr="00BA0693" w:rsidRDefault="00735E7C">
            <w:pPr>
              <w:keepLines/>
              <w:contextualSpacing/>
              <w:jc w:val="center"/>
              <w:rPr>
                <w:rFonts w:ascii="Public Sans" w:hAnsi="Public Sans" w:cs="Arial Bold"/>
                <w:sz w:val="16"/>
                <w:szCs w:val="16"/>
              </w:rPr>
            </w:pPr>
            <w:r w:rsidRPr="00BA0693">
              <w:rPr>
                <w:rFonts w:ascii="Public Sans" w:hAnsi="Public Sans" w:cs="Arial Bold"/>
                <w:sz w:val="16"/>
                <w:szCs w:val="16"/>
              </w:rPr>
              <w:t>Total</w:t>
            </w:r>
          </w:p>
        </w:tc>
      </w:tr>
      <w:tr w:rsidR="00B171DE" w:rsidRPr="00BA0693" w14:paraId="1B72B9B2" w14:textId="77777777" w:rsidTr="00037E8D">
        <w:trPr>
          <w:trHeight w:val="283"/>
        </w:trPr>
        <w:tc>
          <w:tcPr>
            <w:tcW w:w="783" w:type="pct"/>
            <w:shd w:val="clear" w:color="auto" w:fill="EBEBEB"/>
          </w:tcPr>
          <w:p w14:paraId="5FFAE1DA" w14:textId="77777777" w:rsidR="00735E7C" w:rsidRPr="00BA0693" w:rsidRDefault="00735E7C">
            <w:pPr>
              <w:keepLines/>
              <w:contextualSpacing/>
              <w:jc w:val="center"/>
              <w:rPr>
                <w:rFonts w:ascii="Public Sans" w:hAnsi="Public Sans" w:cs="Arial Bold"/>
                <w:sz w:val="16"/>
                <w:szCs w:val="16"/>
              </w:rPr>
            </w:pPr>
          </w:p>
        </w:tc>
        <w:tc>
          <w:tcPr>
            <w:tcW w:w="749" w:type="pct"/>
            <w:shd w:val="clear" w:color="auto" w:fill="EBEBEB"/>
          </w:tcPr>
          <w:p w14:paraId="36B75897" w14:textId="77777777" w:rsidR="00735E7C" w:rsidRPr="00BA0693" w:rsidRDefault="00735E7C"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12" w:type="pct"/>
            <w:shd w:val="clear" w:color="auto" w:fill="EBEBEB"/>
          </w:tcPr>
          <w:p w14:paraId="32CE5E04" w14:textId="77777777" w:rsidR="00735E7C" w:rsidRPr="00BA0693" w:rsidRDefault="00735E7C"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41" w:type="pct"/>
            <w:shd w:val="clear" w:color="auto" w:fill="EBEBEB"/>
            <w:noWrap/>
            <w:hideMark/>
          </w:tcPr>
          <w:p w14:paraId="31F98C08" w14:textId="77777777" w:rsidR="00735E7C" w:rsidRPr="00BA0693" w:rsidRDefault="00735E7C"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49" w:type="pct"/>
            <w:shd w:val="clear" w:color="auto" w:fill="EBEBEB"/>
            <w:noWrap/>
            <w:hideMark/>
          </w:tcPr>
          <w:p w14:paraId="4D7DDACF" w14:textId="77777777" w:rsidR="00735E7C" w:rsidRPr="00BA0693" w:rsidRDefault="00735E7C"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21" w:type="pct"/>
            <w:shd w:val="clear" w:color="auto" w:fill="EBEBEB"/>
            <w:noWrap/>
            <w:hideMark/>
          </w:tcPr>
          <w:p w14:paraId="7040111C" w14:textId="77777777" w:rsidR="00735E7C" w:rsidRPr="00BA0693" w:rsidRDefault="00735E7C"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545" w:type="pct"/>
            <w:shd w:val="clear" w:color="auto" w:fill="EBEBEB"/>
            <w:noWrap/>
            <w:hideMark/>
          </w:tcPr>
          <w:p w14:paraId="64DD5E2C" w14:textId="77777777" w:rsidR="00735E7C" w:rsidRPr="00BA0693" w:rsidRDefault="00735E7C"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r>
      <w:tr w:rsidR="00735E7C" w:rsidRPr="00BA0693" w14:paraId="16A47F20" w14:textId="77777777" w:rsidTr="00B171DE">
        <w:trPr>
          <w:trHeight w:val="20"/>
        </w:trPr>
        <w:tc>
          <w:tcPr>
            <w:tcW w:w="5000" w:type="pct"/>
            <w:gridSpan w:val="7"/>
            <w:shd w:val="clear" w:color="auto" w:fill="F2F2F2" w:themeFill="background1" w:themeFillShade="F2"/>
            <w:vAlign w:val="center"/>
          </w:tcPr>
          <w:p w14:paraId="1B4A90DF" w14:textId="77777777" w:rsidR="00735E7C" w:rsidRPr="00BA0693" w:rsidRDefault="00735E7C">
            <w:pPr>
              <w:keepLines/>
              <w:spacing w:before="40" w:after="40"/>
              <w:ind w:left="34" w:hanging="1"/>
              <w:rPr>
                <w:rFonts w:ascii="Public Sans" w:hAnsi="Public Sans" w:cs="Arial Bold"/>
                <w:color w:val="FF0000"/>
                <w:sz w:val="16"/>
                <w:szCs w:val="16"/>
              </w:rPr>
            </w:pPr>
            <w:r>
              <w:rPr>
                <w:rFonts w:ascii="Public Sans" w:hAnsi="Public Sans" w:cs="Arial Bold"/>
                <w:b/>
                <w:color w:val="000000" w:themeColor="text1"/>
                <w:sz w:val="16"/>
                <w:szCs w:val="16"/>
              </w:rPr>
              <w:t>Regional NSW</w:t>
            </w:r>
            <w:r w:rsidRPr="00BA0693">
              <w:rPr>
                <w:rFonts w:ascii="Public Sans" w:hAnsi="Public Sans" w:cs="Arial Bold"/>
                <w:b/>
                <w:color w:val="000000" w:themeColor="text1"/>
                <w:sz w:val="16"/>
                <w:szCs w:val="16"/>
              </w:rPr>
              <w:t>, all new measures</w:t>
            </w:r>
          </w:p>
        </w:tc>
      </w:tr>
      <w:tr w:rsidR="00735E7C" w:rsidRPr="00BA0693" w14:paraId="15B20029" w14:textId="77777777" w:rsidTr="00B171DE">
        <w:trPr>
          <w:trHeight w:val="300"/>
        </w:trPr>
        <w:tc>
          <w:tcPr>
            <w:tcW w:w="783" w:type="pct"/>
            <w:vAlign w:val="center"/>
          </w:tcPr>
          <w:p w14:paraId="3FADA65F" w14:textId="77777777" w:rsidR="00735E7C" w:rsidRPr="00BA0693" w:rsidRDefault="00735E7C">
            <w:pPr>
              <w:keepLines/>
              <w:spacing w:before="40" w:after="40"/>
              <w:ind w:left="34" w:hanging="1"/>
              <w:rPr>
                <w:rFonts w:ascii="Public Sans" w:hAnsi="Public Sans" w:cs="Arial Bold"/>
                <w:b/>
                <w:sz w:val="16"/>
                <w:szCs w:val="16"/>
              </w:rPr>
            </w:pPr>
            <w:r w:rsidRPr="00BA0693">
              <w:rPr>
                <w:rFonts w:ascii="Public Sans" w:hAnsi="Public Sans" w:cs="Arial Bold"/>
                <w:b/>
                <w:sz w:val="16"/>
                <w:szCs w:val="16"/>
              </w:rPr>
              <w:t>Expense</w:t>
            </w:r>
          </w:p>
        </w:tc>
        <w:tc>
          <w:tcPr>
            <w:tcW w:w="749" w:type="pct"/>
            <w:shd w:val="clear" w:color="auto" w:fill="auto"/>
            <w:vAlign w:val="center"/>
          </w:tcPr>
          <w:p w14:paraId="03D469C0" w14:textId="77777777" w:rsidR="00735E7C" w:rsidRPr="00BA0693" w:rsidRDefault="00735E7C" w:rsidP="004775B5">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425.0</w:t>
            </w:r>
          </w:p>
        </w:tc>
        <w:tc>
          <w:tcPr>
            <w:tcW w:w="712" w:type="pct"/>
            <w:shd w:val="clear" w:color="auto" w:fill="auto"/>
            <w:vAlign w:val="center"/>
          </w:tcPr>
          <w:p w14:paraId="06E9990F" w14:textId="4A828A99" w:rsidR="00735E7C" w:rsidRPr="00BA0693" w:rsidRDefault="00BB5BD5" w:rsidP="004775B5">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735E7C">
              <w:rPr>
                <w:rFonts w:ascii="Arial" w:hAnsi="Arial" w:cs="Arial"/>
                <w:b/>
                <w:bCs/>
                <w:color w:val="000000"/>
                <w:sz w:val="16"/>
                <w:szCs w:val="16"/>
              </w:rPr>
              <w:t>173.4</w:t>
            </w:r>
            <w:r>
              <w:rPr>
                <w:rFonts w:ascii="Arial" w:hAnsi="Arial" w:cs="Arial"/>
                <w:b/>
                <w:bCs/>
                <w:color w:val="000000"/>
                <w:sz w:val="16"/>
                <w:szCs w:val="16"/>
              </w:rPr>
              <w:t>)</w:t>
            </w:r>
          </w:p>
        </w:tc>
        <w:tc>
          <w:tcPr>
            <w:tcW w:w="741" w:type="pct"/>
            <w:shd w:val="clear" w:color="auto" w:fill="auto"/>
            <w:noWrap/>
            <w:vAlign w:val="center"/>
          </w:tcPr>
          <w:p w14:paraId="4AA191AA" w14:textId="05590EA6" w:rsidR="00735E7C" w:rsidRPr="00BA0693" w:rsidRDefault="00BB5BD5" w:rsidP="004775B5">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735E7C">
              <w:rPr>
                <w:rFonts w:ascii="Arial" w:hAnsi="Arial" w:cs="Arial"/>
                <w:b/>
                <w:bCs/>
                <w:color w:val="000000"/>
                <w:sz w:val="16"/>
                <w:szCs w:val="16"/>
              </w:rPr>
              <w:t>94.7</w:t>
            </w:r>
            <w:r>
              <w:rPr>
                <w:rFonts w:ascii="Arial" w:hAnsi="Arial" w:cs="Arial"/>
                <w:b/>
                <w:bCs/>
                <w:color w:val="000000"/>
                <w:sz w:val="16"/>
                <w:szCs w:val="16"/>
              </w:rPr>
              <w:t>)</w:t>
            </w:r>
          </w:p>
        </w:tc>
        <w:tc>
          <w:tcPr>
            <w:tcW w:w="749" w:type="pct"/>
            <w:shd w:val="clear" w:color="auto" w:fill="auto"/>
            <w:noWrap/>
            <w:vAlign w:val="center"/>
          </w:tcPr>
          <w:p w14:paraId="335E0FF5" w14:textId="60271DB2" w:rsidR="00735E7C" w:rsidRPr="00BA0693" w:rsidRDefault="00BB5BD5" w:rsidP="004775B5">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735E7C">
              <w:rPr>
                <w:rFonts w:ascii="Arial" w:hAnsi="Arial" w:cs="Arial"/>
                <w:b/>
                <w:bCs/>
                <w:color w:val="000000"/>
                <w:sz w:val="16"/>
                <w:szCs w:val="16"/>
              </w:rPr>
              <w:t>23.0</w:t>
            </w:r>
            <w:r>
              <w:rPr>
                <w:rFonts w:ascii="Arial" w:hAnsi="Arial" w:cs="Arial"/>
                <w:b/>
                <w:bCs/>
                <w:color w:val="000000"/>
                <w:sz w:val="16"/>
                <w:szCs w:val="16"/>
              </w:rPr>
              <w:t>)</w:t>
            </w:r>
          </w:p>
        </w:tc>
        <w:tc>
          <w:tcPr>
            <w:tcW w:w="721" w:type="pct"/>
            <w:shd w:val="clear" w:color="auto" w:fill="auto"/>
            <w:noWrap/>
            <w:vAlign w:val="center"/>
          </w:tcPr>
          <w:p w14:paraId="3A9704BE" w14:textId="61F26F1B" w:rsidR="00735E7C" w:rsidRPr="00BA0693" w:rsidRDefault="00BB5BD5" w:rsidP="004775B5">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735E7C">
              <w:rPr>
                <w:rFonts w:ascii="Arial" w:hAnsi="Arial" w:cs="Arial"/>
                <w:b/>
                <w:bCs/>
                <w:color w:val="000000"/>
                <w:sz w:val="16"/>
                <w:szCs w:val="16"/>
              </w:rPr>
              <w:t>69.6</w:t>
            </w:r>
            <w:r>
              <w:rPr>
                <w:rFonts w:ascii="Arial" w:hAnsi="Arial" w:cs="Arial"/>
                <w:b/>
                <w:bCs/>
                <w:color w:val="000000"/>
                <w:sz w:val="16"/>
                <w:szCs w:val="16"/>
              </w:rPr>
              <w:t>)</w:t>
            </w:r>
          </w:p>
        </w:tc>
        <w:tc>
          <w:tcPr>
            <w:tcW w:w="545" w:type="pct"/>
            <w:shd w:val="clear" w:color="auto" w:fill="F2F2F2" w:themeFill="background1" w:themeFillShade="F2"/>
            <w:noWrap/>
            <w:vAlign w:val="center"/>
          </w:tcPr>
          <w:p w14:paraId="4E9DC597" w14:textId="77777777" w:rsidR="00735E7C" w:rsidRPr="00BA0693" w:rsidRDefault="00735E7C" w:rsidP="004775B5">
            <w:pPr>
              <w:keepNext/>
              <w:keepLines/>
              <w:spacing w:before="40" w:after="40"/>
              <w:ind w:left="34" w:right="170"/>
              <w:jc w:val="right"/>
              <w:rPr>
                <w:rFonts w:ascii="Public Sans" w:hAnsi="Public Sans" w:cs="Arial Bold"/>
                <w:b/>
                <w:sz w:val="16"/>
                <w:szCs w:val="16"/>
              </w:rPr>
            </w:pPr>
            <w:r>
              <w:rPr>
                <w:rFonts w:ascii="Arial" w:hAnsi="Arial" w:cs="Arial"/>
                <w:b/>
                <w:bCs/>
                <w:color w:val="000000"/>
                <w:sz w:val="16"/>
                <w:szCs w:val="16"/>
              </w:rPr>
              <w:t>64.3</w:t>
            </w:r>
          </w:p>
        </w:tc>
      </w:tr>
      <w:tr w:rsidR="00735E7C" w:rsidRPr="00BA0693" w14:paraId="43E21281" w14:textId="77777777" w:rsidTr="00B171DE">
        <w:trPr>
          <w:trHeight w:val="283"/>
        </w:trPr>
        <w:tc>
          <w:tcPr>
            <w:tcW w:w="783" w:type="pct"/>
            <w:vAlign w:val="center"/>
          </w:tcPr>
          <w:p w14:paraId="68BCD140" w14:textId="77777777" w:rsidR="00735E7C" w:rsidRPr="00BA0693" w:rsidRDefault="00735E7C">
            <w:pPr>
              <w:keepLines/>
              <w:spacing w:before="40" w:after="40"/>
              <w:ind w:left="34" w:hanging="1"/>
              <w:rPr>
                <w:rFonts w:ascii="Public Sans" w:hAnsi="Public Sans" w:cs="Arial Bold"/>
                <w:b/>
                <w:sz w:val="16"/>
                <w:szCs w:val="16"/>
              </w:rPr>
            </w:pPr>
            <w:r w:rsidRPr="00BA0693">
              <w:rPr>
                <w:rFonts w:ascii="Public Sans" w:hAnsi="Public Sans" w:cs="Arial Bold"/>
                <w:b/>
                <w:color w:val="000000"/>
                <w:sz w:val="16"/>
                <w:szCs w:val="16"/>
              </w:rPr>
              <w:t>Revenue</w:t>
            </w:r>
          </w:p>
        </w:tc>
        <w:tc>
          <w:tcPr>
            <w:tcW w:w="749" w:type="pct"/>
            <w:shd w:val="clear" w:color="auto" w:fill="auto"/>
            <w:vAlign w:val="center"/>
          </w:tcPr>
          <w:p w14:paraId="2EB47279" w14:textId="77777777" w:rsidR="00735E7C" w:rsidRPr="00BA0693" w:rsidRDefault="00735E7C" w:rsidP="004775B5">
            <w:pPr>
              <w:keepNext/>
              <w:keepLines/>
              <w:spacing w:before="40" w:after="40"/>
              <w:ind w:left="34" w:right="284"/>
              <w:jc w:val="right"/>
              <w:rPr>
                <w:rFonts w:ascii="Public Sans" w:hAnsi="Public Sans" w:cs="Arial Bold"/>
                <w:b/>
                <w:bCs/>
                <w:sz w:val="16"/>
                <w:szCs w:val="16"/>
              </w:rPr>
            </w:pPr>
            <w:r>
              <w:rPr>
                <w:rFonts w:ascii="Arial" w:hAnsi="Arial" w:cs="Arial"/>
                <w:b/>
                <w:bCs/>
                <w:color w:val="000000" w:themeColor="text1"/>
                <w:sz w:val="16"/>
                <w:szCs w:val="16"/>
              </w:rPr>
              <w:t>0.0</w:t>
            </w:r>
          </w:p>
        </w:tc>
        <w:tc>
          <w:tcPr>
            <w:tcW w:w="712" w:type="pct"/>
            <w:shd w:val="clear" w:color="auto" w:fill="auto"/>
            <w:vAlign w:val="center"/>
          </w:tcPr>
          <w:p w14:paraId="5B9846D9" w14:textId="77777777" w:rsidR="00735E7C" w:rsidRPr="00BA0693" w:rsidRDefault="00735E7C" w:rsidP="004775B5">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24.0</w:t>
            </w:r>
          </w:p>
        </w:tc>
        <w:tc>
          <w:tcPr>
            <w:tcW w:w="741" w:type="pct"/>
            <w:shd w:val="clear" w:color="auto" w:fill="auto"/>
            <w:noWrap/>
            <w:vAlign w:val="center"/>
          </w:tcPr>
          <w:p w14:paraId="7BE2EA31" w14:textId="77777777" w:rsidR="00735E7C" w:rsidRPr="00BA0693" w:rsidRDefault="00735E7C" w:rsidP="004775B5">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19.9</w:t>
            </w:r>
          </w:p>
        </w:tc>
        <w:tc>
          <w:tcPr>
            <w:tcW w:w="749" w:type="pct"/>
            <w:shd w:val="clear" w:color="auto" w:fill="auto"/>
            <w:noWrap/>
            <w:vAlign w:val="center"/>
          </w:tcPr>
          <w:p w14:paraId="4B3F4134" w14:textId="77777777" w:rsidR="00735E7C" w:rsidRPr="00BA0693" w:rsidRDefault="00735E7C" w:rsidP="004775B5">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2.4</w:t>
            </w:r>
          </w:p>
        </w:tc>
        <w:tc>
          <w:tcPr>
            <w:tcW w:w="721" w:type="pct"/>
            <w:shd w:val="clear" w:color="auto" w:fill="auto"/>
            <w:noWrap/>
            <w:vAlign w:val="center"/>
          </w:tcPr>
          <w:p w14:paraId="54B534D7" w14:textId="77777777" w:rsidR="00735E7C" w:rsidRPr="00BA0693" w:rsidRDefault="00735E7C" w:rsidP="004775B5">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0.0</w:t>
            </w:r>
          </w:p>
        </w:tc>
        <w:tc>
          <w:tcPr>
            <w:tcW w:w="545" w:type="pct"/>
            <w:shd w:val="clear" w:color="auto" w:fill="F2F2F2" w:themeFill="background1" w:themeFillShade="F2"/>
            <w:noWrap/>
            <w:vAlign w:val="center"/>
          </w:tcPr>
          <w:p w14:paraId="46B90AD9" w14:textId="77777777" w:rsidR="00735E7C" w:rsidRPr="00BA0693" w:rsidRDefault="00735E7C" w:rsidP="004775B5">
            <w:pPr>
              <w:keepNext/>
              <w:keepLines/>
              <w:spacing w:before="40" w:after="40"/>
              <w:ind w:left="34" w:right="170"/>
              <w:jc w:val="right"/>
              <w:rPr>
                <w:rFonts w:ascii="Public Sans" w:hAnsi="Public Sans" w:cs="Arial Bold"/>
                <w:b/>
                <w:bCs/>
                <w:sz w:val="16"/>
                <w:szCs w:val="16"/>
              </w:rPr>
            </w:pPr>
            <w:r>
              <w:rPr>
                <w:rFonts w:ascii="Arial" w:hAnsi="Arial" w:cs="Arial"/>
                <w:b/>
                <w:bCs/>
                <w:color w:val="000000" w:themeColor="text1"/>
                <w:sz w:val="16"/>
                <w:szCs w:val="16"/>
              </w:rPr>
              <w:t>46.3</w:t>
            </w:r>
          </w:p>
        </w:tc>
      </w:tr>
      <w:tr w:rsidR="00735E7C" w:rsidRPr="00BA0693" w14:paraId="05E7F47C" w14:textId="77777777" w:rsidTr="00B171DE">
        <w:trPr>
          <w:trHeight w:val="283"/>
        </w:trPr>
        <w:tc>
          <w:tcPr>
            <w:tcW w:w="783" w:type="pct"/>
            <w:vAlign w:val="center"/>
          </w:tcPr>
          <w:p w14:paraId="52ECB960" w14:textId="77777777" w:rsidR="00735E7C" w:rsidRPr="00BA0693" w:rsidRDefault="00735E7C">
            <w:pPr>
              <w:keepLines/>
              <w:spacing w:before="40" w:after="40"/>
              <w:ind w:left="34" w:hanging="1"/>
              <w:rPr>
                <w:rFonts w:ascii="Public Sans" w:hAnsi="Public Sans" w:cs="Arial Bold"/>
                <w:b/>
                <w:color w:val="000000"/>
                <w:sz w:val="16"/>
                <w:szCs w:val="16"/>
                <w:highlight w:val="yellow"/>
              </w:rPr>
            </w:pPr>
            <w:r w:rsidRPr="00BA0693">
              <w:rPr>
                <w:rFonts w:ascii="Public Sans" w:hAnsi="Public Sans" w:cs="Arial Bold"/>
                <w:b/>
                <w:color w:val="000000"/>
                <w:sz w:val="16"/>
                <w:szCs w:val="16"/>
              </w:rPr>
              <w:t>Capital</w:t>
            </w:r>
          </w:p>
        </w:tc>
        <w:tc>
          <w:tcPr>
            <w:tcW w:w="749" w:type="pct"/>
            <w:shd w:val="clear" w:color="auto" w:fill="auto"/>
            <w:vAlign w:val="center"/>
          </w:tcPr>
          <w:p w14:paraId="5E9081E6" w14:textId="77777777" w:rsidR="00735E7C" w:rsidRPr="00BA0693" w:rsidRDefault="00735E7C" w:rsidP="004775B5">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0.0</w:t>
            </w:r>
          </w:p>
        </w:tc>
        <w:tc>
          <w:tcPr>
            <w:tcW w:w="712" w:type="pct"/>
            <w:shd w:val="clear" w:color="auto" w:fill="auto"/>
            <w:vAlign w:val="center"/>
          </w:tcPr>
          <w:p w14:paraId="68D42F37" w14:textId="423C44DC" w:rsidR="00735E7C" w:rsidRPr="00BA0693" w:rsidRDefault="00BB5BD5" w:rsidP="004775B5">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735E7C">
              <w:rPr>
                <w:rFonts w:ascii="Arial" w:hAnsi="Arial" w:cs="Arial"/>
                <w:b/>
                <w:bCs/>
                <w:color w:val="000000"/>
                <w:sz w:val="16"/>
                <w:szCs w:val="16"/>
              </w:rPr>
              <w:t>0.2</w:t>
            </w:r>
            <w:r>
              <w:rPr>
                <w:rFonts w:ascii="Arial" w:hAnsi="Arial" w:cs="Arial"/>
                <w:b/>
                <w:bCs/>
                <w:color w:val="000000"/>
                <w:sz w:val="16"/>
                <w:szCs w:val="16"/>
              </w:rPr>
              <w:t>)</w:t>
            </w:r>
          </w:p>
        </w:tc>
        <w:tc>
          <w:tcPr>
            <w:tcW w:w="741" w:type="pct"/>
            <w:shd w:val="clear" w:color="auto" w:fill="auto"/>
            <w:noWrap/>
            <w:vAlign w:val="center"/>
          </w:tcPr>
          <w:p w14:paraId="2F2448F1" w14:textId="6F9C4B22" w:rsidR="00735E7C" w:rsidRPr="00BA0693" w:rsidRDefault="00BB5BD5" w:rsidP="004775B5">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735E7C">
              <w:rPr>
                <w:rFonts w:ascii="Arial" w:hAnsi="Arial" w:cs="Arial"/>
                <w:b/>
                <w:bCs/>
                <w:color w:val="000000"/>
                <w:sz w:val="16"/>
                <w:szCs w:val="16"/>
              </w:rPr>
              <w:t>63.4</w:t>
            </w:r>
            <w:r>
              <w:rPr>
                <w:rFonts w:ascii="Arial" w:hAnsi="Arial" w:cs="Arial"/>
                <w:b/>
                <w:bCs/>
                <w:color w:val="000000"/>
                <w:sz w:val="16"/>
                <w:szCs w:val="16"/>
              </w:rPr>
              <w:t>)</w:t>
            </w:r>
          </w:p>
        </w:tc>
        <w:tc>
          <w:tcPr>
            <w:tcW w:w="749" w:type="pct"/>
            <w:shd w:val="clear" w:color="auto" w:fill="auto"/>
            <w:noWrap/>
            <w:vAlign w:val="center"/>
          </w:tcPr>
          <w:p w14:paraId="1E0F17F9" w14:textId="5FE789D7" w:rsidR="00735E7C" w:rsidRPr="00BA0693" w:rsidRDefault="00BB5BD5" w:rsidP="004775B5">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735E7C">
              <w:rPr>
                <w:rFonts w:ascii="Arial" w:hAnsi="Arial" w:cs="Arial"/>
                <w:b/>
                <w:bCs/>
                <w:color w:val="000000"/>
                <w:sz w:val="16"/>
                <w:szCs w:val="16"/>
              </w:rPr>
              <w:t>76.2</w:t>
            </w:r>
            <w:r>
              <w:rPr>
                <w:rFonts w:ascii="Arial" w:hAnsi="Arial" w:cs="Arial"/>
                <w:b/>
                <w:bCs/>
                <w:color w:val="000000"/>
                <w:sz w:val="16"/>
                <w:szCs w:val="16"/>
              </w:rPr>
              <w:t>)</w:t>
            </w:r>
          </w:p>
        </w:tc>
        <w:tc>
          <w:tcPr>
            <w:tcW w:w="721" w:type="pct"/>
            <w:shd w:val="clear" w:color="auto" w:fill="auto"/>
            <w:noWrap/>
            <w:vAlign w:val="center"/>
          </w:tcPr>
          <w:p w14:paraId="44177DCE" w14:textId="4B21718B" w:rsidR="00735E7C" w:rsidRPr="00BA0693" w:rsidRDefault="00BB5BD5" w:rsidP="004775B5">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735E7C">
              <w:rPr>
                <w:rFonts w:ascii="Arial" w:hAnsi="Arial" w:cs="Arial"/>
                <w:b/>
                <w:bCs/>
                <w:color w:val="000000"/>
                <w:sz w:val="16"/>
                <w:szCs w:val="16"/>
              </w:rPr>
              <w:t>23.5</w:t>
            </w:r>
            <w:r>
              <w:rPr>
                <w:rFonts w:ascii="Arial" w:hAnsi="Arial" w:cs="Arial"/>
                <w:b/>
                <w:bCs/>
                <w:color w:val="000000"/>
                <w:sz w:val="16"/>
                <w:szCs w:val="16"/>
              </w:rPr>
              <w:t>)</w:t>
            </w:r>
          </w:p>
        </w:tc>
        <w:tc>
          <w:tcPr>
            <w:tcW w:w="545" w:type="pct"/>
            <w:shd w:val="clear" w:color="auto" w:fill="F2F2F2" w:themeFill="background1" w:themeFillShade="F2"/>
            <w:noWrap/>
            <w:vAlign w:val="center"/>
          </w:tcPr>
          <w:p w14:paraId="54421336" w14:textId="6E678DA1" w:rsidR="00735E7C" w:rsidRPr="00BA0693" w:rsidRDefault="00BB5BD5" w:rsidP="004775B5">
            <w:pPr>
              <w:keepNext/>
              <w:keepLines/>
              <w:spacing w:before="40" w:after="40"/>
              <w:ind w:left="34" w:right="170"/>
              <w:jc w:val="right"/>
              <w:rPr>
                <w:rFonts w:ascii="Public Sans" w:hAnsi="Public Sans" w:cs="Arial Bold"/>
                <w:b/>
                <w:sz w:val="16"/>
                <w:szCs w:val="16"/>
              </w:rPr>
            </w:pPr>
            <w:r>
              <w:rPr>
                <w:rFonts w:ascii="Arial" w:hAnsi="Arial" w:cs="Arial"/>
                <w:b/>
                <w:bCs/>
                <w:color w:val="000000"/>
                <w:sz w:val="16"/>
                <w:szCs w:val="16"/>
              </w:rPr>
              <w:t>(</w:t>
            </w:r>
            <w:r w:rsidR="00735E7C">
              <w:rPr>
                <w:rFonts w:ascii="Arial" w:hAnsi="Arial" w:cs="Arial"/>
                <w:b/>
                <w:bCs/>
                <w:color w:val="000000"/>
                <w:sz w:val="16"/>
                <w:szCs w:val="16"/>
              </w:rPr>
              <w:t>163.3</w:t>
            </w:r>
            <w:r>
              <w:rPr>
                <w:rFonts w:ascii="Arial" w:hAnsi="Arial" w:cs="Arial"/>
                <w:b/>
                <w:bCs/>
                <w:color w:val="000000"/>
                <w:sz w:val="16"/>
                <w:szCs w:val="16"/>
              </w:rPr>
              <w:t>)</w:t>
            </w:r>
          </w:p>
        </w:tc>
      </w:tr>
      <w:tr w:rsidR="00735E7C" w:rsidRPr="00D019E3" w14:paraId="06F009FC" w14:textId="77777777" w:rsidTr="00716823">
        <w:trPr>
          <w:trHeight w:val="20"/>
        </w:trPr>
        <w:tc>
          <w:tcPr>
            <w:tcW w:w="5000" w:type="pct"/>
            <w:gridSpan w:val="7"/>
          </w:tcPr>
          <w:p w14:paraId="2E9AE1CF" w14:textId="77777777" w:rsidR="00735E7C" w:rsidRPr="00D019E3" w:rsidRDefault="00735E7C">
            <w:pPr>
              <w:spacing w:before="40" w:after="40"/>
              <w:ind w:left="227" w:hanging="227"/>
              <w:rPr>
                <w:rFonts w:ascii="Public Sans" w:hAnsi="Public Sans" w:cs="Arial Bold"/>
                <w:b/>
                <w:bCs/>
                <w:sz w:val="16"/>
                <w:szCs w:val="16"/>
              </w:rPr>
            </w:pPr>
          </w:p>
          <w:p w14:paraId="06D594D9" w14:textId="77777777" w:rsidR="00735E7C" w:rsidRPr="00D019E3" w:rsidRDefault="00735E7C">
            <w:pPr>
              <w:spacing w:before="40" w:after="40"/>
              <w:ind w:left="227" w:hanging="227"/>
              <w:rPr>
                <w:rFonts w:ascii="Public Sans" w:hAnsi="Public Sans" w:cs="Arial Bold"/>
                <w:b/>
                <w:sz w:val="16"/>
                <w:szCs w:val="16"/>
              </w:rPr>
            </w:pPr>
            <w:r w:rsidRPr="00D019E3">
              <w:rPr>
                <w:rFonts w:ascii="Public Sans" w:hAnsi="Public Sans" w:cs="Arial Bold"/>
                <w:b/>
                <w:sz w:val="16"/>
                <w:szCs w:val="16"/>
              </w:rPr>
              <w:t>Material Measures</w:t>
            </w:r>
          </w:p>
          <w:p w14:paraId="4ABC09B8" w14:textId="5C77E994" w:rsidR="00735E7C" w:rsidRDefault="00735E7C">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 xml:space="preserve">The </w:t>
            </w:r>
            <w:r w:rsidRPr="008B458C">
              <w:rPr>
                <w:rFonts w:ascii="Public Sans" w:hAnsi="Public Sans" w:cs="Arial"/>
                <w:sz w:val="16"/>
                <w:szCs w:val="16"/>
              </w:rPr>
              <w:t>NSW Sheep and Goat Electronic Identification Program</w:t>
            </w:r>
            <w:r>
              <w:rPr>
                <w:rFonts w:ascii="Public Sans" w:hAnsi="Public Sans" w:cs="Arial"/>
                <w:sz w:val="16"/>
                <w:szCs w:val="16"/>
              </w:rPr>
              <w:t xml:space="preserve"> introduces </w:t>
            </w:r>
            <w:r w:rsidRPr="008B458C">
              <w:rPr>
                <w:rFonts w:ascii="Public Sans" w:hAnsi="Public Sans" w:cs="Arial"/>
                <w:sz w:val="16"/>
                <w:szCs w:val="16"/>
              </w:rPr>
              <w:t xml:space="preserve">a mandatory sheep and goat tagging system to provide traceability in the event of a biosecurity risk or disease </w:t>
            </w:r>
            <w:proofErr w:type="gramStart"/>
            <w:r w:rsidRPr="008B458C">
              <w:rPr>
                <w:rFonts w:ascii="Public Sans" w:hAnsi="Public Sans" w:cs="Arial"/>
                <w:sz w:val="16"/>
                <w:szCs w:val="16"/>
              </w:rPr>
              <w:t>outbreak</w:t>
            </w:r>
            <w:proofErr w:type="gramEnd"/>
          </w:p>
          <w:p w14:paraId="2ACDBD39" w14:textId="7F48B8F7" w:rsidR="00735E7C" w:rsidRDefault="00735E7C">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00C427A5">
              <w:rPr>
                <w:rFonts w:ascii="Public Sans" w:hAnsi="Public Sans" w:cs="Arial"/>
                <w:sz w:val="16"/>
                <w:szCs w:val="16"/>
              </w:rPr>
              <w:t>Emergency management response</w:t>
            </w:r>
            <w:r>
              <w:rPr>
                <w:rFonts w:ascii="Public Sans" w:hAnsi="Public Sans" w:cs="Arial"/>
                <w:sz w:val="16"/>
                <w:szCs w:val="16"/>
              </w:rPr>
              <w:t>s</w:t>
            </w:r>
            <w:r w:rsidRPr="00C427A5">
              <w:rPr>
                <w:rFonts w:ascii="Public Sans" w:hAnsi="Public Sans" w:cs="Arial"/>
                <w:sz w:val="16"/>
                <w:szCs w:val="16"/>
              </w:rPr>
              <w:t xml:space="preserve"> under the </w:t>
            </w:r>
            <w:r w:rsidRPr="00A33265">
              <w:rPr>
                <w:rFonts w:ascii="Public Sans" w:hAnsi="Public Sans" w:cs="Arial"/>
                <w:i/>
                <w:sz w:val="16"/>
                <w:szCs w:val="16"/>
              </w:rPr>
              <w:t>Biosecurity Act 2015</w:t>
            </w:r>
            <w:r w:rsidRPr="00C427A5">
              <w:rPr>
                <w:rFonts w:ascii="Public Sans" w:hAnsi="Public Sans" w:cs="Arial"/>
                <w:sz w:val="16"/>
                <w:szCs w:val="16"/>
              </w:rPr>
              <w:t xml:space="preserve"> to </w:t>
            </w:r>
            <w:r>
              <w:rPr>
                <w:rFonts w:ascii="Public Sans" w:hAnsi="Public Sans" w:cs="Arial"/>
                <w:sz w:val="16"/>
                <w:szCs w:val="16"/>
              </w:rPr>
              <w:t xml:space="preserve">address outbreaks of </w:t>
            </w:r>
            <w:r w:rsidRPr="00C427A5">
              <w:rPr>
                <w:rFonts w:ascii="Public Sans" w:hAnsi="Public Sans" w:cs="Arial"/>
                <w:sz w:val="16"/>
                <w:szCs w:val="16"/>
              </w:rPr>
              <w:t xml:space="preserve">Varroa </w:t>
            </w:r>
            <w:r w:rsidRPr="00A33265">
              <w:rPr>
                <w:rFonts w:ascii="Public Sans" w:hAnsi="Public Sans" w:cs="Arial"/>
                <w:sz w:val="16"/>
                <w:szCs w:val="16"/>
              </w:rPr>
              <w:t>Mite</w:t>
            </w:r>
            <w:r>
              <w:rPr>
                <w:rFonts w:ascii="Public Sans" w:hAnsi="Public Sans" w:cs="Arial"/>
                <w:sz w:val="16"/>
                <w:szCs w:val="16"/>
              </w:rPr>
              <w:t>s</w:t>
            </w:r>
            <w:r w:rsidRPr="00A33265">
              <w:rPr>
                <w:rFonts w:ascii="Public Sans" w:hAnsi="Public Sans" w:cs="Arial"/>
                <w:sz w:val="16"/>
                <w:szCs w:val="16"/>
              </w:rPr>
              <w:t xml:space="preserve">, </w:t>
            </w:r>
            <w:r>
              <w:rPr>
                <w:rFonts w:ascii="Public Sans" w:hAnsi="Public Sans" w:cs="Arial"/>
                <w:sz w:val="16"/>
                <w:szCs w:val="16"/>
              </w:rPr>
              <w:t xml:space="preserve">Red Imported </w:t>
            </w:r>
            <w:r w:rsidRPr="00C427A5">
              <w:rPr>
                <w:rFonts w:ascii="Public Sans" w:hAnsi="Public Sans" w:cs="Arial"/>
                <w:sz w:val="16"/>
                <w:szCs w:val="16"/>
              </w:rPr>
              <w:t xml:space="preserve">Fire </w:t>
            </w:r>
            <w:r w:rsidRPr="00A33265">
              <w:rPr>
                <w:rFonts w:ascii="Public Sans" w:hAnsi="Public Sans" w:cs="Arial"/>
                <w:sz w:val="16"/>
                <w:szCs w:val="16"/>
              </w:rPr>
              <w:t>Ant</w:t>
            </w:r>
            <w:r>
              <w:rPr>
                <w:rFonts w:ascii="Public Sans" w:hAnsi="Public Sans" w:cs="Arial"/>
                <w:sz w:val="16"/>
                <w:szCs w:val="16"/>
              </w:rPr>
              <w:t>s, and</w:t>
            </w:r>
            <w:r w:rsidRPr="00A33265">
              <w:rPr>
                <w:rFonts w:ascii="Public Sans" w:hAnsi="Public Sans" w:cs="Arial"/>
                <w:sz w:val="16"/>
                <w:szCs w:val="16"/>
              </w:rPr>
              <w:t xml:space="preserve"> </w:t>
            </w:r>
            <w:r>
              <w:rPr>
                <w:rFonts w:ascii="Public Sans" w:hAnsi="Public Sans" w:cs="Arial"/>
                <w:sz w:val="16"/>
                <w:szCs w:val="16"/>
              </w:rPr>
              <w:t>White Spot D</w:t>
            </w:r>
            <w:r w:rsidRPr="00A33265">
              <w:rPr>
                <w:rFonts w:ascii="Public Sans" w:hAnsi="Public Sans" w:cs="Arial"/>
                <w:sz w:val="16"/>
                <w:szCs w:val="16"/>
              </w:rPr>
              <w:t>isease</w:t>
            </w:r>
          </w:p>
          <w:p w14:paraId="31E10455" w14:textId="23ECD2A5" w:rsidR="00735E7C" w:rsidRDefault="00735E7C">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00D504A6">
              <w:rPr>
                <w:rFonts w:ascii="Public Sans" w:hAnsi="Public Sans" w:cs="Arial"/>
                <w:sz w:val="16"/>
                <w:szCs w:val="16"/>
              </w:rPr>
              <w:t xml:space="preserve">Additional funding for grants to Primary Producers and Rural Landholders to provide recovery assistance in response to recent flooding </w:t>
            </w:r>
            <w:proofErr w:type="gramStart"/>
            <w:r w:rsidRPr="00D504A6">
              <w:rPr>
                <w:rFonts w:ascii="Public Sans" w:hAnsi="Public Sans" w:cs="Arial"/>
                <w:sz w:val="16"/>
                <w:szCs w:val="16"/>
              </w:rPr>
              <w:t>events</w:t>
            </w:r>
            <w:proofErr w:type="gramEnd"/>
          </w:p>
          <w:p w14:paraId="206FF571" w14:textId="4F59C19B" w:rsidR="00735E7C" w:rsidRDefault="00735E7C">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Funding</w:t>
            </w:r>
            <w:r w:rsidRPr="00B43C93">
              <w:rPr>
                <w:rFonts w:ascii="Public Sans" w:hAnsi="Public Sans" w:cs="Arial"/>
                <w:sz w:val="16"/>
                <w:szCs w:val="16"/>
              </w:rPr>
              <w:t xml:space="preserve"> </w:t>
            </w:r>
            <w:r>
              <w:rPr>
                <w:rFonts w:ascii="Public Sans" w:hAnsi="Public Sans" w:cs="Arial"/>
                <w:sz w:val="16"/>
                <w:szCs w:val="16"/>
              </w:rPr>
              <w:t>for</w:t>
            </w:r>
            <w:r>
              <w:t xml:space="preserve"> </w:t>
            </w:r>
            <w:r w:rsidRPr="00B43C93">
              <w:rPr>
                <w:rFonts w:ascii="Public Sans" w:hAnsi="Public Sans" w:cs="Arial"/>
                <w:sz w:val="16"/>
                <w:szCs w:val="16"/>
              </w:rPr>
              <w:t xml:space="preserve">the </w:t>
            </w:r>
            <w:r w:rsidRPr="00BA062B">
              <w:rPr>
                <w:rFonts w:ascii="Public Sans" w:hAnsi="Public Sans" w:cs="Arial"/>
                <w:sz w:val="16"/>
                <w:szCs w:val="16"/>
              </w:rPr>
              <w:t>repair of essential public assets</w:t>
            </w:r>
            <w:r>
              <w:rPr>
                <w:rFonts w:ascii="Public Sans" w:hAnsi="Public Sans" w:cs="Arial"/>
                <w:sz w:val="16"/>
                <w:szCs w:val="16"/>
              </w:rPr>
              <w:t xml:space="preserve"> and additional clean-up assistance </w:t>
            </w:r>
            <w:r w:rsidRPr="006E52D4">
              <w:rPr>
                <w:rFonts w:ascii="Public Sans" w:hAnsi="Public Sans" w:cs="Arial"/>
                <w:sz w:val="16"/>
                <w:szCs w:val="16"/>
              </w:rPr>
              <w:t xml:space="preserve">in the Northern Rivers following the February-March 2022 flood </w:t>
            </w:r>
            <w:proofErr w:type="gramStart"/>
            <w:r w:rsidRPr="006E52D4">
              <w:rPr>
                <w:rFonts w:ascii="Public Sans" w:hAnsi="Public Sans" w:cs="Arial"/>
                <w:sz w:val="16"/>
                <w:szCs w:val="16"/>
              </w:rPr>
              <w:t>event</w:t>
            </w:r>
            <w:proofErr w:type="gramEnd"/>
          </w:p>
          <w:p w14:paraId="0227AB40" w14:textId="416543F4" w:rsidR="00735E7C" w:rsidRDefault="00735E7C">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Funding</w:t>
            </w:r>
            <w:r w:rsidRPr="00B43C93">
              <w:rPr>
                <w:rFonts w:ascii="Public Sans" w:hAnsi="Public Sans" w:cs="Arial"/>
                <w:sz w:val="16"/>
                <w:szCs w:val="16"/>
              </w:rPr>
              <w:t xml:space="preserve"> </w:t>
            </w:r>
            <w:r>
              <w:rPr>
                <w:rFonts w:ascii="Public Sans" w:hAnsi="Public Sans" w:cs="Arial"/>
                <w:sz w:val="16"/>
                <w:szCs w:val="16"/>
              </w:rPr>
              <w:t xml:space="preserve">for the Regional Development Trust Fund to invest in the future needs of regional communities, including </w:t>
            </w:r>
            <w:r w:rsidRPr="00B43C93">
              <w:rPr>
                <w:rFonts w:ascii="Public Sans" w:hAnsi="Public Sans" w:cs="Arial"/>
                <w:sz w:val="16"/>
                <w:szCs w:val="16"/>
              </w:rPr>
              <w:t>modernis</w:t>
            </w:r>
            <w:r>
              <w:rPr>
                <w:rFonts w:ascii="Public Sans" w:hAnsi="Public Sans" w:cs="Arial"/>
                <w:sz w:val="16"/>
                <w:szCs w:val="16"/>
              </w:rPr>
              <w:t>ing</w:t>
            </w:r>
            <w:r w:rsidRPr="00B43C93">
              <w:rPr>
                <w:rFonts w:ascii="Public Sans" w:hAnsi="Public Sans" w:cs="Arial"/>
                <w:sz w:val="16"/>
                <w:szCs w:val="16"/>
              </w:rPr>
              <w:t xml:space="preserve"> the </w:t>
            </w:r>
            <w:r w:rsidRPr="000D5FDE">
              <w:rPr>
                <w:rFonts w:ascii="Public Sans" w:hAnsi="Public Sans" w:cs="Arial"/>
                <w:i/>
                <w:sz w:val="16"/>
                <w:szCs w:val="16"/>
              </w:rPr>
              <w:t>Regional Development Act 2004</w:t>
            </w:r>
            <w:r>
              <w:rPr>
                <w:rFonts w:ascii="Public Sans" w:hAnsi="Public Sans" w:cs="Arial"/>
                <w:i/>
                <w:iCs/>
                <w:sz w:val="16"/>
                <w:szCs w:val="16"/>
              </w:rPr>
              <w:t xml:space="preserve"> </w:t>
            </w:r>
            <w:r>
              <w:rPr>
                <w:rFonts w:ascii="Public Sans" w:hAnsi="Public Sans" w:cs="Arial"/>
                <w:sz w:val="16"/>
                <w:szCs w:val="16"/>
              </w:rPr>
              <w:t xml:space="preserve">and </w:t>
            </w:r>
            <w:r w:rsidRPr="00B43C93">
              <w:rPr>
                <w:rFonts w:ascii="Public Sans" w:hAnsi="Public Sans" w:cs="Arial"/>
                <w:sz w:val="16"/>
                <w:szCs w:val="16"/>
              </w:rPr>
              <w:t>governance arrangements associated with the Trust Fund</w:t>
            </w:r>
          </w:p>
          <w:p w14:paraId="46E15665" w14:textId="6BF50444" w:rsidR="00735E7C" w:rsidRPr="000D5FDE" w:rsidRDefault="00735E7C">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eastAsia="Public Sans" w:hAnsi="Public Sans" w:cs="Public Sans"/>
                <w:color w:val="000000" w:themeColor="text1"/>
                <w:sz w:val="16"/>
                <w:szCs w:val="16"/>
              </w:rPr>
            </w:pPr>
            <w:r w:rsidRPr="000D5FDE">
              <w:rPr>
                <w:rFonts w:ascii="Public Sans" w:eastAsia="Public Sans" w:hAnsi="Public Sans" w:cs="Public Sans"/>
                <w:color w:val="000000" w:themeColor="text1"/>
                <w:sz w:val="16"/>
                <w:szCs w:val="16"/>
              </w:rPr>
              <w:t xml:space="preserve">Funding to support Landcare groups across New South Wales to address environmental degradation and to improve and sustain agricultural </w:t>
            </w:r>
            <w:proofErr w:type="gramStart"/>
            <w:r w:rsidRPr="000D5FDE">
              <w:rPr>
                <w:rFonts w:ascii="Public Sans" w:eastAsia="Public Sans" w:hAnsi="Public Sans" w:cs="Public Sans"/>
                <w:color w:val="000000" w:themeColor="text1"/>
                <w:sz w:val="16"/>
                <w:szCs w:val="16"/>
              </w:rPr>
              <w:t>productivity</w:t>
            </w:r>
            <w:proofErr w:type="gramEnd"/>
          </w:p>
          <w:p w14:paraId="09CDCE47" w14:textId="31B1843D" w:rsidR="00946445" w:rsidRPr="00946445" w:rsidRDefault="00735E7C">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sz w:val="16"/>
                <w:szCs w:val="16"/>
              </w:rPr>
            </w:pPr>
            <w:r>
              <w:rPr>
                <w:rFonts w:ascii="Public Sans" w:hAnsi="Public Sans" w:cs="Arial"/>
                <w:sz w:val="16"/>
                <w:szCs w:val="16"/>
              </w:rPr>
              <w:t>Additional funding</w:t>
            </w:r>
            <w:r w:rsidR="00946445">
              <w:rPr>
                <w:rFonts w:ascii="Public Sans" w:hAnsi="Public Sans" w:cs="Arial"/>
                <w:sz w:val="16"/>
                <w:szCs w:val="16"/>
              </w:rPr>
              <w:t xml:space="preserve"> </w:t>
            </w:r>
            <w:r>
              <w:rPr>
                <w:rFonts w:ascii="Public Sans" w:hAnsi="Public Sans" w:cs="Arial"/>
                <w:sz w:val="16"/>
                <w:szCs w:val="16"/>
              </w:rPr>
              <w:t xml:space="preserve">to transform </w:t>
            </w:r>
            <w:r w:rsidRPr="00041393">
              <w:rPr>
                <w:rFonts w:ascii="Public Sans" w:hAnsi="Public Sans" w:cs="Arial"/>
                <w:sz w:val="16"/>
                <w:szCs w:val="16"/>
              </w:rPr>
              <w:t xml:space="preserve">Parkes </w:t>
            </w:r>
            <w:r>
              <w:rPr>
                <w:rFonts w:ascii="Public Sans" w:hAnsi="Public Sans" w:cs="Arial"/>
                <w:sz w:val="16"/>
                <w:szCs w:val="16"/>
              </w:rPr>
              <w:t>into a national freight and logistics hub,</w:t>
            </w:r>
            <w:r w:rsidRPr="00041393">
              <w:rPr>
                <w:rFonts w:ascii="Public Sans" w:hAnsi="Public Sans" w:cs="Arial"/>
                <w:sz w:val="16"/>
                <w:szCs w:val="16"/>
              </w:rPr>
              <w:t xml:space="preserve"> with an additional $50 million from the Snowy Hydro Legacy Fund for water infrastructure</w:t>
            </w:r>
            <w:r>
              <w:rPr>
                <w:rFonts w:ascii="Public Sans" w:hAnsi="Public Sans" w:cs="Arial"/>
                <w:sz w:val="16"/>
                <w:szCs w:val="16"/>
              </w:rPr>
              <w:t>,</w:t>
            </w:r>
            <w:r w:rsidRPr="00041393">
              <w:rPr>
                <w:rFonts w:ascii="Public Sans" w:hAnsi="Public Sans" w:cs="Arial"/>
                <w:sz w:val="16"/>
                <w:szCs w:val="16"/>
              </w:rPr>
              <w:t xml:space="preserve"> and to </w:t>
            </w:r>
            <w:r>
              <w:rPr>
                <w:rFonts w:ascii="Public Sans" w:hAnsi="Public Sans" w:cs="Arial"/>
                <w:sz w:val="16"/>
                <w:szCs w:val="16"/>
              </w:rPr>
              <w:t xml:space="preserve">unlock key strategic land for </w:t>
            </w:r>
            <w:proofErr w:type="gramStart"/>
            <w:r>
              <w:rPr>
                <w:rFonts w:ascii="Public Sans" w:hAnsi="Public Sans" w:cs="Arial"/>
                <w:sz w:val="16"/>
                <w:szCs w:val="16"/>
              </w:rPr>
              <w:t>development</w:t>
            </w:r>
            <w:proofErr w:type="gramEnd"/>
            <w:r>
              <w:rPr>
                <w:rFonts w:ascii="Public Sans" w:hAnsi="Public Sans" w:cs="Arial"/>
                <w:sz w:val="16"/>
                <w:szCs w:val="16"/>
              </w:rPr>
              <w:t xml:space="preserve"> </w:t>
            </w:r>
          </w:p>
          <w:p w14:paraId="4DBC379C" w14:textId="022AE26B" w:rsidR="00735E7C" w:rsidRPr="00FF598A" w:rsidRDefault="00735E7C">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sz w:val="16"/>
                <w:szCs w:val="16"/>
              </w:rPr>
            </w:pPr>
            <w:r w:rsidRPr="5202F9D8">
              <w:rPr>
                <w:rFonts w:ascii="Public Sans" w:hAnsi="Public Sans" w:cs="Arial"/>
                <w:sz w:val="16"/>
                <w:szCs w:val="16"/>
              </w:rPr>
              <w:t xml:space="preserve">Departmental and agency contributions to </w:t>
            </w:r>
            <w:r>
              <w:rPr>
                <w:rFonts w:ascii="Public Sans" w:hAnsi="Public Sans" w:cs="Arial"/>
                <w:sz w:val="16"/>
                <w:szCs w:val="16"/>
              </w:rPr>
              <w:t>w</w:t>
            </w:r>
            <w:r w:rsidRPr="5202F9D8">
              <w:rPr>
                <w:rFonts w:ascii="Public Sans" w:hAnsi="Public Sans" w:cs="Arial"/>
                <w:sz w:val="16"/>
                <w:szCs w:val="16"/>
              </w:rPr>
              <w:t>hole of Government savings measures</w:t>
            </w:r>
            <w:r>
              <w:rPr>
                <w:rFonts w:ascii="Public Sans" w:hAnsi="Public Sans" w:cs="Arial"/>
                <w:sz w:val="16"/>
                <w:szCs w:val="16"/>
              </w:rPr>
              <w:t xml:space="preserve">, including reductions in advertising, consultant, travel and legal </w:t>
            </w:r>
            <w:proofErr w:type="gramStart"/>
            <w:r>
              <w:rPr>
                <w:rFonts w:ascii="Public Sans" w:hAnsi="Public Sans" w:cs="Arial"/>
                <w:sz w:val="16"/>
                <w:szCs w:val="16"/>
              </w:rPr>
              <w:t>expenses</w:t>
            </w:r>
            <w:proofErr w:type="gramEnd"/>
          </w:p>
          <w:p w14:paraId="48AE4120" w14:textId="33B1A519" w:rsidR="00735E7C" w:rsidRPr="00717E44" w:rsidRDefault="00735E7C">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eastAsia="Public Sans" w:hAnsi="Public Sans" w:cs="Public Sans"/>
                <w:color w:val="000000" w:themeColor="text1"/>
                <w:sz w:val="16"/>
                <w:szCs w:val="16"/>
              </w:rPr>
            </w:pPr>
            <w:r w:rsidRPr="1B87EBFC">
              <w:rPr>
                <w:rFonts w:ascii="Public Sans" w:eastAsia="Public Sans" w:hAnsi="Public Sans" w:cs="Public Sans"/>
                <w:color w:val="000000" w:themeColor="text1"/>
                <w:sz w:val="16"/>
                <w:szCs w:val="16"/>
              </w:rPr>
              <w:t xml:space="preserve">Reduction in </w:t>
            </w:r>
            <w:r w:rsidR="00A92ADB">
              <w:rPr>
                <w:rFonts w:ascii="Public Sans" w:eastAsia="Public Sans" w:hAnsi="Public Sans" w:cs="Public Sans"/>
                <w:color w:val="000000" w:themeColor="text1"/>
                <w:sz w:val="16"/>
                <w:szCs w:val="16"/>
              </w:rPr>
              <w:t xml:space="preserve">operating costs for the Department of Regional </w:t>
            </w:r>
            <w:r w:rsidR="002C6D34">
              <w:rPr>
                <w:rFonts w:ascii="Public Sans" w:eastAsia="Public Sans" w:hAnsi="Public Sans" w:cs="Public Sans"/>
                <w:color w:val="000000" w:themeColor="text1"/>
                <w:sz w:val="16"/>
                <w:szCs w:val="16"/>
              </w:rPr>
              <w:t>NSW</w:t>
            </w:r>
          </w:p>
          <w:p w14:paraId="60054037" w14:textId="3300859F" w:rsidR="00735E7C" w:rsidRDefault="00735E7C">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eastAsia="Public Sans" w:hAnsi="Public Sans" w:cs="Public Sans"/>
                <w:color w:val="000000" w:themeColor="text1"/>
                <w:sz w:val="16"/>
                <w:szCs w:val="16"/>
              </w:rPr>
            </w:pPr>
            <w:r>
              <w:rPr>
                <w:rFonts w:ascii="Public Sans" w:eastAsia="Public Sans" w:hAnsi="Public Sans" w:cs="Public Sans"/>
                <w:color w:val="000000" w:themeColor="text1"/>
                <w:sz w:val="16"/>
                <w:szCs w:val="16"/>
              </w:rPr>
              <w:t>T</w:t>
            </w:r>
            <w:r w:rsidRPr="72A4CB3B">
              <w:rPr>
                <w:rFonts w:ascii="Public Sans" w:eastAsia="Public Sans" w:hAnsi="Public Sans" w:cs="Public Sans"/>
                <w:color w:val="000000" w:themeColor="text1"/>
                <w:sz w:val="16"/>
                <w:szCs w:val="16"/>
              </w:rPr>
              <w:t>he Regional Growth Fund redirected to fund</w:t>
            </w:r>
            <w:r>
              <w:rPr>
                <w:rFonts w:ascii="Public Sans" w:eastAsia="Public Sans" w:hAnsi="Public Sans" w:cs="Public Sans"/>
                <w:color w:val="000000" w:themeColor="text1"/>
                <w:sz w:val="16"/>
                <w:szCs w:val="16"/>
              </w:rPr>
              <w:t xml:space="preserve"> other Government priorities and election </w:t>
            </w:r>
            <w:proofErr w:type="gramStart"/>
            <w:r>
              <w:rPr>
                <w:rFonts w:ascii="Public Sans" w:eastAsia="Public Sans" w:hAnsi="Public Sans" w:cs="Public Sans"/>
                <w:color w:val="000000" w:themeColor="text1"/>
                <w:sz w:val="16"/>
                <w:szCs w:val="16"/>
              </w:rPr>
              <w:t>commitments</w:t>
            </w:r>
            <w:proofErr w:type="gramEnd"/>
          </w:p>
          <w:p w14:paraId="0DE435C9" w14:textId="109CD254" w:rsidR="00735E7C" w:rsidRPr="00716823" w:rsidRDefault="00735E7C" w:rsidP="00716823">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eastAsia="Public Sans" w:hAnsi="Public Sans" w:cs="Public Sans"/>
                <w:color w:val="000000" w:themeColor="text1"/>
                <w:sz w:val="16"/>
                <w:szCs w:val="16"/>
              </w:rPr>
            </w:pPr>
            <w:r>
              <w:rPr>
                <w:rFonts w:ascii="Public Sans" w:eastAsia="Public Sans" w:hAnsi="Public Sans" w:cs="Public Sans"/>
                <w:color w:val="000000" w:themeColor="text1"/>
                <w:sz w:val="16"/>
                <w:szCs w:val="16"/>
              </w:rPr>
              <w:t xml:space="preserve">Savings applied to uncommitted funds from the Regional Investment Attraction Program, Critical Minerals Activation </w:t>
            </w:r>
            <w:proofErr w:type="gramStart"/>
            <w:r>
              <w:rPr>
                <w:rFonts w:ascii="Public Sans" w:eastAsia="Public Sans" w:hAnsi="Public Sans" w:cs="Public Sans"/>
                <w:color w:val="000000" w:themeColor="text1"/>
                <w:sz w:val="16"/>
                <w:szCs w:val="16"/>
              </w:rPr>
              <w:t>Fund</w:t>
            </w:r>
            <w:proofErr w:type="gramEnd"/>
            <w:r>
              <w:rPr>
                <w:rFonts w:ascii="Public Sans" w:eastAsia="Public Sans" w:hAnsi="Public Sans" w:cs="Public Sans"/>
                <w:color w:val="000000" w:themeColor="text1"/>
                <w:sz w:val="16"/>
                <w:szCs w:val="16"/>
              </w:rPr>
              <w:t xml:space="preserve"> and the Coal Innovation Fund.</w:t>
            </w:r>
          </w:p>
        </w:tc>
      </w:tr>
      <w:tr w:rsidR="00735E7C" w:rsidRPr="00716823" w14:paraId="588B1679" w14:textId="77777777" w:rsidTr="00716823">
        <w:trPr>
          <w:trHeight w:val="20"/>
        </w:trPr>
        <w:tc>
          <w:tcPr>
            <w:tcW w:w="5000" w:type="pct"/>
            <w:gridSpan w:val="7"/>
            <w:tcBorders>
              <w:bottom w:val="single" w:sz="4" w:space="0" w:color="auto"/>
            </w:tcBorders>
          </w:tcPr>
          <w:p w14:paraId="41BBB13C" w14:textId="77777777" w:rsidR="00735E7C" w:rsidRPr="00716823" w:rsidRDefault="00735E7C" w:rsidP="00716823">
            <w:pPr>
              <w:spacing w:before="100" w:beforeAutospacing="1" w:after="100" w:afterAutospacing="1"/>
              <w:rPr>
                <w:rFonts w:ascii="Public Sans" w:hAnsi="Public Sans" w:cs="Arial Bold"/>
                <w:b/>
                <w:bCs/>
                <w:sz w:val="2"/>
                <w:szCs w:val="8"/>
              </w:rPr>
            </w:pPr>
          </w:p>
        </w:tc>
      </w:tr>
    </w:tbl>
    <w:p w14:paraId="0EF3FCAC" w14:textId="30EE014E" w:rsidR="00735E7C" w:rsidRDefault="00735E7C" w:rsidP="00443BDA">
      <w:pPr>
        <w:rPr>
          <w:rFonts w:ascii="Arial Bold" w:hAnsi="Arial Bold" w:cs="Arial Bold"/>
          <w:i/>
          <w:color w:val="4F4F4F"/>
          <w:sz w:val="22"/>
          <w:lang w:eastAsia="en-AU"/>
        </w:rPr>
      </w:pPr>
    </w:p>
    <w:p w14:paraId="35B4D318" w14:textId="77777777" w:rsidR="00735E7C" w:rsidRDefault="00735E7C">
      <w:pPr>
        <w:rPr>
          <w:rFonts w:ascii="Arial Bold" w:hAnsi="Arial Bold" w:cs="Arial Bold"/>
          <w:i/>
          <w:color w:val="4F4F4F"/>
          <w:sz w:val="22"/>
          <w:lang w:eastAsia="en-AU"/>
        </w:rPr>
      </w:pPr>
      <w:r>
        <w:rPr>
          <w:rFonts w:ascii="Arial Bold" w:hAnsi="Arial Bold" w:cs="Arial Bold"/>
          <w:i/>
          <w:color w:val="4F4F4F"/>
          <w:sz w:val="22"/>
          <w:lang w:eastAsia="en-AU"/>
        </w:rPr>
        <w:br w:type="page"/>
      </w:r>
    </w:p>
    <w:tbl>
      <w:tblPr>
        <w:tblW w:w="5000" w:type="pct"/>
        <w:tblLayout w:type="fixed"/>
        <w:tblLook w:val="04A0" w:firstRow="1" w:lastRow="0" w:firstColumn="1" w:lastColumn="0" w:noHBand="0" w:noVBand="1"/>
        <w:tblCaption w:val="Table A5.1: New policy measures since the 2023 Pre-election Budget Update - Communities and Justice, all new measures"/>
        <w:tblDescription w:val="Table A5.1: New policy measures since the 2023 Pre-election Budget Update - Communities and Justice, all new measures"/>
      </w:tblPr>
      <w:tblGrid>
        <w:gridCol w:w="1523"/>
        <w:gridCol w:w="1430"/>
        <w:gridCol w:w="1373"/>
        <w:gridCol w:w="1415"/>
        <w:gridCol w:w="1444"/>
        <w:gridCol w:w="1403"/>
        <w:gridCol w:w="1051"/>
      </w:tblGrid>
      <w:tr w:rsidR="00B171DE" w:rsidRPr="00BA0693" w14:paraId="51EA4109" w14:textId="77777777" w:rsidTr="00037E8D">
        <w:trPr>
          <w:trHeight w:val="283"/>
        </w:trPr>
        <w:tc>
          <w:tcPr>
            <w:tcW w:w="790" w:type="pct"/>
            <w:shd w:val="clear" w:color="auto" w:fill="EBEBEB"/>
            <w:vAlign w:val="center"/>
          </w:tcPr>
          <w:p w14:paraId="4D83424D" w14:textId="77777777" w:rsidR="003E4C0E" w:rsidRPr="00BA0693" w:rsidRDefault="003E4C0E">
            <w:pPr>
              <w:keepLines/>
              <w:contextualSpacing/>
              <w:rPr>
                <w:rFonts w:ascii="Public Sans" w:hAnsi="Public Sans" w:cs="Arial Bold"/>
                <w:sz w:val="16"/>
                <w:szCs w:val="16"/>
              </w:rPr>
            </w:pPr>
          </w:p>
        </w:tc>
        <w:tc>
          <w:tcPr>
            <w:tcW w:w="742" w:type="pct"/>
            <w:shd w:val="clear" w:color="auto" w:fill="EBEBEB"/>
            <w:vAlign w:val="bottom"/>
          </w:tcPr>
          <w:p w14:paraId="3F935100" w14:textId="77777777" w:rsidR="003E4C0E" w:rsidRPr="00BA0693" w:rsidRDefault="003E4C0E"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2022-23</w:t>
            </w:r>
          </w:p>
        </w:tc>
        <w:tc>
          <w:tcPr>
            <w:tcW w:w="712" w:type="pct"/>
            <w:shd w:val="clear" w:color="auto" w:fill="EBEBEB"/>
            <w:vAlign w:val="bottom"/>
          </w:tcPr>
          <w:p w14:paraId="11973C5A" w14:textId="77777777" w:rsidR="003E4C0E" w:rsidRPr="00BA0693" w:rsidRDefault="003E4C0E"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2023-24</w:t>
            </w:r>
          </w:p>
        </w:tc>
        <w:tc>
          <w:tcPr>
            <w:tcW w:w="734" w:type="pct"/>
            <w:shd w:val="clear" w:color="auto" w:fill="EBEBEB"/>
            <w:noWrap/>
            <w:vAlign w:val="bottom"/>
            <w:hideMark/>
          </w:tcPr>
          <w:p w14:paraId="71F309E1" w14:textId="77777777" w:rsidR="003E4C0E" w:rsidRPr="00BA0693" w:rsidRDefault="003E4C0E"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2024-25</w:t>
            </w:r>
          </w:p>
        </w:tc>
        <w:tc>
          <w:tcPr>
            <w:tcW w:w="749" w:type="pct"/>
            <w:shd w:val="clear" w:color="auto" w:fill="EBEBEB"/>
            <w:noWrap/>
            <w:vAlign w:val="bottom"/>
            <w:hideMark/>
          </w:tcPr>
          <w:p w14:paraId="13CEFDFE" w14:textId="77777777" w:rsidR="003E4C0E" w:rsidRPr="00BA0693" w:rsidRDefault="003E4C0E"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2025-26</w:t>
            </w:r>
          </w:p>
        </w:tc>
        <w:tc>
          <w:tcPr>
            <w:tcW w:w="728" w:type="pct"/>
            <w:shd w:val="clear" w:color="auto" w:fill="EBEBEB"/>
            <w:noWrap/>
            <w:vAlign w:val="bottom"/>
            <w:hideMark/>
          </w:tcPr>
          <w:p w14:paraId="06F2B97E" w14:textId="77777777" w:rsidR="003E4C0E" w:rsidRPr="00BA0693" w:rsidRDefault="003E4C0E" w:rsidP="00037E8D">
            <w:pPr>
              <w:keepLines/>
              <w:ind w:left="-108" w:right="-110"/>
              <w:contextualSpacing/>
              <w:jc w:val="center"/>
              <w:rPr>
                <w:rFonts w:ascii="Public Sans" w:hAnsi="Public Sans" w:cs="Arial Bold"/>
                <w:sz w:val="16"/>
                <w:szCs w:val="16"/>
              </w:rPr>
            </w:pPr>
            <w:r w:rsidRPr="00BA0693">
              <w:rPr>
                <w:rFonts w:ascii="Public Sans" w:hAnsi="Public Sans" w:cs="Arial Bold"/>
                <w:sz w:val="16"/>
                <w:szCs w:val="16"/>
              </w:rPr>
              <w:t>2026-27</w:t>
            </w:r>
          </w:p>
        </w:tc>
        <w:tc>
          <w:tcPr>
            <w:tcW w:w="545" w:type="pct"/>
            <w:shd w:val="clear" w:color="auto" w:fill="EBEBEB"/>
            <w:noWrap/>
            <w:vAlign w:val="bottom"/>
            <w:hideMark/>
          </w:tcPr>
          <w:p w14:paraId="28C2BD70" w14:textId="77777777" w:rsidR="003E4C0E" w:rsidRPr="00BA0693" w:rsidRDefault="003E4C0E" w:rsidP="00037E8D">
            <w:pPr>
              <w:keepLines/>
              <w:ind w:left="-108" w:right="-110"/>
              <w:contextualSpacing/>
              <w:jc w:val="center"/>
              <w:rPr>
                <w:rFonts w:ascii="Public Sans" w:hAnsi="Public Sans" w:cs="Arial Bold"/>
                <w:sz w:val="16"/>
                <w:szCs w:val="16"/>
              </w:rPr>
            </w:pPr>
            <w:r w:rsidRPr="00BA0693">
              <w:rPr>
                <w:rFonts w:ascii="Public Sans" w:hAnsi="Public Sans" w:cs="Arial Bold"/>
                <w:sz w:val="16"/>
                <w:szCs w:val="16"/>
              </w:rPr>
              <w:t>Five</w:t>
            </w:r>
            <w:r w:rsidRPr="0C429C4B">
              <w:rPr>
                <w:rFonts w:ascii="Public Sans" w:hAnsi="Public Sans" w:cs="Arial Bold"/>
                <w:sz w:val="16"/>
                <w:szCs w:val="16"/>
              </w:rPr>
              <w:t xml:space="preserve"> </w:t>
            </w:r>
            <w:proofErr w:type="gramStart"/>
            <w:r w:rsidRPr="00BA0693">
              <w:rPr>
                <w:rFonts w:ascii="Public Sans" w:hAnsi="Public Sans" w:cs="Arial Bold"/>
                <w:sz w:val="16"/>
                <w:szCs w:val="16"/>
              </w:rPr>
              <w:t>year</w:t>
            </w:r>
            <w:proofErr w:type="gramEnd"/>
          </w:p>
        </w:tc>
      </w:tr>
      <w:tr w:rsidR="003E4C0E" w:rsidRPr="00BA0693" w14:paraId="0ADC02CF" w14:textId="77777777" w:rsidTr="00B171DE">
        <w:trPr>
          <w:trHeight w:val="227"/>
        </w:trPr>
        <w:tc>
          <w:tcPr>
            <w:tcW w:w="790" w:type="pct"/>
            <w:shd w:val="clear" w:color="auto" w:fill="EBEBEB"/>
            <w:vAlign w:val="center"/>
          </w:tcPr>
          <w:p w14:paraId="22CDDDD3" w14:textId="77777777" w:rsidR="003E4C0E" w:rsidRPr="00BA0693" w:rsidRDefault="003E4C0E">
            <w:pPr>
              <w:keepLines/>
              <w:contextualSpacing/>
              <w:jc w:val="center"/>
              <w:rPr>
                <w:rFonts w:ascii="Public Sans" w:hAnsi="Public Sans" w:cs="Arial Bold"/>
                <w:sz w:val="16"/>
                <w:szCs w:val="16"/>
              </w:rPr>
            </w:pPr>
          </w:p>
        </w:tc>
        <w:tc>
          <w:tcPr>
            <w:tcW w:w="742" w:type="pct"/>
            <w:shd w:val="clear" w:color="auto" w:fill="EBEBEB"/>
            <w:vAlign w:val="center"/>
          </w:tcPr>
          <w:p w14:paraId="4EC39C2D" w14:textId="77777777" w:rsidR="003E4C0E" w:rsidRPr="00BA0693" w:rsidRDefault="003E4C0E">
            <w:pPr>
              <w:keepLines/>
              <w:contextualSpacing/>
              <w:jc w:val="center"/>
              <w:rPr>
                <w:rFonts w:ascii="Public Sans" w:hAnsi="Public Sans" w:cs="Arial Bold"/>
                <w:sz w:val="16"/>
                <w:szCs w:val="16"/>
              </w:rPr>
            </w:pPr>
          </w:p>
        </w:tc>
        <w:tc>
          <w:tcPr>
            <w:tcW w:w="712" w:type="pct"/>
            <w:shd w:val="clear" w:color="auto" w:fill="EBEBEB"/>
            <w:vAlign w:val="center"/>
          </w:tcPr>
          <w:p w14:paraId="414B50DA" w14:textId="77777777" w:rsidR="003E4C0E" w:rsidRPr="00BA0693" w:rsidRDefault="003E4C0E">
            <w:pPr>
              <w:keepLines/>
              <w:contextualSpacing/>
              <w:jc w:val="center"/>
              <w:rPr>
                <w:rFonts w:ascii="Public Sans" w:hAnsi="Public Sans" w:cs="Arial Bold"/>
                <w:sz w:val="16"/>
                <w:szCs w:val="16"/>
              </w:rPr>
            </w:pPr>
            <w:r w:rsidRPr="00BA0693">
              <w:rPr>
                <w:rFonts w:ascii="Public Sans" w:hAnsi="Public Sans" w:cs="Arial Bold"/>
                <w:sz w:val="16"/>
                <w:szCs w:val="16"/>
              </w:rPr>
              <w:t>Budget</w:t>
            </w:r>
          </w:p>
        </w:tc>
        <w:tc>
          <w:tcPr>
            <w:tcW w:w="2211" w:type="pct"/>
            <w:gridSpan w:val="3"/>
            <w:shd w:val="clear" w:color="auto" w:fill="EBEBEB"/>
            <w:noWrap/>
            <w:vAlign w:val="center"/>
          </w:tcPr>
          <w:p w14:paraId="01698142" w14:textId="77777777" w:rsidR="003E4C0E" w:rsidRPr="00BA0693" w:rsidRDefault="003E4C0E">
            <w:pPr>
              <w:keepLines/>
              <w:contextualSpacing/>
              <w:jc w:val="center"/>
              <w:rPr>
                <w:rFonts w:ascii="Public Sans" w:hAnsi="Public Sans" w:cs="Arial Bold"/>
                <w:sz w:val="16"/>
                <w:szCs w:val="16"/>
              </w:rPr>
            </w:pPr>
            <w:r w:rsidRPr="00BA0693">
              <w:rPr>
                <w:rFonts w:ascii="Public Sans" w:hAnsi="Public Sans" w:cs="Arial Bold"/>
                <w:sz w:val="16"/>
                <w:szCs w:val="16"/>
              </w:rPr>
              <w:t>Forward Estimates</w:t>
            </w:r>
          </w:p>
        </w:tc>
        <w:tc>
          <w:tcPr>
            <w:tcW w:w="545" w:type="pct"/>
            <w:shd w:val="clear" w:color="auto" w:fill="EBEBEB"/>
            <w:noWrap/>
            <w:vAlign w:val="center"/>
          </w:tcPr>
          <w:p w14:paraId="47906E15" w14:textId="77777777" w:rsidR="003E4C0E" w:rsidRPr="00BA0693" w:rsidRDefault="003E4C0E">
            <w:pPr>
              <w:keepLines/>
              <w:contextualSpacing/>
              <w:jc w:val="center"/>
              <w:rPr>
                <w:rFonts w:ascii="Public Sans" w:hAnsi="Public Sans" w:cs="Arial Bold"/>
                <w:sz w:val="16"/>
                <w:szCs w:val="16"/>
              </w:rPr>
            </w:pPr>
            <w:r w:rsidRPr="00BA0693">
              <w:rPr>
                <w:rFonts w:ascii="Public Sans" w:hAnsi="Public Sans" w:cs="Arial Bold"/>
                <w:sz w:val="16"/>
                <w:szCs w:val="16"/>
              </w:rPr>
              <w:t>Total</w:t>
            </w:r>
          </w:p>
        </w:tc>
      </w:tr>
      <w:tr w:rsidR="00B171DE" w:rsidRPr="00BA0693" w14:paraId="0BCC5D84" w14:textId="77777777" w:rsidTr="00037E8D">
        <w:trPr>
          <w:trHeight w:val="283"/>
        </w:trPr>
        <w:tc>
          <w:tcPr>
            <w:tcW w:w="790" w:type="pct"/>
            <w:shd w:val="clear" w:color="auto" w:fill="EBEBEB"/>
          </w:tcPr>
          <w:p w14:paraId="356482B6" w14:textId="77777777" w:rsidR="003E4C0E" w:rsidRPr="00BA0693" w:rsidRDefault="003E4C0E">
            <w:pPr>
              <w:keepLines/>
              <w:contextualSpacing/>
              <w:jc w:val="center"/>
              <w:rPr>
                <w:rFonts w:ascii="Public Sans" w:hAnsi="Public Sans" w:cs="Arial Bold"/>
                <w:sz w:val="16"/>
                <w:szCs w:val="16"/>
              </w:rPr>
            </w:pPr>
          </w:p>
        </w:tc>
        <w:tc>
          <w:tcPr>
            <w:tcW w:w="742" w:type="pct"/>
            <w:shd w:val="clear" w:color="auto" w:fill="EBEBEB"/>
          </w:tcPr>
          <w:p w14:paraId="6BF74CD7" w14:textId="77777777" w:rsidR="003E4C0E" w:rsidRPr="00BA0693" w:rsidRDefault="003E4C0E"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12" w:type="pct"/>
            <w:shd w:val="clear" w:color="auto" w:fill="EBEBEB"/>
          </w:tcPr>
          <w:p w14:paraId="094BD450" w14:textId="77777777" w:rsidR="003E4C0E" w:rsidRPr="00BA0693" w:rsidRDefault="003E4C0E"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34" w:type="pct"/>
            <w:shd w:val="clear" w:color="auto" w:fill="EBEBEB"/>
            <w:noWrap/>
            <w:hideMark/>
          </w:tcPr>
          <w:p w14:paraId="3D1CAC72" w14:textId="77777777" w:rsidR="003E4C0E" w:rsidRPr="00BA0693" w:rsidRDefault="003E4C0E"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49" w:type="pct"/>
            <w:shd w:val="clear" w:color="auto" w:fill="EBEBEB"/>
            <w:noWrap/>
            <w:hideMark/>
          </w:tcPr>
          <w:p w14:paraId="101071C6" w14:textId="77777777" w:rsidR="003E4C0E" w:rsidRPr="00BA0693" w:rsidRDefault="003E4C0E"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28" w:type="pct"/>
            <w:shd w:val="clear" w:color="auto" w:fill="EBEBEB"/>
            <w:noWrap/>
            <w:hideMark/>
          </w:tcPr>
          <w:p w14:paraId="61E98308" w14:textId="77777777" w:rsidR="003E4C0E" w:rsidRPr="00BA0693" w:rsidRDefault="003E4C0E"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545" w:type="pct"/>
            <w:shd w:val="clear" w:color="auto" w:fill="EBEBEB"/>
            <w:noWrap/>
            <w:hideMark/>
          </w:tcPr>
          <w:p w14:paraId="5654BC65" w14:textId="77777777" w:rsidR="003E4C0E" w:rsidRPr="00BA0693" w:rsidRDefault="003E4C0E"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r>
      <w:tr w:rsidR="003E4C0E" w:rsidRPr="00BA0693" w14:paraId="4D41B90A" w14:textId="77777777" w:rsidTr="00B171DE">
        <w:trPr>
          <w:trHeight w:val="20"/>
        </w:trPr>
        <w:tc>
          <w:tcPr>
            <w:tcW w:w="5000" w:type="pct"/>
            <w:gridSpan w:val="7"/>
            <w:shd w:val="clear" w:color="auto" w:fill="F2F2F2" w:themeFill="background1" w:themeFillShade="F2"/>
            <w:vAlign w:val="center"/>
          </w:tcPr>
          <w:p w14:paraId="3A2C36DE" w14:textId="77777777" w:rsidR="003E4C0E" w:rsidRPr="00BA0693" w:rsidRDefault="003E4C0E">
            <w:pPr>
              <w:keepLines/>
              <w:spacing w:before="40" w:after="40"/>
              <w:ind w:left="34" w:hanging="1"/>
              <w:rPr>
                <w:rFonts w:ascii="Public Sans" w:hAnsi="Public Sans" w:cs="Arial Bold"/>
                <w:color w:val="FF0000"/>
                <w:sz w:val="16"/>
                <w:szCs w:val="16"/>
              </w:rPr>
            </w:pPr>
            <w:r>
              <w:rPr>
                <w:rFonts w:ascii="Public Sans" w:hAnsi="Public Sans" w:cs="Arial Bold"/>
                <w:b/>
                <w:color w:val="000000" w:themeColor="text1"/>
                <w:sz w:val="16"/>
                <w:szCs w:val="16"/>
              </w:rPr>
              <w:t>Communities</w:t>
            </w:r>
            <w:r w:rsidRPr="105A6157">
              <w:rPr>
                <w:rFonts w:ascii="Public Sans" w:hAnsi="Public Sans" w:cs="Arial Bold"/>
                <w:b/>
                <w:bCs/>
                <w:color w:val="000000" w:themeColor="text1"/>
                <w:sz w:val="16"/>
                <w:szCs w:val="16"/>
              </w:rPr>
              <w:t xml:space="preserve"> and </w:t>
            </w:r>
            <w:r w:rsidRPr="5EF10E65">
              <w:rPr>
                <w:rFonts w:ascii="Public Sans" w:hAnsi="Public Sans" w:cs="Arial Bold"/>
                <w:b/>
                <w:bCs/>
                <w:color w:val="000000" w:themeColor="text1"/>
                <w:sz w:val="16"/>
                <w:szCs w:val="16"/>
              </w:rPr>
              <w:t>Justice</w:t>
            </w:r>
            <w:r w:rsidRPr="00BA0693">
              <w:rPr>
                <w:rFonts w:ascii="Public Sans" w:hAnsi="Public Sans" w:cs="Arial Bold"/>
                <w:b/>
                <w:color w:val="000000" w:themeColor="text1"/>
                <w:sz w:val="16"/>
                <w:szCs w:val="16"/>
              </w:rPr>
              <w:t>, all new measures</w:t>
            </w:r>
          </w:p>
        </w:tc>
      </w:tr>
      <w:tr w:rsidR="003E4C0E" w:rsidRPr="00BA0693" w14:paraId="7BDF0900" w14:textId="77777777" w:rsidTr="00B171DE">
        <w:trPr>
          <w:trHeight w:val="283"/>
        </w:trPr>
        <w:tc>
          <w:tcPr>
            <w:tcW w:w="790" w:type="pct"/>
            <w:vAlign w:val="center"/>
          </w:tcPr>
          <w:p w14:paraId="6D649F07" w14:textId="77777777" w:rsidR="003E4C0E" w:rsidRPr="00BA0693" w:rsidRDefault="003E4C0E">
            <w:pPr>
              <w:keepLines/>
              <w:spacing w:before="40" w:after="40"/>
              <w:ind w:left="34" w:hanging="1"/>
              <w:rPr>
                <w:rFonts w:ascii="Public Sans" w:hAnsi="Public Sans" w:cs="Arial Bold"/>
                <w:b/>
                <w:sz w:val="16"/>
                <w:szCs w:val="16"/>
              </w:rPr>
            </w:pPr>
            <w:r w:rsidRPr="00BA0693">
              <w:rPr>
                <w:rFonts w:ascii="Public Sans" w:hAnsi="Public Sans" w:cs="Arial Bold"/>
                <w:b/>
                <w:sz w:val="16"/>
                <w:szCs w:val="16"/>
              </w:rPr>
              <w:t>Expense</w:t>
            </w:r>
          </w:p>
        </w:tc>
        <w:tc>
          <w:tcPr>
            <w:tcW w:w="742" w:type="pct"/>
            <w:shd w:val="clear" w:color="auto" w:fill="auto"/>
            <w:vAlign w:val="center"/>
          </w:tcPr>
          <w:p w14:paraId="4835CD0C" w14:textId="77777777" w:rsidR="003E4C0E" w:rsidRPr="00BA0693" w:rsidRDefault="003E4C0E" w:rsidP="0096517B">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(9.3)</w:t>
            </w:r>
          </w:p>
        </w:tc>
        <w:tc>
          <w:tcPr>
            <w:tcW w:w="712" w:type="pct"/>
            <w:shd w:val="clear" w:color="auto" w:fill="auto"/>
            <w:vAlign w:val="center"/>
          </w:tcPr>
          <w:p w14:paraId="530828CA" w14:textId="77777777" w:rsidR="003E4C0E" w:rsidRPr="00BA0693" w:rsidRDefault="003E4C0E" w:rsidP="0096517B">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497.2</w:t>
            </w:r>
          </w:p>
        </w:tc>
        <w:tc>
          <w:tcPr>
            <w:tcW w:w="734" w:type="pct"/>
            <w:shd w:val="clear" w:color="auto" w:fill="auto"/>
            <w:noWrap/>
            <w:vAlign w:val="center"/>
          </w:tcPr>
          <w:p w14:paraId="7B11A8A4" w14:textId="77777777" w:rsidR="003E4C0E" w:rsidRPr="00BA0693" w:rsidRDefault="003E4C0E" w:rsidP="0096517B">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96.9</w:t>
            </w:r>
          </w:p>
        </w:tc>
        <w:tc>
          <w:tcPr>
            <w:tcW w:w="749" w:type="pct"/>
            <w:shd w:val="clear" w:color="auto" w:fill="auto"/>
            <w:noWrap/>
            <w:vAlign w:val="center"/>
          </w:tcPr>
          <w:p w14:paraId="6F7FA4EB" w14:textId="77777777" w:rsidR="003E4C0E" w:rsidRPr="00BA0693" w:rsidRDefault="003E4C0E" w:rsidP="0096517B">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57.9</w:t>
            </w:r>
          </w:p>
        </w:tc>
        <w:tc>
          <w:tcPr>
            <w:tcW w:w="728" w:type="pct"/>
            <w:shd w:val="clear" w:color="auto" w:fill="auto"/>
            <w:noWrap/>
            <w:vAlign w:val="center"/>
          </w:tcPr>
          <w:p w14:paraId="0EE6C9A1" w14:textId="77777777" w:rsidR="003E4C0E" w:rsidRPr="00762FDD" w:rsidRDefault="003E4C0E" w:rsidP="0096517B">
            <w:pPr>
              <w:keepNext/>
              <w:keepLines/>
              <w:spacing w:before="40" w:after="40"/>
              <w:ind w:left="34" w:right="284"/>
              <w:jc w:val="right"/>
              <w:rPr>
                <w:rFonts w:ascii="Arial" w:hAnsi="Arial" w:cs="Arial"/>
                <w:b/>
                <w:sz w:val="16"/>
                <w:szCs w:val="16"/>
              </w:rPr>
            </w:pPr>
            <w:r w:rsidRPr="00762FDD">
              <w:rPr>
                <w:rFonts w:ascii="Arial" w:hAnsi="Arial" w:cs="Arial"/>
                <w:b/>
                <w:sz w:val="16"/>
                <w:szCs w:val="16"/>
              </w:rPr>
              <w:t>(20.8)</w:t>
            </w:r>
          </w:p>
        </w:tc>
        <w:tc>
          <w:tcPr>
            <w:tcW w:w="545" w:type="pct"/>
            <w:shd w:val="clear" w:color="auto" w:fill="F2F2F2" w:themeFill="background1" w:themeFillShade="F2"/>
            <w:noWrap/>
            <w:vAlign w:val="center"/>
          </w:tcPr>
          <w:p w14:paraId="46D1DB83" w14:textId="77777777" w:rsidR="003E4C0E" w:rsidRPr="00BA0693" w:rsidRDefault="003E4C0E" w:rsidP="0096517B">
            <w:pPr>
              <w:keepNext/>
              <w:keepLines/>
              <w:spacing w:before="40" w:after="40"/>
              <w:ind w:left="34" w:right="170"/>
              <w:jc w:val="right"/>
              <w:rPr>
                <w:rFonts w:ascii="Public Sans" w:hAnsi="Public Sans" w:cs="Arial Bold"/>
                <w:b/>
                <w:sz w:val="16"/>
                <w:szCs w:val="16"/>
              </w:rPr>
            </w:pPr>
            <w:r>
              <w:rPr>
                <w:rFonts w:ascii="Arial" w:hAnsi="Arial" w:cs="Arial"/>
                <w:b/>
                <w:bCs/>
                <w:color w:val="000000"/>
                <w:sz w:val="16"/>
                <w:szCs w:val="16"/>
              </w:rPr>
              <w:t>621.8</w:t>
            </w:r>
          </w:p>
        </w:tc>
      </w:tr>
      <w:tr w:rsidR="003E4C0E" w:rsidRPr="00BA0693" w14:paraId="191108C0" w14:textId="77777777" w:rsidTr="00B171DE">
        <w:trPr>
          <w:trHeight w:val="283"/>
        </w:trPr>
        <w:tc>
          <w:tcPr>
            <w:tcW w:w="790" w:type="pct"/>
            <w:vAlign w:val="center"/>
          </w:tcPr>
          <w:p w14:paraId="36695217" w14:textId="77777777" w:rsidR="003E4C0E" w:rsidRPr="00BA0693" w:rsidRDefault="003E4C0E">
            <w:pPr>
              <w:keepLines/>
              <w:spacing w:before="40" w:after="40"/>
              <w:ind w:left="34" w:hanging="1"/>
              <w:rPr>
                <w:rFonts w:ascii="Public Sans" w:hAnsi="Public Sans" w:cs="Arial Bold"/>
                <w:b/>
                <w:sz w:val="16"/>
                <w:szCs w:val="16"/>
              </w:rPr>
            </w:pPr>
            <w:r w:rsidRPr="00BA0693">
              <w:rPr>
                <w:rFonts w:ascii="Public Sans" w:hAnsi="Public Sans" w:cs="Arial Bold"/>
                <w:b/>
                <w:color w:val="000000"/>
                <w:sz w:val="16"/>
                <w:szCs w:val="16"/>
              </w:rPr>
              <w:t>Revenue</w:t>
            </w:r>
          </w:p>
        </w:tc>
        <w:tc>
          <w:tcPr>
            <w:tcW w:w="742" w:type="pct"/>
            <w:shd w:val="clear" w:color="auto" w:fill="auto"/>
            <w:vAlign w:val="center"/>
          </w:tcPr>
          <w:p w14:paraId="017F1766" w14:textId="77777777" w:rsidR="003E4C0E" w:rsidRPr="00BA0693" w:rsidRDefault="003E4C0E" w:rsidP="0096517B">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0.0</w:t>
            </w:r>
          </w:p>
        </w:tc>
        <w:tc>
          <w:tcPr>
            <w:tcW w:w="712" w:type="pct"/>
            <w:shd w:val="clear" w:color="auto" w:fill="auto"/>
            <w:vAlign w:val="center"/>
          </w:tcPr>
          <w:p w14:paraId="03B14BC5" w14:textId="77777777" w:rsidR="003E4C0E" w:rsidRPr="00BA0693" w:rsidRDefault="003E4C0E" w:rsidP="0096517B">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1.6</w:t>
            </w:r>
          </w:p>
        </w:tc>
        <w:tc>
          <w:tcPr>
            <w:tcW w:w="734" w:type="pct"/>
            <w:shd w:val="clear" w:color="auto" w:fill="auto"/>
            <w:noWrap/>
            <w:vAlign w:val="center"/>
          </w:tcPr>
          <w:p w14:paraId="43B48262" w14:textId="77777777" w:rsidR="003E4C0E" w:rsidRPr="00BA0693" w:rsidRDefault="003E4C0E" w:rsidP="0096517B">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1.2</w:t>
            </w:r>
          </w:p>
        </w:tc>
        <w:tc>
          <w:tcPr>
            <w:tcW w:w="749" w:type="pct"/>
            <w:shd w:val="clear" w:color="auto" w:fill="auto"/>
            <w:noWrap/>
            <w:vAlign w:val="center"/>
          </w:tcPr>
          <w:p w14:paraId="7EFAC950" w14:textId="77777777" w:rsidR="003E4C0E" w:rsidRPr="00BA0693" w:rsidRDefault="003E4C0E" w:rsidP="0096517B">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(4.6)</w:t>
            </w:r>
          </w:p>
        </w:tc>
        <w:tc>
          <w:tcPr>
            <w:tcW w:w="728" w:type="pct"/>
            <w:shd w:val="clear" w:color="auto" w:fill="auto"/>
            <w:noWrap/>
            <w:vAlign w:val="center"/>
          </w:tcPr>
          <w:p w14:paraId="760A0F99" w14:textId="77777777" w:rsidR="003E4C0E" w:rsidRPr="00BA0693" w:rsidRDefault="003E4C0E" w:rsidP="0096517B">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3.9</w:t>
            </w:r>
          </w:p>
        </w:tc>
        <w:tc>
          <w:tcPr>
            <w:tcW w:w="545" w:type="pct"/>
            <w:shd w:val="clear" w:color="auto" w:fill="F2F2F2" w:themeFill="background1" w:themeFillShade="F2"/>
            <w:noWrap/>
            <w:vAlign w:val="center"/>
          </w:tcPr>
          <w:p w14:paraId="7B05656D" w14:textId="77777777" w:rsidR="003E4C0E" w:rsidRPr="00BA0693" w:rsidRDefault="003E4C0E" w:rsidP="0096517B">
            <w:pPr>
              <w:keepNext/>
              <w:keepLines/>
              <w:spacing w:before="40" w:after="40"/>
              <w:ind w:left="34" w:right="170"/>
              <w:jc w:val="right"/>
              <w:rPr>
                <w:rFonts w:ascii="Public Sans" w:hAnsi="Public Sans" w:cs="Arial Bold"/>
                <w:b/>
                <w:sz w:val="16"/>
                <w:szCs w:val="16"/>
              </w:rPr>
            </w:pPr>
            <w:r>
              <w:rPr>
                <w:rFonts w:ascii="Arial" w:hAnsi="Arial" w:cs="Arial"/>
                <w:b/>
                <w:bCs/>
                <w:color w:val="000000"/>
                <w:sz w:val="16"/>
                <w:szCs w:val="16"/>
              </w:rPr>
              <w:t>2.1</w:t>
            </w:r>
          </w:p>
        </w:tc>
      </w:tr>
      <w:tr w:rsidR="003E4C0E" w:rsidRPr="00BA0693" w14:paraId="04410705" w14:textId="77777777" w:rsidTr="00716823">
        <w:trPr>
          <w:trHeight w:val="283"/>
        </w:trPr>
        <w:tc>
          <w:tcPr>
            <w:tcW w:w="790" w:type="pct"/>
            <w:vAlign w:val="center"/>
          </w:tcPr>
          <w:p w14:paraId="3D8974DC" w14:textId="77777777" w:rsidR="003E4C0E" w:rsidRPr="00BA0693" w:rsidRDefault="003E4C0E">
            <w:pPr>
              <w:keepLines/>
              <w:spacing w:before="40" w:after="40"/>
              <w:ind w:left="34" w:hanging="1"/>
              <w:rPr>
                <w:rFonts w:ascii="Public Sans" w:hAnsi="Public Sans" w:cs="Arial Bold"/>
                <w:b/>
                <w:color w:val="000000"/>
                <w:sz w:val="16"/>
                <w:szCs w:val="16"/>
                <w:highlight w:val="yellow"/>
              </w:rPr>
            </w:pPr>
            <w:r w:rsidRPr="00BA0693">
              <w:rPr>
                <w:rFonts w:ascii="Public Sans" w:hAnsi="Public Sans" w:cs="Arial Bold"/>
                <w:b/>
                <w:color w:val="000000"/>
                <w:sz w:val="16"/>
                <w:szCs w:val="16"/>
              </w:rPr>
              <w:t>Capital</w:t>
            </w:r>
          </w:p>
        </w:tc>
        <w:tc>
          <w:tcPr>
            <w:tcW w:w="742" w:type="pct"/>
            <w:shd w:val="clear" w:color="auto" w:fill="auto"/>
            <w:vAlign w:val="center"/>
          </w:tcPr>
          <w:p w14:paraId="5D54DDDB" w14:textId="77777777" w:rsidR="003E4C0E" w:rsidRPr="00BA0693" w:rsidRDefault="003E4C0E" w:rsidP="0096517B">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0.0</w:t>
            </w:r>
          </w:p>
        </w:tc>
        <w:tc>
          <w:tcPr>
            <w:tcW w:w="712" w:type="pct"/>
            <w:shd w:val="clear" w:color="auto" w:fill="auto"/>
            <w:vAlign w:val="center"/>
          </w:tcPr>
          <w:p w14:paraId="1BD014C5" w14:textId="77777777" w:rsidR="003E4C0E" w:rsidRPr="00BA0693" w:rsidRDefault="003E4C0E" w:rsidP="0096517B">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1.2</w:t>
            </w:r>
          </w:p>
        </w:tc>
        <w:tc>
          <w:tcPr>
            <w:tcW w:w="734" w:type="pct"/>
            <w:shd w:val="clear" w:color="auto" w:fill="auto"/>
            <w:noWrap/>
            <w:vAlign w:val="center"/>
          </w:tcPr>
          <w:p w14:paraId="18B986DC" w14:textId="77777777" w:rsidR="003E4C0E" w:rsidRPr="00BA0693" w:rsidRDefault="003E4C0E" w:rsidP="0096517B">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9.4</w:t>
            </w:r>
          </w:p>
        </w:tc>
        <w:tc>
          <w:tcPr>
            <w:tcW w:w="749" w:type="pct"/>
            <w:shd w:val="clear" w:color="auto" w:fill="auto"/>
            <w:noWrap/>
            <w:vAlign w:val="center"/>
          </w:tcPr>
          <w:p w14:paraId="20776FBA" w14:textId="77777777" w:rsidR="003E4C0E" w:rsidRPr="00BA0693" w:rsidRDefault="003E4C0E" w:rsidP="0096517B">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5.2</w:t>
            </w:r>
          </w:p>
        </w:tc>
        <w:tc>
          <w:tcPr>
            <w:tcW w:w="728" w:type="pct"/>
            <w:shd w:val="clear" w:color="auto" w:fill="auto"/>
            <w:noWrap/>
            <w:vAlign w:val="center"/>
          </w:tcPr>
          <w:p w14:paraId="21060931" w14:textId="77777777" w:rsidR="003E4C0E" w:rsidRPr="00BA0693" w:rsidRDefault="003E4C0E" w:rsidP="0096517B">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3.7</w:t>
            </w:r>
          </w:p>
        </w:tc>
        <w:tc>
          <w:tcPr>
            <w:tcW w:w="545" w:type="pct"/>
            <w:shd w:val="clear" w:color="auto" w:fill="F2F2F2" w:themeFill="background1" w:themeFillShade="F2"/>
            <w:noWrap/>
            <w:vAlign w:val="center"/>
          </w:tcPr>
          <w:p w14:paraId="7F9B4F60" w14:textId="77777777" w:rsidR="003E4C0E" w:rsidRPr="00BA0693" w:rsidRDefault="003E4C0E" w:rsidP="0096517B">
            <w:pPr>
              <w:keepNext/>
              <w:keepLines/>
              <w:spacing w:before="40" w:after="40"/>
              <w:ind w:left="34" w:right="170"/>
              <w:jc w:val="right"/>
              <w:rPr>
                <w:rFonts w:ascii="Public Sans" w:hAnsi="Public Sans" w:cs="Arial Bold"/>
                <w:b/>
                <w:sz w:val="16"/>
                <w:szCs w:val="16"/>
              </w:rPr>
            </w:pPr>
            <w:r>
              <w:rPr>
                <w:rFonts w:ascii="Arial" w:hAnsi="Arial" w:cs="Arial"/>
                <w:b/>
                <w:bCs/>
                <w:color w:val="000000"/>
                <w:sz w:val="16"/>
                <w:szCs w:val="16"/>
              </w:rPr>
              <w:t>19.5</w:t>
            </w:r>
          </w:p>
        </w:tc>
      </w:tr>
      <w:tr w:rsidR="003E4C0E" w:rsidRPr="00D019E3" w14:paraId="08FF268B" w14:textId="77777777" w:rsidTr="00716823">
        <w:trPr>
          <w:trHeight w:val="20"/>
        </w:trPr>
        <w:tc>
          <w:tcPr>
            <w:tcW w:w="5000" w:type="pct"/>
            <w:gridSpan w:val="7"/>
            <w:tcBorders>
              <w:bottom w:val="single" w:sz="4" w:space="0" w:color="auto"/>
            </w:tcBorders>
          </w:tcPr>
          <w:p w14:paraId="4DB70915" w14:textId="77777777" w:rsidR="003E4C0E" w:rsidRPr="00D019E3" w:rsidRDefault="003E4C0E">
            <w:pPr>
              <w:spacing w:before="40" w:after="40"/>
              <w:ind w:left="227" w:hanging="227"/>
              <w:rPr>
                <w:rFonts w:ascii="Public Sans" w:hAnsi="Public Sans" w:cs="Arial Bold"/>
                <w:b/>
                <w:sz w:val="16"/>
                <w:szCs w:val="16"/>
              </w:rPr>
            </w:pPr>
          </w:p>
          <w:p w14:paraId="01E4424D" w14:textId="77777777" w:rsidR="003E4C0E" w:rsidRPr="00D019E3" w:rsidRDefault="003E4C0E">
            <w:pPr>
              <w:spacing w:before="40" w:after="40"/>
              <w:ind w:left="227" w:hanging="227"/>
              <w:rPr>
                <w:rFonts w:ascii="Public Sans" w:hAnsi="Public Sans" w:cs="Arial Bold"/>
                <w:b/>
                <w:sz w:val="16"/>
                <w:szCs w:val="16"/>
              </w:rPr>
            </w:pPr>
            <w:r w:rsidRPr="00D019E3">
              <w:rPr>
                <w:rFonts w:ascii="Public Sans" w:hAnsi="Public Sans" w:cs="Arial Bold"/>
                <w:b/>
                <w:sz w:val="16"/>
                <w:szCs w:val="16"/>
              </w:rPr>
              <w:t>Material Measures</w:t>
            </w:r>
          </w:p>
          <w:p w14:paraId="4828E844" w14:textId="343400D5" w:rsidR="003E4C0E" w:rsidRDefault="003E4C0E" w:rsidP="00694090">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 xml:space="preserve">Multicultural Capital Partnership Fund to </w:t>
            </w:r>
            <w:r w:rsidR="00AB0BE1">
              <w:rPr>
                <w:rFonts w:ascii="Public Sans" w:hAnsi="Public Sans" w:cs="Arial"/>
                <w:sz w:val="16"/>
                <w:szCs w:val="16"/>
              </w:rPr>
              <w:t xml:space="preserve">deliver community infrastructure projects, partnering with multicultural </w:t>
            </w:r>
            <w:proofErr w:type="gramStart"/>
            <w:r w:rsidR="00AB0BE1">
              <w:rPr>
                <w:rFonts w:ascii="Public Sans" w:hAnsi="Public Sans" w:cs="Arial"/>
                <w:sz w:val="16"/>
                <w:szCs w:val="16"/>
              </w:rPr>
              <w:t>organisations</w:t>
            </w:r>
            <w:proofErr w:type="gramEnd"/>
          </w:p>
          <w:p w14:paraId="64635311" w14:textId="61D4C112" w:rsidR="003E4C0E" w:rsidRPr="00923BF4" w:rsidRDefault="003E4C0E" w:rsidP="00694090">
            <w:pPr>
              <w:pStyle w:val="ListParagraph"/>
              <w:numPr>
                <w:ilvl w:val="0"/>
                <w:numId w:val="110"/>
              </w:numPr>
              <w:spacing w:after="0" w:line="240" w:lineRule="auto"/>
              <w:ind w:left="227" w:hanging="227"/>
              <w:contextualSpacing w:val="0"/>
              <w:rPr>
                <w:rFonts w:ascii="Public Sans" w:hAnsi="Public Sans" w:cs="Arial"/>
                <w:sz w:val="16"/>
                <w:szCs w:val="16"/>
              </w:rPr>
            </w:pPr>
            <w:r w:rsidRPr="00923BF4">
              <w:rPr>
                <w:rFonts w:ascii="Public Sans" w:hAnsi="Public Sans" w:cs="Arial"/>
                <w:sz w:val="16"/>
                <w:szCs w:val="16"/>
              </w:rPr>
              <w:t>Additional funding</w:t>
            </w:r>
            <w:r>
              <w:rPr>
                <w:rFonts w:ascii="Public Sans" w:hAnsi="Public Sans" w:cs="Arial"/>
                <w:sz w:val="16"/>
                <w:szCs w:val="16"/>
              </w:rPr>
              <w:t xml:space="preserve"> for </w:t>
            </w:r>
            <w:r w:rsidRPr="00923BF4">
              <w:rPr>
                <w:rFonts w:ascii="Public Sans" w:hAnsi="Public Sans" w:cs="Arial"/>
                <w:sz w:val="16"/>
                <w:szCs w:val="16"/>
              </w:rPr>
              <w:t xml:space="preserve">Out of Home Care in 2023-24 to provide permanency services and post-care support for the most vulnerable children and young people in </w:t>
            </w:r>
            <w:proofErr w:type="gramStart"/>
            <w:r w:rsidRPr="00923BF4">
              <w:rPr>
                <w:rFonts w:ascii="Public Sans" w:hAnsi="Public Sans" w:cs="Arial"/>
                <w:sz w:val="16"/>
                <w:szCs w:val="16"/>
              </w:rPr>
              <w:t>NSW</w:t>
            </w:r>
            <w:proofErr w:type="gramEnd"/>
          </w:p>
          <w:p w14:paraId="51768F43" w14:textId="1304A039" w:rsidR="003E4C0E" w:rsidRDefault="003E4C0E" w:rsidP="00694090">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5F2490C1">
              <w:rPr>
                <w:rFonts w:ascii="Public Sans" w:hAnsi="Public Sans" w:cs="Arial"/>
                <w:sz w:val="16"/>
                <w:szCs w:val="16"/>
              </w:rPr>
              <w:t xml:space="preserve">Commonwealth Social Housing Accelerator Agreement to </w:t>
            </w:r>
            <w:r>
              <w:rPr>
                <w:rFonts w:ascii="Public Sans" w:hAnsi="Public Sans" w:cs="Arial"/>
                <w:sz w:val="16"/>
                <w:szCs w:val="16"/>
              </w:rPr>
              <w:t>deliver</w:t>
            </w:r>
            <w:r w:rsidRPr="5F2490C1">
              <w:rPr>
                <w:rFonts w:ascii="Public Sans" w:hAnsi="Public Sans" w:cs="Arial"/>
                <w:sz w:val="16"/>
                <w:szCs w:val="16"/>
              </w:rPr>
              <w:t xml:space="preserve"> additional social housing </w:t>
            </w:r>
            <w:r>
              <w:rPr>
                <w:rFonts w:ascii="Public Sans" w:hAnsi="Public Sans" w:cs="Arial"/>
                <w:sz w:val="16"/>
                <w:szCs w:val="16"/>
              </w:rPr>
              <w:t>dwellings</w:t>
            </w:r>
            <w:r w:rsidRPr="5F2490C1">
              <w:rPr>
                <w:rFonts w:ascii="Public Sans" w:hAnsi="Public Sans" w:cs="Arial"/>
                <w:sz w:val="16"/>
                <w:szCs w:val="16"/>
              </w:rPr>
              <w:t xml:space="preserve"> across New South Wales</w:t>
            </w:r>
          </w:p>
          <w:p w14:paraId="4C62E03F" w14:textId="548FA26A" w:rsidR="003E4C0E" w:rsidRDefault="003E4C0E" w:rsidP="00694090">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Critical Police radio network infrastructure for improved technology and connectivity across the south, southwest and far west regions of New South Wales</w:t>
            </w:r>
          </w:p>
          <w:p w14:paraId="0841A1BD" w14:textId="526E71BF" w:rsidR="003E4C0E" w:rsidRDefault="003E4C0E" w:rsidP="00694090">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 xml:space="preserve">Improved police infrastructure, facilities, technology and equipment to respond appropriately to crime and ensure community </w:t>
            </w:r>
            <w:proofErr w:type="gramStart"/>
            <w:r>
              <w:rPr>
                <w:rFonts w:ascii="Public Sans" w:hAnsi="Public Sans" w:cs="Arial"/>
                <w:sz w:val="16"/>
                <w:szCs w:val="16"/>
              </w:rPr>
              <w:t>safety</w:t>
            </w:r>
            <w:proofErr w:type="gramEnd"/>
          </w:p>
          <w:p w14:paraId="58E682C3" w14:textId="6CA5330E" w:rsidR="003E4C0E" w:rsidRDefault="003E4C0E" w:rsidP="00694090">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 xml:space="preserve">Enhancing the </w:t>
            </w:r>
            <w:r w:rsidRPr="00721930">
              <w:rPr>
                <w:rFonts w:ascii="Public Sans" w:hAnsi="Public Sans" w:cs="Arial"/>
                <w:sz w:val="16"/>
                <w:szCs w:val="16"/>
              </w:rPr>
              <w:t>Forensic Analytical Science Service</w:t>
            </w:r>
            <w:r w:rsidRPr="64134F45">
              <w:rPr>
                <w:rFonts w:ascii="Public Sans" w:hAnsi="Public Sans" w:cs="Arial"/>
                <w:sz w:val="16"/>
                <w:szCs w:val="16"/>
              </w:rPr>
              <w:t xml:space="preserve"> delivered by NSW Health</w:t>
            </w:r>
            <w:r w:rsidRPr="00721930">
              <w:rPr>
                <w:rFonts w:ascii="Public Sans" w:hAnsi="Public Sans" w:cs="Arial"/>
                <w:sz w:val="16"/>
                <w:szCs w:val="16"/>
              </w:rPr>
              <w:t xml:space="preserve">, to allow </w:t>
            </w:r>
            <w:r w:rsidRPr="64134F45">
              <w:rPr>
                <w:rFonts w:ascii="Public Sans" w:hAnsi="Public Sans" w:cs="Arial"/>
                <w:sz w:val="16"/>
                <w:szCs w:val="16"/>
              </w:rPr>
              <w:t xml:space="preserve">Police officers </w:t>
            </w:r>
            <w:r w:rsidRPr="00721930">
              <w:rPr>
                <w:rFonts w:ascii="Public Sans" w:hAnsi="Public Sans" w:cs="Arial"/>
                <w:sz w:val="16"/>
                <w:szCs w:val="16"/>
              </w:rPr>
              <w:t xml:space="preserve">timely </w:t>
            </w:r>
            <w:r>
              <w:rPr>
                <w:rFonts w:ascii="Public Sans" w:hAnsi="Public Sans" w:cs="Arial"/>
                <w:sz w:val="16"/>
                <w:szCs w:val="16"/>
              </w:rPr>
              <w:t xml:space="preserve">access to </w:t>
            </w:r>
            <w:r w:rsidRPr="00721930">
              <w:rPr>
                <w:rFonts w:ascii="Public Sans" w:hAnsi="Public Sans" w:cs="Arial"/>
                <w:sz w:val="16"/>
                <w:szCs w:val="16"/>
              </w:rPr>
              <w:t xml:space="preserve">DNA </w:t>
            </w:r>
            <w:r w:rsidRPr="64134F45">
              <w:rPr>
                <w:rFonts w:ascii="Public Sans" w:hAnsi="Public Sans" w:cs="Arial"/>
                <w:sz w:val="16"/>
                <w:szCs w:val="16"/>
              </w:rPr>
              <w:t>analysis</w:t>
            </w:r>
            <w:r>
              <w:rPr>
                <w:rFonts w:ascii="Public Sans" w:hAnsi="Public Sans" w:cs="Arial"/>
                <w:sz w:val="16"/>
                <w:szCs w:val="16"/>
              </w:rPr>
              <w:t xml:space="preserve"> to support </w:t>
            </w:r>
            <w:r w:rsidRPr="00721930">
              <w:rPr>
                <w:rFonts w:ascii="Public Sans" w:hAnsi="Public Sans" w:cs="Arial"/>
                <w:sz w:val="16"/>
                <w:szCs w:val="16"/>
              </w:rPr>
              <w:t xml:space="preserve">criminal </w:t>
            </w:r>
            <w:proofErr w:type="gramStart"/>
            <w:r>
              <w:rPr>
                <w:rFonts w:ascii="Public Sans" w:hAnsi="Public Sans" w:cs="Arial"/>
                <w:sz w:val="16"/>
                <w:szCs w:val="16"/>
              </w:rPr>
              <w:t>investigations</w:t>
            </w:r>
            <w:proofErr w:type="gramEnd"/>
          </w:p>
          <w:p w14:paraId="1E334809" w14:textId="7DF3D0A5" w:rsidR="003E4C0E" w:rsidRDefault="003E4C0E" w:rsidP="00694090">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 xml:space="preserve">Funding for the Level the Playing Field Grant Program to increase female participation in </w:t>
            </w:r>
            <w:r w:rsidRPr="7E382220">
              <w:rPr>
                <w:rFonts w:ascii="Public Sans" w:hAnsi="Public Sans" w:cs="Arial"/>
                <w:sz w:val="16"/>
                <w:szCs w:val="16"/>
              </w:rPr>
              <w:t xml:space="preserve">sports at the grass roots </w:t>
            </w:r>
            <w:proofErr w:type="gramStart"/>
            <w:r w:rsidRPr="7E382220">
              <w:rPr>
                <w:rFonts w:ascii="Public Sans" w:hAnsi="Public Sans" w:cs="Arial"/>
                <w:sz w:val="16"/>
                <w:szCs w:val="16"/>
              </w:rPr>
              <w:t>level</w:t>
            </w:r>
            <w:proofErr w:type="gramEnd"/>
            <w:r>
              <w:rPr>
                <w:rFonts w:ascii="Public Sans" w:hAnsi="Public Sans" w:cs="Arial"/>
                <w:sz w:val="16"/>
                <w:szCs w:val="16"/>
              </w:rPr>
              <w:t xml:space="preserve"> </w:t>
            </w:r>
          </w:p>
          <w:p w14:paraId="305F48E7" w14:textId="25672A5E" w:rsidR="003E4C0E" w:rsidRDefault="003E4C0E" w:rsidP="00694090">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 xml:space="preserve">Reprioritisation of unallocated funds related to the Centre of Excellence </w:t>
            </w:r>
            <w:proofErr w:type="gramStart"/>
            <w:r>
              <w:rPr>
                <w:rFonts w:ascii="Public Sans" w:hAnsi="Public Sans" w:cs="Arial"/>
                <w:sz w:val="16"/>
                <w:szCs w:val="16"/>
              </w:rPr>
              <w:t>program</w:t>
            </w:r>
            <w:proofErr w:type="gramEnd"/>
          </w:p>
          <w:p w14:paraId="10043E6E" w14:textId="77777777" w:rsidR="003E4C0E" w:rsidRPr="002F1B1C" w:rsidRDefault="003E4C0E" w:rsidP="00694090">
            <w:pPr>
              <w:pStyle w:val="ListParagraph"/>
              <w:numPr>
                <w:ilvl w:val="0"/>
                <w:numId w:val="110"/>
              </w:numPr>
              <w:ind w:left="227" w:hanging="227"/>
              <w:rPr>
                <w:rFonts w:ascii="Public Sans" w:hAnsi="Public Sans" w:cs="Arial"/>
                <w:sz w:val="16"/>
                <w:szCs w:val="16"/>
              </w:rPr>
            </w:pPr>
            <w:r w:rsidRPr="00191B3F">
              <w:rPr>
                <w:rFonts w:ascii="Public Sans" w:eastAsia="Public Sans" w:hAnsi="Public Sans" w:cs="Public Sans"/>
                <w:sz w:val="16"/>
                <w:szCs w:val="16"/>
              </w:rPr>
              <w:t xml:space="preserve">Departmental and agency contributions to whole of Government savings measures, including reductions in advertising, consultant, travel, legal, senior executive and labour hire </w:t>
            </w:r>
            <w:proofErr w:type="gramStart"/>
            <w:r w:rsidRPr="00191B3F">
              <w:rPr>
                <w:rFonts w:ascii="Public Sans" w:eastAsia="Public Sans" w:hAnsi="Public Sans" w:cs="Public Sans"/>
                <w:sz w:val="16"/>
                <w:szCs w:val="16"/>
              </w:rPr>
              <w:t>expenses</w:t>
            </w:r>
            <w:proofErr w:type="gramEnd"/>
          </w:p>
          <w:p w14:paraId="0DDBC1E1" w14:textId="77777777" w:rsidR="003E4C0E" w:rsidRDefault="003E4C0E" w:rsidP="00694090">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 xml:space="preserve">Reduction of operating costs across the Department of Communities and Justice. </w:t>
            </w:r>
          </w:p>
          <w:p w14:paraId="30034873" w14:textId="77777777" w:rsidR="003E4C0E" w:rsidRPr="00D019E3" w:rsidRDefault="003E4C0E">
            <w:pPr>
              <w:pStyle w:val="ListParagraph"/>
              <w:widowControl w:val="0"/>
              <w:tabs>
                <w:tab w:val="right" w:pos="4196"/>
                <w:tab w:val="right" w:pos="5046"/>
                <w:tab w:val="right" w:pos="5897"/>
                <w:tab w:val="right" w:pos="6747"/>
                <w:tab w:val="right" w:pos="7598"/>
              </w:tabs>
              <w:autoSpaceDE w:val="0"/>
              <w:autoSpaceDN w:val="0"/>
              <w:spacing w:before="20" w:after="20"/>
              <w:ind w:left="227" w:hanging="227"/>
              <w:contextualSpacing w:val="0"/>
              <w:rPr>
                <w:rFonts w:ascii="Public Sans" w:hAnsi="Public Sans"/>
                <w:sz w:val="2"/>
                <w:szCs w:val="2"/>
              </w:rPr>
            </w:pPr>
          </w:p>
        </w:tc>
      </w:tr>
    </w:tbl>
    <w:p w14:paraId="3D16DB76" w14:textId="0B4C26F4" w:rsidR="000D1209" w:rsidRDefault="000D1209" w:rsidP="00443BDA">
      <w:pPr>
        <w:rPr>
          <w:rFonts w:ascii="Arial Bold" w:hAnsi="Arial Bold" w:cs="Arial Bold"/>
          <w:i/>
          <w:color w:val="4F4F4F"/>
          <w:sz w:val="22"/>
          <w:lang w:eastAsia="en-AU"/>
        </w:rPr>
      </w:pPr>
    </w:p>
    <w:p w14:paraId="037F2800" w14:textId="77777777" w:rsidR="000D1209" w:rsidRDefault="000D1209">
      <w:pPr>
        <w:rPr>
          <w:rFonts w:ascii="Arial Bold" w:hAnsi="Arial Bold" w:cs="Arial Bold"/>
          <w:i/>
          <w:color w:val="4F4F4F"/>
          <w:sz w:val="22"/>
          <w:lang w:eastAsia="en-AU"/>
        </w:rPr>
      </w:pPr>
      <w:r>
        <w:rPr>
          <w:rFonts w:ascii="Arial Bold" w:hAnsi="Arial Bold" w:cs="Arial Bold"/>
          <w:i/>
          <w:color w:val="4F4F4F"/>
          <w:sz w:val="22"/>
          <w:lang w:eastAsia="en-AU"/>
        </w:rPr>
        <w:br w:type="page"/>
      </w:r>
    </w:p>
    <w:tbl>
      <w:tblPr>
        <w:tblW w:w="5000" w:type="pct"/>
        <w:tblLayout w:type="fixed"/>
        <w:tblLook w:val="04A0" w:firstRow="1" w:lastRow="0" w:firstColumn="1" w:lastColumn="0" w:noHBand="0" w:noVBand="1"/>
        <w:tblCaption w:val="Table A5.1: New policy measures since the 2023 Pre-election Budget Update - Transport and Infrastructure, all new measures"/>
        <w:tblDescription w:val="Table A5.1: New policy measures since the 2023 Pre-election Budget Update - Transport and Infrastructure, all new measures"/>
      </w:tblPr>
      <w:tblGrid>
        <w:gridCol w:w="1523"/>
        <w:gridCol w:w="1428"/>
        <w:gridCol w:w="1388"/>
        <w:gridCol w:w="1402"/>
        <w:gridCol w:w="1444"/>
        <w:gridCol w:w="1390"/>
        <w:gridCol w:w="1064"/>
      </w:tblGrid>
      <w:tr w:rsidR="00B171DE" w:rsidRPr="00BA0693" w14:paraId="52222CCE" w14:textId="77777777" w:rsidTr="00037E8D">
        <w:trPr>
          <w:trHeight w:val="283"/>
        </w:trPr>
        <w:tc>
          <w:tcPr>
            <w:tcW w:w="790" w:type="pct"/>
            <w:shd w:val="clear" w:color="auto" w:fill="EBEBEB"/>
            <w:vAlign w:val="center"/>
          </w:tcPr>
          <w:p w14:paraId="64F1DC1E" w14:textId="77777777" w:rsidR="00794A09" w:rsidRPr="00BA0693" w:rsidRDefault="00794A09">
            <w:pPr>
              <w:keepLines/>
              <w:contextualSpacing/>
              <w:rPr>
                <w:rFonts w:ascii="Public Sans" w:hAnsi="Public Sans" w:cs="Arial Bold"/>
                <w:sz w:val="16"/>
                <w:szCs w:val="16"/>
              </w:rPr>
            </w:pPr>
          </w:p>
        </w:tc>
        <w:tc>
          <w:tcPr>
            <w:tcW w:w="741" w:type="pct"/>
            <w:shd w:val="clear" w:color="auto" w:fill="EBEBEB"/>
            <w:vAlign w:val="bottom"/>
          </w:tcPr>
          <w:p w14:paraId="2D964B7C" w14:textId="77777777" w:rsidR="00794A09" w:rsidRPr="00BA0693" w:rsidRDefault="00794A09"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2022-23</w:t>
            </w:r>
          </w:p>
        </w:tc>
        <w:tc>
          <w:tcPr>
            <w:tcW w:w="720" w:type="pct"/>
            <w:shd w:val="clear" w:color="auto" w:fill="EBEBEB"/>
            <w:vAlign w:val="bottom"/>
          </w:tcPr>
          <w:p w14:paraId="79DA8CB1" w14:textId="77777777" w:rsidR="00794A09" w:rsidRPr="00BA0693" w:rsidRDefault="00794A09"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2023-24</w:t>
            </w:r>
          </w:p>
        </w:tc>
        <w:tc>
          <w:tcPr>
            <w:tcW w:w="727" w:type="pct"/>
            <w:shd w:val="clear" w:color="auto" w:fill="EBEBEB"/>
            <w:noWrap/>
            <w:vAlign w:val="bottom"/>
            <w:hideMark/>
          </w:tcPr>
          <w:p w14:paraId="5054486D" w14:textId="77777777" w:rsidR="00794A09" w:rsidRPr="00BA0693" w:rsidRDefault="00794A09"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2024-25</w:t>
            </w:r>
          </w:p>
        </w:tc>
        <w:tc>
          <w:tcPr>
            <w:tcW w:w="749" w:type="pct"/>
            <w:shd w:val="clear" w:color="auto" w:fill="EBEBEB"/>
            <w:noWrap/>
            <w:vAlign w:val="bottom"/>
            <w:hideMark/>
          </w:tcPr>
          <w:p w14:paraId="4C6B6D9D" w14:textId="77777777" w:rsidR="00794A09" w:rsidRPr="00BA0693" w:rsidRDefault="00794A09"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2025-26</w:t>
            </w:r>
          </w:p>
        </w:tc>
        <w:tc>
          <w:tcPr>
            <w:tcW w:w="721" w:type="pct"/>
            <w:shd w:val="clear" w:color="auto" w:fill="EBEBEB"/>
            <w:noWrap/>
            <w:vAlign w:val="bottom"/>
            <w:hideMark/>
          </w:tcPr>
          <w:p w14:paraId="50590F14" w14:textId="77777777" w:rsidR="00794A09" w:rsidRPr="00BA0693" w:rsidRDefault="00794A09" w:rsidP="00037E8D">
            <w:pPr>
              <w:keepLines/>
              <w:ind w:left="-108" w:right="-110"/>
              <w:contextualSpacing/>
              <w:jc w:val="center"/>
              <w:rPr>
                <w:rFonts w:ascii="Public Sans" w:hAnsi="Public Sans" w:cs="Arial Bold"/>
                <w:sz w:val="16"/>
                <w:szCs w:val="16"/>
              </w:rPr>
            </w:pPr>
            <w:r w:rsidRPr="00BA0693">
              <w:rPr>
                <w:rFonts w:ascii="Public Sans" w:hAnsi="Public Sans" w:cs="Arial Bold"/>
                <w:sz w:val="16"/>
                <w:szCs w:val="16"/>
              </w:rPr>
              <w:t>2026-27</w:t>
            </w:r>
          </w:p>
        </w:tc>
        <w:tc>
          <w:tcPr>
            <w:tcW w:w="552" w:type="pct"/>
            <w:shd w:val="clear" w:color="auto" w:fill="EBEBEB"/>
            <w:noWrap/>
            <w:vAlign w:val="bottom"/>
            <w:hideMark/>
          </w:tcPr>
          <w:p w14:paraId="03A45374" w14:textId="77777777" w:rsidR="00794A09" w:rsidRPr="00BA0693" w:rsidRDefault="00794A09" w:rsidP="00037E8D">
            <w:pPr>
              <w:keepLines/>
              <w:ind w:left="-108" w:right="-110"/>
              <w:contextualSpacing/>
              <w:jc w:val="center"/>
              <w:rPr>
                <w:rFonts w:ascii="Public Sans" w:hAnsi="Public Sans" w:cs="Arial Bold"/>
                <w:sz w:val="16"/>
                <w:szCs w:val="16"/>
              </w:rPr>
            </w:pPr>
            <w:r w:rsidRPr="00BA0693">
              <w:rPr>
                <w:rFonts w:ascii="Public Sans" w:hAnsi="Public Sans" w:cs="Arial Bold"/>
                <w:sz w:val="16"/>
                <w:szCs w:val="16"/>
              </w:rPr>
              <w:t>Five</w:t>
            </w:r>
            <w:r w:rsidRPr="0C429C4B">
              <w:rPr>
                <w:rFonts w:ascii="Public Sans" w:hAnsi="Public Sans" w:cs="Arial Bold"/>
                <w:sz w:val="16"/>
                <w:szCs w:val="16"/>
              </w:rPr>
              <w:t xml:space="preserve"> </w:t>
            </w:r>
            <w:proofErr w:type="gramStart"/>
            <w:r w:rsidRPr="00BA0693">
              <w:rPr>
                <w:rFonts w:ascii="Public Sans" w:hAnsi="Public Sans" w:cs="Arial Bold"/>
                <w:sz w:val="16"/>
                <w:szCs w:val="16"/>
              </w:rPr>
              <w:t>year</w:t>
            </w:r>
            <w:proofErr w:type="gramEnd"/>
          </w:p>
        </w:tc>
      </w:tr>
      <w:tr w:rsidR="00794A09" w:rsidRPr="00BA0693" w14:paraId="7666F315" w14:textId="77777777" w:rsidTr="00B171DE">
        <w:trPr>
          <w:trHeight w:val="227"/>
        </w:trPr>
        <w:tc>
          <w:tcPr>
            <w:tcW w:w="790" w:type="pct"/>
            <w:shd w:val="clear" w:color="auto" w:fill="EBEBEB"/>
            <w:vAlign w:val="center"/>
          </w:tcPr>
          <w:p w14:paraId="041DC65D" w14:textId="77777777" w:rsidR="00794A09" w:rsidRPr="00BA0693" w:rsidRDefault="00794A09">
            <w:pPr>
              <w:keepLines/>
              <w:contextualSpacing/>
              <w:jc w:val="center"/>
              <w:rPr>
                <w:rFonts w:ascii="Public Sans" w:hAnsi="Public Sans" w:cs="Arial Bold"/>
                <w:sz w:val="16"/>
                <w:szCs w:val="16"/>
              </w:rPr>
            </w:pPr>
          </w:p>
        </w:tc>
        <w:tc>
          <w:tcPr>
            <w:tcW w:w="741" w:type="pct"/>
            <w:shd w:val="clear" w:color="auto" w:fill="EBEBEB"/>
            <w:vAlign w:val="center"/>
          </w:tcPr>
          <w:p w14:paraId="054F8401" w14:textId="77777777" w:rsidR="00794A09" w:rsidRPr="00BA0693" w:rsidRDefault="00794A09">
            <w:pPr>
              <w:keepLines/>
              <w:contextualSpacing/>
              <w:jc w:val="center"/>
              <w:rPr>
                <w:rFonts w:ascii="Public Sans" w:hAnsi="Public Sans" w:cs="Arial Bold"/>
                <w:sz w:val="16"/>
                <w:szCs w:val="16"/>
              </w:rPr>
            </w:pPr>
          </w:p>
        </w:tc>
        <w:tc>
          <w:tcPr>
            <w:tcW w:w="720" w:type="pct"/>
            <w:shd w:val="clear" w:color="auto" w:fill="EBEBEB"/>
            <w:vAlign w:val="center"/>
          </w:tcPr>
          <w:p w14:paraId="5687BFE7" w14:textId="77777777" w:rsidR="00794A09" w:rsidRPr="00BA0693" w:rsidRDefault="00794A09">
            <w:pPr>
              <w:keepLines/>
              <w:contextualSpacing/>
              <w:jc w:val="center"/>
              <w:rPr>
                <w:rFonts w:ascii="Public Sans" w:hAnsi="Public Sans" w:cs="Arial Bold"/>
                <w:sz w:val="16"/>
                <w:szCs w:val="16"/>
              </w:rPr>
            </w:pPr>
            <w:r w:rsidRPr="00BA0693">
              <w:rPr>
                <w:rFonts w:ascii="Public Sans" w:hAnsi="Public Sans" w:cs="Arial Bold"/>
                <w:sz w:val="16"/>
                <w:szCs w:val="16"/>
              </w:rPr>
              <w:t>Budget</w:t>
            </w:r>
          </w:p>
        </w:tc>
        <w:tc>
          <w:tcPr>
            <w:tcW w:w="2197" w:type="pct"/>
            <w:gridSpan w:val="3"/>
            <w:shd w:val="clear" w:color="auto" w:fill="EBEBEB"/>
            <w:noWrap/>
            <w:vAlign w:val="center"/>
          </w:tcPr>
          <w:p w14:paraId="30D9DAD5" w14:textId="77777777" w:rsidR="00794A09" w:rsidRPr="00BA0693" w:rsidRDefault="00794A09">
            <w:pPr>
              <w:keepLines/>
              <w:contextualSpacing/>
              <w:jc w:val="center"/>
              <w:rPr>
                <w:rFonts w:ascii="Public Sans" w:hAnsi="Public Sans" w:cs="Arial Bold"/>
                <w:sz w:val="16"/>
                <w:szCs w:val="16"/>
              </w:rPr>
            </w:pPr>
            <w:r w:rsidRPr="00BA0693">
              <w:rPr>
                <w:rFonts w:ascii="Public Sans" w:hAnsi="Public Sans" w:cs="Arial Bold"/>
                <w:sz w:val="16"/>
                <w:szCs w:val="16"/>
              </w:rPr>
              <w:t>Forward Estimates</w:t>
            </w:r>
          </w:p>
        </w:tc>
        <w:tc>
          <w:tcPr>
            <w:tcW w:w="552" w:type="pct"/>
            <w:shd w:val="clear" w:color="auto" w:fill="EBEBEB"/>
            <w:noWrap/>
            <w:vAlign w:val="center"/>
          </w:tcPr>
          <w:p w14:paraId="30ACF605" w14:textId="77777777" w:rsidR="00794A09" w:rsidRPr="00BA0693" w:rsidRDefault="00794A09">
            <w:pPr>
              <w:keepLines/>
              <w:contextualSpacing/>
              <w:jc w:val="center"/>
              <w:rPr>
                <w:rFonts w:ascii="Public Sans" w:hAnsi="Public Sans" w:cs="Arial Bold"/>
                <w:sz w:val="16"/>
                <w:szCs w:val="16"/>
              </w:rPr>
            </w:pPr>
            <w:r w:rsidRPr="00BA0693">
              <w:rPr>
                <w:rFonts w:ascii="Public Sans" w:hAnsi="Public Sans" w:cs="Arial Bold"/>
                <w:sz w:val="16"/>
                <w:szCs w:val="16"/>
              </w:rPr>
              <w:t>Total</w:t>
            </w:r>
          </w:p>
        </w:tc>
      </w:tr>
      <w:tr w:rsidR="00B171DE" w:rsidRPr="00BA0693" w14:paraId="641C4391" w14:textId="77777777" w:rsidTr="00037E8D">
        <w:trPr>
          <w:trHeight w:val="283"/>
        </w:trPr>
        <w:tc>
          <w:tcPr>
            <w:tcW w:w="790" w:type="pct"/>
            <w:shd w:val="clear" w:color="auto" w:fill="EBEBEB"/>
          </w:tcPr>
          <w:p w14:paraId="66886197" w14:textId="77777777" w:rsidR="00794A09" w:rsidRPr="00BA0693" w:rsidRDefault="00794A09">
            <w:pPr>
              <w:keepLines/>
              <w:contextualSpacing/>
              <w:jc w:val="center"/>
              <w:rPr>
                <w:rFonts w:ascii="Public Sans" w:hAnsi="Public Sans" w:cs="Arial Bold"/>
                <w:sz w:val="16"/>
                <w:szCs w:val="16"/>
              </w:rPr>
            </w:pPr>
          </w:p>
        </w:tc>
        <w:tc>
          <w:tcPr>
            <w:tcW w:w="741" w:type="pct"/>
            <w:shd w:val="clear" w:color="auto" w:fill="EBEBEB"/>
          </w:tcPr>
          <w:p w14:paraId="1914CC87" w14:textId="77777777" w:rsidR="00794A09" w:rsidRPr="00BA0693" w:rsidRDefault="00794A09"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20" w:type="pct"/>
            <w:shd w:val="clear" w:color="auto" w:fill="EBEBEB"/>
          </w:tcPr>
          <w:p w14:paraId="4DF71562" w14:textId="77777777" w:rsidR="00794A09" w:rsidRPr="00BA0693" w:rsidRDefault="00794A09"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27" w:type="pct"/>
            <w:shd w:val="clear" w:color="auto" w:fill="EBEBEB"/>
            <w:noWrap/>
            <w:hideMark/>
          </w:tcPr>
          <w:p w14:paraId="1AFC2F3D" w14:textId="77777777" w:rsidR="00794A09" w:rsidRPr="00BA0693" w:rsidRDefault="00794A09"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49" w:type="pct"/>
            <w:shd w:val="clear" w:color="auto" w:fill="EBEBEB"/>
            <w:noWrap/>
            <w:hideMark/>
          </w:tcPr>
          <w:p w14:paraId="57ACFA72" w14:textId="77777777" w:rsidR="00794A09" w:rsidRPr="00BA0693" w:rsidRDefault="00794A09"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21" w:type="pct"/>
            <w:shd w:val="clear" w:color="auto" w:fill="EBEBEB"/>
            <w:noWrap/>
            <w:hideMark/>
          </w:tcPr>
          <w:p w14:paraId="2210C59A" w14:textId="77777777" w:rsidR="00794A09" w:rsidRPr="00BA0693" w:rsidRDefault="00794A09"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552" w:type="pct"/>
            <w:shd w:val="clear" w:color="auto" w:fill="EBEBEB"/>
            <w:noWrap/>
            <w:hideMark/>
          </w:tcPr>
          <w:p w14:paraId="787964C8" w14:textId="77777777" w:rsidR="00794A09" w:rsidRPr="00BA0693" w:rsidRDefault="00794A09"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r>
      <w:tr w:rsidR="00794A09" w:rsidRPr="00BA0693" w14:paraId="0ED6E70A" w14:textId="77777777" w:rsidTr="00B171DE">
        <w:trPr>
          <w:trHeight w:val="20"/>
        </w:trPr>
        <w:tc>
          <w:tcPr>
            <w:tcW w:w="5000" w:type="pct"/>
            <w:gridSpan w:val="7"/>
            <w:shd w:val="clear" w:color="auto" w:fill="F2F2F2" w:themeFill="background1" w:themeFillShade="F2"/>
            <w:vAlign w:val="center"/>
          </w:tcPr>
          <w:p w14:paraId="2B58F5B5" w14:textId="77777777" w:rsidR="00794A09" w:rsidRPr="00BA0693" w:rsidRDefault="00794A09">
            <w:pPr>
              <w:keepLines/>
              <w:spacing w:before="40" w:after="40"/>
              <w:ind w:left="34" w:hanging="1"/>
              <w:rPr>
                <w:rFonts w:ascii="Public Sans" w:hAnsi="Public Sans" w:cs="Arial Bold"/>
                <w:color w:val="FF0000"/>
                <w:sz w:val="16"/>
                <w:szCs w:val="16"/>
              </w:rPr>
            </w:pPr>
            <w:r>
              <w:rPr>
                <w:rFonts w:ascii="Public Sans" w:hAnsi="Public Sans" w:cs="Arial Bold"/>
                <w:b/>
                <w:color w:val="000000" w:themeColor="text1"/>
                <w:sz w:val="16"/>
                <w:szCs w:val="16"/>
              </w:rPr>
              <w:t>Transport and Infrastructure</w:t>
            </w:r>
            <w:r w:rsidRPr="00BA0693">
              <w:rPr>
                <w:rFonts w:ascii="Public Sans" w:hAnsi="Public Sans" w:cs="Arial Bold"/>
                <w:b/>
                <w:color w:val="000000" w:themeColor="text1"/>
                <w:sz w:val="16"/>
                <w:szCs w:val="16"/>
              </w:rPr>
              <w:t>, all new measures</w:t>
            </w:r>
          </w:p>
        </w:tc>
      </w:tr>
      <w:tr w:rsidR="00794A09" w:rsidRPr="00BA0693" w14:paraId="56D054C9" w14:textId="77777777" w:rsidTr="00B171DE">
        <w:trPr>
          <w:trHeight w:val="283"/>
        </w:trPr>
        <w:tc>
          <w:tcPr>
            <w:tcW w:w="790" w:type="pct"/>
            <w:vAlign w:val="center"/>
          </w:tcPr>
          <w:p w14:paraId="656A2CA5" w14:textId="77777777" w:rsidR="00794A09" w:rsidRPr="00BA0693" w:rsidRDefault="00794A09">
            <w:pPr>
              <w:keepLines/>
              <w:spacing w:before="40" w:after="40"/>
              <w:ind w:left="34" w:hanging="1"/>
              <w:rPr>
                <w:rFonts w:ascii="Public Sans" w:hAnsi="Public Sans" w:cs="Arial Bold"/>
                <w:b/>
                <w:sz w:val="16"/>
                <w:szCs w:val="16"/>
              </w:rPr>
            </w:pPr>
            <w:r w:rsidRPr="00BA0693">
              <w:rPr>
                <w:rFonts w:ascii="Public Sans" w:hAnsi="Public Sans" w:cs="Arial Bold"/>
                <w:b/>
                <w:sz w:val="16"/>
                <w:szCs w:val="16"/>
              </w:rPr>
              <w:t>Expense</w:t>
            </w:r>
          </w:p>
        </w:tc>
        <w:tc>
          <w:tcPr>
            <w:tcW w:w="741" w:type="pct"/>
            <w:shd w:val="clear" w:color="auto" w:fill="auto"/>
            <w:vAlign w:val="center"/>
          </w:tcPr>
          <w:p w14:paraId="353F90C1" w14:textId="77777777" w:rsidR="00794A09" w:rsidRPr="00BA0693" w:rsidRDefault="00794A09" w:rsidP="0096517B">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2,123.7</w:t>
            </w:r>
          </w:p>
        </w:tc>
        <w:tc>
          <w:tcPr>
            <w:tcW w:w="720" w:type="pct"/>
            <w:shd w:val="clear" w:color="auto" w:fill="auto"/>
            <w:vAlign w:val="center"/>
          </w:tcPr>
          <w:p w14:paraId="62A11BA5" w14:textId="77777777" w:rsidR="00794A09" w:rsidRPr="00BA0693" w:rsidRDefault="00794A09" w:rsidP="0096517B">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1,626.6</w:t>
            </w:r>
          </w:p>
        </w:tc>
        <w:tc>
          <w:tcPr>
            <w:tcW w:w="727" w:type="pct"/>
            <w:shd w:val="clear" w:color="auto" w:fill="auto"/>
            <w:noWrap/>
            <w:vAlign w:val="center"/>
          </w:tcPr>
          <w:p w14:paraId="59AE797C" w14:textId="721085E1" w:rsidR="00794A09" w:rsidRPr="00BA0693" w:rsidRDefault="0021051E" w:rsidP="0096517B">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794A09">
              <w:rPr>
                <w:rFonts w:ascii="Arial" w:hAnsi="Arial" w:cs="Arial"/>
                <w:b/>
                <w:bCs/>
                <w:color w:val="000000"/>
                <w:sz w:val="16"/>
                <w:szCs w:val="16"/>
              </w:rPr>
              <w:t>255.8</w:t>
            </w:r>
            <w:r w:rsidR="000C5671">
              <w:rPr>
                <w:rFonts w:ascii="Arial" w:hAnsi="Arial" w:cs="Arial"/>
                <w:b/>
                <w:bCs/>
                <w:color w:val="000000"/>
                <w:sz w:val="16"/>
                <w:szCs w:val="16"/>
              </w:rPr>
              <w:t>)</w:t>
            </w:r>
          </w:p>
        </w:tc>
        <w:tc>
          <w:tcPr>
            <w:tcW w:w="749" w:type="pct"/>
            <w:shd w:val="clear" w:color="auto" w:fill="auto"/>
            <w:noWrap/>
            <w:vAlign w:val="center"/>
          </w:tcPr>
          <w:p w14:paraId="15775D25" w14:textId="5C952B39" w:rsidR="00794A09" w:rsidRPr="00BA0693" w:rsidRDefault="00283113" w:rsidP="0096517B">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794A09">
              <w:rPr>
                <w:rFonts w:ascii="Arial" w:hAnsi="Arial" w:cs="Arial"/>
                <w:b/>
                <w:bCs/>
                <w:color w:val="000000"/>
                <w:sz w:val="16"/>
                <w:szCs w:val="16"/>
              </w:rPr>
              <w:t>727.2</w:t>
            </w:r>
            <w:r>
              <w:rPr>
                <w:rFonts w:ascii="Arial" w:hAnsi="Arial" w:cs="Arial"/>
                <w:b/>
                <w:bCs/>
                <w:color w:val="000000"/>
                <w:sz w:val="16"/>
                <w:szCs w:val="16"/>
              </w:rPr>
              <w:t>)</w:t>
            </w:r>
          </w:p>
        </w:tc>
        <w:tc>
          <w:tcPr>
            <w:tcW w:w="721" w:type="pct"/>
            <w:shd w:val="clear" w:color="auto" w:fill="auto"/>
            <w:noWrap/>
            <w:vAlign w:val="center"/>
          </w:tcPr>
          <w:p w14:paraId="1F3D18C7" w14:textId="78B17D6F" w:rsidR="00794A09" w:rsidRPr="00BA0693" w:rsidRDefault="00283113" w:rsidP="0096517B">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794A09">
              <w:rPr>
                <w:rFonts w:ascii="Arial" w:hAnsi="Arial" w:cs="Arial"/>
                <w:b/>
                <w:bCs/>
                <w:color w:val="000000"/>
                <w:sz w:val="16"/>
                <w:szCs w:val="16"/>
              </w:rPr>
              <w:t>1,237.3</w:t>
            </w:r>
            <w:r>
              <w:rPr>
                <w:rFonts w:ascii="Arial" w:hAnsi="Arial" w:cs="Arial"/>
                <w:b/>
                <w:bCs/>
                <w:color w:val="000000"/>
                <w:sz w:val="16"/>
                <w:szCs w:val="16"/>
              </w:rPr>
              <w:t>)</w:t>
            </w:r>
          </w:p>
        </w:tc>
        <w:tc>
          <w:tcPr>
            <w:tcW w:w="552" w:type="pct"/>
            <w:shd w:val="clear" w:color="auto" w:fill="F2F2F2" w:themeFill="background1" w:themeFillShade="F2"/>
            <w:noWrap/>
            <w:vAlign w:val="center"/>
          </w:tcPr>
          <w:p w14:paraId="05EC56F3" w14:textId="77777777" w:rsidR="00794A09" w:rsidRPr="00BA0693" w:rsidRDefault="00794A09" w:rsidP="0096517B">
            <w:pPr>
              <w:keepNext/>
              <w:keepLines/>
              <w:spacing w:before="40" w:after="40"/>
              <w:ind w:left="34" w:right="57"/>
              <w:jc w:val="right"/>
              <w:rPr>
                <w:rFonts w:ascii="Public Sans" w:hAnsi="Public Sans" w:cs="Arial Bold"/>
                <w:b/>
                <w:sz w:val="16"/>
                <w:szCs w:val="16"/>
              </w:rPr>
            </w:pPr>
            <w:r>
              <w:rPr>
                <w:rFonts w:ascii="Arial" w:hAnsi="Arial" w:cs="Arial"/>
                <w:b/>
                <w:bCs/>
                <w:color w:val="000000"/>
                <w:sz w:val="16"/>
                <w:szCs w:val="16"/>
              </w:rPr>
              <w:t>1,530.0</w:t>
            </w:r>
          </w:p>
        </w:tc>
      </w:tr>
      <w:tr w:rsidR="00794A09" w:rsidRPr="00BA0693" w14:paraId="4679ACF9" w14:textId="77777777" w:rsidTr="00B171DE">
        <w:trPr>
          <w:trHeight w:val="283"/>
        </w:trPr>
        <w:tc>
          <w:tcPr>
            <w:tcW w:w="790" w:type="pct"/>
            <w:vAlign w:val="center"/>
          </w:tcPr>
          <w:p w14:paraId="115178D1" w14:textId="77777777" w:rsidR="00794A09" w:rsidRPr="00BA0693" w:rsidRDefault="00794A09">
            <w:pPr>
              <w:keepLines/>
              <w:spacing w:before="40" w:after="40"/>
              <w:ind w:left="34" w:hanging="1"/>
              <w:rPr>
                <w:rFonts w:ascii="Public Sans" w:hAnsi="Public Sans" w:cs="Arial Bold"/>
                <w:b/>
                <w:sz w:val="16"/>
                <w:szCs w:val="16"/>
              </w:rPr>
            </w:pPr>
            <w:r w:rsidRPr="00BA0693">
              <w:rPr>
                <w:rFonts w:ascii="Public Sans" w:hAnsi="Public Sans" w:cs="Arial Bold"/>
                <w:b/>
                <w:color w:val="000000"/>
                <w:sz w:val="16"/>
                <w:szCs w:val="16"/>
              </w:rPr>
              <w:t>Revenue</w:t>
            </w:r>
          </w:p>
        </w:tc>
        <w:tc>
          <w:tcPr>
            <w:tcW w:w="741" w:type="pct"/>
            <w:shd w:val="clear" w:color="auto" w:fill="auto"/>
            <w:vAlign w:val="center"/>
          </w:tcPr>
          <w:p w14:paraId="7D949C93" w14:textId="5873A9EB" w:rsidR="00794A09" w:rsidRPr="00BA0693" w:rsidRDefault="00283113" w:rsidP="0096517B">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794A09">
              <w:rPr>
                <w:rFonts w:ascii="Arial" w:hAnsi="Arial" w:cs="Arial"/>
                <w:b/>
                <w:bCs/>
                <w:color w:val="000000"/>
                <w:sz w:val="16"/>
                <w:szCs w:val="16"/>
              </w:rPr>
              <w:t>330.6</w:t>
            </w:r>
            <w:r>
              <w:rPr>
                <w:rFonts w:ascii="Arial" w:hAnsi="Arial" w:cs="Arial"/>
                <w:b/>
                <w:bCs/>
                <w:color w:val="000000"/>
                <w:sz w:val="16"/>
                <w:szCs w:val="16"/>
              </w:rPr>
              <w:t>)</w:t>
            </w:r>
          </w:p>
        </w:tc>
        <w:tc>
          <w:tcPr>
            <w:tcW w:w="720" w:type="pct"/>
            <w:shd w:val="clear" w:color="auto" w:fill="auto"/>
            <w:vAlign w:val="center"/>
          </w:tcPr>
          <w:p w14:paraId="4947AB83" w14:textId="4DAD6069" w:rsidR="00794A09" w:rsidRPr="00BA0693" w:rsidRDefault="00283113" w:rsidP="0096517B">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794A09">
              <w:rPr>
                <w:rFonts w:ascii="Arial" w:hAnsi="Arial" w:cs="Arial"/>
                <w:b/>
                <w:bCs/>
                <w:color w:val="000000"/>
                <w:sz w:val="16"/>
                <w:szCs w:val="16"/>
              </w:rPr>
              <w:t>204.6</w:t>
            </w:r>
            <w:r>
              <w:rPr>
                <w:rFonts w:ascii="Arial" w:hAnsi="Arial" w:cs="Arial"/>
                <w:b/>
                <w:bCs/>
                <w:color w:val="000000"/>
                <w:sz w:val="16"/>
                <w:szCs w:val="16"/>
              </w:rPr>
              <w:t>)</w:t>
            </w:r>
          </w:p>
        </w:tc>
        <w:tc>
          <w:tcPr>
            <w:tcW w:w="727" w:type="pct"/>
            <w:shd w:val="clear" w:color="auto" w:fill="auto"/>
            <w:noWrap/>
            <w:vAlign w:val="center"/>
          </w:tcPr>
          <w:p w14:paraId="5D8BA105" w14:textId="04658053" w:rsidR="00794A09" w:rsidRPr="00BA0693" w:rsidRDefault="00283113" w:rsidP="0096517B">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794A09">
              <w:rPr>
                <w:rFonts w:ascii="Arial" w:hAnsi="Arial" w:cs="Arial"/>
                <w:b/>
                <w:bCs/>
                <w:color w:val="000000"/>
                <w:sz w:val="16"/>
                <w:szCs w:val="16"/>
              </w:rPr>
              <w:t>1,022.2</w:t>
            </w:r>
            <w:r>
              <w:rPr>
                <w:rFonts w:ascii="Arial" w:hAnsi="Arial" w:cs="Arial"/>
                <w:b/>
                <w:bCs/>
                <w:color w:val="000000"/>
                <w:sz w:val="16"/>
                <w:szCs w:val="16"/>
              </w:rPr>
              <w:t>)</w:t>
            </w:r>
          </w:p>
        </w:tc>
        <w:tc>
          <w:tcPr>
            <w:tcW w:w="749" w:type="pct"/>
            <w:shd w:val="clear" w:color="auto" w:fill="auto"/>
            <w:noWrap/>
            <w:vAlign w:val="center"/>
          </w:tcPr>
          <w:p w14:paraId="50AD3440" w14:textId="49A28D22" w:rsidR="00794A09" w:rsidRPr="00BA0693" w:rsidRDefault="00283113" w:rsidP="0096517B">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794A09">
              <w:rPr>
                <w:rFonts w:ascii="Arial" w:hAnsi="Arial" w:cs="Arial"/>
                <w:b/>
                <w:bCs/>
                <w:color w:val="000000"/>
                <w:sz w:val="16"/>
                <w:szCs w:val="16"/>
              </w:rPr>
              <w:t>684.0</w:t>
            </w:r>
            <w:r>
              <w:rPr>
                <w:rFonts w:ascii="Arial" w:hAnsi="Arial" w:cs="Arial"/>
                <w:b/>
                <w:bCs/>
                <w:color w:val="000000"/>
                <w:sz w:val="16"/>
                <w:szCs w:val="16"/>
              </w:rPr>
              <w:t>)</w:t>
            </w:r>
          </w:p>
        </w:tc>
        <w:tc>
          <w:tcPr>
            <w:tcW w:w="721" w:type="pct"/>
            <w:shd w:val="clear" w:color="auto" w:fill="auto"/>
            <w:noWrap/>
            <w:vAlign w:val="center"/>
          </w:tcPr>
          <w:p w14:paraId="1FBA699F" w14:textId="5A730F99" w:rsidR="00794A09" w:rsidRPr="00BA0693" w:rsidRDefault="00283113" w:rsidP="0096517B">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794A09">
              <w:rPr>
                <w:rFonts w:ascii="Arial" w:hAnsi="Arial" w:cs="Arial"/>
                <w:b/>
                <w:bCs/>
                <w:color w:val="000000"/>
                <w:sz w:val="16"/>
                <w:szCs w:val="16"/>
              </w:rPr>
              <w:t>410.8</w:t>
            </w:r>
            <w:r>
              <w:rPr>
                <w:rFonts w:ascii="Arial" w:hAnsi="Arial" w:cs="Arial"/>
                <w:b/>
                <w:bCs/>
                <w:color w:val="000000"/>
                <w:sz w:val="16"/>
                <w:szCs w:val="16"/>
              </w:rPr>
              <w:t>)</w:t>
            </w:r>
          </w:p>
        </w:tc>
        <w:tc>
          <w:tcPr>
            <w:tcW w:w="552" w:type="pct"/>
            <w:shd w:val="clear" w:color="auto" w:fill="F2F2F2" w:themeFill="background1" w:themeFillShade="F2"/>
            <w:noWrap/>
            <w:vAlign w:val="center"/>
          </w:tcPr>
          <w:p w14:paraId="4D72C197" w14:textId="49FBD752" w:rsidR="00794A09" w:rsidRPr="00BA0693" w:rsidRDefault="00283113" w:rsidP="0096517B">
            <w:pPr>
              <w:keepNext/>
              <w:keepLines/>
              <w:spacing w:before="40" w:after="40"/>
              <w:ind w:left="34" w:right="57"/>
              <w:jc w:val="right"/>
              <w:rPr>
                <w:rFonts w:ascii="Public Sans" w:hAnsi="Public Sans" w:cs="Arial Bold"/>
                <w:b/>
                <w:sz w:val="16"/>
                <w:szCs w:val="16"/>
              </w:rPr>
            </w:pPr>
            <w:r>
              <w:rPr>
                <w:rFonts w:ascii="Arial" w:hAnsi="Arial" w:cs="Arial"/>
                <w:b/>
                <w:bCs/>
                <w:color w:val="000000"/>
                <w:sz w:val="16"/>
                <w:szCs w:val="16"/>
              </w:rPr>
              <w:t>(</w:t>
            </w:r>
            <w:r w:rsidR="00794A09">
              <w:rPr>
                <w:rFonts w:ascii="Arial" w:hAnsi="Arial" w:cs="Arial"/>
                <w:b/>
                <w:bCs/>
                <w:color w:val="000000"/>
                <w:sz w:val="16"/>
                <w:szCs w:val="16"/>
              </w:rPr>
              <w:t>2,652.2</w:t>
            </w:r>
            <w:r>
              <w:rPr>
                <w:rFonts w:ascii="Arial" w:hAnsi="Arial" w:cs="Arial"/>
                <w:b/>
                <w:bCs/>
                <w:color w:val="000000"/>
                <w:sz w:val="16"/>
                <w:szCs w:val="16"/>
              </w:rPr>
              <w:t>)</w:t>
            </w:r>
          </w:p>
        </w:tc>
      </w:tr>
      <w:tr w:rsidR="00794A09" w:rsidRPr="00BA0693" w14:paraId="06FF1DBD" w14:textId="77777777" w:rsidTr="00E14679">
        <w:trPr>
          <w:trHeight w:val="283"/>
        </w:trPr>
        <w:tc>
          <w:tcPr>
            <w:tcW w:w="790" w:type="pct"/>
            <w:vAlign w:val="center"/>
          </w:tcPr>
          <w:p w14:paraId="44EDB49B" w14:textId="77777777" w:rsidR="00794A09" w:rsidRPr="00BA0693" w:rsidRDefault="00794A09">
            <w:pPr>
              <w:keepLines/>
              <w:spacing w:before="40" w:after="40"/>
              <w:ind w:left="34" w:hanging="1"/>
              <w:rPr>
                <w:rFonts w:ascii="Public Sans" w:hAnsi="Public Sans" w:cs="Arial Bold"/>
                <w:b/>
                <w:color w:val="000000"/>
                <w:sz w:val="16"/>
                <w:szCs w:val="16"/>
                <w:highlight w:val="yellow"/>
              </w:rPr>
            </w:pPr>
            <w:r w:rsidRPr="00BA0693">
              <w:rPr>
                <w:rFonts w:ascii="Public Sans" w:hAnsi="Public Sans" w:cs="Arial Bold"/>
                <w:b/>
                <w:color w:val="000000"/>
                <w:sz w:val="16"/>
                <w:szCs w:val="16"/>
              </w:rPr>
              <w:t>Capital</w:t>
            </w:r>
          </w:p>
        </w:tc>
        <w:tc>
          <w:tcPr>
            <w:tcW w:w="741" w:type="pct"/>
            <w:shd w:val="clear" w:color="auto" w:fill="auto"/>
            <w:vAlign w:val="center"/>
          </w:tcPr>
          <w:p w14:paraId="6E368A94" w14:textId="77777777" w:rsidR="00794A09" w:rsidRPr="00BA0693" w:rsidRDefault="00794A09" w:rsidP="0096517B">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0.0</w:t>
            </w:r>
          </w:p>
        </w:tc>
        <w:tc>
          <w:tcPr>
            <w:tcW w:w="720" w:type="pct"/>
            <w:shd w:val="clear" w:color="auto" w:fill="auto"/>
            <w:vAlign w:val="center"/>
          </w:tcPr>
          <w:p w14:paraId="3D6F3BAA" w14:textId="77777777" w:rsidR="00794A09" w:rsidRPr="00BA0693" w:rsidRDefault="00794A09" w:rsidP="0096517B">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209.9</w:t>
            </w:r>
          </w:p>
        </w:tc>
        <w:tc>
          <w:tcPr>
            <w:tcW w:w="727" w:type="pct"/>
            <w:shd w:val="clear" w:color="auto" w:fill="auto"/>
            <w:noWrap/>
            <w:vAlign w:val="center"/>
          </w:tcPr>
          <w:p w14:paraId="6F50B1CF" w14:textId="5FAF01E3" w:rsidR="00794A09" w:rsidRPr="00BA0693" w:rsidRDefault="00283113" w:rsidP="0096517B">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794A09">
              <w:rPr>
                <w:rFonts w:ascii="Arial" w:hAnsi="Arial" w:cs="Arial"/>
                <w:b/>
                <w:bCs/>
                <w:color w:val="000000"/>
                <w:sz w:val="16"/>
                <w:szCs w:val="16"/>
              </w:rPr>
              <w:t>800.6</w:t>
            </w:r>
            <w:r>
              <w:rPr>
                <w:rFonts w:ascii="Arial" w:hAnsi="Arial" w:cs="Arial"/>
                <w:b/>
                <w:bCs/>
                <w:color w:val="000000"/>
                <w:sz w:val="16"/>
                <w:szCs w:val="16"/>
              </w:rPr>
              <w:t>)</w:t>
            </w:r>
          </w:p>
        </w:tc>
        <w:tc>
          <w:tcPr>
            <w:tcW w:w="749" w:type="pct"/>
            <w:shd w:val="clear" w:color="auto" w:fill="auto"/>
            <w:noWrap/>
            <w:vAlign w:val="center"/>
          </w:tcPr>
          <w:p w14:paraId="05C2563A" w14:textId="648E7FDF" w:rsidR="00794A09" w:rsidRPr="00BA0693" w:rsidRDefault="00283113" w:rsidP="0096517B">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794A09">
              <w:rPr>
                <w:rFonts w:ascii="Arial" w:hAnsi="Arial" w:cs="Arial"/>
                <w:b/>
                <w:bCs/>
                <w:color w:val="000000"/>
                <w:sz w:val="16"/>
                <w:szCs w:val="16"/>
              </w:rPr>
              <w:t>1,149.0</w:t>
            </w:r>
            <w:r>
              <w:rPr>
                <w:rFonts w:ascii="Arial" w:hAnsi="Arial" w:cs="Arial"/>
                <w:b/>
                <w:bCs/>
                <w:color w:val="000000"/>
                <w:sz w:val="16"/>
                <w:szCs w:val="16"/>
              </w:rPr>
              <w:t>)</w:t>
            </w:r>
          </w:p>
        </w:tc>
        <w:tc>
          <w:tcPr>
            <w:tcW w:w="721" w:type="pct"/>
            <w:shd w:val="clear" w:color="auto" w:fill="auto"/>
            <w:noWrap/>
            <w:vAlign w:val="center"/>
          </w:tcPr>
          <w:p w14:paraId="0B72A4A6" w14:textId="2E3A23C0" w:rsidR="00794A09" w:rsidRPr="00BA0693" w:rsidRDefault="00283113" w:rsidP="0096517B">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794A09">
              <w:rPr>
                <w:rFonts w:ascii="Arial" w:hAnsi="Arial" w:cs="Arial"/>
                <w:b/>
                <w:bCs/>
                <w:color w:val="000000"/>
                <w:sz w:val="16"/>
                <w:szCs w:val="16"/>
              </w:rPr>
              <w:t>1,068.8</w:t>
            </w:r>
            <w:r>
              <w:rPr>
                <w:rFonts w:ascii="Arial" w:hAnsi="Arial" w:cs="Arial"/>
                <w:b/>
                <w:bCs/>
                <w:color w:val="000000"/>
                <w:sz w:val="16"/>
                <w:szCs w:val="16"/>
              </w:rPr>
              <w:t>)</w:t>
            </w:r>
          </w:p>
        </w:tc>
        <w:tc>
          <w:tcPr>
            <w:tcW w:w="552" w:type="pct"/>
            <w:shd w:val="clear" w:color="auto" w:fill="F2F2F2" w:themeFill="background1" w:themeFillShade="F2"/>
            <w:noWrap/>
            <w:vAlign w:val="center"/>
          </w:tcPr>
          <w:p w14:paraId="482322E9" w14:textId="791DDCE5" w:rsidR="00794A09" w:rsidRPr="00BA0693" w:rsidRDefault="00283113" w:rsidP="0096517B">
            <w:pPr>
              <w:keepNext/>
              <w:keepLines/>
              <w:spacing w:before="40" w:after="40"/>
              <w:ind w:left="34" w:right="57"/>
              <w:jc w:val="right"/>
              <w:rPr>
                <w:rFonts w:ascii="Public Sans" w:hAnsi="Public Sans" w:cs="Arial Bold"/>
                <w:b/>
                <w:sz w:val="16"/>
                <w:szCs w:val="16"/>
              </w:rPr>
            </w:pPr>
            <w:r>
              <w:rPr>
                <w:rFonts w:ascii="Arial" w:hAnsi="Arial" w:cs="Arial"/>
                <w:b/>
                <w:bCs/>
                <w:color w:val="000000"/>
                <w:sz w:val="16"/>
                <w:szCs w:val="16"/>
              </w:rPr>
              <w:t>(</w:t>
            </w:r>
            <w:r w:rsidR="00794A09">
              <w:rPr>
                <w:rFonts w:ascii="Arial" w:hAnsi="Arial" w:cs="Arial"/>
                <w:b/>
                <w:bCs/>
                <w:color w:val="000000"/>
                <w:sz w:val="16"/>
                <w:szCs w:val="16"/>
              </w:rPr>
              <w:t>2,808.5</w:t>
            </w:r>
            <w:r>
              <w:rPr>
                <w:rFonts w:ascii="Arial" w:hAnsi="Arial" w:cs="Arial"/>
                <w:b/>
                <w:bCs/>
                <w:color w:val="000000"/>
                <w:sz w:val="16"/>
                <w:szCs w:val="16"/>
              </w:rPr>
              <w:t>)</w:t>
            </w:r>
          </w:p>
        </w:tc>
      </w:tr>
      <w:tr w:rsidR="00794A09" w:rsidRPr="00D019E3" w14:paraId="037B7CEE" w14:textId="77777777" w:rsidTr="00E14679">
        <w:trPr>
          <w:trHeight w:val="20"/>
        </w:trPr>
        <w:tc>
          <w:tcPr>
            <w:tcW w:w="5000" w:type="pct"/>
            <w:gridSpan w:val="7"/>
            <w:tcBorders>
              <w:bottom w:val="single" w:sz="4" w:space="0" w:color="auto"/>
            </w:tcBorders>
          </w:tcPr>
          <w:p w14:paraId="04248E04" w14:textId="77777777" w:rsidR="00794A09" w:rsidRPr="00D019E3" w:rsidRDefault="00794A09">
            <w:pPr>
              <w:spacing w:before="40" w:after="40"/>
              <w:ind w:left="227" w:hanging="227"/>
              <w:rPr>
                <w:rFonts w:ascii="Public Sans" w:hAnsi="Public Sans" w:cs="Arial Bold"/>
                <w:b/>
                <w:bCs/>
                <w:sz w:val="16"/>
                <w:szCs w:val="16"/>
              </w:rPr>
            </w:pPr>
          </w:p>
          <w:p w14:paraId="0968E555" w14:textId="77777777" w:rsidR="00794A09" w:rsidRPr="00D019E3" w:rsidRDefault="00794A09">
            <w:pPr>
              <w:spacing w:before="40" w:after="40"/>
              <w:ind w:left="227" w:hanging="227"/>
              <w:rPr>
                <w:rFonts w:ascii="Public Sans" w:hAnsi="Public Sans" w:cs="Arial Bold"/>
                <w:b/>
                <w:sz w:val="16"/>
                <w:szCs w:val="16"/>
              </w:rPr>
            </w:pPr>
            <w:r w:rsidRPr="00D019E3">
              <w:rPr>
                <w:rFonts w:ascii="Public Sans" w:hAnsi="Public Sans" w:cs="Arial Bold"/>
                <w:b/>
                <w:sz w:val="16"/>
                <w:szCs w:val="16"/>
              </w:rPr>
              <w:t>Material Measures</w:t>
            </w:r>
          </w:p>
          <w:p w14:paraId="183291FF" w14:textId="77777777" w:rsidR="00794A09" w:rsidRDefault="00794A09">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11214CB4">
              <w:rPr>
                <w:rFonts w:ascii="Public Sans" w:hAnsi="Public Sans" w:cs="Arial"/>
                <w:sz w:val="16"/>
                <w:szCs w:val="16"/>
              </w:rPr>
              <w:t xml:space="preserve">Additional funding for </w:t>
            </w:r>
            <w:r>
              <w:rPr>
                <w:rFonts w:ascii="Public Sans" w:hAnsi="Public Sans" w:cs="Arial"/>
                <w:sz w:val="16"/>
                <w:szCs w:val="16"/>
              </w:rPr>
              <w:t>S</w:t>
            </w:r>
            <w:r w:rsidRPr="11214CB4">
              <w:rPr>
                <w:rFonts w:ascii="Public Sans" w:hAnsi="Public Sans" w:cs="Arial"/>
                <w:sz w:val="16"/>
                <w:szCs w:val="16"/>
              </w:rPr>
              <w:t>tate and local council road restoration works</w:t>
            </w:r>
            <w:r>
              <w:rPr>
                <w:rFonts w:ascii="Public Sans" w:hAnsi="Public Sans" w:cs="Arial"/>
                <w:sz w:val="16"/>
                <w:szCs w:val="16"/>
              </w:rPr>
              <w:t xml:space="preserve">, due to the impact of natural </w:t>
            </w:r>
            <w:proofErr w:type="gramStart"/>
            <w:r>
              <w:rPr>
                <w:rFonts w:ascii="Public Sans" w:hAnsi="Public Sans" w:cs="Arial"/>
                <w:sz w:val="16"/>
                <w:szCs w:val="16"/>
              </w:rPr>
              <w:t>disasters</w:t>
            </w:r>
            <w:proofErr w:type="gramEnd"/>
          </w:p>
          <w:p w14:paraId="6717AC3D" w14:textId="77777777" w:rsidR="00794A09" w:rsidRPr="00DD71AE" w:rsidRDefault="00794A09">
            <w:pPr>
              <w:pStyle w:val="ListParagraph"/>
              <w:widowControl w:val="0"/>
              <w:numPr>
                <w:ilvl w:val="0"/>
                <w:numId w:val="110"/>
              </w:numPr>
              <w:tabs>
                <w:tab w:val="right" w:pos="4196"/>
                <w:tab w:val="right" w:pos="5046"/>
                <w:tab w:val="right" w:pos="5897"/>
                <w:tab w:val="right" w:pos="6747"/>
                <w:tab w:val="right" w:pos="7598"/>
              </w:tabs>
              <w:spacing w:before="20" w:after="20"/>
              <w:ind w:left="227" w:hanging="227"/>
              <w:rPr>
                <w:rFonts w:ascii="Public Sans" w:hAnsi="Public Sans" w:cs="Arial"/>
                <w:sz w:val="16"/>
                <w:szCs w:val="16"/>
              </w:rPr>
            </w:pPr>
            <w:r w:rsidRPr="6DFE230D">
              <w:rPr>
                <w:rFonts w:ascii="Public Sans" w:hAnsi="Public Sans" w:cs="Arial"/>
                <w:sz w:val="16"/>
                <w:szCs w:val="16"/>
              </w:rPr>
              <w:t>Providing additional funding and c</w:t>
            </w:r>
            <w:r w:rsidRPr="00DD71AE">
              <w:rPr>
                <w:rFonts w:ascii="Public Sans" w:hAnsi="Public Sans" w:cs="Arial"/>
                <w:sz w:val="16"/>
                <w:szCs w:val="16"/>
              </w:rPr>
              <w:t xml:space="preserve">ombining the existing Transport Access Program with the existing Commuter Car Parking Program </w:t>
            </w:r>
            <w:r>
              <w:rPr>
                <w:rFonts w:ascii="Public Sans" w:hAnsi="Public Sans" w:cs="Arial"/>
                <w:sz w:val="16"/>
                <w:szCs w:val="16"/>
              </w:rPr>
              <w:t xml:space="preserve">to deliver </w:t>
            </w:r>
            <w:r w:rsidRPr="00DD71AE">
              <w:rPr>
                <w:rFonts w:ascii="Public Sans" w:hAnsi="Public Sans" w:cs="Arial"/>
                <w:sz w:val="16"/>
                <w:szCs w:val="16"/>
              </w:rPr>
              <w:t xml:space="preserve">accessibility </w:t>
            </w:r>
            <w:r>
              <w:rPr>
                <w:rFonts w:ascii="Public Sans" w:hAnsi="Public Sans" w:cs="Arial"/>
                <w:sz w:val="16"/>
                <w:szCs w:val="16"/>
              </w:rPr>
              <w:t xml:space="preserve">and safety </w:t>
            </w:r>
            <w:r w:rsidRPr="00DD71AE">
              <w:rPr>
                <w:rFonts w:ascii="Public Sans" w:hAnsi="Public Sans" w:cs="Arial"/>
                <w:sz w:val="16"/>
                <w:szCs w:val="16"/>
              </w:rPr>
              <w:t>upgrades and commuter car park projects</w:t>
            </w:r>
            <w:r w:rsidRPr="6DFE230D">
              <w:rPr>
                <w:rFonts w:ascii="Public Sans" w:hAnsi="Public Sans" w:cs="Arial"/>
                <w:sz w:val="16"/>
                <w:szCs w:val="16"/>
              </w:rPr>
              <w:t xml:space="preserve">, </w:t>
            </w:r>
            <w:proofErr w:type="gramStart"/>
            <w:r w:rsidRPr="6DFE230D">
              <w:rPr>
                <w:rFonts w:ascii="Public Sans" w:hAnsi="Public Sans" w:cs="Arial"/>
                <w:sz w:val="16"/>
                <w:szCs w:val="16"/>
              </w:rPr>
              <w:t>including</w:t>
            </w:r>
            <w:proofErr w:type="gramEnd"/>
          </w:p>
          <w:p w14:paraId="1237A0BD" w14:textId="77777777" w:rsidR="00794A09" w:rsidRDefault="00794A09"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r w:rsidRPr="00DD71AE">
              <w:rPr>
                <w:rFonts w:ascii="Public Sans" w:hAnsi="Public Sans" w:cs="Arial"/>
                <w:sz w:val="16"/>
                <w:szCs w:val="16"/>
              </w:rPr>
              <w:t xml:space="preserve">Upgrading Moss Vale Station to improve accessibility for </w:t>
            </w:r>
            <w:proofErr w:type="gramStart"/>
            <w:r w:rsidRPr="00DD71AE">
              <w:rPr>
                <w:rFonts w:ascii="Public Sans" w:hAnsi="Public Sans" w:cs="Arial"/>
                <w:sz w:val="16"/>
                <w:szCs w:val="16"/>
              </w:rPr>
              <w:t>customers</w:t>
            </w:r>
            <w:proofErr w:type="gramEnd"/>
          </w:p>
          <w:p w14:paraId="7B1E40CF" w14:textId="399A1E73" w:rsidR="00794A09" w:rsidRPr="00E8104B" w:rsidRDefault="00794A09"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r w:rsidRPr="4D1B5C1D">
              <w:rPr>
                <w:rFonts w:ascii="Public Sans" w:hAnsi="Public Sans" w:cs="Arial"/>
                <w:sz w:val="16"/>
                <w:szCs w:val="16"/>
              </w:rPr>
              <w:t>Installing device charging stations in non-ticketed areas at 15 stations across the Sydney rail network</w:t>
            </w:r>
          </w:p>
          <w:p w14:paraId="52A93059" w14:textId="77777777" w:rsidR="00794A09" w:rsidRPr="00DD71AE" w:rsidRDefault="00794A09">
            <w:pPr>
              <w:pStyle w:val="ListParagraph"/>
              <w:widowControl w:val="0"/>
              <w:numPr>
                <w:ilvl w:val="0"/>
                <w:numId w:val="110"/>
              </w:numPr>
              <w:tabs>
                <w:tab w:val="right" w:pos="4196"/>
                <w:tab w:val="right" w:pos="5046"/>
                <w:tab w:val="right" w:pos="5897"/>
                <w:tab w:val="right" w:pos="6747"/>
                <w:tab w:val="right" w:pos="7598"/>
              </w:tabs>
              <w:spacing w:before="20" w:after="20"/>
              <w:ind w:left="227" w:hanging="227"/>
              <w:rPr>
                <w:rFonts w:ascii="Public Sans" w:hAnsi="Public Sans" w:cs="Arial"/>
                <w:sz w:val="16"/>
                <w:szCs w:val="16"/>
              </w:rPr>
            </w:pPr>
            <w:r w:rsidRPr="6DFE230D">
              <w:rPr>
                <w:rFonts w:ascii="Public Sans" w:hAnsi="Public Sans" w:cs="Arial"/>
                <w:sz w:val="16"/>
                <w:szCs w:val="16"/>
              </w:rPr>
              <w:t>Establishing</w:t>
            </w:r>
            <w:r w:rsidRPr="00DD71AE">
              <w:rPr>
                <w:rFonts w:ascii="Public Sans" w:hAnsi="Public Sans" w:cs="Arial"/>
                <w:sz w:val="16"/>
                <w:szCs w:val="16"/>
              </w:rPr>
              <w:t xml:space="preserve"> a new </w:t>
            </w:r>
            <w:r>
              <w:rPr>
                <w:rFonts w:ascii="Public Sans" w:hAnsi="Public Sans" w:cs="Arial"/>
                <w:sz w:val="16"/>
                <w:szCs w:val="16"/>
              </w:rPr>
              <w:t xml:space="preserve">$390 million </w:t>
            </w:r>
            <w:r w:rsidRPr="00DD71AE">
              <w:rPr>
                <w:rFonts w:ascii="Public Sans" w:hAnsi="Public Sans" w:cs="Arial"/>
                <w:sz w:val="16"/>
                <w:szCs w:val="16"/>
              </w:rPr>
              <w:t xml:space="preserve">Regional Emergency Road Repair Fund over the next two years to improve roads in </w:t>
            </w:r>
            <w:r>
              <w:rPr>
                <w:rFonts w:ascii="Public Sans" w:hAnsi="Public Sans" w:cs="Arial"/>
                <w:sz w:val="16"/>
                <w:szCs w:val="16"/>
              </w:rPr>
              <w:t>r</w:t>
            </w:r>
            <w:r w:rsidRPr="00DD71AE">
              <w:rPr>
                <w:rFonts w:ascii="Public Sans" w:hAnsi="Public Sans" w:cs="Arial"/>
                <w:sz w:val="16"/>
                <w:szCs w:val="16"/>
              </w:rPr>
              <w:t xml:space="preserve">egional </w:t>
            </w:r>
            <w:proofErr w:type="gramStart"/>
            <w:r w:rsidRPr="00DD71AE">
              <w:rPr>
                <w:rFonts w:ascii="Public Sans" w:hAnsi="Public Sans" w:cs="Arial"/>
                <w:sz w:val="16"/>
                <w:szCs w:val="16"/>
              </w:rPr>
              <w:t>NSW</w:t>
            </w:r>
            <w:proofErr w:type="gramEnd"/>
          </w:p>
          <w:p w14:paraId="3FB09695" w14:textId="77777777" w:rsidR="00794A09" w:rsidRPr="00DD71AE" w:rsidRDefault="00794A09">
            <w:pPr>
              <w:pStyle w:val="ListParagraph"/>
              <w:widowControl w:val="0"/>
              <w:numPr>
                <w:ilvl w:val="0"/>
                <w:numId w:val="110"/>
              </w:numPr>
              <w:tabs>
                <w:tab w:val="right" w:pos="4196"/>
                <w:tab w:val="right" w:pos="5046"/>
                <w:tab w:val="right" w:pos="5897"/>
                <w:tab w:val="right" w:pos="6747"/>
                <w:tab w:val="right" w:pos="7598"/>
              </w:tabs>
              <w:spacing w:before="20" w:after="20"/>
              <w:ind w:left="227" w:hanging="227"/>
              <w:rPr>
                <w:rFonts w:ascii="Public Sans" w:hAnsi="Public Sans" w:cs="Arial"/>
                <w:sz w:val="16"/>
                <w:szCs w:val="16"/>
              </w:rPr>
            </w:pPr>
            <w:r w:rsidRPr="00DD71AE">
              <w:rPr>
                <w:rFonts w:ascii="Public Sans" w:hAnsi="Public Sans" w:cs="Arial"/>
                <w:sz w:val="16"/>
                <w:szCs w:val="16"/>
              </w:rPr>
              <w:t>A $60 weekly toll cap for private motorists from 1 January 2024</w:t>
            </w:r>
            <w:r>
              <w:rPr>
                <w:rFonts w:ascii="Public Sans" w:hAnsi="Public Sans" w:cs="Arial"/>
                <w:sz w:val="16"/>
                <w:szCs w:val="16"/>
              </w:rPr>
              <w:t xml:space="preserve">, to ease the cost of </w:t>
            </w:r>
            <w:proofErr w:type="gramStart"/>
            <w:r>
              <w:rPr>
                <w:rFonts w:ascii="Public Sans" w:hAnsi="Public Sans" w:cs="Arial"/>
                <w:sz w:val="16"/>
                <w:szCs w:val="16"/>
              </w:rPr>
              <w:t>living</w:t>
            </w:r>
            <w:proofErr w:type="gramEnd"/>
          </w:p>
          <w:p w14:paraId="748D9A35" w14:textId="77777777" w:rsidR="00794A09" w:rsidRPr="00F2376F" w:rsidRDefault="00794A09">
            <w:pPr>
              <w:pStyle w:val="ListParagraph"/>
              <w:widowControl w:val="0"/>
              <w:numPr>
                <w:ilvl w:val="0"/>
                <w:numId w:val="110"/>
              </w:numPr>
              <w:tabs>
                <w:tab w:val="right" w:pos="4196"/>
                <w:tab w:val="right" w:pos="5046"/>
                <w:tab w:val="right" w:pos="5897"/>
                <w:tab w:val="right" w:pos="6747"/>
                <w:tab w:val="right" w:pos="7598"/>
              </w:tabs>
              <w:spacing w:before="20" w:after="20"/>
              <w:ind w:left="227" w:hanging="227"/>
              <w:rPr>
                <w:rFonts w:ascii="Public Sans" w:hAnsi="Public Sans" w:cs="Arial"/>
                <w:sz w:val="16"/>
                <w:szCs w:val="16"/>
              </w:rPr>
            </w:pPr>
            <w:r w:rsidRPr="00DD71AE">
              <w:rPr>
                <w:rFonts w:ascii="Public Sans" w:hAnsi="Public Sans" w:cs="Arial"/>
                <w:sz w:val="16"/>
                <w:szCs w:val="16"/>
              </w:rPr>
              <w:t>A 33 per cent reduction in the truck toll multiplier on the M5 East and M8</w:t>
            </w:r>
            <w:r>
              <w:rPr>
                <w:rFonts w:ascii="Public Sans" w:hAnsi="Public Sans" w:cs="Arial"/>
                <w:sz w:val="16"/>
                <w:szCs w:val="16"/>
              </w:rPr>
              <w:t xml:space="preserve"> to ease the financial burden on the freight industry and return local streets to </w:t>
            </w:r>
            <w:proofErr w:type="gramStart"/>
            <w:r>
              <w:rPr>
                <w:rFonts w:ascii="Public Sans" w:hAnsi="Public Sans" w:cs="Arial"/>
                <w:sz w:val="16"/>
                <w:szCs w:val="16"/>
              </w:rPr>
              <w:t>communities</w:t>
            </w:r>
            <w:proofErr w:type="gramEnd"/>
          </w:p>
          <w:p w14:paraId="7761D96A" w14:textId="0F5B883E" w:rsidR="00794A09" w:rsidRPr="00DD71AE" w:rsidRDefault="00890E97">
            <w:pPr>
              <w:pStyle w:val="ListParagraph"/>
              <w:widowControl w:val="0"/>
              <w:numPr>
                <w:ilvl w:val="0"/>
                <w:numId w:val="110"/>
              </w:numPr>
              <w:tabs>
                <w:tab w:val="right" w:pos="4196"/>
                <w:tab w:val="right" w:pos="5046"/>
                <w:tab w:val="right" w:pos="5897"/>
                <w:tab w:val="right" w:pos="6747"/>
                <w:tab w:val="right" w:pos="7598"/>
              </w:tabs>
              <w:spacing w:before="20" w:after="20"/>
              <w:ind w:left="227" w:hanging="227"/>
              <w:rPr>
                <w:rFonts w:ascii="Public Sans" w:hAnsi="Public Sans" w:cs="Arial"/>
                <w:sz w:val="16"/>
                <w:szCs w:val="16"/>
              </w:rPr>
            </w:pPr>
            <w:r>
              <w:rPr>
                <w:rFonts w:ascii="Public Sans" w:hAnsi="Public Sans" w:cs="Arial"/>
                <w:sz w:val="16"/>
                <w:szCs w:val="16"/>
              </w:rPr>
              <w:t>D</w:t>
            </w:r>
            <w:r w:rsidR="00794A09" w:rsidRPr="005252F6">
              <w:rPr>
                <w:rFonts w:ascii="Public Sans" w:hAnsi="Public Sans" w:cs="Arial"/>
                <w:sz w:val="16"/>
                <w:szCs w:val="16"/>
              </w:rPr>
              <w:t>oubl</w:t>
            </w:r>
            <w:r>
              <w:rPr>
                <w:rFonts w:ascii="Public Sans" w:hAnsi="Public Sans" w:cs="Arial"/>
                <w:sz w:val="16"/>
                <w:szCs w:val="16"/>
              </w:rPr>
              <w:t>ing</w:t>
            </w:r>
            <w:r w:rsidR="00794A09" w:rsidRPr="005252F6">
              <w:rPr>
                <w:rFonts w:ascii="Public Sans" w:hAnsi="Public Sans" w:cs="Arial"/>
                <w:sz w:val="16"/>
                <w:szCs w:val="16"/>
              </w:rPr>
              <w:t xml:space="preserve"> funding for active transport </w:t>
            </w:r>
            <w:r w:rsidR="00794A09" w:rsidRPr="2C99CCAA">
              <w:rPr>
                <w:rFonts w:ascii="Public Sans" w:hAnsi="Public Sans" w:cs="Arial"/>
                <w:sz w:val="16"/>
                <w:szCs w:val="16"/>
              </w:rPr>
              <w:t>infrastructure</w:t>
            </w:r>
            <w:r w:rsidR="00794A09">
              <w:rPr>
                <w:rFonts w:ascii="Public Sans" w:hAnsi="Public Sans" w:cs="Arial"/>
                <w:sz w:val="16"/>
                <w:szCs w:val="16"/>
              </w:rPr>
              <w:t xml:space="preserve">, </w:t>
            </w:r>
            <w:r w:rsidR="00AD3C35">
              <w:rPr>
                <w:rFonts w:ascii="Public Sans" w:hAnsi="Public Sans" w:cs="Arial"/>
                <w:sz w:val="16"/>
                <w:szCs w:val="16"/>
              </w:rPr>
              <w:t xml:space="preserve">through the </w:t>
            </w:r>
            <w:r w:rsidR="00794A09">
              <w:rPr>
                <w:rFonts w:ascii="Public Sans" w:hAnsi="Public Sans" w:cs="Arial"/>
                <w:sz w:val="16"/>
                <w:szCs w:val="16"/>
              </w:rPr>
              <w:t>e</w:t>
            </w:r>
            <w:r w:rsidR="00794A09" w:rsidRPr="6DFE230D">
              <w:rPr>
                <w:rFonts w:ascii="Public Sans" w:hAnsi="Public Sans" w:cs="Arial"/>
                <w:sz w:val="16"/>
                <w:szCs w:val="16"/>
              </w:rPr>
              <w:t>stablish</w:t>
            </w:r>
            <w:r w:rsidR="00AD3C35">
              <w:rPr>
                <w:rFonts w:ascii="Public Sans" w:hAnsi="Public Sans" w:cs="Arial"/>
                <w:sz w:val="16"/>
                <w:szCs w:val="16"/>
              </w:rPr>
              <w:t>ment of</w:t>
            </w:r>
            <w:r w:rsidR="00794A09" w:rsidRPr="00DD71AE">
              <w:rPr>
                <w:rFonts w:ascii="Public Sans" w:hAnsi="Public Sans" w:cs="Arial"/>
                <w:sz w:val="16"/>
                <w:szCs w:val="16"/>
              </w:rPr>
              <w:t xml:space="preserve"> the Active Transport Fund </w:t>
            </w:r>
            <w:r w:rsidR="00AD3C35">
              <w:rPr>
                <w:rFonts w:ascii="Public Sans" w:hAnsi="Public Sans" w:cs="Arial"/>
                <w:sz w:val="16"/>
                <w:szCs w:val="16"/>
              </w:rPr>
              <w:t xml:space="preserve"> </w:t>
            </w:r>
          </w:p>
          <w:p w14:paraId="7FDEA294" w14:textId="77777777" w:rsidR="00794A09" w:rsidRPr="00DD71AE" w:rsidRDefault="00794A09">
            <w:pPr>
              <w:pStyle w:val="ListParagraph"/>
              <w:widowControl w:val="0"/>
              <w:numPr>
                <w:ilvl w:val="0"/>
                <w:numId w:val="110"/>
              </w:numPr>
              <w:tabs>
                <w:tab w:val="right" w:pos="4196"/>
                <w:tab w:val="right" w:pos="5046"/>
                <w:tab w:val="right" w:pos="5897"/>
                <w:tab w:val="right" w:pos="6747"/>
                <w:tab w:val="right" w:pos="7598"/>
              </w:tabs>
              <w:spacing w:before="20" w:after="20"/>
              <w:ind w:left="227" w:hanging="227"/>
              <w:rPr>
                <w:rFonts w:ascii="Public Sans" w:hAnsi="Public Sans" w:cs="Arial"/>
                <w:sz w:val="16"/>
                <w:szCs w:val="16"/>
              </w:rPr>
            </w:pPr>
            <w:r>
              <w:rPr>
                <w:rStyle w:val="normaltextrun"/>
                <w:rFonts w:ascii="Public Sans" w:hAnsi="Public Sans"/>
                <w:color w:val="000000"/>
                <w:sz w:val="16"/>
                <w:szCs w:val="16"/>
                <w:bdr w:val="none" w:sz="0" w:space="0" w:color="auto" w:frame="1"/>
              </w:rPr>
              <w:t>M</w:t>
            </w:r>
            <w:r w:rsidRPr="00955DE8">
              <w:rPr>
                <w:rStyle w:val="normaltextrun"/>
                <w:rFonts w:ascii="Public Sans" w:hAnsi="Public Sans"/>
                <w:color w:val="000000"/>
                <w:sz w:val="16"/>
                <w:szCs w:val="16"/>
                <w:bdr w:val="none" w:sz="0" w:space="0" w:color="auto" w:frame="1"/>
              </w:rPr>
              <w:t xml:space="preserve">easures arising from </w:t>
            </w:r>
            <w:r>
              <w:rPr>
                <w:rStyle w:val="normaltextrun"/>
                <w:rFonts w:ascii="Public Sans" w:hAnsi="Public Sans"/>
                <w:color w:val="000000"/>
                <w:sz w:val="16"/>
                <w:szCs w:val="16"/>
                <w:bdr w:val="none" w:sz="0" w:space="0" w:color="auto" w:frame="1"/>
              </w:rPr>
              <w:t xml:space="preserve">updates to the Transport Asset Holding Entity's </w:t>
            </w:r>
            <w:r w:rsidRPr="4D1B5C1D">
              <w:rPr>
                <w:rStyle w:val="normaltextrun"/>
                <w:rFonts w:ascii="Public Sans" w:hAnsi="Public Sans"/>
                <w:color w:val="000000" w:themeColor="text1"/>
                <w:sz w:val="16"/>
                <w:szCs w:val="16"/>
              </w:rPr>
              <w:t xml:space="preserve">(TAHE) </w:t>
            </w:r>
            <w:r>
              <w:rPr>
                <w:rStyle w:val="normaltextrun"/>
                <w:rFonts w:ascii="Public Sans" w:hAnsi="Public Sans"/>
                <w:color w:val="000000"/>
                <w:sz w:val="16"/>
                <w:szCs w:val="16"/>
                <w:bdr w:val="none" w:sz="0" w:space="0" w:color="auto" w:frame="1"/>
              </w:rPr>
              <w:t>operating model</w:t>
            </w:r>
            <w:r w:rsidRPr="00DD71AE">
              <w:rPr>
                <w:rFonts w:ascii="Public Sans" w:hAnsi="Public Sans" w:cs="Arial"/>
                <w:sz w:val="16"/>
                <w:szCs w:val="16"/>
              </w:rPr>
              <w:t>:</w:t>
            </w:r>
          </w:p>
          <w:p w14:paraId="1B0FF756" w14:textId="70A308EB" w:rsidR="00794A09" w:rsidRPr="00DD71AE" w:rsidRDefault="00794A09"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r w:rsidRPr="00DD71AE">
              <w:rPr>
                <w:rFonts w:ascii="Public Sans" w:hAnsi="Public Sans" w:cs="Arial"/>
                <w:sz w:val="16"/>
                <w:szCs w:val="16"/>
              </w:rPr>
              <w:t>Adjustment for conversion of equity injections to TAHE to grants from T</w:t>
            </w:r>
            <w:r>
              <w:rPr>
                <w:rFonts w:ascii="Public Sans" w:hAnsi="Public Sans" w:cs="Arial"/>
                <w:sz w:val="16"/>
                <w:szCs w:val="16"/>
              </w:rPr>
              <w:t xml:space="preserve">ransport </w:t>
            </w:r>
            <w:r w:rsidRPr="00DD71AE">
              <w:rPr>
                <w:rFonts w:ascii="Public Sans" w:hAnsi="Public Sans" w:cs="Arial"/>
                <w:sz w:val="16"/>
                <w:szCs w:val="16"/>
              </w:rPr>
              <w:t>f</w:t>
            </w:r>
            <w:r>
              <w:rPr>
                <w:rFonts w:ascii="Public Sans" w:hAnsi="Public Sans" w:cs="Arial"/>
                <w:sz w:val="16"/>
                <w:szCs w:val="16"/>
              </w:rPr>
              <w:t xml:space="preserve">or </w:t>
            </w:r>
            <w:r w:rsidRPr="00DD71AE">
              <w:rPr>
                <w:rFonts w:ascii="Public Sans" w:hAnsi="Public Sans" w:cs="Arial"/>
                <w:sz w:val="16"/>
                <w:szCs w:val="16"/>
              </w:rPr>
              <w:t>NSW</w:t>
            </w:r>
          </w:p>
          <w:p w14:paraId="4E90638D" w14:textId="77777777" w:rsidR="00794A09" w:rsidRPr="00DD71AE" w:rsidRDefault="00794A09"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r w:rsidRPr="00DD71AE">
              <w:rPr>
                <w:rFonts w:ascii="Public Sans" w:hAnsi="Public Sans" w:cs="Arial"/>
                <w:sz w:val="16"/>
                <w:szCs w:val="16"/>
              </w:rPr>
              <w:t>Adjustment to funding sources for TAHE from Consolidated Fund to cash</w:t>
            </w:r>
          </w:p>
          <w:p w14:paraId="1447F2BD" w14:textId="77777777" w:rsidR="00794A09" w:rsidRDefault="00794A09"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r w:rsidRPr="00DD71AE">
              <w:rPr>
                <w:rFonts w:ascii="Public Sans" w:hAnsi="Public Sans" w:cs="Arial"/>
                <w:sz w:val="16"/>
                <w:szCs w:val="16"/>
              </w:rPr>
              <w:t>Redistribution of Access and License Fees from TAHE to Sydney Trains and NSW Trains</w:t>
            </w:r>
          </w:p>
          <w:p w14:paraId="27380052" w14:textId="77777777" w:rsidR="00794A09" w:rsidRDefault="00794A09"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r w:rsidRPr="00D43EA2">
              <w:rPr>
                <w:rFonts w:ascii="Public Sans" w:hAnsi="Public Sans" w:cs="Arial"/>
                <w:sz w:val="16"/>
                <w:szCs w:val="16"/>
              </w:rPr>
              <w:t>In</w:t>
            </w:r>
            <w:r>
              <w:rPr>
                <w:rFonts w:ascii="Public Sans" w:hAnsi="Public Sans" w:cs="Arial"/>
                <w:sz w:val="16"/>
                <w:szCs w:val="16"/>
              </w:rPr>
              <w:t>crease in</w:t>
            </w:r>
            <w:r w:rsidRPr="00D43EA2">
              <w:rPr>
                <w:rFonts w:ascii="Public Sans" w:hAnsi="Public Sans" w:cs="Arial"/>
                <w:sz w:val="16"/>
                <w:szCs w:val="16"/>
              </w:rPr>
              <w:t xml:space="preserve"> grant expenditure provided to TAHE to compensate for interest revenue foregone due to the utilisation of TAHE’s cash </w:t>
            </w:r>
            <w:proofErr w:type="gramStart"/>
            <w:r w:rsidRPr="00D43EA2">
              <w:rPr>
                <w:rFonts w:ascii="Public Sans" w:hAnsi="Public Sans" w:cs="Arial"/>
                <w:sz w:val="16"/>
                <w:szCs w:val="16"/>
              </w:rPr>
              <w:t>balances</w:t>
            </w:r>
            <w:proofErr w:type="gramEnd"/>
          </w:p>
          <w:p w14:paraId="2A712474" w14:textId="77777777" w:rsidR="00794A09" w:rsidRDefault="00794A09">
            <w:pPr>
              <w:pStyle w:val="ListParagraph"/>
              <w:widowControl w:val="0"/>
              <w:numPr>
                <w:ilvl w:val="0"/>
                <w:numId w:val="110"/>
              </w:numPr>
              <w:tabs>
                <w:tab w:val="right" w:pos="4196"/>
                <w:tab w:val="right" w:pos="5046"/>
                <w:tab w:val="right" w:pos="5897"/>
                <w:tab w:val="right" w:pos="6747"/>
                <w:tab w:val="right" w:pos="7598"/>
              </w:tabs>
              <w:spacing w:before="20" w:after="20"/>
              <w:ind w:left="227" w:hanging="227"/>
              <w:rPr>
                <w:rFonts w:ascii="Public Sans" w:hAnsi="Public Sans" w:cs="Arial"/>
                <w:sz w:val="16"/>
                <w:szCs w:val="16"/>
              </w:rPr>
            </w:pPr>
            <w:r>
              <w:rPr>
                <w:rFonts w:ascii="Public Sans" w:hAnsi="Public Sans" w:cs="Arial"/>
                <w:sz w:val="16"/>
                <w:szCs w:val="16"/>
              </w:rPr>
              <w:t>A</w:t>
            </w:r>
            <w:r w:rsidRPr="007B7A49">
              <w:rPr>
                <w:rFonts w:ascii="Public Sans" w:hAnsi="Public Sans" w:cs="Arial"/>
                <w:sz w:val="16"/>
                <w:szCs w:val="16"/>
              </w:rPr>
              <w:t xml:space="preserve">dditional funding and reprofiling adjustments </w:t>
            </w:r>
            <w:r>
              <w:rPr>
                <w:rFonts w:ascii="Public Sans" w:hAnsi="Public Sans" w:cs="Arial"/>
                <w:sz w:val="16"/>
                <w:szCs w:val="16"/>
              </w:rPr>
              <w:t xml:space="preserve">for </w:t>
            </w:r>
            <w:r w:rsidRPr="0024282B">
              <w:rPr>
                <w:rFonts w:ascii="Public Sans" w:hAnsi="Public Sans" w:cs="Arial"/>
                <w:sz w:val="16"/>
                <w:szCs w:val="16"/>
              </w:rPr>
              <w:t>Sydney Metro City and Southwest</w:t>
            </w:r>
          </w:p>
          <w:p w14:paraId="519047BD" w14:textId="77777777" w:rsidR="00794A09" w:rsidRPr="007D4A98" w:rsidRDefault="00794A09">
            <w:pPr>
              <w:pStyle w:val="ListParagraph"/>
              <w:widowControl w:val="0"/>
              <w:numPr>
                <w:ilvl w:val="0"/>
                <w:numId w:val="110"/>
              </w:numPr>
              <w:tabs>
                <w:tab w:val="right" w:pos="4196"/>
                <w:tab w:val="right" w:pos="5046"/>
                <w:tab w:val="right" w:pos="5897"/>
                <w:tab w:val="right" w:pos="6747"/>
                <w:tab w:val="right" w:pos="7598"/>
              </w:tabs>
              <w:spacing w:before="20" w:after="20"/>
              <w:ind w:left="227" w:hanging="227"/>
              <w:rPr>
                <w:rFonts w:ascii="Public Sans" w:hAnsi="Public Sans" w:cs="Arial"/>
                <w:sz w:val="16"/>
                <w:szCs w:val="16"/>
              </w:rPr>
            </w:pPr>
            <w:r w:rsidRPr="6DFE230D">
              <w:rPr>
                <w:rFonts w:ascii="Public Sans" w:hAnsi="Public Sans" w:cs="Arial"/>
                <w:sz w:val="16"/>
                <w:szCs w:val="16"/>
              </w:rPr>
              <w:t xml:space="preserve">Establishing the Urban Roads Fund to build major roads in metropolitan areas, improvements to key corridors in Heathcote and Riverstone, and smaller road projects for local communities. This includes upgrading Pitt Town Bypass to provide a more direct route for through traffic and reduce the volume of heavy vehicles passing through residential </w:t>
            </w:r>
            <w:proofErr w:type="gramStart"/>
            <w:r w:rsidRPr="6DFE230D">
              <w:rPr>
                <w:rFonts w:ascii="Public Sans" w:hAnsi="Public Sans" w:cs="Arial"/>
                <w:sz w:val="16"/>
                <w:szCs w:val="16"/>
              </w:rPr>
              <w:t>areas</w:t>
            </w:r>
            <w:proofErr w:type="gramEnd"/>
          </w:p>
          <w:p w14:paraId="271CF015" w14:textId="77777777" w:rsidR="00794A09" w:rsidRDefault="00794A09">
            <w:pPr>
              <w:pStyle w:val="ListParagraph"/>
              <w:widowControl w:val="0"/>
              <w:numPr>
                <w:ilvl w:val="0"/>
                <w:numId w:val="110"/>
              </w:numPr>
              <w:tabs>
                <w:tab w:val="right" w:pos="4196"/>
                <w:tab w:val="right" w:pos="5046"/>
                <w:tab w:val="right" w:pos="5897"/>
                <w:tab w:val="right" w:pos="6747"/>
                <w:tab w:val="right" w:pos="7598"/>
              </w:tabs>
              <w:spacing w:before="20" w:after="20"/>
              <w:ind w:left="227" w:hanging="227"/>
              <w:rPr>
                <w:rFonts w:ascii="Public Sans" w:hAnsi="Public Sans" w:cs="Arial"/>
                <w:sz w:val="16"/>
                <w:szCs w:val="16"/>
              </w:rPr>
            </w:pPr>
            <w:r w:rsidRPr="6DFE230D">
              <w:rPr>
                <w:rFonts w:ascii="Public Sans" w:hAnsi="Public Sans" w:cs="Arial"/>
                <w:sz w:val="16"/>
                <w:szCs w:val="16"/>
              </w:rPr>
              <w:t>Establishing</w:t>
            </w:r>
            <w:r>
              <w:rPr>
                <w:rFonts w:ascii="Public Sans" w:hAnsi="Public Sans" w:cs="Arial"/>
                <w:sz w:val="16"/>
                <w:szCs w:val="16"/>
              </w:rPr>
              <w:t xml:space="preserve"> the Regional Roads Fund to b</w:t>
            </w:r>
            <w:r w:rsidRPr="00F55F4D">
              <w:rPr>
                <w:rFonts w:ascii="Public Sans" w:hAnsi="Public Sans" w:cs="Arial"/>
                <w:sz w:val="16"/>
                <w:szCs w:val="16"/>
              </w:rPr>
              <w:t xml:space="preserve">uild new roads and restore damaged roads in rural and regional areas, upgrade timber bridges, duplicate roadways and upgrade key routes to improve driver </w:t>
            </w:r>
            <w:proofErr w:type="gramStart"/>
            <w:r w:rsidRPr="00F55F4D">
              <w:rPr>
                <w:rFonts w:ascii="Public Sans" w:hAnsi="Public Sans" w:cs="Arial"/>
                <w:sz w:val="16"/>
                <w:szCs w:val="16"/>
              </w:rPr>
              <w:t>safety</w:t>
            </w:r>
            <w:proofErr w:type="gramEnd"/>
          </w:p>
          <w:p w14:paraId="1C3327FA" w14:textId="77777777" w:rsidR="00794A09" w:rsidRDefault="00794A09">
            <w:pPr>
              <w:pStyle w:val="ListParagraph"/>
              <w:widowControl w:val="0"/>
              <w:numPr>
                <w:ilvl w:val="0"/>
                <w:numId w:val="110"/>
              </w:numPr>
              <w:tabs>
                <w:tab w:val="right" w:pos="4196"/>
                <w:tab w:val="right" w:pos="5046"/>
                <w:tab w:val="right" w:pos="5897"/>
                <w:tab w:val="right" w:pos="6747"/>
                <w:tab w:val="right" w:pos="7598"/>
              </w:tabs>
              <w:spacing w:before="20" w:after="20"/>
              <w:ind w:left="227" w:hanging="227"/>
              <w:rPr>
                <w:rFonts w:ascii="Public Sans" w:hAnsi="Public Sans" w:cs="Arial"/>
                <w:sz w:val="16"/>
                <w:szCs w:val="16"/>
              </w:rPr>
            </w:pPr>
            <w:r w:rsidRPr="6DFE230D">
              <w:rPr>
                <w:rFonts w:ascii="Public Sans" w:hAnsi="Public Sans" w:cs="Arial"/>
                <w:sz w:val="16"/>
                <w:szCs w:val="16"/>
              </w:rPr>
              <w:t>Returning</w:t>
            </w:r>
            <w:r w:rsidRPr="00A64FB0">
              <w:rPr>
                <w:rFonts w:ascii="Public Sans" w:hAnsi="Public Sans" w:cs="Arial"/>
                <w:sz w:val="16"/>
                <w:szCs w:val="16"/>
              </w:rPr>
              <w:t xml:space="preserve"> Freshwater-class ferries to </w:t>
            </w:r>
            <w:r w:rsidRPr="6DFE230D">
              <w:rPr>
                <w:rFonts w:ascii="Public Sans" w:hAnsi="Public Sans" w:cs="Arial"/>
                <w:sz w:val="16"/>
                <w:szCs w:val="16"/>
              </w:rPr>
              <w:t xml:space="preserve">the </w:t>
            </w:r>
            <w:r w:rsidRPr="00A64FB0">
              <w:rPr>
                <w:rFonts w:ascii="Public Sans" w:hAnsi="Public Sans" w:cs="Arial"/>
                <w:sz w:val="16"/>
                <w:szCs w:val="16"/>
              </w:rPr>
              <w:t>Circular Quay-Manly route</w:t>
            </w:r>
          </w:p>
          <w:p w14:paraId="71916D32" w14:textId="0C71A04A" w:rsidR="00794A09" w:rsidRPr="003E53D6" w:rsidRDefault="00794A09" w:rsidP="003E53D6">
            <w:pPr>
              <w:pStyle w:val="ListParagraph"/>
              <w:widowControl w:val="0"/>
              <w:numPr>
                <w:ilvl w:val="0"/>
                <w:numId w:val="110"/>
              </w:numPr>
              <w:tabs>
                <w:tab w:val="right" w:pos="4196"/>
                <w:tab w:val="right" w:pos="5046"/>
                <w:tab w:val="right" w:pos="5897"/>
                <w:tab w:val="right" w:pos="6747"/>
                <w:tab w:val="right" w:pos="7598"/>
              </w:tabs>
              <w:spacing w:before="20" w:after="20"/>
              <w:ind w:left="227" w:hanging="227"/>
              <w:rPr>
                <w:rFonts w:ascii="Public Sans" w:hAnsi="Public Sans" w:cs="Arial"/>
                <w:sz w:val="16"/>
                <w:szCs w:val="16"/>
              </w:rPr>
            </w:pPr>
            <w:r w:rsidRPr="003E53D6" w:rsidDel="002C5057">
              <w:rPr>
                <w:rFonts w:ascii="Public Sans" w:eastAsia="Public Sans" w:hAnsi="Public Sans" w:cs="Public Sans"/>
                <w:sz w:val="16"/>
                <w:szCs w:val="16"/>
              </w:rPr>
              <w:t>Departmental and agency contributions to whole of Government savings measures, including reductions in advertising, consultant, travel</w:t>
            </w:r>
            <w:r w:rsidRPr="003E53D6">
              <w:rPr>
                <w:rFonts w:ascii="Public Sans" w:eastAsia="Public Sans" w:hAnsi="Public Sans" w:cs="Public Sans"/>
                <w:sz w:val="16"/>
                <w:szCs w:val="16"/>
              </w:rPr>
              <w:t xml:space="preserve">, legal, senior executive and labour hire </w:t>
            </w:r>
            <w:proofErr w:type="gramStart"/>
            <w:r w:rsidRPr="003E53D6">
              <w:rPr>
                <w:rFonts w:ascii="Public Sans" w:eastAsia="Public Sans" w:hAnsi="Public Sans" w:cs="Public Sans"/>
                <w:sz w:val="16"/>
                <w:szCs w:val="16"/>
              </w:rPr>
              <w:t>expenses</w:t>
            </w:r>
            <w:proofErr w:type="gramEnd"/>
          </w:p>
          <w:p w14:paraId="73170D06" w14:textId="19F1CEA6" w:rsidR="00794A09" w:rsidRPr="002C5057" w:rsidRDefault="00794A09">
            <w:pPr>
              <w:pStyle w:val="ListParagraph"/>
              <w:widowControl w:val="0"/>
              <w:numPr>
                <w:ilvl w:val="0"/>
                <w:numId w:val="110"/>
              </w:numPr>
              <w:tabs>
                <w:tab w:val="right" w:pos="4196"/>
                <w:tab w:val="right" w:pos="5046"/>
                <w:tab w:val="right" w:pos="5897"/>
                <w:tab w:val="right" w:pos="6747"/>
                <w:tab w:val="right" w:pos="7598"/>
              </w:tabs>
              <w:spacing w:before="20" w:after="20"/>
              <w:ind w:left="227" w:hanging="227"/>
              <w:rPr>
                <w:rFonts w:ascii="Public Sans" w:eastAsia="Public Sans" w:hAnsi="Public Sans" w:cs="Public Sans"/>
                <w:color w:val="000000" w:themeColor="text1"/>
                <w:sz w:val="16"/>
                <w:szCs w:val="16"/>
              </w:rPr>
            </w:pPr>
            <w:r>
              <w:rPr>
                <w:rFonts w:ascii="Public Sans" w:eastAsia="Public Sans" w:hAnsi="Public Sans" w:cs="Public Sans"/>
                <w:color w:val="000000" w:themeColor="text1"/>
                <w:sz w:val="16"/>
                <w:szCs w:val="16"/>
              </w:rPr>
              <w:t>S</w:t>
            </w:r>
            <w:r w:rsidRPr="00A90C72">
              <w:rPr>
                <w:rFonts w:ascii="Public Sans" w:eastAsia="Public Sans" w:hAnsi="Public Sans" w:cs="Public Sans"/>
                <w:color w:val="000000" w:themeColor="text1"/>
                <w:sz w:val="16"/>
                <w:szCs w:val="16"/>
              </w:rPr>
              <w:t>avings through a reduction in the number of senior executives within Transport for NSW in non-frontline roles</w:t>
            </w:r>
          </w:p>
          <w:p w14:paraId="565B94BE" w14:textId="1322CFB0" w:rsidR="00794A09" w:rsidRDefault="00794A09">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eastAsia="Public Sans" w:hAnsi="Public Sans" w:cs="Public Sans"/>
                <w:color w:val="000000" w:themeColor="text1"/>
                <w:sz w:val="16"/>
                <w:szCs w:val="16"/>
              </w:rPr>
            </w:pPr>
            <w:r w:rsidRPr="6DFE230D">
              <w:rPr>
                <w:rFonts w:ascii="Public Sans" w:eastAsia="Public Sans" w:hAnsi="Public Sans" w:cs="Public Sans"/>
                <w:color w:val="000000" w:themeColor="text1"/>
                <w:sz w:val="16"/>
                <w:szCs w:val="16"/>
              </w:rPr>
              <w:t>Deferring</w:t>
            </w:r>
            <w:r w:rsidRPr="006359DE">
              <w:rPr>
                <w:rFonts w:ascii="Public Sans" w:eastAsia="Public Sans" w:hAnsi="Public Sans" w:cs="Public Sans"/>
                <w:color w:val="000000" w:themeColor="text1"/>
                <w:sz w:val="16"/>
                <w:szCs w:val="16"/>
              </w:rPr>
              <w:t xml:space="preserve"> the existing road reclassification program to fund the new Regional Emergency Road Repair Fund</w:t>
            </w:r>
          </w:p>
          <w:p w14:paraId="126616B7" w14:textId="77777777" w:rsidR="00794A09" w:rsidRPr="00D60624" w:rsidRDefault="00794A09">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eastAsia="Public Sans" w:hAnsi="Public Sans" w:cs="Public Sans"/>
                <w:color w:val="000000" w:themeColor="text1"/>
                <w:sz w:val="16"/>
                <w:szCs w:val="16"/>
              </w:rPr>
            </w:pPr>
            <w:r w:rsidRPr="00D60624">
              <w:rPr>
                <w:rFonts w:ascii="Public Sans" w:eastAsia="Public Sans" w:hAnsi="Public Sans" w:cs="Public Sans"/>
                <w:color w:val="000000" w:themeColor="text1"/>
                <w:sz w:val="16"/>
                <w:szCs w:val="16"/>
              </w:rPr>
              <w:t>Reprioritising the Metropolitan Roads Package towards other Government priorities</w:t>
            </w:r>
          </w:p>
          <w:p w14:paraId="71822E37" w14:textId="77777777" w:rsidR="00794A09" w:rsidRDefault="00794A09">
            <w:pPr>
              <w:pStyle w:val="ListParagraph"/>
              <w:widowControl w:val="0"/>
              <w:numPr>
                <w:ilvl w:val="0"/>
                <w:numId w:val="110"/>
              </w:numPr>
              <w:tabs>
                <w:tab w:val="right" w:pos="4196"/>
                <w:tab w:val="right" w:pos="5046"/>
                <w:tab w:val="right" w:pos="5897"/>
                <w:tab w:val="right" w:pos="6747"/>
                <w:tab w:val="right" w:pos="7598"/>
              </w:tabs>
              <w:spacing w:before="20" w:after="20"/>
              <w:ind w:left="227" w:hanging="227"/>
              <w:rPr>
                <w:rFonts w:ascii="Public Sans" w:hAnsi="Public Sans" w:cs="Arial"/>
                <w:sz w:val="16"/>
                <w:szCs w:val="16"/>
              </w:rPr>
            </w:pPr>
            <w:r w:rsidRPr="6DFE230D">
              <w:rPr>
                <w:rFonts w:ascii="Public Sans" w:hAnsi="Public Sans" w:cs="Arial"/>
                <w:sz w:val="16"/>
                <w:szCs w:val="16"/>
              </w:rPr>
              <w:t>Projects not proceeding</w:t>
            </w:r>
            <w:r>
              <w:rPr>
                <w:rFonts w:ascii="Public Sans" w:hAnsi="Public Sans" w:cs="Arial"/>
                <w:sz w:val="16"/>
                <w:szCs w:val="16"/>
              </w:rPr>
              <w:t xml:space="preserve"> or deferred</w:t>
            </w:r>
            <w:r w:rsidRPr="6DFE230D">
              <w:rPr>
                <w:rFonts w:ascii="Public Sans" w:hAnsi="Public Sans" w:cs="Arial"/>
                <w:sz w:val="16"/>
                <w:szCs w:val="16"/>
              </w:rPr>
              <w:t xml:space="preserve"> as identified in the Strategic Infrastructure Review:</w:t>
            </w:r>
          </w:p>
          <w:p w14:paraId="2A33D59D" w14:textId="77777777" w:rsidR="00794A09" w:rsidRDefault="00794A09"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r>
              <w:rPr>
                <w:rFonts w:ascii="Public Sans" w:hAnsi="Public Sans" w:cs="Arial"/>
                <w:sz w:val="16"/>
                <w:szCs w:val="16"/>
              </w:rPr>
              <w:t>Faster Rail Sydney to Canberra</w:t>
            </w:r>
          </w:p>
          <w:p w14:paraId="2196B597" w14:textId="77777777" w:rsidR="00794A09" w:rsidRDefault="00794A09"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r>
              <w:rPr>
                <w:rFonts w:ascii="Public Sans" w:hAnsi="Public Sans" w:cs="Arial"/>
                <w:sz w:val="16"/>
                <w:szCs w:val="16"/>
              </w:rPr>
              <w:t>Faster Rail Sydney to Newcastle</w:t>
            </w:r>
          </w:p>
          <w:p w14:paraId="2DC11542" w14:textId="77777777" w:rsidR="00794A09" w:rsidRDefault="00794A09"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r w:rsidRPr="11E0962B">
              <w:rPr>
                <w:rFonts w:ascii="Public Sans" w:hAnsi="Public Sans" w:cs="Arial"/>
                <w:sz w:val="16"/>
                <w:szCs w:val="16"/>
              </w:rPr>
              <w:t>Faster</w:t>
            </w:r>
            <w:r>
              <w:rPr>
                <w:rFonts w:ascii="Public Sans" w:hAnsi="Public Sans" w:cs="Arial"/>
                <w:sz w:val="16"/>
                <w:szCs w:val="16"/>
              </w:rPr>
              <w:t xml:space="preserve"> Rail Sydney to Central West</w:t>
            </w:r>
          </w:p>
          <w:p w14:paraId="63594FAE" w14:textId="77777777" w:rsidR="00794A09" w:rsidRDefault="00794A09"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r w:rsidRPr="00682FD5">
              <w:rPr>
                <w:rFonts w:ascii="Public Sans" w:hAnsi="Public Sans" w:cs="Arial"/>
                <w:sz w:val="16"/>
                <w:szCs w:val="16"/>
              </w:rPr>
              <w:t>Inland Rail Grade Separation Program</w:t>
            </w:r>
          </w:p>
          <w:p w14:paraId="7452A3B8" w14:textId="77777777" w:rsidR="00794A09" w:rsidRPr="00E8104B" w:rsidRDefault="00794A09"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r w:rsidRPr="11E0962B">
              <w:rPr>
                <w:rFonts w:ascii="Public Sans" w:hAnsi="Public Sans" w:cs="Arial"/>
                <w:sz w:val="16"/>
                <w:szCs w:val="16"/>
              </w:rPr>
              <w:t>Faster</w:t>
            </w:r>
            <w:r w:rsidRPr="65D88F5F">
              <w:rPr>
                <w:rFonts w:ascii="Public Sans" w:hAnsi="Public Sans" w:cs="Arial"/>
                <w:sz w:val="16"/>
                <w:szCs w:val="16"/>
              </w:rPr>
              <w:t xml:space="preserve"> Rail Sydney to Bomaderry</w:t>
            </w:r>
          </w:p>
          <w:p w14:paraId="215FBE0F" w14:textId="77777777" w:rsidR="00794A09" w:rsidRPr="00771FAC" w:rsidRDefault="00794A09">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eastAsia="Public Sans" w:hAnsi="Public Sans" w:cs="Public Sans"/>
                <w:color w:val="000000" w:themeColor="text1"/>
                <w:sz w:val="16"/>
                <w:szCs w:val="16"/>
              </w:rPr>
            </w:pPr>
            <w:r>
              <w:rPr>
                <w:rFonts w:ascii="Public Sans" w:hAnsi="Public Sans" w:cs="Arial"/>
                <w:sz w:val="16"/>
                <w:szCs w:val="16"/>
              </w:rPr>
              <w:t xml:space="preserve">Projects deferred as identified in the </w:t>
            </w:r>
            <w:r w:rsidRPr="00EB4C56">
              <w:rPr>
                <w:rFonts w:ascii="Public Sans" w:hAnsi="Public Sans" w:cs="Arial"/>
                <w:sz w:val="16"/>
                <w:szCs w:val="16"/>
              </w:rPr>
              <w:t>Strategic Infrastructure Review</w:t>
            </w:r>
            <w:r>
              <w:rPr>
                <w:rFonts w:ascii="Public Sans" w:hAnsi="Public Sans" w:cs="Arial"/>
                <w:sz w:val="16"/>
                <w:szCs w:val="16"/>
              </w:rPr>
              <w:t>:</w:t>
            </w:r>
          </w:p>
          <w:p w14:paraId="710B14CC" w14:textId="77777777" w:rsidR="00794A09" w:rsidRPr="00694090" w:rsidRDefault="00794A09"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r w:rsidRPr="00694090">
              <w:rPr>
                <w:rFonts w:ascii="Public Sans" w:hAnsi="Public Sans" w:cs="Arial"/>
                <w:sz w:val="16"/>
                <w:szCs w:val="16"/>
              </w:rPr>
              <w:t>Great Western Highway Upgrade Program</w:t>
            </w:r>
          </w:p>
          <w:p w14:paraId="5129BDA9" w14:textId="77777777" w:rsidR="00794A09" w:rsidRPr="00694090" w:rsidRDefault="00794A09"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r w:rsidRPr="00694090">
              <w:rPr>
                <w:rFonts w:ascii="Public Sans" w:hAnsi="Public Sans" w:cs="Arial"/>
                <w:sz w:val="16"/>
                <w:szCs w:val="16"/>
              </w:rPr>
              <w:t>New Line Road Upgrade, from Old Northern Road to Castle Hill Road</w:t>
            </w:r>
          </w:p>
          <w:p w14:paraId="301E8B67" w14:textId="49792511" w:rsidR="00794A09" w:rsidRPr="00694090" w:rsidRDefault="00794A09"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r w:rsidRPr="00694090">
              <w:rPr>
                <w:rFonts w:ascii="Public Sans" w:hAnsi="Public Sans" w:cs="Arial"/>
                <w:sz w:val="16"/>
                <w:szCs w:val="16"/>
              </w:rPr>
              <w:t xml:space="preserve">Mona Vale Road Upgrade, from </w:t>
            </w:r>
            <w:proofErr w:type="spellStart"/>
            <w:r w:rsidRPr="00694090">
              <w:rPr>
                <w:rFonts w:ascii="Public Sans" w:hAnsi="Public Sans" w:cs="Arial"/>
                <w:sz w:val="16"/>
                <w:szCs w:val="16"/>
              </w:rPr>
              <w:t>McCarrs</w:t>
            </w:r>
            <w:proofErr w:type="spellEnd"/>
            <w:r w:rsidRPr="00694090">
              <w:rPr>
                <w:rFonts w:ascii="Public Sans" w:hAnsi="Public Sans" w:cs="Arial"/>
                <w:sz w:val="16"/>
                <w:szCs w:val="16"/>
              </w:rPr>
              <w:t xml:space="preserve"> Creek Road </w:t>
            </w:r>
            <w:r w:rsidR="00AA11AE" w:rsidRPr="00694090">
              <w:rPr>
                <w:rFonts w:ascii="Public Sans" w:hAnsi="Public Sans" w:cs="Arial"/>
                <w:sz w:val="16"/>
                <w:szCs w:val="16"/>
              </w:rPr>
              <w:t>t</w:t>
            </w:r>
            <w:r w:rsidRPr="00694090">
              <w:rPr>
                <w:rFonts w:ascii="Public Sans" w:hAnsi="Public Sans" w:cs="Arial"/>
                <w:sz w:val="16"/>
                <w:szCs w:val="16"/>
              </w:rPr>
              <w:t>o Powder Works Road</w:t>
            </w:r>
          </w:p>
          <w:p w14:paraId="1ED6AC3C" w14:textId="77777777" w:rsidR="00794A09" w:rsidRDefault="00794A09">
            <w:pPr>
              <w:pStyle w:val="ListParagraph"/>
              <w:widowControl w:val="0"/>
              <w:numPr>
                <w:ilvl w:val="0"/>
                <w:numId w:val="110"/>
              </w:numPr>
              <w:tabs>
                <w:tab w:val="right" w:pos="4196"/>
                <w:tab w:val="right" w:pos="5046"/>
                <w:tab w:val="right" w:pos="5897"/>
                <w:tab w:val="right" w:pos="6747"/>
                <w:tab w:val="right" w:pos="7598"/>
              </w:tabs>
              <w:spacing w:before="20" w:after="20"/>
              <w:ind w:left="227" w:hanging="227"/>
              <w:rPr>
                <w:rFonts w:ascii="Public Sans" w:hAnsi="Public Sans" w:cs="Arial"/>
                <w:sz w:val="16"/>
                <w:szCs w:val="16"/>
              </w:rPr>
            </w:pPr>
            <w:r w:rsidRPr="00B63930">
              <w:rPr>
                <w:rFonts w:ascii="Public Sans" w:hAnsi="Public Sans" w:cs="Arial"/>
                <w:sz w:val="16"/>
                <w:szCs w:val="16"/>
              </w:rPr>
              <w:t xml:space="preserve">Portfolio specific revenue indexation adjustments including for tolls and opal </w:t>
            </w:r>
            <w:proofErr w:type="gramStart"/>
            <w:r w:rsidRPr="00B63930">
              <w:rPr>
                <w:rFonts w:ascii="Public Sans" w:hAnsi="Public Sans" w:cs="Arial"/>
                <w:sz w:val="16"/>
                <w:szCs w:val="16"/>
              </w:rPr>
              <w:t>fares</w:t>
            </w:r>
            <w:proofErr w:type="gramEnd"/>
          </w:p>
          <w:p w14:paraId="3EBA1319" w14:textId="45E52A8A" w:rsidR="00794A09" w:rsidRPr="00716823" w:rsidRDefault="00794A09" w:rsidP="00716823">
            <w:pPr>
              <w:pStyle w:val="ListParagraph"/>
              <w:widowControl w:val="0"/>
              <w:numPr>
                <w:ilvl w:val="0"/>
                <w:numId w:val="110"/>
              </w:numPr>
              <w:tabs>
                <w:tab w:val="right" w:pos="4196"/>
                <w:tab w:val="right" w:pos="5046"/>
                <w:tab w:val="right" w:pos="5897"/>
                <w:tab w:val="right" w:pos="6747"/>
                <w:tab w:val="right" w:pos="7598"/>
              </w:tabs>
              <w:spacing w:before="20" w:after="20"/>
              <w:ind w:left="227" w:hanging="227"/>
              <w:rPr>
                <w:rFonts w:ascii="Public Sans" w:hAnsi="Public Sans" w:cs="Arial"/>
                <w:sz w:val="16"/>
                <w:szCs w:val="16"/>
              </w:rPr>
            </w:pPr>
            <w:r>
              <w:rPr>
                <w:rFonts w:ascii="Public Sans" w:hAnsi="Public Sans" w:cs="Arial"/>
                <w:sz w:val="16"/>
                <w:szCs w:val="16"/>
              </w:rPr>
              <w:t>Other portfolio specific savings measures</w:t>
            </w:r>
          </w:p>
        </w:tc>
      </w:tr>
    </w:tbl>
    <w:p w14:paraId="00745E23" w14:textId="460F4222" w:rsidR="00A373B1" w:rsidRDefault="00A373B1" w:rsidP="00443BDA">
      <w:pPr>
        <w:rPr>
          <w:rFonts w:ascii="Arial Bold" w:hAnsi="Arial Bold" w:cs="Arial Bold"/>
          <w:i/>
          <w:color w:val="4F4F4F"/>
          <w:sz w:val="22"/>
          <w:lang w:eastAsia="en-AU"/>
        </w:rPr>
      </w:pPr>
    </w:p>
    <w:p w14:paraId="5268FABA" w14:textId="77777777" w:rsidR="00A373B1" w:rsidRDefault="00A373B1">
      <w:pPr>
        <w:rPr>
          <w:rFonts w:ascii="Arial Bold" w:hAnsi="Arial Bold" w:cs="Arial Bold"/>
          <w:i/>
          <w:color w:val="4F4F4F"/>
          <w:sz w:val="22"/>
          <w:lang w:eastAsia="en-AU"/>
        </w:rPr>
      </w:pPr>
      <w:r>
        <w:rPr>
          <w:rFonts w:ascii="Arial Bold" w:hAnsi="Arial Bold" w:cs="Arial Bold"/>
          <w:i/>
          <w:color w:val="4F4F4F"/>
          <w:sz w:val="22"/>
          <w:lang w:eastAsia="en-AU"/>
        </w:rPr>
        <w:br w:type="page"/>
      </w:r>
    </w:p>
    <w:tbl>
      <w:tblPr>
        <w:tblW w:w="5000" w:type="pct"/>
        <w:tblLayout w:type="fixed"/>
        <w:tblLook w:val="04A0" w:firstRow="1" w:lastRow="0" w:firstColumn="1" w:lastColumn="0" w:noHBand="0" w:noVBand="1"/>
        <w:tblCaption w:val="Table A5.1: New policy measures since the 2023 Pre-election Budget Update - Treasury, all new measures"/>
        <w:tblDescription w:val="Table A5.1: New policy measures since the 2023 Pre-election Budget Update - Treasury, all new measures"/>
      </w:tblPr>
      <w:tblGrid>
        <w:gridCol w:w="1551"/>
        <w:gridCol w:w="1430"/>
        <w:gridCol w:w="1332"/>
        <w:gridCol w:w="1417"/>
        <w:gridCol w:w="1473"/>
        <w:gridCol w:w="1403"/>
        <w:gridCol w:w="1033"/>
      </w:tblGrid>
      <w:tr w:rsidR="00015D8E" w:rsidRPr="00BA0693" w14:paraId="593ED85E" w14:textId="77777777" w:rsidTr="00037E8D">
        <w:trPr>
          <w:trHeight w:val="283"/>
        </w:trPr>
        <w:tc>
          <w:tcPr>
            <w:tcW w:w="804" w:type="pct"/>
            <w:shd w:val="clear" w:color="auto" w:fill="EBEBEB"/>
            <w:vAlign w:val="center"/>
          </w:tcPr>
          <w:p w14:paraId="0E694275" w14:textId="77777777" w:rsidR="002D7AD9" w:rsidRPr="00BA0693" w:rsidRDefault="002D7AD9">
            <w:pPr>
              <w:keepLines/>
              <w:contextualSpacing/>
              <w:rPr>
                <w:rFonts w:ascii="Public Sans" w:hAnsi="Public Sans" w:cs="Arial Bold"/>
                <w:sz w:val="16"/>
                <w:szCs w:val="16"/>
              </w:rPr>
            </w:pPr>
          </w:p>
        </w:tc>
        <w:tc>
          <w:tcPr>
            <w:tcW w:w="742" w:type="pct"/>
            <w:shd w:val="clear" w:color="auto" w:fill="EBEBEB"/>
            <w:vAlign w:val="bottom"/>
          </w:tcPr>
          <w:p w14:paraId="7727378D" w14:textId="77777777" w:rsidR="002D7AD9" w:rsidRPr="00BA0693" w:rsidRDefault="002D7AD9"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2022-23</w:t>
            </w:r>
          </w:p>
        </w:tc>
        <w:tc>
          <w:tcPr>
            <w:tcW w:w="691" w:type="pct"/>
            <w:shd w:val="clear" w:color="auto" w:fill="EBEBEB"/>
            <w:vAlign w:val="bottom"/>
          </w:tcPr>
          <w:p w14:paraId="368B0D24" w14:textId="77777777" w:rsidR="002D7AD9" w:rsidRPr="00BA0693" w:rsidRDefault="002D7AD9"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2023-24</w:t>
            </w:r>
          </w:p>
        </w:tc>
        <w:tc>
          <w:tcPr>
            <w:tcW w:w="735" w:type="pct"/>
            <w:shd w:val="clear" w:color="auto" w:fill="EBEBEB"/>
            <w:noWrap/>
            <w:vAlign w:val="bottom"/>
            <w:hideMark/>
          </w:tcPr>
          <w:p w14:paraId="0F83EDBB" w14:textId="77777777" w:rsidR="002D7AD9" w:rsidRPr="00BA0693" w:rsidRDefault="002D7AD9"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2024-25</w:t>
            </w:r>
          </w:p>
        </w:tc>
        <w:tc>
          <w:tcPr>
            <w:tcW w:w="764" w:type="pct"/>
            <w:shd w:val="clear" w:color="auto" w:fill="EBEBEB"/>
            <w:noWrap/>
            <w:vAlign w:val="bottom"/>
            <w:hideMark/>
          </w:tcPr>
          <w:p w14:paraId="5343D5A1" w14:textId="77777777" w:rsidR="002D7AD9" w:rsidRPr="00BA0693" w:rsidRDefault="002D7AD9"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2025-26</w:t>
            </w:r>
          </w:p>
        </w:tc>
        <w:tc>
          <w:tcPr>
            <w:tcW w:w="728" w:type="pct"/>
            <w:shd w:val="clear" w:color="auto" w:fill="EBEBEB"/>
            <w:noWrap/>
            <w:vAlign w:val="bottom"/>
            <w:hideMark/>
          </w:tcPr>
          <w:p w14:paraId="6C677241" w14:textId="77777777" w:rsidR="002D7AD9" w:rsidRPr="00BA0693" w:rsidRDefault="002D7AD9" w:rsidP="00037E8D">
            <w:pPr>
              <w:keepLines/>
              <w:ind w:left="-108" w:right="-110"/>
              <w:contextualSpacing/>
              <w:jc w:val="center"/>
              <w:rPr>
                <w:rFonts w:ascii="Public Sans" w:hAnsi="Public Sans" w:cs="Arial Bold"/>
                <w:sz w:val="16"/>
                <w:szCs w:val="16"/>
              </w:rPr>
            </w:pPr>
            <w:r w:rsidRPr="00BA0693">
              <w:rPr>
                <w:rFonts w:ascii="Public Sans" w:hAnsi="Public Sans" w:cs="Arial Bold"/>
                <w:sz w:val="16"/>
                <w:szCs w:val="16"/>
              </w:rPr>
              <w:t>2026-27</w:t>
            </w:r>
          </w:p>
        </w:tc>
        <w:tc>
          <w:tcPr>
            <w:tcW w:w="536" w:type="pct"/>
            <w:shd w:val="clear" w:color="auto" w:fill="EBEBEB"/>
            <w:noWrap/>
            <w:vAlign w:val="bottom"/>
            <w:hideMark/>
          </w:tcPr>
          <w:p w14:paraId="57970F9D" w14:textId="77777777" w:rsidR="002D7AD9" w:rsidRPr="00BA0693" w:rsidRDefault="002D7AD9" w:rsidP="00037E8D">
            <w:pPr>
              <w:keepLines/>
              <w:ind w:left="-108" w:right="-110"/>
              <w:contextualSpacing/>
              <w:jc w:val="center"/>
              <w:rPr>
                <w:rFonts w:ascii="Public Sans" w:hAnsi="Public Sans" w:cs="Arial Bold"/>
                <w:sz w:val="16"/>
                <w:szCs w:val="16"/>
              </w:rPr>
            </w:pPr>
            <w:r w:rsidRPr="00BA0693">
              <w:rPr>
                <w:rFonts w:ascii="Public Sans" w:hAnsi="Public Sans" w:cs="Arial Bold"/>
                <w:sz w:val="16"/>
                <w:szCs w:val="16"/>
              </w:rPr>
              <w:t>Five</w:t>
            </w:r>
            <w:r w:rsidRPr="0C429C4B">
              <w:rPr>
                <w:rFonts w:ascii="Public Sans" w:hAnsi="Public Sans" w:cs="Arial Bold"/>
                <w:sz w:val="16"/>
                <w:szCs w:val="16"/>
              </w:rPr>
              <w:t xml:space="preserve"> </w:t>
            </w:r>
            <w:proofErr w:type="gramStart"/>
            <w:r w:rsidRPr="00BA0693">
              <w:rPr>
                <w:rFonts w:ascii="Public Sans" w:hAnsi="Public Sans" w:cs="Arial Bold"/>
                <w:sz w:val="16"/>
                <w:szCs w:val="16"/>
              </w:rPr>
              <w:t>year</w:t>
            </w:r>
            <w:proofErr w:type="gramEnd"/>
          </w:p>
        </w:tc>
      </w:tr>
      <w:tr w:rsidR="002D7AD9" w:rsidRPr="00BA0693" w14:paraId="5B58C263" w14:textId="77777777" w:rsidTr="00B171DE">
        <w:trPr>
          <w:trHeight w:val="227"/>
        </w:trPr>
        <w:tc>
          <w:tcPr>
            <w:tcW w:w="804" w:type="pct"/>
            <w:shd w:val="clear" w:color="auto" w:fill="EBEBEB"/>
            <w:vAlign w:val="center"/>
          </w:tcPr>
          <w:p w14:paraId="5AFF8249" w14:textId="77777777" w:rsidR="002D7AD9" w:rsidRPr="00BA0693" w:rsidRDefault="002D7AD9">
            <w:pPr>
              <w:keepLines/>
              <w:contextualSpacing/>
              <w:jc w:val="center"/>
              <w:rPr>
                <w:rFonts w:ascii="Public Sans" w:hAnsi="Public Sans" w:cs="Arial Bold"/>
                <w:sz w:val="16"/>
                <w:szCs w:val="16"/>
              </w:rPr>
            </w:pPr>
          </w:p>
        </w:tc>
        <w:tc>
          <w:tcPr>
            <w:tcW w:w="742" w:type="pct"/>
            <w:shd w:val="clear" w:color="auto" w:fill="EBEBEB"/>
            <w:vAlign w:val="center"/>
          </w:tcPr>
          <w:p w14:paraId="17361931" w14:textId="77777777" w:rsidR="002D7AD9" w:rsidRPr="00BA0693" w:rsidRDefault="002D7AD9">
            <w:pPr>
              <w:keepLines/>
              <w:contextualSpacing/>
              <w:jc w:val="center"/>
              <w:rPr>
                <w:rFonts w:ascii="Public Sans" w:hAnsi="Public Sans" w:cs="Arial Bold"/>
                <w:sz w:val="16"/>
                <w:szCs w:val="16"/>
              </w:rPr>
            </w:pPr>
          </w:p>
        </w:tc>
        <w:tc>
          <w:tcPr>
            <w:tcW w:w="691" w:type="pct"/>
            <w:shd w:val="clear" w:color="auto" w:fill="EBEBEB"/>
            <w:vAlign w:val="center"/>
          </w:tcPr>
          <w:p w14:paraId="11712B25" w14:textId="77777777" w:rsidR="002D7AD9" w:rsidRPr="00BA0693" w:rsidRDefault="002D7AD9">
            <w:pPr>
              <w:keepLines/>
              <w:contextualSpacing/>
              <w:jc w:val="center"/>
              <w:rPr>
                <w:rFonts w:ascii="Public Sans" w:hAnsi="Public Sans" w:cs="Arial Bold"/>
                <w:sz w:val="16"/>
                <w:szCs w:val="16"/>
              </w:rPr>
            </w:pPr>
            <w:r w:rsidRPr="00BA0693">
              <w:rPr>
                <w:rFonts w:ascii="Public Sans" w:hAnsi="Public Sans" w:cs="Arial Bold"/>
                <w:sz w:val="16"/>
                <w:szCs w:val="16"/>
              </w:rPr>
              <w:t>Budget</w:t>
            </w:r>
          </w:p>
        </w:tc>
        <w:tc>
          <w:tcPr>
            <w:tcW w:w="2227" w:type="pct"/>
            <w:gridSpan w:val="3"/>
            <w:shd w:val="clear" w:color="auto" w:fill="EBEBEB"/>
            <w:noWrap/>
            <w:vAlign w:val="center"/>
          </w:tcPr>
          <w:p w14:paraId="3D90E2B7" w14:textId="77777777" w:rsidR="002D7AD9" w:rsidRPr="00BA0693" w:rsidRDefault="002D7AD9">
            <w:pPr>
              <w:keepLines/>
              <w:contextualSpacing/>
              <w:jc w:val="center"/>
              <w:rPr>
                <w:rFonts w:ascii="Public Sans" w:hAnsi="Public Sans" w:cs="Arial Bold"/>
                <w:sz w:val="16"/>
                <w:szCs w:val="16"/>
              </w:rPr>
            </w:pPr>
            <w:r w:rsidRPr="00BA0693">
              <w:rPr>
                <w:rFonts w:ascii="Public Sans" w:hAnsi="Public Sans" w:cs="Arial Bold"/>
                <w:sz w:val="16"/>
                <w:szCs w:val="16"/>
              </w:rPr>
              <w:t>Forward Estimates</w:t>
            </w:r>
          </w:p>
        </w:tc>
        <w:tc>
          <w:tcPr>
            <w:tcW w:w="536" w:type="pct"/>
            <w:shd w:val="clear" w:color="auto" w:fill="EBEBEB"/>
            <w:noWrap/>
            <w:vAlign w:val="center"/>
          </w:tcPr>
          <w:p w14:paraId="7A5649C3" w14:textId="77777777" w:rsidR="002D7AD9" w:rsidRPr="00BA0693" w:rsidRDefault="002D7AD9">
            <w:pPr>
              <w:keepLines/>
              <w:contextualSpacing/>
              <w:jc w:val="center"/>
              <w:rPr>
                <w:rFonts w:ascii="Public Sans" w:hAnsi="Public Sans" w:cs="Arial Bold"/>
                <w:sz w:val="16"/>
                <w:szCs w:val="16"/>
              </w:rPr>
            </w:pPr>
            <w:r w:rsidRPr="00BA0693">
              <w:rPr>
                <w:rFonts w:ascii="Public Sans" w:hAnsi="Public Sans" w:cs="Arial Bold"/>
                <w:sz w:val="16"/>
                <w:szCs w:val="16"/>
              </w:rPr>
              <w:t>Total</w:t>
            </w:r>
          </w:p>
        </w:tc>
      </w:tr>
      <w:tr w:rsidR="00015D8E" w:rsidRPr="00BA0693" w14:paraId="78224E89" w14:textId="77777777" w:rsidTr="00037E8D">
        <w:trPr>
          <w:trHeight w:val="283"/>
        </w:trPr>
        <w:tc>
          <w:tcPr>
            <w:tcW w:w="804" w:type="pct"/>
            <w:shd w:val="clear" w:color="auto" w:fill="EBEBEB"/>
          </w:tcPr>
          <w:p w14:paraId="7726363D" w14:textId="77777777" w:rsidR="002D7AD9" w:rsidRPr="00BA0693" w:rsidRDefault="002D7AD9">
            <w:pPr>
              <w:keepLines/>
              <w:contextualSpacing/>
              <w:jc w:val="center"/>
              <w:rPr>
                <w:rFonts w:ascii="Public Sans" w:hAnsi="Public Sans" w:cs="Arial Bold"/>
                <w:sz w:val="16"/>
                <w:szCs w:val="16"/>
              </w:rPr>
            </w:pPr>
          </w:p>
        </w:tc>
        <w:tc>
          <w:tcPr>
            <w:tcW w:w="742" w:type="pct"/>
            <w:shd w:val="clear" w:color="auto" w:fill="EBEBEB"/>
          </w:tcPr>
          <w:p w14:paraId="0FFBC00B" w14:textId="77777777" w:rsidR="002D7AD9" w:rsidRPr="00BA0693" w:rsidRDefault="002D7AD9"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691" w:type="pct"/>
            <w:shd w:val="clear" w:color="auto" w:fill="EBEBEB"/>
          </w:tcPr>
          <w:p w14:paraId="48031F77" w14:textId="77777777" w:rsidR="002D7AD9" w:rsidRPr="00BA0693" w:rsidRDefault="002D7AD9"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35" w:type="pct"/>
            <w:shd w:val="clear" w:color="auto" w:fill="EBEBEB"/>
            <w:noWrap/>
            <w:hideMark/>
          </w:tcPr>
          <w:p w14:paraId="3ADAFE49" w14:textId="77777777" w:rsidR="002D7AD9" w:rsidRPr="00BA0693" w:rsidRDefault="002D7AD9"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64" w:type="pct"/>
            <w:shd w:val="clear" w:color="auto" w:fill="EBEBEB"/>
            <w:noWrap/>
            <w:hideMark/>
          </w:tcPr>
          <w:p w14:paraId="7E59F921" w14:textId="77777777" w:rsidR="002D7AD9" w:rsidRPr="00BA0693" w:rsidRDefault="002D7AD9"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28" w:type="pct"/>
            <w:shd w:val="clear" w:color="auto" w:fill="EBEBEB"/>
            <w:noWrap/>
            <w:hideMark/>
          </w:tcPr>
          <w:p w14:paraId="5CB7532F" w14:textId="77777777" w:rsidR="002D7AD9" w:rsidRPr="00BA0693" w:rsidRDefault="002D7AD9"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536" w:type="pct"/>
            <w:shd w:val="clear" w:color="auto" w:fill="EBEBEB"/>
            <w:noWrap/>
            <w:hideMark/>
          </w:tcPr>
          <w:p w14:paraId="7FFF1700" w14:textId="77777777" w:rsidR="002D7AD9" w:rsidRPr="00BA0693" w:rsidRDefault="002D7AD9"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r>
      <w:tr w:rsidR="002D7AD9" w:rsidRPr="00BA0693" w14:paraId="497964FF" w14:textId="77777777" w:rsidTr="00B171DE">
        <w:trPr>
          <w:trHeight w:val="20"/>
        </w:trPr>
        <w:tc>
          <w:tcPr>
            <w:tcW w:w="5000" w:type="pct"/>
            <w:gridSpan w:val="7"/>
            <w:shd w:val="clear" w:color="auto" w:fill="F2F2F2" w:themeFill="background1" w:themeFillShade="F2"/>
            <w:vAlign w:val="center"/>
          </w:tcPr>
          <w:p w14:paraId="572BE191" w14:textId="77777777" w:rsidR="002D7AD9" w:rsidRPr="00BA0693" w:rsidRDefault="002D7AD9">
            <w:pPr>
              <w:keepLines/>
              <w:spacing w:before="40" w:after="40"/>
              <w:ind w:left="34" w:hanging="1"/>
              <w:rPr>
                <w:rFonts w:ascii="Public Sans" w:hAnsi="Public Sans" w:cs="Arial Bold"/>
                <w:color w:val="FF0000"/>
                <w:sz w:val="16"/>
                <w:szCs w:val="16"/>
              </w:rPr>
            </w:pPr>
            <w:r>
              <w:rPr>
                <w:rFonts w:ascii="Public Sans" w:hAnsi="Public Sans" w:cs="Arial Bold"/>
                <w:b/>
                <w:color w:val="000000" w:themeColor="text1"/>
                <w:sz w:val="16"/>
                <w:szCs w:val="16"/>
              </w:rPr>
              <w:t>Treasury</w:t>
            </w:r>
            <w:r w:rsidRPr="00BA0693">
              <w:rPr>
                <w:rFonts w:ascii="Public Sans" w:hAnsi="Public Sans" w:cs="Arial Bold"/>
                <w:b/>
                <w:color w:val="000000" w:themeColor="text1"/>
                <w:sz w:val="16"/>
                <w:szCs w:val="16"/>
              </w:rPr>
              <w:t>, all new measures</w:t>
            </w:r>
          </w:p>
        </w:tc>
      </w:tr>
      <w:tr w:rsidR="002D7AD9" w:rsidRPr="00BA0693" w14:paraId="6DEB7F9A" w14:textId="77777777" w:rsidTr="00B171DE">
        <w:trPr>
          <w:trHeight w:val="283"/>
        </w:trPr>
        <w:tc>
          <w:tcPr>
            <w:tcW w:w="804" w:type="pct"/>
            <w:vAlign w:val="center"/>
          </w:tcPr>
          <w:p w14:paraId="51246500" w14:textId="77777777" w:rsidR="002D7AD9" w:rsidRPr="00BA0693" w:rsidRDefault="002D7AD9">
            <w:pPr>
              <w:keepLines/>
              <w:spacing w:before="40" w:after="40"/>
              <w:ind w:left="34" w:hanging="1"/>
              <w:rPr>
                <w:rFonts w:ascii="Public Sans" w:hAnsi="Public Sans" w:cs="Arial Bold"/>
                <w:b/>
                <w:sz w:val="16"/>
                <w:szCs w:val="16"/>
              </w:rPr>
            </w:pPr>
            <w:r w:rsidRPr="00BA0693">
              <w:rPr>
                <w:rFonts w:ascii="Public Sans" w:hAnsi="Public Sans" w:cs="Arial Bold"/>
                <w:b/>
                <w:sz w:val="16"/>
                <w:szCs w:val="16"/>
              </w:rPr>
              <w:t>Expense</w:t>
            </w:r>
          </w:p>
        </w:tc>
        <w:tc>
          <w:tcPr>
            <w:tcW w:w="742" w:type="pct"/>
            <w:shd w:val="clear" w:color="auto" w:fill="auto"/>
            <w:vAlign w:val="center"/>
          </w:tcPr>
          <w:p w14:paraId="7C438D15" w14:textId="77777777" w:rsidR="002D7AD9" w:rsidRPr="00BA0693" w:rsidRDefault="002D7AD9" w:rsidP="00DB06A3">
            <w:pPr>
              <w:keepNext/>
              <w:keepLines/>
              <w:spacing w:before="40" w:after="40"/>
              <w:ind w:left="34" w:right="284"/>
              <w:jc w:val="right"/>
              <w:rPr>
                <w:rFonts w:ascii="Public Sans" w:hAnsi="Public Sans" w:cs="Arial Bold"/>
                <w:b/>
                <w:sz w:val="16"/>
                <w:szCs w:val="16"/>
              </w:rPr>
            </w:pPr>
            <w:r w:rsidDel="001F5B59">
              <w:rPr>
                <w:rFonts w:ascii="Arial" w:hAnsi="Arial" w:cs="Arial"/>
                <w:b/>
                <w:bCs/>
                <w:color w:val="000000"/>
                <w:sz w:val="16"/>
                <w:szCs w:val="16"/>
              </w:rPr>
              <w:t>314.0</w:t>
            </w:r>
          </w:p>
        </w:tc>
        <w:tc>
          <w:tcPr>
            <w:tcW w:w="691" w:type="pct"/>
            <w:shd w:val="clear" w:color="auto" w:fill="auto"/>
            <w:vAlign w:val="center"/>
          </w:tcPr>
          <w:p w14:paraId="468867E6" w14:textId="77777777" w:rsidR="002D7AD9" w:rsidRPr="00BA0693" w:rsidRDefault="002D7AD9" w:rsidP="00DB06A3">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1,448.2</w:t>
            </w:r>
          </w:p>
        </w:tc>
        <w:tc>
          <w:tcPr>
            <w:tcW w:w="735" w:type="pct"/>
            <w:shd w:val="clear" w:color="auto" w:fill="auto"/>
            <w:noWrap/>
            <w:vAlign w:val="center"/>
          </w:tcPr>
          <w:p w14:paraId="7A06B366" w14:textId="77777777" w:rsidR="002D7AD9" w:rsidRPr="00BA0693" w:rsidRDefault="002D7AD9" w:rsidP="00DB06A3">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93.2</w:t>
            </w:r>
          </w:p>
        </w:tc>
        <w:tc>
          <w:tcPr>
            <w:tcW w:w="764" w:type="pct"/>
            <w:shd w:val="clear" w:color="auto" w:fill="auto"/>
            <w:noWrap/>
            <w:vAlign w:val="center"/>
          </w:tcPr>
          <w:p w14:paraId="6E1D4FE1" w14:textId="0396813B" w:rsidR="002D7AD9" w:rsidRPr="00BA0693" w:rsidRDefault="00283113" w:rsidP="00DB06A3">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2D7AD9">
              <w:rPr>
                <w:rFonts w:ascii="Arial" w:hAnsi="Arial" w:cs="Arial"/>
                <w:b/>
                <w:bCs/>
                <w:color w:val="000000"/>
                <w:sz w:val="16"/>
                <w:szCs w:val="16"/>
              </w:rPr>
              <w:t>67.5</w:t>
            </w:r>
            <w:r>
              <w:rPr>
                <w:rFonts w:ascii="Arial" w:hAnsi="Arial" w:cs="Arial"/>
                <w:b/>
                <w:bCs/>
                <w:color w:val="000000"/>
                <w:sz w:val="16"/>
                <w:szCs w:val="16"/>
              </w:rPr>
              <w:t>)</w:t>
            </w:r>
          </w:p>
        </w:tc>
        <w:tc>
          <w:tcPr>
            <w:tcW w:w="728" w:type="pct"/>
            <w:shd w:val="clear" w:color="auto" w:fill="auto"/>
            <w:noWrap/>
            <w:vAlign w:val="center"/>
          </w:tcPr>
          <w:p w14:paraId="758E6671" w14:textId="343266B7" w:rsidR="002D7AD9" w:rsidRPr="00BA0693" w:rsidRDefault="00283113" w:rsidP="00DB06A3">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w:t>
            </w:r>
            <w:r w:rsidR="002D7AD9">
              <w:rPr>
                <w:rFonts w:ascii="Arial" w:hAnsi="Arial" w:cs="Arial"/>
                <w:b/>
                <w:bCs/>
                <w:color w:val="000000"/>
                <w:sz w:val="16"/>
                <w:szCs w:val="16"/>
              </w:rPr>
              <w:t>157.3</w:t>
            </w:r>
            <w:r>
              <w:rPr>
                <w:rFonts w:ascii="Arial" w:hAnsi="Arial" w:cs="Arial"/>
                <w:b/>
                <w:bCs/>
                <w:color w:val="000000"/>
                <w:sz w:val="16"/>
                <w:szCs w:val="16"/>
              </w:rPr>
              <w:t>)</w:t>
            </w:r>
          </w:p>
        </w:tc>
        <w:tc>
          <w:tcPr>
            <w:tcW w:w="536" w:type="pct"/>
            <w:shd w:val="clear" w:color="auto" w:fill="F2F2F2" w:themeFill="background1" w:themeFillShade="F2"/>
            <w:noWrap/>
            <w:vAlign w:val="center"/>
          </w:tcPr>
          <w:p w14:paraId="72FCF90E" w14:textId="77777777" w:rsidR="002D7AD9" w:rsidRPr="00BA0693" w:rsidRDefault="002D7AD9" w:rsidP="00DB06A3">
            <w:pPr>
              <w:keepNext/>
              <w:keepLines/>
              <w:spacing w:before="40" w:after="40"/>
              <w:ind w:left="34" w:right="170"/>
              <w:jc w:val="right"/>
              <w:rPr>
                <w:rFonts w:ascii="Public Sans" w:hAnsi="Public Sans" w:cs="Arial Bold"/>
                <w:b/>
                <w:sz w:val="16"/>
                <w:szCs w:val="16"/>
              </w:rPr>
            </w:pPr>
            <w:r>
              <w:rPr>
                <w:rFonts w:ascii="Arial" w:hAnsi="Arial" w:cs="Arial"/>
                <w:b/>
                <w:bCs/>
                <w:color w:val="000000"/>
                <w:sz w:val="16"/>
                <w:szCs w:val="16"/>
              </w:rPr>
              <w:t>1,630.5</w:t>
            </w:r>
          </w:p>
        </w:tc>
      </w:tr>
      <w:tr w:rsidR="002D7AD9" w:rsidRPr="00BA0693" w14:paraId="24627093" w14:textId="77777777" w:rsidTr="00B171DE">
        <w:trPr>
          <w:trHeight w:val="283"/>
        </w:trPr>
        <w:tc>
          <w:tcPr>
            <w:tcW w:w="804" w:type="pct"/>
            <w:vAlign w:val="center"/>
          </w:tcPr>
          <w:p w14:paraId="7E8B17F9" w14:textId="77777777" w:rsidR="002D7AD9" w:rsidRPr="00BA0693" w:rsidRDefault="002D7AD9">
            <w:pPr>
              <w:keepLines/>
              <w:spacing w:before="40" w:after="40"/>
              <w:ind w:left="34" w:hanging="1"/>
              <w:rPr>
                <w:rFonts w:ascii="Public Sans" w:hAnsi="Public Sans" w:cs="Arial Bold"/>
                <w:b/>
                <w:sz w:val="16"/>
                <w:szCs w:val="16"/>
              </w:rPr>
            </w:pPr>
            <w:r w:rsidRPr="00BA0693">
              <w:rPr>
                <w:rFonts w:ascii="Public Sans" w:hAnsi="Public Sans" w:cs="Arial Bold"/>
                <w:b/>
                <w:color w:val="000000"/>
                <w:sz w:val="16"/>
                <w:szCs w:val="16"/>
              </w:rPr>
              <w:t>Revenue</w:t>
            </w:r>
          </w:p>
        </w:tc>
        <w:tc>
          <w:tcPr>
            <w:tcW w:w="742" w:type="pct"/>
            <w:shd w:val="clear" w:color="auto" w:fill="auto"/>
            <w:vAlign w:val="center"/>
          </w:tcPr>
          <w:p w14:paraId="3923B45A" w14:textId="77777777" w:rsidR="002D7AD9" w:rsidRPr="00BA0693" w:rsidRDefault="002D7AD9" w:rsidP="00DB06A3">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w:t>
            </w:r>
            <w:r w:rsidDel="001F5B59">
              <w:rPr>
                <w:rFonts w:ascii="Arial" w:hAnsi="Arial" w:cs="Arial"/>
                <w:b/>
                <w:bCs/>
                <w:color w:val="000000"/>
                <w:sz w:val="16"/>
                <w:szCs w:val="16"/>
              </w:rPr>
              <w:t>0</w:t>
            </w:r>
          </w:p>
        </w:tc>
        <w:tc>
          <w:tcPr>
            <w:tcW w:w="691" w:type="pct"/>
            <w:shd w:val="clear" w:color="auto" w:fill="auto"/>
            <w:vAlign w:val="center"/>
          </w:tcPr>
          <w:p w14:paraId="29CAB524" w14:textId="77777777" w:rsidR="002D7AD9" w:rsidRPr="00BA0693" w:rsidRDefault="002D7AD9" w:rsidP="00DB06A3">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0.0</w:t>
            </w:r>
          </w:p>
        </w:tc>
        <w:tc>
          <w:tcPr>
            <w:tcW w:w="735" w:type="pct"/>
            <w:shd w:val="clear" w:color="auto" w:fill="auto"/>
            <w:noWrap/>
            <w:vAlign w:val="center"/>
          </w:tcPr>
          <w:p w14:paraId="6093F4C0" w14:textId="77777777" w:rsidR="002D7AD9" w:rsidRPr="00BA0693" w:rsidRDefault="002D7AD9" w:rsidP="00DB06A3">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0.0</w:t>
            </w:r>
          </w:p>
        </w:tc>
        <w:tc>
          <w:tcPr>
            <w:tcW w:w="764" w:type="pct"/>
            <w:shd w:val="clear" w:color="auto" w:fill="auto"/>
            <w:noWrap/>
            <w:vAlign w:val="center"/>
          </w:tcPr>
          <w:p w14:paraId="27215F50" w14:textId="77777777" w:rsidR="002D7AD9" w:rsidRPr="00BA0693" w:rsidRDefault="002D7AD9" w:rsidP="00DB06A3">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0.0</w:t>
            </w:r>
          </w:p>
        </w:tc>
        <w:tc>
          <w:tcPr>
            <w:tcW w:w="728" w:type="pct"/>
            <w:shd w:val="clear" w:color="auto" w:fill="auto"/>
            <w:noWrap/>
            <w:vAlign w:val="center"/>
          </w:tcPr>
          <w:p w14:paraId="465259AD" w14:textId="77777777" w:rsidR="002D7AD9" w:rsidRPr="00BA0693" w:rsidRDefault="002D7AD9" w:rsidP="00DB06A3">
            <w:pPr>
              <w:keepNext/>
              <w:keepLines/>
              <w:spacing w:before="40" w:after="40"/>
              <w:ind w:left="34" w:right="284"/>
              <w:jc w:val="right"/>
              <w:rPr>
                <w:rFonts w:ascii="Public Sans" w:hAnsi="Public Sans" w:cs="Arial Bold"/>
                <w:b/>
                <w:sz w:val="16"/>
                <w:szCs w:val="16"/>
              </w:rPr>
            </w:pPr>
            <w:r>
              <w:rPr>
                <w:rFonts w:ascii="Arial" w:hAnsi="Arial" w:cs="Arial"/>
                <w:b/>
                <w:bCs/>
                <w:color w:val="000000"/>
                <w:sz w:val="16"/>
                <w:szCs w:val="16"/>
              </w:rPr>
              <w:t>0.0</w:t>
            </w:r>
          </w:p>
        </w:tc>
        <w:tc>
          <w:tcPr>
            <w:tcW w:w="536" w:type="pct"/>
            <w:shd w:val="clear" w:color="auto" w:fill="F2F2F2" w:themeFill="background1" w:themeFillShade="F2"/>
            <w:noWrap/>
            <w:vAlign w:val="center"/>
          </w:tcPr>
          <w:p w14:paraId="604724FA" w14:textId="77777777" w:rsidR="002D7AD9" w:rsidRPr="00BA0693" w:rsidRDefault="002D7AD9" w:rsidP="00DB06A3">
            <w:pPr>
              <w:keepNext/>
              <w:keepLines/>
              <w:spacing w:before="40" w:after="40"/>
              <w:ind w:left="34" w:right="170"/>
              <w:jc w:val="right"/>
              <w:rPr>
                <w:rFonts w:ascii="Public Sans" w:hAnsi="Public Sans" w:cs="Arial Bold"/>
                <w:b/>
                <w:sz w:val="16"/>
                <w:szCs w:val="16"/>
              </w:rPr>
            </w:pPr>
            <w:r>
              <w:rPr>
                <w:rFonts w:ascii="Arial" w:hAnsi="Arial" w:cs="Arial"/>
                <w:b/>
                <w:bCs/>
                <w:color w:val="000000"/>
                <w:sz w:val="16"/>
                <w:szCs w:val="16"/>
              </w:rPr>
              <w:t>0.0</w:t>
            </w:r>
          </w:p>
        </w:tc>
      </w:tr>
      <w:tr w:rsidR="002D7AD9" w:rsidRPr="00BA0693" w14:paraId="72EF3BEF" w14:textId="77777777" w:rsidTr="00716823">
        <w:trPr>
          <w:trHeight w:val="283"/>
        </w:trPr>
        <w:tc>
          <w:tcPr>
            <w:tcW w:w="804" w:type="pct"/>
            <w:vAlign w:val="center"/>
          </w:tcPr>
          <w:p w14:paraId="6F858480" w14:textId="77777777" w:rsidR="002D7AD9" w:rsidRPr="00BA0693" w:rsidRDefault="002D7AD9">
            <w:pPr>
              <w:keepLines/>
              <w:spacing w:before="40" w:after="40"/>
              <w:ind w:left="34" w:hanging="1"/>
              <w:rPr>
                <w:rFonts w:ascii="Public Sans" w:hAnsi="Public Sans" w:cs="Arial Bold"/>
                <w:b/>
                <w:color w:val="000000"/>
                <w:sz w:val="16"/>
                <w:szCs w:val="16"/>
                <w:highlight w:val="yellow"/>
              </w:rPr>
            </w:pPr>
            <w:r w:rsidRPr="00BA0693">
              <w:rPr>
                <w:rFonts w:ascii="Public Sans" w:hAnsi="Public Sans" w:cs="Arial Bold"/>
                <w:b/>
                <w:color w:val="000000"/>
                <w:sz w:val="16"/>
                <w:szCs w:val="16"/>
              </w:rPr>
              <w:t>Capital</w:t>
            </w:r>
          </w:p>
        </w:tc>
        <w:tc>
          <w:tcPr>
            <w:tcW w:w="742" w:type="pct"/>
            <w:shd w:val="clear" w:color="auto" w:fill="auto"/>
            <w:vAlign w:val="center"/>
          </w:tcPr>
          <w:p w14:paraId="70391F2E" w14:textId="77777777" w:rsidR="002D7AD9" w:rsidRPr="00BA0693" w:rsidRDefault="002D7AD9" w:rsidP="00DB06A3">
            <w:pPr>
              <w:keepNext/>
              <w:keepLines/>
              <w:spacing w:before="40" w:after="40"/>
              <w:ind w:left="34" w:right="284"/>
              <w:jc w:val="right"/>
              <w:rPr>
                <w:rFonts w:ascii="Public Sans" w:hAnsi="Public Sans" w:cs="Arial Bold"/>
                <w:b/>
                <w:sz w:val="16"/>
                <w:szCs w:val="16"/>
              </w:rPr>
            </w:pPr>
            <w:r w:rsidDel="001F5B59">
              <w:rPr>
                <w:rFonts w:ascii="Arial" w:hAnsi="Arial" w:cs="Arial"/>
                <w:b/>
                <w:bCs/>
                <w:color w:val="000000"/>
                <w:sz w:val="16"/>
                <w:szCs w:val="16"/>
              </w:rPr>
              <w:t>0.0</w:t>
            </w:r>
          </w:p>
        </w:tc>
        <w:tc>
          <w:tcPr>
            <w:tcW w:w="691" w:type="pct"/>
            <w:shd w:val="clear" w:color="auto" w:fill="auto"/>
            <w:vAlign w:val="center"/>
          </w:tcPr>
          <w:p w14:paraId="5A6E0B24" w14:textId="77777777" w:rsidR="002D7AD9" w:rsidRPr="00BA0693" w:rsidRDefault="002D7AD9" w:rsidP="00DB06A3">
            <w:pPr>
              <w:keepNext/>
              <w:keepLines/>
              <w:spacing w:before="40" w:after="40"/>
              <w:ind w:left="34" w:right="284"/>
              <w:jc w:val="right"/>
              <w:rPr>
                <w:rFonts w:ascii="Public Sans" w:hAnsi="Public Sans" w:cs="Arial Bold"/>
                <w:b/>
                <w:sz w:val="16"/>
                <w:szCs w:val="16"/>
              </w:rPr>
            </w:pPr>
            <w:r w:rsidDel="001F5B59">
              <w:rPr>
                <w:rFonts w:ascii="Arial" w:hAnsi="Arial" w:cs="Arial"/>
                <w:b/>
                <w:bCs/>
                <w:color w:val="000000"/>
                <w:sz w:val="16"/>
                <w:szCs w:val="16"/>
              </w:rPr>
              <w:t>138.0</w:t>
            </w:r>
          </w:p>
        </w:tc>
        <w:tc>
          <w:tcPr>
            <w:tcW w:w="735" w:type="pct"/>
            <w:shd w:val="clear" w:color="auto" w:fill="auto"/>
            <w:noWrap/>
            <w:vAlign w:val="center"/>
          </w:tcPr>
          <w:p w14:paraId="4AAE3F6A" w14:textId="77777777" w:rsidR="002D7AD9" w:rsidRPr="00BA0693" w:rsidRDefault="002D7AD9" w:rsidP="00DB06A3">
            <w:pPr>
              <w:keepNext/>
              <w:keepLines/>
              <w:spacing w:before="40" w:after="40"/>
              <w:ind w:left="34" w:right="284"/>
              <w:jc w:val="right"/>
              <w:rPr>
                <w:rFonts w:ascii="Public Sans" w:hAnsi="Public Sans" w:cs="Arial Bold"/>
                <w:b/>
                <w:sz w:val="16"/>
                <w:szCs w:val="16"/>
              </w:rPr>
            </w:pPr>
            <w:r w:rsidDel="001F5B59">
              <w:rPr>
                <w:rFonts w:ascii="Arial" w:hAnsi="Arial" w:cs="Arial"/>
                <w:b/>
                <w:bCs/>
                <w:color w:val="000000"/>
                <w:sz w:val="16"/>
                <w:szCs w:val="16"/>
              </w:rPr>
              <w:t>666.0</w:t>
            </w:r>
          </w:p>
        </w:tc>
        <w:tc>
          <w:tcPr>
            <w:tcW w:w="764" w:type="pct"/>
            <w:shd w:val="clear" w:color="auto" w:fill="auto"/>
            <w:noWrap/>
            <w:vAlign w:val="center"/>
          </w:tcPr>
          <w:p w14:paraId="19C3AF76" w14:textId="77777777" w:rsidR="002D7AD9" w:rsidRPr="00BA0693" w:rsidRDefault="002D7AD9" w:rsidP="00DB06A3">
            <w:pPr>
              <w:keepNext/>
              <w:keepLines/>
              <w:spacing w:before="40" w:after="40"/>
              <w:ind w:left="34" w:right="284"/>
              <w:jc w:val="right"/>
              <w:rPr>
                <w:rFonts w:ascii="Public Sans" w:hAnsi="Public Sans" w:cs="Arial Bold"/>
                <w:b/>
                <w:sz w:val="16"/>
                <w:szCs w:val="16"/>
              </w:rPr>
            </w:pPr>
            <w:r w:rsidDel="001F5B59">
              <w:rPr>
                <w:rFonts w:ascii="Arial" w:hAnsi="Arial" w:cs="Arial"/>
                <w:b/>
                <w:bCs/>
                <w:color w:val="000000"/>
                <w:sz w:val="16"/>
                <w:szCs w:val="16"/>
              </w:rPr>
              <w:t>0.0</w:t>
            </w:r>
          </w:p>
        </w:tc>
        <w:tc>
          <w:tcPr>
            <w:tcW w:w="728" w:type="pct"/>
            <w:shd w:val="clear" w:color="auto" w:fill="auto"/>
            <w:noWrap/>
            <w:vAlign w:val="center"/>
          </w:tcPr>
          <w:p w14:paraId="032EEF34" w14:textId="77777777" w:rsidR="002D7AD9" w:rsidRPr="00BA0693" w:rsidRDefault="002D7AD9" w:rsidP="00DB06A3">
            <w:pPr>
              <w:keepNext/>
              <w:keepLines/>
              <w:spacing w:before="40" w:after="40"/>
              <w:ind w:left="34" w:right="284"/>
              <w:jc w:val="right"/>
              <w:rPr>
                <w:rFonts w:ascii="Public Sans" w:hAnsi="Public Sans" w:cs="Arial Bold"/>
                <w:b/>
                <w:sz w:val="16"/>
                <w:szCs w:val="16"/>
              </w:rPr>
            </w:pPr>
            <w:r w:rsidDel="001F5B59">
              <w:rPr>
                <w:rFonts w:ascii="Arial" w:hAnsi="Arial" w:cs="Arial"/>
                <w:b/>
                <w:bCs/>
                <w:color w:val="000000"/>
                <w:sz w:val="16"/>
                <w:szCs w:val="16"/>
              </w:rPr>
              <w:t>0.0</w:t>
            </w:r>
          </w:p>
        </w:tc>
        <w:tc>
          <w:tcPr>
            <w:tcW w:w="536" w:type="pct"/>
            <w:shd w:val="clear" w:color="auto" w:fill="F2F2F2" w:themeFill="background1" w:themeFillShade="F2"/>
            <w:noWrap/>
            <w:vAlign w:val="center"/>
          </w:tcPr>
          <w:p w14:paraId="3A9B4D3F" w14:textId="77777777" w:rsidR="002D7AD9" w:rsidRPr="00BA0693" w:rsidRDefault="002D7AD9" w:rsidP="00DB06A3">
            <w:pPr>
              <w:keepNext/>
              <w:keepLines/>
              <w:spacing w:before="40" w:after="40"/>
              <w:ind w:left="34" w:right="170"/>
              <w:jc w:val="right"/>
              <w:rPr>
                <w:rFonts w:ascii="Public Sans" w:hAnsi="Public Sans" w:cs="Arial Bold"/>
                <w:b/>
                <w:sz w:val="16"/>
                <w:szCs w:val="16"/>
              </w:rPr>
            </w:pPr>
            <w:r w:rsidDel="001F5B59">
              <w:rPr>
                <w:rFonts w:ascii="Arial" w:hAnsi="Arial" w:cs="Arial"/>
                <w:b/>
                <w:bCs/>
                <w:color w:val="000000"/>
                <w:sz w:val="16"/>
                <w:szCs w:val="16"/>
              </w:rPr>
              <w:t>804.0</w:t>
            </w:r>
          </w:p>
        </w:tc>
      </w:tr>
      <w:tr w:rsidR="002D7AD9" w:rsidRPr="00D019E3" w14:paraId="0B4F793A" w14:textId="77777777" w:rsidTr="00716823">
        <w:trPr>
          <w:trHeight w:val="20"/>
        </w:trPr>
        <w:tc>
          <w:tcPr>
            <w:tcW w:w="5000" w:type="pct"/>
            <w:gridSpan w:val="7"/>
            <w:tcBorders>
              <w:bottom w:val="single" w:sz="4" w:space="0" w:color="auto"/>
            </w:tcBorders>
          </w:tcPr>
          <w:p w14:paraId="5EDB2CB2" w14:textId="77777777" w:rsidR="002D7AD9" w:rsidRPr="00D019E3" w:rsidRDefault="002D7AD9">
            <w:pPr>
              <w:spacing w:before="40" w:after="40"/>
              <w:ind w:left="227" w:hanging="227"/>
              <w:rPr>
                <w:rFonts w:ascii="Public Sans" w:hAnsi="Public Sans" w:cs="Arial Bold"/>
                <w:b/>
                <w:sz w:val="16"/>
                <w:szCs w:val="16"/>
              </w:rPr>
            </w:pPr>
          </w:p>
          <w:p w14:paraId="194E7FA9" w14:textId="77777777" w:rsidR="002D7AD9" w:rsidRPr="00D019E3" w:rsidRDefault="002D7AD9">
            <w:pPr>
              <w:spacing w:before="40" w:after="40"/>
              <w:ind w:left="227" w:hanging="227"/>
              <w:rPr>
                <w:rFonts w:ascii="Public Sans" w:hAnsi="Public Sans" w:cs="Arial Bold"/>
                <w:b/>
                <w:sz w:val="16"/>
                <w:szCs w:val="16"/>
              </w:rPr>
            </w:pPr>
            <w:r w:rsidRPr="00D019E3">
              <w:rPr>
                <w:rFonts w:ascii="Public Sans" w:hAnsi="Public Sans" w:cs="Arial Bold"/>
                <w:b/>
                <w:sz w:val="16"/>
                <w:szCs w:val="16"/>
              </w:rPr>
              <w:t>Material Measures</w:t>
            </w:r>
          </w:p>
          <w:p w14:paraId="2F9D8951" w14:textId="3DF4A043" w:rsidR="002D7AD9" w:rsidRDefault="002D7AD9">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12F431AB">
              <w:rPr>
                <w:rFonts w:ascii="Public Sans" w:hAnsi="Public Sans" w:cs="Arial"/>
                <w:sz w:val="16"/>
                <w:szCs w:val="16"/>
              </w:rPr>
              <w:t xml:space="preserve">Energy Bill Relief payments are co-funded by the </w:t>
            </w:r>
            <w:r w:rsidR="004676BC">
              <w:rPr>
                <w:rFonts w:ascii="Public Sans" w:hAnsi="Public Sans" w:cs="Arial"/>
                <w:sz w:val="16"/>
                <w:szCs w:val="16"/>
              </w:rPr>
              <w:t>Australian</w:t>
            </w:r>
            <w:r w:rsidRPr="12F431AB">
              <w:rPr>
                <w:rFonts w:ascii="Public Sans" w:hAnsi="Public Sans" w:cs="Arial"/>
                <w:sz w:val="16"/>
                <w:szCs w:val="16"/>
              </w:rPr>
              <w:t xml:space="preserve"> and NSW Governments, and are targeted and temporary payments to help ease the rising cost of electricity bills:</w:t>
            </w:r>
          </w:p>
          <w:p w14:paraId="49A9A87D" w14:textId="77777777" w:rsidR="002D7AD9" w:rsidRDefault="002D7AD9"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r w:rsidRPr="12F431AB">
              <w:rPr>
                <w:rFonts w:ascii="Public Sans" w:hAnsi="Public Sans" w:cs="Arial"/>
                <w:sz w:val="16"/>
                <w:szCs w:val="16"/>
              </w:rPr>
              <w:t xml:space="preserve">Eligible low-income households, pensioners, self-funded retirees, families and carers will receive a one-off $500 bill relief payment towards their electricity </w:t>
            </w:r>
            <w:proofErr w:type="gramStart"/>
            <w:r w:rsidRPr="12F431AB">
              <w:rPr>
                <w:rFonts w:ascii="Public Sans" w:hAnsi="Public Sans" w:cs="Arial"/>
                <w:sz w:val="16"/>
                <w:szCs w:val="16"/>
              </w:rPr>
              <w:t>bills</w:t>
            </w:r>
            <w:proofErr w:type="gramEnd"/>
          </w:p>
          <w:p w14:paraId="0CB1A8DE" w14:textId="6A31E329" w:rsidR="002D7AD9" w:rsidRPr="00810CFC" w:rsidRDefault="002D7AD9"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r w:rsidRPr="12F431AB">
              <w:rPr>
                <w:rFonts w:ascii="Public Sans" w:hAnsi="Public Sans" w:cs="Arial"/>
                <w:sz w:val="16"/>
                <w:szCs w:val="16"/>
              </w:rPr>
              <w:t xml:space="preserve">Eligible small businesses using less than 100 megawatt hours of electricity per year will receive a one-off $650 bill relief payment towards their electricity </w:t>
            </w:r>
            <w:proofErr w:type="gramStart"/>
            <w:r w:rsidRPr="12F431AB">
              <w:rPr>
                <w:rFonts w:ascii="Public Sans" w:hAnsi="Public Sans" w:cs="Arial"/>
                <w:sz w:val="16"/>
                <w:szCs w:val="16"/>
              </w:rPr>
              <w:t>bills</w:t>
            </w:r>
            <w:proofErr w:type="gramEnd"/>
          </w:p>
          <w:p w14:paraId="16A7FDE1" w14:textId="56AB87B5" w:rsidR="002D7AD9" w:rsidRDefault="002D7AD9">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01DD2EC1">
              <w:rPr>
                <w:rFonts w:ascii="Public Sans" w:hAnsi="Public Sans" w:cs="Arial"/>
                <w:sz w:val="16"/>
                <w:szCs w:val="16"/>
              </w:rPr>
              <w:t xml:space="preserve">Additional </w:t>
            </w:r>
            <w:r w:rsidRPr="59889EA5">
              <w:rPr>
                <w:rFonts w:ascii="Public Sans" w:hAnsi="Public Sans" w:cs="Arial"/>
                <w:sz w:val="16"/>
                <w:szCs w:val="16"/>
              </w:rPr>
              <w:t>capital expenditure</w:t>
            </w:r>
            <w:r>
              <w:rPr>
                <w:rFonts w:ascii="Public Sans" w:hAnsi="Public Sans" w:cs="Arial"/>
                <w:sz w:val="16"/>
                <w:szCs w:val="16"/>
              </w:rPr>
              <w:t xml:space="preserve"> for the Transmission Acceleration Facility </w:t>
            </w:r>
            <w:r w:rsidRPr="59889EA5">
              <w:rPr>
                <w:rFonts w:ascii="Public Sans" w:hAnsi="Public Sans" w:cs="Arial"/>
                <w:sz w:val="16"/>
                <w:szCs w:val="16"/>
              </w:rPr>
              <w:t>to address cost and schedule risks associated with the Central-West Orana Development Project</w:t>
            </w:r>
            <w:r>
              <w:rPr>
                <w:rFonts w:ascii="Public Sans" w:hAnsi="Public Sans" w:cs="Arial"/>
                <w:sz w:val="16"/>
                <w:szCs w:val="16"/>
              </w:rPr>
              <w:t xml:space="preserve"> and maintain critical path for the delivery of the Electricity Infrastructure Roadmap</w:t>
            </w:r>
          </w:p>
          <w:p w14:paraId="45C3612D" w14:textId="77777777" w:rsidR="002D7AD9" w:rsidRDefault="002D7AD9">
            <w:pPr>
              <w:pStyle w:val="ListParagraph"/>
              <w:widowControl w:val="0"/>
              <w:numPr>
                <w:ilvl w:val="0"/>
                <w:numId w:val="110"/>
              </w:numPr>
              <w:tabs>
                <w:tab w:val="right" w:pos="4196"/>
                <w:tab w:val="right" w:pos="5046"/>
                <w:tab w:val="right" w:pos="5897"/>
                <w:tab w:val="right" w:pos="6747"/>
                <w:tab w:val="right" w:pos="7598"/>
              </w:tabs>
              <w:spacing w:before="20" w:after="20"/>
              <w:ind w:left="227" w:hanging="227"/>
              <w:rPr>
                <w:rFonts w:ascii="Public Sans" w:hAnsi="Public Sans" w:cs="Arial"/>
                <w:sz w:val="16"/>
                <w:szCs w:val="16"/>
              </w:rPr>
            </w:pPr>
            <w:r>
              <w:rPr>
                <w:rFonts w:ascii="Public Sans" w:hAnsi="Public Sans" w:cs="Arial"/>
                <w:sz w:val="16"/>
                <w:szCs w:val="16"/>
              </w:rPr>
              <w:t>Additional</w:t>
            </w:r>
            <w:r w:rsidRPr="01DD2EC1">
              <w:rPr>
                <w:rFonts w:ascii="Public Sans" w:hAnsi="Public Sans" w:cs="Arial"/>
                <w:sz w:val="16"/>
                <w:szCs w:val="16"/>
              </w:rPr>
              <w:t xml:space="preserve"> funding to</w:t>
            </w:r>
            <w:r w:rsidRPr="00810CFC">
              <w:rPr>
                <w:rFonts w:ascii="Public Sans" w:hAnsi="Public Sans" w:cs="Arial"/>
                <w:sz w:val="16"/>
                <w:szCs w:val="16"/>
              </w:rPr>
              <w:t xml:space="preserve"> </w:t>
            </w:r>
            <w:r>
              <w:rPr>
                <w:rFonts w:ascii="Public Sans" w:hAnsi="Public Sans" w:cs="Arial"/>
                <w:sz w:val="16"/>
                <w:szCs w:val="16"/>
              </w:rPr>
              <w:t>the</w:t>
            </w:r>
            <w:r w:rsidRPr="00810CFC">
              <w:rPr>
                <w:rFonts w:ascii="Public Sans" w:hAnsi="Public Sans" w:cs="Arial"/>
                <w:sz w:val="16"/>
                <w:szCs w:val="16"/>
              </w:rPr>
              <w:t xml:space="preserve"> energy affordability package</w:t>
            </w:r>
            <w:r w:rsidRPr="01DD2EC1">
              <w:rPr>
                <w:rFonts w:ascii="Public Sans" w:hAnsi="Public Sans" w:cs="Arial"/>
                <w:sz w:val="16"/>
                <w:szCs w:val="16"/>
              </w:rPr>
              <w:t>:</w:t>
            </w:r>
          </w:p>
          <w:p w14:paraId="4E138AB6" w14:textId="77777777" w:rsidR="00446C10" w:rsidRDefault="002D7AD9"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r w:rsidRPr="01DD2EC1">
              <w:rPr>
                <w:rFonts w:ascii="Public Sans" w:hAnsi="Public Sans" w:cs="Arial"/>
                <w:sz w:val="16"/>
                <w:szCs w:val="16"/>
              </w:rPr>
              <w:t>An increase to</w:t>
            </w:r>
            <w:r w:rsidRPr="00810CFC">
              <w:rPr>
                <w:rFonts w:ascii="Public Sans" w:hAnsi="Public Sans" w:cs="Arial"/>
                <w:sz w:val="16"/>
                <w:szCs w:val="16"/>
              </w:rPr>
              <w:t xml:space="preserve"> existing energy rebates values in 2024-25, including: </w:t>
            </w:r>
          </w:p>
          <w:p w14:paraId="1FB182CC" w14:textId="51821883" w:rsidR="005479F3" w:rsidRDefault="002D7AD9" w:rsidP="005479F3">
            <w:pPr>
              <w:pStyle w:val="ListParagraph"/>
              <w:widowControl w:val="0"/>
              <w:numPr>
                <w:ilvl w:val="1"/>
                <w:numId w:val="112"/>
              </w:numPr>
              <w:tabs>
                <w:tab w:val="right" w:pos="4196"/>
                <w:tab w:val="right" w:pos="5046"/>
                <w:tab w:val="right" w:pos="5897"/>
                <w:tab w:val="right" w:pos="6747"/>
                <w:tab w:val="right" w:pos="7598"/>
              </w:tabs>
              <w:spacing w:before="20" w:after="20"/>
              <w:ind w:left="686" w:hanging="227"/>
              <w:rPr>
                <w:rFonts w:ascii="Public Sans" w:hAnsi="Public Sans" w:cs="Arial"/>
                <w:sz w:val="16"/>
                <w:szCs w:val="16"/>
              </w:rPr>
            </w:pPr>
            <w:r w:rsidRPr="00810CFC">
              <w:rPr>
                <w:rFonts w:ascii="Public Sans" w:hAnsi="Public Sans" w:cs="Arial"/>
                <w:sz w:val="16"/>
                <w:szCs w:val="16"/>
              </w:rPr>
              <w:t xml:space="preserve">Increasing the Low-Income Household Rebate and Medical Energy Rebate to $350 </w:t>
            </w:r>
          </w:p>
          <w:p w14:paraId="1296E240" w14:textId="3ACC7759" w:rsidR="005479F3" w:rsidRDefault="002D7AD9" w:rsidP="005479F3">
            <w:pPr>
              <w:pStyle w:val="ListParagraph"/>
              <w:widowControl w:val="0"/>
              <w:numPr>
                <w:ilvl w:val="1"/>
                <w:numId w:val="112"/>
              </w:numPr>
              <w:tabs>
                <w:tab w:val="right" w:pos="4196"/>
                <w:tab w:val="right" w:pos="5046"/>
                <w:tab w:val="right" w:pos="5897"/>
                <w:tab w:val="right" w:pos="6747"/>
                <w:tab w:val="right" w:pos="7598"/>
              </w:tabs>
              <w:spacing w:before="20" w:after="20"/>
              <w:ind w:left="686" w:hanging="227"/>
              <w:rPr>
                <w:rFonts w:ascii="Public Sans" w:hAnsi="Public Sans" w:cs="Arial"/>
                <w:sz w:val="16"/>
                <w:szCs w:val="16"/>
              </w:rPr>
            </w:pPr>
            <w:r w:rsidRPr="00810CFC">
              <w:rPr>
                <w:rFonts w:ascii="Public Sans" w:hAnsi="Public Sans" w:cs="Arial"/>
                <w:sz w:val="16"/>
                <w:szCs w:val="16"/>
              </w:rPr>
              <w:t xml:space="preserve">Increasing the Seniors Energy Rebate to $250 </w:t>
            </w:r>
          </w:p>
          <w:p w14:paraId="5236AB96" w14:textId="3F82987E" w:rsidR="005479F3" w:rsidRDefault="002D7AD9" w:rsidP="005479F3">
            <w:pPr>
              <w:pStyle w:val="ListParagraph"/>
              <w:widowControl w:val="0"/>
              <w:numPr>
                <w:ilvl w:val="1"/>
                <w:numId w:val="112"/>
              </w:numPr>
              <w:tabs>
                <w:tab w:val="right" w:pos="4196"/>
                <w:tab w:val="right" w:pos="5046"/>
                <w:tab w:val="right" w:pos="5897"/>
                <w:tab w:val="right" w:pos="6747"/>
                <w:tab w:val="right" w:pos="7598"/>
              </w:tabs>
              <w:spacing w:before="20" w:after="20"/>
              <w:ind w:left="686" w:hanging="227"/>
              <w:rPr>
                <w:rFonts w:ascii="Public Sans" w:hAnsi="Public Sans" w:cs="Arial"/>
                <w:sz w:val="16"/>
                <w:szCs w:val="16"/>
              </w:rPr>
            </w:pPr>
            <w:r w:rsidRPr="00810CFC">
              <w:rPr>
                <w:rFonts w:ascii="Public Sans" w:hAnsi="Public Sans" w:cs="Arial"/>
                <w:sz w:val="16"/>
                <w:szCs w:val="16"/>
              </w:rPr>
              <w:t xml:space="preserve">Family Energy Rebate with the full rate increased to $250 and partial rate to </w:t>
            </w:r>
            <w:proofErr w:type="gramStart"/>
            <w:r w:rsidRPr="00810CFC">
              <w:rPr>
                <w:rFonts w:ascii="Public Sans" w:hAnsi="Public Sans" w:cs="Arial"/>
                <w:sz w:val="16"/>
                <w:szCs w:val="16"/>
              </w:rPr>
              <w:t>$30</w:t>
            </w:r>
            <w:proofErr w:type="gramEnd"/>
          </w:p>
          <w:p w14:paraId="7373DD47" w14:textId="196B4FEF" w:rsidR="002D7AD9" w:rsidRDefault="002D7AD9" w:rsidP="005479F3">
            <w:pPr>
              <w:pStyle w:val="ListParagraph"/>
              <w:widowControl w:val="0"/>
              <w:numPr>
                <w:ilvl w:val="1"/>
                <w:numId w:val="112"/>
              </w:numPr>
              <w:tabs>
                <w:tab w:val="right" w:pos="4196"/>
                <w:tab w:val="right" w:pos="5046"/>
                <w:tab w:val="right" w:pos="5897"/>
                <w:tab w:val="right" w:pos="6747"/>
                <w:tab w:val="right" w:pos="7598"/>
              </w:tabs>
              <w:spacing w:before="20" w:after="20"/>
              <w:ind w:left="686" w:hanging="227"/>
              <w:rPr>
                <w:rFonts w:ascii="Public Sans" w:hAnsi="Public Sans" w:cs="Arial"/>
                <w:sz w:val="16"/>
                <w:szCs w:val="16"/>
              </w:rPr>
            </w:pPr>
            <w:r w:rsidRPr="00810CFC">
              <w:rPr>
                <w:rFonts w:ascii="Public Sans" w:hAnsi="Public Sans" w:cs="Arial"/>
                <w:sz w:val="16"/>
                <w:szCs w:val="16"/>
              </w:rPr>
              <w:t xml:space="preserve">Life Support Rebate by increasing the value for each equipment type up to </w:t>
            </w:r>
            <w:proofErr w:type="gramStart"/>
            <w:r w:rsidRPr="00810CFC">
              <w:rPr>
                <w:rFonts w:ascii="Public Sans" w:hAnsi="Public Sans" w:cs="Arial"/>
                <w:sz w:val="16"/>
                <w:szCs w:val="16"/>
              </w:rPr>
              <w:t>$1,639</w:t>
            </w:r>
            <w:proofErr w:type="gramEnd"/>
          </w:p>
          <w:p w14:paraId="3EFCD624" w14:textId="77777777" w:rsidR="002D7AD9" w:rsidRPr="00770C23" w:rsidRDefault="002D7AD9">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00275980" w:rsidDel="1359B2EC">
              <w:rPr>
                <w:rFonts w:ascii="Public Sans" w:hAnsi="Public Sans" w:cs="Arial"/>
                <w:sz w:val="16"/>
                <w:szCs w:val="16"/>
              </w:rPr>
              <w:t>Departmental</w:t>
            </w:r>
            <w:r w:rsidRPr="00770C23" w:rsidDel="1359B2EC">
              <w:rPr>
                <w:rFonts w:ascii="Public Sans" w:hAnsi="Public Sans" w:cs="Arial"/>
                <w:sz w:val="16"/>
                <w:szCs w:val="16"/>
              </w:rPr>
              <w:t xml:space="preserve"> and agency contributions to whole of Government savings measures, including reductions in advertising, consultant, travel</w:t>
            </w:r>
            <w:r w:rsidRPr="00770C23">
              <w:rPr>
                <w:rFonts w:ascii="Public Sans" w:hAnsi="Public Sans" w:cs="Arial"/>
                <w:sz w:val="16"/>
                <w:szCs w:val="16"/>
              </w:rPr>
              <w:t xml:space="preserve">, legal, senior </w:t>
            </w:r>
            <w:proofErr w:type="gramStart"/>
            <w:r w:rsidRPr="00770C23">
              <w:rPr>
                <w:rFonts w:ascii="Public Sans" w:hAnsi="Public Sans" w:cs="Arial"/>
                <w:sz w:val="16"/>
                <w:szCs w:val="16"/>
              </w:rPr>
              <w:t>executive</w:t>
            </w:r>
            <w:proofErr w:type="gramEnd"/>
            <w:r w:rsidRPr="00770C23">
              <w:rPr>
                <w:rFonts w:ascii="Public Sans" w:hAnsi="Public Sans" w:cs="Arial"/>
                <w:sz w:val="16"/>
                <w:szCs w:val="16"/>
              </w:rPr>
              <w:t xml:space="preserve"> and labour hire expenses</w:t>
            </w:r>
            <w:r>
              <w:rPr>
                <w:rFonts w:ascii="Public Sans" w:hAnsi="Public Sans" w:cs="Arial"/>
                <w:sz w:val="16"/>
                <w:szCs w:val="16"/>
              </w:rPr>
              <w:t>.</w:t>
            </w:r>
          </w:p>
          <w:p w14:paraId="78846CD1" w14:textId="77777777" w:rsidR="002D7AD9" w:rsidRPr="00D019E3" w:rsidRDefault="002D7AD9">
            <w:pPr>
              <w:pStyle w:val="ListParagraph"/>
              <w:widowControl w:val="0"/>
              <w:tabs>
                <w:tab w:val="right" w:pos="4196"/>
                <w:tab w:val="right" w:pos="5046"/>
                <w:tab w:val="right" w:pos="5897"/>
                <w:tab w:val="right" w:pos="6747"/>
                <w:tab w:val="right" w:pos="7598"/>
              </w:tabs>
              <w:autoSpaceDE w:val="0"/>
              <w:autoSpaceDN w:val="0"/>
              <w:spacing w:before="20" w:after="20"/>
              <w:ind w:left="227" w:hanging="227"/>
              <w:contextualSpacing w:val="0"/>
              <w:rPr>
                <w:rFonts w:ascii="Public Sans" w:hAnsi="Public Sans"/>
                <w:sz w:val="2"/>
                <w:szCs w:val="2"/>
              </w:rPr>
            </w:pPr>
          </w:p>
        </w:tc>
      </w:tr>
    </w:tbl>
    <w:p w14:paraId="56E5B9A1" w14:textId="5126A46D" w:rsidR="002D7AD9" w:rsidRDefault="002D7AD9" w:rsidP="00443BDA">
      <w:pPr>
        <w:rPr>
          <w:rFonts w:ascii="Arial Bold" w:hAnsi="Arial Bold" w:cs="Arial Bold"/>
          <w:i/>
          <w:color w:val="4F4F4F"/>
          <w:sz w:val="22"/>
          <w:lang w:eastAsia="en-AU"/>
        </w:rPr>
      </w:pPr>
    </w:p>
    <w:p w14:paraId="527EBF64" w14:textId="77777777" w:rsidR="002D7AD9" w:rsidRDefault="002D7AD9">
      <w:pPr>
        <w:rPr>
          <w:rFonts w:ascii="Arial Bold" w:hAnsi="Arial Bold" w:cs="Arial Bold"/>
          <w:i/>
          <w:color w:val="4F4F4F"/>
          <w:sz w:val="22"/>
          <w:lang w:eastAsia="en-AU"/>
        </w:rPr>
      </w:pPr>
      <w:r>
        <w:rPr>
          <w:rFonts w:ascii="Arial Bold" w:hAnsi="Arial Bold" w:cs="Arial Bold"/>
          <w:i/>
          <w:color w:val="4F4F4F"/>
          <w:sz w:val="22"/>
          <w:lang w:eastAsia="en-AU"/>
        </w:rPr>
        <w:br w:type="page"/>
      </w:r>
    </w:p>
    <w:tbl>
      <w:tblPr>
        <w:tblW w:w="5000" w:type="pct"/>
        <w:tblLayout w:type="fixed"/>
        <w:tblLook w:val="04A0" w:firstRow="1" w:lastRow="0" w:firstColumn="1" w:lastColumn="0" w:noHBand="0" w:noVBand="1"/>
        <w:tblCaption w:val="Table A5.1: New policy measures since the 2023 Pre-election Budget Update -Whole of Government, all new measures"/>
        <w:tblDescription w:val="Table A5.1: New policy measures since the 2023 Pre-election Budget Update -Whole of Government, all new measures"/>
      </w:tblPr>
      <w:tblGrid>
        <w:gridCol w:w="969"/>
        <w:gridCol w:w="1444"/>
        <w:gridCol w:w="1446"/>
        <w:gridCol w:w="1446"/>
        <w:gridCol w:w="1446"/>
        <w:gridCol w:w="1446"/>
        <w:gridCol w:w="1442"/>
      </w:tblGrid>
      <w:tr w:rsidR="001D240F" w:rsidRPr="00BA0693" w14:paraId="7029ECAB" w14:textId="77777777" w:rsidTr="00037E8D">
        <w:trPr>
          <w:trHeight w:val="283"/>
        </w:trPr>
        <w:tc>
          <w:tcPr>
            <w:tcW w:w="503" w:type="pct"/>
            <w:shd w:val="clear" w:color="auto" w:fill="EBEBEB"/>
            <w:vAlign w:val="center"/>
          </w:tcPr>
          <w:p w14:paraId="31D96BFE" w14:textId="77777777" w:rsidR="001D240F" w:rsidRPr="00BA0693" w:rsidRDefault="001D240F">
            <w:pPr>
              <w:keepLines/>
              <w:contextualSpacing/>
              <w:rPr>
                <w:rFonts w:ascii="Public Sans" w:hAnsi="Public Sans" w:cs="Arial Bold"/>
                <w:sz w:val="16"/>
                <w:szCs w:val="16"/>
              </w:rPr>
            </w:pPr>
          </w:p>
        </w:tc>
        <w:tc>
          <w:tcPr>
            <w:tcW w:w="749" w:type="pct"/>
            <w:shd w:val="clear" w:color="auto" w:fill="EBEBEB"/>
            <w:vAlign w:val="bottom"/>
          </w:tcPr>
          <w:p w14:paraId="7D10CA02" w14:textId="77777777" w:rsidR="001D240F" w:rsidRPr="00BA0693" w:rsidRDefault="001D240F"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2022-23</w:t>
            </w:r>
          </w:p>
        </w:tc>
        <w:tc>
          <w:tcPr>
            <w:tcW w:w="750" w:type="pct"/>
            <w:shd w:val="clear" w:color="auto" w:fill="EBEBEB"/>
            <w:vAlign w:val="bottom"/>
          </w:tcPr>
          <w:p w14:paraId="0822ADA9" w14:textId="77777777" w:rsidR="001D240F" w:rsidRPr="00BA0693" w:rsidRDefault="001D240F"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2023-24</w:t>
            </w:r>
          </w:p>
        </w:tc>
        <w:tc>
          <w:tcPr>
            <w:tcW w:w="750" w:type="pct"/>
            <w:shd w:val="clear" w:color="auto" w:fill="EBEBEB"/>
            <w:noWrap/>
            <w:vAlign w:val="bottom"/>
            <w:hideMark/>
          </w:tcPr>
          <w:p w14:paraId="356CD47B" w14:textId="77777777" w:rsidR="001D240F" w:rsidRPr="00BA0693" w:rsidRDefault="001D240F"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2024-25</w:t>
            </w:r>
          </w:p>
        </w:tc>
        <w:tc>
          <w:tcPr>
            <w:tcW w:w="750" w:type="pct"/>
            <w:shd w:val="clear" w:color="auto" w:fill="EBEBEB"/>
            <w:noWrap/>
            <w:vAlign w:val="bottom"/>
            <w:hideMark/>
          </w:tcPr>
          <w:p w14:paraId="2B205358" w14:textId="77777777" w:rsidR="001D240F" w:rsidRPr="00BA0693" w:rsidRDefault="001D240F" w:rsidP="00037E8D">
            <w:pPr>
              <w:keepLines/>
              <w:contextualSpacing/>
              <w:jc w:val="center"/>
              <w:rPr>
                <w:rFonts w:ascii="Public Sans" w:hAnsi="Public Sans" w:cs="Arial Bold"/>
                <w:sz w:val="16"/>
                <w:szCs w:val="16"/>
              </w:rPr>
            </w:pPr>
            <w:r w:rsidRPr="00BA0693">
              <w:rPr>
                <w:rFonts w:ascii="Public Sans" w:hAnsi="Public Sans" w:cs="Arial Bold"/>
                <w:sz w:val="16"/>
                <w:szCs w:val="16"/>
              </w:rPr>
              <w:t>2025-26</w:t>
            </w:r>
          </w:p>
        </w:tc>
        <w:tc>
          <w:tcPr>
            <w:tcW w:w="750" w:type="pct"/>
            <w:shd w:val="clear" w:color="auto" w:fill="EBEBEB"/>
            <w:noWrap/>
            <w:vAlign w:val="bottom"/>
            <w:hideMark/>
          </w:tcPr>
          <w:p w14:paraId="122A1696" w14:textId="77777777" w:rsidR="001D240F" w:rsidRPr="00BA0693" w:rsidRDefault="001D240F" w:rsidP="00037E8D">
            <w:pPr>
              <w:keepLines/>
              <w:ind w:left="-108" w:right="-110"/>
              <w:contextualSpacing/>
              <w:jc w:val="center"/>
              <w:rPr>
                <w:rFonts w:ascii="Public Sans" w:hAnsi="Public Sans" w:cs="Arial Bold"/>
                <w:sz w:val="16"/>
                <w:szCs w:val="16"/>
              </w:rPr>
            </w:pPr>
            <w:r w:rsidRPr="00BA0693">
              <w:rPr>
                <w:rFonts w:ascii="Public Sans" w:hAnsi="Public Sans" w:cs="Arial Bold"/>
                <w:sz w:val="16"/>
                <w:szCs w:val="16"/>
              </w:rPr>
              <w:t>2026-27</w:t>
            </w:r>
          </w:p>
        </w:tc>
        <w:tc>
          <w:tcPr>
            <w:tcW w:w="748" w:type="pct"/>
            <w:shd w:val="clear" w:color="auto" w:fill="EBEBEB"/>
            <w:noWrap/>
            <w:vAlign w:val="bottom"/>
            <w:hideMark/>
          </w:tcPr>
          <w:p w14:paraId="73B13422" w14:textId="77777777" w:rsidR="001D240F" w:rsidRPr="00BA0693" w:rsidRDefault="001D240F" w:rsidP="00037E8D">
            <w:pPr>
              <w:keepLines/>
              <w:ind w:left="-108" w:right="-110"/>
              <w:contextualSpacing/>
              <w:jc w:val="center"/>
              <w:rPr>
                <w:rFonts w:ascii="Public Sans" w:hAnsi="Public Sans" w:cs="Arial Bold"/>
                <w:sz w:val="16"/>
                <w:szCs w:val="16"/>
              </w:rPr>
            </w:pPr>
            <w:r w:rsidRPr="00BA0693">
              <w:rPr>
                <w:rFonts w:ascii="Public Sans" w:hAnsi="Public Sans" w:cs="Arial Bold"/>
                <w:sz w:val="16"/>
                <w:szCs w:val="16"/>
              </w:rPr>
              <w:t>Five</w:t>
            </w:r>
            <w:r w:rsidRPr="0C429C4B">
              <w:rPr>
                <w:rFonts w:ascii="Public Sans" w:hAnsi="Public Sans" w:cs="Arial Bold"/>
                <w:sz w:val="16"/>
                <w:szCs w:val="16"/>
              </w:rPr>
              <w:t xml:space="preserve"> </w:t>
            </w:r>
            <w:proofErr w:type="gramStart"/>
            <w:r w:rsidRPr="00BA0693">
              <w:rPr>
                <w:rFonts w:ascii="Public Sans" w:hAnsi="Public Sans" w:cs="Arial Bold"/>
                <w:sz w:val="16"/>
                <w:szCs w:val="16"/>
              </w:rPr>
              <w:t>year</w:t>
            </w:r>
            <w:proofErr w:type="gramEnd"/>
          </w:p>
        </w:tc>
      </w:tr>
      <w:tr w:rsidR="001D240F" w:rsidRPr="00BA0693" w14:paraId="7CBE0BA4" w14:textId="77777777" w:rsidTr="00B171DE">
        <w:trPr>
          <w:trHeight w:val="227"/>
        </w:trPr>
        <w:tc>
          <w:tcPr>
            <w:tcW w:w="503" w:type="pct"/>
            <w:shd w:val="clear" w:color="auto" w:fill="EBEBEB"/>
            <w:vAlign w:val="center"/>
          </w:tcPr>
          <w:p w14:paraId="136940C1" w14:textId="77777777" w:rsidR="001D240F" w:rsidRPr="00BA0693" w:rsidRDefault="001D240F">
            <w:pPr>
              <w:keepLines/>
              <w:contextualSpacing/>
              <w:jc w:val="center"/>
              <w:rPr>
                <w:rFonts w:ascii="Public Sans" w:hAnsi="Public Sans" w:cs="Arial Bold"/>
                <w:sz w:val="16"/>
                <w:szCs w:val="16"/>
              </w:rPr>
            </w:pPr>
          </w:p>
        </w:tc>
        <w:tc>
          <w:tcPr>
            <w:tcW w:w="749" w:type="pct"/>
            <w:shd w:val="clear" w:color="auto" w:fill="EBEBEB"/>
            <w:vAlign w:val="center"/>
          </w:tcPr>
          <w:p w14:paraId="47E5DD7E" w14:textId="77777777" w:rsidR="001D240F" w:rsidRPr="00BA0693" w:rsidRDefault="001D240F">
            <w:pPr>
              <w:keepLines/>
              <w:contextualSpacing/>
              <w:jc w:val="center"/>
              <w:rPr>
                <w:rFonts w:ascii="Public Sans" w:hAnsi="Public Sans" w:cs="Arial Bold"/>
                <w:sz w:val="16"/>
                <w:szCs w:val="16"/>
              </w:rPr>
            </w:pPr>
          </w:p>
        </w:tc>
        <w:tc>
          <w:tcPr>
            <w:tcW w:w="750" w:type="pct"/>
            <w:shd w:val="clear" w:color="auto" w:fill="EBEBEB"/>
            <w:vAlign w:val="center"/>
          </w:tcPr>
          <w:p w14:paraId="586EF926" w14:textId="77777777" w:rsidR="001D240F" w:rsidRPr="00BA0693" w:rsidRDefault="001D240F">
            <w:pPr>
              <w:keepLines/>
              <w:contextualSpacing/>
              <w:jc w:val="center"/>
              <w:rPr>
                <w:rFonts w:ascii="Public Sans" w:hAnsi="Public Sans" w:cs="Arial Bold"/>
                <w:sz w:val="16"/>
                <w:szCs w:val="16"/>
              </w:rPr>
            </w:pPr>
            <w:r w:rsidRPr="00BA0693">
              <w:rPr>
                <w:rFonts w:ascii="Public Sans" w:hAnsi="Public Sans" w:cs="Arial Bold"/>
                <w:sz w:val="16"/>
                <w:szCs w:val="16"/>
              </w:rPr>
              <w:t>Budget</w:t>
            </w:r>
          </w:p>
        </w:tc>
        <w:tc>
          <w:tcPr>
            <w:tcW w:w="2250" w:type="pct"/>
            <w:gridSpan w:val="3"/>
            <w:shd w:val="clear" w:color="auto" w:fill="EBEBEB"/>
            <w:noWrap/>
            <w:vAlign w:val="center"/>
          </w:tcPr>
          <w:p w14:paraId="3459007F" w14:textId="77777777" w:rsidR="001D240F" w:rsidRPr="00BA0693" w:rsidRDefault="001D240F">
            <w:pPr>
              <w:keepLines/>
              <w:contextualSpacing/>
              <w:jc w:val="center"/>
              <w:rPr>
                <w:rFonts w:ascii="Public Sans" w:hAnsi="Public Sans" w:cs="Arial Bold"/>
                <w:sz w:val="16"/>
                <w:szCs w:val="16"/>
              </w:rPr>
            </w:pPr>
            <w:r w:rsidRPr="00BA0693">
              <w:rPr>
                <w:rFonts w:ascii="Public Sans" w:hAnsi="Public Sans" w:cs="Arial Bold"/>
                <w:sz w:val="16"/>
                <w:szCs w:val="16"/>
              </w:rPr>
              <w:t>Forward Estimates</w:t>
            </w:r>
          </w:p>
        </w:tc>
        <w:tc>
          <w:tcPr>
            <w:tcW w:w="748" w:type="pct"/>
            <w:shd w:val="clear" w:color="auto" w:fill="EBEBEB"/>
            <w:noWrap/>
            <w:vAlign w:val="center"/>
          </w:tcPr>
          <w:p w14:paraId="5574CBDF" w14:textId="77777777" w:rsidR="001D240F" w:rsidRPr="00BA0693" w:rsidRDefault="001D240F">
            <w:pPr>
              <w:keepLines/>
              <w:contextualSpacing/>
              <w:jc w:val="center"/>
              <w:rPr>
                <w:rFonts w:ascii="Public Sans" w:hAnsi="Public Sans" w:cs="Arial Bold"/>
                <w:sz w:val="16"/>
                <w:szCs w:val="16"/>
              </w:rPr>
            </w:pPr>
            <w:r w:rsidRPr="00BA0693">
              <w:rPr>
                <w:rFonts w:ascii="Public Sans" w:hAnsi="Public Sans" w:cs="Arial Bold"/>
                <w:sz w:val="16"/>
                <w:szCs w:val="16"/>
              </w:rPr>
              <w:t>Total</w:t>
            </w:r>
          </w:p>
        </w:tc>
      </w:tr>
      <w:tr w:rsidR="001D240F" w:rsidRPr="00BA0693" w14:paraId="5E09FAC0" w14:textId="77777777" w:rsidTr="00037E8D">
        <w:trPr>
          <w:trHeight w:val="283"/>
        </w:trPr>
        <w:tc>
          <w:tcPr>
            <w:tcW w:w="503" w:type="pct"/>
            <w:shd w:val="clear" w:color="auto" w:fill="EBEBEB"/>
          </w:tcPr>
          <w:p w14:paraId="21D1866B" w14:textId="77777777" w:rsidR="001D240F" w:rsidRPr="00BA0693" w:rsidRDefault="001D240F">
            <w:pPr>
              <w:keepLines/>
              <w:contextualSpacing/>
              <w:jc w:val="center"/>
              <w:rPr>
                <w:rFonts w:ascii="Public Sans" w:hAnsi="Public Sans" w:cs="Arial Bold"/>
                <w:sz w:val="16"/>
                <w:szCs w:val="16"/>
              </w:rPr>
            </w:pPr>
          </w:p>
        </w:tc>
        <w:tc>
          <w:tcPr>
            <w:tcW w:w="749" w:type="pct"/>
            <w:shd w:val="clear" w:color="auto" w:fill="EBEBEB"/>
          </w:tcPr>
          <w:p w14:paraId="7E1E89D0" w14:textId="77777777" w:rsidR="001D240F" w:rsidRPr="00BA0693" w:rsidRDefault="001D240F"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50" w:type="pct"/>
            <w:shd w:val="clear" w:color="auto" w:fill="EBEBEB"/>
          </w:tcPr>
          <w:p w14:paraId="7499F3AF" w14:textId="77777777" w:rsidR="001D240F" w:rsidRPr="00BA0693" w:rsidRDefault="001D240F"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50" w:type="pct"/>
            <w:shd w:val="clear" w:color="auto" w:fill="EBEBEB"/>
            <w:noWrap/>
            <w:hideMark/>
          </w:tcPr>
          <w:p w14:paraId="51267BFB" w14:textId="77777777" w:rsidR="001D240F" w:rsidRPr="00BA0693" w:rsidRDefault="001D240F"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50" w:type="pct"/>
            <w:shd w:val="clear" w:color="auto" w:fill="EBEBEB"/>
            <w:noWrap/>
            <w:hideMark/>
          </w:tcPr>
          <w:p w14:paraId="4C6F2C51" w14:textId="77777777" w:rsidR="001D240F" w:rsidRPr="00BA0693" w:rsidRDefault="001D240F"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50" w:type="pct"/>
            <w:shd w:val="clear" w:color="auto" w:fill="EBEBEB"/>
            <w:noWrap/>
            <w:hideMark/>
          </w:tcPr>
          <w:p w14:paraId="6003FAFD" w14:textId="77777777" w:rsidR="001D240F" w:rsidRPr="00BA0693" w:rsidRDefault="001D240F" w:rsidP="00037E8D">
            <w:pPr>
              <w:keepLines/>
              <w:contextualSpacing/>
              <w:jc w:val="center"/>
              <w:rPr>
                <w:rFonts w:ascii="Public Sans" w:hAnsi="Public Sans" w:cs="Arial Bold"/>
                <w:sz w:val="16"/>
                <w:szCs w:val="16"/>
              </w:rPr>
            </w:pPr>
            <w:r w:rsidRPr="00BA0693">
              <w:rPr>
                <w:rFonts w:ascii="Public Sans" w:hAnsi="Public Sans" w:cs="Arial Bold"/>
                <w:sz w:val="16"/>
                <w:szCs w:val="16"/>
              </w:rPr>
              <w:t>$m</w:t>
            </w:r>
          </w:p>
        </w:tc>
        <w:tc>
          <w:tcPr>
            <w:tcW w:w="748" w:type="pct"/>
            <w:shd w:val="clear" w:color="auto" w:fill="EBEBEB"/>
            <w:noWrap/>
            <w:hideMark/>
          </w:tcPr>
          <w:p w14:paraId="13C09467" w14:textId="77777777" w:rsidR="001D240F" w:rsidRPr="00BA0693" w:rsidRDefault="001D240F" w:rsidP="00037E8D">
            <w:pPr>
              <w:keepLines/>
              <w:spacing w:line="259" w:lineRule="auto"/>
              <w:contextualSpacing/>
              <w:jc w:val="center"/>
              <w:rPr>
                <w:rFonts w:ascii="Public Sans" w:hAnsi="Public Sans" w:cs="Arial Bold"/>
                <w:sz w:val="16"/>
                <w:szCs w:val="16"/>
              </w:rPr>
            </w:pPr>
            <w:r w:rsidRPr="00BA0693">
              <w:rPr>
                <w:rFonts w:ascii="Public Sans" w:hAnsi="Public Sans" w:cs="Arial Bold"/>
                <w:sz w:val="16"/>
                <w:szCs w:val="16"/>
              </w:rPr>
              <w:t>$m</w:t>
            </w:r>
          </w:p>
        </w:tc>
      </w:tr>
      <w:tr w:rsidR="001D240F" w:rsidRPr="00BA0693" w14:paraId="5FD084B3" w14:textId="77777777" w:rsidTr="00B171DE">
        <w:trPr>
          <w:trHeight w:val="20"/>
        </w:trPr>
        <w:tc>
          <w:tcPr>
            <w:tcW w:w="5000" w:type="pct"/>
            <w:gridSpan w:val="7"/>
            <w:shd w:val="clear" w:color="auto" w:fill="F2F2F2" w:themeFill="background1" w:themeFillShade="F2"/>
            <w:vAlign w:val="center"/>
          </w:tcPr>
          <w:p w14:paraId="3FE56E98" w14:textId="77777777" w:rsidR="001D240F" w:rsidRPr="00BA0693" w:rsidRDefault="001D240F">
            <w:pPr>
              <w:keepLines/>
              <w:spacing w:before="40" w:after="40"/>
              <w:ind w:left="34" w:hanging="1"/>
              <w:rPr>
                <w:rFonts w:ascii="Public Sans" w:hAnsi="Public Sans" w:cs="Arial Bold"/>
                <w:color w:val="FF0000"/>
                <w:sz w:val="16"/>
                <w:szCs w:val="16"/>
              </w:rPr>
            </w:pPr>
            <w:r>
              <w:rPr>
                <w:rFonts w:ascii="Public Sans" w:hAnsi="Public Sans" w:cs="Arial Bold"/>
                <w:b/>
                <w:color w:val="000000" w:themeColor="text1"/>
                <w:sz w:val="16"/>
                <w:szCs w:val="16"/>
              </w:rPr>
              <w:t>Whole of Government</w:t>
            </w:r>
            <w:r w:rsidRPr="00BA0693">
              <w:rPr>
                <w:rFonts w:ascii="Public Sans" w:hAnsi="Public Sans" w:cs="Arial Bold"/>
                <w:b/>
                <w:color w:val="000000" w:themeColor="text1"/>
                <w:sz w:val="16"/>
                <w:szCs w:val="16"/>
              </w:rPr>
              <w:t>, all new measures</w:t>
            </w:r>
          </w:p>
        </w:tc>
      </w:tr>
      <w:tr w:rsidR="001D240F" w:rsidRPr="00BA0693" w14:paraId="33FD8064" w14:textId="77777777">
        <w:trPr>
          <w:trHeight w:val="283"/>
        </w:trPr>
        <w:tc>
          <w:tcPr>
            <w:tcW w:w="503" w:type="pct"/>
            <w:vAlign w:val="center"/>
          </w:tcPr>
          <w:p w14:paraId="5D7FABCE" w14:textId="77777777" w:rsidR="001D240F" w:rsidRPr="00BA0693" w:rsidRDefault="001D240F">
            <w:pPr>
              <w:keepLines/>
              <w:spacing w:before="40" w:after="40"/>
              <w:ind w:left="34" w:hanging="1"/>
              <w:rPr>
                <w:rFonts w:ascii="Public Sans" w:hAnsi="Public Sans" w:cs="Arial Bold"/>
                <w:b/>
                <w:sz w:val="16"/>
                <w:szCs w:val="16"/>
              </w:rPr>
            </w:pPr>
            <w:r w:rsidRPr="00BA0693">
              <w:rPr>
                <w:rFonts w:ascii="Public Sans" w:hAnsi="Public Sans" w:cs="Arial Bold"/>
                <w:b/>
                <w:sz w:val="16"/>
                <w:szCs w:val="16"/>
              </w:rPr>
              <w:t>Expense</w:t>
            </w:r>
          </w:p>
        </w:tc>
        <w:tc>
          <w:tcPr>
            <w:tcW w:w="749" w:type="pct"/>
            <w:tcBorders>
              <w:top w:val="nil"/>
              <w:left w:val="nil"/>
              <w:bottom w:val="nil"/>
              <w:right w:val="nil"/>
            </w:tcBorders>
            <w:shd w:val="clear" w:color="auto" w:fill="auto"/>
            <w:vAlign w:val="center"/>
          </w:tcPr>
          <w:p w14:paraId="05EEE371" w14:textId="762524EA" w:rsidR="001D240F" w:rsidRPr="00270E8F" w:rsidRDefault="0085160C" w:rsidP="00022939">
            <w:pPr>
              <w:keepNext/>
              <w:keepLines/>
              <w:spacing w:before="40" w:after="40"/>
              <w:ind w:left="-284" w:right="284"/>
              <w:jc w:val="right"/>
              <w:rPr>
                <w:rFonts w:ascii="Public Sans" w:hAnsi="Public Sans" w:cs="Arial Bold"/>
                <w:b/>
                <w:sz w:val="16"/>
                <w:szCs w:val="16"/>
                <w:highlight w:val="yellow"/>
              </w:rPr>
            </w:pPr>
            <w:r>
              <w:rPr>
                <w:rFonts w:ascii="Arial" w:hAnsi="Arial" w:cs="Arial"/>
                <w:b/>
                <w:color w:val="000000"/>
                <w:sz w:val="16"/>
                <w:szCs w:val="16"/>
              </w:rPr>
              <w:t>(</w:t>
            </w:r>
            <w:r w:rsidR="001D240F">
              <w:rPr>
                <w:rFonts w:ascii="Arial" w:hAnsi="Arial" w:cs="Arial"/>
                <w:b/>
                <w:color w:val="000000"/>
                <w:sz w:val="16"/>
                <w:szCs w:val="16"/>
              </w:rPr>
              <w:t>198.2</w:t>
            </w:r>
            <w:r>
              <w:rPr>
                <w:rFonts w:ascii="Arial" w:hAnsi="Arial" w:cs="Arial"/>
                <w:b/>
                <w:color w:val="000000"/>
                <w:sz w:val="16"/>
                <w:szCs w:val="16"/>
              </w:rPr>
              <w:t>)</w:t>
            </w:r>
          </w:p>
        </w:tc>
        <w:tc>
          <w:tcPr>
            <w:tcW w:w="750" w:type="pct"/>
            <w:tcBorders>
              <w:top w:val="nil"/>
              <w:left w:val="nil"/>
              <w:bottom w:val="nil"/>
              <w:right w:val="nil"/>
            </w:tcBorders>
            <w:shd w:val="clear" w:color="auto" w:fill="auto"/>
            <w:vAlign w:val="center"/>
          </w:tcPr>
          <w:p w14:paraId="38982537" w14:textId="31653C6B" w:rsidR="001D240F" w:rsidRPr="00270E8F" w:rsidRDefault="000570D7" w:rsidP="00022939">
            <w:pPr>
              <w:keepNext/>
              <w:keepLines/>
              <w:spacing w:before="40" w:after="40"/>
              <w:ind w:left="-284" w:right="284"/>
              <w:jc w:val="right"/>
              <w:rPr>
                <w:rFonts w:ascii="Public Sans" w:hAnsi="Public Sans" w:cs="Arial Bold"/>
                <w:b/>
                <w:sz w:val="16"/>
                <w:szCs w:val="16"/>
                <w:highlight w:val="yellow"/>
              </w:rPr>
            </w:pPr>
            <w:r>
              <w:rPr>
                <w:rFonts w:ascii="Arial" w:hAnsi="Arial" w:cs="Arial"/>
                <w:b/>
                <w:bCs/>
                <w:color w:val="000000"/>
                <w:sz w:val="16"/>
                <w:szCs w:val="16"/>
              </w:rPr>
              <w:t>890.1</w:t>
            </w:r>
          </w:p>
        </w:tc>
        <w:tc>
          <w:tcPr>
            <w:tcW w:w="750" w:type="pct"/>
            <w:tcBorders>
              <w:top w:val="nil"/>
              <w:left w:val="nil"/>
              <w:bottom w:val="nil"/>
              <w:right w:val="nil"/>
            </w:tcBorders>
            <w:shd w:val="clear" w:color="auto" w:fill="auto"/>
            <w:noWrap/>
            <w:vAlign w:val="center"/>
          </w:tcPr>
          <w:p w14:paraId="3FD88D8A" w14:textId="069B9D92" w:rsidR="001D240F" w:rsidRPr="00270E8F" w:rsidRDefault="000570D7" w:rsidP="00022939">
            <w:pPr>
              <w:keepNext/>
              <w:keepLines/>
              <w:spacing w:before="40" w:after="40"/>
              <w:ind w:left="-284" w:right="284"/>
              <w:jc w:val="right"/>
              <w:rPr>
                <w:rFonts w:ascii="Public Sans" w:hAnsi="Public Sans" w:cs="Arial Bold"/>
                <w:b/>
                <w:sz w:val="16"/>
                <w:szCs w:val="16"/>
                <w:highlight w:val="yellow"/>
              </w:rPr>
            </w:pPr>
            <w:r>
              <w:rPr>
                <w:rFonts w:ascii="Arial" w:hAnsi="Arial" w:cs="Arial"/>
                <w:b/>
                <w:bCs/>
                <w:color w:val="000000"/>
                <w:sz w:val="16"/>
                <w:szCs w:val="16"/>
              </w:rPr>
              <w:t>642.4</w:t>
            </w:r>
          </w:p>
        </w:tc>
        <w:tc>
          <w:tcPr>
            <w:tcW w:w="750" w:type="pct"/>
            <w:tcBorders>
              <w:top w:val="nil"/>
              <w:left w:val="nil"/>
              <w:bottom w:val="nil"/>
              <w:right w:val="nil"/>
            </w:tcBorders>
            <w:shd w:val="clear" w:color="auto" w:fill="auto"/>
            <w:noWrap/>
            <w:vAlign w:val="center"/>
          </w:tcPr>
          <w:p w14:paraId="71BAC9D0" w14:textId="4F499C6B" w:rsidR="001D240F" w:rsidRPr="00270E8F" w:rsidRDefault="000570D7" w:rsidP="00022939">
            <w:pPr>
              <w:keepNext/>
              <w:keepLines/>
              <w:spacing w:before="40" w:after="40"/>
              <w:ind w:left="-284" w:right="284"/>
              <w:jc w:val="right"/>
              <w:rPr>
                <w:rFonts w:ascii="Public Sans" w:hAnsi="Public Sans" w:cs="Arial Bold"/>
                <w:b/>
                <w:sz w:val="16"/>
                <w:szCs w:val="16"/>
                <w:highlight w:val="yellow"/>
              </w:rPr>
            </w:pPr>
            <w:r>
              <w:rPr>
                <w:rFonts w:ascii="Arial" w:hAnsi="Arial" w:cs="Arial"/>
                <w:b/>
                <w:bCs/>
                <w:color w:val="000000"/>
                <w:sz w:val="16"/>
                <w:szCs w:val="16"/>
              </w:rPr>
              <w:t>525.1</w:t>
            </w:r>
          </w:p>
        </w:tc>
        <w:tc>
          <w:tcPr>
            <w:tcW w:w="750" w:type="pct"/>
            <w:tcBorders>
              <w:top w:val="nil"/>
              <w:left w:val="nil"/>
              <w:bottom w:val="nil"/>
              <w:right w:val="nil"/>
            </w:tcBorders>
            <w:shd w:val="clear" w:color="auto" w:fill="auto"/>
            <w:noWrap/>
            <w:vAlign w:val="center"/>
          </w:tcPr>
          <w:p w14:paraId="25DD12DF" w14:textId="3A3278E9" w:rsidR="001D240F" w:rsidRPr="00270E8F" w:rsidRDefault="000570D7" w:rsidP="00022939">
            <w:pPr>
              <w:keepNext/>
              <w:keepLines/>
              <w:spacing w:before="40" w:after="40"/>
              <w:ind w:left="-284" w:right="284"/>
              <w:jc w:val="right"/>
              <w:rPr>
                <w:rFonts w:ascii="Public Sans" w:hAnsi="Public Sans" w:cs="Arial Bold"/>
                <w:b/>
                <w:sz w:val="16"/>
                <w:szCs w:val="16"/>
                <w:highlight w:val="yellow"/>
              </w:rPr>
            </w:pPr>
            <w:r>
              <w:rPr>
                <w:rFonts w:ascii="Arial" w:hAnsi="Arial" w:cs="Arial"/>
                <w:b/>
                <w:bCs/>
                <w:color w:val="000000"/>
                <w:sz w:val="16"/>
                <w:szCs w:val="16"/>
              </w:rPr>
              <w:t>160.3</w:t>
            </w:r>
          </w:p>
        </w:tc>
        <w:tc>
          <w:tcPr>
            <w:tcW w:w="748" w:type="pct"/>
            <w:tcBorders>
              <w:top w:val="nil"/>
              <w:left w:val="nil"/>
              <w:bottom w:val="nil"/>
              <w:right w:val="nil"/>
            </w:tcBorders>
            <w:shd w:val="clear" w:color="auto" w:fill="F2F2F2" w:themeFill="background1" w:themeFillShade="F2"/>
            <w:noWrap/>
            <w:vAlign w:val="center"/>
          </w:tcPr>
          <w:p w14:paraId="2D29B47A" w14:textId="101743B8" w:rsidR="001D240F" w:rsidRPr="00270E8F" w:rsidRDefault="001D240F" w:rsidP="00022939">
            <w:pPr>
              <w:keepNext/>
              <w:keepLines/>
              <w:spacing w:before="40" w:after="40"/>
              <w:ind w:left="-227" w:right="170"/>
              <w:jc w:val="right"/>
              <w:rPr>
                <w:rFonts w:ascii="Public Sans" w:hAnsi="Public Sans" w:cs="Arial Bold"/>
                <w:b/>
                <w:sz w:val="16"/>
                <w:szCs w:val="16"/>
                <w:highlight w:val="yellow"/>
              </w:rPr>
            </w:pPr>
            <w:r>
              <w:rPr>
                <w:rFonts w:ascii="Arial" w:hAnsi="Arial" w:cs="Arial"/>
                <w:b/>
                <w:color w:val="000000"/>
                <w:sz w:val="16"/>
                <w:szCs w:val="16"/>
              </w:rPr>
              <w:t>2,</w:t>
            </w:r>
            <w:r w:rsidR="000570D7">
              <w:rPr>
                <w:rFonts w:ascii="Arial" w:hAnsi="Arial" w:cs="Arial"/>
                <w:b/>
                <w:bCs/>
                <w:color w:val="000000"/>
                <w:sz w:val="16"/>
                <w:szCs w:val="16"/>
              </w:rPr>
              <w:t>019.8</w:t>
            </w:r>
          </w:p>
        </w:tc>
      </w:tr>
      <w:tr w:rsidR="001D240F" w:rsidRPr="00BA0693" w14:paraId="579CFDEC" w14:textId="77777777">
        <w:trPr>
          <w:trHeight w:val="283"/>
        </w:trPr>
        <w:tc>
          <w:tcPr>
            <w:tcW w:w="503" w:type="pct"/>
            <w:vAlign w:val="center"/>
          </w:tcPr>
          <w:p w14:paraId="1F334E87" w14:textId="77777777" w:rsidR="001D240F" w:rsidRPr="00BA0693" w:rsidRDefault="001D240F">
            <w:pPr>
              <w:keepLines/>
              <w:spacing w:before="40" w:after="40"/>
              <w:ind w:left="34" w:hanging="1"/>
              <w:rPr>
                <w:rFonts w:ascii="Public Sans" w:hAnsi="Public Sans" w:cs="Arial Bold"/>
                <w:b/>
                <w:sz w:val="16"/>
                <w:szCs w:val="16"/>
              </w:rPr>
            </w:pPr>
            <w:r w:rsidRPr="00BA0693">
              <w:rPr>
                <w:rFonts w:ascii="Public Sans" w:hAnsi="Public Sans" w:cs="Arial Bold"/>
                <w:b/>
                <w:color w:val="000000"/>
                <w:sz w:val="16"/>
                <w:szCs w:val="16"/>
              </w:rPr>
              <w:t>Revenue</w:t>
            </w:r>
          </w:p>
        </w:tc>
        <w:tc>
          <w:tcPr>
            <w:tcW w:w="749" w:type="pct"/>
            <w:tcBorders>
              <w:top w:val="nil"/>
              <w:left w:val="nil"/>
              <w:bottom w:val="nil"/>
              <w:right w:val="nil"/>
            </w:tcBorders>
            <w:shd w:val="clear" w:color="auto" w:fill="auto"/>
            <w:vAlign w:val="center"/>
          </w:tcPr>
          <w:p w14:paraId="0E584E7D" w14:textId="77777777" w:rsidR="001D240F" w:rsidRPr="00BA0693" w:rsidRDefault="001D240F" w:rsidP="00022939">
            <w:pPr>
              <w:keepNext/>
              <w:keepLines/>
              <w:spacing w:before="40" w:after="40"/>
              <w:ind w:left="-284" w:right="284"/>
              <w:jc w:val="right"/>
              <w:rPr>
                <w:rFonts w:ascii="Public Sans" w:hAnsi="Public Sans" w:cs="Arial Bold"/>
                <w:b/>
                <w:sz w:val="16"/>
                <w:szCs w:val="16"/>
              </w:rPr>
            </w:pPr>
            <w:r>
              <w:rPr>
                <w:rFonts w:ascii="Arial" w:hAnsi="Arial" w:cs="Arial"/>
                <w:b/>
                <w:bCs/>
                <w:color w:val="000000"/>
                <w:sz w:val="16"/>
                <w:szCs w:val="16"/>
              </w:rPr>
              <w:t>911.3</w:t>
            </w:r>
          </w:p>
        </w:tc>
        <w:tc>
          <w:tcPr>
            <w:tcW w:w="750" w:type="pct"/>
            <w:tcBorders>
              <w:top w:val="nil"/>
              <w:left w:val="nil"/>
              <w:bottom w:val="nil"/>
              <w:right w:val="nil"/>
            </w:tcBorders>
            <w:shd w:val="clear" w:color="auto" w:fill="auto"/>
            <w:vAlign w:val="center"/>
          </w:tcPr>
          <w:p w14:paraId="6CC7C2C9" w14:textId="780138A1" w:rsidR="001D240F" w:rsidRPr="00BA0693" w:rsidRDefault="001D240F" w:rsidP="00022939">
            <w:pPr>
              <w:keepNext/>
              <w:keepLines/>
              <w:spacing w:before="40" w:after="40"/>
              <w:ind w:left="-284" w:right="284"/>
              <w:jc w:val="right"/>
              <w:rPr>
                <w:rFonts w:ascii="Public Sans" w:hAnsi="Public Sans" w:cs="Arial Bold"/>
                <w:b/>
                <w:sz w:val="16"/>
                <w:szCs w:val="16"/>
              </w:rPr>
            </w:pPr>
            <w:r>
              <w:rPr>
                <w:rFonts w:ascii="Arial" w:hAnsi="Arial" w:cs="Arial"/>
                <w:b/>
                <w:bCs/>
                <w:color w:val="000000"/>
                <w:sz w:val="16"/>
                <w:szCs w:val="16"/>
              </w:rPr>
              <w:t>505.</w:t>
            </w:r>
            <w:r w:rsidR="004F5699">
              <w:rPr>
                <w:rFonts w:ascii="Arial" w:hAnsi="Arial" w:cs="Arial"/>
                <w:b/>
                <w:bCs/>
                <w:color w:val="000000"/>
                <w:sz w:val="16"/>
                <w:szCs w:val="16"/>
              </w:rPr>
              <w:t>9</w:t>
            </w:r>
          </w:p>
        </w:tc>
        <w:tc>
          <w:tcPr>
            <w:tcW w:w="750" w:type="pct"/>
            <w:tcBorders>
              <w:top w:val="nil"/>
              <w:left w:val="nil"/>
              <w:bottom w:val="nil"/>
              <w:right w:val="nil"/>
            </w:tcBorders>
            <w:shd w:val="clear" w:color="auto" w:fill="auto"/>
            <w:noWrap/>
            <w:vAlign w:val="center"/>
          </w:tcPr>
          <w:p w14:paraId="46888DC2" w14:textId="4D8CEA01" w:rsidR="001D240F" w:rsidRPr="00BA0693" w:rsidRDefault="001D240F" w:rsidP="00022939">
            <w:pPr>
              <w:keepNext/>
              <w:keepLines/>
              <w:spacing w:before="40" w:after="40"/>
              <w:ind w:left="-284" w:right="284"/>
              <w:jc w:val="right"/>
              <w:rPr>
                <w:rFonts w:ascii="Public Sans" w:hAnsi="Public Sans" w:cs="Arial Bold"/>
                <w:b/>
                <w:sz w:val="16"/>
                <w:szCs w:val="16"/>
              </w:rPr>
            </w:pPr>
            <w:r>
              <w:rPr>
                <w:rFonts w:ascii="Arial" w:hAnsi="Arial" w:cs="Arial"/>
                <w:b/>
                <w:bCs/>
                <w:color w:val="000000"/>
                <w:sz w:val="16"/>
                <w:szCs w:val="16"/>
              </w:rPr>
              <w:t>1,12</w:t>
            </w:r>
            <w:r w:rsidR="00700D0A">
              <w:rPr>
                <w:rFonts w:ascii="Arial" w:hAnsi="Arial" w:cs="Arial"/>
                <w:b/>
                <w:bCs/>
                <w:color w:val="000000"/>
                <w:sz w:val="16"/>
                <w:szCs w:val="16"/>
              </w:rPr>
              <w:t>4</w:t>
            </w:r>
            <w:r w:rsidR="00136101">
              <w:rPr>
                <w:rFonts w:ascii="Arial" w:hAnsi="Arial" w:cs="Arial"/>
                <w:b/>
                <w:bCs/>
                <w:color w:val="000000"/>
                <w:sz w:val="16"/>
                <w:szCs w:val="16"/>
              </w:rPr>
              <w:t>.0</w:t>
            </w:r>
          </w:p>
        </w:tc>
        <w:tc>
          <w:tcPr>
            <w:tcW w:w="750" w:type="pct"/>
            <w:tcBorders>
              <w:top w:val="nil"/>
              <w:left w:val="nil"/>
              <w:bottom w:val="nil"/>
              <w:right w:val="nil"/>
            </w:tcBorders>
            <w:shd w:val="clear" w:color="auto" w:fill="auto"/>
            <w:noWrap/>
            <w:vAlign w:val="center"/>
          </w:tcPr>
          <w:p w14:paraId="7FB32550" w14:textId="6F98B70E" w:rsidR="001D240F" w:rsidRPr="00BA0693" w:rsidRDefault="001D240F" w:rsidP="00022939">
            <w:pPr>
              <w:keepNext/>
              <w:keepLines/>
              <w:spacing w:before="40" w:after="40"/>
              <w:ind w:left="-284" w:right="284"/>
              <w:jc w:val="right"/>
              <w:rPr>
                <w:rFonts w:ascii="Public Sans" w:hAnsi="Public Sans" w:cs="Arial Bold"/>
                <w:b/>
                <w:sz w:val="16"/>
                <w:szCs w:val="16"/>
              </w:rPr>
            </w:pPr>
            <w:r>
              <w:rPr>
                <w:rFonts w:ascii="Arial" w:hAnsi="Arial" w:cs="Arial"/>
                <w:b/>
                <w:bCs/>
                <w:color w:val="000000"/>
                <w:sz w:val="16"/>
                <w:szCs w:val="16"/>
              </w:rPr>
              <w:t>1,4</w:t>
            </w:r>
            <w:r w:rsidR="00136101">
              <w:rPr>
                <w:rFonts w:ascii="Arial" w:hAnsi="Arial" w:cs="Arial"/>
                <w:b/>
                <w:bCs/>
                <w:color w:val="000000"/>
                <w:sz w:val="16"/>
                <w:szCs w:val="16"/>
              </w:rPr>
              <w:t>67.1</w:t>
            </w:r>
          </w:p>
        </w:tc>
        <w:tc>
          <w:tcPr>
            <w:tcW w:w="750" w:type="pct"/>
            <w:tcBorders>
              <w:top w:val="nil"/>
              <w:left w:val="nil"/>
              <w:bottom w:val="nil"/>
              <w:right w:val="nil"/>
            </w:tcBorders>
            <w:shd w:val="clear" w:color="auto" w:fill="auto"/>
            <w:noWrap/>
            <w:vAlign w:val="center"/>
          </w:tcPr>
          <w:p w14:paraId="16AB661A" w14:textId="28BE8013" w:rsidR="001D240F" w:rsidRPr="00BA0693" w:rsidRDefault="001D240F" w:rsidP="00022939">
            <w:pPr>
              <w:keepNext/>
              <w:keepLines/>
              <w:spacing w:before="40" w:after="40"/>
              <w:ind w:left="-284" w:right="284"/>
              <w:jc w:val="right"/>
              <w:rPr>
                <w:rFonts w:ascii="Public Sans" w:hAnsi="Public Sans" w:cs="Arial Bold"/>
                <w:b/>
                <w:sz w:val="16"/>
                <w:szCs w:val="16"/>
              </w:rPr>
            </w:pPr>
            <w:r>
              <w:rPr>
                <w:rFonts w:ascii="Arial" w:hAnsi="Arial" w:cs="Arial"/>
                <w:b/>
                <w:bCs/>
                <w:color w:val="000000"/>
                <w:sz w:val="16"/>
                <w:szCs w:val="16"/>
              </w:rPr>
              <w:t>6</w:t>
            </w:r>
            <w:r w:rsidR="00141955">
              <w:rPr>
                <w:rFonts w:ascii="Arial" w:hAnsi="Arial" w:cs="Arial"/>
                <w:b/>
                <w:bCs/>
                <w:color w:val="000000"/>
                <w:sz w:val="16"/>
                <w:szCs w:val="16"/>
              </w:rPr>
              <w:t>72.6</w:t>
            </w:r>
          </w:p>
        </w:tc>
        <w:tc>
          <w:tcPr>
            <w:tcW w:w="748" w:type="pct"/>
            <w:tcBorders>
              <w:top w:val="nil"/>
              <w:left w:val="nil"/>
              <w:right w:val="nil"/>
            </w:tcBorders>
            <w:shd w:val="clear" w:color="auto" w:fill="F2F2F2" w:themeFill="background1" w:themeFillShade="F2"/>
            <w:noWrap/>
            <w:vAlign w:val="center"/>
          </w:tcPr>
          <w:p w14:paraId="4878A69F" w14:textId="3CF160E5" w:rsidR="001D240F" w:rsidRPr="00BA0693" w:rsidRDefault="001D240F" w:rsidP="00022939">
            <w:pPr>
              <w:keepNext/>
              <w:keepLines/>
              <w:spacing w:before="40" w:after="40"/>
              <w:ind w:left="-227" w:right="170"/>
              <w:jc w:val="right"/>
              <w:rPr>
                <w:rFonts w:ascii="Public Sans" w:hAnsi="Public Sans" w:cs="Arial Bold"/>
                <w:b/>
                <w:sz w:val="16"/>
                <w:szCs w:val="16"/>
              </w:rPr>
            </w:pPr>
            <w:r>
              <w:rPr>
                <w:rFonts w:ascii="Arial" w:hAnsi="Arial" w:cs="Arial"/>
                <w:b/>
                <w:bCs/>
                <w:color w:val="000000"/>
                <w:sz w:val="16"/>
                <w:szCs w:val="16"/>
              </w:rPr>
              <w:t>4,</w:t>
            </w:r>
            <w:r w:rsidR="00141955">
              <w:rPr>
                <w:rFonts w:ascii="Arial" w:hAnsi="Arial" w:cs="Arial"/>
                <w:b/>
                <w:bCs/>
                <w:color w:val="000000"/>
                <w:sz w:val="16"/>
                <w:szCs w:val="16"/>
              </w:rPr>
              <w:t>680.9</w:t>
            </w:r>
          </w:p>
        </w:tc>
      </w:tr>
      <w:tr w:rsidR="001D240F" w:rsidRPr="00BA0693" w14:paraId="0DD8C403" w14:textId="77777777" w:rsidTr="00716823">
        <w:trPr>
          <w:trHeight w:val="283"/>
        </w:trPr>
        <w:tc>
          <w:tcPr>
            <w:tcW w:w="503" w:type="pct"/>
            <w:vAlign w:val="center"/>
          </w:tcPr>
          <w:p w14:paraId="3CC6309C" w14:textId="77777777" w:rsidR="001D240F" w:rsidRPr="00BA0693" w:rsidRDefault="001D240F">
            <w:pPr>
              <w:keepLines/>
              <w:spacing w:before="40" w:after="40"/>
              <w:ind w:left="34" w:hanging="1"/>
              <w:rPr>
                <w:rFonts w:ascii="Public Sans" w:hAnsi="Public Sans" w:cs="Arial Bold"/>
                <w:b/>
                <w:color w:val="000000"/>
                <w:sz w:val="16"/>
                <w:szCs w:val="16"/>
                <w:highlight w:val="yellow"/>
              </w:rPr>
            </w:pPr>
            <w:r w:rsidRPr="00BA0693">
              <w:rPr>
                <w:rFonts w:ascii="Public Sans" w:hAnsi="Public Sans" w:cs="Arial Bold"/>
                <w:b/>
                <w:color w:val="000000"/>
                <w:sz w:val="16"/>
                <w:szCs w:val="16"/>
              </w:rPr>
              <w:t>Capital</w:t>
            </w:r>
          </w:p>
        </w:tc>
        <w:tc>
          <w:tcPr>
            <w:tcW w:w="749" w:type="pct"/>
            <w:tcBorders>
              <w:top w:val="nil"/>
              <w:left w:val="nil"/>
              <w:right w:val="nil"/>
            </w:tcBorders>
            <w:shd w:val="clear" w:color="auto" w:fill="auto"/>
            <w:vAlign w:val="center"/>
          </w:tcPr>
          <w:p w14:paraId="1A439D67" w14:textId="249FC391" w:rsidR="001D240F" w:rsidRPr="00BA0693" w:rsidRDefault="00283113" w:rsidP="00022939">
            <w:pPr>
              <w:keepNext/>
              <w:keepLines/>
              <w:spacing w:before="40" w:after="40"/>
              <w:ind w:left="-284" w:right="284"/>
              <w:jc w:val="right"/>
              <w:rPr>
                <w:rFonts w:ascii="Public Sans" w:hAnsi="Public Sans" w:cs="Arial Bold"/>
                <w:b/>
                <w:sz w:val="16"/>
                <w:szCs w:val="16"/>
              </w:rPr>
            </w:pPr>
            <w:r>
              <w:rPr>
                <w:rFonts w:ascii="Arial" w:hAnsi="Arial" w:cs="Arial"/>
                <w:b/>
                <w:bCs/>
                <w:color w:val="000000"/>
                <w:sz w:val="16"/>
                <w:szCs w:val="16"/>
              </w:rPr>
              <w:t>(</w:t>
            </w:r>
            <w:r w:rsidR="001D240F">
              <w:rPr>
                <w:rFonts w:ascii="Arial" w:hAnsi="Arial" w:cs="Arial"/>
                <w:b/>
                <w:bCs/>
                <w:color w:val="000000"/>
                <w:sz w:val="16"/>
                <w:szCs w:val="16"/>
              </w:rPr>
              <w:t>405.2</w:t>
            </w:r>
            <w:r>
              <w:rPr>
                <w:rFonts w:ascii="Arial" w:hAnsi="Arial" w:cs="Arial"/>
                <w:b/>
                <w:bCs/>
                <w:color w:val="000000"/>
                <w:sz w:val="16"/>
                <w:szCs w:val="16"/>
              </w:rPr>
              <w:t>)</w:t>
            </w:r>
          </w:p>
        </w:tc>
        <w:tc>
          <w:tcPr>
            <w:tcW w:w="750" w:type="pct"/>
            <w:tcBorders>
              <w:top w:val="nil"/>
              <w:left w:val="nil"/>
              <w:right w:val="nil"/>
            </w:tcBorders>
            <w:shd w:val="clear" w:color="auto" w:fill="auto"/>
            <w:vAlign w:val="center"/>
          </w:tcPr>
          <w:p w14:paraId="2EFA2BE5" w14:textId="318F9A21" w:rsidR="001D240F" w:rsidRPr="00BA0693" w:rsidRDefault="00283113" w:rsidP="00022939">
            <w:pPr>
              <w:keepNext/>
              <w:keepLines/>
              <w:spacing w:before="40" w:after="40"/>
              <w:ind w:left="-284" w:right="284"/>
              <w:jc w:val="right"/>
              <w:rPr>
                <w:rFonts w:ascii="Public Sans" w:hAnsi="Public Sans" w:cs="Arial Bold"/>
                <w:b/>
                <w:sz w:val="16"/>
                <w:szCs w:val="16"/>
              </w:rPr>
            </w:pPr>
            <w:r>
              <w:rPr>
                <w:rFonts w:ascii="Arial" w:hAnsi="Arial" w:cs="Arial"/>
                <w:b/>
                <w:bCs/>
                <w:color w:val="000000"/>
                <w:sz w:val="16"/>
                <w:szCs w:val="16"/>
              </w:rPr>
              <w:t>(</w:t>
            </w:r>
            <w:r w:rsidR="001D240F">
              <w:rPr>
                <w:rFonts w:ascii="Arial" w:hAnsi="Arial" w:cs="Arial"/>
                <w:b/>
                <w:bCs/>
                <w:color w:val="000000"/>
                <w:sz w:val="16"/>
                <w:szCs w:val="16"/>
              </w:rPr>
              <w:t>810.1</w:t>
            </w:r>
            <w:r>
              <w:rPr>
                <w:rFonts w:ascii="Arial" w:hAnsi="Arial" w:cs="Arial"/>
                <w:b/>
                <w:bCs/>
                <w:color w:val="000000"/>
                <w:sz w:val="16"/>
                <w:szCs w:val="16"/>
              </w:rPr>
              <w:t>)</w:t>
            </w:r>
          </w:p>
        </w:tc>
        <w:tc>
          <w:tcPr>
            <w:tcW w:w="750" w:type="pct"/>
            <w:tcBorders>
              <w:top w:val="nil"/>
              <w:left w:val="nil"/>
              <w:right w:val="nil"/>
            </w:tcBorders>
            <w:shd w:val="clear" w:color="auto" w:fill="auto"/>
            <w:noWrap/>
            <w:vAlign w:val="center"/>
          </w:tcPr>
          <w:p w14:paraId="4E72C1DD" w14:textId="5859407A" w:rsidR="001D240F" w:rsidRPr="00BA0693" w:rsidRDefault="00283113" w:rsidP="00022939">
            <w:pPr>
              <w:keepNext/>
              <w:keepLines/>
              <w:spacing w:before="40" w:after="40"/>
              <w:ind w:left="-284" w:right="284"/>
              <w:jc w:val="right"/>
              <w:rPr>
                <w:rFonts w:ascii="Public Sans" w:hAnsi="Public Sans" w:cs="Arial Bold"/>
                <w:b/>
                <w:sz w:val="16"/>
                <w:szCs w:val="16"/>
              </w:rPr>
            </w:pPr>
            <w:r>
              <w:rPr>
                <w:rFonts w:ascii="Arial" w:hAnsi="Arial" w:cs="Arial"/>
                <w:b/>
                <w:bCs/>
                <w:color w:val="000000"/>
                <w:sz w:val="16"/>
                <w:szCs w:val="16"/>
              </w:rPr>
              <w:t>(</w:t>
            </w:r>
            <w:r w:rsidR="001D240F">
              <w:rPr>
                <w:rFonts w:ascii="Arial" w:hAnsi="Arial" w:cs="Arial"/>
                <w:b/>
                <w:bCs/>
                <w:color w:val="000000"/>
                <w:sz w:val="16"/>
                <w:szCs w:val="16"/>
              </w:rPr>
              <w:t>427.9</w:t>
            </w:r>
            <w:r>
              <w:rPr>
                <w:rFonts w:ascii="Arial" w:hAnsi="Arial" w:cs="Arial"/>
                <w:b/>
                <w:bCs/>
                <w:color w:val="000000"/>
                <w:sz w:val="16"/>
                <w:szCs w:val="16"/>
              </w:rPr>
              <w:t>)</w:t>
            </w:r>
          </w:p>
        </w:tc>
        <w:tc>
          <w:tcPr>
            <w:tcW w:w="750" w:type="pct"/>
            <w:tcBorders>
              <w:top w:val="nil"/>
              <w:left w:val="nil"/>
              <w:right w:val="nil"/>
            </w:tcBorders>
            <w:shd w:val="clear" w:color="auto" w:fill="auto"/>
            <w:noWrap/>
            <w:vAlign w:val="center"/>
          </w:tcPr>
          <w:p w14:paraId="238414AD" w14:textId="0678BB54" w:rsidR="001D240F" w:rsidRPr="00BA0693" w:rsidRDefault="00283113" w:rsidP="00022939">
            <w:pPr>
              <w:keepNext/>
              <w:keepLines/>
              <w:spacing w:before="40" w:after="40"/>
              <w:ind w:left="-284" w:right="284"/>
              <w:jc w:val="right"/>
              <w:rPr>
                <w:rFonts w:ascii="Public Sans" w:hAnsi="Public Sans" w:cs="Arial Bold"/>
                <w:b/>
                <w:sz w:val="16"/>
                <w:szCs w:val="16"/>
              </w:rPr>
            </w:pPr>
            <w:r>
              <w:rPr>
                <w:rFonts w:ascii="Arial" w:hAnsi="Arial" w:cs="Arial"/>
                <w:b/>
                <w:bCs/>
                <w:color w:val="000000"/>
                <w:sz w:val="16"/>
                <w:szCs w:val="16"/>
              </w:rPr>
              <w:t>(</w:t>
            </w:r>
            <w:r w:rsidR="001D240F">
              <w:rPr>
                <w:rFonts w:ascii="Arial" w:hAnsi="Arial" w:cs="Arial"/>
                <w:b/>
                <w:bCs/>
                <w:color w:val="000000"/>
                <w:sz w:val="16"/>
                <w:szCs w:val="16"/>
              </w:rPr>
              <w:t>813.5</w:t>
            </w:r>
            <w:r>
              <w:rPr>
                <w:rFonts w:ascii="Arial" w:hAnsi="Arial" w:cs="Arial"/>
                <w:b/>
                <w:bCs/>
                <w:color w:val="000000"/>
                <w:sz w:val="16"/>
                <w:szCs w:val="16"/>
              </w:rPr>
              <w:t>)</w:t>
            </w:r>
          </w:p>
        </w:tc>
        <w:tc>
          <w:tcPr>
            <w:tcW w:w="750" w:type="pct"/>
            <w:tcBorders>
              <w:top w:val="nil"/>
              <w:left w:val="nil"/>
              <w:right w:val="nil"/>
            </w:tcBorders>
            <w:shd w:val="clear" w:color="auto" w:fill="auto"/>
            <w:noWrap/>
            <w:vAlign w:val="center"/>
          </w:tcPr>
          <w:p w14:paraId="1D19FF13" w14:textId="44F508F3" w:rsidR="001D240F" w:rsidRPr="00BA0693" w:rsidRDefault="00283113" w:rsidP="00022939">
            <w:pPr>
              <w:keepNext/>
              <w:keepLines/>
              <w:spacing w:before="40" w:after="40"/>
              <w:ind w:left="-284" w:right="284"/>
              <w:jc w:val="right"/>
              <w:rPr>
                <w:rFonts w:ascii="Public Sans" w:hAnsi="Public Sans" w:cs="Arial Bold"/>
                <w:b/>
                <w:sz w:val="16"/>
                <w:szCs w:val="16"/>
              </w:rPr>
            </w:pPr>
            <w:r>
              <w:rPr>
                <w:rFonts w:ascii="Arial" w:hAnsi="Arial" w:cs="Arial"/>
                <w:b/>
                <w:bCs/>
                <w:color w:val="000000"/>
                <w:sz w:val="16"/>
                <w:szCs w:val="16"/>
              </w:rPr>
              <w:t>(</w:t>
            </w:r>
            <w:r w:rsidR="001D240F">
              <w:rPr>
                <w:rFonts w:ascii="Arial" w:hAnsi="Arial" w:cs="Arial"/>
                <w:b/>
                <w:bCs/>
                <w:color w:val="000000"/>
                <w:sz w:val="16"/>
                <w:szCs w:val="16"/>
              </w:rPr>
              <w:t>692.1</w:t>
            </w:r>
            <w:r>
              <w:rPr>
                <w:rFonts w:ascii="Arial" w:hAnsi="Arial" w:cs="Arial"/>
                <w:b/>
                <w:bCs/>
                <w:color w:val="000000"/>
                <w:sz w:val="16"/>
                <w:szCs w:val="16"/>
              </w:rPr>
              <w:t>)</w:t>
            </w:r>
          </w:p>
        </w:tc>
        <w:tc>
          <w:tcPr>
            <w:tcW w:w="748" w:type="pct"/>
            <w:tcBorders>
              <w:top w:val="nil"/>
              <w:left w:val="nil"/>
              <w:right w:val="nil"/>
            </w:tcBorders>
            <w:shd w:val="clear" w:color="auto" w:fill="F2F2F2" w:themeFill="background1" w:themeFillShade="F2"/>
            <w:noWrap/>
            <w:vAlign w:val="center"/>
          </w:tcPr>
          <w:p w14:paraId="095B47A9" w14:textId="1ABB5661" w:rsidR="001D240F" w:rsidRPr="00BA0693" w:rsidRDefault="00283113" w:rsidP="00022939">
            <w:pPr>
              <w:keepNext/>
              <w:keepLines/>
              <w:spacing w:before="40" w:after="40"/>
              <w:ind w:left="-227" w:right="170"/>
              <w:jc w:val="right"/>
              <w:rPr>
                <w:rFonts w:ascii="Public Sans" w:hAnsi="Public Sans" w:cs="Arial Bold"/>
                <w:b/>
                <w:sz w:val="16"/>
                <w:szCs w:val="16"/>
              </w:rPr>
            </w:pPr>
            <w:r>
              <w:rPr>
                <w:rFonts w:ascii="Arial" w:hAnsi="Arial" w:cs="Arial"/>
                <w:b/>
                <w:bCs/>
                <w:color w:val="000000"/>
                <w:sz w:val="16"/>
                <w:szCs w:val="16"/>
              </w:rPr>
              <w:t>(</w:t>
            </w:r>
            <w:r w:rsidR="001D240F">
              <w:rPr>
                <w:rFonts w:ascii="Arial" w:hAnsi="Arial" w:cs="Arial"/>
                <w:b/>
                <w:bCs/>
                <w:color w:val="000000"/>
                <w:sz w:val="16"/>
                <w:szCs w:val="16"/>
              </w:rPr>
              <w:t>3,148.8</w:t>
            </w:r>
            <w:r>
              <w:rPr>
                <w:rFonts w:ascii="Arial" w:hAnsi="Arial" w:cs="Arial"/>
                <w:b/>
                <w:bCs/>
                <w:color w:val="000000"/>
                <w:sz w:val="16"/>
                <w:szCs w:val="16"/>
              </w:rPr>
              <w:t>)</w:t>
            </w:r>
          </w:p>
        </w:tc>
      </w:tr>
      <w:tr w:rsidR="001D240F" w:rsidRPr="00D019E3" w14:paraId="619BCBF1" w14:textId="77777777" w:rsidTr="00716823">
        <w:trPr>
          <w:trHeight w:val="20"/>
        </w:trPr>
        <w:tc>
          <w:tcPr>
            <w:tcW w:w="5000" w:type="pct"/>
            <w:gridSpan w:val="7"/>
            <w:tcBorders>
              <w:bottom w:val="single" w:sz="4" w:space="0" w:color="auto"/>
            </w:tcBorders>
          </w:tcPr>
          <w:p w14:paraId="4FE4619C" w14:textId="77777777" w:rsidR="001D240F" w:rsidRDefault="001D240F">
            <w:pPr>
              <w:spacing w:before="40" w:after="40"/>
              <w:ind w:left="227" w:hanging="227"/>
              <w:rPr>
                <w:rFonts w:ascii="Public Sans" w:hAnsi="Public Sans" w:cs="Arial Bold"/>
                <w:b/>
                <w:bCs/>
                <w:sz w:val="16"/>
                <w:szCs w:val="16"/>
              </w:rPr>
            </w:pPr>
          </w:p>
          <w:p w14:paraId="07817232" w14:textId="77777777" w:rsidR="001D240F" w:rsidRPr="00D019E3" w:rsidRDefault="001D240F">
            <w:pPr>
              <w:spacing w:before="40" w:after="40"/>
              <w:ind w:left="227" w:hanging="227"/>
              <w:rPr>
                <w:rFonts w:ascii="Public Sans" w:hAnsi="Public Sans" w:cs="Arial Bold"/>
                <w:b/>
                <w:sz w:val="16"/>
                <w:szCs w:val="16"/>
              </w:rPr>
            </w:pPr>
            <w:r w:rsidRPr="00D019E3">
              <w:rPr>
                <w:rFonts w:ascii="Public Sans" w:hAnsi="Public Sans" w:cs="Arial Bold"/>
                <w:b/>
                <w:sz w:val="16"/>
                <w:szCs w:val="16"/>
              </w:rPr>
              <w:t>Material Measures</w:t>
            </w:r>
          </w:p>
          <w:p w14:paraId="0C069773" w14:textId="3433BF0F" w:rsidR="001D240F" w:rsidRPr="0065229A" w:rsidRDefault="001D240F">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Establishing the Essential Services Fund</w:t>
            </w:r>
          </w:p>
          <w:p w14:paraId="73ECBB7D" w14:textId="40356FC7" w:rsidR="001D240F" w:rsidRDefault="001D240F">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 xml:space="preserve">Freezing pay for two years for senior executives and Members of Parliament ahead of allocation to </w:t>
            </w:r>
            <w:proofErr w:type="gramStart"/>
            <w:r>
              <w:rPr>
                <w:rFonts w:ascii="Public Sans" w:hAnsi="Public Sans" w:cs="Arial"/>
                <w:sz w:val="16"/>
                <w:szCs w:val="16"/>
              </w:rPr>
              <w:t>agencies</w:t>
            </w:r>
            <w:proofErr w:type="gramEnd"/>
          </w:p>
          <w:p w14:paraId="5BE1AAC3" w14:textId="5D0DEA27" w:rsidR="001D240F" w:rsidRDefault="001D240F">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 xml:space="preserve">Funding which is being centrally held for </w:t>
            </w:r>
            <w:r w:rsidDel="00D4227A">
              <w:rPr>
                <w:rFonts w:ascii="Public Sans" w:hAnsi="Public Sans" w:cs="Arial"/>
                <w:sz w:val="16"/>
                <w:szCs w:val="16"/>
              </w:rPr>
              <w:t>Northern Rivers Disaster Relief</w:t>
            </w:r>
          </w:p>
          <w:p w14:paraId="7B60DA85" w14:textId="79DCB13B" w:rsidR="001D240F" w:rsidRDefault="001D240F">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Funding for the Electric Vehicle Strategy Review</w:t>
            </w:r>
          </w:p>
          <w:p w14:paraId="4DAC1ECB" w14:textId="1886D6E2" w:rsidR="001D240F" w:rsidRDefault="00055193">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 xml:space="preserve">Release of centrally held funds for: </w:t>
            </w:r>
          </w:p>
          <w:p w14:paraId="5F2642F6" w14:textId="77777777" w:rsidR="001D240F" w:rsidRPr="00EA5729" w:rsidRDefault="001D240F"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r w:rsidRPr="00EA5729">
              <w:rPr>
                <w:rFonts w:ascii="Public Sans" w:hAnsi="Public Sans" w:cs="Arial"/>
                <w:sz w:val="16"/>
                <w:szCs w:val="16"/>
              </w:rPr>
              <w:t>Digital Restart Fund</w:t>
            </w:r>
          </w:p>
          <w:p w14:paraId="59E3C2D0" w14:textId="77777777" w:rsidR="001D240F" w:rsidRPr="00EA5729" w:rsidRDefault="001D240F"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r w:rsidRPr="00EA5729">
              <w:rPr>
                <w:rFonts w:ascii="Public Sans" w:hAnsi="Public Sans" w:cs="Arial"/>
                <w:sz w:val="16"/>
                <w:szCs w:val="16"/>
              </w:rPr>
              <w:t>Restart NSW fund</w:t>
            </w:r>
          </w:p>
          <w:p w14:paraId="11B5918A" w14:textId="77777777" w:rsidR="001D240F" w:rsidRDefault="001D240F"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proofErr w:type="spellStart"/>
            <w:r w:rsidRPr="00EA5729">
              <w:rPr>
                <w:rFonts w:ascii="Public Sans" w:hAnsi="Public Sans" w:cs="Arial"/>
                <w:sz w:val="16"/>
                <w:szCs w:val="16"/>
              </w:rPr>
              <w:t>WestInvest</w:t>
            </w:r>
            <w:proofErr w:type="spellEnd"/>
          </w:p>
          <w:p w14:paraId="7D9D04CA" w14:textId="22882730" w:rsidR="001D240F" w:rsidRPr="00931A0F" w:rsidRDefault="001D240F"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r>
              <w:rPr>
                <w:rFonts w:ascii="Public Sans" w:hAnsi="Public Sans" w:cs="Arial"/>
                <w:sz w:val="16"/>
                <w:szCs w:val="16"/>
              </w:rPr>
              <w:t>Snowy Hydro Legacy Fund</w:t>
            </w:r>
          </w:p>
          <w:p w14:paraId="6E4A01C1" w14:textId="14375B92" w:rsidR="001D240F" w:rsidRPr="00DA0E88" w:rsidRDefault="001D240F">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Not</w:t>
            </w:r>
            <w:r w:rsidRPr="006569EB">
              <w:rPr>
                <w:rFonts w:ascii="Public Sans" w:hAnsi="Public Sans" w:cs="Arial"/>
                <w:sz w:val="16"/>
                <w:szCs w:val="16"/>
              </w:rPr>
              <w:t xml:space="preserve"> proceeding with the new Dungowan Dam</w:t>
            </w:r>
          </w:p>
          <w:p w14:paraId="283239F5" w14:textId="2AC0B786" w:rsidR="001D240F" w:rsidRDefault="001D240F">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I</w:t>
            </w:r>
            <w:r w:rsidRPr="00941162">
              <w:rPr>
                <w:rFonts w:ascii="Public Sans" w:hAnsi="Public Sans" w:cs="Arial"/>
                <w:sz w:val="16"/>
                <w:szCs w:val="16"/>
              </w:rPr>
              <w:t>ncrease</w:t>
            </w:r>
            <w:r>
              <w:rPr>
                <w:rFonts w:ascii="Public Sans" w:hAnsi="Public Sans" w:cs="Arial"/>
                <w:sz w:val="16"/>
                <w:szCs w:val="16"/>
              </w:rPr>
              <w:t>d</w:t>
            </w:r>
            <w:r w:rsidRPr="00941162">
              <w:rPr>
                <w:rFonts w:ascii="Public Sans" w:hAnsi="Public Sans" w:cs="Arial"/>
                <w:sz w:val="16"/>
                <w:szCs w:val="16"/>
              </w:rPr>
              <w:t xml:space="preserve"> coal royalty rates</w:t>
            </w:r>
          </w:p>
          <w:p w14:paraId="29E634C3" w14:textId="77777777" w:rsidR="001D240F" w:rsidRPr="00DA0E88" w:rsidRDefault="001D240F">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00DA0E88">
              <w:rPr>
                <w:rFonts w:ascii="Public Sans" w:hAnsi="Public Sans" w:cs="Arial"/>
                <w:sz w:val="16"/>
                <w:szCs w:val="16"/>
              </w:rPr>
              <w:t>Expansion of the First Home Buyer Assistance Scheme and closing off access to the First Home Buyers Choice Scheme</w:t>
            </w:r>
          </w:p>
          <w:p w14:paraId="3C289592" w14:textId="77777777" w:rsidR="00C40C91" w:rsidRDefault="001A4F40">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Revenue</w:t>
            </w:r>
            <w:r w:rsidR="00851FDF">
              <w:rPr>
                <w:rFonts w:ascii="Public Sans" w:hAnsi="Public Sans" w:cs="Arial"/>
                <w:sz w:val="16"/>
                <w:szCs w:val="16"/>
              </w:rPr>
              <w:t xml:space="preserve"> integrity </w:t>
            </w:r>
            <w:r w:rsidR="00417E02">
              <w:rPr>
                <w:rFonts w:ascii="Public Sans" w:hAnsi="Public Sans" w:cs="Arial"/>
                <w:sz w:val="16"/>
                <w:szCs w:val="16"/>
              </w:rPr>
              <w:t xml:space="preserve">and tax compliance measures </w:t>
            </w:r>
          </w:p>
          <w:p w14:paraId="4F4DEAAA" w14:textId="12133352" w:rsidR="001D240F" w:rsidRDefault="001D240F">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Removal of</w:t>
            </w:r>
            <w:r w:rsidRPr="00E13BBA">
              <w:rPr>
                <w:rFonts w:ascii="Public Sans" w:hAnsi="Public Sans" w:cs="Arial"/>
                <w:sz w:val="16"/>
                <w:szCs w:val="16"/>
                <w:lang w:val="en-US"/>
              </w:rPr>
              <w:t xml:space="preserve"> stamp</w:t>
            </w:r>
            <w:r w:rsidRPr="00E13BBA" w:rsidDel="001522B7">
              <w:rPr>
                <w:rFonts w:ascii="Public Sans" w:hAnsi="Public Sans" w:cs="Arial"/>
                <w:sz w:val="16"/>
                <w:szCs w:val="16"/>
                <w:lang w:val="en-US"/>
              </w:rPr>
              <w:t xml:space="preserve"> duty exemptions and rebates for the purchase of </w:t>
            </w:r>
            <w:r w:rsidDel="001522B7">
              <w:rPr>
                <w:rFonts w:ascii="Public Sans" w:hAnsi="Public Sans" w:cs="Arial"/>
                <w:sz w:val="16"/>
                <w:szCs w:val="16"/>
              </w:rPr>
              <w:t>electric vehicles</w:t>
            </w:r>
          </w:p>
          <w:p w14:paraId="7B304BC7" w14:textId="18F0A677" w:rsidR="001D240F" w:rsidRDefault="001D240F">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00A43B31">
              <w:rPr>
                <w:rFonts w:ascii="Public Sans" w:hAnsi="Public Sans" w:cs="Arial"/>
                <w:sz w:val="16"/>
                <w:szCs w:val="16"/>
              </w:rPr>
              <w:t>Corrections to</w:t>
            </w:r>
            <w:r w:rsidRPr="00155E84">
              <w:rPr>
                <w:rFonts w:ascii="Public Sans" w:hAnsi="Public Sans" w:cs="Arial"/>
                <w:sz w:val="16"/>
                <w:szCs w:val="16"/>
              </w:rPr>
              <w:t xml:space="preserve"> the operation of the land tax thresholds system</w:t>
            </w:r>
          </w:p>
          <w:p w14:paraId="06D2F42A" w14:textId="073480DD" w:rsidR="001D240F" w:rsidRPr="00C57532" w:rsidRDefault="001D240F">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2B7690E8">
              <w:rPr>
                <w:rFonts w:ascii="Public Sans" w:hAnsi="Public Sans" w:cs="Arial"/>
                <w:sz w:val="16"/>
                <w:szCs w:val="16"/>
              </w:rPr>
              <w:t>Revisions to the casino duty tax rates previously announced in December 2022</w:t>
            </w:r>
          </w:p>
          <w:p w14:paraId="5DF6FA66" w14:textId="317983EE" w:rsidR="003C141E" w:rsidRPr="003C141E" w:rsidRDefault="003C141E" w:rsidP="003C141E">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Pr>
                <w:rFonts w:ascii="Public Sans" w:hAnsi="Public Sans" w:cs="Arial"/>
                <w:sz w:val="16"/>
                <w:szCs w:val="16"/>
              </w:rPr>
              <w:t>Health d</w:t>
            </w:r>
            <w:r w:rsidRPr="003C141E">
              <w:rPr>
                <w:rFonts w:ascii="Public Sans" w:hAnsi="Public Sans" w:cs="Arial"/>
                <w:sz w:val="16"/>
                <w:szCs w:val="16"/>
              </w:rPr>
              <w:t xml:space="preserve">epartmental contributions to whole of Government savings measures, including reductions in advertising, consultant, travel, legal, senior executive and labour hire </w:t>
            </w:r>
            <w:proofErr w:type="gramStart"/>
            <w:r w:rsidRPr="003C141E">
              <w:rPr>
                <w:rFonts w:ascii="Public Sans" w:hAnsi="Public Sans" w:cs="Arial"/>
                <w:sz w:val="16"/>
                <w:szCs w:val="16"/>
              </w:rPr>
              <w:t>expenses</w:t>
            </w:r>
            <w:proofErr w:type="gramEnd"/>
          </w:p>
          <w:p w14:paraId="68973752" w14:textId="1DC7007A" w:rsidR="001D240F" w:rsidRPr="00C57532" w:rsidRDefault="001D240F">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i/>
                <w:iCs/>
                <w:sz w:val="16"/>
                <w:szCs w:val="16"/>
              </w:rPr>
            </w:pPr>
            <w:r>
              <w:rPr>
                <w:rFonts w:ascii="Public Sans" w:hAnsi="Public Sans" w:cs="Arial"/>
                <w:sz w:val="16"/>
                <w:szCs w:val="16"/>
              </w:rPr>
              <w:t>A downward adjustment to projections for redundancies (Government-wide measure)</w:t>
            </w:r>
          </w:p>
          <w:p w14:paraId="0C322FF1" w14:textId="77777777" w:rsidR="001D240F" w:rsidRPr="00C314B6" w:rsidRDefault="001D240F">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i/>
                <w:sz w:val="16"/>
                <w:szCs w:val="16"/>
              </w:rPr>
            </w:pPr>
            <w:r w:rsidRPr="00C314B6">
              <w:rPr>
                <w:rFonts w:ascii="Public Sans" w:hAnsi="Public Sans" w:cs="Arial"/>
                <w:sz w:val="16"/>
                <w:szCs w:val="16"/>
              </w:rPr>
              <w:t xml:space="preserve">Reallocations and offsetting measures related to </w:t>
            </w:r>
            <w:r>
              <w:rPr>
                <w:rFonts w:ascii="Public Sans" w:hAnsi="Public Sans" w:cs="Arial"/>
                <w:sz w:val="16"/>
                <w:szCs w:val="16"/>
              </w:rPr>
              <w:t xml:space="preserve">early </w:t>
            </w:r>
            <w:r w:rsidRPr="00C314B6">
              <w:rPr>
                <w:rFonts w:ascii="Public Sans" w:hAnsi="Public Sans" w:cs="Arial"/>
                <w:sz w:val="16"/>
                <w:szCs w:val="16"/>
              </w:rPr>
              <w:t>childhood</w:t>
            </w:r>
            <w:r>
              <w:rPr>
                <w:rFonts w:ascii="Public Sans" w:hAnsi="Public Sans" w:cs="Arial"/>
                <w:sz w:val="16"/>
                <w:szCs w:val="16"/>
              </w:rPr>
              <w:t xml:space="preserve">: </w:t>
            </w:r>
          </w:p>
          <w:p w14:paraId="7C65DA48" w14:textId="77777777" w:rsidR="001D240F" w:rsidRPr="00C314B6" w:rsidRDefault="001D240F"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r w:rsidRPr="00C314B6">
              <w:rPr>
                <w:rFonts w:ascii="Public Sans" w:hAnsi="Public Sans" w:cs="Arial"/>
                <w:sz w:val="16"/>
                <w:szCs w:val="16"/>
              </w:rPr>
              <w:t>100 government preschools</w:t>
            </w:r>
          </w:p>
          <w:p w14:paraId="6A740306" w14:textId="77777777" w:rsidR="001D240F" w:rsidRPr="00C314B6" w:rsidRDefault="001D240F"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r w:rsidRPr="00C314B6">
              <w:rPr>
                <w:rFonts w:ascii="Public Sans" w:hAnsi="Public Sans" w:cs="Arial"/>
                <w:sz w:val="16"/>
                <w:szCs w:val="16"/>
              </w:rPr>
              <w:t xml:space="preserve">50 new and expanded preschools at non-government </w:t>
            </w:r>
            <w:proofErr w:type="gramStart"/>
            <w:r w:rsidRPr="00C314B6">
              <w:rPr>
                <w:rFonts w:ascii="Public Sans" w:hAnsi="Public Sans" w:cs="Arial"/>
                <w:sz w:val="16"/>
                <w:szCs w:val="16"/>
              </w:rPr>
              <w:t>schools</w:t>
            </w:r>
            <w:proofErr w:type="gramEnd"/>
          </w:p>
          <w:p w14:paraId="7FA4FB95" w14:textId="766A18F1" w:rsidR="001D240F" w:rsidRPr="00C314B6" w:rsidRDefault="001D240F" w:rsidP="00694090">
            <w:pPr>
              <w:pStyle w:val="ListParagraph"/>
              <w:widowControl w:val="0"/>
              <w:numPr>
                <w:ilvl w:val="1"/>
                <w:numId w:val="111"/>
              </w:numPr>
              <w:tabs>
                <w:tab w:val="right" w:pos="4196"/>
                <w:tab w:val="right" w:pos="5046"/>
                <w:tab w:val="right" w:pos="5897"/>
                <w:tab w:val="right" w:pos="6747"/>
                <w:tab w:val="right" w:pos="7598"/>
              </w:tabs>
              <w:spacing w:before="20" w:after="20"/>
              <w:ind w:left="454" w:hanging="227"/>
              <w:rPr>
                <w:rFonts w:ascii="Public Sans" w:hAnsi="Public Sans" w:cs="Arial"/>
                <w:sz w:val="16"/>
                <w:szCs w:val="16"/>
              </w:rPr>
            </w:pPr>
            <w:r w:rsidRPr="00C314B6">
              <w:rPr>
                <w:rFonts w:ascii="Public Sans" w:hAnsi="Public Sans" w:cs="Arial"/>
                <w:sz w:val="16"/>
                <w:szCs w:val="16"/>
              </w:rPr>
              <w:t>Universal preschool re-profiling</w:t>
            </w:r>
          </w:p>
          <w:p w14:paraId="7CF4EB97" w14:textId="77777777" w:rsidR="001D240F" w:rsidRDefault="001D240F">
            <w:pPr>
              <w:pStyle w:val="ListParagraph"/>
              <w:widowControl w:val="0"/>
              <w:numPr>
                <w:ilvl w:val="0"/>
                <w:numId w:val="110"/>
              </w:numPr>
              <w:tabs>
                <w:tab w:val="right" w:pos="4196"/>
                <w:tab w:val="right" w:pos="5046"/>
                <w:tab w:val="right" w:pos="5897"/>
                <w:tab w:val="right" w:pos="6747"/>
                <w:tab w:val="right" w:pos="7598"/>
              </w:tabs>
              <w:autoSpaceDE w:val="0"/>
              <w:autoSpaceDN w:val="0"/>
              <w:spacing w:before="20" w:after="20"/>
              <w:ind w:left="227" w:hanging="227"/>
              <w:rPr>
                <w:rFonts w:ascii="Public Sans" w:hAnsi="Public Sans" w:cs="Arial"/>
                <w:sz w:val="16"/>
                <w:szCs w:val="16"/>
              </w:rPr>
            </w:pPr>
            <w:r w:rsidRPr="00FB2FDB">
              <w:rPr>
                <w:rFonts w:ascii="Public Sans" w:hAnsi="Public Sans" w:cs="Arial"/>
                <w:sz w:val="16"/>
                <w:szCs w:val="16"/>
              </w:rPr>
              <w:t>Temporary suspension of contributions into the NSW Generations Fund.</w:t>
            </w:r>
          </w:p>
          <w:p w14:paraId="79162524" w14:textId="77777777" w:rsidR="001D240F" w:rsidRPr="00D019E3" w:rsidRDefault="001D240F">
            <w:pPr>
              <w:pStyle w:val="ListParagraph"/>
              <w:widowControl w:val="0"/>
              <w:tabs>
                <w:tab w:val="right" w:pos="4196"/>
                <w:tab w:val="right" w:pos="5046"/>
                <w:tab w:val="right" w:pos="5897"/>
                <w:tab w:val="right" w:pos="6747"/>
                <w:tab w:val="right" w:pos="7598"/>
              </w:tabs>
              <w:autoSpaceDE w:val="0"/>
              <w:autoSpaceDN w:val="0"/>
              <w:spacing w:before="20" w:after="20"/>
              <w:ind w:left="227" w:hanging="227"/>
              <w:contextualSpacing w:val="0"/>
              <w:rPr>
                <w:rFonts w:ascii="Public Sans" w:hAnsi="Public Sans"/>
                <w:sz w:val="2"/>
                <w:szCs w:val="2"/>
              </w:rPr>
            </w:pPr>
          </w:p>
        </w:tc>
      </w:tr>
    </w:tbl>
    <w:p w14:paraId="486B22E6" w14:textId="77777777" w:rsidR="00C85F00" w:rsidRDefault="00C85F00" w:rsidP="00C85F00">
      <w:pPr>
        <w:rPr>
          <w:rFonts w:ascii="Arial Bold" w:hAnsi="Arial Bold" w:cs="Arial Bold"/>
          <w:i/>
          <w:color w:val="4F4F4F"/>
          <w:sz w:val="22"/>
          <w:lang w:eastAsia="en-AU"/>
        </w:rPr>
      </w:pPr>
    </w:p>
    <w:sectPr w:rsidR="00C85F00" w:rsidSect="00020DE7">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851"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7E6C0" w14:textId="77777777" w:rsidR="001C71EC" w:rsidRDefault="001C71EC">
      <w:r>
        <w:separator/>
      </w:r>
    </w:p>
  </w:endnote>
  <w:endnote w:type="continuationSeparator" w:id="0">
    <w:p w14:paraId="3AE184F3" w14:textId="77777777" w:rsidR="001C71EC" w:rsidRDefault="001C71EC">
      <w:r>
        <w:continuationSeparator/>
      </w:r>
    </w:p>
  </w:endnote>
  <w:endnote w:type="continuationNotice" w:id="1">
    <w:p w14:paraId="7FC1FD84" w14:textId="77777777" w:rsidR="001C71EC" w:rsidRDefault="001C7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pitch w:val="default"/>
  </w:font>
  <w:font w:name="Public Sans">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quot;Calibri&quot;,sans-serif">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quot;Courier New&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5E357" w14:textId="449CCFB7" w:rsidR="009E5213" w:rsidRPr="008828AC" w:rsidRDefault="00D1412B" w:rsidP="009E5213">
    <w:pPr>
      <w:pBdr>
        <w:top w:val="single" w:sz="4" w:space="4" w:color="auto"/>
      </w:pBdr>
      <w:tabs>
        <w:tab w:val="right" w:pos="9639"/>
      </w:tabs>
      <w:rPr>
        <w:rFonts w:ascii="Public Sans" w:hAnsi="Public Sans" w:cs="Arial"/>
        <w:noProof/>
        <w:sz w:val="18"/>
        <w:szCs w:val="18"/>
      </w:rPr>
    </w:pPr>
    <w:r w:rsidRPr="008828AC">
      <w:rPr>
        <w:rFonts w:ascii="Public Sans" w:hAnsi="Public Sans" w:cs="Arial"/>
        <w:sz w:val="18"/>
        <w:szCs w:val="18"/>
      </w:rPr>
      <w:t>A5</w:t>
    </w:r>
    <w:r w:rsidR="009E5213" w:rsidRPr="008828AC">
      <w:rPr>
        <w:rFonts w:ascii="Public Sans" w:hAnsi="Public Sans" w:cs="Arial"/>
        <w:sz w:val="18"/>
        <w:szCs w:val="18"/>
      </w:rPr>
      <w:t xml:space="preserve"> - </w:t>
    </w:r>
    <w:r w:rsidR="009E5213" w:rsidRPr="008828AC">
      <w:rPr>
        <w:rFonts w:ascii="Public Sans" w:hAnsi="Public Sans" w:cs="Arial"/>
        <w:sz w:val="18"/>
        <w:szCs w:val="18"/>
      </w:rPr>
      <w:fldChar w:fldCharType="begin"/>
    </w:r>
    <w:r w:rsidR="009E5213" w:rsidRPr="008828AC">
      <w:rPr>
        <w:rFonts w:ascii="Public Sans" w:hAnsi="Public Sans" w:cs="Arial"/>
        <w:sz w:val="18"/>
        <w:szCs w:val="18"/>
      </w:rPr>
      <w:instrText xml:space="preserve"> PAGE   \* MERGEFORMAT </w:instrText>
    </w:r>
    <w:r w:rsidR="009E5213" w:rsidRPr="008828AC">
      <w:rPr>
        <w:rFonts w:ascii="Public Sans" w:hAnsi="Public Sans" w:cs="Arial"/>
        <w:sz w:val="18"/>
        <w:szCs w:val="18"/>
      </w:rPr>
      <w:fldChar w:fldCharType="separate"/>
    </w:r>
    <w:r w:rsidR="009E5213" w:rsidRPr="008828AC">
      <w:rPr>
        <w:rFonts w:ascii="Public Sans" w:hAnsi="Public Sans" w:cs="Arial"/>
        <w:sz w:val="18"/>
        <w:szCs w:val="18"/>
      </w:rPr>
      <w:t>2</w:t>
    </w:r>
    <w:r w:rsidR="009E5213" w:rsidRPr="008828AC">
      <w:rPr>
        <w:rFonts w:ascii="Public Sans" w:hAnsi="Public Sans" w:cs="Arial"/>
        <w:noProof/>
        <w:sz w:val="18"/>
        <w:szCs w:val="18"/>
      </w:rPr>
      <w:fldChar w:fldCharType="end"/>
    </w:r>
    <w:r w:rsidR="009E5213" w:rsidRPr="008828AC">
      <w:rPr>
        <w:rFonts w:ascii="Public Sans" w:hAnsi="Public Sans" w:cs="Arial"/>
        <w:noProof/>
        <w:sz w:val="18"/>
        <w:szCs w:val="18"/>
      </w:rPr>
      <w:tab/>
    </w:r>
    <w:r w:rsidR="009E5213" w:rsidRPr="008828AC">
      <w:rPr>
        <w:rFonts w:ascii="Public Sans" w:hAnsi="Public Sans" w:cs="Arial"/>
        <w:sz w:val="18"/>
        <w:szCs w:val="18"/>
      </w:rPr>
      <w:t>Budget Statement 2023-24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2AE8A" w14:textId="7709721B" w:rsidR="009E5213" w:rsidRDefault="009E5213" w:rsidP="009E5213">
    <w:pPr>
      <w:pBdr>
        <w:top w:val="single" w:sz="4" w:space="4" w:color="auto"/>
      </w:pBdr>
      <w:tabs>
        <w:tab w:val="right" w:pos="9639"/>
      </w:tabs>
      <w:rPr>
        <w:rFonts w:ascii="Arial" w:hAnsi="Arial" w:cs="Arial"/>
        <w:noProof/>
        <w:sz w:val="18"/>
        <w:szCs w:val="18"/>
      </w:rPr>
    </w:pPr>
    <w:r w:rsidRPr="005C2A89">
      <w:rPr>
        <w:rFonts w:ascii="Arial" w:hAnsi="Arial" w:cs="Arial"/>
        <w:sz w:val="18"/>
        <w:szCs w:val="18"/>
      </w:rPr>
      <w:t xml:space="preserve">Budget Statement </w:t>
    </w:r>
    <w:r>
      <w:rPr>
        <w:rFonts w:ascii="Arial" w:hAnsi="Arial" w:cs="Arial"/>
        <w:sz w:val="18"/>
        <w:szCs w:val="18"/>
      </w:rPr>
      <w:t>2023-24</w:t>
    </w:r>
    <w:r>
      <w:rPr>
        <w:rFonts w:ascii="Arial" w:hAnsi="Arial" w:cs="Arial"/>
        <w:sz w:val="18"/>
        <w:szCs w:val="18"/>
      </w:rPr>
      <w:tab/>
    </w:r>
    <w:r w:rsidR="00276AF1">
      <w:rPr>
        <w:rFonts w:ascii="Arial" w:hAnsi="Arial" w:cs="Arial"/>
        <w:sz w:val="18"/>
        <w:szCs w:val="18"/>
      </w:rPr>
      <w:t>A5</w:t>
    </w:r>
    <w:r w:rsidRPr="005C2A89">
      <w:rPr>
        <w:rFonts w:ascii="Arial" w:hAnsi="Arial" w:cs="Arial"/>
        <w:sz w:val="18"/>
        <w:szCs w:val="18"/>
      </w:rPr>
      <w:t xml:space="preserve"> - </w:t>
    </w:r>
    <w:r w:rsidRPr="005C2A89">
      <w:rPr>
        <w:rFonts w:ascii="Arial" w:hAnsi="Arial" w:cs="Arial"/>
        <w:sz w:val="18"/>
        <w:szCs w:val="18"/>
      </w:rPr>
      <w:fldChar w:fldCharType="begin"/>
    </w:r>
    <w:r w:rsidRPr="005C2A89">
      <w:rPr>
        <w:rFonts w:ascii="Arial" w:hAnsi="Arial" w:cs="Arial"/>
        <w:sz w:val="18"/>
        <w:szCs w:val="18"/>
      </w:rPr>
      <w:instrText xml:space="preserve"> PAGE   \* MERGEFORMAT </w:instrText>
    </w:r>
    <w:r w:rsidRPr="005C2A89">
      <w:rPr>
        <w:rFonts w:ascii="Arial" w:hAnsi="Arial" w:cs="Arial"/>
        <w:sz w:val="18"/>
        <w:szCs w:val="18"/>
      </w:rPr>
      <w:fldChar w:fldCharType="separate"/>
    </w:r>
    <w:r>
      <w:rPr>
        <w:rFonts w:ascii="Arial" w:hAnsi="Arial" w:cs="Arial"/>
        <w:sz w:val="18"/>
        <w:szCs w:val="18"/>
      </w:rPr>
      <w:t>1</w:t>
    </w:r>
    <w:r w:rsidRPr="005C2A89">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7727" w14:textId="623949DE" w:rsidR="009E5213" w:rsidRPr="008828AC" w:rsidRDefault="009E5213" w:rsidP="009E5213">
    <w:pPr>
      <w:pBdr>
        <w:top w:val="single" w:sz="4" w:space="4" w:color="auto"/>
      </w:pBdr>
      <w:tabs>
        <w:tab w:val="right" w:pos="9639"/>
      </w:tabs>
      <w:rPr>
        <w:rFonts w:ascii="Public Sans" w:hAnsi="Public Sans" w:cs="Arial"/>
        <w:noProof/>
        <w:sz w:val="18"/>
        <w:szCs w:val="18"/>
      </w:rPr>
    </w:pPr>
    <w:r w:rsidRPr="008828AC">
      <w:rPr>
        <w:rFonts w:ascii="Public Sans" w:hAnsi="Public Sans" w:cs="Arial"/>
        <w:sz w:val="18"/>
        <w:szCs w:val="18"/>
      </w:rPr>
      <w:t>Budget Statement 2023-24</w:t>
    </w:r>
    <w:r w:rsidRPr="008828AC">
      <w:rPr>
        <w:rFonts w:ascii="Public Sans" w:hAnsi="Public Sans" w:cs="Arial"/>
        <w:sz w:val="18"/>
        <w:szCs w:val="18"/>
      </w:rPr>
      <w:tab/>
    </w:r>
    <w:r w:rsidR="00D1412B" w:rsidRPr="008828AC">
      <w:rPr>
        <w:rFonts w:ascii="Public Sans" w:hAnsi="Public Sans" w:cs="Arial"/>
        <w:sz w:val="18"/>
        <w:szCs w:val="18"/>
      </w:rPr>
      <w:t>A5</w:t>
    </w:r>
    <w:r w:rsidRPr="008828AC">
      <w:rPr>
        <w:rFonts w:ascii="Public Sans" w:hAnsi="Public Sans" w:cs="Arial"/>
        <w:sz w:val="18"/>
        <w:szCs w:val="18"/>
      </w:rPr>
      <w:t xml:space="preserve"> - </w:t>
    </w:r>
    <w:r w:rsidRPr="008828AC">
      <w:rPr>
        <w:rFonts w:ascii="Public Sans" w:hAnsi="Public Sans" w:cs="Arial"/>
        <w:sz w:val="18"/>
        <w:szCs w:val="18"/>
      </w:rPr>
      <w:fldChar w:fldCharType="begin"/>
    </w:r>
    <w:r w:rsidRPr="008828AC">
      <w:rPr>
        <w:rFonts w:ascii="Public Sans" w:hAnsi="Public Sans" w:cs="Arial"/>
        <w:sz w:val="18"/>
        <w:szCs w:val="18"/>
      </w:rPr>
      <w:instrText xml:space="preserve"> PAGE   \* MERGEFORMAT </w:instrText>
    </w:r>
    <w:r w:rsidRPr="008828AC">
      <w:rPr>
        <w:rFonts w:ascii="Public Sans" w:hAnsi="Public Sans" w:cs="Arial"/>
        <w:sz w:val="18"/>
        <w:szCs w:val="18"/>
      </w:rPr>
      <w:fldChar w:fldCharType="separate"/>
    </w:r>
    <w:r w:rsidRPr="008828AC">
      <w:rPr>
        <w:rFonts w:ascii="Public Sans" w:hAnsi="Public Sans" w:cs="Arial"/>
        <w:sz w:val="18"/>
        <w:szCs w:val="18"/>
      </w:rPr>
      <w:t>5</w:t>
    </w:r>
    <w:r w:rsidRPr="008828AC">
      <w:rPr>
        <w:rFonts w:ascii="Public Sans" w:hAnsi="Public Sans"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BC47" w14:textId="77777777" w:rsidR="001C71EC" w:rsidRDefault="001C71EC">
      <w:pPr>
        <w:spacing w:before="120"/>
      </w:pPr>
      <w:r>
        <w:separator/>
      </w:r>
    </w:p>
  </w:footnote>
  <w:footnote w:type="continuationSeparator" w:id="0">
    <w:p w14:paraId="0B1F8843" w14:textId="77777777" w:rsidR="001C71EC" w:rsidRDefault="001C71EC">
      <w:pPr>
        <w:spacing w:before="120"/>
      </w:pPr>
      <w:r>
        <w:continuationSeparator/>
      </w:r>
    </w:p>
  </w:footnote>
  <w:footnote w:type="continuationNotice" w:id="1">
    <w:p w14:paraId="4D19BAEF" w14:textId="77777777" w:rsidR="001C71EC" w:rsidRDefault="001C71EC">
      <w:pPr>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4595" w14:textId="77777777" w:rsidR="00D1412B" w:rsidRPr="008828AC" w:rsidRDefault="00D1412B" w:rsidP="00D1412B">
    <w:pPr>
      <w:pStyle w:val="HeaderHeading"/>
      <w:pageBreakBefore w:val="0"/>
      <w:pBdr>
        <w:bottom w:val="single" w:sz="4" w:space="4" w:color="auto"/>
      </w:pBdr>
      <w:rPr>
        <w:rFonts w:ascii="Public Sans" w:hAnsi="Public Sans" w:cs="Arial"/>
        <w:sz w:val="18"/>
        <w:szCs w:val="18"/>
      </w:rPr>
    </w:pPr>
    <w:r w:rsidRPr="008828AC">
      <w:rPr>
        <w:rFonts w:ascii="Public Sans" w:hAnsi="Public Sans" w:cs="Arial"/>
        <w:sz w:val="18"/>
        <w:szCs w:val="18"/>
      </w:rPr>
      <w:t>Measures Statement</w:t>
    </w:r>
  </w:p>
  <w:p w14:paraId="439DB458" w14:textId="77777777" w:rsidR="009E5213" w:rsidRDefault="009E5213" w:rsidP="009E5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B6A1" w14:textId="77777777" w:rsidR="00D1412B" w:rsidRPr="008828AC" w:rsidRDefault="00D1412B" w:rsidP="00D1412B">
    <w:pPr>
      <w:pStyle w:val="HeaderHeading"/>
      <w:pageBreakBefore w:val="0"/>
      <w:pBdr>
        <w:bottom w:val="single" w:sz="4" w:space="4" w:color="auto"/>
      </w:pBdr>
      <w:jc w:val="right"/>
      <w:rPr>
        <w:rFonts w:ascii="Public Sans" w:hAnsi="Public Sans" w:cs="Arial"/>
        <w:sz w:val="18"/>
        <w:szCs w:val="18"/>
      </w:rPr>
    </w:pPr>
    <w:r w:rsidRPr="008828AC">
      <w:rPr>
        <w:rFonts w:ascii="Public Sans" w:hAnsi="Public Sans" w:cs="Arial"/>
        <w:sz w:val="18"/>
        <w:szCs w:val="18"/>
      </w:rPr>
      <w:t>Measures Statement</w:t>
    </w:r>
  </w:p>
  <w:p w14:paraId="08E06F2E" w14:textId="28A32860" w:rsidR="009E5213" w:rsidRPr="00D1412B" w:rsidRDefault="009E5213" w:rsidP="00D1412B">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74F8" w14:textId="3E58A5C6" w:rsidR="00F42E1A" w:rsidRPr="00CC2FF7" w:rsidRDefault="00F42E1A" w:rsidP="00CC2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6A3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E2770"/>
    <w:multiLevelType w:val="hybridMultilevel"/>
    <w:tmpl w:val="C0FABE92"/>
    <w:lvl w:ilvl="0" w:tplc="6CB4AA2A">
      <w:start w:val="1"/>
      <w:numFmt w:val="decimal"/>
      <w:pStyle w:val="Box71BoxHeading"/>
      <w:lvlText w:val="Box 7.%1:"/>
      <w:lvlJc w:val="left"/>
      <w:pPr>
        <w:ind w:left="72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B13CE9"/>
    <w:multiLevelType w:val="hybridMultilevel"/>
    <w:tmpl w:val="E98635CE"/>
    <w:lvl w:ilvl="0" w:tplc="EA321640">
      <w:start w:val="1"/>
      <w:numFmt w:val="decimal"/>
      <w:pStyle w:val="ChartA1X"/>
      <w:lvlText w:val="Chart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69716A"/>
    <w:multiLevelType w:val="hybridMultilevel"/>
    <w:tmpl w:val="B9D6D664"/>
    <w:lvl w:ilvl="0" w:tplc="2A182B60">
      <w:start w:val="1"/>
      <w:numFmt w:val="decimal"/>
      <w:pStyle w:val="A22Heading2"/>
      <w:lvlText w:val="A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C22B50"/>
    <w:multiLevelType w:val="hybridMultilevel"/>
    <w:tmpl w:val="093C9A80"/>
    <w:lvl w:ilvl="0" w:tplc="DF30B790">
      <w:start w:val="1"/>
      <w:numFmt w:val="decimal"/>
      <w:pStyle w:val="A11Heading2"/>
      <w:lvlText w:val="A1.%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860651"/>
    <w:multiLevelType w:val="hybridMultilevel"/>
    <w:tmpl w:val="75303300"/>
    <w:lvl w:ilvl="0" w:tplc="07A6AD08">
      <w:start w:val="1"/>
      <w:numFmt w:val="decimal"/>
      <w:pStyle w:val="TableA3X"/>
      <w:lvlText w:val="Table A3.%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9E3DB3"/>
    <w:multiLevelType w:val="hybridMultilevel"/>
    <w:tmpl w:val="80D86404"/>
    <w:lvl w:ilvl="0" w:tplc="2118EFB4">
      <w:start w:val="1"/>
      <w:numFmt w:val="decimal"/>
      <w:pStyle w:val="FigureBX"/>
      <w:lvlText w:val="Figur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EF3ACE"/>
    <w:multiLevelType w:val="hybridMultilevel"/>
    <w:tmpl w:val="2C8084B4"/>
    <w:lvl w:ilvl="0" w:tplc="763444AC">
      <w:start w:val="1"/>
      <w:numFmt w:val="decimal"/>
      <w:pStyle w:val="Table7X"/>
      <w:lvlText w:val="Table 7.%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08D343DC"/>
    <w:multiLevelType w:val="hybridMultilevel"/>
    <w:tmpl w:val="3C829302"/>
    <w:lvl w:ilvl="0" w:tplc="49E2CF44">
      <w:start w:val="1"/>
      <w:numFmt w:val="bullet"/>
      <w:lvlText w:val="-"/>
      <w:lvlJc w:val="left"/>
      <w:pPr>
        <w:ind w:left="587" w:hanging="360"/>
      </w:pPr>
      <w:rPr>
        <w:rFonts w:ascii="Arial Bold" w:hAnsi="Arial Bold" w:hint="default"/>
      </w:rPr>
    </w:lvl>
    <w:lvl w:ilvl="1" w:tplc="49E2CF44">
      <w:start w:val="1"/>
      <w:numFmt w:val="bullet"/>
      <w:lvlText w:val="-"/>
      <w:lvlJc w:val="left"/>
      <w:pPr>
        <w:ind w:left="1307" w:hanging="360"/>
      </w:pPr>
      <w:rPr>
        <w:rFonts w:ascii="Arial Bold" w:hAnsi="Arial Bold" w:hint="default"/>
      </w:rPr>
    </w:lvl>
    <w:lvl w:ilvl="2" w:tplc="0C090005" w:tentative="1">
      <w:start w:val="1"/>
      <w:numFmt w:val="bullet"/>
      <w:lvlText w:val=""/>
      <w:lvlJc w:val="left"/>
      <w:pPr>
        <w:ind w:left="2027" w:hanging="360"/>
      </w:pPr>
      <w:rPr>
        <w:rFonts w:ascii="Cambria Math" w:hAnsi="Cambria Math" w:hint="default"/>
      </w:rPr>
    </w:lvl>
    <w:lvl w:ilvl="3" w:tplc="0C090001" w:tentative="1">
      <w:start w:val="1"/>
      <w:numFmt w:val="bullet"/>
      <w:lvlText w:val=""/>
      <w:lvlJc w:val="left"/>
      <w:pPr>
        <w:ind w:left="2747" w:hanging="360"/>
      </w:pPr>
      <w:rPr>
        <w:rFonts w:ascii="&quot;Calibri&quot;,sans-serif" w:hAnsi="&quot;Calibri&quot;,sans-serif" w:hint="default"/>
      </w:rPr>
    </w:lvl>
    <w:lvl w:ilvl="4" w:tplc="0C090003" w:tentative="1">
      <w:start w:val="1"/>
      <w:numFmt w:val="bullet"/>
      <w:lvlText w:val="o"/>
      <w:lvlJc w:val="left"/>
      <w:pPr>
        <w:ind w:left="3467" w:hanging="360"/>
      </w:pPr>
      <w:rPr>
        <w:rFonts w:ascii="Segoe UI" w:hAnsi="Segoe UI" w:cs="Segoe UI" w:hint="default"/>
      </w:rPr>
    </w:lvl>
    <w:lvl w:ilvl="5" w:tplc="0C090005" w:tentative="1">
      <w:start w:val="1"/>
      <w:numFmt w:val="bullet"/>
      <w:lvlText w:val=""/>
      <w:lvlJc w:val="left"/>
      <w:pPr>
        <w:ind w:left="4187" w:hanging="360"/>
      </w:pPr>
      <w:rPr>
        <w:rFonts w:ascii="Cambria Math" w:hAnsi="Cambria Math" w:hint="default"/>
      </w:rPr>
    </w:lvl>
    <w:lvl w:ilvl="6" w:tplc="0C090001" w:tentative="1">
      <w:start w:val="1"/>
      <w:numFmt w:val="bullet"/>
      <w:lvlText w:val=""/>
      <w:lvlJc w:val="left"/>
      <w:pPr>
        <w:ind w:left="4907" w:hanging="360"/>
      </w:pPr>
      <w:rPr>
        <w:rFonts w:ascii="&quot;Calibri&quot;,sans-serif" w:hAnsi="&quot;Calibri&quot;,sans-serif" w:hint="default"/>
      </w:rPr>
    </w:lvl>
    <w:lvl w:ilvl="7" w:tplc="0C090003" w:tentative="1">
      <w:start w:val="1"/>
      <w:numFmt w:val="bullet"/>
      <w:lvlText w:val="o"/>
      <w:lvlJc w:val="left"/>
      <w:pPr>
        <w:ind w:left="5627" w:hanging="360"/>
      </w:pPr>
      <w:rPr>
        <w:rFonts w:ascii="Segoe UI" w:hAnsi="Segoe UI" w:cs="Segoe UI" w:hint="default"/>
      </w:rPr>
    </w:lvl>
    <w:lvl w:ilvl="8" w:tplc="0C090005" w:tentative="1">
      <w:start w:val="1"/>
      <w:numFmt w:val="bullet"/>
      <w:lvlText w:val=""/>
      <w:lvlJc w:val="left"/>
      <w:pPr>
        <w:ind w:left="6347" w:hanging="360"/>
      </w:pPr>
      <w:rPr>
        <w:rFonts w:ascii="Cambria Math" w:hAnsi="Cambria Math" w:hint="default"/>
      </w:rPr>
    </w:lvl>
  </w:abstractNum>
  <w:abstractNum w:abstractNumId="9" w15:restartNumberingAfterBreak="0">
    <w:nsid w:val="0A161376"/>
    <w:multiLevelType w:val="hybridMultilevel"/>
    <w:tmpl w:val="D3168F3C"/>
    <w:lvl w:ilvl="0" w:tplc="D0B2D066">
      <w:start w:val="1"/>
      <w:numFmt w:val="decimal"/>
      <w:pStyle w:val="TableBX"/>
      <w:lvlText w:val="Tabl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quot;Calibri&quot;,sans-serif" w:hAnsi="&quot;Calibri&quot;,sans-serif" w:hint="default"/>
      </w:rPr>
    </w:lvl>
    <w:lvl w:ilvl="1" w:tplc="5A70E5E4">
      <w:numFmt w:val="bullet"/>
      <w:lvlText w:val="-"/>
      <w:lvlJc w:val="left"/>
      <w:pPr>
        <w:tabs>
          <w:tab w:val="num" w:pos="1440"/>
        </w:tabs>
        <w:ind w:left="1440" w:hanging="360"/>
      </w:pPr>
      <w:rPr>
        <w:rFonts w:ascii="Arial Bold" w:eastAsia="Tahoma" w:hAnsi="Arial Bold" w:cs="Arial Bold" w:hint="default"/>
      </w:rPr>
    </w:lvl>
    <w:lvl w:ilvl="2" w:tplc="0C090005" w:tentative="1">
      <w:start w:val="1"/>
      <w:numFmt w:val="bullet"/>
      <w:lvlText w:val=""/>
      <w:lvlJc w:val="left"/>
      <w:pPr>
        <w:tabs>
          <w:tab w:val="num" w:pos="2160"/>
        </w:tabs>
        <w:ind w:left="2160" w:hanging="360"/>
      </w:pPr>
      <w:rPr>
        <w:rFonts w:ascii="Cambria Math" w:hAnsi="Cambria Math" w:hint="default"/>
      </w:rPr>
    </w:lvl>
    <w:lvl w:ilvl="3" w:tplc="0C090001" w:tentative="1">
      <w:start w:val="1"/>
      <w:numFmt w:val="bullet"/>
      <w:lvlText w:val=""/>
      <w:lvlJc w:val="left"/>
      <w:pPr>
        <w:tabs>
          <w:tab w:val="num" w:pos="2880"/>
        </w:tabs>
        <w:ind w:left="2880" w:hanging="360"/>
      </w:pPr>
      <w:rPr>
        <w:rFonts w:ascii="&quot;Calibri&quot;,sans-serif" w:hAnsi="&quot;Calibri&quot;,sans-serif" w:hint="default"/>
      </w:rPr>
    </w:lvl>
    <w:lvl w:ilvl="4" w:tplc="0C090003" w:tentative="1">
      <w:start w:val="1"/>
      <w:numFmt w:val="bullet"/>
      <w:lvlText w:val="o"/>
      <w:lvlJc w:val="left"/>
      <w:pPr>
        <w:tabs>
          <w:tab w:val="num" w:pos="3600"/>
        </w:tabs>
        <w:ind w:left="3600" w:hanging="360"/>
      </w:pPr>
      <w:rPr>
        <w:rFonts w:ascii="Segoe UI" w:hAnsi="Segoe UI" w:cs="Segoe UI" w:hint="default"/>
      </w:rPr>
    </w:lvl>
    <w:lvl w:ilvl="5" w:tplc="0C090005" w:tentative="1">
      <w:start w:val="1"/>
      <w:numFmt w:val="bullet"/>
      <w:lvlText w:val=""/>
      <w:lvlJc w:val="left"/>
      <w:pPr>
        <w:tabs>
          <w:tab w:val="num" w:pos="4320"/>
        </w:tabs>
        <w:ind w:left="4320" w:hanging="360"/>
      </w:pPr>
      <w:rPr>
        <w:rFonts w:ascii="Cambria Math" w:hAnsi="Cambria Math" w:hint="default"/>
      </w:rPr>
    </w:lvl>
    <w:lvl w:ilvl="6" w:tplc="0C090001" w:tentative="1">
      <w:start w:val="1"/>
      <w:numFmt w:val="bullet"/>
      <w:lvlText w:val=""/>
      <w:lvlJc w:val="left"/>
      <w:pPr>
        <w:tabs>
          <w:tab w:val="num" w:pos="5040"/>
        </w:tabs>
        <w:ind w:left="5040" w:hanging="360"/>
      </w:pPr>
      <w:rPr>
        <w:rFonts w:ascii="&quot;Calibri&quot;,sans-serif" w:hAnsi="&quot;Calibri&quot;,sans-serif" w:hint="default"/>
      </w:rPr>
    </w:lvl>
    <w:lvl w:ilvl="7" w:tplc="0C090003" w:tentative="1">
      <w:start w:val="1"/>
      <w:numFmt w:val="bullet"/>
      <w:lvlText w:val="o"/>
      <w:lvlJc w:val="left"/>
      <w:pPr>
        <w:tabs>
          <w:tab w:val="num" w:pos="5760"/>
        </w:tabs>
        <w:ind w:left="5760" w:hanging="360"/>
      </w:pPr>
      <w:rPr>
        <w:rFonts w:ascii="Segoe UI" w:hAnsi="Segoe UI" w:cs="Segoe UI" w:hint="default"/>
      </w:rPr>
    </w:lvl>
    <w:lvl w:ilvl="8" w:tplc="0C090005" w:tentative="1">
      <w:start w:val="1"/>
      <w:numFmt w:val="bullet"/>
      <w:lvlText w:val=""/>
      <w:lvlJc w:val="left"/>
      <w:pPr>
        <w:tabs>
          <w:tab w:val="num" w:pos="6480"/>
        </w:tabs>
        <w:ind w:left="6480" w:hanging="360"/>
      </w:pPr>
      <w:rPr>
        <w:rFonts w:ascii="Cambria Math" w:hAnsi="Cambria Math" w:hint="default"/>
      </w:rPr>
    </w:lvl>
  </w:abstractNum>
  <w:abstractNum w:abstractNumId="11" w15:restartNumberingAfterBreak="0">
    <w:nsid w:val="0EBC6DF1"/>
    <w:multiLevelType w:val="hybridMultilevel"/>
    <w:tmpl w:val="F4A26DE4"/>
    <w:lvl w:ilvl="0" w:tplc="9172288E">
      <w:start w:val="1"/>
      <w:numFmt w:val="decimal"/>
      <w:pStyle w:val="StyleChart5X12pt"/>
      <w:lvlText w:val="Chart 5.%1:"/>
      <w:lvlJc w:val="left"/>
      <w:pPr>
        <w:ind w:left="720" w:hanging="360"/>
      </w:pPr>
      <w:rPr>
        <w:rFonts w:ascii="Arial Bold" w:hAnsi="Arial Bold" w:hint="default"/>
        <w:b w:val="0"/>
        <w:i/>
        <w:color w:val="4F4F4F"/>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FD475E7"/>
    <w:multiLevelType w:val="hybridMultilevel"/>
    <w:tmpl w:val="E20451BC"/>
    <w:lvl w:ilvl="0" w:tplc="0FF8E9CE">
      <w:start w:val="1"/>
      <w:numFmt w:val="decimal"/>
      <w:pStyle w:val="ChartBX"/>
      <w:lvlText w:val="Chart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268548E"/>
    <w:multiLevelType w:val="hybridMultilevel"/>
    <w:tmpl w:val="07A6E582"/>
    <w:lvl w:ilvl="0" w:tplc="D0A00826">
      <w:start w:val="1"/>
      <w:numFmt w:val="decimal"/>
      <w:pStyle w:val="Figure7X"/>
      <w:lvlText w:val="Figure 7.%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27833DA"/>
    <w:multiLevelType w:val="hybridMultilevel"/>
    <w:tmpl w:val="52482D78"/>
    <w:lvl w:ilvl="0" w:tplc="45FE75FC">
      <w:start w:val="1"/>
      <w:numFmt w:val="decimal"/>
      <w:pStyle w:val="Table5X"/>
      <w:lvlText w:val="Table 5.%1:"/>
      <w:lvlJc w:val="left"/>
      <w:pPr>
        <w:ind w:left="360" w:hanging="360"/>
      </w:pPr>
      <w:rPr>
        <w:rFonts w:ascii="Public Sans" w:hAnsi="Public Sans" w:hint="default"/>
        <w:b w:val="0"/>
        <w:i/>
        <w:sz w:val="22"/>
        <w:u w:val="none"/>
      </w:rPr>
    </w:lvl>
    <w:lvl w:ilvl="1" w:tplc="0C090019" w:tentative="1">
      <w:start w:val="1"/>
      <w:numFmt w:val="lowerLetter"/>
      <w:lvlText w:val="%2."/>
      <w:lvlJc w:val="left"/>
      <w:pPr>
        <w:ind w:left="-520" w:hanging="360"/>
      </w:pPr>
    </w:lvl>
    <w:lvl w:ilvl="2" w:tplc="0C09001B" w:tentative="1">
      <w:start w:val="1"/>
      <w:numFmt w:val="lowerRoman"/>
      <w:lvlText w:val="%3."/>
      <w:lvlJc w:val="right"/>
      <w:pPr>
        <w:ind w:left="200" w:hanging="180"/>
      </w:pPr>
    </w:lvl>
    <w:lvl w:ilvl="3" w:tplc="0C09000F" w:tentative="1">
      <w:start w:val="1"/>
      <w:numFmt w:val="decimal"/>
      <w:lvlText w:val="%4."/>
      <w:lvlJc w:val="left"/>
      <w:pPr>
        <w:ind w:left="920" w:hanging="360"/>
      </w:pPr>
    </w:lvl>
    <w:lvl w:ilvl="4" w:tplc="0C090019" w:tentative="1">
      <w:start w:val="1"/>
      <w:numFmt w:val="lowerLetter"/>
      <w:lvlText w:val="%5."/>
      <w:lvlJc w:val="left"/>
      <w:pPr>
        <w:ind w:left="1640" w:hanging="360"/>
      </w:pPr>
    </w:lvl>
    <w:lvl w:ilvl="5" w:tplc="0C09001B" w:tentative="1">
      <w:start w:val="1"/>
      <w:numFmt w:val="lowerRoman"/>
      <w:lvlText w:val="%6."/>
      <w:lvlJc w:val="right"/>
      <w:pPr>
        <w:ind w:left="2360" w:hanging="180"/>
      </w:pPr>
    </w:lvl>
    <w:lvl w:ilvl="6" w:tplc="0C09000F" w:tentative="1">
      <w:start w:val="1"/>
      <w:numFmt w:val="decimal"/>
      <w:lvlText w:val="%7."/>
      <w:lvlJc w:val="left"/>
      <w:pPr>
        <w:ind w:left="3080" w:hanging="360"/>
      </w:pPr>
    </w:lvl>
    <w:lvl w:ilvl="7" w:tplc="0C090019" w:tentative="1">
      <w:start w:val="1"/>
      <w:numFmt w:val="lowerLetter"/>
      <w:lvlText w:val="%8."/>
      <w:lvlJc w:val="left"/>
      <w:pPr>
        <w:ind w:left="3800" w:hanging="360"/>
      </w:pPr>
    </w:lvl>
    <w:lvl w:ilvl="8" w:tplc="0C09001B" w:tentative="1">
      <w:start w:val="1"/>
      <w:numFmt w:val="lowerRoman"/>
      <w:lvlText w:val="%9."/>
      <w:lvlJc w:val="right"/>
      <w:pPr>
        <w:ind w:left="4520" w:hanging="180"/>
      </w:pPr>
    </w:lvl>
  </w:abstractNum>
  <w:abstractNum w:abstractNumId="15" w15:restartNumberingAfterBreak="0">
    <w:nsid w:val="12A870BA"/>
    <w:multiLevelType w:val="hybridMultilevel"/>
    <w:tmpl w:val="42BA63B6"/>
    <w:lvl w:ilvl="0" w:tplc="05F26932">
      <w:start w:val="1"/>
      <w:numFmt w:val="decimal"/>
      <w:pStyle w:val="TableB"/>
      <w:lvlText w:val="Table B.%1:"/>
      <w:lvlJc w:val="left"/>
      <w:pPr>
        <w:ind w:left="360" w:hanging="360"/>
      </w:pPr>
      <w:rPr>
        <w:rFonts w:ascii="Arial Bold" w:hAnsi="Arial Bold" w:cs="Tahoma" w:hint="default"/>
        <w:b w:val="0"/>
        <w:i/>
        <w:caps w:val="0"/>
        <w:color w:val="57514D"/>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466487C"/>
    <w:multiLevelType w:val="hybridMultilevel"/>
    <w:tmpl w:val="D116BA2E"/>
    <w:lvl w:ilvl="0" w:tplc="82A2E370">
      <w:start w:val="1"/>
      <w:numFmt w:val="decimal"/>
      <w:pStyle w:val="Figure3X"/>
      <w:lvlText w:val="Figure 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5307FD1"/>
    <w:multiLevelType w:val="hybridMultilevel"/>
    <w:tmpl w:val="F9665C9A"/>
    <w:lvl w:ilvl="0" w:tplc="6B1CACF0">
      <w:start w:val="1"/>
      <w:numFmt w:val="decimal"/>
      <w:pStyle w:val="E1Heading2"/>
      <w:lvlText w:val="E.%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96A331C"/>
    <w:multiLevelType w:val="hybridMultilevel"/>
    <w:tmpl w:val="B70611D0"/>
    <w:lvl w:ilvl="0" w:tplc="3B2C88EE">
      <w:start w:val="1"/>
      <w:numFmt w:val="decimal"/>
      <w:pStyle w:val="TableDX"/>
      <w:lvlText w:val="Table D.%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BCA3C3F"/>
    <w:multiLevelType w:val="hybridMultilevel"/>
    <w:tmpl w:val="816EDD98"/>
    <w:lvl w:ilvl="0" w:tplc="BFB64CB4">
      <w:start w:val="1"/>
      <w:numFmt w:val="bullet"/>
      <w:pStyle w:val="Paragraphs"/>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Segoe UI" w:hAnsi="Segoe UI" w:cs="Segoe UI" w:hint="default"/>
      </w:rPr>
    </w:lvl>
    <w:lvl w:ilvl="2" w:tplc="0C090005" w:tentative="1">
      <w:start w:val="1"/>
      <w:numFmt w:val="bullet"/>
      <w:lvlText w:val=""/>
      <w:lvlJc w:val="left"/>
      <w:pPr>
        <w:ind w:left="2224" w:hanging="360"/>
      </w:pPr>
      <w:rPr>
        <w:rFonts w:ascii="Cambria Math" w:hAnsi="Cambria Math" w:hint="default"/>
      </w:rPr>
    </w:lvl>
    <w:lvl w:ilvl="3" w:tplc="0C090001" w:tentative="1">
      <w:start w:val="1"/>
      <w:numFmt w:val="bullet"/>
      <w:lvlText w:val=""/>
      <w:lvlJc w:val="left"/>
      <w:pPr>
        <w:ind w:left="2944" w:hanging="360"/>
      </w:pPr>
      <w:rPr>
        <w:rFonts w:ascii="&quot;Calibri&quot;,sans-serif" w:hAnsi="&quot;Calibri&quot;,sans-serif" w:hint="default"/>
      </w:rPr>
    </w:lvl>
    <w:lvl w:ilvl="4" w:tplc="0C090003" w:tentative="1">
      <w:start w:val="1"/>
      <w:numFmt w:val="bullet"/>
      <w:lvlText w:val="o"/>
      <w:lvlJc w:val="left"/>
      <w:pPr>
        <w:ind w:left="3664" w:hanging="360"/>
      </w:pPr>
      <w:rPr>
        <w:rFonts w:ascii="Segoe UI" w:hAnsi="Segoe UI" w:cs="Segoe UI" w:hint="default"/>
      </w:rPr>
    </w:lvl>
    <w:lvl w:ilvl="5" w:tplc="0C090005" w:tentative="1">
      <w:start w:val="1"/>
      <w:numFmt w:val="bullet"/>
      <w:lvlText w:val=""/>
      <w:lvlJc w:val="left"/>
      <w:pPr>
        <w:ind w:left="4384" w:hanging="360"/>
      </w:pPr>
      <w:rPr>
        <w:rFonts w:ascii="Cambria Math" w:hAnsi="Cambria Math" w:hint="default"/>
      </w:rPr>
    </w:lvl>
    <w:lvl w:ilvl="6" w:tplc="0C090001" w:tentative="1">
      <w:start w:val="1"/>
      <w:numFmt w:val="bullet"/>
      <w:lvlText w:val=""/>
      <w:lvlJc w:val="left"/>
      <w:pPr>
        <w:ind w:left="5104" w:hanging="360"/>
      </w:pPr>
      <w:rPr>
        <w:rFonts w:ascii="&quot;Calibri&quot;,sans-serif" w:hAnsi="&quot;Calibri&quot;,sans-serif" w:hint="default"/>
      </w:rPr>
    </w:lvl>
    <w:lvl w:ilvl="7" w:tplc="0C090003" w:tentative="1">
      <w:start w:val="1"/>
      <w:numFmt w:val="bullet"/>
      <w:lvlText w:val="o"/>
      <w:lvlJc w:val="left"/>
      <w:pPr>
        <w:ind w:left="5824" w:hanging="360"/>
      </w:pPr>
      <w:rPr>
        <w:rFonts w:ascii="Segoe UI" w:hAnsi="Segoe UI" w:cs="Segoe UI" w:hint="default"/>
      </w:rPr>
    </w:lvl>
    <w:lvl w:ilvl="8" w:tplc="0C090005" w:tentative="1">
      <w:start w:val="1"/>
      <w:numFmt w:val="bullet"/>
      <w:lvlText w:val=""/>
      <w:lvlJc w:val="left"/>
      <w:pPr>
        <w:ind w:left="6544" w:hanging="360"/>
      </w:pPr>
      <w:rPr>
        <w:rFonts w:ascii="Cambria Math" w:hAnsi="Cambria Math" w:hint="default"/>
      </w:rPr>
    </w:lvl>
  </w:abstractNum>
  <w:abstractNum w:abstractNumId="20" w15:restartNumberingAfterBreak="0">
    <w:nsid w:val="1BD73A11"/>
    <w:multiLevelType w:val="hybridMultilevel"/>
    <w:tmpl w:val="61E85D8E"/>
    <w:lvl w:ilvl="0" w:tplc="999A11A4">
      <w:start w:val="1"/>
      <w:numFmt w:val="bullet"/>
      <w:pStyle w:val="Bullet"/>
      <w:lvlText w:val=""/>
      <w:lvlJc w:val="left"/>
      <w:pPr>
        <w:tabs>
          <w:tab w:val="num" w:pos="113"/>
        </w:tabs>
        <w:ind w:left="0" w:firstLine="113"/>
      </w:pPr>
      <w:rPr>
        <w:rFonts w:ascii="Cambria Math" w:hAnsi="Cambria Math" w:hint="default"/>
      </w:rPr>
    </w:lvl>
    <w:lvl w:ilvl="1" w:tplc="0C090003" w:tentative="1">
      <w:start w:val="1"/>
      <w:numFmt w:val="bullet"/>
      <w:lvlText w:val="o"/>
      <w:lvlJc w:val="left"/>
      <w:pPr>
        <w:ind w:left="1193" w:hanging="360"/>
      </w:pPr>
      <w:rPr>
        <w:rFonts w:ascii="Segoe UI" w:hAnsi="Segoe UI" w:cs="Segoe UI" w:hint="default"/>
      </w:rPr>
    </w:lvl>
    <w:lvl w:ilvl="2" w:tplc="0C090005" w:tentative="1">
      <w:start w:val="1"/>
      <w:numFmt w:val="bullet"/>
      <w:lvlText w:val=""/>
      <w:lvlJc w:val="left"/>
      <w:pPr>
        <w:ind w:left="1913" w:hanging="360"/>
      </w:pPr>
      <w:rPr>
        <w:rFonts w:ascii="Cambria Math" w:hAnsi="Cambria Math" w:hint="default"/>
      </w:rPr>
    </w:lvl>
    <w:lvl w:ilvl="3" w:tplc="0C090001" w:tentative="1">
      <w:start w:val="1"/>
      <w:numFmt w:val="bullet"/>
      <w:lvlText w:val=""/>
      <w:lvlJc w:val="left"/>
      <w:pPr>
        <w:ind w:left="2633" w:hanging="360"/>
      </w:pPr>
      <w:rPr>
        <w:rFonts w:ascii="&quot;Calibri&quot;,sans-serif" w:hAnsi="&quot;Calibri&quot;,sans-serif" w:hint="default"/>
      </w:rPr>
    </w:lvl>
    <w:lvl w:ilvl="4" w:tplc="0C090003" w:tentative="1">
      <w:start w:val="1"/>
      <w:numFmt w:val="bullet"/>
      <w:lvlText w:val="o"/>
      <w:lvlJc w:val="left"/>
      <w:pPr>
        <w:ind w:left="3353" w:hanging="360"/>
      </w:pPr>
      <w:rPr>
        <w:rFonts w:ascii="Segoe UI" w:hAnsi="Segoe UI" w:cs="Segoe UI" w:hint="default"/>
      </w:rPr>
    </w:lvl>
    <w:lvl w:ilvl="5" w:tplc="0C090005" w:tentative="1">
      <w:start w:val="1"/>
      <w:numFmt w:val="bullet"/>
      <w:lvlText w:val=""/>
      <w:lvlJc w:val="left"/>
      <w:pPr>
        <w:ind w:left="4073" w:hanging="360"/>
      </w:pPr>
      <w:rPr>
        <w:rFonts w:ascii="Cambria Math" w:hAnsi="Cambria Math" w:hint="default"/>
      </w:rPr>
    </w:lvl>
    <w:lvl w:ilvl="6" w:tplc="0C090001" w:tentative="1">
      <w:start w:val="1"/>
      <w:numFmt w:val="bullet"/>
      <w:lvlText w:val=""/>
      <w:lvlJc w:val="left"/>
      <w:pPr>
        <w:ind w:left="4793" w:hanging="360"/>
      </w:pPr>
      <w:rPr>
        <w:rFonts w:ascii="&quot;Calibri&quot;,sans-serif" w:hAnsi="&quot;Calibri&quot;,sans-serif" w:hint="default"/>
      </w:rPr>
    </w:lvl>
    <w:lvl w:ilvl="7" w:tplc="0C090003" w:tentative="1">
      <w:start w:val="1"/>
      <w:numFmt w:val="bullet"/>
      <w:lvlText w:val="o"/>
      <w:lvlJc w:val="left"/>
      <w:pPr>
        <w:ind w:left="5513" w:hanging="360"/>
      </w:pPr>
      <w:rPr>
        <w:rFonts w:ascii="Segoe UI" w:hAnsi="Segoe UI" w:cs="Segoe UI" w:hint="default"/>
      </w:rPr>
    </w:lvl>
    <w:lvl w:ilvl="8" w:tplc="0C090005" w:tentative="1">
      <w:start w:val="1"/>
      <w:numFmt w:val="bullet"/>
      <w:lvlText w:val=""/>
      <w:lvlJc w:val="left"/>
      <w:pPr>
        <w:ind w:left="6233" w:hanging="360"/>
      </w:pPr>
      <w:rPr>
        <w:rFonts w:ascii="Cambria Math" w:hAnsi="Cambria Math" w:hint="default"/>
      </w:rPr>
    </w:lvl>
  </w:abstractNum>
  <w:abstractNum w:abstractNumId="21" w15:restartNumberingAfterBreak="0">
    <w:nsid w:val="1D905652"/>
    <w:multiLevelType w:val="hybridMultilevel"/>
    <w:tmpl w:val="A846F40C"/>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22" w15:restartNumberingAfterBreak="0">
    <w:nsid w:val="1EE7359C"/>
    <w:multiLevelType w:val="hybridMultilevel"/>
    <w:tmpl w:val="7400A8CC"/>
    <w:lvl w:ilvl="0" w:tplc="FFFFFFFF">
      <w:start w:val="1"/>
      <w:numFmt w:val="bullet"/>
      <w:lvlText w:val=""/>
      <w:lvlJc w:val="left"/>
      <w:pPr>
        <w:ind w:left="394" w:hanging="360"/>
      </w:pPr>
      <w:rPr>
        <w:rFonts w:ascii="Symbol" w:hAnsi="Symbol" w:hint="default"/>
      </w:rPr>
    </w:lvl>
    <w:lvl w:ilvl="1" w:tplc="4ACE3C4E">
      <w:start w:val="1"/>
      <w:numFmt w:val="bullet"/>
      <w:lvlText w:val="o"/>
      <w:lvlJc w:val="left"/>
      <w:pPr>
        <w:ind w:left="1114" w:hanging="360"/>
      </w:pPr>
      <w:rPr>
        <w:rFonts w:ascii="Courier New" w:hAnsi="Courier New" w:hint="default"/>
        <w:b w:val="0"/>
        <w:i w:val="0"/>
        <w:color w:val="auto"/>
        <w:sz w:val="16"/>
        <w:szCs w:val="16"/>
      </w:rPr>
    </w:lvl>
    <w:lvl w:ilvl="2" w:tplc="FFFFFFFF" w:tentative="1">
      <w:start w:val="1"/>
      <w:numFmt w:val="bullet"/>
      <w:lvlText w:val=""/>
      <w:lvlJc w:val="left"/>
      <w:pPr>
        <w:ind w:left="1834" w:hanging="360"/>
      </w:pPr>
      <w:rPr>
        <w:rFonts w:ascii="Wingdings" w:hAnsi="Wingdings" w:hint="default"/>
      </w:rPr>
    </w:lvl>
    <w:lvl w:ilvl="3" w:tplc="FFFFFFFF" w:tentative="1">
      <w:start w:val="1"/>
      <w:numFmt w:val="bullet"/>
      <w:lvlText w:val=""/>
      <w:lvlJc w:val="left"/>
      <w:pPr>
        <w:ind w:left="2554" w:hanging="360"/>
      </w:pPr>
      <w:rPr>
        <w:rFonts w:ascii="Symbol" w:hAnsi="Symbol" w:hint="default"/>
      </w:rPr>
    </w:lvl>
    <w:lvl w:ilvl="4" w:tplc="FFFFFFFF" w:tentative="1">
      <w:start w:val="1"/>
      <w:numFmt w:val="bullet"/>
      <w:lvlText w:val="o"/>
      <w:lvlJc w:val="left"/>
      <w:pPr>
        <w:ind w:left="3274" w:hanging="360"/>
      </w:pPr>
      <w:rPr>
        <w:rFonts w:ascii="Courier New" w:hAnsi="Courier New" w:cs="Courier New" w:hint="default"/>
      </w:rPr>
    </w:lvl>
    <w:lvl w:ilvl="5" w:tplc="FFFFFFFF" w:tentative="1">
      <w:start w:val="1"/>
      <w:numFmt w:val="bullet"/>
      <w:lvlText w:val=""/>
      <w:lvlJc w:val="left"/>
      <w:pPr>
        <w:ind w:left="3994" w:hanging="360"/>
      </w:pPr>
      <w:rPr>
        <w:rFonts w:ascii="Wingdings" w:hAnsi="Wingdings" w:hint="default"/>
      </w:rPr>
    </w:lvl>
    <w:lvl w:ilvl="6" w:tplc="FFFFFFFF" w:tentative="1">
      <w:start w:val="1"/>
      <w:numFmt w:val="bullet"/>
      <w:lvlText w:val=""/>
      <w:lvlJc w:val="left"/>
      <w:pPr>
        <w:ind w:left="4714" w:hanging="360"/>
      </w:pPr>
      <w:rPr>
        <w:rFonts w:ascii="Symbol" w:hAnsi="Symbol" w:hint="default"/>
      </w:rPr>
    </w:lvl>
    <w:lvl w:ilvl="7" w:tplc="FFFFFFFF" w:tentative="1">
      <w:start w:val="1"/>
      <w:numFmt w:val="bullet"/>
      <w:lvlText w:val="o"/>
      <w:lvlJc w:val="left"/>
      <w:pPr>
        <w:ind w:left="5434" w:hanging="360"/>
      </w:pPr>
      <w:rPr>
        <w:rFonts w:ascii="Courier New" w:hAnsi="Courier New" w:cs="Courier New" w:hint="default"/>
      </w:rPr>
    </w:lvl>
    <w:lvl w:ilvl="8" w:tplc="FFFFFFFF" w:tentative="1">
      <w:start w:val="1"/>
      <w:numFmt w:val="bullet"/>
      <w:lvlText w:val=""/>
      <w:lvlJc w:val="left"/>
      <w:pPr>
        <w:ind w:left="6154" w:hanging="360"/>
      </w:pPr>
      <w:rPr>
        <w:rFonts w:ascii="Wingdings" w:hAnsi="Wingdings" w:hint="default"/>
      </w:rPr>
    </w:lvl>
  </w:abstractNum>
  <w:abstractNum w:abstractNumId="23" w15:restartNumberingAfterBreak="0">
    <w:nsid w:val="1FB63769"/>
    <w:multiLevelType w:val="hybridMultilevel"/>
    <w:tmpl w:val="EB0E11B6"/>
    <w:lvl w:ilvl="0" w:tplc="FFFFFFFF">
      <w:start w:val="1"/>
      <w:numFmt w:val="bullet"/>
      <w:lvlText w:val=""/>
      <w:lvlJc w:val="left"/>
      <w:pPr>
        <w:ind w:left="394" w:hanging="360"/>
      </w:pPr>
      <w:rPr>
        <w:rFonts w:ascii="Symbol" w:hAnsi="Symbol" w:hint="default"/>
      </w:rPr>
    </w:lvl>
    <w:lvl w:ilvl="1" w:tplc="F89AE306">
      <w:start w:val="1"/>
      <w:numFmt w:val="bullet"/>
      <w:lvlText w:val="-"/>
      <w:lvlJc w:val="left"/>
      <w:pPr>
        <w:ind w:left="1114" w:hanging="360"/>
      </w:pPr>
      <w:rPr>
        <w:rFonts w:ascii="Courier New" w:hAnsi="Courier New" w:hint="default"/>
      </w:rPr>
    </w:lvl>
    <w:lvl w:ilvl="2" w:tplc="FFFFFFFF" w:tentative="1">
      <w:start w:val="1"/>
      <w:numFmt w:val="bullet"/>
      <w:lvlText w:val=""/>
      <w:lvlJc w:val="left"/>
      <w:pPr>
        <w:ind w:left="1834" w:hanging="360"/>
      </w:pPr>
      <w:rPr>
        <w:rFonts w:ascii="Wingdings" w:hAnsi="Wingdings" w:hint="default"/>
      </w:rPr>
    </w:lvl>
    <w:lvl w:ilvl="3" w:tplc="FFFFFFFF" w:tentative="1">
      <w:start w:val="1"/>
      <w:numFmt w:val="bullet"/>
      <w:lvlText w:val=""/>
      <w:lvlJc w:val="left"/>
      <w:pPr>
        <w:ind w:left="2554" w:hanging="360"/>
      </w:pPr>
      <w:rPr>
        <w:rFonts w:ascii="Symbol" w:hAnsi="Symbol" w:hint="default"/>
      </w:rPr>
    </w:lvl>
    <w:lvl w:ilvl="4" w:tplc="FFFFFFFF" w:tentative="1">
      <w:start w:val="1"/>
      <w:numFmt w:val="bullet"/>
      <w:lvlText w:val="o"/>
      <w:lvlJc w:val="left"/>
      <w:pPr>
        <w:ind w:left="3274" w:hanging="360"/>
      </w:pPr>
      <w:rPr>
        <w:rFonts w:ascii="Courier New" w:hAnsi="Courier New" w:cs="Courier New" w:hint="default"/>
      </w:rPr>
    </w:lvl>
    <w:lvl w:ilvl="5" w:tplc="FFFFFFFF" w:tentative="1">
      <w:start w:val="1"/>
      <w:numFmt w:val="bullet"/>
      <w:lvlText w:val=""/>
      <w:lvlJc w:val="left"/>
      <w:pPr>
        <w:ind w:left="3994" w:hanging="360"/>
      </w:pPr>
      <w:rPr>
        <w:rFonts w:ascii="Wingdings" w:hAnsi="Wingdings" w:hint="default"/>
      </w:rPr>
    </w:lvl>
    <w:lvl w:ilvl="6" w:tplc="FFFFFFFF" w:tentative="1">
      <w:start w:val="1"/>
      <w:numFmt w:val="bullet"/>
      <w:lvlText w:val=""/>
      <w:lvlJc w:val="left"/>
      <w:pPr>
        <w:ind w:left="4714" w:hanging="360"/>
      </w:pPr>
      <w:rPr>
        <w:rFonts w:ascii="Symbol" w:hAnsi="Symbol" w:hint="default"/>
      </w:rPr>
    </w:lvl>
    <w:lvl w:ilvl="7" w:tplc="FFFFFFFF" w:tentative="1">
      <w:start w:val="1"/>
      <w:numFmt w:val="bullet"/>
      <w:lvlText w:val="o"/>
      <w:lvlJc w:val="left"/>
      <w:pPr>
        <w:ind w:left="5434" w:hanging="360"/>
      </w:pPr>
      <w:rPr>
        <w:rFonts w:ascii="Courier New" w:hAnsi="Courier New" w:cs="Courier New" w:hint="default"/>
      </w:rPr>
    </w:lvl>
    <w:lvl w:ilvl="8" w:tplc="FFFFFFFF" w:tentative="1">
      <w:start w:val="1"/>
      <w:numFmt w:val="bullet"/>
      <w:lvlText w:val=""/>
      <w:lvlJc w:val="left"/>
      <w:pPr>
        <w:ind w:left="6154" w:hanging="360"/>
      </w:pPr>
      <w:rPr>
        <w:rFonts w:ascii="Wingdings" w:hAnsi="Wingdings" w:hint="default"/>
      </w:rPr>
    </w:lvl>
  </w:abstractNum>
  <w:abstractNum w:abstractNumId="24" w15:restartNumberingAfterBreak="0">
    <w:nsid w:val="225006D5"/>
    <w:multiLevelType w:val="hybridMultilevel"/>
    <w:tmpl w:val="5D7CED7C"/>
    <w:lvl w:ilvl="0" w:tplc="2564E418">
      <w:start w:val="1"/>
      <w:numFmt w:val="lowerLetter"/>
      <w:pStyle w:val="Tablefootnote"/>
      <w:lvlText w:val="(%1)"/>
      <w:lvlJc w:val="left"/>
      <w:pPr>
        <w:ind w:left="720" w:hanging="360"/>
      </w:pPr>
      <w:rPr>
        <w:rFonts w:ascii="Arial Bold" w:hAnsi="Arial Bold" w:cs="Tahoma" w:hint="default"/>
        <w:b w:val="0"/>
        <w:i w:val="0"/>
        <w:caps w:val="0"/>
        <w:color w:val="auto"/>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2597091"/>
    <w:multiLevelType w:val="hybridMultilevel"/>
    <w:tmpl w:val="4F3C3368"/>
    <w:lvl w:ilvl="0" w:tplc="CCFEA172">
      <w:start w:val="1"/>
      <w:numFmt w:val="decimal"/>
      <w:pStyle w:val="ChartA5X"/>
      <w:lvlText w:val="Chart A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3425DE9"/>
    <w:multiLevelType w:val="hybridMultilevel"/>
    <w:tmpl w:val="171AC9FC"/>
    <w:lvl w:ilvl="0" w:tplc="D94E081A">
      <w:start w:val="1"/>
      <w:numFmt w:val="decimal"/>
      <w:pStyle w:val="Box41BoxHeading"/>
      <w:lvlText w:val="Box 4.%1:"/>
      <w:lvlJc w:val="left"/>
      <w:pPr>
        <w:ind w:left="720" w:hanging="360"/>
      </w:pPr>
      <w:rPr>
        <w:rFonts w:ascii="PMingLiU" w:hAnsi="PMingLiU" w:cs="Tahoma" w:hint="default"/>
        <w:b/>
        <w:i w:val="0"/>
        <w:caps w:val="0"/>
        <w:color w:val="auto"/>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4BA3451"/>
    <w:multiLevelType w:val="hybridMultilevel"/>
    <w:tmpl w:val="D3CCD44C"/>
    <w:lvl w:ilvl="0" w:tplc="0658A8F8">
      <w:start w:val="1"/>
      <w:numFmt w:val="decimal"/>
      <w:pStyle w:val="FigureA4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4CB42FF"/>
    <w:multiLevelType w:val="hybridMultilevel"/>
    <w:tmpl w:val="0630A138"/>
    <w:lvl w:ilvl="0" w:tplc="4F2CACCA">
      <w:start w:val="1"/>
      <w:numFmt w:val="decimal"/>
      <w:pStyle w:val="Table31"/>
      <w:lvlText w:val="Table 3.%1:"/>
      <w:lvlJc w:val="left"/>
      <w:pPr>
        <w:ind w:left="1070" w:hanging="360"/>
      </w:pPr>
      <w:rPr>
        <w:rFonts w:ascii="Arial Bold" w:hAnsi="Arial Bold" w:hint="default"/>
        <w:b w:val="0"/>
        <w:i/>
        <w:sz w:val="22"/>
        <w:u w:color="4F4F4F"/>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9" w15:restartNumberingAfterBreak="0">
    <w:nsid w:val="25DE7142"/>
    <w:multiLevelType w:val="hybridMultilevel"/>
    <w:tmpl w:val="9F3672BC"/>
    <w:lvl w:ilvl="0" w:tplc="A75607BC">
      <w:start w:val="1"/>
      <w:numFmt w:val="decimal"/>
      <w:pStyle w:val="TableA1X"/>
      <w:lvlText w:val="Table A1.%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9846FD5"/>
    <w:multiLevelType w:val="hybridMultilevel"/>
    <w:tmpl w:val="2F4836C0"/>
    <w:lvl w:ilvl="0" w:tplc="BC860DF2">
      <w:start w:val="1"/>
      <w:numFmt w:val="decimal"/>
      <w:pStyle w:val="B1Heading2"/>
      <w:lvlText w:val="B.%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C16028F"/>
    <w:multiLevelType w:val="hybridMultilevel"/>
    <w:tmpl w:val="F8707472"/>
    <w:lvl w:ilvl="0" w:tplc="42F65876">
      <w:start w:val="1"/>
      <w:numFmt w:val="decimal"/>
      <w:pStyle w:val="ChartA4X"/>
      <w:lvlText w:val="Chart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DA67470"/>
    <w:multiLevelType w:val="hybridMultilevel"/>
    <w:tmpl w:val="6F860A44"/>
    <w:lvl w:ilvl="0" w:tplc="CE3EB444">
      <w:start w:val="1"/>
      <w:numFmt w:val="decimal"/>
      <w:pStyle w:val="FigureA3X"/>
      <w:lvlText w:val="Figure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EB35209"/>
    <w:multiLevelType w:val="hybridMultilevel"/>
    <w:tmpl w:val="255C9DB2"/>
    <w:lvl w:ilvl="0" w:tplc="5DEA5146">
      <w:start w:val="1"/>
      <w:numFmt w:val="decimal"/>
      <w:pStyle w:val="Table6X"/>
      <w:lvlText w:val="Table 6.%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EC46124"/>
    <w:multiLevelType w:val="hybridMultilevel"/>
    <w:tmpl w:val="9982A7A8"/>
    <w:lvl w:ilvl="0" w:tplc="B35C7842">
      <w:start w:val="1"/>
      <w:numFmt w:val="decimal"/>
      <w:pStyle w:val="Figure4X"/>
      <w:lvlText w:val="Figure 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020743D"/>
    <w:multiLevelType w:val="hybridMultilevel"/>
    <w:tmpl w:val="42343DCA"/>
    <w:lvl w:ilvl="0" w:tplc="1AD6D566">
      <w:start w:val="1"/>
      <w:numFmt w:val="decimal"/>
      <w:pStyle w:val="Box21BoxHeading"/>
      <w:lvlText w:val="Box 2.%1:"/>
      <w:lvlJc w:val="left"/>
      <w:pPr>
        <w:ind w:left="720" w:hanging="360"/>
      </w:pPr>
      <w:rPr>
        <w:rFonts w:ascii="PMingLiU" w:hAnsi="PMingLiU" w:cs="Tahoma" w:hint="default"/>
        <w:b/>
        <w:i w:val="0"/>
        <w:caps w:val="0"/>
        <w:color w:val="auto"/>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0E73AFC"/>
    <w:multiLevelType w:val="hybridMultilevel"/>
    <w:tmpl w:val="5F1E9B3E"/>
    <w:lvl w:ilvl="0" w:tplc="23B43618">
      <w:start w:val="1"/>
      <w:numFmt w:val="decimal"/>
      <w:pStyle w:val="41Heading2"/>
      <w:lvlText w:val="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1100178"/>
    <w:multiLevelType w:val="hybridMultilevel"/>
    <w:tmpl w:val="EF8A198C"/>
    <w:lvl w:ilvl="0" w:tplc="DE9229E2">
      <w:start w:val="1"/>
      <w:numFmt w:val="decimal"/>
      <w:pStyle w:val="Table1X"/>
      <w:lvlText w:val="Table 1.%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20F238E"/>
    <w:multiLevelType w:val="hybridMultilevel"/>
    <w:tmpl w:val="E5440970"/>
    <w:lvl w:ilvl="0" w:tplc="13E48AEA">
      <w:start w:val="1"/>
      <w:numFmt w:val="decimal"/>
      <w:pStyle w:val="FigureA2X"/>
      <w:lvlText w:val="Figure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2B327C4"/>
    <w:multiLevelType w:val="hybridMultilevel"/>
    <w:tmpl w:val="3E1AB7D4"/>
    <w:lvl w:ilvl="0" w:tplc="792A9F28">
      <w:start w:val="1"/>
      <w:numFmt w:val="decimal"/>
      <w:pStyle w:val="81Heading2"/>
      <w:lvlText w:val="8.%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2D55888"/>
    <w:multiLevelType w:val="hybridMultilevel"/>
    <w:tmpl w:val="DF1CF124"/>
    <w:lvl w:ilvl="0" w:tplc="4FCC9BE2">
      <w:start w:val="1"/>
      <w:numFmt w:val="decimal"/>
      <w:pStyle w:val="Table4X"/>
      <w:lvlText w:val="Table 4.%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40B5989"/>
    <w:multiLevelType w:val="hybridMultilevel"/>
    <w:tmpl w:val="71BE1B06"/>
    <w:lvl w:ilvl="0" w:tplc="D53CD6DC">
      <w:start w:val="1"/>
      <w:numFmt w:val="decimal"/>
      <w:pStyle w:val="Chart31"/>
      <w:lvlText w:val="Chart 3.%1:"/>
      <w:lvlJc w:val="left"/>
      <w:pPr>
        <w:ind w:left="720" w:hanging="360"/>
      </w:pPr>
      <w:rPr>
        <w:rFonts w:ascii="Arial Bold" w:hAnsi="Arial Bold"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7A618EB"/>
    <w:multiLevelType w:val="hybridMultilevel"/>
    <w:tmpl w:val="2ABA7C10"/>
    <w:lvl w:ilvl="0" w:tplc="3EF2249E">
      <w:start w:val="1"/>
      <w:numFmt w:val="decimal"/>
      <w:pStyle w:val="Chart2X"/>
      <w:lvlText w:val="Chart 2.%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7B425B1"/>
    <w:multiLevelType w:val="hybridMultilevel"/>
    <w:tmpl w:val="BC92D5FE"/>
    <w:lvl w:ilvl="0" w:tplc="2F0AE4E8">
      <w:start w:val="1"/>
      <w:numFmt w:val="decimal"/>
      <w:pStyle w:val="TableA2X"/>
      <w:lvlText w:val="Table A2.%1:"/>
      <w:lvlJc w:val="left"/>
      <w:pPr>
        <w:ind w:left="360" w:hanging="360"/>
      </w:pPr>
      <w:rPr>
        <w:rFonts w:ascii="Public Sans" w:hAnsi="Public Sans" w:hint="default"/>
        <w:b w:val="0"/>
        <w:i/>
        <w:caps w:val="0"/>
        <w:color w:val="57514D"/>
        <w:sz w:val="22"/>
        <w:u w:val="none"/>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3AC54CD5"/>
    <w:multiLevelType w:val="hybridMultilevel"/>
    <w:tmpl w:val="0DB073A8"/>
    <w:lvl w:ilvl="0" w:tplc="EF7AE16E">
      <w:start w:val="1"/>
      <w:numFmt w:val="decimal"/>
      <w:pStyle w:val="ChartA2X"/>
      <w:lvlText w:val="Chart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DF944FB"/>
    <w:multiLevelType w:val="hybridMultilevel"/>
    <w:tmpl w:val="96863882"/>
    <w:lvl w:ilvl="0" w:tplc="54387C66">
      <w:start w:val="1"/>
      <w:numFmt w:val="bullet"/>
      <w:pStyle w:val="Bullet4"/>
      <w:lvlText w:val=""/>
      <w:lvlJc w:val="left"/>
      <w:pPr>
        <w:tabs>
          <w:tab w:val="num" w:pos="1701"/>
        </w:tabs>
        <w:ind w:left="1701" w:hanging="425"/>
      </w:pPr>
      <w:rPr>
        <w:rFonts w:ascii="&quot;Calibri&quot;,sans-serif" w:hAnsi="&quot;Calibri&quot;,sans-serif" w:hint="default"/>
        <w:sz w:val="22"/>
      </w:rPr>
    </w:lvl>
    <w:lvl w:ilvl="1" w:tplc="E8407AEA">
      <w:numFmt w:val="decimal"/>
      <w:lvlText w:val=""/>
      <w:lvlJc w:val="left"/>
    </w:lvl>
    <w:lvl w:ilvl="2" w:tplc="EEDE46A2">
      <w:numFmt w:val="decimal"/>
      <w:lvlText w:val=""/>
      <w:lvlJc w:val="left"/>
    </w:lvl>
    <w:lvl w:ilvl="3" w:tplc="3252BE54">
      <w:numFmt w:val="decimal"/>
      <w:lvlText w:val=""/>
      <w:lvlJc w:val="left"/>
    </w:lvl>
    <w:lvl w:ilvl="4" w:tplc="2D96555C">
      <w:numFmt w:val="decimal"/>
      <w:lvlText w:val=""/>
      <w:lvlJc w:val="left"/>
    </w:lvl>
    <w:lvl w:ilvl="5" w:tplc="3A34278A">
      <w:numFmt w:val="decimal"/>
      <w:lvlText w:val=""/>
      <w:lvlJc w:val="left"/>
    </w:lvl>
    <w:lvl w:ilvl="6" w:tplc="5824CB2E">
      <w:numFmt w:val="decimal"/>
      <w:lvlText w:val=""/>
      <w:lvlJc w:val="left"/>
    </w:lvl>
    <w:lvl w:ilvl="7" w:tplc="55B0B1DC">
      <w:numFmt w:val="decimal"/>
      <w:lvlText w:val=""/>
      <w:lvlJc w:val="left"/>
    </w:lvl>
    <w:lvl w:ilvl="8" w:tplc="C0AAEEA0">
      <w:numFmt w:val="decimal"/>
      <w:lvlText w:val=""/>
      <w:lvlJc w:val="left"/>
    </w:lvl>
  </w:abstractNum>
  <w:abstractNum w:abstractNumId="46" w15:restartNumberingAfterBreak="0">
    <w:nsid w:val="3F765FA8"/>
    <w:multiLevelType w:val="hybridMultilevel"/>
    <w:tmpl w:val="AE5EE838"/>
    <w:lvl w:ilvl="0" w:tplc="39DAC87A">
      <w:start w:val="1"/>
      <w:numFmt w:val="decimal"/>
      <w:pStyle w:val="Box8XBoxHeading"/>
      <w:lvlText w:val="Box 8.%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FFF4BC7"/>
    <w:multiLevelType w:val="hybridMultilevel"/>
    <w:tmpl w:val="D4FECC44"/>
    <w:lvl w:ilvl="0" w:tplc="FFFFFFFF">
      <w:start w:val="1"/>
      <w:numFmt w:val="bullet"/>
      <w:lvlText w:val=""/>
      <w:lvlJc w:val="left"/>
      <w:pPr>
        <w:ind w:left="360" w:hanging="360"/>
      </w:pPr>
      <w:rPr>
        <w:rFonts w:ascii="Symbol" w:hAnsi="Symbol" w:hint="default"/>
      </w:rPr>
    </w:lvl>
    <w:lvl w:ilvl="1" w:tplc="49E2CF44">
      <w:start w:val="1"/>
      <w:numFmt w:val="bullet"/>
      <w:lvlText w:val="-"/>
      <w:lvlJc w:val="left"/>
      <w:pPr>
        <w:ind w:left="1080" w:hanging="360"/>
      </w:pPr>
      <w:rPr>
        <w:rFonts w:ascii="Arial" w:hAnsi="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4402373E"/>
    <w:multiLevelType w:val="hybridMultilevel"/>
    <w:tmpl w:val="54CA3B24"/>
    <w:lvl w:ilvl="0" w:tplc="605AD154">
      <w:start w:val="1"/>
      <w:numFmt w:val="decimal"/>
      <w:pStyle w:val="C1Heading2"/>
      <w:lvlText w:val="C.%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55F00C6"/>
    <w:multiLevelType w:val="hybridMultilevel"/>
    <w:tmpl w:val="FCE0C864"/>
    <w:lvl w:ilvl="0" w:tplc="AB2E823A">
      <w:start w:val="1"/>
      <w:numFmt w:val="decimal"/>
      <w:pStyle w:val="61Heading2"/>
      <w:lvlText w:val="6.%1"/>
      <w:lvlJc w:val="left"/>
      <w:pPr>
        <w:ind w:left="360" w:hanging="360"/>
      </w:pPr>
      <w:rPr>
        <w:rFonts w:ascii="Public Sans SemiBold" w:hAnsi="Public Sans SemiBold" w:hint="default"/>
        <w:b w:val="0"/>
        <w:i w:val="0"/>
        <w:caps w:val="0"/>
        <w:color w:val="22272B"/>
        <w:sz w:val="28"/>
        <w:u w:val="none" w:color="0A7CB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57303A6"/>
    <w:multiLevelType w:val="hybridMultilevel"/>
    <w:tmpl w:val="52D4E68C"/>
    <w:lvl w:ilvl="0" w:tplc="31947774">
      <w:start w:val="1"/>
      <w:numFmt w:val="decimal"/>
      <w:pStyle w:val="51Heading2"/>
      <w:lvlText w:val="5.%1"/>
      <w:lvlJc w:val="left"/>
      <w:pPr>
        <w:ind w:left="360" w:hanging="360"/>
      </w:pPr>
      <w:rPr>
        <w:rFonts w:ascii="Public Sans SemiBold" w:hAnsi="Public Sans SemiBold" w:hint="default"/>
        <w:b w:val="0"/>
        <w:i w:val="0"/>
        <w:caps w:val="0"/>
        <w:color w:val="22272B"/>
        <w:sz w:val="28"/>
        <w:u w:val="none" w:color="00ABE6"/>
      </w:rPr>
    </w:lvl>
    <w:lvl w:ilvl="1" w:tplc="0C090019" w:tentative="1">
      <w:start w:val="1"/>
      <w:numFmt w:val="lowerLetter"/>
      <w:lvlText w:val="%2."/>
      <w:lvlJc w:val="left"/>
      <w:pPr>
        <w:ind w:left="-1821" w:hanging="360"/>
      </w:pPr>
    </w:lvl>
    <w:lvl w:ilvl="2" w:tplc="0C09001B" w:tentative="1">
      <w:start w:val="1"/>
      <w:numFmt w:val="lowerRoman"/>
      <w:lvlText w:val="%3."/>
      <w:lvlJc w:val="right"/>
      <w:pPr>
        <w:ind w:left="-1101" w:hanging="180"/>
      </w:pPr>
    </w:lvl>
    <w:lvl w:ilvl="3" w:tplc="0C09000F" w:tentative="1">
      <w:start w:val="1"/>
      <w:numFmt w:val="decimal"/>
      <w:lvlText w:val="%4."/>
      <w:lvlJc w:val="left"/>
      <w:pPr>
        <w:ind w:left="-381" w:hanging="360"/>
      </w:pPr>
    </w:lvl>
    <w:lvl w:ilvl="4" w:tplc="0C090019" w:tentative="1">
      <w:start w:val="1"/>
      <w:numFmt w:val="lowerLetter"/>
      <w:lvlText w:val="%5."/>
      <w:lvlJc w:val="left"/>
      <w:pPr>
        <w:ind w:left="339" w:hanging="360"/>
      </w:pPr>
    </w:lvl>
    <w:lvl w:ilvl="5" w:tplc="0C09001B" w:tentative="1">
      <w:start w:val="1"/>
      <w:numFmt w:val="lowerRoman"/>
      <w:lvlText w:val="%6."/>
      <w:lvlJc w:val="right"/>
      <w:pPr>
        <w:ind w:left="1059" w:hanging="180"/>
      </w:pPr>
    </w:lvl>
    <w:lvl w:ilvl="6" w:tplc="0C09000F" w:tentative="1">
      <w:start w:val="1"/>
      <w:numFmt w:val="decimal"/>
      <w:lvlText w:val="%7."/>
      <w:lvlJc w:val="left"/>
      <w:pPr>
        <w:ind w:left="1779" w:hanging="360"/>
      </w:pPr>
    </w:lvl>
    <w:lvl w:ilvl="7" w:tplc="0C090019" w:tentative="1">
      <w:start w:val="1"/>
      <w:numFmt w:val="lowerLetter"/>
      <w:lvlText w:val="%8."/>
      <w:lvlJc w:val="left"/>
      <w:pPr>
        <w:ind w:left="2499" w:hanging="360"/>
      </w:pPr>
    </w:lvl>
    <w:lvl w:ilvl="8" w:tplc="0C09001B" w:tentative="1">
      <w:start w:val="1"/>
      <w:numFmt w:val="lowerRoman"/>
      <w:lvlText w:val="%9."/>
      <w:lvlJc w:val="right"/>
      <w:pPr>
        <w:ind w:left="3219" w:hanging="180"/>
      </w:pPr>
    </w:lvl>
  </w:abstractNum>
  <w:abstractNum w:abstractNumId="51" w15:restartNumberingAfterBreak="0">
    <w:nsid w:val="45CD10BF"/>
    <w:multiLevelType w:val="hybridMultilevel"/>
    <w:tmpl w:val="F9747B80"/>
    <w:lvl w:ilvl="0" w:tplc="979CEB2E">
      <w:start w:val="1"/>
      <w:numFmt w:val="decimal"/>
      <w:pStyle w:val="Figure5X"/>
      <w:lvlText w:val="Figure 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6432C24"/>
    <w:multiLevelType w:val="hybridMultilevel"/>
    <w:tmpl w:val="231688CC"/>
    <w:lvl w:ilvl="0" w:tplc="1BBC7E6A">
      <w:start w:val="1"/>
      <w:numFmt w:val="decimal"/>
      <w:pStyle w:val="FigureEX"/>
      <w:lvlText w:val="Figure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71C3199"/>
    <w:multiLevelType w:val="hybridMultilevel"/>
    <w:tmpl w:val="FB9E69E0"/>
    <w:lvl w:ilvl="0" w:tplc="6A0CC274">
      <w:start w:val="1"/>
      <w:numFmt w:val="decimal"/>
      <w:pStyle w:val="A31Heading2"/>
      <w:lvlText w:val="A3.%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7901B8D"/>
    <w:multiLevelType w:val="hybridMultilevel"/>
    <w:tmpl w:val="2B001FA2"/>
    <w:lvl w:ilvl="0" w:tplc="01CE8F00">
      <w:start w:val="1"/>
      <w:numFmt w:val="decimal"/>
      <w:pStyle w:val="Table21"/>
      <w:lvlText w:val="Table 2.%1:"/>
      <w:lvlJc w:val="left"/>
      <w:pPr>
        <w:ind w:left="720" w:hanging="360"/>
      </w:pPr>
      <w:rPr>
        <w:rFonts w:ascii="Arial Bold" w:hAnsi="Arial Bold"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90D3232"/>
    <w:multiLevelType w:val="hybridMultilevel"/>
    <w:tmpl w:val="1BDACA9A"/>
    <w:lvl w:ilvl="0" w:tplc="F00A5FDA">
      <w:start w:val="1"/>
      <w:numFmt w:val="decimal"/>
      <w:pStyle w:val="Chart4X"/>
      <w:lvlText w:val="Chart 4.%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9352F38"/>
    <w:multiLevelType w:val="hybridMultilevel"/>
    <w:tmpl w:val="01882756"/>
    <w:lvl w:ilvl="0" w:tplc="77B4A580">
      <w:start w:val="1"/>
      <w:numFmt w:val="decimal"/>
      <w:pStyle w:val="31Heading2"/>
      <w:lvlText w:val="3.%1"/>
      <w:lvlJc w:val="left"/>
      <w:pPr>
        <w:ind w:left="360" w:hanging="360"/>
      </w:pPr>
      <w:rPr>
        <w:rFonts w:ascii="Public Sans SemiBold" w:hAnsi="Public Sans SemiBold" w:hint="default"/>
        <w:b w:val="0"/>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9795CAD"/>
    <w:multiLevelType w:val="hybridMultilevel"/>
    <w:tmpl w:val="9C6EBF28"/>
    <w:lvl w:ilvl="0" w:tplc="06D8EE14">
      <w:start w:val="1"/>
      <w:numFmt w:val="decimal"/>
      <w:pStyle w:val="Box7XBoxHeading"/>
      <w:lvlText w:val="Box 7.%1:"/>
      <w:lvlJc w:val="left"/>
      <w:pPr>
        <w:ind w:left="360" w:hanging="360"/>
      </w:pPr>
      <w:rPr>
        <w:rFonts w:ascii="Public Sans SemiBold" w:hAnsi="Public Sans SemiBold" w:hint="default"/>
        <w:b/>
        <w:bCs w:val="0"/>
        <w:i w:val="0"/>
        <w:iCs w:val="0"/>
        <w:caps w:val="0"/>
        <w:smallCaps w:val="0"/>
        <w:strike w:val="0"/>
        <w:dstrike w:val="0"/>
        <w:noProof w:val="0"/>
        <w:vanish w:val="0"/>
        <w:color w:val="002664"/>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AB83096"/>
    <w:multiLevelType w:val="hybridMultilevel"/>
    <w:tmpl w:val="3670BADE"/>
    <w:lvl w:ilvl="0" w:tplc="E83AB53E">
      <w:start w:val="1"/>
      <w:numFmt w:val="decimal"/>
      <w:pStyle w:val="ChartA3X"/>
      <w:lvlText w:val="Chart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BFB1DA3"/>
    <w:multiLevelType w:val="hybridMultilevel"/>
    <w:tmpl w:val="2BBE8488"/>
    <w:lvl w:ilvl="0" w:tplc="A92A2660">
      <w:start w:val="1"/>
      <w:numFmt w:val="decimal"/>
      <w:pStyle w:val="Box3XBoxHeading"/>
      <w:lvlText w:val="Box 3.%1:"/>
      <w:lvlJc w:val="left"/>
      <w:pPr>
        <w:ind w:left="360" w:hanging="360"/>
      </w:pPr>
      <w:rPr>
        <w:rFonts w:ascii="Public Sans SemiBold" w:hAnsi="Public Sans SemiBold" w:cs="Times New Roman" w:hint="default"/>
        <w:b/>
        <w:i w:val="0"/>
        <w:caps w:val="0"/>
        <w:color w:val="002664"/>
        <w:sz w:val="22"/>
        <w:u w:val="none" w:color="00ABE6"/>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60" w15:restartNumberingAfterBreak="0">
    <w:nsid w:val="4D8E799A"/>
    <w:multiLevelType w:val="hybridMultilevel"/>
    <w:tmpl w:val="41CA5B82"/>
    <w:lvl w:ilvl="0" w:tplc="3C283CAA">
      <w:start w:val="1"/>
      <w:numFmt w:val="decimal"/>
      <w:pStyle w:val="Box2XBoxHeading"/>
      <w:lvlText w:val="Box 2.%1:"/>
      <w:lvlJc w:val="left"/>
      <w:pPr>
        <w:ind w:left="360" w:hanging="360"/>
      </w:pPr>
      <w:rPr>
        <w:rFonts w:ascii="Public Sans SemiBold" w:hAnsi="Public Sans SemiBold" w:hint="default"/>
        <w:b/>
        <w:i w:val="0"/>
        <w:color w:val="002664"/>
        <w:sz w:val="23"/>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DCA7ED8"/>
    <w:multiLevelType w:val="hybridMultilevel"/>
    <w:tmpl w:val="46C8C496"/>
    <w:lvl w:ilvl="0" w:tplc="C68C75B4">
      <w:start w:val="1"/>
      <w:numFmt w:val="decimal"/>
      <w:pStyle w:val="Table2X"/>
      <w:lvlText w:val="Table 2.%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2" w15:restartNumberingAfterBreak="0">
    <w:nsid w:val="4F5E1517"/>
    <w:multiLevelType w:val="hybridMultilevel"/>
    <w:tmpl w:val="FE7A4732"/>
    <w:lvl w:ilvl="0" w:tplc="BFB03B94">
      <w:start w:val="1"/>
      <w:numFmt w:val="decimal"/>
      <w:pStyle w:val="Table11"/>
      <w:lvlText w:val="Table 1.%1:"/>
      <w:lvlJc w:val="left"/>
      <w:pPr>
        <w:ind w:left="360" w:hanging="360"/>
      </w:pPr>
      <w:rPr>
        <w:rFonts w:ascii="Arial Bold" w:hAnsi="Arial Bold"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0D536D6"/>
    <w:multiLevelType w:val="hybridMultilevel"/>
    <w:tmpl w:val="ED9E528C"/>
    <w:lvl w:ilvl="0" w:tplc="DB24AB6E">
      <w:start w:val="1"/>
      <w:numFmt w:val="decimal"/>
      <w:pStyle w:val="Box5XBoxHeading"/>
      <w:lvlText w:val="Box 5.%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Bold" w:hAnsi="Arial Bold"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5" w15:restartNumberingAfterBreak="0">
    <w:nsid w:val="52A83493"/>
    <w:multiLevelType w:val="hybridMultilevel"/>
    <w:tmpl w:val="436AC3D6"/>
    <w:lvl w:ilvl="0" w:tplc="1F8CC736">
      <w:start w:val="1"/>
      <w:numFmt w:val="decimal"/>
      <w:pStyle w:val="A51Heading2"/>
      <w:lvlText w:val="A5.%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2BD70C2"/>
    <w:multiLevelType w:val="hybridMultilevel"/>
    <w:tmpl w:val="02F258B8"/>
    <w:lvl w:ilvl="0" w:tplc="98C650BE">
      <w:start w:val="1"/>
      <w:numFmt w:val="bullet"/>
      <w:pStyle w:val="Bullet2"/>
      <w:lvlText w:val="–"/>
      <w:lvlJc w:val="left"/>
      <w:pPr>
        <w:tabs>
          <w:tab w:val="num" w:pos="785"/>
        </w:tabs>
        <w:ind w:left="785" w:hanging="360"/>
      </w:pPr>
      <w:rPr>
        <w:rFonts w:ascii="Arial" w:hAnsi="Arial" w:cs="Aria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4836140"/>
    <w:multiLevelType w:val="hybridMultilevel"/>
    <w:tmpl w:val="FDA0A7DC"/>
    <w:lvl w:ilvl="0" w:tplc="7D34DACA">
      <w:start w:val="1"/>
      <w:numFmt w:val="decimal"/>
      <w:pStyle w:val="Chart3X"/>
      <w:lvlText w:val="Chart 3.%1:"/>
      <w:lvlJc w:val="left"/>
      <w:pPr>
        <w:ind w:left="360" w:hanging="360"/>
      </w:pPr>
      <w:rPr>
        <w:rFonts w:ascii="Public Sans" w:hAnsi="Public Sans" w:hint="default"/>
        <w:b w:val="0"/>
        <w:i/>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4F164B4"/>
    <w:multiLevelType w:val="hybridMultilevel"/>
    <w:tmpl w:val="85766574"/>
    <w:lvl w:ilvl="0" w:tplc="F36C4050">
      <w:start w:val="1"/>
      <w:numFmt w:val="decimal"/>
      <w:pStyle w:val="ChartCX"/>
      <w:lvlText w:val="Chart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5D6282E"/>
    <w:multiLevelType w:val="hybridMultilevel"/>
    <w:tmpl w:val="16E223E6"/>
    <w:lvl w:ilvl="0" w:tplc="C344A7BE">
      <w:start w:val="1"/>
      <w:numFmt w:val="decimal"/>
      <w:pStyle w:val="Chart7X"/>
      <w:lvlText w:val="Chart 7.%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56041D7B"/>
    <w:multiLevelType w:val="hybridMultilevel"/>
    <w:tmpl w:val="8ED8894E"/>
    <w:lvl w:ilvl="0" w:tplc="7032966E">
      <w:start w:val="1"/>
      <w:numFmt w:val="decimal"/>
      <w:pStyle w:val="ChartFX"/>
      <w:lvlText w:val="Chart F.%1:"/>
      <w:lvlJc w:val="left"/>
      <w:pPr>
        <w:ind w:left="360" w:hanging="360"/>
      </w:pPr>
      <w:rPr>
        <w:rFonts w:ascii="Public Sans" w:hAnsi="Public Sans" w:hint="default"/>
        <w:b w:val="0"/>
        <w:i/>
        <w:caps w:val="0"/>
        <w:color w:val="4F4F4F"/>
        <w:sz w:val="22"/>
        <w:u w:val="none"/>
      </w:rPr>
    </w:lvl>
    <w:lvl w:ilvl="1" w:tplc="16F03A40">
      <w:numFmt w:val="decimal"/>
      <w:lvlText w:val=""/>
      <w:lvlJc w:val="left"/>
    </w:lvl>
    <w:lvl w:ilvl="2" w:tplc="233C1574">
      <w:numFmt w:val="decimal"/>
      <w:lvlText w:val=""/>
      <w:lvlJc w:val="left"/>
    </w:lvl>
    <w:lvl w:ilvl="3" w:tplc="7B003C54">
      <w:numFmt w:val="decimal"/>
      <w:lvlText w:val=""/>
      <w:lvlJc w:val="left"/>
    </w:lvl>
    <w:lvl w:ilvl="4" w:tplc="EAEE4440">
      <w:numFmt w:val="decimal"/>
      <w:lvlText w:val=""/>
      <w:lvlJc w:val="left"/>
    </w:lvl>
    <w:lvl w:ilvl="5" w:tplc="DDAE1404">
      <w:numFmt w:val="decimal"/>
      <w:lvlText w:val=""/>
      <w:lvlJc w:val="left"/>
    </w:lvl>
    <w:lvl w:ilvl="6" w:tplc="30E425A4">
      <w:numFmt w:val="decimal"/>
      <w:lvlText w:val=""/>
      <w:lvlJc w:val="left"/>
    </w:lvl>
    <w:lvl w:ilvl="7" w:tplc="684E0DE4">
      <w:numFmt w:val="decimal"/>
      <w:lvlText w:val=""/>
      <w:lvlJc w:val="left"/>
    </w:lvl>
    <w:lvl w:ilvl="8" w:tplc="38D6F2D4">
      <w:numFmt w:val="decimal"/>
      <w:lvlText w:val=""/>
      <w:lvlJc w:val="left"/>
    </w:lvl>
  </w:abstractNum>
  <w:abstractNum w:abstractNumId="71" w15:restartNumberingAfterBreak="0">
    <w:nsid w:val="599E5E30"/>
    <w:multiLevelType w:val="hybridMultilevel"/>
    <w:tmpl w:val="451A6896"/>
    <w:lvl w:ilvl="0" w:tplc="AA1685D2">
      <w:start w:val="1"/>
      <w:numFmt w:val="decimal"/>
      <w:pStyle w:val="71Heading2"/>
      <w:lvlText w:val="7.%1"/>
      <w:lvlJc w:val="left"/>
      <w:pPr>
        <w:ind w:left="360" w:hanging="360"/>
      </w:pPr>
      <w:rPr>
        <w:rFonts w:ascii="Public Sans SemiBold" w:hAnsi="Public Sans SemiBold" w:hint="default"/>
        <w:b w:val="0"/>
        <w:i w:val="0"/>
        <w:caps w:val="0"/>
        <w:color w:val="22272B"/>
        <w:sz w:val="28"/>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5A414304"/>
    <w:multiLevelType w:val="hybridMultilevel"/>
    <w:tmpl w:val="93D2618C"/>
    <w:lvl w:ilvl="0" w:tplc="EBD27E46">
      <w:start w:val="1"/>
      <w:numFmt w:val="decimal"/>
      <w:pStyle w:val="D1Heading2"/>
      <w:lvlText w:val="D.%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D4039FA"/>
    <w:multiLevelType w:val="hybridMultilevel"/>
    <w:tmpl w:val="AC0E05BA"/>
    <w:lvl w:ilvl="0" w:tplc="019400A6">
      <w:start w:val="1"/>
      <w:numFmt w:val="decimal"/>
      <w:pStyle w:val="11Heading2"/>
      <w:lvlText w:val="1.%1"/>
      <w:lvlJc w:val="left"/>
      <w:pPr>
        <w:ind w:left="720" w:hanging="360"/>
      </w:pPr>
      <w:rPr>
        <w:rFonts w:ascii="Public Sans SemiBold" w:hAnsi="Public Sans SemiBold" w:hint="default"/>
        <w:b w:val="0"/>
        <w:bCs w:val="0"/>
        <w:i w:val="0"/>
        <w:iCs w:val="0"/>
        <w:caps w:val="0"/>
        <w:strike w:val="0"/>
        <w:dstrike w:val="0"/>
        <w:vanish w:val="0"/>
        <w:color w:val="22272B"/>
        <w:spacing w:val="0"/>
        <w:kern w:val="0"/>
        <w:position w:val="0"/>
        <w:sz w:val="28"/>
        <w:u w:val="none" w:color="00ABE6"/>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DBD6814"/>
    <w:multiLevelType w:val="hybridMultilevel"/>
    <w:tmpl w:val="29F2A8F0"/>
    <w:lvl w:ilvl="0" w:tplc="5BBC99D6">
      <w:start w:val="1"/>
      <w:numFmt w:val="decimal"/>
      <w:pStyle w:val="Chart6X"/>
      <w:lvlText w:val="Chart 6.%1:"/>
      <w:lvlJc w:val="left"/>
      <w:pPr>
        <w:ind w:left="360" w:hanging="360"/>
      </w:pPr>
      <w:rPr>
        <w:rFonts w:ascii="Public Sans" w:hAnsi="Public Sans" w:cs="Arial" w:hint="default"/>
        <w:b w:val="0"/>
        <w:i/>
        <w:caps w:val="0"/>
        <w:strike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E551EDB"/>
    <w:multiLevelType w:val="hybridMultilevel"/>
    <w:tmpl w:val="1FB021C2"/>
    <w:lvl w:ilvl="0" w:tplc="9A6ED520">
      <w:start w:val="1"/>
      <w:numFmt w:val="decimal"/>
      <w:pStyle w:val="TableA"/>
      <w:lvlText w:val="Table A.%1:"/>
      <w:lvlJc w:val="left"/>
      <w:pPr>
        <w:ind w:left="360" w:hanging="360"/>
      </w:pPr>
      <w:rPr>
        <w:rFonts w:ascii="Arial Bold" w:hAnsi="Arial Bold" w:cs="Tahoma" w:hint="default"/>
        <w:b w:val="0"/>
        <w:i/>
        <w:caps w:val="0"/>
        <w:color w:val="57514D"/>
        <w:sz w:val="23"/>
        <w:szCs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F4225C0"/>
    <w:multiLevelType w:val="hybridMultilevel"/>
    <w:tmpl w:val="A23C4474"/>
    <w:lvl w:ilvl="0" w:tplc="72A23DCC">
      <w:start w:val="1"/>
      <w:numFmt w:val="decimal"/>
      <w:pStyle w:val="Figure2X"/>
      <w:lvlText w:val="Figure 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F5F7D91"/>
    <w:multiLevelType w:val="hybridMultilevel"/>
    <w:tmpl w:val="12D0F404"/>
    <w:lvl w:ilvl="0" w:tplc="292CCC62">
      <w:start w:val="1"/>
      <w:numFmt w:val="decimal"/>
      <w:pStyle w:val="TableA5X"/>
      <w:lvlText w:val="Table A5.%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5FDA03CA"/>
    <w:multiLevelType w:val="hybridMultilevel"/>
    <w:tmpl w:val="76841D38"/>
    <w:lvl w:ilvl="0" w:tplc="98B616F2">
      <w:start w:val="1"/>
      <w:numFmt w:val="decimal"/>
      <w:pStyle w:val="FigureFX"/>
      <w:lvlText w:val="Figur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60B26314"/>
    <w:multiLevelType w:val="hybridMultilevel"/>
    <w:tmpl w:val="80C225BA"/>
    <w:lvl w:ilvl="0" w:tplc="D0F0FC8C">
      <w:start w:val="1"/>
      <w:numFmt w:val="decimal"/>
      <w:pStyle w:val="TableFX"/>
      <w:lvlText w:val="Tabl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61541C4A"/>
    <w:multiLevelType w:val="hybridMultilevel"/>
    <w:tmpl w:val="B8DC8144"/>
    <w:lvl w:ilvl="0" w:tplc="F516F9AA">
      <w:start w:val="1"/>
      <w:numFmt w:val="decimal"/>
      <w:pStyle w:val="Figure6X"/>
      <w:lvlText w:val="Figure 6.%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1997745"/>
    <w:multiLevelType w:val="hybridMultilevel"/>
    <w:tmpl w:val="D020F0B8"/>
    <w:lvl w:ilvl="0" w:tplc="BB76510C">
      <w:start w:val="1"/>
      <w:numFmt w:val="decimal"/>
      <w:pStyle w:val="Table41"/>
      <w:lvlText w:val="Table 4.%1:"/>
      <w:lvlJc w:val="left"/>
      <w:pPr>
        <w:ind w:left="720" w:hanging="360"/>
      </w:pPr>
      <w:rPr>
        <w:rFonts w:ascii="Arial Bold" w:hAnsi="Arial Bold"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403159E"/>
    <w:multiLevelType w:val="hybridMultilevel"/>
    <w:tmpl w:val="E7D4563E"/>
    <w:lvl w:ilvl="0" w:tplc="76E2174C">
      <w:start w:val="1"/>
      <w:numFmt w:val="bullet"/>
      <w:pStyle w:val="Bullet3"/>
      <w:lvlText w:val="o"/>
      <w:lvlJc w:val="left"/>
      <w:pPr>
        <w:ind w:left="927" w:hanging="360"/>
      </w:pPr>
      <w:rPr>
        <w:rFonts w:ascii="Courier New" w:hAnsi="Courier New" w:cs="Courier New"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4E75030"/>
    <w:multiLevelType w:val="hybridMultilevel"/>
    <w:tmpl w:val="5D6A2212"/>
    <w:lvl w:ilvl="0" w:tplc="AC301ED0">
      <w:start w:val="1"/>
      <w:numFmt w:val="decimal"/>
      <w:pStyle w:val="Heading2"/>
      <w:lvlText w:val="F.%1"/>
      <w:lvlJc w:val="left"/>
      <w:pPr>
        <w:ind w:left="360" w:hanging="360"/>
      </w:pPr>
      <w:rPr>
        <w:rFonts w:ascii="Arial Bold" w:hAnsi="Arial Bold" w:hint="default"/>
        <w:b/>
        <w:i w:val="0"/>
        <w:color w:val="008EBA"/>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65D44CAF"/>
    <w:multiLevelType w:val="hybridMultilevel"/>
    <w:tmpl w:val="BBF40818"/>
    <w:lvl w:ilvl="0" w:tplc="F8965DD8">
      <w:start w:val="1"/>
      <w:numFmt w:val="decimal"/>
      <w:pStyle w:val="Figure8X"/>
      <w:lvlText w:val="Figure 8.%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608000C"/>
    <w:multiLevelType w:val="hybridMultilevel"/>
    <w:tmpl w:val="2DE4F020"/>
    <w:lvl w:ilvl="0" w:tplc="9E9897D0">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68095C94"/>
    <w:multiLevelType w:val="hybridMultilevel"/>
    <w:tmpl w:val="83D02D50"/>
    <w:lvl w:ilvl="0" w:tplc="A52E78A0">
      <w:start w:val="1"/>
      <w:numFmt w:val="decimal"/>
      <w:pStyle w:val="21Heading2"/>
      <w:lvlText w:val="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686F44BC"/>
    <w:multiLevelType w:val="hybridMultilevel"/>
    <w:tmpl w:val="3760A860"/>
    <w:lvl w:ilvl="0" w:tplc="E2A69734">
      <w:start w:val="1"/>
      <w:numFmt w:val="decimal"/>
      <w:pStyle w:val="FigureDX"/>
      <w:lvlText w:val="Figure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6A73050C"/>
    <w:multiLevelType w:val="hybridMultilevel"/>
    <w:tmpl w:val="90B27FC4"/>
    <w:lvl w:ilvl="0" w:tplc="8BEE9948">
      <w:start w:val="1"/>
      <w:numFmt w:val="bullet"/>
      <w:pStyle w:val="Bulletbodytext"/>
      <w:lvlText w:val=""/>
      <w:lvlJc w:val="left"/>
      <w:pPr>
        <w:tabs>
          <w:tab w:val="num" w:pos="425"/>
        </w:tabs>
        <w:ind w:left="425" w:hanging="425"/>
      </w:pPr>
      <w:rPr>
        <w:rFonts w:ascii="Cambria Math" w:hAnsi="Cambria Math" w:hint="default"/>
        <w:color w:val="000000"/>
      </w:rPr>
    </w:lvl>
    <w:lvl w:ilvl="1" w:tplc="04090003">
      <w:start w:val="1"/>
      <w:numFmt w:val="bullet"/>
      <w:lvlText w:val="o"/>
      <w:lvlJc w:val="left"/>
      <w:pPr>
        <w:ind w:left="1440" w:hanging="360"/>
      </w:pPr>
      <w:rPr>
        <w:rFonts w:ascii="Segoe UI" w:hAnsi="Segoe UI" w:hint="default"/>
      </w:rPr>
    </w:lvl>
    <w:lvl w:ilvl="2" w:tplc="04090005">
      <w:start w:val="1"/>
      <w:numFmt w:val="bullet"/>
      <w:lvlText w:val=""/>
      <w:lvlJc w:val="left"/>
      <w:pPr>
        <w:ind w:left="2160" w:hanging="360"/>
      </w:pPr>
      <w:rPr>
        <w:rFonts w:ascii="Cambria Math" w:hAnsi="Cambria Math" w:hint="default"/>
      </w:rPr>
    </w:lvl>
    <w:lvl w:ilvl="3" w:tplc="04090001">
      <w:start w:val="1"/>
      <w:numFmt w:val="bullet"/>
      <w:lvlText w:val=""/>
      <w:lvlJc w:val="left"/>
      <w:pPr>
        <w:ind w:left="2880" w:hanging="360"/>
      </w:pPr>
      <w:rPr>
        <w:rFonts w:ascii="&quot;Calibri&quot;,sans-serif" w:hAnsi="&quot;Calibri&quot;,sans-serif" w:hint="default"/>
      </w:rPr>
    </w:lvl>
    <w:lvl w:ilvl="4" w:tplc="04090003" w:tentative="1">
      <w:start w:val="1"/>
      <w:numFmt w:val="bullet"/>
      <w:lvlText w:val="o"/>
      <w:lvlJc w:val="left"/>
      <w:pPr>
        <w:ind w:left="3600" w:hanging="360"/>
      </w:pPr>
      <w:rPr>
        <w:rFonts w:ascii="Segoe UI" w:hAnsi="Segoe UI" w:hint="default"/>
      </w:rPr>
    </w:lvl>
    <w:lvl w:ilvl="5" w:tplc="04090005" w:tentative="1">
      <w:start w:val="1"/>
      <w:numFmt w:val="bullet"/>
      <w:lvlText w:val=""/>
      <w:lvlJc w:val="left"/>
      <w:pPr>
        <w:ind w:left="4320" w:hanging="360"/>
      </w:pPr>
      <w:rPr>
        <w:rFonts w:ascii="Cambria Math" w:hAnsi="Cambria Math" w:hint="default"/>
      </w:rPr>
    </w:lvl>
    <w:lvl w:ilvl="6" w:tplc="04090001" w:tentative="1">
      <w:start w:val="1"/>
      <w:numFmt w:val="bullet"/>
      <w:lvlText w:val=""/>
      <w:lvlJc w:val="left"/>
      <w:pPr>
        <w:ind w:left="5040" w:hanging="360"/>
      </w:pPr>
      <w:rPr>
        <w:rFonts w:ascii="&quot;Calibri&quot;,sans-serif" w:hAnsi="&quot;Calibri&quot;,sans-serif" w:hint="default"/>
      </w:rPr>
    </w:lvl>
    <w:lvl w:ilvl="7" w:tplc="04090003" w:tentative="1">
      <w:start w:val="1"/>
      <w:numFmt w:val="bullet"/>
      <w:lvlText w:val="o"/>
      <w:lvlJc w:val="left"/>
      <w:pPr>
        <w:ind w:left="5760" w:hanging="360"/>
      </w:pPr>
      <w:rPr>
        <w:rFonts w:ascii="Segoe UI" w:hAnsi="Segoe UI" w:hint="default"/>
      </w:rPr>
    </w:lvl>
    <w:lvl w:ilvl="8" w:tplc="04090005" w:tentative="1">
      <w:start w:val="1"/>
      <w:numFmt w:val="bullet"/>
      <w:lvlText w:val=""/>
      <w:lvlJc w:val="left"/>
      <w:pPr>
        <w:ind w:left="6480" w:hanging="360"/>
      </w:pPr>
      <w:rPr>
        <w:rFonts w:ascii="Cambria Math" w:hAnsi="Cambria Math" w:hint="default"/>
      </w:rPr>
    </w:lvl>
  </w:abstractNum>
  <w:abstractNum w:abstractNumId="89" w15:restartNumberingAfterBreak="0">
    <w:nsid w:val="6B961745"/>
    <w:multiLevelType w:val="hybridMultilevel"/>
    <w:tmpl w:val="A8E836E8"/>
    <w:lvl w:ilvl="0" w:tplc="45206FA6">
      <w:start w:val="1"/>
      <w:numFmt w:val="decimal"/>
      <w:pStyle w:val="StyleTable5XBefore6pt"/>
      <w:lvlText w:val="Table 5.%1:"/>
      <w:lvlJc w:val="left"/>
      <w:pPr>
        <w:ind w:left="720" w:hanging="360"/>
      </w:pPr>
      <w:rPr>
        <w:rFonts w:ascii="Arial Bold" w:hAnsi="Arial Bold"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BAD0A08"/>
    <w:multiLevelType w:val="hybridMultilevel"/>
    <w:tmpl w:val="B70857FC"/>
    <w:lvl w:ilvl="0" w:tplc="FAF2E3B4">
      <w:start w:val="1"/>
      <w:numFmt w:val="decimal"/>
      <w:pStyle w:val="A41Heading2"/>
      <w:lvlText w:val="A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6D633B70"/>
    <w:multiLevelType w:val="hybridMultilevel"/>
    <w:tmpl w:val="7310C1BC"/>
    <w:lvl w:ilvl="0" w:tplc="6F6E4644">
      <w:start w:val="1"/>
      <w:numFmt w:val="decimal"/>
      <w:pStyle w:val="Box1XBoxHeading"/>
      <w:lvlText w:val="Box 1.%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color="00ABE6"/>
        <w:effect w:val="none"/>
        <w:vertAlign w:val="baseline"/>
        <w:em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6DDE3D2F"/>
    <w:multiLevelType w:val="hybridMultilevel"/>
    <w:tmpl w:val="FBF6AA6C"/>
    <w:lvl w:ilvl="0" w:tplc="76A2BEF2">
      <w:start w:val="1"/>
      <w:numFmt w:val="decimal"/>
      <w:pStyle w:val="Chart11"/>
      <w:lvlText w:val="Chart 1.%1:"/>
      <w:lvlJc w:val="left"/>
      <w:pPr>
        <w:ind w:left="720" w:hanging="360"/>
      </w:pPr>
      <w:rPr>
        <w:rFonts w:ascii="Arial Bold" w:hAnsi="Arial Bold"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6DFA6ECC"/>
    <w:multiLevelType w:val="hybridMultilevel"/>
    <w:tmpl w:val="B0CE6EEC"/>
    <w:lvl w:ilvl="0" w:tplc="A5EE317A">
      <w:start w:val="1"/>
      <w:numFmt w:val="decimal"/>
      <w:pStyle w:val="Box6XBoxHeading"/>
      <w:lvlText w:val="Box 6.%1:"/>
      <w:lvlJc w:val="left"/>
      <w:pPr>
        <w:ind w:left="360" w:hanging="360"/>
      </w:pPr>
      <w:rPr>
        <w:rFonts w:ascii="Public Sans SemiBold" w:hAnsi="Public Sans SemiBold" w:cs="Arial" w:hint="default"/>
        <w:b/>
        <w:i w:val="0"/>
        <w:color w:val="002664"/>
        <w:sz w:val="22"/>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6ECB1EFF"/>
    <w:multiLevelType w:val="hybridMultilevel"/>
    <w:tmpl w:val="993878E6"/>
    <w:lvl w:ilvl="0" w:tplc="96048AF2">
      <w:start w:val="1"/>
      <w:numFmt w:val="decimal"/>
      <w:pStyle w:val="Chart21"/>
      <w:lvlText w:val="Chart 2.%1:"/>
      <w:lvlJc w:val="left"/>
      <w:pPr>
        <w:ind w:left="720" w:hanging="360"/>
      </w:pPr>
      <w:rPr>
        <w:rFonts w:ascii="Arial Bold" w:hAnsi="Arial Bold"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6FB13524"/>
    <w:multiLevelType w:val="hybridMultilevel"/>
    <w:tmpl w:val="B41C2CD4"/>
    <w:lvl w:ilvl="0" w:tplc="DB24ACDC">
      <w:start w:val="1"/>
      <w:numFmt w:val="decimal"/>
      <w:pStyle w:val="StyleChart5XLeft0cmFirstline0cm"/>
      <w:lvlText w:val="Chart 5.%1:"/>
      <w:lvlJc w:val="left"/>
      <w:pPr>
        <w:ind w:left="4755" w:hanging="360"/>
      </w:pPr>
      <w:rPr>
        <w:rFonts w:ascii="Arial Bold" w:hAnsi="Arial Bold" w:hint="default"/>
        <w:b w:val="0"/>
        <w:i/>
        <w:caps w:val="0"/>
        <w:color w:val="4F4F4F"/>
        <w:sz w:val="22"/>
        <w:u w:val="none"/>
      </w:rPr>
    </w:lvl>
    <w:lvl w:ilvl="1" w:tplc="0C090019" w:tentative="1">
      <w:start w:val="1"/>
      <w:numFmt w:val="lowerLetter"/>
      <w:lvlText w:val="%2."/>
      <w:lvlJc w:val="left"/>
      <w:pPr>
        <w:ind w:left="5475" w:hanging="360"/>
      </w:pPr>
    </w:lvl>
    <w:lvl w:ilvl="2" w:tplc="0C09001B" w:tentative="1">
      <w:start w:val="1"/>
      <w:numFmt w:val="lowerRoman"/>
      <w:lvlText w:val="%3."/>
      <w:lvlJc w:val="right"/>
      <w:pPr>
        <w:ind w:left="6195" w:hanging="180"/>
      </w:pPr>
    </w:lvl>
    <w:lvl w:ilvl="3" w:tplc="0C09000F" w:tentative="1">
      <w:start w:val="1"/>
      <w:numFmt w:val="decimal"/>
      <w:lvlText w:val="%4."/>
      <w:lvlJc w:val="left"/>
      <w:pPr>
        <w:ind w:left="6915" w:hanging="360"/>
      </w:pPr>
    </w:lvl>
    <w:lvl w:ilvl="4" w:tplc="0C090019" w:tentative="1">
      <w:start w:val="1"/>
      <w:numFmt w:val="lowerLetter"/>
      <w:lvlText w:val="%5."/>
      <w:lvlJc w:val="left"/>
      <w:pPr>
        <w:ind w:left="7635" w:hanging="360"/>
      </w:pPr>
    </w:lvl>
    <w:lvl w:ilvl="5" w:tplc="0C09001B" w:tentative="1">
      <w:start w:val="1"/>
      <w:numFmt w:val="lowerRoman"/>
      <w:lvlText w:val="%6."/>
      <w:lvlJc w:val="right"/>
      <w:pPr>
        <w:ind w:left="8355" w:hanging="180"/>
      </w:pPr>
    </w:lvl>
    <w:lvl w:ilvl="6" w:tplc="0C09000F" w:tentative="1">
      <w:start w:val="1"/>
      <w:numFmt w:val="decimal"/>
      <w:lvlText w:val="%7."/>
      <w:lvlJc w:val="left"/>
      <w:pPr>
        <w:ind w:left="9075" w:hanging="360"/>
      </w:pPr>
    </w:lvl>
    <w:lvl w:ilvl="7" w:tplc="0C090019" w:tentative="1">
      <w:start w:val="1"/>
      <w:numFmt w:val="lowerLetter"/>
      <w:lvlText w:val="%8."/>
      <w:lvlJc w:val="left"/>
      <w:pPr>
        <w:ind w:left="9795" w:hanging="360"/>
      </w:pPr>
    </w:lvl>
    <w:lvl w:ilvl="8" w:tplc="0C09001B" w:tentative="1">
      <w:start w:val="1"/>
      <w:numFmt w:val="lowerRoman"/>
      <w:lvlText w:val="%9."/>
      <w:lvlJc w:val="right"/>
      <w:pPr>
        <w:ind w:left="10515" w:hanging="180"/>
      </w:pPr>
    </w:lvl>
  </w:abstractNum>
  <w:abstractNum w:abstractNumId="96" w15:restartNumberingAfterBreak="0">
    <w:nsid w:val="70B8201D"/>
    <w:multiLevelType w:val="hybridMultilevel"/>
    <w:tmpl w:val="00F05DDE"/>
    <w:lvl w:ilvl="0" w:tplc="233C1998">
      <w:start w:val="1"/>
      <w:numFmt w:val="decimal"/>
      <w:pStyle w:val="TableEX"/>
      <w:lvlText w:val="Table E.%1:"/>
      <w:lvlJc w:val="left"/>
      <w:pPr>
        <w:ind w:left="72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73112603"/>
    <w:multiLevelType w:val="hybridMultilevel"/>
    <w:tmpl w:val="048CE69A"/>
    <w:lvl w:ilvl="0" w:tplc="19B6A9D2">
      <w:start w:val="1"/>
      <w:numFmt w:val="decimal"/>
      <w:pStyle w:val="Chart1X"/>
      <w:lvlText w:val="Chart 1.%1:"/>
      <w:lvlJc w:val="left"/>
      <w:pPr>
        <w:ind w:left="360" w:hanging="360"/>
      </w:pPr>
      <w:rPr>
        <w:rFonts w:ascii="Public Sans" w:hAnsi="Public Sans" w:cs="Arial" w:hint="default"/>
        <w:b w:val="0"/>
        <w:i/>
        <w:caps w:val="0"/>
        <w:color w:val="57514D"/>
        <w:sz w:val="22"/>
        <w:szCs w:val="22"/>
        <w:u w:val="none"/>
        <w:vertAlign w:val="baseline"/>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8" w15:restartNumberingAfterBreak="0">
    <w:nsid w:val="73BB309D"/>
    <w:multiLevelType w:val="hybridMultilevel"/>
    <w:tmpl w:val="1A8A6AB6"/>
    <w:lvl w:ilvl="0" w:tplc="8BCEF202">
      <w:start w:val="1"/>
      <w:numFmt w:val="decimal"/>
      <w:pStyle w:val="FigureA5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74AC412F"/>
    <w:multiLevelType w:val="hybridMultilevel"/>
    <w:tmpl w:val="5F2EE886"/>
    <w:lvl w:ilvl="0" w:tplc="5D3AE340">
      <w:start w:val="1"/>
      <w:numFmt w:val="decimal"/>
      <w:pStyle w:val="Table8X"/>
      <w:lvlText w:val="Table 8.%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76543C04"/>
    <w:multiLevelType w:val="hybridMultilevel"/>
    <w:tmpl w:val="D940F086"/>
    <w:lvl w:ilvl="0" w:tplc="05EC7EE6">
      <w:start w:val="1"/>
      <w:numFmt w:val="decimal"/>
      <w:pStyle w:val="ChartDX"/>
      <w:lvlText w:val="Chart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76B3043F"/>
    <w:multiLevelType w:val="hybridMultilevel"/>
    <w:tmpl w:val="0EB0E70E"/>
    <w:lvl w:ilvl="0" w:tplc="CF465CF8">
      <w:start w:val="1"/>
      <w:numFmt w:val="decimal"/>
      <w:pStyle w:val="Table3X"/>
      <w:lvlText w:val="Table 3.%1:"/>
      <w:lvlJc w:val="left"/>
      <w:pPr>
        <w:ind w:left="360" w:hanging="360"/>
      </w:pPr>
      <w:rPr>
        <w:rFonts w:ascii="Public Sans" w:hAnsi="Public Sans" w:hint="default"/>
        <w:b w:val="0"/>
        <w:i/>
        <w:caps w:val="0"/>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8010E7F"/>
    <w:multiLevelType w:val="hybridMultilevel"/>
    <w:tmpl w:val="6F8489AC"/>
    <w:lvl w:ilvl="0" w:tplc="C11CE8E0">
      <w:start w:val="1"/>
      <w:numFmt w:val="bullet"/>
      <w:pStyle w:val="Bullet2inabox"/>
      <w:lvlText w:val="–"/>
      <w:lvlJc w:val="left"/>
      <w:pPr>
        <w:ind w:left="720" w:hanging="360"/>
      </w:pPr>
      <w:rPr>
        <w:rFonts w:ascii="Symbol" w:hAnsi="Symbol" w:hint="default"/>
        <w:color w:val="0A7CB9"/>
        <w:sz w:val="23"/>
      </w:rPr>
    </w:lvl>
    <w:lvl w:ilvl="1" w:tplc="0C090003" w:tentative="1">
      <w:start w:val="1"/>
      <w:numFmt w:val="bullet"/>
      <w:lvlText w:val="o"/>
      <w:lvlJc w:val="left"/>
      <w:pPr>
        <w:ind w:left="1440" w:hanging="360"/>
      </w:pPr>
      <w:rPr>
        <w:rFonts w:ascii="Segoe UI" w:hAnsi="Segoe UI" w:cs="Segoe UI" w:hint="default"/>
      </w:rPr>
    </w:lvl>
    <w:lvl w:ilvl="2" w:tplc="0C090005" w:tentative="1">
      <w:start w:val="1"/>
      <w:numFmt w:val="bullet"/>
      <w:lvlText w:val=""/>
      <w:lvlJc w:val="left"/>
      <w:pPr>
        <w:ind w:left="2160" w:hanging="360"/>
      </w:pPr>
      <w:rPr>
        <w:rFonts w:ascii="Cambria Math" w:hAnsi="Cambria Math" w:hint="default"/>
      </w:rPr>
    </w:lvl>
    <w:lvl w:ilvl="3" w:tplc="0C090001" w:tentative="1">
      <w:start w:val="1"/>
      <w:numFmt w:val="bullet"/>
      <w:lvlText w:val=""/>
      <w:lvlJc w:val="left"/>
      <w:pPr>
        <w:ind w:left="2880" w:hanging="360"/>
      </w:pPr>
      <w:rPr>
        <w:rFonts w:ascii="&quot;Calibri&quot;,sans-serif" w:hAnsi="&quot;Calibri&quot;,sans-serif" w:hint="default"/>
      </w:rPr>
    </w:lvl>
    <w:lvl w:ilvl="4" w:tplc="0C090003" w:tentative="1">
      <w:start w:val="1"/>
      <w:numFmt w:val="bullet"/>
      <w:lvlText w:val="o"/>
      <w:lvlJc w:val="left"/>
      <w:pPr>
        <w:ind w:left="3600" w:hanging="360"/>
      </w:pPr>
      <w:rPr>
        <w:rFonts w:ascii="Segoe UI" w:hAnsi="Segoe UI" w:cs="Segoe UI" w:hint="default"/>
      </w:rPr>
    </w:lvl>
    <w:lvl w:ilvl="5" w:tplc="0C090005" w:tentative="1">
      <w:start w:val="1"/>
      <w:numFmt w:val="bullet"/>
      <w:lvlText w:val=""/>
      <w:lvlJc w:val="left"/>
      <w:pPr>
        <w:ind w:left="4320" w:hanging="360"/>
      </w:pPr>
      <w:rPr>
        <w:rFonts w:ascii="Cambria Math" w:hAnsi="Cambria Math" w:hint="default"/>
      </w:rPr>
    </w:lvl>
    <w:lvl w:ilvl="6" w:tplc="0C090001" w:tentative="1">
      <w:start w:val="1"/>
      <w:numFmt w:val="bullet"/>
      <w:lvlText w:val=""/>
      <w:lvlJc w:val="left"/>
      <w:pPr>
        <w:ind w:left="5040" w:hanging="360"/>
      </w:pPr>
      <w:rPr>
        <w:rFonts w:ascii="&quot;Calibri&quot;,sans-serif" w:hAnsi="&quot;Calibri&quot;,sans-serif" w:hint="default"/>
      </w:rPr>
    </w:lvl>
    <w:lvl w:ilvl="7" w:tplc="0C090003" w:tentative="1">
      <w:start w:val="1"/>
      <w:numFmt w:val="bullet"/>
      <w:lvlText w:val="o"/>
      <w:lvlJc w:val="left"/>
      <w:pPr>
        <w:ind w:left="5760" w:hanging="360"/>
      </w:pPr>
      <w:rPr>
        <w:rFonts w:ascii="Segoe UI" w:hAnsi="Segoe UI" w:cs="Segoe UI" w:hint="default"/>
      </w:rPr>
    </w:lvl>
    <w:lvl w:ilvl="8" w:tplc="0C090005" w:tentative="1">
      <w:start w:val="1"/>
      <w:numFmt w:val="bullet"/>
      <w:lvlText w:val=""/>
      <w:lvlJc w:val="left"/>
      <w:pPr>
        <w:ind w:left="6480" w:hanging="360"/>
      </w:pPr>
      <w:rPr>
        <w:rFonts w:ascii="Cambria Math" w:hAnsi="Cambria Math" w:hint="default"/>
      </w:rPr>
    </w:lvl>
  </w:abstractNum>
  <w:abstractNum w:abstractNumId="103" w15:restartNumberingAfterBreak="0">
    <w:nsid w:val="782868C0"/>
    <w:multiLevelType w:val="hybridMultilevel"/>
    <w:tmpl w:val="F0E2B930"/>
    <w:lvl w:ilvl="0" w:tplc="7FCEA4D2">
      <w:start w:val="1"/>
      <w:numFmt w:val="decimal"/>
      <w:pStyle w:val="Figure1X"/>
      <w:lvlText w:val="Figure 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79C00E47"/>
    <w:multiLevelType w:val="hybridMultilevel"/>
    <w:tmpl w:val="8BEA0916"/>
    <w:lvl w:ilvl="0" w:tplc="C3C84DF0">
      <w:start w:val="1"/>
      <w:numFmt w:val="decimal"/>
      <w:pStyle w:val="FigureA1X"/>
      <w:lvlText w:val="Figure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A1A1949"/>
    <w:multiLevelType w:val="hybridMultilevel"/>
    <w:tmpl w:val="FE906D4E"/>
    <w:lvl w:ilvl="0" w:tplc="53264B4E">
      <w:start w:val="1"/>
      <w:numFmt w:val="decimal"/>
      <w:pStyle w:val="Chart5X"/>
      <w:lvlText w:val="Chart 5.%1:"/>
      <w:lvlJc w:val="left"/>
      <w:pPr>
        <w:ind w:left="360" w:hanging="360"/>
      </w:pPr>
      <w:rPr>
        <w:rFonts w:ascii="Public Sans" w:hAnsi="Public Sans" w:cs="Arial" w:hint="default"/>
        <w:b w:val="0"/>
        <w:i/>
        <w:caps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A876093"/>
    <w:multiLevelType w:val="hybridMultilevel"/>
    <w:tmpl w:val="0292E01A"/>
    <w:lvl w:ilvl="0" w:tplc="818A2532">
      <w:start w:val="1"/>
      <w:numFmt w:val="decimal"/>
      <w:pStyle w:val="Box4XBoxHeading"/>
      <w:lvlText w:val="Box 4.%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C6919CF"/>
    <w:multiLevelType w:val="hybridMultilevel"/>
    <w:tmpl w:val="3DEE3168"/>
    <w:lvl w:ilvl="0" w:tplc="BAC2257E">
      <w:start w:val="1"/>
      <w:numFmt w:val="decimal"/>
      <w:pStyle w:val="F1Heading2"/>
      <w:lvlText w:val="F.%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CE07192"/>
    <w:multiLevelType w:val="hybridMultilevel"/>
    <w:tmpl w:val="8FB6B862"/>
    <w:lvl w:ilvl="0" w:tplc="B9DEEB1A">
      <w:start w:val="1"/>
      <w:numFmt w:val="decimal"/>
      <w:pStyle w:val="Chart41"/>
      <w:lvlText w:val="Chart 4.%1:"/>
      <w:lvlJc w:val="left"/>
      <w:pPr>
        <w:ind w:left="720" w:hanging="360"/>
      </w:pPr>
      <w:rPr>
        <w:rFonts w:ascii="Arial Bold" w:hAnsi="Arial Bold"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7E2945C9"/>
    <w:multiLevelType w:val="hybridMultilevel"/>
    <w:tmpl w:val="E24C0D4E"/>
    <w:lvl w:ilvl="0" w:tplc="EADED0DE">
      <w:start w:val="1"/>
      <w:numFmt w:val="decimal"/>
      <w:pStyle w:val="FigureCX"/>
      <w:lvlText w:val="Figur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7E58502F"/>
    <w:multiLevelType w:val="hybridMultilevel"/>
    <w:tmpl w:val="B03A2C82"/>
    <w:lvl w:ilvl="0" w:tplc="5E58E244">
      <w:start w:val="1"/>
      <w:numFmt w:val="decimal"/>
      <w:pStyle w:val="TableCX"/>
      <w:lvlText w:val="Tabl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7E7E6F1F"/>
    <w:multiLevelType w:val="hybridMultilevel"/>
    <w:tmpl w:val="25D24E66"/>
    <w:lvl w:ilvl="0" w:tplc="AFB4FA42">
      <w:start w:val="1"/>
      <w:numFmt w:val="decimal"/>
      <w:pStyle w:val="ChartEX"/>
      <w:lvlText w:val="Chart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23671245">
    <w:abstractNumId w:val="45"/>
  </w:num>
  <w:num w:numId="2" w16cid:durableId="1050612691">
    <w:abstractNumId w:val="10"/>
  </w:num>
  <w:num w:numId="3" w16cid:durableId="652367565">
    <w:abstractNumId w:val="64"/>
  </w:num>
  <w:num w:numId="4" w16cid:durableId="917402513">
    <w:abstractNumId w:val="89"/>
  </w:num>
  <w:num w:numId="5" w16cid:durableId="972827453">
    <w:abstractNumId w:val="95"/>
  </w:num>
  <w:num w:numId="6" w16cid:durableId="1973780378">
    <w:abstractNumId w:val="11"/>
  </w:num>
  <w:num w:numId="7" w16cid:durableId="109714306">
    <w:abstractNumId w:val="88"/>
  </w:num>
  <w:num w:numId="8" w16cid:durableId="269747074">
    <w:abstractNumId w:val="28"/>
  </w:num>
  <w:num w:numId="9" w16cid:durableId="1746949192">
    <w:abstractNumId w:val="35"/>
  </w:num>
  <w:num w:numId="10" w16cid:durableId="588346712">
    <w:abstractNumId w:val="26"/>
  </w:num>
  <w:num w:numId="11" w16cid:durableId="96557834">
    <w:abstractNumId w:val="20"/>
  </w:num>
  <w:num w:numId="12" w16cid:durableId="1678657938">
    <w:abstractNumId w:val="92"/>
  </w:num>
  <w:num w:numId="13" w16cid:durableId="901794775">
    <w:abstractNumId w:val="94"/>
  </w:num>
  <w:num w:numId="14" w16cid:durableId="1079136246">
    <w:abstractNumId w:val="41"/>
  </w:num>
  <w:num w:numId="15" w16cid:durableId="1523274848">
    <w:abstractNumId w:val="108"/>
  </w:num>
  <w:num w:numId="16" w16cid:durableId="575942969">
    <w:abstractNumId w:val="62"/>
  </w:num>
  <w:num w:numId="17" w16cid:durableId="183445496">
    <w:abstractNumId w:val="54"/>
  </w:num>
  <w:num w:numId="18" w16cid:durableId="138691145">
    <w:abstractNumId w:val="81"/>
  </w:num>
  <w:num w:numId="19" w16cid:durableId="777457028">
    <w:abstractNumId w:val="75"/>
  </w:num>
  <w:num w:numId="20" w16cid:durableId="1104619477">
    <w:abstractNumId w:val="15"/>
  </w:num>
  <w:num w:numId="21" w16cid:durableId="1306936324">
    <w:abstractNumId w:val="24"/>
  </w:num>
  <w:num w:numId="22" w16cid:durableId="1287933041">
    <w:abstractNumId w:val="19"/>
  </w:num>
  <w:num w:numId="23" w16cid:durableId="700284384">
    <w:abstractNumId w:val="77"/>
  </w:num>
  <w:num w:numId="24" w16cid:durableId="1914270335">
    <w:abstractNumId w:val="65"/>
  </w:num>
  <w:num w:numId="25" w16cid:durableId="1631278109">
    <w:abstractNumId w:val="0"/>
  </w:num>
  <w:num w:numId="26" w16cid:durableId="865215979">
    <w:abstractNumId w:val="73"/>
  </w:num>
  <w:num w:numId="27" w16cid:durableId="1519540267">
    <w:abstractNumId w:val="86"/>
  </w:num>
  <w:num w:numId="28" w16cid:durableId="1562476538">
    <w:abstractNumId w:val="56"/>
  </w:num>
  <w:num w:numId="29" w16cid:durableId="883101941">
    <w:abstractNumId w:val="36"/>
  </w:num>
  <w:num w:numId="30" w16cid:durableId="592974452">
    <w:abstractNumId w:val="50"/>
  </w:num>
  <w:num w:numId="31" w16cid:durableId="204680327">
    <w:abstractNumId w:val="49"/>
  </w:num>
  <w:num w:numId="32" w16cid:durableId="398483316">
    <w:abstractNumId w:val="71"/>
  </w:num>
  <w:num w:numId="33" w16cid:durableId="1917281210">
    <w:abstractNumId w:val="39"/>
  </w:num>
  <w:num w:numId="34" w16cid:durableId="1818448537">
    <w:abstractNumId w:val="4"/>
  </w:num>
  <w:num w:numId="35" w16cid:durableId="1383404230">
    <w:abstractNumId w:val="3"/>
  </w:num>
  <w:num w:numId="36" w16cid:durableId="806821532">
    <w:abstractNumId w:val="53"/>
  </w:num>
  <w:num w:numId="37" w16cid:durableId="554391346">
    <w:abstractNumId w:val="90"/>
  </w:num>
  <w:num w:numId="38" w16cid:durableId="1578326812">
    <w:abstractNumId w:val="30"/>
  </w:num>
  <w:num w:numId="39" w16cid:durableId="1901673924">
    <w:abstractNumId w:val="91"/>
  </w:num>
  <w:num w:numId="40" w16cid:durableId="2116632664">
    <w:abstractNumId w:val="60"/>
  </w:num>
  <w:num w:numId="41" w16cid:durableId="1955281453">
    <w:abstractNumId w:val="59"/>
  </w:num>
  <w:num w:numId="42" w16cid:durableId="1905093932">
    <w:abstractNumId w:val="106"/>
  </w:num>
  <w:num w:numId="43" w16cid:durableId="2007049644">
    <w:abstractNumId w:val="63"/>
  </w:num>
  <w:num w:numId="44" w16cid:durableId="333995519">
    <w:abstractNumId w:val="93"/>
  </w:num>
  <w:num w:numId="45" w16cid:durableId="1786001070">
    <w:abstractNumId w:val="1"/>
  </w:num>
  <w:num w:numId="46" w16cid:durableId="773669917">
    <w:abstractNumId w:val="57"/>
  </w:num>
  <w:num w:numId="47" w16cid:durableId="1793859077">
    <w:abstractNumId w:val="46"/>
  </w:num>
  <w:num w:numId="48" w16cid:durableId="1362978475">
    <w:abstractNumId w:val="85"/>
  </w:num>
  <w:num w:numId="49" w16cid:durableId="1343044384">
    <w:abstractNumId w:val="66"/>
  </w:num>
  <w:num w:numId="50" w16cid:durableId="1962957764">
    <w:abstractNumId w:val="82"/>
  </w:num>
  <w:num w:numId="51" w16cid:durableId="668095130">
    <w:abstractNumId w:val="48"/>
  </w:num>
  <w:num w:numId="52" w16cid:durableId="461269434">
    <w:abstractNumId w:val="37"/>
  </w:num>
  <w:num w:numId="53" w16cid:durableId="1614433338">
    <w:abstractNumId w:val="97"/>
  </w:num>
  <w:num w:numId="54" w16cid:durableId="371156445">
    <w:abstractNumId w:val="42"/>
  </w:num>
  <w:num w:numId="55" w16cid:durableId="2104062593">
    <w:abstractNumId w:val="67"/>
  </w:num>
  <w:num w:numId="56" w16cid:durableId="414866908">
    <w:abstractNumId w:val="55"/>
  </w:num>
  <w:num w:numId="57" w16cid:durableId="442267792">
    <w:abstractNumId w:val="105"/>
  </w:num>
  <w:num w:numId="58" w16cid:durableId="1648513433">
    <w:abstractNumId w:val="74"/>
  </w:num>
  <w:num w:numId="59" w16cid:durableId="1115978930">
    <w:abstractNumId w:val="69"/>
  </w:num>
  <w:num w:numId="60" w16cid:durableId="1111976293">
    <w:abstractNumId w:val="2"/>
  </w:num>
  <w:num w:numId="61" w16cid:durableId="515970093">
    <w:abstractNumId w:val="44"/>
  </w:num>
  <w:num w:numId="62" w16cid:durableId="825702278">
    <w:abstractNumId w:val="58"/>
  </w:num>
  <w:num w:numId="63" w16cid:durableId="1184443006">
    <w:abstractNumId w:val="31"/>
  </w:num>
  <w:num w:numId="64" w16cid:durableId="1474905087">
    <w:abstractNumId w:val="25"/>
  </w:num>
  <w:num w:numId="65" w16cid:durableId="1363246584">
    <w:abstractNumId w:val="12"/>
  </w:num>
  <w:num w:numId="66" w16cid:durableId="417597328">
    <w:abstractNumId w:val="68"/>
  </w:num>
  <w:num w:numId="67" w16cid:durableId="1073040975">
    <w:abstractNumId w:val="100"/>
  </w:num>
  <w:num w:numId="68" w16cid:durableId="1807626288">
    <w:abstractNumId w:val="111"/>
  </w:num>
  <w:num w:numId="69" w16cid:durableId="1467313330">
    <w:abstractNumId w:val="70"/>
  </w:num>
  <w:num w:numId="70" w16cid:durableId="2117166058">
    <w:abstractNumId w:val="72"/>
  </w:num>
  <w:num w:numId="71" w16cid:durableId="1662583066">
    <w:abstractNumId w:val="17"/>
  </w:num>
  <w:num w:numId="72" w16cid:durableId="1857034728">
    <w:abstractNumId w:val="107"/>
  </w:num>
  <w:num w:numId="73" w16cid:durableId="1735272027">
    <w:abstractNumId w:val="103"/>
  </w:num>
  <w:num w:numId="74" w16cid:durableId="413010586">
    <w:abstractNumId w:val="76"/>
  </w:num>
  <w:num w:numId="75" w16cid:durableId="1692878272">
    <w:abstractNumId w:val="16"/>
  </w:num>
  <w:num w:numId="76" w16cid:durableId="492841914">
    <w:abstractNumId w:val="34"/>
  </w:num>
  <w:num w:numId="77" w16cid:durableId="1060061334">
    <w:abstractNumId w:val="51"/>
  </w:num>
  <w:num w:numId="78" w16cid:durableId="57752969">
    <w:abstractNumId w:val="80"/>
  </w:num>
  <w:num w:numId="79" w16cid:durableId="1843887975">
    <w:abstractNumId w:val="13"/>
  </w:num>
  <w:num w:numId="80" w16cid:durableId="1412506791">
    <w:abstractNumId w:val="84"/>
  </w:num>
  <w:num w:numId="81" w16cid:durableId="1712683641">
    <w:abstractNumId w:val="104"/>
  </w:num>
  <w:num w:numId="82" w16cid:durableId="1358313683">
    <w:abstractNumId w:val="38"/>
  </w:num>
  <w:num w:numId="83" w16cid:durableId="1008169772">
    <w:abstractNumId w:val="32"/>
  </w:num>
  <w:num w:numId="84" w16cid:durableId="1060444402">
    <w:abstractNumId w:val="27"/>
  </w:num>
  <w:num w:numId="85" w16cid:durableId="828836312">
    <w:abstractNumId w:val="98"/>
  </w:num>
  <w:num w:numId="86" w16cid:durableId="1328901229">
    <w:abstractNumId w:val="6"/>
  </w:num>
  <w:num w:numId="87" w16cid:durableId="1718047650">
    <w:abstractNumId w:val="109"/>
  </w:num>
  <w:num w:numId="88" w16cid:durableId="944650413">
    <w:abstractNumId w:val="87"/>
  </w:num>
  <w:num w:numId="89" w16cid:durableId="315301910">
    <w:abstractNumId w:val="52"/>
  </w:num>
  <w:num w:numId="90" w16cid:durableId="315694789">
    <w:abstractNumId w:val="78"/>
  </w:num>
  <w:num w:numId="91" w16cid:durableId="624312648">
    <w:abstractNumId w:val="83"/>
  </w:num>
  <w:num w:numId="92" w16cid:durableId="719325958">
    <w:abstractNumId w:val="61"/>
  </w:num>
  <w:num w:numId="93" w16cid:durableId="515312109">
    <w:abstractNumId w:val="101"/>
  </w:num>
  <w:num w:numId="94" w16cid:durableId="1577205409">
    <w:abstractNumId w:val="40"/>
  </w:num>
  <w:num w:numId="95" w16cid:durableId="1303314715">
    <w:abstractNumId w:val="14"/>
  </w:num>
  <w:num w:numId="96" w16cid:durableId="1392971016">
    <w:abstractNumId w:val="33"/>
  </w:num>
  <w:num w:numId="97" w16cid:durableId="801774543">
    <w:abstractNumId w:val="7"/>
  </w:num>
  <w:num w:numId="98" w16cid:durableId="676425143">
    <w:abstractNumId w:val="99"/>
  </w:num>
  <w:num w:numId="99" w16cid:durableId="1138768157">
    <w:abstractNumId w:val="29"/>
  </w:num>
  <w:num w:numId="100" w16cid:durableId="2078627500">
    <w:abstractNumId w:val="43"/>
  </w:num>
  <w:num w:numId="101" w16cid:durableId="2137873668">
    <w:abstractNumId w:val="5"/>
  </w:num>
  <w:num w:numId="102" w16cid:durableId="1809590460">
    <w:abstractNumId w:val="9"/>
  </w:num>
  <w:num w:numId="103" w16cid:durableId="1156798938">
    <w:abstractNumId w:val="110"/>
  </w:num>
  <w:num w:numId="104" w16cid:durableId="1604679213">
    <w:abstractNumId w:val="18"/>
  </w:num>
  <w:num w:numId="105" w16cid:durableId="1537813248">
    <w:abstractNumId w:val="96"/>
  </w:num>
  <w:num w:numId="106" w16cid:durableId="1687361710">
    <w:abstractNumId w:val="79"/>
  </w:num>
  <w:num w:numId="107" w16cid:durableId="752894185">
    <w:abstractNumId w:val="102"/>
  </w:num>
  <w:num w:numId="108" w16cid:durableId="54473132">
    <w:abstractNumId w:val="47"/>
  </w:num>
  <w:num w:numId="109" w16cid:durableId="1772163569">
    <w:abstractNumId w:val="8"/>
  </w:num>
  <w:num w:numId="110" w16cid:durableId="1951624788">
    <w:abstractNumId w:val="21"/>
  </w:num>
  <w:num w:numId="111" w16cid:durableId="47266809">
    <w:abstractNumId w:val="23"/>
  </w:num>
  <w:num w:numId="112" w16cid:durableId="1418283573">
    <w:abstractNumId w:val="2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BB"/>
    <w:rsid w:val="00003099"/>
    <w:rsid w:val="00004FF3"/>
    <w:rsid w:val="000059C6"/>
    <w:rsid w:val="0000639C"/>
    <w:rsid w:val="00006EFB"/>
    <w:rsid w:val="00012EF9"/>
    <w:rsid w:val="00013A8E"/>
    <w:rsid w:val="00014ED1"/>
    <w:rsid w:val="00015CFA"/>
    <w:rsid w:val="00015D8E"/>
    <w:rsid w:val="000170E5"/>
    <w:rsid w:val="00020DE7"/>
    <w:rsid w:val="000217CC"/>
    <w:rsid w:val="00022939"/>
    <w:rsid w:val="000239DC"/>
    <w:rsid w:val="000260E0"/>
    <w:rsid w:val="00026F56"/>
    <w:rsid w:val="000275A9"/>
    <w:rsid w:val="00032EE9"/>
    <w:rsid w:val="000372DF"/>
    <w:rsid w:val="00037E8D"/>
    <w:rsid w:val="00040A2F"/>
    <w:rsid w:val="000416F3"/>
    <w:rsid w:val="00043D1B"/>
    <w:rsid w:val="00046FC9"/>
    <w:rsid w:val="000523D2"/>
    <w:rsid w:val="00055144"/>
    <w:rsid w:val="00055193"/>
    <w:rsid w:val="000566C7"/>
    <w:rsid w:val="00057006"/>
    <w:rsid w:val="000570D7"/>
    <w:rsid w:val="000626C0"/>
    <w:rsid w:val="00062DF4"/>
    <w:rsid w:val="000669CC"/>
    <w:rsid w:val="00070456"/>
    <w:rsid w:val="00070F60"/>
    <w:rsid w:val="00073910"/>
    <w:rsid w:val="00077604"/>
    <w:rsid w:val="00081C6C"/>
    <w:rsid w:val="00082D2A"/>
    <w:rsid w:val="000832EA"/>
    <w:rsid w:val="0008394B"/>
    <w:rsid w:val="00083A37"/>
    <w:rsid w:val="00092994"/>
    <w:rsid w:val="00093027"/>
    <w:rsid w:val="00093720"/>
    <w:rsid w:val="00095758"/>
    <w:rsid w:val="000A0293"/>
    <w:rsid w:val="000A0C41"/>
    <w:rsid w:val="000B01CD"/>
    <w:rsid w:val="000B3EB5"/>
    <w:rsid w:val="000B58D0"/>
    <w:rsid w:val="000B712D"/>
    <w:rsid w:val="000B7896"/>
    <w:rsid w:val="000C2E6A"/>
    <w:rsid w:val="000C30F2"/>
    <w:rsid w:val="000C3A29"/>
    <w:rsid w:val="000C5584"/>
    <w:rsid w:val="000C5671"/>
    <w:rsid w:val="000C703F"/>
    <w:rsid w:val="000D1209"/>
    <w:rsid w:val="000D1FAB"/>
    <w:rsid w:val="000D4304"/>
    <w:rsid w:val="000D4F57"/>
    <w:rsid w:val="000D58EA"/>
    <w:rsid w:val="000E13D9"/>
    <w:rsid w:val="000E3608"/>
    <w:rsid w:val="000F2F12"/>
    <w:rsid w:val="000F613A"/>
    <w:rsid w:val="00100C00"/>
    <w:rsid w:val="00101F4E"/>
    <w:rsid w:val="001049E7"/>
    <w:rsid w:val="001114A5"/>
    <w:rsid w:val="001138A3"/>
    <w:rsid w:val="00113ED5"/>
    <w:rsid w:val="001179FB"/>
    <w:rsid w:val="00124E5A"/>
    <w:rsid w:val="00135519"/>
    <w:rsid w:val="00136101"/>
    <w:rsid w:val="00140879"/>
    <w:rsid w:val="00141955"/>
    <w:rsid w:val="00152133"/>
    <w:rsid w:val="0015219F"/>
    <w:rsid w:val="00154A09"/>
    <w:rsid w:val="0015577E"/>
    <w:rsid w:val="0016251D"/>
    <w:rsid w:val="00163C89"/>
    <w:rsid w:val="00165E4A"/>
    <w:rsid w:val="00170D08"/>
    <w:rsid w:val="00173ED3"/>
    <w:rsid w:val="00174131"/>
    <w:rsid w:val="0017618F"/>
    <w:rsid w:val="00181517"/>
    <w:rsid w:val="00181587"/>
    <w:rsid w:val="00181B2A"/>
    <w:rsid w:val="00183463"/>
    <w:rsid w:val="001843DE"/>
    <w:rsid w:val="00186855"/>
    <w:rsid w:val="00186B09"/>
    <w:rsid w:val="00186E0A"/>
    <w:rsid w:val="001872B0"/>
    <w:rsid w:val="00194D99"/>
    <w:rsid w:val="00196B5E"/>
    <w:rsid w:val="00197C54"/>
    <w:rsid w:val="001A4F40"/>
    <w:rsid w:val="001A7358"/>
    <w:rsid w:val="001B372F"/>
    <w:rsid w:val="001B509D"/>
    <w:rsid w:val="001B7A33"/>
    <w:rsid w:val="001C06D0"/>
    <w:rsid w:val="001C22FB"/>
    <w:rsid w:val="001C3A7B"/>
    <w:rsid w:val="001C5828"/>
    <w:rsid w:val="001C6181"/>
    <w:rsid w:val="001C71EC"/>
    <w:rsid w:val="001C7BDC"/>
    <w:rsid w:val="001D240F"/>
    <w:rsid w:val="001D32CB"/>
    <w:rsid w:val="001D4141"/>
    <w:rsid w:val="001D49F7"/>
    <w:rsid w:val="001D6670"/>
    <w:rsid w:val="001D7BB9"/>
    <w:rsid w:val="001E03D0"/>
    <w:rsid w:val="001E10B9"/>
    <w:rsid w:val="001E2438"/>
    <w:rsid w:val="001E4BF7"/>
    <w:rsid w:val="001E5C3D"/>
    <w:rsid w:val="001E688C"/>
    <w:rsid w:val="001E7763"/>
    <w:rsid w:val="001F0393"/>
    <w:rsid w:val="001F07C8"/>
    <w:rsid w:val="001F5FB7"/>
    <w:rsid w:val="00204714"/>
    <w:rsid w:val="00205F8C"/>
    <w:rsid w:val="0021051E"/>
    <w:rsid w:val="002129B6"/>
    <w:rsid w:val="00214B53"/>
    <w:rsid w:val="00214E0B"/>
    <w:rsid w:val="00215B36"/>
    <w:rsid w:val="00216614"/>
    <w:rsid w:val="0022308F"/>
    <w:rsid w:val="00223C85"/>
    <w:rsid w:val="00226513"/>
    <w:rsid w:val="002402B5"/>
    <w:rsid w:val="002413D5"/>
    <w:rsid w:val="00247000"/>
    <w:rsid w:val="0025076D"/>
    <w:rsid w:val="00251D78"/>
    <w:rsid w:val="00253A93"/>
    <w:rsid w:val="00254EB8"/>
    <w:rsid w:val="00257293"/>
    <w:rsid w:val="00262768"/>
    <w:rsid w:val="00263EE9"/>
    <w:rsid w:val="002654E2"/>
    <w:rsid w:val="00267765"/>
    <w:rsid w:val="00267DE5"/>
    <w:rsid w:val="00270523"/>
    <w:rsid w:val="00270E8F"/>
    <w:rsid w:val="00274D08"/>
    <w:rsid w:val="002759EF"/>
    <w:rsid w:val="002762FB"/>
    <w:rsid w:val="00276599"/>
    <w:rsid w:val="0027684F"/>
    <w:rsid w:val="00276AF1"/>
    <w:rsid w:val="002817A9"/>
    <w:rsid w:val="00281A56"/>
    <w:rsid w:val="00283113"/>
    <w:rsid w:val="00287DC5"/>
    <w:rsid w:val="00290A97"/>
    <w:rsid w:val="00292288"/>
    <w:rsid w:val="002A16CA"/>
    <w:rsid w:val="002A23B2"/>
    <w:rsid w:val="002A2DC8"/>
    <w:rsid w:val="002B470B"/>
    <w:rsid w:val="002B6C9D"/>
    <w:rsid w:val="002B7574"/>
    <w:rsid w:val="002C0E29"/>
    <w:rsid w:val="002C6D34"/>
    <w:rsid w:val="002C7837"/>
    <w:rsid w:val="002D03BE"/>
    <w:rsid w:val="002D2ABF"/>
    <w:rsid w:val="002D65CE"/>
    <w:rsid w:val="002D7AD9"/>
    <w:rsid w:val="002D7BC0"/>
    <w:rsid w:val="002E374D"/>
    <w:rsid w:val="002E6525"/>
    <w:rsid w:val="002E6766"/>
    <w:rsid w:val="002E74F7"/>
    <w:rsid w:val="002F07E2"/>
    <w:rsid w:val="002F1B1C"/>
    <w:rsid w:val="002F4EC0"/>
    <w:rsid w:val="00302D68"/>
    <w:rsid w:val="00303D46"/>
    <w:rsid w:val="0030480F"/>
    <w:rsid w:val="00305CBF"/>
    <w:rsid w:val="003119E7"/>
    <w:rsid w:val="00312278"/>
    <w:rsid w:val="0031305D"/>
    <w:rsid w:val="003144E0"/>
    <w:rsid w:val="00320936"/>
    <w:rsid w:val="003264D5"/>
    <w:rsid w:val="00334590"/>
    <w:rsid w:val="0033632A"/>
    <w:rsid w:val="00336F6E"/>
    <w:rsid w:val="00343CA9"/>
    <w:rsid w:val="003447FB"/>
    <w:rsid w:val="00344D87"/>
    <w:rsid w:val="003455FC"/>
    <w:rsid w:val="00347827"/>
    <w:rsid w:val="003517FF"/>
    <w:rsid w:val="00351C5C"/>
    <w:rsid w:val="00352FD7"/>
    <w:rsid w:val="00356182"/>
    <w:rsid w:val="00360CE2"/>
    <w:rsid w:val="00365F07"/>
    <w:rsid w:val="00377677"/>
    <w:rsid w:val="00382521"/>
    <w:rsid w:val="003852B2"/>
    <w:rsid w:val="00385CFE"/>
    <w:rsid w:val="00386BEB"/>
    <w:rsid w:val="003957C3"/>
    <w:rsid w:val="003A4079"/>
    <w:rsid w:val="003B0FAB"/>
    <w:rsid w:val="003B3677"/>
    <w:rsid w:val="003B4162"/>
    <w:rsid w:val="003B4C77"/>
    <w:rsid w:val="003C0C32"/>
    <w:rsid w:val="003C141E"/>
    <w:rsid w:val="003C1793"/>
    <w:rsid w:val="003C1CD8"/>
    <w:rsid w:val="003C6FB6"/>
    <w:rsid w:val="003D1444"/>
    <w:rsid w:val="003D5C7B"/>
    <w:rsid w:val="003D6E32"/>
    <w:rsid w:val="003D6E77"/>
    <w:rsid w:val="003E0D80"/>
    <w:rsid w:val="003E4C0E"/>
    <w:rsid w:val="003E53D6"/>
    <w:rsid w:val="003E5488"/>
    <w:rsid w:val="003E5784"/>
    <w:rsid w:val="003F05DA"/>
    <w:rsid w:val="003F533E"/>
    <w:rsid w:val="003F5971"/>
    <w:rsid w:val="0040004F"/>
    <w:rsid w:val="004015BA"/>
    <w:rsid w:val="004021D4"/>
    <w:rsid w:val="00410F90"/>
    <w:rsid w:val="0041168A"/>
    <w:rsid w:val="004142CF"/>
    <w:rsid w:val="00415198"/>
    <w:rsid w:val="004165D6"/>
    <w:rsid w:val="00417E02"/>
    <w:rsid w:val="00425CF5"/>
    <w:rsid w:val="00427E8F"/>
    <w:rsid w:val="004346EA"/>
    <w:rsid w:val="00435233"/>
    <w:rsid w:val="004406D3"/>
    <w:rsid w:val="004407C9"/>
    <w:rsid w:val="00443BDA"/>
    <w:rsid w:val="00444D1E"/>
    <w:rsid w:val="00446C10"/>
    <w:rsid w:val="00451696"/>
    <w:rsid w:val="0045225A"/>
    <w:rsid w:val="00453F95"/>
    <w:rsid w:val="004548B6"/>
    <w:rsid w:val="00455285"/>
    <w:rsid w:val="0045713C"/>
    <w:rsid w:val="00460C99"/>
    <w:rsid w:val="00463767"/>
    <w:rsid w:val="00464A3E"/>
    <w:rsid w:val="00465712"/>
    <w:rsid w:val="004676BC"/>
    <w:rsid w:val="004679EE"/>
    <w:rsid w:val="0047229F"/>
    <w:rsid w:val="00472BA4"/>
    <w:rsid w:val="00476EE1"/>
    <w:rsid w:val="004775B5"/>
    <w:rsid w:val="00481845"/>
    <w:rsid w:val="00487A1E"/>
    <w:rsid w:val="004904C6"/>
    <w:rsid w:val="00491ECE"/>
    <w:rsid w:val="00493803"/>
    <w:rsid w:val="004943DD"/>
    <w:rsid w:val="00494F05"/>
    <w:rsid w:val="004959D6"/>
    <w:rsid w:val="004A2C26"/>
    <w:rsid w:val="004A46EA"/>
    <w:rsid w:val="004B0BCB"/>
    <w:rsid w:val="004B2A8E"/>
    <w:rsid w:val="004B50B7"/>
    <w:rsid w:val="004B5558"/>
    <w:rsid w:val="004B5EB2"/>
    <w:rsid w:val="004B67D4"/>
    <w:rsid w:val="004B70DC"/>
    <w:rsid w:val="004C11B1"/>
    <w:rsid w:val="004C6F2C"/>
    <w:rsid w:val="004D381D"/>
    <w:rsid w:val="004D673D"/>
    <w:rsid w:val="004E1B7F"/>
    <w:rsid w:val="004E49ED"/>
    <w:rsid w:val="004E4D90"/>
    <w:rsid w:val="004F0AC7"/>
    <w:rsid w:val="004F4ED3"/>
    <w:rsid w:val="004F5699"/>
    <w:rsid w:val="004F57DE"/>
    <w:rsid w:val="004F6E70"/>
    <w:rsid w:val="00501487"/>
    <w:rsid w:val="00501EC1"/>
    <w:rsid w:val="0050291D"/>
    <w:rsid w:val="00504805"/>
    <w:rsid w:val="005055AE"/>
    <w:rsid w:val="0050578D"/>
    <w:rsid w:val="00506DF9"/>
    <w:rsid w:val="00506FCE"/>
    <w:rsid w:val="00507223"/>
    <w:rsid w:val="0051530B"/>
    <w:rsid w:val="0051565C"/>
    <w:rsid w:val="0051619D"/>
    <w:rsid w:val="005231E4"/>
    <w:rsid w:val="00526473"/>
    <w:rsid w:val="0052783C"/>
    <w:rsid w:val="005334AA"/>
    <w:rsid w:val="0054038E"/>
    <w:rsid w:val="00545239"/>
    <w:rsid w:val="00546071"/>
    <w:rsid w:val="005479F3"/>
    <w:rsid w:val="00551F34"/>
    <w:rsid w:val="005541CC"/>
    <w:rsid w:val="005602EA"/>
    <w:rsid w:val="00567CFF"/>
    <w:rsid w:val="00570CA0"/>
    <w:rsid w:val="005719A2"/>
    <w:rsid w:val="00574FC7"/>
    <w:rsid w:val="005765D4"/>
    <w:rsid w:val="0057686C"/>
    <w:rsid w:val="005825D1"/>
    <w:rsid w:val="0058707C"/>
    <w:rsid w:val="005875EB"/>
    <w:rsid w:val="00590507"/>
    <w:rsid w:val="00590632"/>
    <w:rsid w:val="005A0940"/>
    <w:rsid w:val="005A6133"/>
    <w:rsid w:val="005A6736"/>
    <w:rsid w:val="005A67D9"/>
    <w:rsid w:val="005C4CD1"/>
    <w:rsid w:val="005C6DB8"/>
    <w:rsid w:val="005D04C7"/>
    <w:rsid w:val="005D110C"/>
    <w:rsid w:val="005D3469"/>
    <w:rsid w:val="005D7B77"/>
    <w:rsid w:val="005F17D7"/>
    <w:rsid w:val="005F32D3"/>
    <w:rsid w:val="005F542B"/>
    <w:rsid w:val="005F7FE6"/>
    <w:rsid w:val="00600FAE"/>
    <w:rsid w:val="00607CDF"/>
    <w:rsid w:val="00612FA5"/>
    <w:rsid w:val="006138F6"/>
    <w:rsid w:val="00623380"/>
    <w:rsid w:val="00625879"/>
    <w:rsid w:val="0062700F"/>
    <w:rsid w:val="00627AB9"/>
    <w:rsid w:val="00630066"/>
    <w:rsid w:val="006319ED"/>
    <w:rsid w:val="006324C2"/>
    <w:rsid w:val="00634BDD"/>
    <w:rsid w:val="00634E8E"/>
    <w:rsid w:val="00641017"/>
    <w:rsid w:val="00641EF9"/>
    <w:rsid w:val="00655EA0"/>
    <w:rsid w:val="00656CE3"/>
    <w:rsid w:val="00656F29"/>
    <w:rsid w:val="00660BD9"/>
    <w:rsid w:val="00663C3D"/>
    <w:rsid w:val="00664329"/>
    <w:rsid w:val="00665717"/>
    <w:rsid w:val="006664C1"/>
    <w:rsid w:val="00666699"/>
    <w:rsid w:val="0067101D"/>
    <w:rsid w:val="00672D5A"/>
    <w:rsid w:val="00684B5C"/>
    <w:rsid w:val="00685678"/>
    <w:rsid w:val="0069055A"/>
    <w:rsid w:val="006905D9"/>
    <w:rsid w:val="00694090"/>
    <w:rsid w:val="0069691A"/>
    <w:rsid w:val="00697B15"/>
    <w:rsid w:val="006A26B3"/>
    <w:rsid w:val="006A2F4C"/>
    <w:rsid w:val="006A5D54"/>
    <w:rsid w:val="006B3BA9"/>
    <w:rsid w:val="006B3C58"/>
    <w:rsid w:val="006B6EB8"/>
    <w:rsid w:val="006B7AE4"/>
    <w:rsid w:val="006C2A0D"/>
    <w:rsid w:val="006C7989"/>
    <w:rsid w:val="006D3080"/>
    <w:rsid w:val="006D3134"/>
    <w:rsid w:val="006D49CF"/>
    <w:rsid w:val="006D4B1D"/>
    <w:rsid w:val="006E0BB8"/>
    <w:rsid w:val="006E316A"/>
    <w:rsid w:val="006F0E4A"/>
    <w:rsid w:val="006F1CB5"/>
    <w:rsid w:val="006F2555"/>
    <w:rsid w:val="006F36B5"/>
    <w:rsid w:val="006F5849"/>
    <w:rsid w:val="00700D0A"/>
    <w:rsid w:val="00704659"/>
    <w:rsid w:val="007074FD"/>
    <w:rsid w:val="00710336"/>
    <w:rsid w:val="00710DD3"/>
    <w:rsid w:val="007138A5"/>
    <w:rsid w:val="00713E55"/>
    <w:rsid w:val="007151FC"/>
    <w:rsid w:val="00716823"/>
    <w:rsid w:val="007177E8"/>
    <w:rsid w:val="00720E4D"/>
    <w:rsid w:val="00727904"/>
    <w:rsid w:val="007314A2"/>
    <w:rsid w:val="00735E7C"/>
    <w:rsid w:val="00747D28"/>
    <w:rsid w:val="00750585"/>
    <w:rsid w:val="00751D55"/>
    <w:rsid w:val="00755DEF"/>
    <w:rsid w:val="00757680"/>
    <w:rsid w:val="0076151B"/>
    <w:rsid w:val="0076171A"/>
    <w:rsid w:val="00762FDD"/>
    <w:rsid w:val="00765C9B"/>
    <w:rsid w:val="00767F1F"/>
    <w:rsid w:val="007704FD"/>
    <w:rsid w:val="007708A3"/>
    <w:rsid w:val="00775836"/>
    <w:rsid w:val="007768A4"/>
    <w:rsid w:val="007775E6"/>
    <w:rsid w:val="00781895"/>
    <w:rsid w:val="00782C9F"/>
    <w:rsid w:val="00782E0F"/>
    <w:rsid w:val="00785C8C"/>
    <w:rsid w:val="00787649"/>
    <w:rsid w:val="007904E4"/>
    <w:rsid w:val="00794A09"/>
    <w:rsid w:val="00796B99"/>
    <w:rsid w:val="007A5182"/>
    <w:rsid w:val="007B5677"/>
    <w:rsid w:val="007C0257"/>
    <w:rsid w:val="007C053B"/>
    <w:rsid w:val="007C3581"/>
    <w:rsid w:val="007C3BEB"/>
    <w:rsid w:val="007D0A04"/>
    <w:rsid w:val="007D6A8F"/>
    <w:rsid w:val="007E2164"/>
    <w:rsid w:val="007E4F7B"/>
    <w:rsid w:val="007E6295"/>
    <w:rsid w:val="007F0D83"/>
    <w:rsid w:val="007F41F7"/>
    <w:rsid w:val="007F5F12"/>
    <w:rsid w:val="008020E9"/>
    <w:rsid w:val="0080567F"/>
    <w:rsid w:val="00806C49"/>
    <w:rsid w:val="008074CE"/>
    <w:rsid w:val="008114C9"/>
    <w:rsid w:val="00811D5D"/>
    <w:rsid w:val="00813B78"/>
    <w:rsid w:val="008154D2"/>
    <w:rsid w:val="0081643A"/>
    <w:rsid w:val="00821CC9"/>
    <w:rsid w:val="00821D2C"/>
    <w:rsid w:val="0082253B"/>
    <w:rsid w:val="00823D8F"/>
    <w:rsid w:val="00830FC0"/>
    <w:rsid w:val="00832217"/>
    <w:rsid w:val="00832E51"/>
    <w:rsid w:val="00834DB8"/>
    <w:rsid w:val="008403C1"/>
    <w:rsid w:val="008435B6"/>
    <w:rsid w:val="00846835"/>
    <w:rsid w:val="0085160C"/>
    <w:rsid w:val="00851A53"/>
    <w:rsid w:val="00851FDF"/>
    <w:rsid w:val="0086253A"/>
    <w:rsid w:val="00864369"/>
    <w:rsid w:val="0086551C"/>
    <w:rsid w:val="00865DA2"/>
    <w:rsid w:val="008663BD"/>
    <w:rsid w:val="00867621"/>
    <w:rsid w:val="00870A3D"/>
    <w:rsid w:val="00872104"/>
    <w:rsid w:val="008757C6"/>
    <w:rsid w:val="00876443"/>
    <w:rsid w:val="00877381"/>
    <w:rsid w:val="00880860"/>
    <w:rsid w:val="008828AC"/>
    <w:rsid w:val="00883567"/>
    <w:rsid w:val="00885290"/>
    <w:rsid w:val="00890E97"/>
    <w:rsid w:val="00896606"/>
    <w:rsid w:val="008A1710"/>
    <w:rsid w:val="008A32BC"/>
    <w:rsid w:val="008A4BF1"/>
    <w:rsid w:val="008A77F8"/>
    <w:rsid w:val="008B1039"/>
    <w:rsid w:val="008B3211"/>
    <w:rsid w:val="008B377F"/>
    <w:rsid w:val="008B3CA0"/>
    <w:rsid w:val="008B4A2B"/>
    <w:rsid w:val="008B60DE"/>
    <w:rsid w:val="008C3635"/>
    <w:rsid w:val="008D09A6"/>
    <w:rsid w:val="008D2F52"/>
    <w:rsid w:val="008D524C"/>
    <w:rsid w:val="008D5B25"/>
    <w:rsid w:val="008D7AD2"/>
    <w:rsid w:val="008E1F3F"/>
    <w:rsid w:val="008E2245"/>
    <w:rsid w:val="008E3118"/>
    <w:rsid w:val="008E4270"/>
    <w:rsid w:val="008E4AE7"/>
    <w:rsid w:val="008E4C11"/>
    <w:rsid w:val="008E66BE"/>
    <w:rsid w:val="008E6ADC"/>
    <w:rsid w:val="008E6E01"/>
    <w:rsid w:val="008E6F6E"/>
    <w:rsid w:val="008F1FB0"/>
    <w:rsid w:val="008F598A"/>
    <w:rsid w:val="008F709D"/>
    <w:rsid w:val="008F7F24"/>
    <w:rsid w:val="0090061C"/>
    <w:rsid w:val="00907A80"/>
    <w:rsid w:val="0091180E"/>
    <w:rsid w:val="00916820"/>
    <w:rsid w:val="00916C9E"/>
    <w:rsid w:val="00923C85"/>
    <w:rsid w:val="00925596"/>
    <w:rsid w:val="00926341"/>
    <w:rsid w:val="009271C7"/>
    <w:rsid w:val="009273E0"/>
    <w:rsid w:val="00929203"/>
    <w:rsid w:val="00930EEB"/>
    <w:rsid w:val="009316E9"/>
    <w:rsid w:val="00932205"/>
    <w:rsid w:val="009355BB"/>
    <w:rsid w:val="00942701"/>
    <w:rsid w:val="00942C75"/>
    <w:rsid w:val="00944D55"/>
    <w:rsid w:val="00946445"/>
    <w:rsid w:val="0095073F"/>
    <w:rsid w:val="009522D1"/>
    <w:rsid w:val="0095373A"/>
    <w:rsid w:val="009543D7"/>
    <w:rsid w:val="009548AC"/>
    <w:rsid w:val="009555BF"/>
    <w:rsid w:val="009560AD"/>
    <w:rsid w:val="00962427"/>
    <w:rsid w:val="0096517B"/>
    <w:rsid w:val="009674F1"/>
    <w:rsid w:val="0096771C"/>
    <w:rsid w:val="00972BD8"/>
    <w:rsid w:val="00975701"/>
    <w:rsid w:val="00975C3B"/>
    <w:rsid w:val="00980CE1"/>
    <w:rsid w:val="009833D5"/>
    <w:rsid w:val="009840A5"/>
    <w:rsid w:val="009958DD"/>
    <w:rsid w:val="009967A8"/>
    <w:rsid w:val="009A1E7B"/>
    <w:rsid w:val="009A4D87"/>
    <w:rsid w:val="009A545D"/>
    <w:rsid w:val="009B14B6"/>
    <w:rsid w:val="009B2BCB"/>
    <w:rsid w:val="009B7C38"/>
    <w:rsid w:val="009C059E"/>
    <w:rsid w:val="009C174D"/>
    <w:rsid w:val="009C19D1"/>
    <w:rsid w:val="009C293B"/>
    <w:rsid w:val="009C4487"/>
    <w:rsid w:val="009D0676"/>
    <w:rsid w:val="009E5213"/>
    <w:rsid w:val="009E598E"/>
    <w:rsid w:val="009E771B"/>
    <w:rsid w:val="009F0314"/>
    <w:rsid w:val="009F230A"/>
    <w:rsid w:val="009F3A0A"/>
    <w:rsid w:val="009F630F"/>
    <w:rsid w:val="009F6495"/>
    <w:rsid w:val="00A05D0E"/>
    <w:rsid w:val="00A0663A"/>
    <w:rsid w:val="00A10AE8"/>
    <w:rsid w:val="00A11454"/>
    <w:rsid w:val="00A11D11"/>
    <w:rsid w:val="00A203DB"/>
    <w:rsid w:val="00A20A44"/>
    <w:rsid w:val="00A23111"/>
    <w:rsid w:val="00A26F91"/>
    <w:rsid w:val="00A27E4D"/>
    <w:rsid w:val="00A27FE2"/>
    <w:rsid w:val="00A31CCC"/>
    <w:rsid w:val="00A373B1"/>
    <w:rsid w:val="00A43386"/>
    <w:rsid w:val="00A44184"/>
    <w:rsid w:val="00A44C39"/>
    <w:rsid w:val="00A4750F"/>
    <w:rsid w:val="00A51771"/>
    <w:rsid w:val="00A51A01"/>
    <w:rsid w:val="00A52A04"/>
    <w:rsid w:val="00A54521"/>
    <w:rsid w:val="00A54639"/>
    <w:rsid w:val="00A70189"/>
    <w:rsid w:val="00A7432B"/>
    <w:rsid w:val="00A76E57"/>
    <w:rsid w:val="00A903EA"/>
    <w:rsid w:val="00A92ADB"/>
    <w:rsid w:val="00A9302E"/>
    <w:rsid w:val="00A94DA1"/>
    <w:rsid w:val="00A96E04"/>
    <w:rsid w:val="00AA11AE"/>
    <w:rsid w:val="00AA4EB3"/>
    <w:rsid w:val="00AA7449"/>
    <w:rsid w:val="00AB0BE1"/>
    <w:rsid w:val="00AB1070"/>
    <w:rsid w:val="00AB1344"/>
    <w:rsid w:val="00AB2BF3"/>
    <w:rsid w:val="00AB2DCE"/>
    <w:rsid w:val="00AB420D"/>
    <w:rsid w:val="00AD0281"/>
    <w:rsid w:val="00AD0EED"/>
    <w:rsid w:val="00AD276B"/>
    <w:rsid w:val="00AD3547"/>
    <w:rsid w:val="00AD3C35"/>
    <w:rsid w:val="00AD3DA5"/>
    <w:rsid w:val="00AD3E5E"/>
    <w:rsid w:val="00AD7E04"/>
    <w:rsid w:val="00AD7E12"/>
    <w:rsid w:val="00AE23FC"/>
    <w:rsid w:val="00AE2584"/>
    <w:rsid w:val="00AE2EF5"/>
    <w:rsid w:val="00AE31D8"/>
    <w:rsid w:val="00AE482A"/>
    <w:rsid w:val="00AE5290"/>
    <w:rsid w:val="00AE6A20"/>
    <w:rsid w:val="00AF4DEF"/>
    <w:rsid w:val="00AF676E"/>
    <w:rsid w:val="00AF6A78"/>
    <w:rsid w:val="00B01903"/>
    <w:rsid w:val="00B02B39"/>
    <w:rsid w:val="00B0583F"/>
    <w:rsid w:val="00B05E38"/>
    <w:rsid w:val="00B05F46"/>
    <w:rsid w:val="00B1079E"/>
    <w:rsid w:val="00B115C6"/>
    <w:rsid w:val="00B140D6"/>
    <w:rsid w:val="00B16CA0"/>
    <w:rsid w:val="00B171DE"/>
    <w:rsid w:val="00B20626"/>
    <w:rsid w:val="00B2258B"/>
    <w:rsid w:val="00B2716B"/>
    <w:rsid w:val="00B27697"/>
    <w:rsid w:val="00B3198E"/>
    <w:rsid w:val="00B3568C"/>
    <w:rsid w:val="00B35F53"/>
    <w:rsid w:val="00B37666"/>
    <w:rsid w:val="00B40A7E"/>
    <w:rsid w:val="00B4222A"/>
    <w:rsid w:val="00B42A60"/>
    <w:rsid w:val="00B473D2"/>
    <w:rsid w:val="00B503B6"/>
    <w:rsid w:val="00B53029"/>
    <w:rsid w:val="00B54A2F"/>
    <w:rsid w:val="00B55366"/>
    <w:rsid w:val="00B5781B"/>
    <w:rsid w:val="00B61351"/>
    <w:rsid w:val="00B6641E"/>
    <w:rsid w:val="00B8525A"/>
    <w:rsid w:val="00B87B8B"/>
    <w:rsid w:val="00B94740"/>
    <w:rsid w:val="00BA0693"/>
    <w:rsid w:val="00BA1C3E"/>
    <w:rsid w:val="00BA28CC"/>
    <w:rsid w:val="00BA3476"/>
    <w:rsid w:val="00BB5BD5"/>
    <w:rsid w:val="00BB63C4"/>
    <w:rsid w:val="00BC332A"/>
    <w:rsid w:val="00BC73E6"/>
    <w:rsid w:val="00BD66A8"/>
    <w:rsid w:val="00BD681E"/>
    <w:rsid w:val="00BD694D"/>
    <w:rsid w:val="00BD7361"/>
    <w:rsid w:val="00BD7DB6"/>
    <w:rsid w:val="00BF0A10"/>
    <w:rsid w:val="00BF3B47"/>
    <w:rsid w:val="00BF6B82"/>
    <w:rsid w:val="00C00C09"/>
    <w:rsid w:val="00C0273D"/>
    <w:rsid w:val="00C034CD"/>
    <w:rsid w:val="00C06174"/>
    <w:rsid w:val="00C12E41"/>
    <w:rsid w:val="00C14B01"/>
    <w:rsid w:val="00C20087"/>
    <w:rsid w:val="00C20710"/>
    <w:rsid w:val="00C21C65"/>
    <w:rsid w:val="00C2451B"/>
    <w:rsid w:val="00C308AB"/>
    <w:rsid w:val="00C30AC9"/>
    <w:rsid w:val="00C34001"/>
    <w:rsid w:val="00C34FE5"/>
    <w:rsid w:val="00C40C91"/>
    <w:rsid w:val="00C41426"/>
    <w:rsid w:val="00C41C2B"/>
    <w:rsid w:val="00C45F72"/>
    <w:rsid w:val="00C467A7"/>
    <w:rsid w:val="00C46916"/>
    <w:rsid w:val="00C5654A"/>
    <w:rsid w:val="00C57CEE"/>
    <w:rsid w:val="00C6188C"/>
    <w:rsid w:val="00C61E08"/>
    <w:rsid w:val="00C626D7"/>
    <w:rsid w:val="00C63A6E"/>
    <w:rsid w:val="00C641A4"/>
    <w:rsid w:val="00C64B72"/>
    <w:rsid w:val="00C65D82"/>
    <w:rsid w:val="00C66F05"/>
    <w:rsid w:val="00C676BE"/>
    <w:rsid w:val="00C7338F"/>
    <w:rsid w:val="00C73C02"/>
    <w:rsid w:val="00C76C4B"/>
    <w:rsid w:val="00C81410"/>
    <w:rsid w:val="00C85F00"/>
    <w:rsid w:val="00C86888"/>
    <w:rsid w:val="00C86E1A"/>
    <w:rsid w:val="00C87287"/>
    <w:rsid w:val="00C872C3"/>
    <w:rsid w:val="00C9546B"/>
    <w:rsid w:val="00C957DB"/>
    <w:rsid w:val="00CA3E1D"/>
    <w:rsid w:val="00CA40EA"/>
    <w:rsid w:val="00CA6BE8"/>
    <w:rsid w:val="00CA7632"/>
    <w:rsid w:val="00CB0224"/>
    <w:rsid w:val="00CB28D6"/>
    <w:rsid w:val="00CB629A"/>
    <w:rsid w:val="00CB65DE"/>
    <w:rsid w:val="00CC1E36"/>
    <w:rsid w:val="00CC2FF7"/>
    <w:rsid w:val="00CC5B08"/>
    <w:rsid w:val="00CC6536"/>
    <w:rsid w:val="00CD29F9"/>
    <w:rsid w:val="00CD36D8"/>
    <w:rsid w:val="00CE2732"/>
    <w:rsid w:val="00CE289D"/>
    <w:rsid w:val="00CE42F1"/>
    <w:rsid w:val="00CE6AC2"/>
    <w:rsid w:val="00CF1B71"/>
    <w:rsid w:val="00CF1EBE"/>
    <w:rsid w:val="00CF7E51"/>
    <w:rsid w:val="00D019E3"/>
    <w:rsid w:val="00D026E0"/>
    <w:rsid w:val="00D04324"/>
    <w:rsid w:val="00D043E6"/>
    <w:rsid w:val="00D058F1"/>
    <w:rsid w:val="00D074E0"/>
    <w:rsid w:val="00D110C3"/>
    <w:rsid w:val="00D12E7E"/>
    <w:rsid w:val="00D1412B"/>
    <w:rsid w:val="00D15B93"/>
    <w:rsid w:val="00D21FA3"/>
    <w:rsid w:val="00D25B79"/>
    <w:rsid w:val="00D315A4"/>
    <w:rsid w:val="00D343F6"/>
    <w:rsid w:val="00D44D0B"/>
    <w:rsid w:val="00D51FF7"/>
    <w:rsid w:val="00D53714"/>
    <w:rsid w:val="00D53FA0"/>
    <w:rsid w:val="00D54F6A"/>
    <w:rsid w:val="00D57780"/>
    <w:rsid w:val="00D60062"/>
    <w:rsid w:val="00D61414"/>
    <w:rsid w:val="00D7000A"/>
    <w:rsid w:val="00D7057A"/>
    <w:rsid w:val="00D7175C"/>
    <w:rsid w:val="00D7472F"/>
    <w:rsid w:val="00D74A5D"/>
    <w:rsid w:val="00D767FB"/>
    <w:rsid w:val="00D80B17"/>
    <w:rsid w:val="00D81A79"/>
    <w:rsid w:val="00D83BF0"/>
    <w:rsid w:val="00D860DE"/>
    <w:rsid w:val="00D92D79"/>
    <w:rsid w:val="00D938BC"/>
    <w:rsid w:val="00DA0FBA"/>
    <w:rsid w:val="00DA11FB"/>
    <w:rsid w:val="00DA147B"/>
    <w:rsid w:val="00DA402E"/>
    <w:rsid w:val="00DA57A8"/>
    <w:rsid w:val="00DA6740"/>
    <w:rsid w:val="00DA7012"/>
    <w:rsid w:val="00DB06A3"/>
    <w:rsid w:val="00DB0B29"/>
    <w:rsid w:val="00DB0E2B"/>
    <w:rsid w:val="00DB4F41"/>
    <w:rsid w:val="00DC74E8"/>
    <w:rsid w:val="00DC75C4"/>
    <w:rsid w:val="00DD16D1"/>
    <w:rsid w:val="00DD4198"/>
    <w:rsid w:val="00DD5428"/>
    <w:rsid w:val="00DD609D"/>
    <w:rsid w:val="00DE0849"/>
    <w:rsid w:val="00DE37AA"/>
    <w:rsid w:val="00DE4268"/>
    <w:rsid w:val="00DE786C"/>
    <w:rsid w:val="00DF155F"/>
    <w:rsid w:val="00DF2DF2"/>
    <w:rsid w:val="00DF7C74"/>
    <w:rsid w:val="00E01432"/>
    <w:rsid w:val="00E06BF1"/>
    <w:rsid w:val="00E145FF"/>
    <w:rsid w:val="00E14679"/>
    <w:rsid w:val="00E14C09"/>
    <w:rsid w:val="00E1575C"/>
    <w:rsid w:val="00E1605B"/>
    <w:rsid w:val="00E22854"/>
    <w:rsid w:val="00E234AE"/>
    <w:rsid w:val="00E243AF"/>
    <w:rsid w:val="00E24E79"/>
    <w:rsid w:val="00E26777"/>
    <w:rsid w:val="00E26BAC"/>
    <w:rsid w:val="00E3009B"/>
    <w:rsid w:val="00E30E70"/>
    <w:rsid w:val="00E32813"/>
    <w:rsid w:val="00E35ADD"/>
    <w:rsid w:val="00E3777A"/>
    <w:rsid w:val="00E417FE"/>
    <w:rsid w:val="00E4416C"/>
    <w:rsid w:val="00E4537D"/>
    <w:rsid w:val="00E46214"/>
    <w:rsid w:val="00E5220D"/>
    <w:rsid w:val="00E52C50"/>
    <w:rsid w:val="00E53D89"/>
    <w:rsid w:val="00E56424"/>
    <w:rsid w:val="00E564C1"/>
    <w:rsid w:val="00E6312E"/>
    <w:rsid w:val="00E63264"/>
    <w:rsid w:val="00E6389B"/>
    <w:rsid w:val="00E66220"/>
    <w:rsid w:val="00E70965"/>
    <w:rsid w:val="00E720C8"/>
    <w:rsid w:val="00E7270E"/>
    <w:rsid w:val="00E77913"/>
    <w:rsid w:val="00E869B5"/>
    <w:rsid w:val="00EA0FD0"/>
    <w:rsid w:val="00EA4AA0"/>
    <w:rsid w:val="00EA5507"/>
    <w:rsid w:val="00EA6D74"/>
    <w:rsid w:val="00EB0E7E"/>
    <w:rsid w:val="00EB2EF8"/>
    <w:rsid w:val="00EB36DE"/>
    <w:rsid w:val="00EB3851"/>
    <w:rsid w:val="00EB43B8"/>
    <w:rsid w:val="00EB4AE4"/>
    <w:rsid w:val="00EB4C8E"/>
    <w:rsid w:val="00EB52E5"/>
    <w:rsid w:val="00EC305C"/>
    <w:rsid w:val="00EC5208"/>
    <w:rsid w:val="00EC5E4C"/>
    <w:rsid w:val="00ED4E33"/>
    <w:rsid w:val="00ED726C"/>
    <w:rsid w:val="00ED788F"/>
    <w:rsid w:val="00ED7AF2"/>
    <w:rsid w:val="00EE0340"/>
    <w:rsid w:val="00EE1D1E"/>
    <w:rsid w:val="00EE6DDE"/>
    <w:rsid w:val="00EE775D"/>
    <w:rsid w:val="00EE7C2E"/>
    <w:rsid w:val="00EF1EBA"/>
    <w:rsid w:val="00EF5A10"/>
    <w:rsid w:val="00F011B4"/>
    <w:rsid w:val="00F0283F"/>
    <w:rsid w:val="00F02AAE"/>
    <w:rsid w:val="00F031B1"/>
    <w:rsid w:val="00F164EB"/>
    <w:rsid w:val="00F16B6E"/>
    <w:rsid w:val="00F170F5"/>
    <w:rsid w:val="00F17E03"/>
    <w:rsid w:val="00F20192"/>
    <w:rsid w:val="00F223FB"/>
    <w:rsid w:val="00F23E8B"/>
    <w:rsid w:val="00F24063"/>
    <w:rsid w:val="00F24ED8"/>
    <w:rsid w:val="00F31118"/>
    <w:rsid w:val="00F31F64"/>
    <w:rsid w:val="00F32012"/>
    <w:rsid w:val="00F329CE"/>
    <w:rsid w:val="00F348F6"/>
    <w:rsid w:val="00F3745A"/>
    <w:rsid w:val="00F41A6E"/>
    <w:rsid w:val="00F42DA8"/>
    <w:rsid w:val="00F42E1A"/>
    <w:rsid w:val="00F4365C"/>
    <w:rsid w:val="00F44531"/>
    <w:rsid w:val="00F44F51"/>
    <w:rsid w:val="00F4676C"/>
    <w:rsid w:val="00F46836"/>
    <w:rsid w:val="00F47E4D"/>
    <w:rsid w:val="00F566BA"/>
    <w:rsid w:val="00F636B1"/>
    <w:rsid w:val="00F647F7"/>
    <w:rsid w:val="00F6743A"/>
    <w:rsid w:val="00F6798D"/>
    <w:rsid w:val="00F73874"/>
    <w:rsid w:val="00F75763"/>
    <w:rsid w:val="00F76583"/>
    <w:rsid w:val="00F765F4"/>
    <w:rsid w:val="00F80E00"/>
    <w:rsid w:val="00F82247"/>
    <w:rsid w:val="00F84D90"/>
    <w:rsid w:val="00F9587B"/>
    <w:rsid w:val="00F976CD"/>
    <w:rsid w:val="00F97830"/>
    <w:rsid w:val="00FA0CCF"/>
    <w:rsid w:val="00FA35C9"/>
    <w:rsid w:val="00FA671C"/>
    <w:rsid w:val="00FA67F2"/>
    <w:rsid w:val="00FB07C9"/>
    <w:rsid w:val="00FB18A8"/>
    <w:rsid w:val="00FB2E17"/>
    <w:rsid w:val="00FC461F"/>
    <w:rsid w:val="00FC5815"/>
    <w:rsid w:val="00FC5BF1"/>
    <w:rsid w:val="00FD707B"/>
    <w:rsid w:val="00FF12BF"/>
    <w:rsid w:val="00FF146D"/>
    <w:rsid w:val="00FF155A"/>
    <w:rsid w:val="00FF1E60"/>
    <w:rsid w:val="00FF24A1"/>
    <w:rsid w:val="00FF25B9"/>
    <w:rsid w:val="00FF3C63"/>
    <w:rsid w:val="00FF5908"/>
    <w:rsid w:val="09C8A817"/>
    <w:rsid w:val="0C429C4B"/>
    <w:rsid w:val="0CC7A780"/>
    <w:rsid w:val="1B82A39F"/>
    <w:rsid w:val="2C99CCAA"/>
    <w:rsid w:val="32A7144A"/>
    <w:rsid w:val="33A8B498"/>
    <w:rsid w:val="45FDF3BB"/>
    <w:rsid w:val="466D5041"/>
    <w:rsid w:val="4BF465AB"/>
    <w:rsid w:val="5C129B39"/>
    <w:rsid w:val="60CABAA3"/>
    <w:rsid w:val="63635140"/>
    <w:rsid w:val="65225C13"/>
    <w:rsid w:val="657D88AA"/>
    <w:rsid w:val="66BAD275"/>
    <w:rsid w:val="72E4421A"/>
    <w:rsid w:val="764CC4A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78889"/>
  <w15:docId w15:val="{7EC8352B-FC5D-46B3-84DD-E4EE4487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locked="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99"/>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604"/>
    <w:rPr>
      <w:lang w:val="en-US" w:eastAsia="en-US"/>
    </w:rPr>
  </w:style>
  <w:style w:type="paragraph" w:styleId="Heading1">
    <w:name w:val="heading 1"/>
    <w:basedOn w:val="Normal"/>
    <w:next w:val="BodyText"/>
    <w:link w:val="Heading1Char"/>
    <w:qFormat/>
    <w:locked/>
    <w:rsid w:val="00A23111"/>
    <w:pPr>
      <w:keepNext/>
      <w:spacing w:before="400" w:after="600"/>
      <w:ind w:left="851" w:hanging="851"/>
      <w:outlineLvl w:val="0"/>
    </w:pPr>
    <w:rPr>
      <w:rFonts w:ascii="Public Sans SemiBold" w:hAnsi="Public Sans SemiBold"/>
      <w:caps/>
      <w:color w:val="002664"/>
      <w:kern w:val="28"/>
      <w:sz w:val="40"/>
      <w:szCs w:val="36"/>
      <w:lang w:val="en-AU"/>
    </w:rPr>
  </w:style>
  <w:style w:type="paragraph" w:styleId="Heading2">
    <w:name w:val="heading 2"/>
    <w:basedOn w:val="Normal"/>
    <w:next w:val="BodyText"/>
    <w:link w:val="Heading2Char"/>
    <w:qFormat/>
    <w:rsid w:val="00A23111"/>
    <w:pPr>
      <w:keepNext/>
      <w:widowControl w:val="0"/>
      <w:numPr>
        <w:numId w:val="91"/>
      </w:numPr>
      <w:pBdr>
        <w:bottom w:val="single" w:sz="4" w:space="2" w:color="008EBA"/>
      </w:pBdr>
      <w:spacing w:before="240" w:after="100" w:line="240" w:lineRule="atLeast"/>
      <w:outlineLvl w:val="1"/>
    </w:pPr>
    <w:rPr>
      <w:rFonts w:ascii="Arial Bold" w:hAnsi="Arial Bold"/>
      <w:b/>
      <w:color w:val="008EBA"/>
      <w:kern w:val="28"/>
      <w:sz w:val="24"/>
      <w:szCs w:val="36"/>
      <w:lang w:val="en-AU"/>
    </w:rPr>
  </w:style>
  <w:style w:type="paragraph" w:styleId="Heading3">
    <w:name w:val="heading 3"/>
    <w:next w:val="BodyText"/>
    <w:link w:val="Heading3Char"/>
    <w:qFormat/>
    <w:locked/>
    <w:rsid w:val="00A23111"/>
    <w:pPr>
      <w:spacing w:before="240" w:after="100" w:line="240" w:lineRule="atLeast"/>
      <w:outlineLvl w:val="2"/>
    </w:pPr>
    <w:rPr>
      <w:rFonts w:ascii="Public Sans SemiBold" w:hAnsi="Public Sans SemiBold"/>
      <w:b/>
      <w:color w:val="22272B"/>
      <w:kern w:val="28"/>
      <w:sz w:val="27"/>
      <w:szCs w:val="36"/>
      <w:lang w:eastAsia="en-US"/>
    </w:rPr>
  </w:style>
  <w:style w:type="paragraph" w:styleId="Heading4">
    <w:name w:val="heading 4"/>
    <w:basedOn w:val="Heading3"/>
    <w:next w:val="BodyText"/>
    <w:link w:val="Heading4Char"/>
    <w:qFormat/>
    <w:locked/>
    <w:rsid w:val="00A23111"/>
    <w:pPr>
      <w:outlineLvl w:val="3"/>
    </w:pPr>
    <w:rPr>
      <w:sz w:val="24"/>
    </w:rPr>
  </w:style>
  <w:style w:type="paragraph" w:styleId="Heading5">
    <w:name w:val="heading 5"/>
    <w:basedOn w:val="Heading4"/>
    <w:next w:val="BodyText"/>
    <w:link w:val="Heading5Char"/>
    <w:qFormat/>
    <w:locked/>
    <w:rsid w:val="00A23111"/>
    <w:pPr>
      <w:spacing w:after="60"/>
      <w:outlineLvl w:val="4"/>
    </w:pPr>
    <w:rPr>
      <w:b w:val="0"/>
      <w:i/>
      <w:sz w:val="23"/>
    </w:rPr>
  </w:style>
  <w:style w:type="paragraph" w:styleId="Heading6">
    <w:name w:val="heading 6"/>
    <w:basedOn w:val="Heading1"/>
    <w:next w:val="Normal"/>
    <w:link w:val="Heading6Char"/>
    <w:qFormat/>
    <w:rsid w:val="00A23111"/>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A23111"/>
    <w:pPr>
      <w:spacing w:before="120"/>
      <w:ind w:left="425"/>
      <w:jc w:val="both"/>
      <w:outlineLvl w:val="6"/>
    </w:pPr>
    <w:rPr>
      <w:i w:val="0"/>
    </w:rPr>
  </w:style>
  <w:style w:type="paragraph" w:styleId="Heading8">
    <w:name w:val="heading 8"/>
    <w:basedOn w:val="Heading7"/>
    <w:next w:val="Normal"/>
    <w:link w:val="Heading8Char"/>
    <w:qFormat/>
    <w:rsid w:val="00A23111"/>
    <w:pPr>
      <w:outlineLvl w:val="7"/>
    </w:pPr>
    <w:rPr>
      <w:i/>
    </w:rPr>
  </w:style>
  <w:style w:type="paragraph" w:styleId="Heading9">
    <w:name w:val="heading 9"/>
    <w:basedOn w:val="Heading8"/>
    <w:next w:val="Normal"/>
    <w:link w:val="Heading9Char"/>
    <w:qFormat/>
    <w:rsid w:val="00A23111"/>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locked/>
    <w:rsid w:val="00A23111"/>
    <w:pPr>
      <w:spacing w:before="120" w:after="120"/>
    </w:pPr>
    <w:rPr>
      <w:rFonts w:ascii="Public Sans" w:hAnsi="Public Sans" w:cs="Arial"/>
      <w:sz w:val="22"/>
      <w:lang w:eastAsia="en-US"/>
    </w:rPr>
  </w:style>
  <w:style w:type="paragraph" w:customStyle="1" w:styleId="Bullet1">
    <w:name w:val="Bullet 1"/>
    <w:basedOn w:val="BodyText"/>
    <w:link w:val="Bullet1Char"/>
    <w:autoRedefine/>
    <w:qFormat/>
    <w:locked/>
    <w:rsid w:val="00174131"/>
    <w:pPr>
      <w:numPr>
        <w:numId w:val="48"/>
      </w:numPr>
      <w:tabs>
        <w:tab w:val="left" w:pos="8647"/>
      </w:tabs>
    </w:pPr>
    <w:rPr>
      <w:rFonts w:eastAsiaTheme="minorEastAsia"/>
      <w:szCs w:val="23"/>
      <w:lang w:eastAsia="en-AU"/>
    </w:rPr>
  </w:style>
  <w:style w:type="paragraph" w:styleId="NoSpacing">
    <w:name w:val="No Spacing"/>
    <w:basedOn w:val="Normal"/>
    <w:link w:val="NoSpacingChar"/>
    <w:qFormat/>
    <w:rsid w:val="00A23111"/>
  </w:style>
  <w:style w:type="paragraph" w:customStyle="1" w:styleId="Bullet2">
    <w:name w:val="Bullet 2"/>
    <w:basedOn w:val="Bullet1"/>
    <w:locked/>
    <w:rsid w:val="00F0283F"/>
    <w:pPr>
      <w:numPr>
        <w:numId w:val="49"/>
      </w:numPr>
      <w:tabs>
        <w:tab w:val="clear" w:pos="785"/>
        <w:tab w:val="left" w:pos="851"/>
      </w:tabs>
      <w:ind w:left="568" w:hanging="284"/>
    </w:pPr>
  </w:style>
  <w:style w:type="character" w:customStyle="1" w:styleId="NoSpacingChar">
    <w:name w:val="No Spacing Char"/>
    <w:link w:val="NoSpacing"/>
    <w:rsid w:val="00A23111"/>
    <w:rPr>
      <w:lang w:val="en-US" w:eastAsia="en-US"/>
    </w:rPr>
  </w:style>
  <w:style w:type="paragraph" w:customStyle="1" w:styleId="Table1X">
    <w:name w:val="Table 1.X"/>
    <w:next w:val="Normal"/>
    <w:semiHidden/>
    <w:qFormat/>
    <w:locked/>
    <w:rsid w:val="00A23111"/>
    <w:pPr>
      <w:numPr>
        <w:numId w:val="52"/>
      </w:numPr>
      <w:spacing w:before="240" w:after="120"/>
    </w:pPr>
    <w:rPr>
      <w:rFonts w:ascii="Public Sans" w:hAnsi="Public Sans"/>
      <w:bCs/>
      <w:i/>
      <w:color w:val="4F4F4F"/>
      <w:kern w:val="28"/>
      <w:sz w:val="22"/>
      <w:szCs w:val="22"/>
      <w:lang w:eastAsia="en-US"/>
    </w:rPr>
  </w:style>
  <w:style w:type="character" w:styleId="FootnoteReference">
    <w:name w:val="footnote reference"/>
    <w:uiPriority w:val="99"/>
    <w:rsid w:val="00A23111"/>
    <w:rPr>
      <w:vertAlign w:val="superscript"/>
    </w:rPr>
  </w:style>
  <w:style w:type="paragraph" w:styleId="FootnoteText">
    <w:name w:val="footnote text"/>
    <w:basedOn w:val="Normal"/>
    <w:link w:val="FootnoteTextChar"/>
    <w:uiPriority w:val="99"/>
    <w:rsid w:val="00A23111"/>
    <w:pPr>
      <w:spacing w:before="80" w:after="80"/>
      <w:ind w:left="709" w:hanging="142"/>
    </w:pPr>
    <w:rPr>
      <w:i/>
      <w:sz w:val="16"/>
    </w:rPr>
  </w:style>
  <w:style w:type="character" w:styleId="EndnoteReference">
    <w:name w:val="endnote reference"/>
    <w:rsid w:val="00A23111"/>
    <w:rPr>
      <w:i/>
      <w:sz w:val="16"/>
      <w:vertAlign w:val="superscript"/>
    </w:rPr>
  </w:style>
  <w:style w:type="paragraph" w:customStyle="1" w:styleId="21Heading2">
    <w:name w:val="2.1 Heading 2"/>
    <w:basedOn w:val="11Heading2"/>
    <w:next w:val="BodyText"/>
    <w:qFormat/>
    <w:locked/>
    <w:rsid w:val="00A23111"/>
    <w:pPr>
      <w:numPr>
        <w:numId w:val="27"/>
      </w:numPr>
    </w:pPr>
    <w:rPr>
      <w:b w:val="0"/>
    </w:rPr>
  </w:style>
  <w:style w:type="paragraph" w:customStyle="1" w:styleId="11Heading2">
    <w:name w:val="1.1 Heading 2"/>
    <w:basedOn w:val="Normal"/>
    <w:next w:val="BodyText"/>
    <w:qFormat/>
    <w:locked/>
    <w:rsid w:val="00A23111"/>
    <w:pPr>
      <w:numPr>
        <w:numId w:val="26"/>
      </w:numPr>
      <w:pBdr>
        <w:bottom w:val="single" w:sz="4" w:space="4" w:color="22272B"/>
      </w:pBdr>
      <w:spacing w:before="360" w:after="120"/>
    </w:pPr>
    <w:rPr>
      <w:rFonts w:ascii="Public Sans SemiBold" w:hAnsi="Public Sans SemiBold"/>
      <w:b/>
      <w:color w:val="22272B"/>
      <w:sz w:val="28"/>
      <w:lang w:val="en-AU"/>
    </w:rPr>
  </w:style>
  <w:style w:type="paragraph" w:customStyle="1" w:styleId="Chart1X">
    <w:name w:val="Chart 1.X"/>
    <w:basedOn w:val="Table1X"/>
    <w:next w:val="Normal"/>
    <w:semiHidden/>
    <w:locked/>
    <w:rsid w:val="00A23111"/>
    <w:pPr>
      <w:keepLines/>
      <w:numPr>
        <w:numId w:val="53"/>
      </w:numPr>
    </w:pPr>
  </w:style>
  <w:style w:type="character" w:customStyle="1" w:styleId="Heading2Char">
    <w:name w:val="Heading 2 Char"/>
    <w:link w:val="Heading2"/>
    <w:rsid w:val="00A23111"/>
    <w:rPr>
      <w:rFonts w:ascii="Arial Bold" w:hAnsi="Arial Bold"/>
      <w:b/>
      <w:color w:val="008EBA"/>
      <w:kern w:val="28"/>
      <w:sz w:val="24"/>
      <w:szCs w:val="36"/>
      <w:lang w:eastAsia="en-US"/>
    </w:rPr>
  </w:style>
  <w:style w:type="table" w:styleId="TableGrid">
    <w:name w:val="Table Grid"/>
    <w:basedOn w:val="TableNormal"/>
    <w:uiPriority w:val="59"/>
    <w:rsid w:val="00A2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A23111"/>
    <w:rPr>
      <w:rFonts w:ascii="Public Sans SemiBold" w:hAnsi="Public Sans SemiBold"/>
      <w:b/>
      <w:color w:val="22272B"/>
      <w:kern w:val="28"/>
      <w:sz w:val="27"/>
      <w:szCs w:val="36"/>
      <w:lang w:eastAsia="en-US"/>
    </w:rPr>
  </w:style>
  <w:style w:type="character" w:customStyle="1" w:styleId="Bullet1Char">
    <w:name w:val="Bullet 1 Char"/>
    <w:link w:val="Bullet1"/>
    <w:rsid w:val="00F0283F"/>
    <w:rPr>
      <w:rFonts w:ascii="Public Sans" w:eastAsiaTheme="minorEastAsia" w:hAnsi="Public Sans" w:cs="Arial"/>
      <w:sz w:val="22"/>
      <w:szCs w:val="23"/>
    </w:rPr>
  </w:style>
  <w:style w:type="paragraph" w:customStyle="1" w:styleId="Box1XBoxHeading">
    <w:name w:val="Box 1.X: Box Heading"/>
    <w:basedOn w:val="Normal"/>
    <w:next w:val="Normal"/>
    <w:semiHidden/>
    <w:qFormat/>
    <w:locked/>
    <w:rsid w:val="00A23111"/>
    <w:pPr>
      <w:numPr>
        <w:numId w:val="39"/>
      </w:numPr>
      <w:spacing w:before="80" w:after="60" w:line="240" w:lineRule="atLeast"/>
    </w:pPr>
    <w:rPr>
      <w:rFonts w:ascii="Public Sans SemiBold" w:hAnsi="Public Sans SemiBold"/>
      <w:b/>
      <w:color w:val="002664"/>
      <w:sz w:val="22"/>
      <w:lang w:val="en-AU"/>
    </w:rPr>
  </w:style>
  <w:style w:type="paragraph" w:customStyle="1" w:styleId="Box3XBoxHeading">
    <w:name w:val="Box 3.X: Box Heading"/>
    <w:basedOn w:val="Box1XBoxHeading"/>
    <w:next w:val="Normal"/>
    <w:semiHidden/>
    <w:qFormat/>
    <w:locked/>
    <w:rsid w:val="00A23111"/>
    <w:pPr>
      <w:numPr>
        <w:numId w:val="41"/>
      </w:numPr>
    </w:pPr>
  </w:style>
  <w:style w:type="paragraph" w:customStyle="1" w:styleId="Box6XBoxHeading">
    <w:name w:val="Box 6.X: Box Heading"/>
    <w:basedOn w:val="Box1XBoxHeading"/>
    <w:autoRedefine/>
    <w:semiHidden/>
    <w:qFormat/>
    <w:locked/>
    <w:rsid w:val="00A23111"/>
    <w:pPr>
      <w:keepLines/>
      <w:widowControl w:val="0"/>
      <w:numPr>
        <w:numId w:val="44"/>
      </w:numPr>
    </w:pPr>
    <w:rPr>
      <w:rFonts w:eastAsia="Arial Unicode MS" w:cs="Arial"/>
      <w:bCs/>
      <w:szCs w:val="17"/>
      <w:lang w:eastAsia="en-AU"/>
    </w:rPr>
  </w:style>
  <w:style w:type="paragraph" w:customStyle="1" w:styleId="Box2XBoxHeading">
    <w:name w:val="Box 2.X: Box Heading"/>
    <w:basedOn w:val="Box1XBoxHeading"/>
    <w:next w:val="Normal"/>
    <w:semiHidden/>
    <w:qFormat/>
    <w:locked/>
    <w:rsid w:val="00A23111"/>
    <w:pPr>
      <w:numPr>
        <w:numId w:val="40"/>
      </w:numPr>
    </w:pPr>
  </w:style>
  <w:style w:type="paragraph" w:customStyle="1" w:styleId="Chart2X">
    <w:name w:val="Chart 2.X"/>
    <w:basedOn w:val="Chart1X"/>
    <w:next w:val="Normal"/>
    <w:semiHidden/>
    <w:locked/>
    <w:rsid w:val="00A23111"/>
    <w:pPr>
      <w:numPr>
        <w:numId w:val="54"/>
      </w:numPr>
    </w:pPr>
    <w:rPr>
      <w:color w:val="57514D"/>
    </w:rPr>
  </w:style>
  <w:style w:type="paragraph" w:customStyle="1" w:styleId="Table2X">
    <w:name w:val="Table 2.X"/>
    <w:basedOn w:val="Table1X"/>
    <w:next w:val="Normal"/>
    <w:semiHidden/>
    <w:qFormat/>
    <w:locked/>
    <w:rsid w:val="00A23111"/>
    <w:pPr>
      <w:numPr>
        <w:numId w:val="92"/>
      </w:numPr>
    </w:pPr>
    <w:rPr>
      <w:lang w:val="fr-FR"/>
    </w:rPr>
  </w:style>
  <w:style w:type="paragraph" w:customStyle="1" w:styleId="Table3X">
    <w:name w:val="Table 3.X"/>
    <w:basedOn w:val="Table1X"/>
    <w:next w:val="Normal"/>
    <w:semiHidden/>
    <w:locked/>
    <w:rsid w:val="00A23111"/>
    <w:pPr>
      <w:widowControl w:val="0"/>
      <w:numPr>
        <w:numId w:val="93"/>
      </w:numPr>
    </w:pPr>
    <w:rPr>
      <w:bCs w:val="0"/>
    </w:rPr>
  </w:style>
  <w:style w:type="paragraph" w:customStyle="1" w:styleId="TableFX">
    <w:name w:val="Table F.X"/>
    <w:basedOn w:val="TableA1X"/>
    <w:next w:val="Normal"/>
    <w:semiHidden/>
    <w:locked/>
    <w:rsid w:val="00A23111"/>
    <w:pPr>
      <w:widowControl w:val="0"/>
      <w:numPr>
        <w:numId w:val="106"/>
      </w:numPr>
    </w:pPr>
    <w:rPr>
      <w:bCs w:val="0"/>
      <w:color w:val="57514D"/>
    </w:rPr>
  </w:style>
  <w:style w:type="paragraph" w:customStyle="1" w:styleId="31Heading2">
    <w:name w:val="3.1 Heading 2"/>
    <w:basedOn w:val="11Heading2"/>
    <w:next w:val="BodyText"/>
    <w:qFormat/>
    <w:locked/>
    <w:rsid w:val="00A23111"/>
    <w:pPr>
      <w:numPr>
        <w:numId w:val="28"/>
      </w:numPr>
    </w:pPr>
    <w:rPr>
      <w:b w:val="0"/>
    </w:rPr>
  </w:style>
  <w:style w:type="paragraph" w:customStyle="1" w:styleId="Box71BoxHeading">
    <w:name w:val="Box 7.1 Box Heading"/>
    <w:basedOn w:val="Normal"/>
    <w:autoRedefine/>
    <w:semiHidden/>
    <w:rsid w:val="00A23111"/>
    <w:pPr>
      <w:keepLines/>
      <w:widowControl w:val="0"/>
      <w:numPr>
        <w:numId w:val="45"/>
      </w:numPr>
      <w:tabs>
        <w:tab w:val="left" w:pos="1134"/>
      </w:tabs>
      <w:spacing w:before="80" w:after="60" w:line="240" w:lineRule="atLeast"/>
      <w:outlineLvl w:val="2"/>
    </w:pPr>
    <w:rPr>
      <w:rFonts w:ascii="Arial Bold" w:hAnsi="Arial Bold" w:cs="Arial"/>
      <w:b/>
      <w:sz w:val="23"/>
    </w:rPr>
  </w:style>
  <w:style w:type="paragraph" w:customStyle="1" w:styleId="Chart3X">
    <w:name w:val="Chart 3.X"/>
    <w:basedOn w:val="Chart1X"/>
    <w:next w:val="Normal"/>
    <w:semiHidden/>
    <w:qFormat/>
    <w:locked/>
    <w:rsid w:val="00A23111"/>
    <w:pPr>
      <w:numPr>
        <w:numId w:val="55"/>
      </w:numPr>
    </w:pPr>
  </w:style>
  <w:style w:type="paragraph" w:customStyle="1" w:styleId="41Heading2">
    <w:name w:val="4.1 Heading 2"/>
    <w:basedOn w:val="11Heading2"/>
    <w:next w:val="BodyText"/>
    <w:qFormat/>
    <w:locked/>
    <w:rsid w:val="00A23111"/>
    <w:pPr>
      <w:numPr>
        <w:numId w:val="29"/>
      </w:numPr>
    </w:pPr>
    <w:rPr>
      <w:b w:val="0"/>
    </w:rPr>
  </w:style>
  <w:style w:type="paragraph" w:customStyle="1" w:styleId="Box4XBoxHeading">
    <w:name w:val="Box 4.X Box Heading"/>
    <w:basedOn w:val="Box1XBoxHeading"/>
    <w:next w:val="Normal"/>
    <w:autoRedefine/>
    <w:semiHidden/>
    <w:locked/>
    <w:rsid w:val="00A23111"/>
    <w:pPr>
      <w:numPr>
        <w:numId w:val="42"/>
      </w:numPr>
    </w:pPr>
    <w:rPr>
      <w:rFonts w:cs="Arial"/>
      <w:lang w:eastAsia="en-AU"/>
    </w:rPr>
  </w:style>
  <w:style w:type="paragraph" w:customStyle="1" w:styleId="Chart4X">
    <w:name w:val="Chart 4.X"/>
    <w:basedOn w:val="Chart1X"/>
    <w:next w:val="Normal"/>
    <w:locked/>
    <w:rsid w:val="00A23111"/>
    <w:pPr>
      <w:numPr>
        <w:numId w:val="56"/>
      </w:numPr>
    </w:pPr>
  </w:style>
  <w:style w:type="paragraph" w:customStyle="1" w:styleId="Table4X">
    <w:name w:val="Table 4.X"/>
    <w:basedOn w:val="Table1X"/>
    <w:next w:val="Normal"/>
    <w:semiHidden/>
    <w:locked/>
    <w:rsid w:val="00A23111"/>
    <w:pPr>
      <w:widowControl w:val="0"/>
      <w:numPr>
        <w:numId w:val="94"/>
      </w:numPr>
    </w:pPr>
    <w:rPr>
      <w:bCs w:val="0"/>
    </w:rPr>
  </w:style>
  <w:style w:type="paragraph" w:customStyle="1" w:styleId="51Heading2">
    <w:name w:val="5.1 Heading 2"/>
    <w:basedOn w:val="11Heading2"/>
    <w:next w:val="BodyText"/>
    <w:semiHidden/>
    <w:qFormat/>
    <w:locked/>
    <w:rsid w:val="00A23111"/>
    <w:pPr>
      <w:numPr>
        <w:numId w:val="30"/>
      </w:numPr>
    </w:pPr>
    <w:rPr>
      <w:b w:val="0"/>
    </w:rPr>
  </w:style>
  <w:style w:type="paragraph" w:customStyle="1" w:styleId="Box5XBoxHeading">
    <w:name w:val="Box 5.X: Box Heading"/>
    <w:basedOn w:val="Box1XBoxHeading"/>
    <w:next w:val="Normal"/>
    <w:semiHidden/>
    <w:qFormat/>
    <w:locked/>
    <w:rsid w:val="00A23111"/>
    <w:pPr>
      <w:numPr>
        <w:numId w:val="43"/>
      </w:numPr>
    </w:pPr>
  </w:style>
  <w:style w:type="paragraph" w:customStyle="1" w:styleId="Chart5X">
    <w:name w:val="Chart 5.X"/>
    <w:basedOn w:val="Chart1X"/>
    <w:next w:val="Normal"/>
    <w:locked/>
    <w:rsid w:val="00A23111"/>
    <w:pPr>
      <w:numPr>
        <w:numId w:val="57"/>
      </w:numPr>
    </w:pPr>
  </w:style>
  <w:style w:type="paragraph" w:customStyle="1" w:styleId="Table5X">
    <w:name w:val="Table 5.X"/>
    <w:basedOn w:val="Table1X"/>
    <w:next w:val="Normal"/>
    <w:locked/>
    <w:rsid w:val="00A23111"/>
    <w:pPr>
      <w:widowControl w:val="0"/>
      <w:numPr>
        <w:numId w:val="95"/>
      </w:numPr>
    </w:pPr>
    <w:rPr>
      <w:bCs w:val="0"/>
    </w:rPr>
  </w:style>
  <w:style w:type="paragraph" w:customStyle="1" w:styleId="Chart6X">
    <w:name w:val="Chart 6.X"/>
    <w:basedOn w:val="Chart1X"/>
    <w:next w:val="Normal"/>
    <w:semiHidden/>
    <w:qFormat/>
    <w:locked/>
    <w:rsid w:val="00A23111"/>
    <w:pPr>
      <w:numPr>
        <w:numId w:val="58"/>
      </w:numPr>
    </w:pPr>
  </w:style>
  <w:style w:type="paragraph" w:customStyle="1" w:styleId="Table6X">
    <w:name w:val="Table 6.X"/>
    <w:basedOn w:val="Table1X"/>
    <w:next w:val="Normal"/>
    <w:semiHidden/>
    <w:qFormat/>
    <w:locked/>
    <w:rsid w:val="00A23111"/>
    <w:pPr>
      <w:widowControl w:val="0"/>
      <w:numPr>
        <w:numId w:val="96"/>
      </w:numPr>
    </w:pPr>
    <w:rPr>
      <w:bCs w:val="0"/>
    </w:rPr>
  </w:style>
  <w:style w:type="paragraph" w:customStyle="1" w:styleId="71Heading2">
    <w:name w:val="7.1 Heading 2"/>
    <w:basedOn w:val="11Heading2"/>
    <w:next w:val="BodyText"/>
    <w:semiHidden/>
    <w:qFormat/>
    <w:locked/>
    <w:rsid w:val="00A23111"/>
    <w:pPr>
      <w:numPr>
        <w:numId w:val="32"/>
      </w:numPr>
    </w:pPr>
    <w:rPr>
      <w:b w:val="0"/>
    </w:rPr>
  </w:style>
  <w:style w:type="paragraph" w:customStyle="1" w:styleId="81Heading2">
    <w:name w:val="8.1 Heading 2"/>
    <w:basedOn w:val="11Heading2"/>
    <w:next w:val="BodyText"/>
    <w:semiHidden/>
    <w:qFormat/>
    <w:locked/>
    <w:rsid w:val="00A23111"/>
    <w:pPr>
      <w:numPr>
        <w:numId w:val="33"/>
      </w:numPr>
    </w:pPr>
  </w:style>
  <w:style w:type="paragraph" w:customStyle="1" w:styleId="Chart7X">
    <w:name w:val="Chart 7.X"/>
    <w:basedOn w:val="Chart1X"/>
    <w:next w:val="Normal"/>
    <w:semiHidden/>
    <w:qFormat/>
    <w:locked/>
    <w:rsid w:val="00A23111"/>
    <w:pPr>
      <w:numPr>
        <w:numId w:val="59"/>
      </w:numPr>
    </w:pPr>
  </w:style>
  <w:style w:type="paragraph" w:customStyle="1" w:styleId="Box7XBoxHeading">
    <w:name w:val="Box 7.X: Box Heading"/>
    <w:basedOn w:val="Box1XBoxHeading"/>
    <w:next w:val="Normal"/>
    <w:semiHidden/>
    <w:qFormat/>
    <w:locked/>
    <w:rsid w:val="00A23111"/>
    <w:pPr>
      <w:numPr>
        <w:numId w:val="46"/>
      </w:numPr>
    </w:pPr>
  </w:style>
  <w:style w:type="paragraph" w:customStyle="1" w:styleId="Table7X">
    <w:name w:val="Table 7.X"/>
    <w:basedOn w:val="Table1X"/>
    <w:next w:val="Normal"/>
    <w:semiHidden/>
    <w:qFormat/>
    <w:locked/>
    <w:rsid w:val="00A23111"/>
    <w:pPr>
      <w:numPr>
        <w:numId w:val="97"/>
      </w:numPr>
    </w:pPr>
  </w:style>
  <w:style w:type="paragraph" w:customStyle="1" w:styleId="ChartEX">
    <w:name w:val="Chart E.X"/>
    <w:basedOn w:val="ChartA1X"/>
    <w:next w:val="Normal"/>
    <w:semiHidden/>
    <w:qFormat/>
    <w:locked/>
    <w:rsid w:val="00A23111"/>
    <w:pPr>
      <w:numPr>
        <w:numId w:val="68"/>
      </w:numPr>
    </w:pPr>
  </w:style>
  <w:style w:type="paragraph" w:customStyle="1" w:styleId="ChartA2X">
    <w:name w:val="Chart A2.X"/>
    <w:basedOn w:val="ChartA1X"/>
    <w:next w:val="Normal"/>
    <w:semiHidden/>
    <w:qFormat/>
    <w:locked/>
    <w:rsid w:val="00A23111"/>
    <w:pPr>
      <w:numPr>
        <w:numId w:val="61"/>
      </w:numPr>
    </w:pPr>
  </w:style>
  <w:style w:type="paragraph" w:customStyle="1" w:styleId="A22Heading2">
    <w:name w:val="A2.2 Heading 2"/>
    <w:basedOn w:val="11Heading2"/>
    <w:next w:val="BodyText"/>
    <w:semiHidden/>
    <w:qFormat/>
    <w:locked/>
    <w:rsid w:val="00A23111"/>
    <w:pPr>
      <w:numPr>
        <w:numId w:val="35"/>
      </w:numPr>
    </w:pPr>
    <w:rPr>
      <w:b w:val="0"/>
    </w:rPr>
  </w:style>
  <w:style w:type="paragraph" w:customStyle="1" w:styleId="TableA2X">
    <w:name w:val="Table A2.X"/>
    <w:basedOn w:val="TableA1X"/>
    <w:next w:val="Normal"/>
    <w:semiHidden/>
    <w:locked/>
    <w:rsid w:val="00A23111"/>
    <w:pPr>
      <w:keepNext/>
      <w:keepLines/>
      <w:widowControl w:val="0"/>
      <w:numPr>
        <w:numId w:val="100"/>
      </w:numPr>
      <w:autoSpaceDE w:val="0"/>
      <w:autoSpaceDN w:val="0"/>
    </w:pPr>
    <w:rPr>
      <w:rFonts w:cs="Arial"/>
      <w:color w:val="57514D"/>
      <w:lang w:eastAsia="en-AU"/>
    </w:rPr>
  </w:style>
  <w:style w:type="paragraph" w:customStyle="1" w:styleId="TableA3X">
    <w:name w:val="Table A3.X"/>
    <w:basedOn w:val="TableA1X"/>
    <w:next w:val="Normal"/>
    <w:semiHidden/>
    <w:qFormat/>
    <w:locked/>
    <w:rsid w:val="00A23111"/>
    <w:pPr>
      <w:widowControl w:val="0"/>
      <w:numPr>
        <w:numId w:val="101"/>
      </w:numPr>
    </w:pPr>
    <w:rPr>
      <w:bCs w:val="0"/>
    </w:rPr>
  </w:style>
  <w:style w:type="paragraph" w:customStyle="1" w:styleId="A11Heading2">
    <w:name w:val="A1.1 Heading 2"/>
    <w:basedOn w:val="11Heading2"/>
    <w:next w:val="BodyText"/>
    <w:semiHidden/>
    <w:qFormat/>
    <w:locked/>
    <w:rsid w:val="00A23111"/>
    <w:pPr>
      <w:numPr>
        <w:numId w:val="34"/>
      </w:numPr>
    </w:pPr>
    <w:rPr>
      <w:rFonts w:eastAsia="Tahoma" w:cs="Tahoma"/>
      <w:b w:val="0"/>
    </w:rPr>
  </w:style>
  <w:style w:type="paragraph" w:customStyle="1" w:styleId="B1Heading2">
    <w:name w:val="B.1 Heading 2"/>
    <w:basedOn w:val="11Heading2"/>
    <w:qFormat/>
    <w:locked/>
    <w:rsid w:val="00A23111"/>
    <w:pPr>
      <w:numPr>
        <w:numId w:val="38"/>
      </w:numPr>
    </w:pPr>
    <w:rPr>
      <w:rFonts w:eastAsia="Tahoma" w:cs="Tahoma"/>
      <w:b w:val="0"/>
    </w:rPr>
  </w:style>
  <w:style w:type="paragraph" w:customStyle="1" w:styleId="ChartA1X">
    <w:name w:val="Chart A1.X"/>
    <w:basedOn w:val="Chart1X"/>
    <w:next w:val="Normal"/>
    <w:semiHidden/>
    <w:qFormat/>
    <w:locked/>
    <w:rsid w:val="00A23111"/>
    <w:pPr>
      <w:numPr>
        <w:numId w:val="60"/>
      </w:numPr>
    </w:pPr>
    <w:rPr>
      <w:rFonts w:eastAsia="Tahoma" w:cs="Tahoma"/>
    </w:rPr>
  </w:style>
  <w:style w:type="paragraph" w:customStyle="1" w:styleId="ChartBX">
    <w:name w:val="Chart B.X"/>
    <w:basedOn w:val="ChartA1X"/>
    <w:next w:val="Normal"/>
    <w:semiHidden/>
    <w:qFormat/>
    <w:locked/>
    <w:rsid w:val="00A23111"/>
    <w:pPr>
      <w:numPr>
        <w:numId w:val="65"/>
      </w:numPr>
    </w:pPr>
  </w:style>
  <w:style w:type="paragraph" w:customStyle="1" w:styleId="ChartCX">
    <w:name w:val="Chart C.X"/>
    <w:basedOn w:val="ChartA1X"/>
    <w:next w:val="Normal"/>
    <w:semiHidden/>
    <w:qFormat/>
    <w:locked/>
    <w:rsid w:val="00A23111"/>
    <w:pPr>
      <w:numPr>
        <w:numId w:val="66"/>
      </w:numPr>
    </w:pPr>
  </w:style>
  <w:style w:type="paragraph" w:customStyle="1" w:styleId="ChartDX">
    <w:name w:val="Chart D.X"/>
    <w:basedOn w:val="ChartA1X"/>
    <w:next w:val="Normal"/>
    <w:semiHidden/>
    <w:qFormat/>
    <w:locked/>
    <w:rsid w:val="00A23111"/>
    <w:pPr>
      <w:numPr>
        <w:numId w:val="67"/>
      </w:numPr>
    </w:pPr>
  </w:style>
  <w:style w:type="paragraph" w:customStyle="1" w:styleId="TableA1X">
    <w:name w:val="Table A1.X"/>
    <w:basedOn w:val="Table1X"/>
    <w:next w:val="Normal"/>
    <w:semiHidden/>
    <w:qFormat/>
    <w:locked/>
    <w:rsid w:val="00A23111"/>
    <w:pPr>
      <w:numPr>
        <w:numId w:val="99"/>
      </w:numPr>
    </w:pPr>
    <w:rPr>
      <w:rFonts w:eastAsia="Tahoma" w:cs="Tahoma"/>
    </w:rPr>
  </w:style>
  <w:style w:type="paragraph" w:customStyle="1" w:styleId="TableBX">
    <w:name w:val="Table B.X"/>
    <w:basedOn w:val="TableA1X"/>
    <w:next w:val="Normal"/>
    <w:qFormat/>
    <w:locked/>
    <w:rsid w:val="00A23111"/>
    <w:pPr>
      <w:numPr>
        <w:numId w:val="102"/>
      </w:numPr>
    </w:pPr>
  </w:style>
  <w:style w:type="paragraph" w:customStyle="1" w:styleId="TableCX">
    <w:name w:val="Table C.X"/>
    <w:basedOn w:val="TableA1X"/>
    <w:next w:val="Normal"/>
    <w:semiHidden/>
    <w:qFormat/>
    <w:locked/>
    <w:rsid w:val="00A23111"/>
    <w:pPr>
      <w:numPr>
        <w:numId w:val="103"/>
      </w:numPr>
    </w:pPr>
  </w:style>
  <w:style w:type="paragraph" w:customStyle="1" w:styleId="TableDX">
    <w:name w:val="Table D.X"/>
    <w:basedOn w:val="TableA1X"/>
    <w:next w:val="Normal"/>
    <w:semiHidden/>
    <w:qFormat/>
    <w:locked/>
    <w:rsid w:val="00A23111"/>
    <w:pPr>
      <w:numPr>
        <w:numId w:val="104"/>
      </w:numPr>
    </w:pPr>
  </w:style>
  <w:style w:type="paragraph" w:customStyle="1" w:styleId="ChartA3X">
    <w:name w:val="Chart A3.X"/>
    <w:basedOn w:val="ChartA1X"/>
    <w:next w:val="Normal"/>
    <w:semiHidden/>
    <w:qFormat/>
    <w:locked/>
    <w:rsid w:val="00A23111"/>
    <w:pPr>
      <w:numPr>
        <w:numId w:val="62"/>
      </w:numPr>
    </w:pPr>
  </w:style>
  <w:style w:type="paragraph" w:customStyle="1" w:styleId="ChartFX">
    <w:name w:val="Chart F.X"/>
    <w:basedOn w:val="ChartA1X"/>
    <w:next w:val="Normal"/>
    <w:semiHidden/>
    <w:locked/>
    <w:rsid w:val="00A23111"/>
    <w:pPr>
      <w:numPr>
        <w:numId w:val="69"/>
      </w:numPr>
    </w:pPr>
  </w:style>
  <w:style w:type="paragraph" w:customStyle="1" w:styleId="61Heading2">
    <w:name w:val="6.1 Heading 2"/>
    <w:basedOn w:val="11Heading2"/>
    <w:next w:val="BodyText"/>
    <w:semiHidden/>
    <w:qFormat/>
    <w:locked/>
    <w:rsid w:val="00A23111"/>
    <w:pPr>
      <w:numPr>
        <w:numId w:val="31"/>
      </w:numPr>
    </w:pPr>
  </w:style>
  <w:style w:type="paragraph" w:customStyle="1" w:styleId="A31Heading2">
    <w:name w:val="A3.1 Heading 2"/>
    <w:basedOn w:val="11Heading2"/>
    <w:semiHidden/>
    <w:qFormat/>
    <w:locked/>
    <w:rsid w:val="00A23111"/>
    <w:pPr>
      <w:numPr>
        <w:numId w:val="36"/>
      </w:numPr>
    </w:pPr>
  </w:style>
  <w:style w:type="paragraph" w:customStyle="1" w:styleId="A41Heading2">
    <w:name w:val="A4.1 Heading 2"/>
    <w:basedOn w:val="11Heading2"/>
    <w:next w:val="BodyText"/>
    <w:semiHidden/>
    <w:qFormat/>
    <w:locked/>
    <w:rsid w:val="00A23111"/>
    <w:pPr>
      <w:numPr>
        <w:numId w:val="37"/>
      </w:numPr>
    </w:pPr>
  </w:style>
  <w:style w:type="paragraph" w:customStyle="1" w:styleId="C1Heading2">
    <w:name w:val="C.1 Heading 2"/>
    <w:basedOn w:val="11Heading2"/>
    <w:next w:val="BodyText"/>
    <w:qFormat/>
    <w:locked/>
    <w:rsid w:val="00A23111"/>
    <w:pPr>
      <w:numPr>
        <w:numId w:val="51"/>
      </w:numPr>
    </w:pPr>
  </w:style>
  <w:style w:type="paragraph" w:customStyle="1" w:styleId="D1Heading2">
    <w:name w:val="D.1 Heading 2"/>
    <w:basedOn w:val="11Heading2"/>
    <w:next w:val="BodyText"/>
    <w:semiHidden/>
    <w:qFormat/>
    <w:locked/>
    <w:rsid w:val="00A23111"/>
    <w:pPr>
      <w:numPr>
        <w:numId w:val="70"/>
      </w:numPr>
    </w:pPr>
  </w:style>
  <w:style w:type="paragraph" w:customStyle="1" w:styleId="E1Heading2">
    <w:name w:val="E.1 Heading 2"/>
    <w:basedOn w:val="11Heading2"/>
    <w:next w:val="BodyText"/>
    <w:semiHidden/>
    <w:qFormat/>
    <w:locked/>
    <w:rsid w:val="00A23111"/>
    <w:pPr>
      <w:numPr>
        <w:numId w:val="71"/>
      </w:numPr>
    </w:pPr>
  </w:style>
  <w:style w:type="paragraph" w:customStyle="1" w:styleId="F1Heading2">
    <w:name w:val="F.1 Heading 2"/>
    <w:basedOn w:val="11Heading2"/>
    <w:semiHidden/>
    <w:qFormat/>
    <w:locked/>
    <w:rsid w:val="00A23111"/>
    <w:pPr>
      <w:numPr>
        <w:numId w:val="72"/>
      </w:numPr>
    </w:pPr>
  </w:style>
  <w:style w:type="paragraph" w:customStyle="1" w:styleId="Table8X">
    <w:name w:val="Table 8.X"/>
    <w:basedOn w:val="Table1X"/>
    <w:next w:val="Normal"/>
    <w:semiHidden/>
    <w:qFormat/>
    <w:locked/>
    <w:rsid w:val="00A23111"/>
    <w:pPr>
      <w:numPr>
        <w:numId w:val="98"/>
      </w:numPr>
    </w:pPr>
  </w:style>
  <w:style w:type="paragraph" w:customStyle="1" w:styleId="ChartA4X">
    <w:name w:val="Chart A4.X"/>
    <w:basedOn w:val="ChartA1X"/>
    <w:next w:val="Normal"/>
    <w:semiHidden/>
    <w:qFormat/>
    <w:locked/>
    <w:rsid w:val="00A23111"/>
    <w:pPr>
      <w:numPr>
        <w:numId w:val="63"/>
      </w:numPr>
    </w:pPr>
  </w:style>
  <w:style w:type="paragraph" w:customStyle="1" w:styleId="ChartA5X">
    <w:name w:val="Chart A5.X"/>
    <w:basedOn w:val="ChartA1X"/>
    <w:next w:val="Normal"/>
    <w:qFormat/>
    <w:locked/>
    <w:rsid w:val="00A23111"/>
    <w:pPr>
      <w:numPr>
        <w:numId w:val="64"/>
      </w:numPr>
    </w:pPr>
  </w:style>
  <w:style w:type="paragraph" w:customStyle="1" w:styleId="Box8XBoxHeading">
    <w:name w:val="Box 8.X: Box Heading"/>
    <w:basedOn w:val="Box1XBoxHeading"/>
    <w:next w:val="Normal"/>
    <w:semiHidden/>
    <w:qFormat/>
    <w:locked/>
    <w:rsid w:val="00A23111"/>
    <w:pPr>
      <w:numPr>
        <w:numId w:val="47"/>
      </w:numPr>
    </w:pPr>
  </w:style>
  <w:style w:type="paragraph" w:styleId="Header">
    <w:name w:val="header"/>
    <w:basedOn w:val="Normal"/>
    <w:link w:val="HeaderChar"/>
    <w:uiPriority w:val="99"/>
    <w:rsid w:val="00A23111"/>
    <w:pPr>
      <w:tabs>
        <w:tab w:val="center" w:pos="4513"/>
        <w:tab w:val="right" w:pos="9026"/>
      </w:tabs>
    </w:pPr>
  </w:style>
  <w:style w:type="character" w:customStyle="1" w:styleId="HeaderChar">
    <w:name w:val="Header Char"/>
    <w:basedOn w:val="DefaultParagraphFont"/>
    <w:link w:val="Header"/>
    <w:uiPriority w:val="99"/>
    <w:rsid w:val="00A23111"/>
    <w:rPr>
      <w:lang w:val="en-US" w:eastAsia="en-US"/>
    </w:rPr>
  </w:style>
  <w:style w:type="paragraph" w:styleId="Footer">
    <w:name w:val="footer"/>
    <w:basedOn w:val="Normal"/>
    <w:link w:val="FooterChar"/>
    <w:rsid w:val="00A23111"/>
    <w:pPr>
      <w:tabs>
        <w:tab w:val="center" w:pos="4513"/>
        <w:tab w:val="right" w:pos="9026"/>
      </w:tabs>
    </w:pPr>
  </w:style>
  <w:style w:type="character" w:customStyle="1" w:styleId="FooterChar">
    <w:name w:val="Footer Char"/>
    <w:basedOn w:val="DefaultParagraphFont"/>
    <w:link w:val="Footer"/>
    <w:rsid w:val="00A23111"/>
    <w:rPr>
      <w:lang w:val="en-US" w:eastAsia="en-US"/>
    </w:rPr>
  </w:style>
  <w:style w:type="table" w:customStyle="1" w:styleId="Focusbox">
    <w:name w:val="Focus box"/>
    <w:basedOn w:val="TableNormal"/>
    <w:uiPriority w:val="99"/>
    <w:locked/>
    <w:rsid w:val="00A23111"/>
    <w:rPr>
      <w:rFonts w:ascii="Arial" w:hAnsi="Arial"/>
      <w:sz w:val="23"/>
    </w:rPr>
    <w:tblPr/>
    <w:tcPr>
      <w:shd w:val="pct5" w:color="auto" w:fill="auto"/>
    </w:tcPr>
  </w:style>
  <w:style w:type="paragraph" w:customStyle="1" w:styleId="Source">
    <w:name w:val="Source"/>
    <w:basedOn w:val="Normal"/>
    <w:next w:val="BodyText"/>
    <w:qFormat/>
    <w:rsid w:val="00A23111"/>
    <w:pPr>
      <w:widowControl w:val="0"/>
    </w:pPr>
    <w:rPr>
      <w:rFonts w:ascii="Public Sans" w:hAnsi="Public Sans" w:cs="Arial"/>
      <w:i/>
      <w:noProof/>
      <w:color w:val="4F4F4F"/>
      <w:sz w:val="17"/>
      <w:szCs w:val="17"/>
      <w:lang w:eastAsia="en-AU"/>
    </w:rPr>
  </w:style>
  <w:style w:type="character" w:customStyle="1" w:styleId="BodyTextChar">
    <w:name w:val="Body Text Char"/>
    <w:basedOn w:val="DefaultParagraphFont"/>
    <w:link w:val="BodyText"/>
    <w:rsid w:val="00672D5A"/>
    <w:rPr>
      <w:rFonts w:ascii="Public Sans" w:hAnsi="Public Sans" w:cs="Arial"/>
      <w:sz w:val="22"/>
      <w:lang w:eastAsia="en-US"/>
    </w:rPr>
  </w:style>
  <w:style w:type="character" w:customStyle="1" w:styleId="Heading1Char">
    <w:name w:val="Heading 1 Char"/>
    <w:link w:val="Heading1"/>
    <w:rsid w:val="008114C9"/>
    <w:rPr>
      <w:rFonts w:ascii="Public Sans SemiBold" w:hAnsi="Public Sans SemiBold"/>
      <w:caps/>
      <w:color w:val="002664"/>
      <w:kern w:val="28"/>
      <w:sz w:val="40"/>
      <w:szCs w:val="36"/>
      <w:lang w:eastAsia="en-US"/>
    </w:rPr>
  </w:style>
  <w:style w:type="character" w:customStyle="1" w:styleId="Heading4Char">
    <w:name w:val="Heading 4 Char"/>
    <w:link w:val="Heading4"/>
    <w:rsid w:val="009B2BCB"/>
    <w:rPr>
      <w:rFonts w:ascii="Public Sans SemiBold" w:hAnsi="Public Sans SemiBold"/>
      <w:b/>
      <w:color w:val="22272B"/>
      <w:kern w:val="28"/>
      <w:sz w:val="24"/>
      <w:szCs w:val="36"/>
      <w:lang w:eastAsia="en-US"/>
    </w:rPr>
  </w:style>
  <w:style w:type="character" w:customStyle="1" w:styleId="Heading5Char">
    <w:name w:val="Heading 5 Char"/>
    <w:link w:val="Heading5"/>
    <w:rsid w:val="009B2BCB"/>
    <w:rPr>
      <w:rFonts w:ascii="Public Sans SemiBold" w:hAnsi="Public Sans SemiBold"/>
      <w:i/>
      <w:color w:val="22272B"/>
      <w:kern w:val="28"/>
      <w:sz w:val="23"/>
      <w:szCs w:val="36"/>
      <w:lang w:eastAsia="en-US"/>
    </w:rPr>
  </w:style>
  <w:style w:type="character" w:customStyle="1" w:styleId="Heading6Char">
    <w:name w:val="Heading 6 Char"/>
    <w:link w:val="Heading6"/>
    <w:rsid w:val="00382521"/>
    <w:rPr>
      <w:b/>
      <w:i/>
      <w:color w:val="002664"/>
      <w:sz w:val="24"/>
      <w:szCs w:val="36"/>
      <w:lang w:eastAsia="en-US"/>
    </w:rPr>
  </w:style>
  <w:style w:type="character" w:customStyle="1" w:styleId="Heading7Char">
    <w:name w:val="Heading 7 Char"/>
    <w:link w:val="Heading7"/>
    <w:rsid w:val="00382521"/>
    <w:rPr>
      <w:rFonts w:ascii="Public Sans SemiBold" w:hAnsi="Public Sans SemiBold"/>
      <w:color w:val="22272B"/>
      <w:kern w:val="28"/>
      <w:sz w:val="23"/>
      <w:szCs w:val="36"/>
      <w:lang w:eastAsia="en-US"/>
    </w:rPr>
  </w:style>
  <w:style w:type="character" w:customStyle="1" w:styleId="Heading8Char">
    <w:name w:val="Heading 8 Char"/>
    <w:link w:val="Heading8"/>
    <w:rsid w:val="00382521"/>
    <w:rPr>
      <w:rFonts w:ascii="Public Sans SemiBold" w:hAnsi="Public Sans SemiBold"/>
      <w:i/>
      <w:color w:val="22272B"/>
      <w:kern w:val="28"/>
      <w:sz w:val="23"/>
      <w:szCs w:val="36"/>
      <w:lang w:eastAsia="en-US"/>
    </w:rPr>
  </w:style>
  <w:style w:type="character" w:customStyle="1" w:styleId="Heading9Char">
    <w:name w:val="Heading 9 Char"/>
    <w:link w:val="Heading9"/>
    <w:rsid w:val="00382521"/>
    <w:rPr>
      <w:rFonts w:ascii="Public Sans SemiBold" w:hAnsi="Public Sans SemiBold"/>
      <w:color w:val="22272B"/>
      <w:kern w:val="28"/>
      <w:sz w:val="23"/>
      <w:szCs w:val="36"/>
      <w:lang w:eastAsia="en-US"/>
    </w:rPr>
  </w:style>
  <w:style w:type="paragraph" w:styleId="BalloonText">
    <w:name w:val="Balloon Text"/>
    <w:basedOn w:val="Normal"/>
    <w:link w:val="BalloonTextChar"/>
    <w:rsid w:val="009B2BCB"/>
    <w:rPr>
      <w:rFonts w:ascii="Cambria" w:eastAsia="Tahoma" w:hAnsi="Cambria" w:cs="Cambria"/>
      <w:sz w:val="16"/>
      <w:szCs w:val="16"/>
      <w:lang w:val="en-AU"/>
    </w:rPr>
  </w:style>
  <w:style w:type="character" w:customStyle="1" w:styleId="BalloonTextChar">
    <w:name w:val="Balloon Text Char"/>
    <w:basedOn w:val="DefaultParagraphFont"/>
    <w:link w:val="BalloonText"/>
    <w:rsid w:val="00382521"/>
    <w:rPr>
      <w:rFonts w:ascii="Cambria" w:eastAsia="Tahoma" w:hAnsi="Cambria" w:cs="Cambria"/>
      <w:sz w:val="16"/>
      <w:szCs w:val="16"/>
      <w:lang w:eastAsia="en-US"/>
    </w:rPr>
  </w:style>
  <w:style w:type="paragraph" w:customStyle="1" w:styleId="ObjectHeading">
    <w:name w:val="Object Heading"/>
    <w:basedOn w:val="Heading3"/>
    <w:next w:val="Normal"/>
    <w:rsid w:val="009B2BCB"/>
    <w:pPr>
      <w:keepNext/>
      <w:widowControl w:val="0"/>
      <w:tabs>
        <w:tab w:val="left" w:pos="1418"/>
      </w:tabs>
      <w:spacing w:before="320" w:after="120"/>
      <w:ind w:left="1418" w:hanging="1418"/>
    </w:pPr>
    <w:rPr>
      <w:rFonts w:ascii="PMingLiU" w:eastAsia="Tahoma" w:hAnsi="PMingLiU" w:cs="Tahoma"/>
      <w:kern w:val="0"/>
      <w:sz w:val="26"/>
    </w:rPr>
  </w:style>
  <w:style w:type="paragraph" w:customStyle="1" w:styleId="Bullet1Paragraph">
    <w:name w:val="Bullet 1 Paragraph"/>
    <w:basedOn w:val="Normal"/>
    <w:rsid w:val="009B2BCB"/>
    <w:pPr>
      <w:ind w:left="425"/>
    </w:pPr>
    <w:rPr>
      <w:rFonts w:ascii="Tahoma" w:eastAsia="Tahoma" w:hAnsi="Tahoma" w:cs="Tahoma"/>
      <w:lang w:val="en-AU"/>
    </w:rPr>
  </w:style>
  <w:style w:type="paragraph" w:customStyle="1" w:styleId="Bullet2innumberedlist">
    <w:name w:val="Bullet 2 in numbered list"/>
    <w:basedOn w:val="Bullet2"/>
    <w:rsid w:val="009B2BCB"/>
    <w:pPr>
      <w:numPr>
        <w:numId w:val="0"/>
      </w:numPr>
      <w:tabs>
        <w:tab w:val="clear" w:pos="8647"/>
        <w:tab w:val="num" w:pos="851"/>
      </w:tabs>
      <w:spacing w:after="0"/>
      <w:ind w:left="851" w:hanging="426"/>
    </w:pPr>
    <w:rPr>
      <w:rFonts w:ascii="Arial Bold" w:eastAsiaTheme="minorHAnsi" w:hAnsi="Arial Bold" w:cs="Tahoma"/>
      <w:szCs w:val="20"/>
      <w:shd w:val="clear" w:color="auto" w:fill="FFFFFF"/>
    </w:rPr>
  </w:style>
  <w:style w:type="paragraph" w:customStyle="1" w:styleId="Bullet2Paragraph">
    <w:name w:val="Bullet 2 Paragraph"/>
    <w:basedOn w:val="Bullet1Paragraph"/>
    <w:rsid w:val="009B2BCB"/>
    <w:pPr>
      <w:ind w:left="851"/>
    </w:pPr>
  </w:style>
  <w:style w:type="paragraph" w:customStyle="1" w:styleId="Bullet3">
    <w:name w:val="Bullet 3"/>
    <w:basedOn w:val="Bullet2"/>
    <w:next w:val="BodyText"/>
    <w:qFormat/>
    <w:rsid w:val="00872104"/>
    <w:pPr>
      <w:numPr>
        <w:numId w:val="50"/>
      </w:numPr>
      <w:tabs>
        <w:tab w:val="clear" w:pos="851"/>
        <w:tab w:val="clear" w:pos="8647"/>
      </w:tabs>
      <w:ind w:left="851" w:hanging="284"/>
    </w:pPr>
  </w:style>
  <w:style w:type="paragraph" w:customStyle="1" w:styleId="Bullet3Paragraph">
    <w:name w:val="Bullet 3 Paragraph"/>
    <w:basedOn w:val="Bullet2Paragraph"/>
    <w:rsid w:val="009B2BCB"/>
    <w:pPr>
      <w:ind w:left="1276"/>
    </w:pPr>
  </w:style>
  <w:style w:type="paragraph" w:customStyle="1" w:styleId="Bullet4">
    <w:name w:val="Bullet 4"/>
    <w:basedOn w:val="Bullet3"/>
    <w:rsid w:val="009B2BCB"/>
    <w:pPr>
      <w:numPr>
        <w:numId w:val="1"/>
      </w:numPr>
    </w:pPr>
  </w:style>
  <w:style w:type="paragraph" w:customStyle="1" w:styleId="Bullet4Paragraph">
    <w:name w:val="Bullet 4 Paragraph"/>
    <w:basedOn w:val="Bullet3Paragraph"/>
    <w:rsid w:val="009B2BCB"/>
    <w:pPr>
      <w:ind w:left="1701"/>
    </w:pPr>
  </w:style>
  <w:style w:type="paragraph" w:customStyle="1" w:styleId="ChapterHeadingStyle">
    <w:name w:val="Chapter Heading Style"/>
    <w:basedOn w:val="Normal"/>
    <w:rsid w:val="009B2BCB"/>
    <w:pPr>
      <w:keepNext/>
      <w:keepLines/>
      <w:pBdr>
        <w:bottom w:val="threeDEmboss" w:sz="24" w:space="1" w:color="000000"/>
      </w:pBdr>
      <w:tabs>
        <w:tab w:val="left" w:pos="1134"/>
        <w:tab w:val="left" w:pos="2268"/>
      </w:tabs>
      <w:spacing w:after="120"/>
      <w:ind w:left="2268" w:hanging="2268"/>
      <w:outlineLvl w:val="0"/>
    </w:pPr>
    <w:rPr>
      <w:rFonts w:ascii="Cambria" w:eastAsia="Tahoma" w:hAnsi="Cambria" w:cs="Tahoma"/>
      <w:b/>
      <w:caps/>
      <w:color w:val="000000"/>
      <w:kern w:val="28"/>
      <w:sz w:val="32"/>
      <w:lang w:val="en-AU"/>
    </w:rPr>
  </w:style>
  <w:style w:type="paragraph" w:customStyle="1" w:styleId="ChartHeading">
    <w:name w:val="Chart Heading"/>
    <w:basedOn w:val="Normal"/>
    <w:autoRedefine/>
    <w:rsid w:val="009B2BCB"/>
    <w:pPr>
      <w:keepNext/>
      <w:widowControl w:val="0"/>
      <w:spacing w:before="240" w:after="120"/>
    </w:pPr>
    <w:rPr>
      <w:rFonts w:ascii="Arial Bold" w:eastAsia="Tahoma" w:hAnsi="Arial Bold" w:cs="Tahoma"/>
      <w:b/>
      <w:sz w:val="24"/>
      <w:lang w:val="en-AU"/>
    </w:rPr>
  </w:style>
  <w:style w:type="character" w:styleId="CommentReference">
    <w:name w:val="annotation reference"/>
    <w:uiPriority w:val="99"/>
    <w:rsid w:val="009B2BCB"/>
    <w:rPr>
      <w:sz w:val="16"/>
      <w:szCs w:val="16"/>
    </w:rPr>
  </w:style>
  <w:style w:type="paragraph" w:styleId="CommentText">
    <w:name w:val="annotation text"/>
    <w:basedOn w:val="Normal"/>
    <w:link w:val="CommentTextChar"/>
    <w:uiPriority w:val="99"/>
    <w:rsid w:val="009B2BCB"/>
    <w:rPr>
      <w:rFonts w:ascii="Tahoma" w:eastAsia="Tahoma" w:hAnsi="Tahoma" w:cs="Tahoma"/>
      <w:lang w:val="en-AU"/>
    </w:rPr>
  </w:style>
  <w:style w:type="character" w:customStyle="1" w:styleId="CommentTextChar">
    <w:name w:val="Comment Text Char"/>
    <w:basedOn w:val="DefaultParagraphFont"/>
    <w:link w:val="CommentText"/>
    <w:uiPriority w:val="99"/>
    <w:rsid w:val="00382521"/>
    <w:rPr>
      <w:rFonts w:ascii="Tahoma" w:eastAsia="Tahoma" w:hAnsi="Tahoma" w:cs="Tahoma"/>
      <w:lang w:eastAsia="en-US"/>
    </w:rPr>
  </w:style>
  <w:style w:type="paragraph" w:styleId="CommentSubject">
    <w:name w:val="annotation subject"/>
    <w:basedOn w:val="CommentText"/>
    <w:next w:val="CommentText"/>
    <w:link w:val="CommentSubjectChar"/>
    <w:uiPriority w:val="99"/>
    <w:rsid w:val="009B2BCB"/>
    <w:rPr>
      <w:b/>
      <w:bCs/>
    </w:rPr>
  </w:style>
  <w:style w:type="character" w:customStyle="1" w:styleId="CommentSubjectChar">
    <w:name w:val="Comment Subject Char"/>
    <w:basedOn w:val="CommentTextChar"/>
    <w:link w:val="CommentSubject"/>
    <w:uiPriority w:val="99"/>
    <w:rsid w:val="00382521"/>
    <w:rPr>
      <w:rFonts w:ascii="Tahoma" w:eastAsia="Tahoma" w:hAnsi="Tahoma" w:cs="Tahoma"/>
      <w:b/>
      <w:bCs/>
      <w:lang w:eastAsia="en-US"/>
    </w:rPr>
  </w:style>
  <w:style w:type="character" w:customStyle="1" w:styleId="FootnoteTextChar">
    <w:name w:val="Footnote Text Char"/>
    <w:link w:val="FootnoteText"/>
    <w:uiPriority w:val="99"/>
    <w:rsid w:val="00382521"/>
    <w:rPr>
      <w:i/>
      <w:sz w:val="16"/>
      <w:lang w:val="en-US" w:eastAsia="en-US"/>
    </w:rPr>
  </w:style>
  <w:style w:type="paragraph" w:customStyle="1" w:styleId="HeaderHeading">
    <w:name w:val="Header Heading"/>
    <w:basedOn w:val="Normal"/>
    <w:rsid w:val="009B2BCB"/>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Symbol" w:eastAsia="Tahoma" w:hAnsi="Symbol" w:cs="Arial Bold"/>
      <w:lang w:val="en-AU" w:eastAsia="en-AU"/>
    </w:rPr>
  </w:style>
  <w:style w:type="paragraph" w:customStyle="1" w:styleId="Heading1BP2">
    <w:name w:val="Heading 1 BP2"/>
    <w:rsid w:val="009B2BCB"/>
    <w:pPr>
      <w:keepNext/>
      <w:tabs>
        <w:tab w:val="left" w:pos="284"/>
      </w:tabs>
      <w:spacing w:before="400" w:after="240"/>
    </w:pPr>
    <w:rPr>
      <w:rFonts w:ascii="Symbol" w:eastAsia="Tahoma" w:hAnsi="Symbol" w:cs="Tahoma"/>
      <w:kern w:val="28"/>
      <w:sz w:val="36"/>
      <w:szCs w:val="36"/>
      <w:lang w:eastAsia="en-US"/>
    </w:rPr>
  </w:style>
  <w:style w:type="character" w:styleId="Hyperlink">
    <w:name w:val="Hyperlink"/>
    <w:uiPriority w:val="99"/>
    <w:rsid w:val="009B2BCB"/>
    <w:rPr>
      <w:color w:val="0563C1"/>
      <w:u w:val="single"/>
    </w:rPr>
  </w:style>
  <w:style w:type="paragraph" w:customStyle="1" w:styleId="ListBullet1">
    <w:name w:val="List Bullet1"/>
    <w:basedOn w:val="Normal"/>
    <w:autoRedefine/>
    <w:rsid w:val="009B2BCB"/>
    <w:pPr>
      <w:numPr>
        <w:numId w:val="2"/>
      </w:numPr>
      <w:spacing w:line="360" w:lineRule="auto"/>
    </w:pPr>
    <w:rPr>
      <w:rFonts w:ascii="Arial Bold" w:eastAsia="Tahoma" w:hAnsi="Arial Bold" w:cs="Tahoma"/>
      <w:sz w:val="28"/>
      <w:lang w:val="en-AU"/>
    </w:rPr>
  </w:style>
  <w:style w:type="paragraph" w:styleId="ListParagraph">
    <w:name w:val="List Paragraph"/>
    <w:basedOn w:val="Normal"/>
    <w:link w:val="ListParagraphChar"/>
    <w:uiPriority w:val="34"/>
    <w:qFormat/>
    <w:rsid w:val="009B2BCB"/>
    <w:pPr>
      <w:spacing w:after="200" w:line="276" w:lineRule="auto"/>
      <w:ind w:left="720"/>
      <w:contextualSpacing/>
    </w:pPr>
    <w:rPr>
      <w:rFonts w:ascii="Arial Bold" w:eastAsia="Garamond" w:hAnsi="Arial Bold" w:cs="Tahoma"/>
      <w:szCs w:val="22"/>
      <w:lang w:val="en-AU"/>
    </w:rPr>
  </w:style>
  <w:style w:type="paragraph" w:customStyle="1" w:styleId="Object">
    <w:name w:val="Object"/>
    <w:basedOn w:val="Normal"/>
    <w:next w:val="Normal"/>
    <w:rsid w:val="009B2BCB"/>
    <w:pPr>
      <w:jc w:val="center"/>
    </w:pPr>
    <w:rPr>
      <w:rFonts w:ascii="Tahoma" w:eastAsia="Tahoma" w:hAnsi="Tahoma" w:cs="Tahoma"/>
      <w:lang w:val="en-AU"/>
    </w:rPr>
  </w:style>
  <w:style w:type="paragraph" w:customStyle="1" w:styleId="ObjectFootnote">
    <w:name w:val="Object Footnote"/>
    <w:basedOn w:val="Object"/>
    <w:next w:val="Normal"/>
    <w:rsid w:val="009B2BCB"/>
    <w:pPr>
      <w:spacing w:after="60"/>
    </w:pPr>
    <w:rPr>
      <w:i/>
      <w:sz w:val="14"/>
    </w:rPr>
  </w:style>
  <w:style w:type="paragraph" w:customStyle="1" w:styleId="ObjectFootnotelettered">
    <w:name w:val="Object Footnote lettered"/>
    <w:basedOn w:val="ObjectFootnote"/>
    <w:rsid w:val="009B2BCB"/>
    <w:pPr>
      <w:tabs>
        <w:tab w:val="left" w:pos="709"/>
      </w:tabs>
      <w:ind w:left="426"/>
      <w:jc w:val="left"/>
    </w:pPr>
  </w:style>
  <w:style w:type="paragraph" w:customStyle="1" w:styleId="ObjectFootnoteleft">
    <w:name w:val="Object Footnote left"/>
    <w:basedOn w:val="ObjectFootnotelettered"/>
    <w:rsid w:val="009B2BCB"/>
    <w:pPr>
      <w:ind w:left="709" w:hanging="283"/>
    </w:pPr>
  </w:style>
  <w:style w:type="character" w:styleId="PageNumber">
    <w:name w:val="page number"/>
    <w:rsid w:val="009B2BCB"/>
  </w:style>
  <w:style w:type="paragraph" w:styleId="Quote">
    <w:name w:val="Quote"/>
    <w:basedOn w:val="Normal"/>
    <w:next w:val="Normal"/>
    <w:link w:val="QuoteChar"/>
    <w:uiPriority w:val="29"/>
    <w:qFormat/>
    <w:rsid w:val="009B2BCB"/>
    <w:pPr>
      <w:spacing w:before="200" w:after="160"/>
      <w:ind w:left="864" w:right="864"/>
      <w:jc w:val="center"/>
    </w:pPr>
    <w:rPr>
      <w:rFonts w:ascii="Tahoma" w:eastAsia="Tahoma" w:hAnsi="Tahoma" w:cs="Tahoma"/>
      <w:i/>
      <w:iCs/>
      <w:color w:val="404040"/>
      <w:lang w:val="en-AU"/>
    </w:rPr>
  </w:style>
  <w:style w:type="character" w:customStyle="1" w:styleId="QuoteChar">
    <w:name w:val="Quote Char"/>
    <w:basedOn w:val="DefaultParagraphFont"/>
    <w:link w:val="Quote"/>
    <w:uiPriority w:val="29"/>
    <w:rsid w:val="00382521"/>
    <w:rPr>
      <w:rFonts w:ascii="Tahoma" w:eastAsia="Tahoma" w:hAnsi="Tahoma" w:cs="Tahoma"/>
      <w:i/>
      <w:iCs/>
      <w:color w:val="404040"/>
      <w:lang w:eastAsia="en-US"/>
    </w:rPr>
  </w:style>
  <w:style w:type="paragraph" w:customStyle="1" w:styleId="Style211HeadingBold">
    <w:name w:val="Style 2.1.1 Heading + Bold"/>
    <w:basedOn w:val="Normal"/>
    <w:rsid w:val="009B2BCB"/>
    <w:rPr>
      <w:rFonts w:ascii="Tahoma" w:eastAsia="Tahoma" w:hAnsi="Tahoma" w:cs="Tahoma"/>
      <w:b/>
      <w:bCs/>
      <w:i/>
      <w:iCs/>
      <w:lang w:val="en-AU"/>
    </w:rPr>
  </w:style>
  <w:style w:type="paragraph" w:customStyle="1" w:styleId="StyleBoxHeadingLeft0Firstline0">
    <w:name w:val="Style Box Heading + Left:  0&quot; First line:  0&quot;"/>
    <w:basedOn w:val="Normal"/>
    <w:autoRedefine/>
    <w:rsid w:val="008B4A2B"/>
    <w:pPr>
      <w:keepNext/>
      <w:keepLines/>
      <w:tabs>
        <w:tab w:val="left" w:pos="567"/>
        <w:tab w:val="num" w:pos="1276"/>
      </w:tabs>
      <w:spacing w:before="120" w:after="120" w:line="276" w:lineRule="auto"/>
    </w:pPr>
    <w:rPr>
      <w:rFonts w:ascii="PMingLiU" w:eastAsia="Tahoma" w:hAnsi="PMingLiU" w:cs="Arial"/>
      <w:b/>
      <w:bCs/>
      <w:color w:val="000000"/>
      <w:sz w:val="23"/>
      <w:lang w:val="en-AU" w:eastAsia="en-AU"/>
    </w:rPr>
  </w:style>
  <w:style w:type="paragraph" w:customStyle="1" w:styleId="StyleName">
    <w:name w:val="Style Name"/>
    <w:basedOn w:val="Normal"/>
    <w:rsid w:val="009B2BCB"/>
    <w:pPr>
      <w:ind w:left="851" w:hanging="851"/>
      <w:jc w:val="center"/>
    </w:pPr>
    <w:rPr>
      <w:rFonts w:ascii="Arial Bold" w:eastAsia="Tahoma" w:hAnsi="Arial Bold" w:cs="Tahoma"/>
      <w:b/>
      <w:i/>
      <w:color w:val="000000"/>
      <w:sz w:val="24"/>
      <w:lang w:val="en-GB" w:eastAsia="en-AU"/>
    </w:rPr>
  </w:style>
  <w:style w:type="paragraph" w:customStyle="1" w:styleId="TableFootnote0">
    <w:name w:val="Table Footnote"/>
    <w:basedOn w:val="Normal"/>
    <w:rsid w:val="009B2BCB"/>
    <w:pPr>
      <w:spacing w:before="60" w:after="60"/>
      <w:ind w:left="284"/>
    </w:pPr>
    <w:rPr>
      <w:rFonts w:ascii="Arial Bold" w:eastAsia="Tahoma" w:hAnsi="Arial Bold" w:cs="Tahoma"/>
      <w:i/>
      <w:sz w:val="14"/>
      <w:lang w:val="en-AU"/>
    </w:rPr>
  </w:style>
  <w:style w:type="paragraph" w:customStyle="1" w:styleId="TableHeading">
    <w:name w:val="Table Heading"/>
    <w:basedOn w:val="Normal"/>
    <w:autoRedefine/>
    <w:rsid w:val="009B2BCB"/>
    <w:pPr>
      <w:keepNext/>
      <w:keepLines/>
      <w:numPr>
        <w:numId w:val="3"/>
      </w:numPr>
      <w:spacing w:before="120" w:after="120"/>
    </w:pPr>
    <w:rPr>
      <w:rFonts w:ascii="Arial Bold" w:eastAsia="Tahoma" w:hAnsi="Arial Bold" w:cs="Tahoma"/>
      <w:b/>
      <w:sz w:val="24"/>
      <w:lang w:val="en-AU"/>
    </w:rPr>
  </w:style>
  <w:style w:type="paragraph" w:customStyle="1" w:styleId="TableHeadingCont">
    <w:name w:val="Table Heading Cont'"/>
    <w:basedOn w:val="TableHeading"/>
    <w:rsid w:val="009B2BCB"/>
    <w:pPr>
      <w:tabs>
        <w:tab w:val="clear" w:pos="1440"/>
        <w:tab w:val="left" w:pos="1418"/>
      </w:tabs>
    </w:pPr>
  </w:style>
  <w:style w:type="character" w:customStyle="1" w:styleId="UnresolvedMention1">
    <w:name w:val="Unresolved Mention1"/>
    <w:uiPriority w:val="99"/>
    <w:semiHidden/>
    <w:unhideWhenUsed/>
    <w:rsid w:val="009B2BCB"/>
    <w:rPr>
      <w:color w:val="808080"/>
      <w:shd w:val="clear" w:color="auto" w:fill="E6E6E6"/>
    </w:rPr>
  </w:style>
  <w:style w:type="paragraph" w:styleId="Revision">
    <w:name w:val="Revision"/>
    <w:hidden/>
    <w:uiPriority w:val="99"/>
    <w:semiHidden/>
    <w:rsid w:val="009B2BCB"/>
    <w:rPr>
      <w:rFonts w:ascii="Tahoma" w:eastAsia="Tahoma" w:hAnsi="Tahoma" w:cs="Tahoma"/>
      <w:lang w:val="en-US" w:eastAsia="en-US"/>
    </w:rPr>
  </w:style>
  <w:style w:type="paragraph" w:customStyle="1" w:styleId="msonormal0">
    <w:name w:val="msonormal"/>
    <w:basedOn w:val="Normal"/>
    <w:rsid w:val="009B2BCB"/>
    <w:pPr>
      <w:spacing w:before="100" w:beforeAutospacing="1" w:after="100" w:afterAutospacing="1"/>
    </w:pPr>
    <w:rPr>
      <w:rFonts w:ascii="Tahoma" w:eastAsia="Tahoma" w:hAnsi="Tahoma" w:cs="Tahoma"/>
      <w:sz w:val="24"/>
      <w:szCs w:val="24"/>
      <w:lang w:val="en-AU" w:eastAsia="en-AU"/>
    </w:rPr>
  </w:style>
  <w:style w:type="paragraph" w:customStyle="1" w:styleId="Default">
    <w:name w:val="Default"/>
    <w:rsid w:val="009B2BCB"/>
    <w:pPr>
      <w:autoSpaceDE w:val="0"/>
      <w:autoSpaceDN w:val="0"/>
      <w:adjustRightInd w:val="0"/>
    </w:pPr>
    <w:rPr>
      <w:rFonts w:ascii="Arial Bold" w:eastAsia="Tahoma" w:hAnsi="Arial Bold" w:cs="Arial Bold"/>
      <w:color w:val="000000"/>
      <w:sz w:val="24"/>
      <w:szCs w:val="24"/>
      <w:lang w:eastAsia="zh-TW"/>
    </w:rPr>
  </w:style>
  <w:style w:type="paragraph" w:customStyle="1" w:styleId="StyleTable5XBefore6pt">
    <w:name w:val="Style Table 5.X + Before:  6 pt"/>
    <w:basedOn w:val="Table5X"/>
    <w:rsid w:val="009B2BCB"/>
    <w:pPr>
      <w:numPr>
        <w:numId w:val="4"/>
      </w:numPr>
      <w:tabs>
        <w:tab w:val="left" w:pos="1134"/>
      </w:tabs>
      <w:spacing w:before="360"/>
    </w:pPr>
    <w:rPr>
      <w:rFonts w:ascii="Arial Bold" w:eastAsia="Tahoma" w:hAnsi="Arial Bold" w:cs="Tahoma"/>
      <w:iCs/>
      <w:szCs w:val="20"/>
    </w:rPr>
  </w:style>
  <w:style w:type="paragraph" w:customStyle="1" w:styleId="StyleChart5XLeft0cmFirstline0cm">
    <w:name w:val="Style Chart 5.X + Left:  0 cm First line:  0 cm"/>
    <w:basedOn w:val="Chart5X"/>
    <w:rsid w:val="009B2BCB"/>
    <w:pPr>
      <w:widowControl w:val="0"/>
      <w:numPr>
        <w:numId w:val="5"/>
      </w:numPr>
      <w:tabs>
        <w:tab w:val="left" w:pos="1134"/>
      </w:tabs>
      <w:spacing w:before="360"/>
    </w:pPr>
    <w:rPr>
      <w:rFonts w:ascii="Arial Bold" w:eastAsia="Tahoma" w:hAnsi="Arial Bold" w:cs="Tahoma"/>
      <w:bCs w:val="0"/>
      <w:iCs/>
      <w:szCs w:val="20"/>
    </w:rPr>
  </w:style>
  <w:style w:type="character" w:customStyle="1" w:styleId="StyleArial9ptBoldCustomColorRGB37169225">
    <w:name w:val="Style Arial 9 pt Bold Custom Color(RGB(37169225))"/>
    <w:basedOn w:val="DefaultParagraphFont"/>
    <w:rsid w:val="009B2BCB"/>
    <w:rPr>
      <w:rFonts w:ascii="PMingLiU" w:hAnsi="PMingLiU"/>
      <w:b/>
      <w:bCs/>
      <w:color w:val="00ABE6"/>
      <w:sz w:val="18"/>
    </w:rPr>
  </w:style>
  <w:style w:type="paragraph" w:customStyle="1" w:styleId="StyleArial9ptBoldCustomColorRGB37169225Right">
    <w:name w:val="Style Arial 9 pt Bold Custom Color(RGB(37169225)) Right"/>
    <w:basedOn w:val="Normal"/>
    <w:rsid w:val="009B2BCB"/>
    <w:pPr>
      <w:jc w:val="right"/>
    </w:pPr>
    <w:rPr>
      <w:rFonts w:ascii="PMingLiU" w:eastAsia="Tahoma" w:hAnsi="PMingLiU" w:cs="Tahoma"/>
      <w:b/>
      <w:bCs/>
      <w:color w:val="00ABE6"/>
      <w:sz w:val="18"/>
      <w:lang w:val="en-AU"/>
    </w:rPr>
  </w:style>
  <w:style w:type="paragraph" w:styleId="EndnoteText">
    <w:name w:val="endnote text"/>
    <w:basedOn w:val="Normal"/>
    <w:link w:val="EndnoteTextChar"/>
    <w:semiHidden/>
    <w:unhideWhenUsed/>
    <w:rsid w:val="009B2BCB"/>
    <w:rPr>
      <w:rFonts w:ascii="Tahoma" w:eastAsia="Tahoma" w:hAnsi="Tahoma" w:cs="Tahoma"/>
      <w:lang w:val="en-AU"/>
    </w:rPr>
  </w:style>
  <w:style w:type="character" w:customStyle="1" w:styleId="EndnoteTextChar">
    <w:name w:val="Endnote Text Char"/>
    <w:basedOn w:val="DefaultParagraphFont"/>
    <w:link w:val="EndnoteText"/>
    <w:semiHidden/>
    <w:rsid w:val="009B2BCB"/>
    <w:rPr>
      <w:rFonts w:ascii="Tahoma" w:eastAsia="Tahoma" w:hAnsi="Tahoma" w:cs="Tahoma"/>
      <w:lang w:eastAsia="en-US"/>
    </w:rPr>
  </w:style>
  <w:style w:type="paragraph" w:customStyle="1" w:styleId="Table6x0">
    <w:name w:val="Table 6.x"/>
    <w:basedOn w:val="Normal"/>
    <w:qFormat/>
    <w:rsid w:val="009B2BCB"/>
    <w:pPr>
      <w:widowControl w:val="0"/>
      <w:tabs>
        <w:tab w:val="left" w:pos="1134"/>
      </w:tabs>
      <w:spacing w:before="360" w:after="120"/>
    </w:pPr>
    <w:rPr>
      <w:rFonts w:ascii="Arial Bold" w:eastAsia="Tahoma" w:hAnsi="Arial Bold" w:cs="Tahoma"/>
      <w:bCs/>
      <w:i/>
      <w:color w:val="57514D"/>
      <w:kern w:val="28"/>
      <w:szCs w:val="22"/>
    </w:rPr>
  </w:style>
  <w:style w:type="paragraph" w:styleId="TOCHeading">
    <w:name w:val="TOC Heading"/>
    <w:basedOn w:val="Heading1"/>
    <w:next w:val="Normal"/>
    <w:uiPriority w:val="39"/>
    <w:qFormat/>
    <w:rsid w:val="009B2BCB"/>
    <w:pPr>
      <w:keepLines/>
      <w:spacing w:before="240" w:after="0" w:line="259" w:lineRule="auto"/>
      <w:ind w:left="0" w:firstLine="0"/>
      <w:outlineLvl w:val="9"/>
    </w:pPr>
    <w:rPr>
      <w:rFonts w:asciiTheme="majorHAnsi" w:eastAsiaTheme="majorEastAsia" w:hAnsiTheme="majorHAnsi" w:cstheme="majorBidi"/>
      <w:caps w:val="0"/>
      <w:color w:val="365F91" w:themeColor="accent1" w:themeShade="BF"/>
      <w:kern w:val="0"/>
      <w:sz w:val="32"/>
      <w:szCs w:val="32"/>
      <w:lang w:val="en-US"/>
    </w:rPr>
  </w:style>
  <w:style w:type="paragraph" w:styleId="TOC1">
    <w:name w:val="toc 1"/>
    <w:basedOn w:val="Normal"/>
    <w:next w:val="Normal"/>
    <w:autoRedefine/>
    <w:uiPriority w:val="39"/>
    <w:qFormat/>
    <w:rsid w:val="009B2BCB"/>
    <w:pPr>
      <w:spacing w:after="100"/>
    </w:pPr>
    <w:rPr>
      <w:rFonts w:ascii="Tahoma" w:eastAsia="Tahoma" w:hAnsi="Tahoma" w:cs="Tahoma"/>
      <w:lang w:val="en-AU"/>
    </w:rPr>
  </w:style>
  <w:style w:type="paragraph" w:styleId="TOC2">
    <w:name w:val="toc 2"/>
    <w:basedOn w:val="Normal"/>
    <w:next w:val="Normal"/>
    <w:autoRedefine/>
    <w:uiPriority w:val="39"/>
    <w:qFormat/>
    <w:rsid w:val="009B2BCB"/>
    <w:pPr>
      <w:spacing w:after="100"/>
      <w:ind w:left="200"/>
    </w:pPr>
    <w:rPr>
      <w:rFonts w:ascii="Tahoma" w:eastAsia="Tahoma" w:hAnsi="Tahoma" w:cs="Tahoma"/>
      <w:lang w:val="en-AU"/>
    </w:rPr>
  </w:style>
  <w:style w:type="paragraph" w:styleId="TOC3">
    <w:name w:val="toc 3"/>
    <w:basedOn w:val="Normal"/>
    <w:next w:val="Normal"/>
    <w:autoRedefine/>
    <w:uiPriority w:val="39"/>
    <w:qFormat/>
    <w:rsid w:val="009B2BCB"/>
    <w:pPr>
      <w:spacing w:after="100"/>
      <w:ind w:left="400"/>
    </w:pPr>
    <w:rPr>
      <w:rFonts w:ascii="Tahoma" w:eastAsia="Tahoma" w:hAnsi="Tahoma" w:cs="Tahoma"/>
      <w:lang w:val="en-AU"/>
    </w:rPr>
  </w:style>
  <w:style w:type="paragraph" w:customStyle="1" w:styleId="StyleChart5X12pt">
    <w:name w:val="Style Chart 5.X + 12 pt"/>
    <w:basedOn w:val="Chart5X"/>
    <w:rsid w:val="009B2BCB"/>
    <w:pPr>
      <w:widowControl w:val="0"/>
      <w:numPr>
        <w:numId w:val="6"/>
      </w:numPr>
      <w:spacing w:before="360"/>
    </w:pPr>
    <w:rPr>
      <w:rFonts w:ascii="Arial Bold" w:eastAsia="Tahoma" w:hAnsi="Arial Bold" w:cs="Tahoma"/>
      <w:bCs w:val="0"/>
      <w:iCs/>
      <w:sz w:val="24"/>
    </w:rPr>
  </w:style>
  <w:style w:type="character" w:styleId="UnresolvedMention">
    <w:name w:val="Unresolved Mention"/>
    <w:basedOn w:val="DefaultParagraphFont"/>
    <w:uiPriority w:val="99"/>
    <w:rsid w:val="009B2BCB"/>
    <w:rPr>
      <w:color w:val="605E5C"/>
      <w:shd w:val="clear" w:color="auto" w:fill="E1DFDD"/>
    </w:rPr>
  </w:style>
  <w:style w:type="paragraph" w:customStyle="1" w:styleId="Bulletbodytext">
    <w:name w:val="Bullet body text"/>
    <w:basedOn w:val="BodyText"/>
    <w:link w:val="BulletbodytextChar"/>
    <w:qFormat/>
    <w:rsid w:val="009B2BCB"/>
    <w:pPr>
      <w:numPr>
        <w:numId w:val="7"/>
      </w:numPr>
      <w:spacing w:before="0" w:after="80" w:line="280" w:lineRule="exact"/>
    </w:pPr>
    <w:rPr>
      <w:rFonts w:ascii="&quot;Courier New&quot;" w:eastAsia="Tahoma" w:hAnsi="&quot;Courier New&quot;" w:cs="Tahoma"/>
      <w:sz w:val="24"/>
      <w:lang w:val="x-none" w:eastAsia="x-none"/>
    </w:rPr>
  </w:style>
  <w:style w:type="character" w:customStyle="1" w:styleId="BulletbodytextChar">
    <w:name w:val="Bullet body text Char"/>
    <w:link w:val="Bulletbodytext"/>
    <w:rsid w:val="00382521"/>
    <w:rPr>
      <w:rFonts w:ascii="&quot;Courier New&quot;" w:eastAsia="Tahoma" w:hAnsi="&quot;Courier New&quot;" w:cs="Tahoma"/>
      <w:sz w:val="24"/>
      <w:lang w:val="x-none" w:eastAsia="x-none"/>
    </w:rPr>
  </w:style>
  <w:style w:type="paragraph" w:customStyle="1" w:styleId="Table31">
    <w:name w:val="Table 3.1"/>
    <w:basedOn w:val="Normal"/>
    <w:qFormat/>
    <w:rsid w:val="009B2BCB"/>
    <w:pPr>
      <w:numPr>
        <w:numId w:val="8"/>
      </w:numPr>
      <w:spacing w:before="360" w:after="120"/>
    </w:pPr>
    <w:rPr>
      <w:rFonts w:ascii="Arial Bold" w:eastAsia="Tahoma" w:hAnsi="Arial Bold" w:cs="Tahoma"/>
      <w:i/>
      <w:color w:val="4F4F4F"/>
      <w:sz w:val="22"/>
    </w:rPr>
  </w:style>
  <w:style w:type="character" w:customStyle="1" w:styleId="ListParagraphChar">
    <w:name w:val="List Paragraph Char"/>
    <w:link w:val="ListParagraph"/>
    <w:uiPriority w:val="34"/>
    <w:locked/>
    <w:rsid w:val="00382521"/>
    <w:rPr>
      <w:rFonts w:ascii="Arial Bold" w:eastAsia="Garamond" w:hAnsi="Arial Bold" w:cs="Tahoma"/>
      <w:szCs w:val="22"/>
      <w:lang w:eastAsia="en-US"/>
    </w:rPr>
  </w:style>
  <w:style w:type="paragraph" w:customStyle="1" w:styleId="11-Heading2">
    <w:name w:val="1.1 - Heading 2"/>
    <w:basedOn w:val="Heading2"/>
    <w:semiHidden/>
    <w:rsid w:val="009B2BCB"/>
    <w:pPr>
      <w:numPr>
        <w:numId w:val="0"/>
      </w:numPr>
      <w:pBdr>
        <w:bottom w:val="single" w:sz="4" w:space="2" w:color="00ABE6"/>
      </w:pBdr>
      <w:ind w:left="720" w:hanging="360"/>
    </w:pPr>
    <w:rPr>
      <w:rFonts w:eastAsia="Tahoma" w:cs="Tahoma"/>
      <w:color w:val="00ABE6"/>
      <w:sz w:val="28"/>
      <w:szCs w:val="28"/>
    </w:rPr>
  </w:style>
  <w:style w:type="paragraph" w:customStyle="1" w:styleId="A1Heading2">
    <w:name w:val="A.1 Heading 2"/>
    <w:basedOn w:val="Normal"/>
    <w:qFormat/>
    <w:rsid w:val="009B2BCB"/>
    <w:pPr>
      <w:pBdr>
        <w:bottom w:val="single" w:sz="4" w:space="4" w:color="00ABE6"/>
      </w:pBdr>
      <w:spacing w:before="360" w:after="120"/>
      <w:ind w:left="720" w:hanging="360"/>
    </w:pPr>
    <w:rPr>
      <w:rFonts w:ascii="Arial Bold" w:eastAsia="Tahoma" w:hAnsi="Arial Bold" w:cs="Tahoma"/>
      <w:b/>
      <w:color w:val="00ABE6"/>
      <w:sz w:val="28"/>
    </w:rPr>
  </w:style>
  <w:style w:type="paragraph" w:customStyle="1" w:styleId="Box11BoxHeading">
    <w:name w:val="Box 1.1: Box Heading"/>
    <w:basedOn w:val="Normal"/>
    <w:qFormat/>
    <w:rsid w:val="009B2BCB"/>
    <w:pPr>
      <w:spacing w:before="120"/>
      <w:ind w:left="720" w:hanging="360"/>
    </w:pPr>
    <w:rPr>
      <w:rFonts w:ascii="Arial Bold" w:eastAsia="Tahoma" w:hAnsi="Arial Bold" w:cs="Tahoma"/>
      <w:b/>
      <w:sz w:val="23"/>
    </w:rPr>
  </w:style>
  <w:style w:type="paragraph" w:customStyle="1" w:styleId="Box21BoxHeading">
    <w:name w:val="Box 2.1: Box Heading"/>
    <w:basedOn w:val="Normal"/>
    <w:qFormat/>
    <w:rsid w:val="009B2BCB"/>
    <w:pPr>
      <w:numPr>
        <w:numId w:val="9"/>
      </w:numPr>
      <w:spacing w:before="120"/>
    </w:pPr>
    <w:rPr>
      <w:rFonts w:ascii="Arial Bold" w:eastAsia="Tahoma" w:hAnsi="Arial Bold" w:cs="Tahoma"/>
      <w:b/>
      <w:sz w:val="23"/>
    </w:rPr>
  </w:style>
  <w:style w:type="paragraph" w:customStyle="1" w:styleId="Box31BoxHeading">
    <w:name w:val="Box 3.1: Box Heading"/>
    <w:basedOn w:val="Normal"/>
    <w:qFormat/>
    <w:rsid w:val="009B2BCB"/>
    <w:pPr>
      <w:spacing w:before="120"/>
      <w:ind w:left="720" w:hanging="360"/>
    </w:pPr>
    <w:rPr>
      <w:rFonts w:ascii="Arial Bold" w:eastAsia="Tahoma" w:hAnsi="Arial Bold" w:cs="Tahoma"/>
      <w:b/>
      <w:sz w:val="23"/>
    </w:rPr>
  </w:style>
  <w:style w:type="paragraph" w:customStyle="1" w:styleId="Box41BoxHeading">
    <w:name w:val="Box 4.1: Box Heading"/>
    <w:basedOn w:val="Normal"/>
    <w:qFormat/>
    <w:rsid w:val="009B2BCB"/>
    <w:pPr>
      <w:numPr>
        <w:numId w:val="10"/>
      </w:numPr>
      <w:spacing w:before="120"/>
    </w:pPr>
    <w:rPr>
      <w:rFonts w:ascii="Arial Bold" w:eastAsia="Tahoma" w:hAnsi="Arial Bold" w:cs="Tahoma"/>
      <w:b/>
      <w:sz w:val="23"/>
    </w:rPr>
  </w:style>
  <w:style w:type="paragraph" w:customStyle="1" w:styleId="Bullet">
    <w:name w:val="Bullet"/>
    <w:basedOn w:val="BodyText"/>
    <w:rsid w:val="009B2BCB"/>
    <w:pPr>
      <w:numPr>
        <w:numId w:val="11"/>
      </w:numPr>
      <w:spacing w:before="180" w:after="180" w:line="288" w:lineRule="auto"/>
      <w:outlineLvl w:val="0"/>
    </w:pPr>
    <w:rPr>
      <w:rFonts w:ascii="Arial Bold" w:eastAsia="Tahoma" w:hAnsi="Arial Bold" w:cs="Arial Bold"/>
      <w:szCs w:val="22"/>
    </w:rPr>
  </w:style>
  <w:style w:type="paragraph" w:customStyle="1" w:styleId="Chart11">
    <w:name w:val="Chart 1.1"/>
    <w:basedOn w:val="Normal"/>
    <w:qFormat/>
    <w:rsid w:val="009B2BCB"/>
    <w:pPr>
      <w:numPr>
        <w:numId w:val="12"/>
      </w:numPr>
      <w:spacing w:before="360" w:after="120"/>
    </w:pPr>
    <w:rPr>
      <w:rFonts w:ascii="Arial Bold" w:eastAsia="Tahoma" w:hAnsi="Arial Bold" w:cs="Tahoma"/>
      <w:i/>
      <w:color w:val="4F4F4F"/>
      <w:sz w:val="22"/>
    </w:rPr>
  </w:style>
  <w:style w:type="paragraph" w:customStyle="1" w:styleId="Chart21">
    <w:name w:val="Chart 2.1"/>
    <w:basedOn w:val="Normal"/>
    <w:qFormat/>
    <w:rsid w:val="009B2BCB"/>
    <w:pPr>
      <w:numPr>
        <w:numId w:val="13"/>
      </w:numPr>
      <w:spacing w:before="360" w:after="120"/>
    </w:pPr>
    <w:rPr>
      <w:rFonts w:ascii="Arial Bold" w:eastAsia="Tahoma" w:hAnsi="Arial Bold" w:cs="Tahoma"/>
      <w:i/>
      <w:color w:val="4F4F4F"/>
      <w:sz w:val="22"/>
    </w:rPr>
  </w:style>
  <w:style w:type="paragraph" w:customStyle="1" w:styleId="Chart31">
    <w:name w:val="Chart 3.1"/>
    <w:basedOn w:val="Normal"/>
    <w:qFormat/>
    <w:rsid w:val="009B2BCB"/>
    <w:pPr>
      <w:numPr>
        <w:numId w:val="14"/>
      </w:numPr>
      <w:spacing w:before="360" w:after="120"/>
    </w:pPr>
    <w:rPr>
      <w:rFonts w:ascii="Arial Bold" w:eastAsia="Tahoma" w:hAnsi="Arial Bold" w:cs="Tahoma"/>
      <w:i/>
      <w:color w:val="4F4F4F"/>
      <w:sz w:val="22"/>
    </w:rPr>
  </w:style>
  <w:style w:type="paragraph" w:customStyle="1" w:styleId="Chart41">
    <w:name w:val="Chart 4.1"/>
    <w:basedOn w:val="Normal"/>
    <w:qFormat/>
    <w:rsid w:val="009B2BCB"/>
    <w:pPr>
      <w:numPr>
        <w:numId w:val="15"/>
      </w:numPr>
      <w:spacing w:before="360" w:after="120"/>
    </w:pPr>
    <w:rPr>
      <w:rFonts w:ascii="Arial Bold" w:eastAsia="Tahoma" w:hAnsi="Arial Bold" w:cs="Tahoma"/>
      <w:i/>
      <w:color w:val="4F4F4F"/>
      <w:sz w:val="22"/>
    </w:rPr>
  </w:style>
  <w:style w:type="paragraph" w:customStyle="1" w:styleId="ChartA1">
    <w:name w:val="Chart A.1"/>
    <w:basedOn w:val="Normal"/>
    <w:qFormat/>
    <w:rsid w:val="009B2BCB"/>
    <w:pPr>
      <w:spacing w:before="360" w:after="120"/>
      <w:ind w:left="720" w:hanging="360"/>
    </w:pPr>
    <w:rPr>
      <w:rFonts w:ascii="Arial Bold" w:eastAsia="Tahoma" w:hAnsi="Arial Bold" w:cs="Tahoma"/>
      <w:i/>
      <w:color w:val="4F4F4F"/>
      <w:sz w:val="22"/>
    </w:rPr>
  </w:style>
  <w:style w:type="paragraph" w:customStyle="1" w:styleId="ChartB1">
    <w:name w:val="Chart B.1"/>
    <w:basedOn w:val="Normal"/>
    <w:qFormat/>
    <w:rsid w:val="009B2BCB"/>
    <w:pPr>
      <w:spacing w:before="360" w:after="120"/>
      <w:ind w:left="720" w:hanging="360"/>
    </w:pPr>
    <w:rPr>
      <w:rFonts w:ascii="Arial Bold" w:eastAsia="Tahoma" w:hAnsi="Arial Bold" w:cs="Tahoma"/>
      <w:i/>
      <w:color w:val="4F4F4F"/>
      <w:sz w:val="22"/>
    </w:rPr>
  </w:style>
  <w:style w:type="paragraph" w:customStyle="1" w:styleId="ChartC1">
    <w:name w:val="Chart C.1"/>
    <w:basedOn w:val="Normal"/>
    <w:qFormat/>
    <w:rsid w:val="009B2BCB"/>
    <w:pPr>
      <w:spacing w:before="360" w:after="120"/>
      <w:ind w:left="720" w:hanging="360"/>
    </w:pPr>
    <w:rPr>
      <w:rFonts w:ascii="Arial Bold" w:eastAsia="Tahoma" w:hAnsi="Arial Bold" w:cs="Tahoma"/>
      <w:i/>
      <w:color w:val="4F4F4F"/>
      <w:sz w:val="22"/>
    </w:rPr>
  </w:style>
  <w:style w:type="paragraph" w:customStyle="1" w:styleId="ChartD1">
    <w:name w:val="Chart D.1"/>
    <w:basedOn w:val="Normal"/>
    <w:qFormat/>
    <w:rsid w:val="009B2BCB"/>
    <w:pPr>
      <w:spacing w:before="360" w:after="120"/>
      <w:ind w:left="720" w:hanging="360"/>
    </w:pPr>
    <w:rPr>
      <w:rFonts w:ascii="Arial Bold" w:eastAsia="Tahoma" w:hAnsi="Arial Bold" w:cs="Tahoma"/>
      <w:i/>
      <w:color w:val="4F4F4F"/>
      <w:sz w:val="22"/>
    </w:rPr>
  </w:style>
  <w:style w:type="character" w:customStyle="1" w:styleId="eop">
    <w:name w:val="eop"/>
    <w:basedOn w:val="DefaultParagraphFont"/>
    <w:rsid w:val="009B2BCB"/>
  </w:style>
  <w:style w:type="paragraph" w:styleId="NormalWeb">
    <w:name w:val="Normal (Web)"/>
    <w:basedOn w:val="Normal"/>
    <w:uiPriority w:val="99"/>
    <w:semiHidden/>
    <w:unhideWhenUsed/>
    <w:rsid w:val="009B2BCB"/>
    <w:pPr>
      <w:spacing w:before="100" w:beforeAutospacing="1" w:after="100" w:afterAutospacing="1"/>
    </w:pPr>
    <w:rPr>
      <w:rFonts w:ascii="Garamond" w:eastAsiaTheme="minorHAnsi" w:hAnsi="Garamond" w:cs="Garamond"/>
      <w:sz w:val="22"/>
      <w:szCs w:val="22"/>
      <w:lang w:val="en-AU" w:eastAsia="en-AU"/>
    </w:rPr>
  </w:style>
  <w:style w:type="character" w:customStyle="1" w:styleId="normal-h">
    <w:name w:val="normal-h"/>
    <w:basedOn w:val="DefaultParagraphFont"/>
    <w:rsid w:val="009B2BCB"/>
  </w:style>
  <w:style w:type="character" w:customStyle="1" w:styleId="normaltextrun">
    <w:name w:val="normaltextrun"/>
    <w:basedOn w:val="DefaultParagraphFont"/>
    <w:rsid w:val="009B2BCB"/>
  </w:style>
  <w:style w:type="paragraph" w:customStyle="1" w:styleId="NSWNormal">
    <w:name w:val="NSW Normal"/>
    <w:basedOn w:val="Normal"/>
    <w:link w:val="NSWNormalChar"/>
    <w:rsid w:val="009B2BCB"/>
    <w:pPr>
      <w:kinsoku w:val="0"/>
      <w:overflowPunct w:val="0"/>
      <w:autoSpaceDE w:val="0"/>
      <w:autoSpaceDN w:val="0"/>
      <w:adjustRightInd w:val="0"/>
      <w:snapToGrid w:val="0"/>
      <w:spacing w:after="240"/>
    </w:pPr>
    <w:rPr>
      <w:rFonts w:asciiTheme="minorHAnsi" w:eastAsia="Tahoma" w:hAnsiTheme="minorHAnsi" w:cs="Arial"/>
      <w:snapToGrid w:val="0"/>
      <w:lang w:val="en-AU"/>
    </w:rPr>
  </w:style>
  <w:style w:type="character" w:customStyle="1" w:styleId="NSWNormalChar">
    <w:name w:val="NSW Normal Char"/>
    <w:basedOn w:val="DefaultParagraphFont"/>
    <w:link w:val="NSWNormal"/>
    <w:rsid w:val="00382521"/>
    <w:rPr>
      <w:rFonts w:asciiTheme="minorHAnsi" w:eastAsia="Tahoma" w:hAnsiTheme="minorHAnsi" w:cs="Arial"/>
      <w:snapToGrid w:val="0"/>
      <w:lang w:eastAsia="en-US"/>
    </w:rPr>
  </w:style>
  <w:style w:type="character" w:customStyle="1" w:styleId="spellingerror">
    <w:name w:val="spellingerror"/>
    <w:basedOn w:val="DefaultParagraphFont"/>
    <w:rsid w:val="009B2BCB"/>
  </w:style>
  <w:style w:type="paragraph" w:customStyle="1" w:styleId="Table11">
    <w:name w:val="Table 1.1"/>
    <w:basedOn w:val="Normal"/>
    <w:qFormat/>
    <w:rsid w:val="009B2BCB"/>
    <w:pPr>
      <w:widowControl w:val="0"/>
      <w:numPr>
        <w:numId w:val="16"/>
      </w:numPr>
      <w:spacing w:before="360" w:after="120"/>
    </w:pPr>
    <w:rPr>
      <w:rFonts w:ascii="Arial Bold" w:eastAsia="Tahoma" w:hAnsi="Arial Bold" w:cs="Tahoma"/>
      <w:bCs/>
      <w:i/>
      <w:color w:val="4F4F4F"/>
      <w:kern w:val="28"/>
      <w:sz w:val="22"/>
      <w:szCs w:val="22"/>
    </w:rPr>
  </w:style>
  <w:style w:type="paragraph" w:customStyle="1" w:styleId="Table1X2">
    <w:name w:val="Table 1.X2"/>
    <w:basedOn w:val="Normal"/>
    <w:rsid w:val="009B2BCB"/>
    <w:pPr>
      <w:widowControl w:val="0"/>
      <w:tabs>
        <w:tab w:val="left" w:pos="1134"/>
      </w:tabs>
      <w:spacing w:before="360" w:after="120"/>
      <w:ind w:left="360" w:hanging="360"/>
    </w:pPr>
    <w:rPr>
      <w:rFonts w:ascii="Arial Bold" w:eastAsia="Tahoma" w:hAnsi="Arial Bold" w:cs="Tahoma"/>
      <w:bCs/>
      <w:i/>
      <w:color w:val="57514D"/>
      <w:kern w:val="28"/>
      <w:szCs w:val="22"/>
    </w:rPr>
  </w:style>
  <w:style w:type="paragraph" w:customStyle="1" w:styleId="Table21">
    <w:name w:val="Table 2.1"/>
    <w:basedOn w:val="Normal"/>
    <w:qFormat/>
    <w:rsid w:val="009B2BCB"/>
    <w:pPr>
      <w:numPr>
        <w:numId w:val="17"/>
      </w:numPr>
      <w:spacing w:before="360" w:after="120"/>
    </w:pPr>
    <w:rPr>
      <w:rFonts w:ascii="Arial Bold" w:eastAsia="Tahoma" w:hAnsi="Arial Bold" w:cs="Tahoma"/>
      <w:i/>
      <w:color w:val="4F4F4F"/>
      <w:sz w:val="22"/>
      <w:lang w:val="fr-FR"/>
    </w:rPr>
  </w:style>
  <w:style w:type="paragraph" w:customStyle="1" w:styleId="Table41">
    <w:name w:val="Table 4.1"/>
    <w:basedOn w:val="Normal"/>
    <w:qFormat/>
    <w:rsid w:val="009B2BCB"/>
    <w:pPr>
      <w:numPr>
        <w:numId w:val="18"/>
      </w:numPr>
      <w:spacing w:before="360" w:after="120"/>
    </w:pPr>
    <w:rPr>
      <w:rFonts w:ascii="Arial Bold" w:eastAsia="Tahoma" w:hAnsi="Arial Bold" w:cs="Tahoma"/>
      <w:i/>
      <w:color w:val="4F4F4F"/>
      <w:sz w:val="22"/>
    </w:rPr>
  </w:style>
  <w:style w:type="paragraph" w:customStyle="1" w:styleId="Table6x1">
    <w:name w:val="Table 6.x1"/>
    <w:basedOn w:val="Normal"/>
    <w:qFormat/>
    <w:rsid w:val="009B2BCB"/>
    <w:pPr>
      <w:widowControl w:val="0"/>
      <w:tabs>
        <w:tab w:val="left" w:pos="1134"/>
      </w:tabs>
      <w:spacing w:before="360" w:after="120"/>
    </w:pPr>
    <w:rPr>
      <w:rFonts w:ascii="Arial Bold" w:eastAsia="Tahoma" w:hAnsi="Arial Bold" w:cs="Tahoma"/>
      <w:bCs/>
      <w:i/>
      <w:color w:val="57514D"/>
      <w:kern w:val="28"/>
      <w:szCs w:val="22"/>
    </w:rPr>
  </w:style>
  <w:style w:type="paragraph" w:customStyle="1" w:styleId="TableA">
    <w:name w:val="Table A"/>
    <w:basedOn w:val="Normal"/>
    <w:qFormat/>
    <w:rsid w:val="009B2BCB"/>
    <w:pPr>
      <w:numPr>
        <w:numId w:val="19"/>
      </w:numPr>
      <w:spacing w:before="240" w:after="100"/>
    </w:pPr>
    <w:rPr>
      <w:rFonts w:ascii="Arial Bold" w:eastAsia="Tahoma" w:hAnsi="Arial Bold" w:cs="Tahoma"/>
      <w:color w:val="57514D"/>
      <w:sz w:val="23"/>
      <w:lang w:val="en-AU"/>
    </w:rPr>
  </w:style>
  <w:style w:type="paragraph" w:customStyle="1" w:styleId="TableA1">
    <w:name w:val="Table A.1"/>
    <w:basedOn w:val="Normal"/>
    <w:qFormat/>
    <w:rsid w:val="009B2BCB"/>
    <w:pPr>
      <w:spacing w:before="360" w:after="120"/>
      <w:ind w:left="720" w:hanging="360"/>
    </w:pPr>
    <w:rPr>
      <w:rFonts w:ascii="Arial Bold" w:eastAsia="Tahoma" w:hAnsi="Arial Bold" w:cs="Tahoma"/>
      <w:i/>
      <w:color w:val="4F4F4F"/>
      <w:sz w:val="22"/>
    </w:rPr>
  </w:style>
  <w:style w:type="paragraph" w:customStyle="1" w:styleId="TableB">
    <w:name w:val="Table B"/>
    <w:basedOn w:val="BodyText"/>
    <w:qFormat/>
    <w:rsid w:val="009B2BCB"/>
    <w:pPr>
      <w:numPr>
        <w:numId w:val="20"/>
      </w:numPr>
      <w:spacing w:before="240"/>
    </w:pPr>
    <w:rPr>
      <w:rFonts w:ascii="Arial Bold" w:eastAsia="Tahoma" w:hAnsi="Arial Bold" w:cs="Arial Bold"/>
      <w:i/>
      <w:color w:val="57514D"/>
    </w:rPr>
  </w:style>
  <w:style w:type="paragraph" w:customStyle="1" w:styleId="TableB1">
    <w:name w:val="Table B.1"/>
    <w:basedOn w:val="Normal"/>
    <w:qFormat/>
    <w:rsid w:val="009B2BCB"/>
    <w:pPr>
      <w:spacing w:before="360" w:after="120"/>
      <w:ind w:left="720" w:hanging="360"/>
    </w:pPr>
    <w:rPr>
      <w:rFonts w:ascii="Arial Bold" w:eastAsia="Tahoma" w:hAnsi="Arial Bold" w:cs="Tahoma"/>
      <w:i/>
      <w:color w:val="4F4F4F"/>
      <w:sz w:val="22"/>
    </w:rPr>
  </w:style>
  <w:style w:type="paragraph" w:customStyle="1" w:styleId="TableC1">
    <w:name w:val="Table C.1"/>
    <w:basedOn w:val="Normal"/>
    <w:qFormat/>
    <w:rsid w:val="009B2BCB"/>
    <w:pPr>
      <w:spacing w:before="360" w:after="120"/>
      <w:ind w:left="720" w:hanging="360"/>
    </w:pPr>
    <w:rPr>
      <w:rFonts w:ascii="Arial Bold" w:eastAsia="Tahoma" w:hAnsi="Arial Bold" w:cs="Tahoma"/>
      <w:i/>
      <w:color w:val="4F4F4F"/>
      <w:sz w:val="22"/>
    </w:rPr>
  </w:style>
  <w:style w:type="paragraph" w:customStyle="1" w:styleId="TableD1">
    <w:name w:val="Table D.1"/>
    <w:basedOn w:val="Normal"/>
    <w:qFormat/>
    <w:rsid w:val="009B2BCB"/>
    <w:pPr>
      <w:spacing w:before="360" w:after="120"/>
      <w:ind w:left="720" w:hanging="360"/>
    </w:pPr>
    <w:rPr>
      <w:rFonts w:ascii="Arial Bold" w:eastAsia="Tahoma" w:hAnsi="Arial Bold" w:cs="Tahoma"/>
      <w:i/>
      <w:color w:val="4F4F4F"/>
      <w:sz w:val="22"/>
    </w:rPr>
  </w:style>
  <w:style w:type="paragraph" w:customStyle="1" w:styleId="Tablefootnote">
    <w:name w:val="Table footnote"/>
    <w:basedOn w:val="Normal"/>
    <w:qFormat/>
    <w:rsid w:val="009B2BCB"/>
    <w:pPr>
      <w:numPr>
        <w:numId w:val="21"/>
      </w:numPr>
    </w:pPr>
    <w:rPr>
      <w:rFonts w:ascii="Arial Bold" w:eastAsia="Tahoma" w:hAnsi="Arial Bold" w:cs="Tahoma"/>
      <w:sz w:val="17"/>
    </w:rPr>
  </w:style>
  <w:style w:type="character" w:styleId="Mention">
    <w:name w:val="Mention"/>
    <w:basedOn w:val="DefaultParagraphFont"/>
    <w:uiPriority w:val="99"/>
    <w:rsid w:val="009B2BCB"/>
    <w:rPr>
      <w:color w:val="2B579A"/>
      <w:shd w:val="clear" w:color="auto" w:fill="E6E6E6"/>
    </w:rPr>
  </w:style>
  <w:style w:type="paragraph" w:customStyle="1" w:styleId="Paragraphs">
    <w:name w:val="Paragraphs"/>
    <w:basedOn w:val="BodyText"/>
    <w:link w:val="ParagraphsChar"/>
    <w:qFormat/>
    <w:rsid w:val="009B2BCB"/>
    <w:pPr>
      <w:numPr>
        <w:numId w:val="22"/>
      </w:numPr>
    </w:pPr>
    <w:rPr>
      <w:rFonts w:ascii="Arial Bold" w:eastAsia="Tahoma" w:hAnsi="Arial Bold" w:cs="Tahoma"/>
      <w:shd w:val="clear" w:color="auto" w:fill="FFFFFF"/>
    </w:rPr>
  </w:style>
  <w:style w:type="character" w:customStyle="1" w:styleId="ParagraphsChar">
    <w:name w:val="Paragraphs Char"/>
    <w:basedOn w:val="BodyTextChar"/>
    <w:link w:val="Paragraphs"/>
    <w:rsid w:val="00382521"/>
    <w:rPr>
      <w:rFonts w:ascii="Arial Bold" w:eastAsia="Tahoma" w:hAnsi="Arial Bold" w:cs="Tahoma"/>
      <w:sz w:val="22"/>
      <w:lang w:eastAsia="en-US"/>
    </w:rPr>
  </w:style>
  <w:style w:type="paragraph" w:customStyle="1" w:styleId="TableA5X">
    <w:name w:val="Table A5.X"/>
    <w:basedOn w:val="TableA2X"/>
    <w:next w:val="Normal"/>
    <w:qFormat/>
    <w:rsid w:val="008828AC"/>
    <w:pPr>
      <w:numPr>
        <w:numId w:val="23"/>
      </w:numPr>
      <w:spacing w:before="200"/>
      <w:ind w:left="1418" w:hanging="1418"/>
    </w:pPr>
    <w:rPr>
      <w:color w:val="4F4F4F"/>
    </w:rPr>
  </w:style>
  <w:style w:type="paragraph" w:customStyle="1" w:styleId="A51Heading2">
    <w:name w:val="A5.1 Heading 2"/>
    <w:basedOn w:val="A41Heading2"/>
    <w:next w:val="BodyText"/>
    <w:qFormat/>
    <w:rsid w:val="008114C9"/>
    <w:pPr>
      <w:numPr>
        <w:numId w:val="24"/>
      </w:numPr>
      <w:ind w:left="964" w:hanging="964"/>
    </w:pPr>
  </w:style>
  <w:style w:type="paragraph" w:customStyle="1" w:styleId="FigureA5X">
    <w:name w:val="Figure A5.X"/>
    <w:basedOn w:val="Figure1X"/>
    <w:next w:val="Normal"/>
    <w:qFormat/>
    <w:rsid w:val="00A23111"/>
    <w:pPr>
      <w:numPr>
        <w:numId w:val="85"/>
      </w:numPr>
    </w:pPr>
  </w:style>
  <w:style w:type="paragraph" w:customStyle="1" w:styleId="Footnotestyle">
    <w:name w:val="Footnote style"/>
    <w:basedOn w:val="Normal"/>
    <w:next w:val="Normal"/>
    <w:qFormat/>
    <w:rsid w:val="00A23111"/>
    <w:pPr>
      <w:spacing w:before="40" w:after="40"/>
      <w:ind w:left="709" w:hanging="284"/>
    </w:pPr>
    <w:rPr>
      <w:rFonts w:ascii="Public Sans" w:hAnsi="Public Sans"/>
      <w:sz w:val="16"/>
    </w:rPr>
  </w:style>
  <w:style w:type="paragraph" w:styleId="ListBullet">
    <w:name w:val="List Bullet"/>
    <w:basedOn w:val="Normal"/>
    <w:uiPriority w:val="99"/>
    <w:semiHidden/>
    <w:unhideWhenUsed/>
    <w:rsid w:val="0096771C"/>
    <w:pPr>
      <w:numPr>
        <w:numId w:val="25"/>
      </w:numPr>
      <w:spacing w:after="160" w:line="252" w:lineRule="auto"/>
      <w:contextualSpacing/>
    </w:pPr>
    <w:rPr>
      <w:rFonts w:ascii="Calibri" w:eastAsiaTheme="minorHAnsi" w:hAnsi="Calibri" w:cs="Calibri"/>
      <w:sz w:val="22"/>
      <w:szCs w:val="22"/>
      <w:lang w:val="en-AU"/>
    </w:rPr>
  </w:style>
  <w:style w:type="paragraph" w:customStyle="1" w:styleId="Figure1X">
    <w:name w:val="Figure 1.X"/>
    <w:basedOn w:val="Table1X"/>
    <w:next w:val="Normal"/>
    <w:semiHidden/>
    <w:qFormat/>
    <w:rsid w:val="00A23111"/>
    <w:pPr>
      <w:numPr>
        <w:numId w:val="73"/>
      </w:numPr>
    </w:pPr>
  </w:style>
  <w:style w:type="paragraph" w:customStyle="1" w:styleId="Figure2X">
    <w:name w:val="Figure 2.X"/>
    <w:basedOn w:val="Figure1X"/>
    <w:next w:val="Normal"/>
    <w:semiHidden/>
    <w:qFormat/>
    <w:rsid w:val="00A23111"/>
    <w:pPr>
      <w:numPr>
        <w:numId w:val="74"/>
      </w:numPr>
    </w:pPr>
  </w:style>
  <w:style w:type="paragraph" w:customStyle="1" w:styleId="Figure3X">
    <w:name w:val="Figure 3.X"/>
    <w:basedOn w:val="Figure1X"/>
    <w:next w:val="Normal"/>
    <w:semiHidden/>
    <w:qFormat/>
    <w:rsid w:val="00A23111"/>
    <w:pPr>
      <w:numPr>
        <w:numId w:val="75"/>
      </w:numPr>
    </w:pPr>
  </w:style>
  <w:style w:type="paragraph" w:customStyle="1" w:styleId="Figure4X">
    <w:name w:val="Figure 4.X"/>
    <w:basedOn w:val="Figure1X"/>
    <w:next w:val="Normal"/>
    <w:semiHidden/>
    <w:qFormat/>
    <w:rsid w:val="00A23111"/>
    <w:pPr>
      <w:numPr>
        <w:numId w:val="76"/>
      </w:numPr>
    </w:pPr>
  </w:style>
  <w:style w:type="paragraph" w:customStyle="1" w:styleId="Figure5X">
    <w:name w:val="Figure 5.X"/>
    <w:basedOn w:val="Figure1X"/>
    <w:next w:val="Normal"/>
    <w:semiHidden/>
    <w:qFormat/>
    <w:rsid w:val="00A23111"/>
    <w:pPr>
      <w:numPr>
        <w:numId w:val="77"/>
      </w:numPr>
    </w:pPr>
  </w:style>
  <w:style w:type="paragraph" w:customStyle="1" w:styleId="Figure6X">
    <w:name w:val="Figure 6.X"/>
    <w:basedOn w:val="Figure1X"/>
    <w:next w:val="Normal"/>
    <w:semiHidden/>
    <w:qFormat/>
    <w:rsid w:val="00A23111"/>
    <w:pPr>
      <w:numPr>
        <w:numId w:val="78"/>
      </w:numPr>
    </w:pPr>
  </w:style>
  <w:style w:type="paragraph" w:customStyle="1" w:styleId="Figure7X">
    <w:name w:val="Figure 7.X"/>
    <w:basedOn w:val="Figure1X"/>
    <w:next w:val="Normal"/>
    <w:semiHidden/>
    <w:qFormat/>
    <w:rsid w:val="00A23111"/>
    <w:pPr>
      <w:numPr>
        <w:numId w:val="79"/>
      </w:numPr>
    </w:pPr>
  </w:style>
  <w:style w:type="paragraph" w:customStyle="1" w:styleId="Figure8X">
    <w:name w:val="Figure 8.X"/>
    <w:basedOn w:val="Figure7X"/>
    <w:next w:val="Normal"/>
    <w:semiHidden/>
    <w:qFormat/>
    <w:rsid w:val="00A23111"/>
    <w:pPr>
      <w:numPr>
        <w:numId w:val="80"/>
      </w:numPr>
    </w:pPr>
  </w:style>
  <w:style w:type="paragraph" w:customStyle="1" w:styleId="FigureA1X">
    <w:name w:val="Figure A1.X"/>
    <w:basedOn w:val="Figure1X"/>
    <w:next w:val="Normal"/>
    <w:semiHidden/>
    <w:qFormat/>
    <w:rsid w:val="00A23111"/>
    <w:pPr>
      <w:numPr>
        <w:numId w:val="81"/>
      </w:numPr>
    </w:pPr>
  </w:style>
  <w:style w:type="paragraph" w:customStyle="1" w:styleId="FigureA2X">
    <w:name w:val="Figure A2.X"/>
    <w:basedOn w:val="Figure1X"/>
    <w:next w:val="Normal"/>
    <w:semiHidden/>
    <w:qFormat/>
    <w:rsid w:val="00A23111"/>
    <w:pPr>
      <w:numPr>
        <w:numId w:val="82"/>
      </w:numPr>
    </w:pPr>
  </w:style>
  <w:style w:type="paragraph" w:customStyle="1" w:styleId="FigureA3X">
    <w:name w:val="Figure A3.X"/>
    <w:basedOn w:val="Figure1X"/>
    <w:next w:val="Normal"/>
    <w:semiHidden/>
    <w:qFormat/>
    <w:rsid w:val="00A23111"/>
    <w:pPr>
      <w:numPr>
        <w:numId w:val="83"/>
      </w:numPr>
    </w:pPr>
  </w:style>
  <w:style w:type="paragraph" w:customStyle="1" w:styleId="FigureA4X">
    <w:name w:val="Figure A4.X"/>
    <w:basedOn w:val="Figure1X"/>
    <w:next w:val="Normal"/>
    <w:semiHidden/>
    <w:qFormat/>
    <w:rsid w:val="00A23111"/>
    <w:pPr>
      <w:numPr>
        <w:numId w:val="84"/>
      </w:numPr>
    </w:pPr>
  </w:style>
  <w:style w:type="paragraph" w:customStyle="1" w:styleId="FigureBX">
    <w:name w:val="Figure B.X"/>
    <w:basedOn w:val="Figure1X"/>
    <w:semiHidden/>
    <w:qFormat/>
    <w:rsid w:val="00A23111"/>
    <w:pPr>
      <w:numPr>
        <w:numId w:val="86"/>
      </w:numPr>
    </w:pPr>
  </w:style>
  <w:style w:type="paragraph" w:customStyle="1" w:styleId="FigureCX">
    <w:name w:val="Figure C.X"/>
    <w:basedOn w:val="Figure1X"/>
    <w:next w:val="Normal"/>
    <w:semiHidden/>
    <w:qFormat/>
    <w:rsid w:val="00A23111"/>
    <w:pPr>
      <w:numPr>
        <w:numId w:val="87"/>
      </w:numPr>
    </w:pPr>
  </w:style>
  <w:style w:type="paragraph" w:customStyle="1" w:styleId="FigureDX">
    <w:name w:val="Figure D.X"/>
    <w:basedOn w:val="Figure1X"/>
    <w:next w:val="Normal"/>
    <w:semiHidden/>
    <w:qFormat/>
    <w:rsid w:val="00A23111"/>
    <w:pPr>
      <w:numPr>
        <w:numId w:val="88"/>
      </w:numPr>
    </w:pPr>
  </w:style>
  <w:style w:type="paragraph" w:customStyle="1" w:styleId="FigureEX">
    <w:name w:val="Figure E.X"/>
    <w:basedOn w:val="Figure1X"/>
    <w:next w:val="Normal"/>
    <w:semiHidden/>
    <w:qFormat/>
    <w:rsid w:val="00A23111"/>
    <w:pPr>
      <w:numPr>
        <w:numId w:val="89"/>
      </w:numPr>
    </w:pPr>
  </w:style>
  <w:style w:type="paragraph" w:customStyle="1" w:styleId="FigureFX">
    <w:name w:val="Figure F.X"/>
    <w:basedOn w:val="Figure1X"/>
    <w:next w:val="Normal"/>
    <w:semiHidden/>
    <w:qFormat/>
    <w:rsid w:val="00A23111"/>
    <w:pPr>
      <w:numPr>
        <w:numId w:val="90"/>
      </w:numPr>
    </w:pPr>
  </w:style>
  <w:style w:type="paragraph" w:customStyle="1" w:styleId="Headinginbox">
    <w:name w:val="Heading in box"/>
    <w:basedOn w:val="BodyText"/>
    <w:next w:val="Normal"/>
    <w:qFormat/>
    <w:rsid w:val="00A23111"/>
    <w:rPr>
      <w:rFonts w:ascii="Public Sans SemiBold" w:hAnsi="Public Sans SemiBold"/>
      <w:b/>
      <w:color w:val="002664"/>
    </w:rPr>
  </w:style>
  <w:style w:type="paragraph" w:customStyle="1" w:styleId="TableEX">
    <w:name w:val="Table E.X"/>
    <w:basedOn w:val="TableDX"/>
    <w:next w:val="BodyText"/>
    <w:semiHidden/>
    <w:qFormat/>
    <w:rsid w:val="00A23111"/>
    <w:pPr>
      <w:numPr>
        <w:numId w:val="105"/>
      </w:numPr>
    </w:pPr>
  </w:style>
  <w:style w:type="paragraph" w:customStyle="1" w:styleId="BodyTextBox">
    <w:name w:val="Body Text Box"/>
    <w:basedOn w:val="Normal"/>
    <w:link w:val="BodyTextBoxChar"/>
    <w:autoRedefine/>
    <w:rsid w:val="00C85F00"/>
    <w:pPr>
      <w:spacing w:before="80" w:after="80"/>
    </w:pPr>
    <w:rPr>
      <w:rFonts w:ascii="Arial Bold" w:eastAsia="Tahoma" w:hAnsi="Arial Bold" w:cs="Arial Bold"/>
      <w:color w:val="0579B9"/>
      <w:sz w:val="23"/>
      <w:szCs w:val="19"/>
      <w:lang w:val="en-AU"/>
    </w:rPr>
  </w:style>
  <w:style w:type="character" w:customStyle="1" w:styleId="BodyTextBoxChar">
    <w:name w:val="Body Text Box Char"/>
    <w:link w:val="BodyTextBox"/>
    <w:rsid w:val="00C85F00"/>
    <w:rPr>
      <w:rFonts w:ascii="Arial Bold" w:eastAsia="Tahoma" w:hAnsi="Arial Bold" w:cs="Arial Bold"/>
      <w:color w:val="0579B9"/>
      <w:sz w:val="23"/>
      <w:szCs w:val="19"/>
      <w:lang w:eastAsia="en-US"/>
    </w:rPr>
  </w:style>
  <w:style w:type="paragraph" w:customStyle="1" w:styleId="Bullet1inabox">
    <w:name w:val="Bullet 1 in a box"/>
    <w:basedOn w:val="Bullet1"/>
    <w:autoRedefine/>
    <w:rsid w:val="000B01CD"/>
    <w:pPr>
      <w:tabs>
        <w:tab w:val="clear" w:pos="8647"/>
      </w:tabs>
      <w:spacing w:before="100" w:after="60" w:line="240" w:lineRule="exact"/>
      <w:ind w:left="720"/>
    </w:pPr>
    <w:rPr>
      <w:rFonts w:ascii="Arial Bold" w:eastAsiaTheme="minorHAnsi" w:hAnsi="Arial Bold" w:cs="Tahoma"/>
      <w:color w:val="0579B9"/>
      <w:sz w:val="23"/>
      <w:szCs w:val="20"/>
      <w:shd w:val="clear" w:color="auto" w:fill="FFFFFF"/>
    </w:rPr>
  </w:style>
  <w:style w:type="paragraph" w:customStyle="1" w:styleId="Bullet2inabox">
    <w:name w:val="Bullet 2 in a box"/>
    <w:basedOn w:val="Normal"/>
    <w:qFormat/>
    <w:rsid w:val="00C85F00"/>
    <w:pPr>
      <w:numPr>
        <w:numId w:val="107"/>
      </w:numPr>
      <w:spacing w:before="100" w:after="60" w:line="240" w:lineRule="atLeast"/>
    </w:pPr>
    <w:rPr>
      <w:rFonts w:ascii="Arial Bold" w:eastAsia="Tahoma" w:hAnsi="Arial Bold" w:cs="Tahoma"/>
      <w:color w:val="0A7CB9"/>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7624">
      <w:bodyDiv w:val="1"/>
      <w:marLeft w:val="0"/>
      <w:marRight w:val="0"/>
      <w:marTop w:val="0"/>
      <w:marBottom w:val="0"/>
      <w:divBdr>
        <w:top w:val="none" w:sz="0" w:space="0" w:color="auto"/>
        <w:left w:val="none" w:sz="0" w:space="0" w:color="auto"/>
        <w:bottom w:val="none" w:sz="0" w:space="0" w:color="auto"/>
        <w:right w:val="none" w:sz="0" w:space="0" w:color="auto"/>
      </w:divBdr>
    </w:div>
    <w:div w:id="78115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8" ma:contentTypeDescription="Create a new document." ma:contentTypeScope="" ma:versionID="b84699f8718cfaaccf8ae66a81ad7cf5">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b5bb7e07b68b4de85e92be5b8e3a6a2"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1c478e85-8130-4c67-8ee4-8bdf1c0e6049">
      <Terms xmlns="http://schemas.microsoft.com/office/infopath/2007/PartnerControls"/>
    </lcf76f155ced4ddcb4097134ff3c332f>
    <_Flow_SignoffStatus xmlns="1c478e85-8130-4c67-8ee4-8bdf1c0e6049" xsi:nil="true"/>
    <SharedWithUsers xmlns="801a5968-9419-4033-b9de-7ffe8168468e">
      <UserInfo>
        <DisplayName>Liz Livingstone</DisplayName>
        <AccountId>3211</AccountId>
        <AccountType/>
      </UserInfo>
      <UserInfo>
        <DisplayName>Melissa Power</DisplayName>
        <AccountId>17</AccountId>
        <AccountType/>
      </UserInfo>
    </SharedWithUsers>
  </documentManagement>
</p:properties>
</file>

<file path=customXml/itemProps1.xml><?xml version="1.0" encoding="utf-8"?>
<ds:datastoreItem xmlns:ds="http://schemas.openxmlformats.org/officeDocument/2006/customXml" ds:itemID="{F510486F-5120-4F67-BA1E-2BAF7098B075}">
  <ds:schemaRefs>
    <ds:schemaRef ds:uri="http://schemas.microsoft.com/sharepoint/v3/contenttype/forms"/>
  </ds:schemaRefs>
</ds:datastoreItem>
</file>

<file path=customXml/itemProps2.xml><?xml version="1.0" encoding="utf-8"?>
<ds:datastoreItem xmlns:ds="http://schemas.openxmlformats.org/officeDocument/2006/customXml" ds:itemID="{9616C697-CEA8-4541-B7BF-356979FDE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3D4C9-B5FB-425B-853A-592996518147}">
  <ds:schemaRefs>
    <ds:schemaRef ds:uri="http://schemas.openxmlformats.org/officeDocument/2006/bibliography"/>
  </ds:schemaRefs>
</ds:datastoreItem>
</file>

<file path=customXml/itemProps4.xml><?xml version="1.0" encoding="utf-8"?>
<ds:datastoreItem xmlns:ds="http://schemas.openxmlformats.org/officeDocument/2006/customXml" ds:itemID="{CE9E9FD7-6E6C-41F1-AB66-B4A654C66101}">
  <ds:schemaRefs>
    <ds:schemaRef ds:uri="801a5968-9419-4033-b9de-7ffe8168468e"/>
    <ds:schemaRef ds:uri="1c478e85-8130-4c67-8ee4-8bdf1c0e6049"/>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9f0ac7ce-5f57-4ea0-9af7-01d4f3f1ccae"/>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3765</Words>
  <Characters>22194</Characters>
  <Application>Microsoft Office Word</Application>
  <DocSecurity>0</DocSecurity>
  <Lines>184</Lines>
  <Paragraphs>51</Paragraphs>
  <ScaleCrop>false</ScaleCrop>
  <Company>NSW Treasury</Company>
  <LinksUpToDate>false</LinksUpToDate>
  <CharactersWithSpaces>25908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Budget Paper No. 1 - Budget Statement - Appendix A5 Measures Statement</dc:title>
  <dc:subject/>
  <dc:creator>NSWTreasury@nswgov.onmicrosoft.com</dc:creator>
  <cp:keywords/>
  <cp:lastModifiedBy>Francess Lavorato</cp:lastModifiedBy>
  <cp:revision>149</cp:revision>
  <cp:lastPrinted>2018-02-01T09:51:00Z</cp:lastPrinted>
  <dcterms:created xsi:type="dcterms:W3CDTF">2023-07-19T06:51:00Z</dcterms:created>
  <dcterms:modified xsi:type="dcterms:W3CDTF">2023-09-17T01:01:00Z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A3020765</vt:lpwstr>
  </property>
  <property fmtid="{D5CDD505-2E9C-101B-9397-08002B2CF9AE}" pid="4" name="Objective-Title">
    <vt:lpwstr>Budget paper styles and template</vt:lpwstr>
  </property>
  <property fmtid="{D5CDD505-2E9C-101B-9397-08002B2CF9AE}" pid="5" name="Objective-Comment">
    <vt:lpwstr/>
  </property>
  <property fmtid="{D5CDD505-2E9C-101B-9397-08002B2CF9AE}" pid="6" name="Objective-CreationStamp">
    <vt:filetime>2015-09-10T21:55:51Z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2015-10-13T03:41:11Z</vt:filetime>
  </property>
  <property fmtid="{D5CDD505-2E9C-101B-9397-08002B2CF9AE}" pid="11" name="Objective-Owner">
    <vt:lpwstr>Alicia McIntyre</vt:lpwstr>
  </property>
  <property fmtid="{D5CDD505-2E9C-101B-9397-08002B2CF9AE}" pid="12" name="Objective-Path">
    <vt:lpwstr>Objective Global Folder:1. Treasury:1. Information Management Structure (TR):FISCAL &amp; ECONOMIC GROUP (FEG):Budget Strategy:Budget Process Design:Budget:2016-17 Budget - Process and Production:Production:</vt:lpwstr>
  </property>
  <property fmtid="{D5CDD505-2E9C-101B-9397-08002B2CF9AE}" pid="13" name="Objective-Parent">
    <vt:lpwstr>Production</vt:lpwstr>
  </property>
  <property fmtid="{D5CDD505-2E9C-101B-9397-08002B2CF9AE}" pid="14" name="Objective-State">
    <vt:lpwstr>Being Drafted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ContentTypeId">
    <vt:lpwstr>0x010100F02F16F1AFBDE54EBD2685E90FE1922F</vt:lpwstr>
  </property>
  <property fmtid="{D5CDD505-2E9C-101B-9397-08002B2CF9AE}" pid="25" name="MediaServiceImageTags">
    <vt:lpwstr/>
  </property>
  <property fmtid="{D5CDD505-2E9C-101B-9397-08002B2CF9AE}" pid="26" name="ClassificationContentMarkingHeaderShapeIds">
    <vt:lpwstr>3,4,5</vt:lpwstr>
  </property>
  <property fmtid="{D5CDD505-2E9C-101B-9397-08002B2CF9AE}" pid="27" name="ClassificationContentMarkingHeaderFontProps">
    <vt:lpwstr>#ff0000,10,Calibri</vt:lpwstr>
  </property>
  <property fmtid="{D5CDD505-2E9C-101B-9397-08002B2CF9AE}" pid="28" name="ClassificationContentMarkingHeaderText">
    <vt:lpwstr>OFFICIAL: Sensitive - NSW Government</vt:lpwstr>
  </property>
  <property fmtid="{D5CDD505-2E9C-101B-9397-08002B2CF9AE}" pid="29" name="ClassificationContentMarkingFooterShapeIds">
    <vt:lpwstr>6,7,8</vt:lpwstr>
  </property>
  <property fmtid="{D5CDD505-2E9C-101B-9397-08002B2CF9AE}" pid="30" name="ClassificationContentMarkingFooterFontProps">
    <vt:lpwstr>#ff0000,10,Calibri</vt:lpwstr>
  </property>
  <property fmtid="{D5CDD505-2E9C-101B-9397-08002B2CF9AE}" pid="31" name="ClassificationContentMarkingFooterText">
    <vt:lpwstr>OFFICIAL: Sensitive - NSW Government</vt:lpwstr>
  </property>
  <property fmtid="{D5CDD505-2E9C-101B-9397-08002B2CF9AE}" pid="32" name="MSIP_Label_ab31b62b-e375-4a62-a687-c19ac06ddd31_Enabled">
    <vt:lpwstr>true</vt:lpwstr>
  </property>
  <property fmtid="{D5CDD505-2E9C-101B-9397-08002B2CF9AE}" pid="33" name="MSIP_Label_ab31b62b-e375-4a62-a687-c19ac06ddd31_SetDate">
    <vt:lpwstr>2023-07-17T05:35:10Z</vt:lpwstr>
  </property>
  <property fmtid="{D5CDD505-2E9C-101B-9397-08002B2CF9AE}" pid="34" name="MSIP_Label_ab31b62b-e375-4a62-a687-c19ac06ddd31_Method">
    <vt:lpwstr>Privileged</vt:lpwstr>
  </property>
  <property fmtid="{D5CDD505-2E9C-101B-9397-08002B2CF9AE}" pid="35" name="MSIP_Label_ab31b62b-e375-4a62-a687-c19ac06ddd31_Name">
    <vt:lpwstr>OFFICIAL Sensitive - NSW Government</vt:lpwstr>
  </property>
  <property fmtid="{D5CDD505-2E9C-101B-9397-08002B2CF9AE}" pid="36" name="MSIP_Label_ab31b62b-e375-4a62-a687-c19ac06ddd31_SiteId">
    <vt:lpwstr>1ef97a68-e8ab-44ed-a16d-b579fe2d7cd8</vt:lpwstr>
  </property>
  <property fmtid="{D5CDD505-2E9C-101B-9397-08002B2CF9AE}" pid="37" name="MSIP_Label_ab31b62b-e375-4a62-a687-c19ac06ddd31_ActionId">
    <vt:lpwstr>e99cb3e8-e592-44b3-906e-e4c2bfceb55e</vt:lpwstr>
  </property>
  <property fmtid="{D5CDD505-2E9C-101B-9397-08002B2CF9AE}" pid="38" name="MSIP_Label_ab31b62b-e375-4a62-a687-c19ac06ddd31_ContentBits">
    <vt:lpwstr>3</vt:lpwstr>
  </property>
</Properties>
</file>